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067FD" w14:paraId="080EC417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69EA363" w14:textId="4B3B6913" w:rsidR="00796BD3" w:rsidRPr="007067FD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067FD">
              <w:rPr>
                <w:b/>
                <w:lang w:val="ru-RU"/>
              </w:rPr>
              <w:t>Пункт повестки дня:</w:t>
            </w:r>
            <w:r w:rsidR="00B306FC" w:rsidRPr="007067FD">
              <w:rPr>
                <w:b/>
                <w:lang w:val="ru-RU"/>
              </w:rPr>
              <w:t xml:space="preserve"> ADM 3</w:t>
            </w:r>
          </w:p>
        </w:tc>
        <w:tc>
          <w:tcPr>
            <w:tcW w:w="5245" w:type="dxa"/>
          </w:tcPr>
          <w:p w14:paraId="5EEEBE7E" w14:textId="29B5CD6F" w:rsidR="00796BD3" w:rsidRPr="007067FD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067FD">
              <w:rPr>
                <w:b/>
                <w:lang w:val="ru-RU"/>
              </w:rPr>
              <w:t xml:space="preserve">Документ </w:t>
            </w:r>
            <w:r w:rsidR="00796BD3" w:rsidRPr="007067FD">
              <w:rPr>
                <w:b/>
                <w:lang w:val="ru-RU"/>
              </w:rPr>
              <w:t>C2</w:t>
            </w:r>
            <w:r w:rsidR="00D631AA" w:rsidRPr="007067FD">
              <w:rPr>
                <w:b/>
                <w:lang w:val="ru-RU"/>
              </w:rPr>
              <w:t>5</w:t>
            </w:r>
            <w:r w:rsidR="00796BD3" w:rsidRPr="007067FD">
              <w:rPr>
                <w:b/>
                <w:lang w:val="ru-RU"/>
              </w:rPr>
              <w:t>/</w:t>
            </w:r>
            <w:r w:rsidR="00333D2F" w:rsidRPr="007067FD">
              <w:rPr>
                <w:b/>
                <w:lang w:val="ru-RU"/>
              </w:rPr>
              <w:t>62</w:t>
            </w:r>
            <w:r w:rsidR="00796BD3" w:rsidRPr="007067FD">
              <w:rPr>
                <w:b/>
                <w:lang w:val="ru-RU"/>
              </w:rPr>
              <w:t>-R</w:t>
            </w:r>
          </w:p>
        </w:tc>
      </w:tr>
      <w:tr w:rsidR="00796BD3" w:rsidRPr="007067FD" w14:paraId="62F7025B" w14:textId="77777777" w:rsidTr="00DA770A">
        <w:trPr>
          <w:cantSplit/>
        </w:trPr>
        <w:tc>
          <w:tcPr>
            <w:tcW w:w="3969" w:type="dxa"/>
            <w:vMerge/>
          </w:tcPr>
          <w:p w14:paraId="39855171" w14:textId="77777777" w:rsidR="00796BD3" w:rsidRPr="007067F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A922089" w14:textId="281B91F3" w:rsidR="00796BD3" w:rsidRPr="007067FD" w:rsidRDefault="00333D2F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067FD">
              <w:rPr>
                <w:b/>
                <w:szCs w:val="22"/>
                <w:lang w:val="ru-RU"/>
              </w:rPr>
              <w:t>19 мая 2025 года</w:t>
            </w:r>
          </w:p>
        </w:tc>
      </w:tr>
      <w:tr w:rsidR="00796BD3" w:rsidRPr="007067FD" w14:paraId="02D145AE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9224E0D" w14:textId="77777777" w:rsidR="00796BD3" w:rsidRPr="007067F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4191F43" w14:textId="77777777" w:rsidR="00796BD3" w:rsidRPr="007067FD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067FD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067FD" w14:paraId="474E0CAF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45A4D22" w14:textId="77777777" w:rsidR="00796BD3" w:rsidRPr="007067FD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7067FD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5A31F8" w14:paraId="542D08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8496ED1" w14:textId="0AF4945F" w:rsidR="00796BD3" w:rsidRPr="007067FD" w:rsidRDefault="00333D2F" w:rsidP="00E32788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067FD">
              <w:rPr>
                <w:rFonts w:cstheme="minorHAnsi"/>
                <w:sz w:val="32"/>
                <w:szCs w:val="32"/>
                <w:lang w:val="ru-RU"/>
              </w:rPr>
              <w:t>МЕРЫ ПО ПОВЫШЕНИЮ ЭФФЕКТИВНОСТИ, ПРИНЯТЫЕ В</w:t>
            </w:r>
            <w:r w:rsidR="00B306FC" w:rsidRPr="007067FD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7067FD">
              <w:rPr>
                <w:rFonts w:cstheme="minorHAnsi"/>
                <w:sz w:val="32"/>
                <w:szCs w:val="32"/>
                <w:lang w:val="ru-RU"/>
              </w:rPr>
              <w:t>2023−2024 ГОДАХ, И ПЛАНЫ НА БУДУЩЕЕ</w:t>
            </w:r>
          </w:p>
        </w:tc>
      </w:tr>
      <w:tr w:rsidR="00796BD3" w:rsidRPr="005A31F8" w14:paraId="45200640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EA0F9F9" w14:textId="77777777" w:rsidR="00796BD3" w:rsidRPr="007067F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067F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11E0636" w14:textId="77777777" w:rsidR="00333D2F" w:rsidRPr="007067FD" w:rsidRDefault="00333D2F" w:rsidP="005A31F8">
            <w:pPr>
              <w:jc w:val="both"/>
              <w:rPr>
                <w:szCs w:val="22"/>
                <w:lang w:val="ru-RU"/>
              </w:rPr>
            </w:pPr>
            <w:r w:rsidRPr="007067FD">
              <w:rPr>
                <w:szCs w:val="22"/>
                <w:lang w:val="ru-RU"/>
              </w:rPr>
              <w:t>В настоящем документе описываются усилия, прилагаемые руководством МСЭ к повышению эффективности, для того чтобы организация соответствовала своему назначению и требованиям будущего. В нем рассказывается о важнейших инициативах по оптимизации структуры и процессов, финансовой трансформации и преобразованию рабочих процессов, модернизации ИТ и управлению людскими ресурсами, которые основаны на мерах, предусмотренных в Приложении 2 к Решению 5 (Пересм. Дубай, 2018 г.).</w:t>
            </w:r>
          </w:p>
          <w:p w14:paraId="17E11126" w14:textId="77777777" w:rsidR="00333D2F" w:rsidRPr="007067FD" w:rsidRDefault="00333D2F" w:rsidP="005A31F8">
            <w:pPr>
              <w:jc w:val="both"/>
              <w:rPr>
                <w:szCs w:val="22"/>
                <w:lang w:val="ru-RU"/>
              </w:rPr>
            </w:pPr>
            <w:r w:rsidRPr="007067FD">
              <w:rPr>
                <w:szCs w:val="22"/>
                <w:lang w:val="ru-RU"/>
              </w:rPr>
              <w:t>В документе приводятся примеры значительного повышения эффективности, достигнутого начиная с января 2023 года, включая сокращение затрат за счет автоматизации, цифровизации и повышения производительности с помощью ИИ. В нем также подробно описывается прогресс в обеспечении финансовой стабильности, устранении дефицита и достижении активного сальдо бюджета за счет разумного управления финансами.</w:t>
            </w:r>
          </w:p>
          <w:p w14:paraId="305B95E1" w14:textId="77777777" w:rsidR="00333D2F" w:rsidRPr="007067FD" w:rsidRDefault="00333D2F" w:rsidP="005A31F8">
            <w:pPr>
              <w:jc w:val="both"/>
              <w:rPr>
                <w:szCs w:val="22"/>
                <w:lang w:val="ru-RU"/>
              </w:rPr>
            </w:pPr>
            <w:r w:rsidRPr="007067FD">
              <w:rPr>
                <w:szCs w:val="22"/>
                <w:lang w:val="ru-RU"/>
              </w:rPr>
              <w:t>Кроме того, особое внимание в документе уделено усилиям по реструктуризации, совершенствованию надзора и ключевым достижениям, таким как успешные результаты аудита, экономия затрат на электроэнергию и экономически эффективные административные реформы, которые были реализованы наряду с инициативами по повышению благополучия персонала, созданию потенциала и формированию культуры лидерства в организации.</w:t>
            </w:r>
          </w:p>
          <w:p w14:paraId="60A2B70C" w14:textId="44919F9F" w:rsidR="00796BD3" w:rsidRPr="007067FD" w:rsidRDefault="00333D2F" w:rsidP="005A31F8">
            <w:pPr>
              <w:jc w:val="both"/>
              <w:rPr>
                <w:lang w:val="ru-RU"/>
              </w:rPr>
            </w:pPr>
            <w:r w:rsidRPr="007067FD">
              <w:rPr>
                <w:szCs w:val="22"/>
                <w:lang w:val="ru-RU"/>
              </w:rPr>
              <w:t>Наконец, в нем представлены текущие и будущие инициативы, направленные на устойчивую трансформацию и повышение эффективности операционной деятельности.</w:t>
            </w:r>
          </w:p>
          <w:p w14:paraId="5D552F49" w14:textId="77777777" w:rsidR="00796BD3" w:rsidRPr="007067F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067F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803DAE3" w14:textId="7990C178" w:rsidR="00796BD3" w:rsidRPr="007067FD" w:rsidRDefault="00333D2F" w:rsidP="00DA770A">
            <w:pPr>
              <w:rPr>
                <w:lang w:val="ru-RU"/>
              </w:rPr>
            </w:pPr>
            <w:r w:rsidRPr="007067FD">
              <w:rPr>
                <w:szCs w:val="22"/>
                <w:lang w:val="ru-RU"/>
              </w:rPr>
              <w:t xml:space="preserve">Совету предлагается </w:t>
            </w:r>
            <w:r w:rsidRPr="007067FD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7067FD">
              <w:rPr>
                <w:szCs w:val="22"/>
                <w:lang w:val="ru-RU"/>
              </w:rPr>
              <w:t xml:space="preserve"> настоящий отчет.</w:t>
            </w:r>
          </w:p>
          <w:p w14:paraId="36F1085D" w14:textId="77777777" w:rsidR="00796BD3" w:rsidRPr="007067F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067F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7DA9FB7" w14:textId="28534A9B" w:rsidR="00796BD3" w:rsidRPr="007067FD" w:rsidRDefault="00333D2F" w:rsidP="00DA770A">
            <w:pPr>
              <w:rPr>
                <w:lang w:val="ru-RU"/>
              </w:rPr>
            </w:pPr>
            <w:r w:rsidRPr="007067FD">
              <w:rPr>
                <w:szCs w:val="22"/>
                <w:lang w:val="ru-RU"/>
              </w:rPr>
              <w:t>Развитие людских ресурсов и организационные инновации.</w:t>
            </w:r>
          </w:p>
          <w:p w14:paraId="792E17B4" w14:textId="77777777" w:rsidR="00796BD3" w:rsidRPr="007067F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067F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A2C4CB4" w14:textId="77777777" w:rsidR="00333D2F" w:rsidRPr="007067FD" w:rsidRDefault="00333D2F" w:rsidP="00333D2F">
            <w:pPr>
              <w:spacing w:before="160"/>
              <w:rPr>
                <w:szCs w:val="22"/>
                <w:lang w:val="ru-RU"/>
              </w:rPr>
            </w:pPr>
            <w:r w:rsidRPr="007067FD">
              <w:rPr>
                <w:szCs w:val="22"/>
                <w:lang w:val="ru-RU"/>
              </w:rPr>
              <w:t>Повышение эффективности в рамках исполнения бюджета.</w:t>
            </w:r>
          </w:p>
          <w:p w14:paraId="3AD8D36A" w14:textId="77777777" w:rsidR="00796BD3" w:rsidRPr="007067FD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067FD">
              <w:rPr>
                <w:sz w:val="20"/>
                <w:szCs w:val="18"/>
                <w:lang w:val="ru-RU"/>
              </w:rPr>
              <w:t>__________________</w:t>
            </w:r>
          </w:p>
          <w:p w14:paraId="2B3360F3" w14:textId="77777777" w:rsidR="00796BD3" w:rsidRPr="007067FD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067F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6D1B2324" w14:textId="02CA901A" w:rsidR="00796BD3" w:rsidRPr="007067FD" w:rsidRDefault="00333D2F" w:rsidP="00DA770A">
            <w:pPr>
              <w:spacing w:after="160"/>
              <w:rPr>
                <w:i/>
                <w:iCs/>
                <w:lang w:val="ru-RU"/>
              </w:rPr>
            </w:pPr>
            <w:r w:rsidRPr="007067FD">
              <w:rPr>
                <w:i/>
                <w:iCs/>
                <w:szCs w:val="22"/>
                <w:lang w:val="ru-RU"/>
              </w:rPr>
              <w:t xml:space="preserve">Документы </w:t>
            </w:r>
            <w:hyperlink r:id="rId7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C23/50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8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C23/51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C23/52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C23/53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C23/INF/13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C23/62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C23/36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C24/29(Rev.1)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C24/73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CWG-FHR-20/14</w:t>
              </w:r>
            </w:hyperlink>
            <w:r w:rsidRPr="007067FD">
              <w:rPr>
                <w:i/>
                <w:iCs/>
                <w:szCs w:val="22"/>
                <w:lang w:val="ru-RU"/>
              </w:rPr>
              <w:t xml:space="preserve">, </w:t>
            </w:r>
            <w:hyperlink r:id="rId17" w:history="1">
              <w:r w:rsidRPr="007067FD">
                <w:rPr>
                  <w:rStyle w:val="Hyperlink"/>
                  <w:i/>
                  <w:iCs/>
                  <w:szCs w:val="22"/>
                  <w:lang w:val="ru-RU"/>
                </w:rPr>
                <w:t>C25/43</w:t>
              </w:r>
            </w:hyperlink>
          </w:p>
        </w:tc>
      </w:tr>
    </w:tbl>
    <w:bookmarkEnd w:id="2"/>
    <w:bookmarkEnd w:id="6"/>
    <w:p w14:paraId="735E94DE" w14:textId="7D3EEDA5" w:rsidR="00333D2F" w:rsidRPr="007067FD" w:rsidRDefault="00333D2F" w:rsidP="005A31F8">
      <w:pPr>
        <w:pStyle w:val="Heading1"/>
      </w:pPr>
      <w:r w:rsidRPr="007067FD">
        <w:lastRenderedPageBreak/>
        <w:t>1</w:t>
      </w:r>
      <w:r w:rsidRPr="007067FD">
        <w:tab/>
        <w:t>Введение</w:t>
      </w:r>
    </w:p>
    <w:p w14:paraId="0E81FFDD" w14:textId="77777777" w:rsidR="00333D2F" w:rsidRPr="007067FD" w:rsidRDefault="00333D2F" w:rsidP="005A31F8">
      <w:pPr>
        <w:spacing w:after="120"/>
        <w:jc w:val="both"/>
        <w:rPr>
          <w:szCs w:val="22"/>
          <w:lang w:val="ru-RU"/>
        </w:rPr>
      </w:pPr>
      <w:r w:rsidRPr="007067FD">
        <w:rPr>
          <w:szCs w:val="22"/>
          <w:lang w:val="ru-RU"/>
        </w:rPr>
        <w:t>Руководство МСЭ стремится к тому, чтобы организация соответствовала своему назначению и в будущем оставалась способной решать поставленные перед ней задачи.</w:t>
      </w:r>
    </w:p>
    <w:p w14:paraId="2C417476" w14:textId="7B86D4E9" w:rsidR="00333D2F" w:rsidRPr="007067FD" w:rsidRDefault="00333D2F" w:rsidP="005A31F8">
      <w:pPr>
        <w:spacing w:after="120"/>
        <w:jc w:val="both"/>
        <w:rPr>
          <w:szCs w:val="22"/>
          <w:lang w:val="ru-RU"/>
        </w:rPr>
      </w:pPr>
      <w:r w:rsidRPr="007067FD">
        <w:rPr>
          <w:szCs w:val="22"/>
          <w:lang w:val="ru-RU"/>
        </w:rPr>
        <w:t>Руководство МСЭ, приступившее к исполнению своих обязанностей в январе 2023 года, предприняло оперативные действия и выступило с инициативами по трансформации и повышению эффективности, основанными на комплексном процессе формирования концепции, в котором приняли активное участие сотрудники и эксперты на всех уровнях</w:t>
      </w:r>
      <w:r w:rsidR="00F975F7" w:rsidRPr="007067FD">
        <w:rPr>
          <w:szCs w:val="22"/>
          <w:lang w:val="ru-RU"/>
        </w:rPr>
        <w:t> </w:t>
      </w:r>
      <w:r w:rsidRPr="007067FD">
        <w:rPr>
          <w:szCs w:val="22"/>
          <w:lang w:val="ru-RU"/>
        </w:rPr>
        <w:t>организации.</w:t>
      </w:r>
    </w:p>
    <w:p w14:paraId="661DAF07" w14:textId="77777777" w:rsidR="00333D2F" w:rsidRPr="007067FD" w:rsidRDefault="00333D2F" w:rsidP="005A31F8">
      <w:pPr>
        <w:spacing w:after="120"/>
        <w:jc w:val="both"/>
        <w:rPr>
          <w:szCs w:val="22"/>
          <w:lang w:val="ru-RU"/>
        </w:rPr>
      </w:pPr>
      <w:r w:rsidRPr="007067FD">
        <w:rPr>
          <w:szCs w:val="22"/>
          <w:lang w:val="ru-RU"/>
        </w:rPr>
        <w:t>В соответствии с решениями Полномочной конференции МСЭ 2022 года (Приложение 2 к Решению 5) руководство МСЭ приняло ряд стратегических мер, направленных на повышение эффективности операционной деятельности, рационализацию административных процессов и оптимизацию использования ресурсов.</w:t>
      </w:r>
    </w:p>
    <w:p w14:paraId="1BD0896B" w14:textId="6507A2E4" w:rsidR="00333D2F" w:rsidRPr="007067FD" w:rsidRDefault="00333D2F" w:rsidP="005A31F8">
      <w:pPr>
        <w:spacing w:after="120"/>
        <w:jc w:val="both"/>
        <w:rPr>
          <w:szCs w:val="22"/>
          <w:lang w:val="ru-RU"/>
        </w:rPr>
      </w:pPr>
      <w:r w:rsidRPr="007067FD">
        <w:rPr>
          <w:szCs w:val="22"/>
          <w:lang w:val="ru-RU"/>
        </w:rPr>
        <w:t>В настоящее время проводится тщательный анализ структуры, рабочих процессов и процедур, причем особое внимание уделяется сокращению масштабов бюрократии и устранению недостатков, использованию технологических достижений и выводов, основанных на анализе данных, а также формированию культуры непрерывного обучения и создания потенциала в организации.</w:t>
      </w:r>
    </w:p>
    <w:p w14:paraId="2A349A99" w14:textId="243F9D47" w:rsidR="00333D2F" w:rsidRPr="007067FD" w:rsidRDefault="00333D2F" w:rsidP="005A31F8">
      <w:pPr>
        <w:pStyle w:val="Heading1"/>
      </w:pPr>
      <w:r w:rsidRPr="007067FD">
        <w:t>2</w:t>
      </w:r>
      <w:r w:rsidRPr="007067FD">
        <w:tab/>
        <w:t>Основные результаты повышения эффективности</w:t>
      </w:r>
    </w:p>
    <w:p w14:paraId="3F1BB96C" w14:textId="77777777" w:rsidR="00333D2F" w:rsidRPr="007067FD" w:rsidRDefault="00333D2F" w:rsidP="00333D2F">
      <w:pPr>
        <w:spacing w:after="120"/>
        <w:rPr>
          <w:szCs w:val="22"/>
          <w:lang w:val="ru-RU"/>
        </w:rPr>
      </w:pPr>
      <w:r w:rsidRPr="007067FD">
        <w:rPr>
          <w:szCs w:val="22"/>
          <w:lang w:val="ru-RU"/>
        </w:rPr>
        <w:t>В таблице ниже приведены основные показатели повышения эффективности, достигнутые с января 2023 года.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380"/>
        <w:gridCol w:w="4212"/>
        <w:gridCol w:w="2469"/>
      </w:tblGrid>
      <w:tr w:rsidR="00333D2F" w:rsidRPr="007067FD" w14:paraId="511123DE" w14:textId="77777777" w:rsidTr="003D0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25A535E8" w14:textId="77777777" w:rsidR="00333D2F" w:rsidRPr="007067FD" w:rsidRDefault="00333D2F" w:rsidP="00F975F7">
            <w:pPr>
              <w:pStyle w:val="Tablehead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Область деятельности</w:t>
            </w:r>
          </w:p>
        </w:tc>
        <w:tc>
          <w:tcPr>
            <w:tcW w:w="4212" w:type="dxa"/>
          </w:tcPr>
          <w:p w14:paraId="4E11DEAC" w14:textId="77777777" w:rsidR="00333D2F" w:rsidRPr="007067FD" w:rsidRDefault="00333D2F" w:rsidP="00F975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Инициативы по повышению эффективности</w:t>
            </w:r>
          </w:p>
        </w:tc>
        <w:tc>
          <w:tcPr>
            <w:tcW w:w="2469" w:type="dxa"/>
          </w:tcPr>
          <w:p w14:paraId="1E983AB6" w14:textId="4B86AE72" w:rsidR="00333D2F" w:rsidRPr="007067FD" w:rsidRDefault="00333D2F" w:rsidP="00F975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Расчетная экономия/</w:t>
            </w:r>
            <w:r w:rsidR="00F975F7" w:rsidRPr="007067FD">
              <w:rPr>
                <w:b/>
                <w:bCs w:val="0"/>
                <w:lang w:val="ru-RU"/>
              </w:rPr>
              <w:br/>
            </w:r>
            <w:r w:rsidRPr="007067FD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333D2F" w:rsidRPr="005A31F8" w14:paraId="0963FE6A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999EDFE" w14:textId="3D51934B" w:rsidR="00333D2F" w:rsidRPr="007067FD" w:rsidRDefault="00333D2F" w:rsidP="00F975F7">
            <w:pPr>
              <w:pStyle w:val="Tabletext"/>
              <w:rPr>
                <w:lang w:val="ru-RU"/>
              </w:rPr>
            </w:pPr>
            <w:r w:rsidRPr="007067FD">
              <w:rPr>
                <w:lang w:val="ru-RU"/>
              </w:rPr>
              <w:t>Людские ресурсы/</w:t>
            </w:r>
            <w:r w:rsidR="00F975F7" w:rsidRPr="007067FD">
              <w:rPr>
                <w:lang w:val="ru-RU"/>
              </w:rPr>
              <w:br/>
            </w:r>
            <w:r w:rsidRPr="007067FD">
              <w:rPr>
                <w:lang w:val="ru-RU"/>
              </w:rPr>
              <w:t>затраты по персоналу в рамках программы добровольного прекращения службы</w:t>
            </w:r>
            <w:r w:rsidR="00B306FC" w:rsidRPr="007067FD">
              <w:rPr>
                <w:lang w:val="ru-RU"/>
              </w:rPr>
              <w:t> </w:t>
            </w:r>
            <w:r w:rsidRPr="007067FD">
              <w:rPr>
                <w:lang w:val="ru-RU"/>
              </w:rPr>
              <w:t>(ДПС)</w:t>
            </w:r>
          </w:p>
        </w:tc>
        <w:tc>
          <w:tcPr>
            <w:tcW w:w="4212" w:type="dxa"/>
          </w:tcPr>
          <w:p w14:paraId="414BE3CB" w14:textId="77777777" w:rsidR="00333D2F" w:rsidRPr="007067FD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Сокращение затрат по персоналу, реинвестирование в ключевые области и приобретение новых навыков.</w:t>
            </w:r>
          </w:p>
          <w:p w14:paraId="176EB745" w14:textId="720F509B" w:rsidR="00333D2F" w:rsidRPr="006860E3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(в настоящее время продолжается 2-й этап ДПС, начавшийся в 2025 году)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69" w:type="dxa"/>
          </w:tcPr>
          <w:p w14:paraId="0D798159" w14:textId="7F5B711D" w:rsidR="00333D2F" w:rsidRPr="006860E3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3,04 млн. шв. фр. (благодаря начатой в 2023 году программе</w:t>
            </w:r>
            <w:r w:rsidR="00B306FC" w:rsidRPr="007067FD">
              <w:rPr>
                <w:lang w:val="ru-RU"/>
              </w:rPr>
              <w:t> </w:t>
            </w:r>
            <w:r w:rsidRPr="007067FD">
              <w:rPr>
                <w:lang w:val="ru-RU"/>
              </w:rPr>
              <w:t>ДПС)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71DEFA2B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C23DC22" w14:textId="77777777" w:rsidR="00333D2F" w:rsidRPr="007067FD" w:rsidRDefault="00333D2F" w:rsidP="00F975F7">
            <w:pPr>
              <w:pStyle w:val="Tabletext"/>
              <w:rPr>
                <w:lang w:val="ru-RU"/>
              </w:rPr>
            </w:pPr>
            <w:r w:rsidRPr="007067FD">
              <w:rPr>
                <w:lang w:val="ru-RU"/>
              </w:rPr>
              <w:t>Затраты на энергоресурсы</w:t>
            </w:r>
          </w:p>
        </w:tc>
        <w:tc>
          <w:tcPr>
            <w:tcW w:w="4212" w:type="dxa"/>
          </w:tcPr>
          <w:p w14:paraId="66C0E3F5" w14:textId="6D34256F" w:rsidR="00333D2F" w:rsidRPr="003D53D2" w:rsidRDefault="00333D2F" w:rsidP="00F975F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Переговоры по стратегическим закупкам с использованием оптимизированных процедур заключения контрактов с</w:t>
            </w:r>
            <w:r w:rsidR="003D53D2">
              <w:rPr>
                <w:lang w:val="en-US"/>
              </w:rPr>
              <w:t> </w:t>
            </w:r>
            <w:r w:rsidRPr="007067FD">
              <w:rPr>
                <w:lang w:val="ru-RU"/>
              </w:rPr>
              <w:t>поставщиками</w:t>
            </w:r>
            <w:r w:rsidR="003D53D2" w:rsidRPr="003D53D2">
              <w:rPr>
                <w:lang w:val="ru-RU"/>
              </w:rPr>
              <w:t>.</w:t>
            </w:r>
          </w:p>
          <w:p w14:paraId="10F62585" w14:textId="4213DBA6" w:rsidR="00333D2F" w:rsidRPr="006860E3" w:rsidRDefault="00333D2F" w:rsidP="00F975F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Внедрение нескольких решений для достижения экономии энергии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69" w:type="dxa"/>
          </w:tcPr>
          <w:p w14:paraId="4E0A07ED" w14:textId="0EDE4075" w:rsidR="00333D2F" w:rsidRPr="005A31F8" w:rsidRDefault="00333D2F" w:rsidP="00F975F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Сэкономлено 661 681 шв. фр. за счет сокращения (на 40%) затрат на электроэнергию в 2024 году по сравнению с 2023 годом</w:t>
            </w:r>
            <w:r w:rsidR="006860E3" w:rsidRPr="005A31F8">
              <w:rPr>
                <w:lang w:val="ru-RU"/>
              </w:rPr>
              <w:t>.</w:t>
            </w:r>
          </w:p>
        </w:tc>
      </w:tr>
      <w:tr w:rsidR="00333D2F" w:rsidRPr="005A31F8" w14:paraId="412F6B35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230331E" w14:textId="77777777" w:rsidR="00333D2F" w:rsidRPr="007067FD" w:rsidRDefault="00333D2F" w:rsidP="00F975F7">
            <w:pPr>
              <w:pStyle w:val="Tabletext"/>
              <w:rPr>
                <w:lang w:val="ru-RU"/>
              </w:rPr>
            </w:pPr>
            <w:r w:rsidRPr="007067FD">
              <w:rPr>
                <w:lang w:val="ru-RU"/>
              </w:rPr>
              <w:t>Автоматизация и цифровизация процессов</w:t>
            </w:r>
          </w:p>
        </w:tc>
        <w:tc>
          <w:tcPr>
            <w:tcW w:w="4212" w:type="dxa"/>
          </w:tcPr>
          <w:p w14:paraId="5E25C42A" w14:textId="77777777" w:rsidR="00333D2F" w:rsidRPr="007067FD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Автоматизация процессов и оптимизация рабочего процесса (интеграция системы субсидий на образование в модуль SAP для автоматизации процесса платежей и учета).</w:t>
            </w:r>
          </w:p>
          <w:p w14:paraId="69E356EC" w14:textId="240DD793" w:rsidR="00333D2F" w:rsidRPr="006860E3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Упрощение процесса и инструмента управления показателями деятельности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69" w:type="dxa"/>
          </w:tcPr>
          <w:p w14:paraId="518A8981" w14:textId="77777777" w:rsidR="00333D2F" w:rsidRPr="007067FD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Экономия за счет сокращения затрат времени на ручную обработку платежей и неавтоматизированный учет (~700 случаев)</w:t>
            </w:r>
          </w:p>
          <w:p w14:paraId="4AC9F7AC" w14:textId="27D15099" w:rsidR="00333D2F" w:rsidRPr="006860E3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Время, необходимое для проведения оценок показателей деятельности, сокращено</w:t>
            </w:r>
            <w:r w:rsidR="00B306FC" w:rsidRPr="007067FD">
              <w:rPr>
                <w:lang w:val="ru-RU"/>
              </w:rPr>
              <w:t> </w:t>
            </w:r>
            <w:r w:rsidRPr="007067FD">
              <w:rPr>
                <w:lang w:val="ru-RU"/>
              </w:rPr>
              <w:t>на 50%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3ECE9CB0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330B568" w14:textId="77777777" w:rsidR="00333D2F" w:rsidRPr="007067FD" w:rsidRDefault="00333D2F" w:rsidP="00B306FC">
            <w:pPr>
              <w:pStyle w:val="Tabletext"/>
              <w:pageBreakBefore/>
              <w:rPr>
                <w:lang w:val="ru-RU"/>
              </w:rPr>
            </w:pPr>
            <w:r w:rsidRPr="007067FD">
              <w:rPr>
                <w:lang w:val="ru-RU"/>
              </w:rPr>
              <w:lastRenderedPageBreak/>
              <w:t>Производительность</w:t>
            </w:r>
          </w:p>
        </w:tc>
        <w:tc>
          <w:tcPr>
            <w:tcW w:w="4212" w:type="dxa"/>
          </w:tcPr>
          <w:p w14:paraId="0EAC38DE" w14:textId="583C9948" w:rsidR="00333D2F" w:rsidRPr="006860E3" w:rsidRDefault="00333D2F" w:rsidP="00B306FC">
            <w:pPr>
              <w:pStyle w:val="Tabletext"/>
              <w:pageBreakBefore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Внедрение инструментов ИИ для проведения собраний, поиска и создания контента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69" w:type="dxa"/>
          </w:tcPr>
          <w:p w14:paraId="000E4736" w14:textId="69BECFF3" w:rsidR="00333D2F" w:rsidRPr="006860E3" w:rsidRDefault="00333D2F" w:rsidP="00B306FC">
            <w:pPr>
              <w:pStyle w:val="Tabletext"/>
              <w:pageBreakBefore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Время, необходимое для выполнения неавтоматизированных функций и решения повторяющихся задач, сокращено на 8−10%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41B9D0DD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75DDD04" w14:textId="77777777" w:rsidR="00333D2F" w:rsidRPr="007067FD" w:rsidRDefault="00333D2F" w:rsidP="00F975F7">
            <w:pPr>
              <w:pStyle w:val="Tabletext"/>
              <w:rPr>
                <w:lang w:val="ru-RU"/>
              </w:rPr>
            </w:pPr>
            <w:r w:rsidRPr="007067FD">
              <w:rPr>
                <w:lang w:val="ru-RU"/>
              </w:rPr>
              <w:t>Собрания и обучение в онлайновом режиме</w:t>
            </w:r>
          </w:p>
        </w:tc>
        <w:tc>
          <w:tcPr>
            <w:tcW w:w="4212" w:type="dxa"/>
          </w:tcPr>
          <w:p w14:paraId="06F491BD" w14:textId="6FF3743A" w:rsidR="00333D2F" w:rsidRPr="006860E3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Более широкое использование онлайнового обучения и дистанционной конференц-связи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69" w:type="dxa"/>
          </w:tcPr>
          <w:p w14:paraId="6F87A45F" w14:textId="2A17D92E" w:rsidR="00333D2F" w:rsidRPr="006860E3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Экономия за счет сокращения путевых и других затрат, связанных с проведением очных</w:t>
            </w:r>
            <w:r w:rsidR="00B306FC" w:rsidRPr="007067FD">
              <w:rPr>
                <w:lang w:val="ru-RU"/>
              </w:rPr>
              <w:t> </w:t>
            </w:r>
            <w:r w:rsidRPr="007067FD">
              <w:rPr>
                <w:lang w:val="ru-RU"/>
              </w:rPr>
              <w:t>собраний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4069E808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08E8DF9" w14:textId="32D41822" w:rsidR="00333D2F" w:rsidRPr="007067FD" w:rsidRDefault="00333D2F" w:rsidP="00F975F7">
            <w:pPr>
              <w:pStyle w:val="Tabletext"/>
              <w:rPr>
                <w:lang w:val="ru-RU"/>
              </w:rPr>
            </w:pPr>
            <w:r w:rsidRPr="007067FD">
              <w:rPr>
                <w:lang w:val="ru-RU"/>
              </w:rPr>
              <w:t>Письменный и устный</w:t>
            </w:r>
            <w:r w:rsidR="003D53D2">
              <w:rPr>
                <w:lang w:val="en-US"/>
              </w:rPr>
              <w:t> </w:t>
            </w:r>
            <w:r w:rsidRPr="007067FD">
              <w:rPr>
                <w:lang w:val="ru-RU"/>
              </w:rPr>
              <w:t>перевод</w:t>
            </w:r>
          </w:p>
        </w:tc>
        <w:tc>
          <w:tcPr>
            <w:tcW w:w="4212" w:type="dxa"/>
          </w:tcPr>
          <w:p w14:paraId="47E93B36" w14:textId="77777777" w:rsidR="00333D2F" w:rsidRPr="007067FD" w:rsidRDefault="00333D2F" w:rsidP="00F975F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Повышение эффективности письменного и устного перевода, сокращение административных накладных расходов при сохранении качества услуг.</w:t>
            </w:r>
          </w:p>
          <w:p w14:paraId="59915178" w14:textId="4F501811" w:rsidR="00333D2F" w:rsidRPr="007067FD" w:rsidRDefault="00333D2F" w:rsidP="00F975F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Перевод документов и веб-сайтов с помощью</w:t>
            </w:r>
            <w:r w:rsidR="00F975F7" w:rsidRPr="007067FD">
              <w:rPr>
                <w:lang w:val="ru-RU"/>
              </w:rPr>
              <w:t> </w:t>
            </w:r>
            <w:r w:rsidRPr="007067FD">
              <w:rPr>
                <w:lang w:val="ru-RU"/>
              </w:rPr>
              <w:t>ИИ.</w:t>
            </w:r>
          </w:p>
          <w:p w14:paraId="36EF540B" w14:textId="31CCA466" w:rsidR="00333D2F" w:rsidRPr="006860E3" w:rsidRDefault="00333D2F" w:rsidP="00F975F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Тестирование системы дистанционного синхронного перевода (RSI)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69" w:type="dxa"/>
          </w:tcPr>
          <w:p w14:paraId="514ADF6B" w14:textId="12CBA8CF" w:rsidR="00333D2F" w:rsidRPr="006860E3" w:rsidRDefault="00333D2F" w:rsidP="003D53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ru-RU"/>
              </w:rPr>
            </w:pPr>
            <w:r w:rsidRPr="007067FD">
              <w:rPr>
                <w:lang w:val="ru-RU"/>
              </w:rPr>
              <w:t>Повышение эффективности, измеряемой количеством страниц на одного переводчика в день, на</w:t>
            </w:r>
            <w:r w:rsidR="00F975F7" w:rsidRPr="007067FD">
              <w:rPr>
                <w:lang w:val="ru-RU"/>
              </w:rPr>
              <w:t> </w:t>
            </w:r>
            <w:r w:rsidRPr="007067FD">
              <w:rPr>
                <w:lang w:val="ru-RU"/>
              </w:rPr>
              <w:t>20%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416F26B9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39F764C8" w14:textId="77777777" w:rsidR="00333D2F" w:rsidRPr="007067FD" w:rsidRDefault="00333D2F" w:rsidP="00F975F7">
            <w:pPr>
              <w:pStyle w:val="Tabletext"/>
              <w:rPr>
                <w:lang w:val="ru-RU"/>
              </w:rPr>
            </w:pPr>
            <w:r w:rsidRPr="007067FD">
              <w:rPr>
                <w:lang w:val="ru-RU"/>
              </w:rPr>
              <w:t>Использование совместного обслуживания</w:t>
            </w:r>
          </w:p>
        </w:tc>
        <w:tc>
          <w:tcPr>
            <w:tcW w:w="4212" w:type="dxa"/>
          </w:tcPr>
          <w:p w14:paraId="62E21962" w14:textId="16B96A19" w:rsidR="00333D2F" w:rsidRPr="006860E3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Внедрение системы глобального совместного обслуживания ООН (передача управления контрактами SSA и краткосрочными контрактами на аутсорсинг ЮНИСЕФ для повышения качества обслуживания и оптимизации распределения ресурсов; передача функций омбудсмена на аутсорсинг ЮНОМС, совместное использование этого ресурса с ВОИС)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69" w:type="dxa"/>
          </w:tcPr>
          <w:p w14:paraId="16F49E72" w14:textId="6227F41B" w:rsidR="00333D2F" w:rsidRPr="006860E3" w:rsidRDefault="00333D2F" w:rsidP="00F975F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ru-RU"/>
              </w:rPr>
            </w:pPr>
            <w:r w:rsidRPr="007067FD">
              <w:rPr>
                <w:lang w:val="ru-RU"/>
              </w:rPr>
              <w:t>Оптимизация использования внутренних ресурсов и экономия средств</w:t>
            </w:r>
            <w:r w:rsidR="006860E3" w:rsidRPr="006860E3">
              <w:rPr>
                <w:lang w:val="ru-RU"/>
              </w:rPr>
              <w:t>.</w:t>
            </w:r>
          </w:p>
        </w:tc>
      </w:tr>
    </w:tbl>
    <w:p w14:paraId="602D6098" w14:textId="5315A6CF" w:rsidR="00333D2F" w:rsidRPr="007067FD" w:rsidRDefault="00333D2F" w:rsidP="005A31F8">
      <w:pPr>
        <w:pStyle w:val="Heading1"/>
      </w:pPr>
      <w:r w:rsidRPr="007067FD">
        <w:t>3</w:t>
      </w:r>
      <w:r w:rsidRPr="007067FD">
        <w:tab/>
        <w:t>Меры по повышению эффективности и достигнутые результаты</w:t>
      </w:r>
    </w:p>
    <w:p w14:paraId="47DF9BCF" w14:textId="25F58709" w:rsidR="00333D2F" w:rsidRPr="005A31F8" w:rsidRDefault="00333D2F" w:rsidP="005A31F8">
      <w:pPr>
        <w:pStyle w:val="Heading2"/>
      </w:pPr>
      <w:r w:rsidRPr="007067FD">
        <w:t>3.1</w:t>
      </w:r>
      <w:r w:rsidRPr="007067FD">
        <w:tab/>
        <w:t>Организационная трансформация</w:t>
      </w:r>
    </w:p>
    <w:p w14:paraId="68691FF3" w14:textId="51140532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Запуск </w:t>
      </w:r>
      <w:r w:rsidR="00333D2F" w:rsidRPr="007067FD">
        <w:rPr>
          <w:b/>
          <w:bCs/>
          <w:lang w:val="ru-RU"/>
        </w:rPr>
        <w:t>Инициативы по трансформации</w:t>
      </w:r>
      <w:r w:rsidR="00333D2F" w:rsidRPr="007067FD">
        <w:rPr>
          <w:lang w:val="ru-RU"/>
        </w:rPr>
        <w:t>, направленной на сокращение масштабов бюрократии, устранение недостатков и повышение эффективности.</w:t>
      </w:r>
    </w:p>
    <w:p w14:paraId="23FB9F9F" w14:textId="2287F5ED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Создание специальной </w:t>
      </w:r>
      <w:r w:rsidR="00333D2F" w:rsidRPr="007067FD">
        <w:rPr>
          <w:b/>
          <w:bCs/>
          <w:lang w:val="ru-RU"/>
        </w:rPr>
        <w:t>Группы по трансформации</w:t>
      </w:r>
      <w:r w:rsidR="00333D2F" w:rsidRPr="007067FD">
        <w:rPr>
          <w:lang w:val="ru-RU"/>
        </w:rPr>
        <w:t>, которой поручено осуществлять общее руководство проектами трансформации и институциональной модернизации.</w:t>
      </w:r>
    </w:p>
    <w:p w14:paraId="07275149" w14:textId="54F23BA5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Разработка структурированной </w:t>
      </w:r>
      <w:r w:rsidR="00333D2F" w:rsidRPr="007067FD">
        <w:rPr>
          <w:b/>
          <w:bCs/>
          <w:lang w:val="ru-RU"/>
        </w:rPr>
        <w:t>Дорожной карты трансформации</w:t>
      </w:r>
      <w:r w:rsidR="00333D2F" w:rsidRPr="007067FD">
        <w:rPr>
          <w:lang w:val="ru-RU"/>
        </w:rPr>
        <w:t xml:space="preserve"> с указанием ключевых этапов и стратегических целей.</w:t>
      </w:r>
    </w:p>
    <w:p w14:paraId="0A660BAE" w14:textId="6BE70BC5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Координация применения комплексного и основанного на оценке потребностей подхода к интеграции инструментов ИИ в существующие ИТ-услуги и платформы.</w:t>
      </w:r>
    </w:p>
    <w:p w14:paraId="07DAC17F" w14:textId="19BB74D0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В 2024 году начата программа </w:t>
      </w:r>
      <w:r w:rsidR="00333D2F" w:rsidRPr="007067FD">
        <w:rPr>
          <w:b/>
          <w:bCs/>
          <w:lang w:val="ru-RU"/>
        </w:rPr>
        <w:t>повышения квалификации сотрудников в областях ИИ и обработки данных, управления изменениями и адаптивного руководства</w:t>
      </w:r>
      <w:r w:rsidR="00333D2F" w:rsidRPr="007067FD">
        <w:rPr>
          <w:lang w:val="ru-RU"/>
        </w:rPr>
        <w:t>, реализация которой продолжится в 2025 году.</w:t>
      </w:r>
    </w:p>
    <w:p w14:paraId="6E3DC9D9" w14:textId="477D06EF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Создание </w:t>
      </w:r>
      <w:r w:rsidR="00333D2F" w:rsidRPr="007067FD">
        <w:rPr>
          <w:b/>
          <w:bCs/>
          <w:lang w:val="ru-RU"/>
        </w:rPr>
        <w:t>Сети проводников перемен</w:t>
      </w:r>
      <w:r w:rsidR="00333D2F" w:rsidRPr="007067FD">
        <w:rPr>
          <w:lang w:val="ru-RU"/>
        </w:rPr>
        <w:t xml:space="preserve"> для содействия инновациям, налаживания сотрудничества и усиления взаимодействия, а также для поддержки нововведений.</w:t>
      </w:r>
    </w:p>
    <w:p w14:paraId="53758A2F" w14:textId="227FE195" w:rsidR="00333D2F" w:rsidRPr="007067FD" w:rsidRDefault="00F975F7" w:rsidP="00F975F7">
      <w:pPr>
        <w:pStyle w:val="enumlev1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Продолжающийся </w:t>
      </w:r>
      <w:r w:rsidR="00333D2F" w:rsidRPr="007067FD">
        <w:rPr>
          <w:b/>
          <w:bCs/>
          <w:lang w:val="ru-RU"/>
        </w:rPr>
        <w:t>Обзор организационной структуры</w:t>
      </w:r>
      <w:r w:rsidR="00333D2F" w:rsidRPr="007067FD">
        <w:rPr>
          <w:lang w:val="ru-RU"/>
        </w:rPr>
        <w:t xml:space="preserve"> Генерального секретариата.</w:t>
      </w:r>
    </w:p>
    <w:p w14:paraId="5F430CC2" w14:textId="3CAB7A44" w:rsidR="00333D2F" w:rsidRPr="007067FD" w:rsidRDefault="00333D2F" w:rsidP="005A31F8">
      <w:pPr>
        <w:pStyle w:val="Heading2"/>
      </w:pPr>
      <w:r w:rsidRPr="007067FD">
        <w:lastRenderedPageBreak/>
        <w:t>3.2</w:t>
      </w:r>
      <w:r w:rsidRPr="007067FD">
        <w:tab/>
        <w:t>Финансовая трансформация</w:t>
      </w:r>
    </w:p>
    <w:p w14:paraId="2A4D4698" w14:textId="7EDB2EFB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Достижение в 2024 году </w:t>
      </w:r>
      <w:r w:rsidR="00333D2F" w:rsidRPr="007067FD">
        <w:rPr>
          <w:b/>
          <w:bCs/>
          <w:lang w:val="ru-RU"/>
        </w:rPr>
        <w:t>профицита бюджета в размере более 3%</w:t>
      </w:r>
      <w:r w:rsidR="00333D2F" w:rsidRPr="007067FD">
        <w:rPr>
          <w:lang w:val="ru-RU"/>
        </w:rPr>
        <w:t xml:space="preserve"> или </w:t>
      </w:r>
      <w:r w:rsidR="00333D2F" w:rsidRPr="007067FD">
        <w:rPr>
          <w:b/>
          <w:bCs/>
          <w:lang w:val="ru-RU"/>
        </w:rPr>
        <w:t>5,6 млн. швейцарских франков</w:t>
      </w:r>
      <w:r w:rsidR="00333D2F" w:rsidRPr="007067FD">
        <w:rPr>
          <w:lang w:val="ru-RU"/>
        </w:rPr>
        <w:t xml:space="preserve">, благодаря </w:t>
      </w:r>
      <w:r w:rsidR="00333D2F" w:rsidRPr="007067FD">
        <w:rPr>
          <w:b/>
          <w:bCs/>
          <w:lang w:val="ru-RU"/>
        </w:rPr>
        <w:t>сокращению</w:t>
      </w:r>
      <w:r w:rsidR="00333D2F" w:rsidRPr="007067FD">
        <w:rPr>
          <w:lang w:val="ru-RU"/>
        </w:rPr>
        <w:t xml:space="preserve"> расходов </w:t>
      </w:r>
      <w:r w:rsidR="00333D2F" w:rsidRPr="007067FD">
        <w:rPr>
          <w:b/>
          <w:bCs/>
          <w:lang w:val="ru-RU"/>
        </w:rPr>
        <w:t>на 5,25%</w:t>
      </w:r>
      <w:r w:rsidR="00333D2F" w:rsidRPr="007067FD">
        <w:rPr>
          <w:lang w:val="ru-RU"/>
        </w:rPr>
        <w:t xml:space="preserve"> в течение цикла исполнения бюджета 2024 года. Этот профицит стал результатом тщательного и продуманного управления расходами для обеспечения финансирования приоритетных направлений, которые не были профинансированы или были профинансированы не в полной мере в Финансовом плане на 2024–2027 годы и которые стали необходимыми после его разработки в 2021/2022 годах.</w:t>
      </w:r>
    </w:p>
    <w:p w14:paraId="719A0012" w14:textId="39A657F5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Решение давних </w:t>
      </w:r>
      <w:r w:rsidR="00333D2F" w:rsidRPr="007067FD">
        <w:rPr>
          <w:b/>
          <w:bCs/>
          <w:lang w:val="ru-RU"/>
        </w:rPr>
        <w:t>проблем с выполнением требований аудиторов</w:t>
      </w:r>
      <w:r w:rsidR="00333D2F" w:rsidRPr="007067FD">
        <w:rPr>
          <w:lang w:val="ru-RU"/>
        </w:rPr>
        <w:t xml:space="preserve">, в результате чего было вынесено </w:t>
      </w:r>
      <w:r w:rsidR="00333D2F" w:rsidRPr="007067FD">
        <w:rPr>
          <w:b/>
          <w:bCs/>
          <w:lang w:val="ru-RU"/>
        </w:rPr>
        <w:t>два подряд аудиторских заключения без оговорок</w:t>
      </w:r>
      <w:r w:rsidR="00333D2F" w:rsidRPr="007067FD">
        <w:rPr>
          <w:lang w:val="ru-RU"/>
        </w:rPr>
        <w:t xml:space="preserve"> и был </w:t>
      </w:r>
      <w:r w:rsidR="00333D2F" w:rsidRPr="007067FD">
        <w:rPr>
          <w:b/>
          <w:bCs/>
          <w:lang w:val="ru-RU"/>
        </w:rPr>
        <w:t>восстановлен стандартный цикл аудита</w:t>
      </w:r>
      <w:r w:rsidR="00333D2F" w:rsidRPr="007067FD">
        <w:rPr>
          <w:lang w:val="ru-RU"/>
        </w:rPr>
        <w:t>.</w:t>
      </w:r>
    </w:p>
    <w:p w14:paraId="3C019DFD" w14:textId="16DE8909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Определение нескольких ключевых </w:t>
      </w:r>
      <w:r w:rsidR="00333D2F" w:rsidRPr="007067FD">
        <w:rPr>
          <w:b/>
          <w:bCs/>
          <w:lang w:val="ru-RU"/>
        </w:rPr>
        <w:t>направлений работы по оптимизации ресурсов</w:t>
      </w:r>
      <w:r w:rsidR="00333D2F" w:rsidRPr="007067FD">
        <w:rPr>
          <w:lang w:val="ru-RU"/>
        </w:rPr>
        <w:t>, включая распределение затрат на заработную плату, управление внебюджетными фондами, управление казначейскими операциями, а также учет и переоценка</w:t>
      </w:r>
      <w:r w:rsidRPr="007067FD">
        <w:rPr>
          <w:lang w:val="ru-RU"/>
        </w:rPr>
        <w:t> </w:t>
      </w:r>
      <w:r w:rsidR="00333D2F" w:rsidRPr="007067FD">
        <w:rPr>
          <w:lang w:val="ru-RU"/>
        </w:rPr>
        <w:t>стоимости.</w:t>
      </w:r>
    </w:p>
    <w:p w14:paraId="2516B8AC" w14:textId="51A057EF" w:rsidR="00333D2F" w:rsidRPr="007067FD" w:rsidRDefault="00F975F7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Оптимизация процессов в Департаменте управления финансовыми ресурсами с целью снижения затрат, связанных с управлением финансовой деятельностью в МСЭ, при одновременном повышении эффективности.</w:t>
      </w:r>
    </w:p>
    <w:p w14:paraId="73B75614" w14:textId="0C6DD2F7" w:rsidR="00333D2F" w:rsidRPr="007067FD" w:rsidRDefault="00333D2F" w:rsidP="005A31F8">
      <w:pPr>
        <w:pStyle w:val="Heading2"/>
      </w:pPr>
      <w:r w:rsidRPr="007067FD">
        <w:t>3.3</w:t>
      </w:r>
      <w:r w:rsidRPr="007067FD">
        <w:tab/>
        <w:t>Трансформация в сфере ИТ</w:t>
      </w:r>
    </w:p>
    <w:p w14:paraId="5B6E34ED" w14:textId="47943247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Принятие целенаправленных мер по </w:t>
      </w:r>
      <w:r w:rsidR="00333D2F" w:rsidRPr="003D53D2">
        <w:rPr>
          <w:b/>
          <w:bCs/>
          <w:lang w:val="ru-RU"/>
        </w:rPr>
        <w:t>сокращению расходов на ИКТ</w:t>
      </w:r>
      <w:r w:rsidR="00333D2F" w:rsidRPr="007067FD">
        <w:rPr>
          <w:lang w:val="ru-RU"/>
        </w:rPr>
        <w:t>, что позволило добиться</w:t>
      </w:r>
      <w:r w:rsidR="00333D2F" w:rsidRPr="007067FD">
        <w:rPr>
          <w:szCs w:val="22"/>
          <w:lang w:val="ru-RU"/>
        </w:rPr>
        <w:t xml:space="preserve"> значительной операционной экономии:</w:t>
      </w:r>
    </w:p>
    <w:p w14:paraId="2DF14516" w14:textId="254B9ED6" w:rsidR="00333D2F" w:rsidRPr="007067FD" w:rsidRDefault="00B306FC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1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Перенос услуг DNS в облако, повышение производительности за счет более быстрого решения задач, снижение затрат на оборудование и обслуживание, снижение трудозатрат ИТ-персонала и смягчение угроз безопасности. Автоматизация позволила свести к минимуму ошибки, допускаемые при совершении неавтоматизированных операций, и рабочую нагрузку на ИТ-системы, а масштабируемость обеспечила мгновенный пересчет и автоматическое аварийное переключение.</w:t>
      </w:r>
    </w:p>
    <w:p w14:paraId="1BF4206E" w14:textId="2092B2E0" w:rsidR="00333D2F" w:rsidRPr="007067FD" w:rsidRDefault="00B306FC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2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Использование услуг МВЦ ООН для снижения затрат на инфраструктуру, управляемые услуги и основанные на ИИ решения, применяемые в масштабах всей ООН.</w:t>
      </w:r>
    </w:p>
    <w:p w14:paraId="7F8CE1B7" w14:textId="0B49893A" w:rsidR="00333D2F" w:rsidRPr="007067FD" w:rsidRDefault="00B306FC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3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Оптимизация ИТ-персонала за счет аутсорсинга и использования внештатных сотрудников для выполнения неосновных функций, использование долгосрочных соглашений для разработки и оптимизация лицензирования программного обеспечения для снижения затрат и повышения эксплуатационной гибкости.</w:t>
      </w:r>
    </w:p>
    <w:p w14:paraId="5ABC2DCD" w14:textId="7EEB1725" w:rsidR="00333D2F" w:rsidRPr="007067FD" w:rsidRDefault="00B306FC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4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Автоматизация повторяющихся функций ИТ-обеспечения, что позволяет значительно повысить эффективность за счет снижения операционных затрат, оптимизации времени реакции, повышения производительности, сведения к минимуму ошибок и повышения масштабируемости.</w:t>
      </w:r>
    </w:p>
    <w:p w14:paraId="0036094A" w14:textId="118154C7" w:rsidR="00333D2F" w:rsidRPr="007067FD" w:rsidRDefault="00B306FC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5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Постепенный вывод из эксплуатации устаревших систем и консолидация приложений, что исключает дублирование, оптимизирует операции и упрощает ИТ-среду, что в свою очередь существенно повышает эффективность и снижает затраты на техническое обслуживание.</w:t>
      </w:r>
    </w:p>
    <w:p w14:paraId="340EFA01" w14:textId="2F6AF66B" w:rsidR="00333D2F" w:rsidRPr="007067FD" w:rsidRDefault="00B306FC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6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Перенос приложений/ рабочих процессов в облако, что повышает масштабируемость, производительность и сокращает затраты на инфраструктуру и трудозатраты ИТ-специалистов, обеспечивая масштабируемость и инновации.</w:t>
      </w:r>
    </w:p>
    <w:p w14:paraId="3D99D2F4" w14:textId="7C5AC848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lastRenderedPageBreak/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Внедрение</w:t>
      </w:r>
      <w:r w:rsidR="00333D2F" w:rsidRPr="007067FD">
        <w:rPr>
          <w:szCs w:val="22"/>
          <w:lang w:val="ru-RU"/>
        </w:rPr>
        <w:t xml:space="preserve"> </w:t>
      </w:r>
      <w:r w:rsidR="00333D2F" w:rsidRPr="007067FD">
        <w:rPr>
          <w:b/>
          <w:bCs/>
          <w:szCs w:val="22"/>
          <w:lang w:val="ru-RU"/>
        </w:rPr>
        <w:t>услуг удаленного участия в собраниях</w:t>
      </w:r>
      <w:r w:rsidR="00333D2F" w:rsidRPr="007067FD">
        <w:rPr>
          <w:szCs w:val="22"/>
          <w:lang w:val="ru-RU"/>
        </w:rPr>
        <w:t xml:space="preserve"> для устранения недостатков в обеспечении непрерывного функционирования, выявленных во время пандемии COVID-19, и </w:t>
      </w:r>
      <w:r w:rsidR="00333D2F" w:rsidRPr="007067FD">
        <w:rPr>
          <w:b/>
          <w:bCs/>
          <w:szCs w:val="22"/>
          <w:lang w:val="ru-RU"/>
        </w:rPr>
        <w:t>постоянного повышения эффективности проведения конференций, собраний и других мероприятий</w:t>
      </w:r>
      <w:r w:rsidR="00333D2F" w:rsidRPr="007067FD">
        <w:rPr>
          <w:szCs w:val="22"/>
          <w:lang w:val="ru-RU"/>
        </w:rPr>
        <w:t>.</w:t>
      </w:r>
    </w:p>
    <w:p w14:paraId="513EB3A8" w14:textId="50680323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Внедрение</w:t>
      </w:r>
      <w:r w:rsidR="00333D2F" w:rsidRPr="007067FD">
        <w:rPr>
          <w:szCs w:val="22"/>
          <w:lang w:val="ru-RU"/>
        </w:rPr>
        <w:t xml:space="preserve"> технологий </w:t>
      </w:r>
      <w:r w:rsidR="00333D2F" w:rsidRPr="007067FD">
        <w:rPr>
          <w:b/>
          <w:bCs/>
          <w:szCs w:val="22"/>
          <w:lang w:val="ru-RU"/>
        </w:rPr>
        <w:t>устного и письменного перевода и ввода субтитров на базе ИИ</w:t>
      </w:r>
      <w:r w:rsidR="00333D2F" w:rsidRPr="007067FD">
        <w:rPr>
          <w:szCs w:val="22"/>
          <w:lang w:val="ru-RU"/>
        </w:rPr>
        <w:t xml:space="preserve"> на пилотной основе, что расширяет возможности для общения и передачи информации на разных языках, снижает затраты и зависимость от неавтоматизированного обслуживания.</w:t>
      </w:r>
    </w:p>
    <w:p w14:paraId="6D7F05C7" w14:textId="683D4C44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b/>
          <w:bCs/>
          <w:szCs w:val="22"/>
          <w:lang w:val="ru-RU"/>
        </w:rPr>
        <w:t>Цифровая трансформация на основе ИИ</w:t>
      </w:r>
      <w:r w:rsidR="00333D2F" w:rsidRPr="007067FD">
        <w:rPr>
          <w:szCs w:val="22"/>
          <w:lang w:val="ru-RU"/>
        </w:rPr>
        <w:t xml:space="preserve">: внедрение </w:t>
      </w:r>
      <w:r w:rsidR="00333D2F" w:rsidRPr="007067FD">
        <w:rPr>
          <w:b/>
          <w:bCs/>
          <w:szCs w:val="22"/>
          <w:lang w:val="ru-RU"/>
        </w:rPr>
        <w:t>инструментов повышения производительности на основе ИИ</w:t>
      </w:r>
      <w:r w:rsidR="00333D2F" w:rsidRPr="007067FD">
        <w:rPr>
          <w:szCs w:val="22"/>
          <w:lang w:val="ru-RU"/>
        </w:rPr>
        <w:t>, таких как Copilot, предназначенных для повышения эффективности и рационализации повседневной работы.</w:t>
      </w:r>
    </w:p>
    <w:p w14:paraId="3D0D83A7" w14:textId="01745DC0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b/>
          <w:bCs/>
          <w:szCs w:val="22"/>
          <w:lang w:val="ru-RU"/>
        </w:rPr>
        <w:t>Оснащение сотрудников инструментами на основе ИИ</w:t>
      </w:r>
      <w:r w:rsidR="00333D2F" w:rsidRPr="007067FD">
        <w:rPr>
          <w:szCs w:val="22"/>
          <w:lang w:val="ru-RU"/>
        </w:rPr>
        <w:t xml:space="preserve">, которые расширяют их навыки, знания, и возможности для проведения анализа, обработки документов и управления рабочими процессами, с помощью </w:t>
      </w:r>
      <w:r w:rsidR="00333D2F" w:rsidRPr="007067FD">
        <w:rPr>
          <w:b/>
          <w:bCs/>
          <w:szCs w:val="22"/>
          <w:lang w:val="ru-RU"/>
        </w:rPr>
        <w:t>Центра ИИ МСЭ</w:t>
      </w:r>
      <w:r w:rsidR="00333D2F" w:rsidRPr="007067FD">
        <w:rPr>
          <w:szCs w:val="22"/>
          <w:lang w:val="ru-RU"/>
        </w:rPr>
        <w:t>.</w:t>
      </w:r>
    </w:p>
    <w:p w14:paraId="4A8067EC" w14:textId="753AD557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Обсуждаются планы усовершенствования </w:t>
      </w:r>
      <w:r w:rsidR="00333D2F" w:rsidRPr="007067FD">
        <w:rPr>
          <w:b/>
          <w:bCs/>
          <w:szCs w:val="22"/>
          <w:lang w:val="ru-RU"/>
        </w:rPr>
        <w:t>платформ планирования ресурсов предприятия (ERP) и управления взаимоотношениями с клиентами (CRM)</w:t>
      </w:r>
      <w:r w:rsidR="00333D2F" w:rsidRPr="007067FD">
        <w:rPr>
          <w:szCs w:val="22"/>
          <w:lang w:val="ru-RU"/>
        </w:rPr>
        <w:t xml:space="preserve"> и их модернизации путем перевода в облачные системы для улучшения финансовой и операционной интеграции с целью обеспечить соблюдение мер повышения</w:t>
      </w:r>
      <w:r w:rsidR="006860E3">
        <w:rPr>
          <w:szCs w:val="22"/>
          <w:lang w:val="en-US"/>
        </w:rPr>
        <w:t> </w:t>
      </w:r>
      <w:r w:rsidR="00333D2F" w:rsidRPr="007067FD">
        <w:rPr>
          <w:szCs w:val="22"/>
          <w:lang w:val="ru-RU"/>
        </w:rPr>
        <w:t>эффективности.</w:t>
      </w:r>
    </w:p>
    <w:p w14:paraId="3B1FA2CC" w14:textId="6542C015" w:rsidR="00333D2F" w:rsidRPr="007067FD" w:rsidRDefault="00333D2F" w:rsidP="005A31F8">
      <w:pPr>
        <w:pStyle w:val="Heading2"/>
      </w:pPr>
      <w:r w:rsidRPr="007067FD">
        <w:t>3.4</w:t>
      </w:r>
      <w:r w:rsidRPr="007067FD">
        <w:tab/>
        <w:t>Эффективность управления людскими ресурсами</w:t>
      </w:r>
    </w:p>
    <w:p w14:paraId="47B552B0" w14:textId="46477DB0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Начало реализации </w:t>
      </w:r>
      <w:r w:rsidR="00333D2F" w:rsidRPr="007067FD">
        <w:rPr>
          <w:b/>
          <w:bCs/>
          <w:szCs w:val="22"/>
          <w:lang w:val="ru-RU"/>
        </w:rPr>
        <w:t>Программы добровольного прекращения службы (ДПС</w:t>
      </w:r>
      <w:r w:rsidR="00333D2F" w:rsidRPr="007067FD">
        <w:rPr>
          <w:szCs w:val="22"/>
          <w:lang w:val="ru-RU"/>
        </w:rPr>
        <w:t xml:space="preserve">) в 2023 году с целью </w:t>
      </w:r>
      <w:r w:rsidR="00333D2F" w:rsidRPr="007067FD">
        <w:rPr>
          <w:b/>
          <w:bCs/>
          <w:szCs w:val="22"/>
          <w:lang w:val="ru-RU"/>
        </w:rPr>
        <w:t>оптимизации бюджетных расходов, реорганизации структур и распределения ресурсов Союза</w:t>
      </w:r>
      <w:r w:rsidR="00333D2F" w:rsidRPr="007067FD">
        <w:rPr>
          <w:szCs w:val="22"/>
          <w:lang w:val="ru-RU"/>
        </w:rPr>
        <w:t xml:space="preserve">, а также с целью расширения возможностей для обретения сотрудниками МСЭ </w:t>
      </w:r>
      <w:r w:rsidR="00333D2F" w:rsidRPr="006860E3">
        <w:rPr>
          <w:b/>
          <w:bCs/>
          <w:szCs w:val="22"/>
          <w:lang w:val="ru-RU"/>
        </w:rPr>
        <w:t>необходимых профессиональных навыков</w:t>
      </w:r>
      <w:r w:rsidR="00333D2F" w:rsidRPr="007067FD">
        <w:rPr>
          <w:szCs w:val="22"/>
          <w:lang w:val="ru-RU"/>
        </w:rPr>
        <w:t xml:space="preserve">. В рамках этой программы уволились 27 сотрудников (примерно </w:t>
      </w:r>
      <w:r w:rsidR="00333D2F" w:rsidRPr="006860E3">
        <w:rPr>
          <w:b/>
          <w:bCs/>
          <w:szCs w:val="22"/>
          <w:lang w:val="ru-RU"/>
        </w:rPr>
        <w:t>4,1% от общего числа штатных сотрудников</w:t>
      </w:r>
      <w:r w:rsidR="00333D2F" w:rsidRPr="007067FD">
        <w:rPr>
          <w:szCs w:val="22"/>
          <w:lang w:val="ru-RU"/>
        </w:rPr>
        <w:t>). В 2025 году продолжается второй этап ДПС, начавшийся в 2024 году.</w:t>
      </w:r>
    </w:p>
    <w:p w14:paraId="1231F6F8" w14:textId="3FADA4E0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Совершенствование </w:t>
      </w:r>
      <w:r w:rsidR="00333D2F" w:rsidRPr="007067FD">
        <w:rPr>
          <w:b/>
          <w:bCs/>
          <w:szCs w:val="22"/>
          <w:lang w:val="ru-RU"/>
        </w:rPr>
        <w:t>процедур набора персонала</w:t>
      </w:r>
      <w:r w:rsidR="00333D2F" w:rsidRPr="007067FD">
        <w:rPr>
          <w:szCs w:val="22"/>
          <w:lang w:val="ru-RU"/>
        </w:rPr>
        <w:t xml:space="preserve"> с целью более эффективного отбора кандидатов, ускорения процесса найма и приведения процесса привлечения перспективных кадров в соответствие с приоритетами организации.</w:t>
      </w:r>
    </w:p>
    <w:p w14:paraId="21DC3115" w14:textId="039AFA59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Укрепление системы </w:t>
      </w:r>
      <w:r w:rsidR="00333D2F" w:rsidRPr="007067FD">
        <w:rPr>
          <w:b/>
          <w:bCs/>
          <w:szCs w:val="22"/>
          <w:lang w:val="ru-RU"/>
        </w:rPr>
        <w:t>управления показателями деятельности</w:t>
      </w:r>
      <w:r w:rsidR="00333D2F" w:rsidRPr="007067FD">
        <w:rPr>
          <w:szCs w:val="22"/>
          <w:lang w:val="ru-RU"/>
        </w:rPr>
        <w:t xml:space="preserve"> для обеспечения подотчетности, содействия профессиональному росту и повышению производительности сотрудников (с помощью упрощенного инструмента ePMDS, целенаправленного обучения составлению и оценке планов работы и с четкой увязкой задач со стратегическими целями МСЭ).</w:t>
      </w:r>
    </w:p>
    <w:p w14:paraId="1753B3D2" w14:textId="16192087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>Более тесное взаимодействие с программой "Добровольцы ООН" (подписано соответствующее соглашение) и увеличение числа младших сотрудников категории специалистов (МСС): по состоянию на май 2025 года число МСС составляет 7, и ожидается, что до конца года будет нанято еще как минимум 4 таких сотрудника). Это</w:t>
      </w:r>
      <w:r w:rsidR="007067FD" w:rsidRPr="007067FD">
        <w:rPr>
          <w:szCs w:val="22"/>
          <w:lang w:val="ru-RU"/>
        </w:rPr>
        <w:t> </w:t>
      </w:r>
      <w:r w:rsidR="00333D2F" w:rsidRPr="007067FD">
        <w:rPr>
          <w:b/>
          <w:bCs/>
          <w:szCs w:val="22"/>
          <w:lang w:val="ru-RU"/>
        </w:rPr>
        <w:t>укрепляет кадровый резерв МСЭ и способствует повышению институциональной эффективности</w:t>
      </w:r>
      <w:r w:rsidR="00333D2F" w:rsidRPr="007067FD">
        <w:rPr>
          <w:szCs w:val="22"/>
          <w:lang w:val="ru-RU"/>
        </w:rPr>
        <w:t>. Благодаря привлечению МСС, начиная с января 2023 года, повышена эффективность операционной деятельности и сэкономлены средства в размере более 2 млн. долларов США.</w:t>
      </w:r>
    </w:p>
    <w:p w14:paraId="012633D1" w14:textId="23126FF8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Запуск </w:t>
      </w:r>
      <w:r w:rsidR="00333D2F" w:rsidRPr="007067FD">
        <w:rPr>
          <w:b/>
          <w:bCs/>
          <w:szCs w:val="22"/>
          <w:lang w:val="ru-RU"/>
        </w:rPr>
        <w:t>программы "Молодые специалисты" (YPP</w:t>
      </w:r>
      <w:r w:rsidR="00333D2F" w:rsidRPr="007067FD">
        <w:rPr>
          <w:szCs w:val="22"/>
          <w:lang w:val="ru-RU"/>
        </w:rPr>
        <w:t>), направленной на повышение эффективности работы персонала за счет привлечения новых идей и навыков. Ожидается, что 1-я группа молодых специалистов приступит к работе в июне 2025</w:t>
      </w:r>
      <w:r w:rsidR="007067FD" w:rsidRPr="007067FD">
        <w:rPr>
          <w:szCs w:val="22"/>
          <w:lang w:val="ru-RU"/>
        </w:rPr>
        <w:t> </w:t>
      </w:r>
      <w:r w:rsidR="00333D2F" w:rsidRPr="007067FD">
        <w:rPr>
          <w:szCs w:val="22"/>
          <w:lang w:val="ru-RU"/>
        </w:rPr>
        <w:t>года.</w:t>
      </w:r>
    </w:p>
    <w:p w14:paraId="319E9911" w14:textId="178BD27F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Усовершенствованы </w:t>
      </w:r>
      <w:r w:rsidR="00333D2F" w:rsidRPr="007067FD">
        <w:rPr>
          <w:b/>
          <w:bCs/>
          <w:szCs w:val="22"/>
          <w:lang w:val="ru-RU"/>
        </w:rPr>
        <w:t>процедуры для SSA</w:t>
      </w:r>
      <w:r w:rsidR="00333D2F" w:rsidRPr="007067FD">
        <w:rPr>
          <w:szCs w:val="22"/>
          <w:lang w:val="ru-RU"/>
        </w:rPr>
        <w:t xml:space="preserve"> (сертификация результатов, руководящие принципы в отношении конфликта интересов) для повышения прозрачности и обеспечения соответствия требованиям.</w:t>
      </w:r>
    </w:p>
    <w:p w14:paraId="2C62E73D" w14:textId="6A171C9D" w:rsidR="00333D2F" w:rsidRPr="007067FD" w:rsidRDefault="00F975F7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lastRenderedPageBreak/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>В 2024 году МСЭ принял участие в первом межучрежденческом проекте ООН по генеративному ИИ, возглавив разработку чат-бота на основе ИИ для обработки запросов, связанных с ЛР, что должно сделать услуги в области ЛР более доступными за счет автоматизации ответов на вопросы, касающиеся политики, уменьшения рабочей нагрузки и упрощения доступа к информации.</w:t>
      </w:r>
    </w:p>
    <w:p w14:paraId="694DC7C4" w14:textId="4D345C1E" w:rsidR="00333D2F" w:rsidRPr="007067FD" w:rsidRDefault="003D0FC6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Разработка </w:t>
      </w:r>
      <w:r w:rsidR="00333D2F" w:rsidRPr="007067FD">
        <w:rPr>
          <w:b/>
          <w:bCs/>
          <w:szCs w:val="22"/>
          <w:lang w:val="ru-RU"/>
        </w:rPr>
        <w:t>информационных панелей для анализа кадровых ресурсов</w:t>
      </w:r>
      <w:r w:rsidR="00333D2F" w:rsidRPr="007067FD">
        <w:rPr>
          <w:szCs w:val="22"/>
          <w:lang w:val="ru-RU"/>
        </w:rPr>
        <w:t xml:space="preserve"> и </w:t>
      </w:r>
      <w:r w:rsidR="00333D2F" w:rsidRPr="007067FD">
        <w:rPr>
          <w:b/>
          <w:bCs/>
          <w:szCs w:val="22"/>
          <w:lang w:val="ru-RU"/>
        </w:rPr>
        <w:t>мониторинга</w:t>
      </w:r>
      <w:r w:rsidR="00333D2F" w:rsidRPr="007067FD">
        <w:rPr>
          <w:szCs w:val="22"/>
          <w:lang w:val="ru-RU"/>
        </w:rPr>
        <w:t xml:space="preserve"> соответствия правил </w:t>
      </w:r>
      <w:r w:rsidR="00333D2F" w:rsidRPr="007067FD">
        <w:rPr>
          <w:b/>
          <w:bCs/>
          <w:szCs w:val="22"/>
          <w:lang w:val="ru-RU"/>
        </w:rPr>
        <w:t>дистанционной работы</w:t>
      </w:r>
      <w:r w:rsidR="00333D2F" w:rsidRPr="007067FD">
        <w:rPr>
          <w:szCs w:val="22"/>
          <w:lang w:val="ru-RU"/>
        </w:rPr>
        <w:t xml:space="preserve"> политике в области ЛР.</w:t>
      </w:r>
    </w:p>
    <w:p w14:paraId="67F5A007" w14:textId="6CBEBE71" w:rsidR="00333D2F" w:rsidRPr="007067FD" w:rsidRDefault="003D0FC6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Принятие мер по обеспечению более </w:t>
      </w:r>
      <w:r w:rsidR="00333D2F" w:rsidRPr="007067FD">
        <w:rPr>
          <w:b/>
          <w:bCs/>
          <w:szCs w:val="22"/>
          <w:lang w:val="ru-RU"/>
        </w:rPr>
        <w:t xml:space="preserve">устойчивого и экономически эффективного обучения </w:t>
      </w:r>
      <w:r w:rsidR="00333D2F" w:rsidRPr="007067FD">
        <w:rPr>
          <w:szCs w:val="22"/>
          <w:lang w:val="ru-RU"/>
        </w:rPr>
        <w:t>при сохранении высочайших стандартов подготовки: упорядочение процесса обучения иностранным языкам совместно с ЮНОГ для обеспечения согласованности и эффективности затрат в рамках сокращенного годового лимита расходов (расходы сокращены более чем на 13%); внедрение в 2021 году гибридной модели обучения для повышения доступности и контроля затрат и поддержания стабильного бюджета; для обеспечения высокого качества обучения при минимизации затрат в максимальной степени задействованы внутренние ресурсы.</w:t>
      </w:r>
    </w:p>
    <w:p w14:paraId="55090B67" w14:textId="760A8EB9" w:rsidR="00333D2F" w:rsidRPr="007067FD" w:rsidRDefault="00333D2F" w:rsidP="005A31F8">
      <w:pPr>
        <w:pStyle w:val="Heading2"/>
      </w:pPr>
      <w:r w:rsidRPr="007067FD">
        <w:t>3.5</w:t>
      </w:r>
      <w:r w:rsidRPr="007067FD">
        <w:tab/>
        <w:t>Повышение эффективности административно-хозяйственной деятельности и работы в рамках Проекта строительства нового здания</w:t>
      </w:r>
    </w:p>
    <w:p w14:paraId="5707469C" w14:textId="445723A3" w:rsidR="00333D2F" w:rsidRPr="007067FD" w:rsidRDefault="003D0FC6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Радикальная переработка </w:t>
      </w:r>
      <w:r w:rsidR="00333D2F" w:rsidRPr="007067FD">
        <w:rPr>
          <w:b/>
          <w:bCs/>
          <w:szCs w:val="22"/>
          <w:lang w:val="ru-RU"/>
        </w:rPr>
        <w:t>Проекта строительства нового здания МСЭ</w:t>
      </w:r>
      <w:r w:rsidR="00333D2F" w:rsidRPr="007067FD">
        <w:rPr>
          <w:szCs w:val="22"/>
          <w:lang w:val="ru-RU"/>
        </w:rPr>
        <w:t>, смета расходов на который была превышена на 30%, путем всесторонней реорганизации и принятия мер по ограничению затрат.</w:t>
      </w:r>
    </w:p>
    <w:p w14:paraId="4D2CA07E" w14:textId="5DFEEC4B" w:rsidR="00333D2F" w:rsidRPr="007067FD" w:rsidRDefault="003D0FC6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Проведение переговоров по стратегическим закупкам с использованием оптимизированных процедур заключения контрактов с поставщиками, что позволило </w:t>
      </w:r>
      <w:r w:rsidR="00333D2F" w:rsidRPr="007067FD">
        <w:rPr>
          <w:b/>
          <w:bCs/>
          <w:szCs w:val="22"/>
          <w:lang w:val="ru-RU"/>
        </w:rPr>
        <w:t>снизить затраты на электроэнергию на 40%</w:t>
      </w:r>
      <w:r w:rsidR="00333D2F" w:rsidRPr="007067FD">
        <w:rPr>
          <w:szCs w:val="22"/>
          <w:lang w:val="ru-RU"/>
        </w:rPr>
        <w:t>.</w:t>
      </w:r>
    </w:p>
    <w:p w14:paraId="4415E91A" w14:textId="5BD007CF" w:rsidR="00333D2F" w:rsidRPr="007067FD" w:rsidRDefault="003D0FC6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>Внедрение нескольких решений для достижения экономии энергии (включая установку светодиодного осветительного оборудования с датчиками и детекторами</w:t>
      </w:r>
      <w:r w:rsidR="007067FD" w:rsidRPr="007067FD">
        <w:rPr>
          <w:szCs w:val="22"/>
          <w:lang w:val="ru-RU"/>
        </w:rPr>
        <w:t> </w:t>
      </w:r>
      <w:r w:rsidR="00333D2F" w:rsidRPr="007067FD">
        <w:rPr>
          <w:szCs w:val="22"/>
          <w:lang w:val="ru-RU"/>
        </w:rPr>
        <w:t>движения).</w:t>
      </w:r>
    </w:p>
    <w:p w14:paraId="179C506E" w14:textId="65B3B0A4" w:rsidR="00333D2F" w:rsidRPr="007067FD" w:rsidRDefault="003D0FC6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>Проведение испытаний в здании МСЭ "Монбрийан" в рамках проекта "Genève</w:t>
      </w:r>
      <w:r w:rsidR="007067FD" w:rsidRPr="007067FD">
        <w:rPr>
          <w:szCs w:val="22"/>
          <w:lang w:val="ru-RU"/>
        </w:rPr>
        <w:t>­</w:t>
      </w:r>
      <w:r w:rsidR="00333D2F" w:rsidRPr="007067FD">
        <w:rPr>
          <w:szCs w:val="22"/>
          <w:lang w:val="ru-RU"/>
        </w:rPr>
        <w:t>LacNation" (GLN), направленного на интеграцию возобновляемых источников энергии и повышение энергоэффективности. Если результаты испытаний будут положительными, это позволит еще больше сократить потребление электроэнергии.</w:t>
      </w:r>
    </w:p>
    <w:p w14:paraId="62C65876" w14:textId="398C80B6" w:rsidR="00333D2F" w:rsidRPr="007067FD" w:rsidRDefault="00333D2F" w:rsidP="005A31F8">
      <w:pPr>
        <w:pStyle w:val="Heading2"/>
      </w:pPr>
      <w:r w:rsidRPr="007067FD">
        <w:t>3.6</w:t>
      </w:r>
      <w:r w:rsidRPr="007067FD">
        <w:tab/>
        <w:t>Повышение эффективности письменного перевода</w:t>
      </w:r>
    </w:p>
    <w:p w14:paraId="6E3C9229" w14:textId="6286E1D1" w:rsidR="00333D2F" w:rsidRPr="007067FD" w:rsidRDefault="003D0FC6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Сокращение затрат, связанных с </w:t>
      </w:r>
      <w:r w:rsidR="00333D2F" w:rsidRPr="007067FD">
        <w:rPr>
          <w:b/>
          <w:bCs/>
          <w:szCs w:val="22"/>
          <w:lang w:val="ru-RU"/>
        </w:rPr>
        <w:t>административными процессами письменного перевода</w:t>
      </w:r>
      <w:r w:rsidR="00333D2F" w:rsidRPr="007067FD">
        <w:rPr>
          <w:szCs w:val="22"/>
          <w:lang w:val="ru-RU"/>
        </w:rPr>
        <w:t xml:space="preserve"> (повышение эффективности, измеряемой количеством страниц на одного переводчика в день, на 20%), при установлении ежегодных целевых показателей дальнейшего повышения эффективности.</w:t>
      </w:r>
    </w:p>
    <w:p w14:paraId="24C0334B" w14:textId="660DEACB" w:rsidR="00333D2F" w:rsidRPr="007067FD" w:rsidRDefault="00333D2F" w:rsidP="005A31F8">
      <w:pPr>
        <w:pStyle w:val="Heading2"/>
      </w:pPr>
      <w:r w:rsidRPr="007067FD">
        <w:t>3.7</w:t>
      </w:r>
      <w:r w:rsidRPr="007067FD">
        <w:tab/>
        <w:t>Использование данных для более эффективного принятия решений</w:t>
      </w:r>
    </w:p>
    <w:p w14:paraId="7C7C9C95" w14:textId="6B91F7AC" w:rsidR="00333D2F" w:rsidRPr="007067FD" w:rsidRDefault="003D0FC6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Внедрение интегрированных </w:t>
      </w:r>
      <w:r w:rsidR="00333D2F" w:rsidRPr="007067FD">
        <w:rPr>
          <w:b/>
          <w:bCs/>
          <w:szCs w:val="22"/>
          <w:lang w:val="ru-RU"/>
        </w:rPr>
        <w:t>платформ данных</w:t>
      </w:r>
      <w:r w:rsidR="00333D2F" w:rsidRPr="007067FD">
        <w:rPr>
          <w:szCs w:val="22"/>
          <w:lang w:val="ru-RU"/>
        </w:rPr>
        <w:t xml:space="preserve"> для облегчения управления на основе фактических данных и оценки эффективности.</w:t>
      </w:r>
    </w:p>
    <w:p w14:paraId="53900640" w14:textId="59D77F23" w:rsidR="00333D2F" w:rsidRPr="007067FD" w:rsidRDefault="003D0FC6" w:rsidP="005A31F8">
      <w:pPr>
        <w:pStyle w:val="enumlev1"/>
        <w:jc w:val="both"/>
        <w:rPr>
          <w:szCs w:val="22"/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szCs w:val="22"/>
          <w:lang w:val="ru-RU"/>
        </w:rPr>
        <w:t xml:space="preserve">Применение </w:t>
      </w:r>
      <w:r w:rsidR="00333D2F" w:rsidRPr="007067FD">
        <w:rPr>
          <w:b/>
          <w:bCs/>
          <w:szCs w:val="22"/>
          <w:lang w:val="ru-RU"/>
        </w:rPr>
        <w:t>методик, основанных на данных</w:t>
      </w:r>
      <w:r w:rsidR="00333D2F" w:rsidRPr="007067FD">
        <w:rPr>
          <w:szCs w:val="22"/>
          <w:lang w:val="ru-RU"/>
        </w:rPr>
        <w:t>, для отслеживания реализации проектов, отчетности перед донорами, анализа кадровых ресурсов, управления командировочными расходами и планирования, а также для прогнозирования деятельности в целом.</w:t>
      </w:r>
    </w:p>
    <w:p w14:paraId="574CA47C" w14:textId="4D02C67C" w:rsidR="00333D2F" w:rsidRPr="007067FD" w:rsidRDefault="00333D2F" w:rsidP="005A31F8">
      <w:pPr>
        <w:pStyle w:val="Heading2"/>
      </w:pPr>
      <w:r w:rsidRPr="007067FD">
        <w:t>3.8</w:t>
      </w:r>
      <w:r w:rsidRPr="007067FD">
        <w:tab/>
        <w:t>Меры по повышению эффективности, принимаемые Секторами (на уровне Бюро)</w:t>
      </w:r>
    </w:p>
    <w:p w14:paraId="324EFDB8" w14:textId="77777777" w:rsidR="00333D2F" w:rsidRPr="007067FD" w:rsidRDefault="00333D2F" w:rsidP="005A31F8">
      <w:pPr>
        <w:spacing w:after="240"/>
        <w:jc w:val="both"/>
        <w:rPr>
          <w:szCs w:val="22"/>
          <w:lang w:val="ru-RU"/>
        </w:rPr>
      </w:pPr>
      <w:r w:rsidRPr="007067FD">
        <w:rPr>
          <w:szCs w:val="22"/>
          <w:lang w:val="ru-RU"/>
        </w:rPr>
        <w:t>В таблице ниже приведены основные показатели повышения эффективности, достигнутые всеми Бюро МСЭ с января 2023 года: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62"/>
        <w:gridCol w:w="1994"/>
        <w:gridCol w:w="5805"/>
      </w:tblGrid>
      <w:tr w:rsidR="00333D2F" w:rsidRPr="007067FD" w14:paraId="4984F290" w14:textId="77777777" w:rsidTr="006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B683910" w14:textId="07C11FA7" w:rsidR="00333D2F" w:rsidRPr="007067FD" w:rsidRDefault="00333D2F" w:rsidP="003D0FC6">
            <w:pPr>
              <w:pStyle w:val="Tablehead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lastRenderedPageBreak/>
              <w:t>Бюро/</w:t>
            </w:r>
            <w:r w:rsidR="003D0FC6" w:rsidRPr="007067FD">
              <w:rPr>
                <w:b/>
                <w:bCs w:val="0"/>
                <w:lang w:val="ru-RU"/>
              </w:rPr>
              <w:br/>
            </w:r>
            <w:r w:rsidRPr="007067FD">
              <w:rPr>
                <w:b/>
                <w:bCs w:val="0"/>
                <w:lang w:val="ru-RU"/>
              </w:rPr>
              <w:t>Сектор</w:t>
            </w:r>
          </w:p>
        </w:tc>
        <w:tc>
          <w:tcPr>
            <w:tcW w:w="1994" w:type="dxa"/>
          </w:tcPr>
          <w:p w14:paraId="0861DDA7" w14:textId="77777777" w:rsidR="00333D2F" w:rsidRPr="007067FD" w:rsidRDefault="00333D2F" w:rsidP="003D0FC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Область деятельности</w:t>
            </w:r>
          </w:p>
        </w:tc>
        <w:tc>
          <w:tcPr>
            <w:tcW w:w="5805" w:type="dxa"/>
          </w:tcPr>
          <w:p w14:paraId="2D81040B" w14:textId="77777777" w:rsidR="00333D2F" w:rsidRPr="007067FD" w:rsidRDefault="00333D2F" w:rsidP="003D0FC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Инициатива по повышению эффективности</w:t>
            </w:r>
          </w:p>
        </w:tc>
      </w:tr>
      <w:tr w:rsidR="00333D2F" w:rsidRPr="007067FD" w14:paraId="290C2D36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0C5A4C9E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</w:t>
            </w:r>
          </w:p>
        </w:tc>
        <w:tc>
          <w:tcPr>
            <w:tcW w:w="1994" w:type="dxa"/>
          </w:tcPr>
          <w:p w14:paraId="7F39F5C1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Разработка программного обеспечения</w:t>
            </w:r>
          </w:p>
        </w:tc>
        <w:tc>
          <w:tcPr>
            <w:tcW w:w="5805" w:type="dxa"/>
          </w:tcPr>
          <w:p w14:paraId="6D95DB55" w14:textId="56AF1B5C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067FD">
              <w:rPr>
                <w:lang w:val="ru-RU"/>
              </w:rPr>
              <w:t>Разработка онлайнового программного обеспечения с функцией самообслуживания, позволяющего пользователям обращаться к данным МСЭ (например, Space Explorer). Унификация программных технологий</w:t>
            </w:r>
            <w:r w:rsidR="006860E3">
              <w:rPr>
                <w:lang w:val="en-US"/>
              </w:rPr>
              <w:t>.</w:t>
            </w:r>
          </w:p>
        </w:tc>
      </w:tr>
      <w:tr w:rsidR="00333D2F" w:rsidRPr="005A31F8" w14:paraId="738C9304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32F48A8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</w:t>
            </w:r>
          </w:p>
        </w:tc>
        <w:tc>
          <w:tcPr>
            <w:tcW w:w="1994" w:type="dxa"/>
          </w:tcPr>
          <w:p w14:paraId="58033F47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ИТ-инструменты</w:t>
            </w:r>
          </w:p>
        </w:tc>
        <w:tc>
          <w:tcPr>
            <w:tcW w:w="5805" w:type="dxa"/>
          </w:tcPr>
          <w:p w14:paraId="0F9F765D" w14:textId="59BD8549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Разработка ИТ-инструмента для отправки корреспонденции с целью экономии времени, затрачиваемого сотрудниками на обработку электронной почты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211C779D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72F0FA5C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</w:t>
            </w:r>
          </w:p>
        </w:tc>
        <w:tc>
          <w:tcPr>
            <w:tcW w:w="1994" w:type="dxa"/>
          </w:tcPr>
          <w:p w14:paraId="21C189A5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Космические службы</w:t>
            </w:r>
          </w:p>
        </w:tc>
        <w:tc>
          <w:tcPr>
            <w:tcW w:w="5805" w:type="dxa"/>
          </w:tcPr>
          <w:p w14:paraId="18CA39EA" w14:textId="212313DB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Перевод Международного информационного циркуляра частотам (ИФИК БР) из DVD в онлайновую версию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053F58B6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C257EF3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</w:t>
            </w:r>
          </w:p>
        </w:tc>
        <w:tc>
          <w:tcPr>
            <w:tcW w:w="1994" w:type="dxa"/>
          </w:tcPr>
          <w:p w14:paraId="258423F8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Создание потенциала</w:t>
            </w:r>
          </w:p>
        </w:tc>
        <w:tc>
          <w:tcPr>
            <w:tcW w:w="5805" w:type="dxa"/>
          </w:tcPr>
          <w:p w14:paraId="5964A5F4" w14:textId="3C0EDC38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spacing w:val="-2"/>
                <w:lang w:val="ru-RU"/>
              </w:rPr>
              <w:t>Обеспечение возможности участия в мероприятиях по созданию потенциала в режиме онлайн (например, в ВРС-2024 по запросу</w:t>
            </w:r>
            <w:r w:rsidRPr="007067FD">
              <w:rPr>
                <w:lang w:val="ru-RU"/>
              </w:rPr>
              <w:t>)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267D5A8A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A3AF423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</w:t>
            </w:r>
          </w:p>
        </w:tc>
        <w:tc>
          <w:tcPr>
            <w:tcW w:w="1994" w:type="dxa"/>
          </w:tcPr>
          <w:p w14:paraId="72B4E17E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Разработка программного обеспечения (предложение)</w:t>
            </w:r>
          </w:p>
        </w:tc>
        <w:tc>
          <w:tcPr>
            <w:tcW w:w="5805" w:type="dxa"/>
          </w:tcPr>
          <w:p w14:paraId="203B8581" w14:textId="67442366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Предложение использовать ИИ для ускорения разработки программного обеспечения, автоматизации тестирования и модернизации существующего программного обеспечения с использованием более новых технологий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6409B5A1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32072E36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</w:t>
            </w:r>
          </w:p>
        </w:tc>
        <w:tc>
          <w:tcPr>
            <w:tcW w:w="1994" w:type="dxa"/>
          </w:tcPr>
          <w:p w14:paraId="58848B6F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Ввод субтитров (предложение)</w:t>
            </w:r>
          </w:p>
        </w:tc>
        <w:tc>
          <w:tcPr>
            <w:tcW w:w="5805" w:type="dxa"/>
          </w:tcPr>
          <w:p w14:paraId="6FE5F58B" w14:textId="6A089B8B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Предложение перейти на использование субтитров с использованием ИИ, как только соответствующая технология станет достаточно развитой и сравнимой с субтитрами, генерируемыми человеком</w:t>
            </w:r>
            <w:r w:rsidR="006860E3" w:rsidRPr="006860E3">
              <w:rPr>
                <w:lang w:val="ru-RU"/>
              </w:rPr>
              <w:t>.</w:t>
            </w:r>
          </w:p>
        </w:tc>
      </w:tr>
    </w:tbl>
    <w:p w14:paraId="6389BD20" w14:textId="77777777" w:rsidR="00333D2F" w:rsidRPr="007067FD" w:rsidRDefault="00333D2F" w:rsidP="003D0FC6">
      <w:pPr>
        <w:spacing w:before="0"/>
        <w:rPr>
          <w:szCs w:val="22"/>
          <w:lang w:val="ru-RU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4"/>
        <w:gridCol w:w="2239"/>
        <w:gridCol w:w="3017"/>
        <w:gridCol w:w="2371"/>
      </w:tblGrid>
      <w:tr w:rsidR="00333D2F" w:rsidRPr="007067FD" w14:paraId="1A1E5787" w14:textId="77777777" w:rsidTr="006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36295416" w14:textId="4FFE1A4D" w:rsidR="00333D2F" w:rsidRPr="007067FD" w:rsidRDefault="00333D2F" w:rsidP="003D0FC6">
            <w:pPr>
              <w:pStyle w:val="Tablehead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Бюро/</w:t>
            </w:r>
            <w:r w:rsidR="007067FD" w:rsidRPr="007067FD">
              <w:rPr>
                <w:b/>
                <w:bCs w:val="0"/>
                <w:lang w:val="ru-RU"/>
              </w:rPr>
              <w:br/>
            </w:r>
            <w:r w:rsidRPr="007067FD">
              <w:rPr>
                <w:b/>
                <w:bCs w:val="0"/>
                <w:lang w:val="ru-RU"/>
              </w:rPr>
              <w:t>Сектор</w:t>
            </w:r>
          </w:p>
        </w:tc>
        <w:tc>
          <w:tcPr>
            <w:tcW w:w="1979" w:type="dxa"/>
          </w:tcPr>
          <w:p w14:paraId="6A8B9333" w14:textId="77777777" w:rsidR="00333D2F" w:rsidRPr="007067FD" w:rsidRDefault="00333D2F" w:rsidP="003D0FC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Область деятельности</w:t>
            </w:r>
          </w:p>
        </w:tc>
        <w:tc>
          <w:tcPr>
            <w:tcW w:w="3171" w:type="dxa"/>
          </w:tcPr>
          <w:p w14:paraId="079B091C" w14:textId="77777777" w:rsidR="00333D2F" w:rsidRPr="007067FD" w:rsidRDefault="00333D2F" w:rsidP="003D0FC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Инициатива по повышению эффективности</w:t>
            </w:r>
          </w:p>
        </w:tc>
        <w:tc>
          <w:tcPr>
            <w:tcW w:w="2456" w:type="dxa"/>
          </w:tcPr>
          <w:p w14:paraId="61B93B21" w14:textId="77777777" w:rsidR="00333D2F" w:rsidRPr="007067FD" w:rsidRDefault="00333D2F" w:rsidP="003D0FC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Расчетная экономия/результат</w:t>
            </w:r>
          </w:p>
        </w:tc>
      </w:tr>
      <w:tr w:rsidR="00333D2F" w:rsidRPr="005A31F8" w14:paraId="5FA2346F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19109729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БСЭ</w:t>
            </w:r>
          </w:p>
        </w:tc>
        <w:tc>
          <w:tcPr>
            <w:tcW w:w="1979" w:type="dxa"/>
          </w:tcPr>
          <w:p w14:paraId="2C83AD74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Подготовка онлайновых мероприятий (напр. вебинаров)</w:t>
            </w:r>
          </w:p>
        </w:tc>
        <w:tc>
          <w:tcPr>
            <w:tcW w:w="3171" w:type="dxa"/>
          </w:tcPr>
          <w:p w14:paraId="52A1FF66" w14:textId="7689C43B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Предварительная запись вебинаров позволяет составить более гибкий график и сосредоточиться на выполнении более срочных задач, при этом продолжая проводить важные мероприятия по созданию</w:t>
            </w:r>
            <w:r w:rsidR="006860E3">
              <w:rPr>
                <w:lang w:val="en-US"/>
              </w:rPr>
              <w:t> </w:t>
            </w:r>
            <w:r w:rsidRPr="007067FD">
              <w:rPr>
                <w:lang w:val="ru-RU"/>
              </w:rPr>
              <w:t>потенциала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56" w:type="dxa"/>
          </w:tcPr>
          <w:p w14:paraId="2BCFD81A" w14:textId="1E3A0ABD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В настоящее время этот метод применяется в порядке эксперимента для проведения 10% вебинаров на тему "ИИ во благо"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52DC1AFA" w14:textId="77777777" w:rsidTr="006632D5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6CC2821A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БСЭ</w:t>
            </w:r>
          </w:p>
        </w:tc>
        <w:tc>
          <w:tcPr>
            <w:tcW w:w="1979" w:type="dxa"/>
          </w:tcPr>
          <w:p w14:paraId="7D062257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Генерирование контента и распространение информации</w:t>
            </w:r>
          </w:p>
        </w:tc>
        <w:tc>
          <w:tcPr>
            <w:tcW w:w="3171" w:type="dxa"/>
          </w:tcPr>
          <w:p w14:paraId="6F607065" w14:textId="33BABF84" w:rsidR="00333D2F" w:rsidRPr="005A31F8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spacing w:val="-4"/>
                <w:lang w:val="ru-RU"/>
              </w:rPr>
              <w:t>Использование генеративного ИИ (ChatGPT-4, Copilot и т. д.), помогающего создавать и совершенствовать внешние и внутренние информационные</w:t>
            </w:r>
            <w:r w:rsidR="006860E3">
              <w:rPr>
                <w:spacing w:val="-4"/>
                <w:lang w:val="en-US"/>
              </w:rPr>
              <w:t> </w:t>
            </w:r>
            <w:r w:rsidRPr="007067FD">
              <w:rPr>
                <w:spacing w:val="-4"/>
                <w:lang w:val="ru-RU"/>
              </w:rPr>
              <w:t>потоки</w:t>
            </w:r>
            <w:r w:rsidR="006860E3" w:rsidRPr="005A31F8">
              <w:rPr>
                <w:spacing w:val="-4"/>
                <w:lang w:val="ru-RU"/>
              </w:rPr>
              <w:t>.</w:t>
            </w:r>
          </w:p>
        </w:tc>
        <w:tc>
          <w:tcPr>
            <w:tcW w:w="2456" w:type="dxa"/>
          </w:tcPr>
          <w:p w14:paraId="61C4B838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Более быстрое генерирование контента и сообщений, а также проверка грамматики, понятности и т. д.</w:t>
            </w:r>
          </w:p>
        </w:tc>
      </w:tr>
      <w:tr w:rsidR="00333D2F" w:rsidRPr="005A31F8" w14:paraId="4FE9BC87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6103D278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БСЭ</w:t>
            </w:r>
          </w:p>
        </w:tc>
        <w:tc>
          <w:tcPr>
            <w:tcW w:w="1979" w:type="dxa"/>
          </w:tcPr>
          <w:p w14:paraId="6AAE23C7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Планирование и проведение мероприятий</w:t>
            </w:r>
          </w:p>
        </w:tc>
        <w:tc>
          <w:tcPr>
            <w:tcW w:w="3171" w:type="dxa"/>
          </w:tcPr>
          <w:p w14:paraId="359F6F7F" w14:textId="1E51F00A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В этом году мероприятие "Калейдоскоп" было перенесено на более поздний срок, чтобы уделить больше внимания и выделить больше ресурсов на мероприятия в Palexpo и Коалиции по навыкам в области</w:t>
            </w:r>
            <w:r w:rsidR="007067FD" w:rsidRPr="007067FD">
              <w:rPr>
                <w:lang w:val="ru-RU"/>
              </w:rPr>
              <w:t> </w:t>
            </w:r>
            <w:r w:rsidRPr="007067FD">
              <w:rPr>
                <w:lang w:val="ru-RU"/>
              </w:rPr>
              <w:t>ИИ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56" w:type="dxa"/>
          </w:tcPr>
          <w:p w14:paraId="40852BAF" w14:textId="4872753E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Дополнительные ресурсы и внимание для обеспечения успеха мероприятий и стратегических инициатив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53B82160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54F26CB8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БСЭ</w:t>
            </w:r>
          </w:p>
        </w:tc>
        <w:tc>
          <w:tcPr>
            <w:tcW w:w="1979" w:type="dxa"/>
          </w:tcPr>
          <w:p w14:paraId="7341BB56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Планирование и проведение мероприятий</w:t>
            </w:r>
          </w:p>
        </w:tc>
        <w:tc>
          <w:tcPr>
            <w:tcW w:w="3171" w:type="dxa"/>
          </w:tcPr>
          <w:p w14:paraId="3BBCD30B" w14:textId="56C88995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Объединение всех семинаров</w:t>
            </w:r>
            <w:r w:rsidR="006860E3" w:rsidRPr="006860E3">
              <w:rPr>
                <w:lang w:val="ru-RU"/>
              </w:rPr>
              <w:t>­</w:t>
            </w:r>
            <w:r w:rsidRPr="007067FD">
              <w:rPr>
                <w:lang w:val="ru-RU"/>
              </w:rPr>
              <w:t xml:space="preserve">практикумов исследовательских комиссий БСЭ на тему ИИ, которые состоятся во время саммита по ИИ, с учетом тематики, </w:t>
            </w:r>
            <w:r w:rsidRPr="007067FD">
              <w:rPr>
                <w:lang w:val="ru-RU"/>
              </w:rPr>
              <w:lastRenderedPageBreak/>
              <w:t>логистики и взаимодействия с аудиторией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56" w:type="dxa"/>
          </w:tcPr>
          <w:p w14:paraId="55F93020" w14:textId="72BAA74B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lastRenderedPageBreak/>
              <w:t xml:space="preserve">Значительное сокращение расходов на материально-техническое обеспечение, связь и эксплуатационных </w:t>
            </w:r>
            <w:r w:rsidRPr="007067FD">
              <w:rPr>
                <w:lang w:val="ru-RU"/>
              </w:rPr>
              <w:lastRenderedPageBreak/>
              <w:t>расходов, а также повышение эффективности взаимодействия и совместной работы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53F0C64C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59E55357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lastRenderedPageBreak/>
              <w:t>БСЭ</w:t>
            </w:r>
          </w:p>
        </w:tc>
        <w:tc>
          <w:tcPr>
            <w:tcW w:w="1979" w:type="dxa"/>
          </w:tcPr>
          <w:p w14:paraId="4DBB06EC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Редактирование файлов</w:t>
            </w:r>
          </w:p>
        </w:tc>
        <w:tc>
          <w:tcPr>
            <w:tcW w:w="3171" w:type="dxa"/>
            <w:shd w:val="clear" w:color="auto" w:fill="auto"/>
          </w:tcPr>
          <w:p w14:paraId="1B056F2B" w14:textId="6652F18B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Улучшено автоматическое извлечение терминов МСЭ-T и определений в подразделении БСЭ по редактированию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14:paraId="3A867985" w14:textId="7ED955B9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4 дня работы сотрудника уровня P4/год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1816155E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56F4296D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C&amp;P / БСЭ</w:t>
            </w:r>
          </w:p>
        </w:tc>
        <w:tc>
          <w:tcPr>
            <w:tcW w:w="1979" w:type="dxa"/>
          </w:tcPr>
          <w:p w14:paraId="6FE60FF0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Размещение файлов</w:t>
            </w:r>
          </w:p>
        </w:tc>
        <w:tc>
          <w:tcPr>
            <w:tcW w:w="3171" w:type="dxa"/>
            <w:shd w:val="clear" w:color="auto" w:fill="auto"/>
          </w:tcPr>
          <w:p w14:paraId="67FE661E" w14:textId="1709483A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Автоматизация генерации файлов Рекомендаций МСЭ-T в форматах PDF, TOC и SUM в C&amp;P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14:paraId="25A07786" w14:textId="7B080CA0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4 дня работы сотрудника уровня G6/год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5A4FC34D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223E67C7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C&amp;P / БСЭ</w:t>
            </w:r>
          </w:p>
        </w:tc>
        <w:tc>
          <w:tcPr>
            <w:tcW w:w="1979" w:type="dxa"/>
          </w:tcPr>
          <w:p w14:paraId="4F2012B6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Размещение файлов</w:t>
            </w:r>
          </w:p>
        </w:tc>
        <w:tc>
          <w:tcPr>
            <w:tcW w:w="3171" w:type="dxa"/>
            <w:shd w:val="clear" w:color="auto" w:fill="auto"/>
          </w:tcPr>
          <w:p w14:paraId="1C7AACA8" w14:textId="5A248DAB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Автоматизация внутреннего размещения файлов Рекомендаций МСЭ-T на DMS в любых форматах и на всех языках</w:t>
            </w:r>
            <w:r w:rsidR="007067FD" w:rsidRPr="007067FD">
              <w:rPr>
                <w:lang w:val="ru-RU"/>
              </w:rPr>
              <w:t> </w:t>
            </w:r>
            <w:r w:rsidRPr="007067FD">
              <w:rPr>
                <w:lang w:val="ru-RU"/>
              </w:rPr>
              <w:t>в C&amp;P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14:paraId="293E6906" w14:textId="37560B9B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30 дней работы сотрудника уровня G5/год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50270ABC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41043CAF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Департамент продаж / БСЭ</w:t>
            </w:r>
          </w:p>
        </w:tc>
        <w:tc>
          <w:tcPr>
            <w:tcW w:w="1979" w:type="dxa"/>
          </w:tcPr>
          <w:p w14:paraId="5A98EC00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Размещение файлов</w:t>
            </w:r>
          </w:p>
        </w:tc>
        <w:tc>
          <w:tcPr>
            <w:tcW w:w="3171" w:type="dxa"/>
            <w:shd w:val="clear" w:color="auto" w:fill="auto"/>
          </w:tcPr>
          <w:p w14:paraId="37A2A174" w14:textId="475BC697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Автоматизация публикации Рекомендаций МСЭ-T на внешнем веб-сайте в Департаменте продаж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14:paraId="7518B6BB" w14:textId="10E1891E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6 дней работы сотрудника уровня G6/год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6381841F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04D3B03B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БСЭ</w:t>
            </w:r>
          </w:p>
        </w:tc>
        <w:tc>
          <w:tcPr>
            <w:tcW w:w="1979" w:type="dxa"/>
          </w:tcPr>
          <w:p w14:paraId="481C8A6B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Секретариат</w:t>
            </w:r>
          </w:p>
        </w:tc>
        <w:tc>
          <w:tcPr>
            <w:tcW w:w="3171" w:type="dxa"/>
            <w:shd w:val="clear" w:color="auto" w:fill="auto"/>
          </w:tcPr>
          <w:p w14:paraId="09F7138D" w14:textId="26DE7728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Брифинги БСЭ для канцелярии Директора БСЭ с использованием</w:t>
            </w:r>
            <w:r w:rsidR="007067FD" w:rsidRPr="007067FD">
              <w:rPr>
                <w:lang w:val="ru-RU"/>
              </w:rPr>
              <w:t> </w:t>
            </w:r>
            <w:r w:rsidRPr="007067FD">
              <w:rPr>
                <w:lang w:val="ru-RU"/>
              </w:rPr>
              <w:t>ИИ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14:paraId="66B5B22E" w14:textId="2D78DDCB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10 дней работы сотрудника уровня G6/год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26CA570F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7AB68B4D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БСЭ</w:t>
            </w:r>
          </w:p>
        </w:tc>
        <w:tc>
          <w:tcPr>
            <w:tcW w:w="1979" w:type="dxa"/>
          </w:tcPr>
          <w:p w14:paraId="480AF458" w14:textId="67E8F13F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Организация дистанционного участия в собраниях групп МСЭ-T (исследовательских комиссий/оперативных групп/региональных групп/групп Докладчиков и т. п.)</w:t>
            </w:r>
          </w:p>
        </w:tc>
        <w:tc>
          <w:tcPr>
            <w:tcW w:w="3171" w:type="dxa"/>
            <w:shd w:val="clear" w:color="auto" w:fill="auto"/>
          </w:tcPr>
          <w:p w14:paraId="674CB90C" w14:textId="3F8E0D60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Автоматизация проведения примерно 600 виртуальных собраний МСЭ-T (что эквивалентно ~2 000 сессиям) в базе данных о виртуальных мероприятиях МСЭ с использованием полностью интегрированного решения с открытым исходным кодом</w:t>
            </w:r>
            <w:r w:rsidR="006860E3" w:rsidRPr="006860E3">
              <w:rPr>
                <w:lang w:val="ru-RU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14:paraId="0563DC7A" w14:textId="68234E1F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400 дней работы сотрудника уровня P1/год</w:t>
            </w:r>
            <w:r w:rsidR="006860E3" w:rsidRPr="006860E3">
              <w:rPr>
                <w:lang w:val="ru-RU"/>
              </w:rPr>
              <w:t>.</w:t>
            </w:r>
          </w:p>
          <w:p w14:paraId="630DE300" w14:textId="78DA4202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40 дней работы сотрудника уровня G6/год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5C53413A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3B7AAF0B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БСЭ</w:t>
            </w:r>
          </w:p>
        </w:tc>
        <w:tc>
          <w:tcPr>
            <w:tcW w:w="1979" w:type="dxa"/>
          </w:tcPr>
          <w:p w14:paraId="6C9A159B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Редактирование и публикация</w:t>
            </w:r>
          </w:p>
        </w:tc>
        <w:tc>
          <w:tcPr>
            <w:tcW w:w="3171" w:type="dxa"/>
          </w:tcPr>
          <w:p w14:paraId="6E3BC8A0" w14:textId="47A3FF88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067FD">
              <w:rPr>
                <w:lang w:val="ru-RU"/>
              </w:rPr>
              <w:t>Постоянная оптимизация автоматизированного документооборота</w:t>
            </w:r>
            <w:r w:rsidR="006860E3">
              <w:rPr>
                <w:lang w:val="en-US"/>
              </w:rPr>
              <w:t>.</w:t>
            </w:r>
          </w:p>
        </w:tc>
        <w:tc>
          <w:tcPr>
            <w:tcW w:w="2456" w:type="dxa"/>
          </w:tcPr>
          <w:p w14:paraId="068CA2EE" w14:textId="709AAC8B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Повышение качества и сокращение сроков публикации результатов деятельности исследовательских комиссий МСЭ-Т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7067FD" w14:paraId="7BDCA2BC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00FA33D4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БСЭ</w:t>
            </w:r>
          </w:p>
        </w:tc>
        <w:tc>
          <w:tcPr>
            <w:tcW w:w="1979" w:type="dxa"/>
          </w:tcPr>
          <w:p w14:paraId="19A2F2C2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Секретариат</w:t>
            </w:r>
          </w:p>
        </w:tc>
        <w:tc>
          <w:tcPr>
            <w:tcW w:w="3171" w:type="dxa"/>
          </w:tcPr>
          <w:p w14:paraId="1B47AC6F" w14:textId="798ECE35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067FD">
              <w:rPr>
                <w:lang w:val="ru-RU"/>
              </w:rPr>
              <w:t>Консолидация функций руководителя SGD путем их передачи заместителю Директора БСЭ</w:t>
            </w:r>
            <w:r w:rsidR="006860E3">
              <w:rPr>
                <w:lang w:val="en-US"/>
              </w:rPr>
              <w:t>.</w:t>
            </w:r>
          </w:p>
        </w:tc>
        <w:tc>
          <w:tcPr>
            <w:tcW w:w="2456" w:type="dxa"/>
          </w:tcPr>
          <w:p w14:paraId="27AEE6E5" w14:textId="76212523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067FD">
              <w:rPr>
                <w:lang w:val="ru-RU"/>
              </w:rPr>
              <w:t>Повышение эффективности деятельности</w:t>
            </w:r>
            <w:r w:rsidR="006860E3">
              <w:rPr>
                <w:lang w:val="en-US"/>
              </w:rPr>
              <w:t>.</w:t>
            </w:r>
          </w:p>
        </w:tc>
      </w:tr>
    </w:tbl>
    <w:p w14:paraId="5A5C100D" w14:textId="77777777" w:rsidR="00333D2F" w:rsidRPr="007067FD" w:rsidRDefault="00333D2F" w:rsidP="003D0FC6">
      <w:pPr>
        <w:spacing w:before="0"/>
        <w:rPr>
          <w:szCs w:val="22"/>
          <w:lang w:val="ru-RU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62"/>
        <w:gridCol w:w="1994"/>
        <w:gridCol w:w="5805"/>
      </w:tblGrid>
      <w:tr w:rsidR="00333D2F" w:rsidRPr="007067FD" w14:paraId="0E20D921" w14:textId="77777777" w:rsidTr="006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8E0ADCC" w14:textId="631A53F1" w:rsidR="00333D2F" w:rsidRPr="007067FD" w:rsidRDefault="00333D2F" w:rsidP="003D0FC6">
            <w:pPr>
              <w:pStyle w:val="Tablehead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Бюро/</w:t>
            </w:r>
            <w:r w:rsidR="007067FD" w:rsidRPr="007067FD">
              <w:rPr>
                <w:b/>
                <w:bCs w:val="0"/>
                <w:lang w:val="ru-RU"/>
              </w:rPr>
              <w:br/>
            </w:r>
            <w:r w:rsidRPr="007067FD">
              <w:rPr>
                <w:b/>
                <w:bCs w:val="0"/>
                <w:lang w:val="ru-RU"/>
              </w:rPr>
              <w:t>Сектор</w:t>
            </w:r>
          </w:p>
        </w:tc>
        <w:tc>
          <w:tcPr>
            <w:tcW w:w="1994" w:type="dxa"/>
          </w:tcPr>
          <w:p w14:paraId="7E78343C" w14:textId="77777777" w:rsidR="00333D2F" w:rsidRPr="007067FD" w:rsidRDefault="00333D2F" w:rsidP="003D0FC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Область деятельности</w:t>
            </w:r>
          </w:p>
        </w:tc>
        <w:tc>
          <w:tcPr>
            <w:tcW w:w="5805" w:type="dxa"/>
          </w:tcPr>
          <w:p w14:paraId="6478ECC9" w14:textId="77777777" w:rsidR="00333D2F" w:rsidRPr="007067FD" w:rsidRDefault="00333D2F" w:rsidP="003D0FC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7067FD">
              <w:rPr>
                <w:b/>
                <w:bCs w:val="0"/>
                <w:lang w:val="ru-RU"/>
              </w:rPr>
              <w:t>Инициатива по повышению эффективности</w:t>
            </w:r>
          </w:p>
        </w:tc>
      </w:tr>
      <w:tr w:rsidR="00333D2F" w:rsidRPr="005A31F8" w14:paraId="21537365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D366F01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БРЭ</w:t>
            </w:r>
          </w:p>
        </w:tc>
        <w:tc>
          <w:tcPr>
            <w:tcW w:w="1994" w:type="dxa"/>
          </w:tcPr>
          <w:p w14:paraId="4C4D2CB0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 xml:space="preserve">Реорганизация БРЭ </w:t>
            </w:r>
          </w:p>
        </w:tc>
        <w:tc>
          <w:tcPr>
            <w:tcW w:w="5805" w:type="dxa"/>
          </w:tcPr>
          <w:p w14:paraId="47B84609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ru-RU"/>
              </w:rPr>
            </w:pPr>
            <w:r w:rsidRPr="007067FD">
              <w:rPr>
                <w:rFonts w:cstheme="minorBidi"/>
                <w:lang w:val="ru-RU"/>
              </w:rPr>
              <w:t xml:space="preserve">Новая организационная модель укрепляет потенциал БРЭ, позволяющий добиваться прорывных результатов, способствует более тесному сотрудничеству с партнерами и помогает </w:t>
            </w:r>
            <w:r w:rsidRPr="007067FD">
              <w:rPr>
                <w:rFonts w:cstheme="minorBidi"/>
                <w:lang w:val="ru-RU"/>
              </w:rPr>
              <w:lastRenderedPageBreak/>
              <w:t>Государствам-Членам в достижении их целей в области цифрового развития.</w:t>
            </w:r>
          </w:p>
          <w:p w14:paraId="0363A8E8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32423" w:themeColor="accent2" w:themeShade="80"/>
                <w:lang w:val="ru-RU"/>
              </w:rPr>
            </w:pPr>
            <w:r w:rsidRPr="007067FD">
              <w:rPr>
                <w:lang w:val="ru-RU"/>
              </w:rPr>
              <w:t>Реорганизация Бюро развития электросвязи (БРЭ) знаменует собой важный шаг в укреплении приверженности МСЭ повышению качества обслуживания своих членов.</w:t>
            </w:r>
          </w:p>
        </w:tc>
      </w:tr>
      <w:tr w:rsidR="00333D2F" w:rsidRPr="005A31F8" w14:paraId="317BDA33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97EBC7D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lastRenderedPageBreak/>
              <w:t>БРЭ</w:t>
            </w:r>
          </w:p>
        </w:tc>
        <w:tc>
          <w:tcPr>
            <w:tcW w:w="1994" w:type="dxa"/>
          </w:tcPr>
          <w:p w14:paraId="2E11D63C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Комитет по проектам</w:t>
            </w:r>
          </w:p>
        </w:tc>
        <w:tc>
          <w:tcPr>
            <w:tcW w:w="5805" w:type="dxa"/>
          </w:tcPr>
          <w:p w14:paraId="7D5498EE" w14:textId="1F96C570" w:rsidR="00333D2F" w:rsidRPr="006860E3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Мониторинг проектов на разных этапах их реализации при усилении подотчетности и контроля за соблюдением требований в рамках Комитета по проектам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128A10F1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776E9431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БРЭ</w:t>
            </w:r>
          </w:p>
        </w:tc>
        <w:tc>
          <w:tcPr>
            <w:tcW w:w="1994" w:type="dxa"/>
          </w:tcPr>
          <w:p w14:paraId="68380872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 xml:space="preserve">Комитет по организации мероприятий </w:t>
            </w:r>
          </w:p>
        </w:tc>
        <w:tc>
          <w:tcPr>
            <w:tcW w:w="5805" w:type="dxa"/>
          </w:tcPr>
          <w:p w14:paraId="48A8E5F0" w14:textId="2E4170F2" w:rsidR="00333D2F" w:rsidRPr="006860E3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Эффективность, актуальность и согласованность мероприятий БРЭ повышены благодаря работе Комитета по организации мероприятий</w:t>
            </w:r>
            <w:r w:rsidR="006860E3" w:rsidRPr="006860E3">
              <w:rPr>
                <w:lang w:val="ru-RU"/>
              </w:rPr>
              <w:t>.</w:t>
            </w:r>
          </w:p>
        </w:tc>
      </w:tr>
      <w:tr w:rsidR="00333D2F" w:rsidRPr="005A31F8" w14:paraId="5D3831D7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5B89E7A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БРЭ</w:t>
            </w:r>
          </w:p>
        </w:tc>
        <w:tc>
          <w:tcPr>
            <w:tcW w:w="1994" w:type="dxa"/>
          </w:tcPr>
          <w:p w14:paraId="26A49F9D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Двухгодичная отчетность перед донорами</w:t>
            </w:r>
          </w:p>
        </w:tc>
        <w:tc>
          <w:tcPr>
            <w:tcW w:w="5805" w:type="dxa"/>
          </w:tcPr>
          <w:p w14:paraId="148C1617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Усилена подотчетность перед донорами, которым представляются периодические отчеты по внебюджетным ресурсам для финансирования проектов.</w:t>
            </w:r>
          </w:p>
        </w:tc>
      </w:tr>
      <w:tr w:rsidR="00333D2F" w:rsidRPr="005A31F8" w14:paraId="063194AC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4FDCFBDE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БРЭ</w:t>
            </w:r>
          </w:p>
        </w:tc>
        <w:tc>
          <w:tcPr>
            <w:tcW w:w="1994" w:type="dxa"/>
          </w:tcPr>
          <w:p w14:paraId="6BB749AA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Создание Отдела по поддержке реализации проектов (PPI)</w:t>
            </w:r>
          </w:p>
        </w:tc>
        <w:tc>
          <w:tcPr>
            <w:tcW w:w="5805" w:type="dxa"/>
          </w:tcPr>
          <w:p w14:paraId="7191ECAD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В рамках реорганизации создана Группа по поддержке реализации проектов (PPI), призванная повысить эффективность и обеспечить достижение ожидаемых результатов.</w:t>
            </w:r>
          </w:p>
        </w:tc>
      </w:tr>
      <w:tr w:rsidR="00333D2F" w:rsidRPr="005A31F8" w14:paraId="026B0927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37214CA6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БРЭ</w:t>
            </w:r>
          </w:p>
        </w:tc>
        <w:tc>
          <w:tcPr>
            <w:tcW w:w="1994" w:type="dxa"/>
          </w:tcPr>
          <w:p w14:paraId="13863EB2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Создание потенциала</w:t>
            </w:r>
          </w:p>
        </w:tc>
        <w:tc>
          <w:tcPr>
            <w:tcW w:w="5805" w:type="dxa"/>
          </w:tcPr>
          <w:p w14:paraId="201FE398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Организация мероприятий по созданию потенциала в режиме онлайн (например, РФР, РПС, ИК, ГСР и т. д. по запросу) и на платформах (например, ATC, DTC и Академия МСЭ).</w:t>
            </w:r>
          </w:p>
        </w:tc>
      </w:tr>
      <w:tr w:rsidR="00333D2F" w:rsidRPr="005A31F8" w14:paraId="7E3C09CF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F4AC2DB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БРЭ</w:t>
            </w:r>
          </w:p>
        </w:tc>
        <w:tc>
          <w:tcPr>
            <w:tcW w:w="1994" w:type="dxa"/>
          </w:tcPr>
          <w:p w14:paraId="52223369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Создание потенциала</w:t>
            </w:r>
          </w:p>
        </w:tc>
        <w:tc>
          <w:tcPr>
            <w:tcW w:w="5805" w:type="dxa"/>
          </w:tcPr>
          <w:p w14:paraId="051B2A8D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Мобилизация внебюджетных ресурсов в соответствии с соглашениями о партнерстве и в рамках проектов для укрепления программ развития потенциала на глобальном уровне в тесной координации и сотрудничестве с региональными и зональными отделениями, а также местном уровне в принимающих странах.</w:t>
            </w:r>
          </w:p>
        </w:tc>
      </w:tr>
      <w:tr w:rsidR="00333D2F" w:rsidRPr="005A31F8" w14:paraId="3CE0FC26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05138F1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БРЭ</w:t>
            </w:r>
          </w:p>
        </w:tc>
        <w:tc>
          <w:tcPr>
            <w:tcW w:w="1994" w:type="dxa"/>
          </w:tcPr>
          <w:p w14:paraId="27026160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Агрегирование запросов на командировку</w:t>
            </w:r>
          </w:p>
        </w:tc>
        <w:tc>
          <w:tcPr>
            <w:tcW w:w="5805" w:type="dxa"/>
          </w:tcPr>
          <w:p w14:paraId="215E61F7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Координация запросов на командировки на глобальном уровне (включая БРЭ, региональные и зональные отделения) в соответствии с реальными потребностями и руководствуясь соображениями эффективного использования ресурсов.</w:t>
            </w:r>
          </w:p>
        </w:tc>
      </w:tr>
      <w:tr w:rsidR="00333D2F" w:rsidRPr="005A31F8" w14:paraId="2DF62E15" w14:textId="77777777" w:rsidTr="006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E361938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БРЭ</w:t>
            </w:r>
          </w:p>
        </w:tc>
        <w:tc>
          <w:tcPr>
            <w:tcW w:w="1994" w:type="dxa"/>
          </w:tcPr>
          <w:p w14:paraId="1C7243E6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Генерирование контента и распространение информации</w:t>
            </w:r>
          </w:p>
        </w:tc>
        <w:tc>
          <w:tcPr>
            <w:tcW w:w="5805" w:type="dxa"/>
          </w:tcPr>
          <w:p w14:paraId="66A39E20" w14:textId="77777777" w:rsidR="00333D2F" w:rsidRPr="007067FD" w:rsidRDefault="00333D2F" w:rsidP="00B306F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rFonts w:asciiTheme="minorHAnsi" w:hAnsiTheme="minorHAnsi" w:cstheme="minorHAnsi"/>
                <w:spacing w:val="-4"/>
                <w:lang w:val="ru-RU"/>
              </w:rPr>
              <w:t>Использование генеративного ИИ (Copilot), помогающего создавать и совершенствовать внешние и внутренние информационные потоки, техническую документацию, проектную и другую документацию.</w:t>
            </w:r>
          </w:p>
        </w:tc>
      </w:tr>
      <w:tr w:rsidR="00333D2F" w:rsidRPr="005A31F8" w14:paraId="6D753879" w14:textId="77777777" w:rsidTr="00663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852AA27" w14:textId="77777777" w:rsidR="00333D2F" w:rsidRPr="006860E3" w:rsidRDefault="00333D2F" w:rsidP="00B306FC">
            <w:pPr>
              <w:pStyle w:val="Tabletext"/>
              <w:rPr>
                <w:b w:val="0"/>
                <w:bCs w:val="0"/>
                <w:lang w:val="ru-RU"/>
              </w:rPr>
            </w:pPr>
            <w:r w:rsidRPr="006860E3">
              <w:rPr>
                <w:b w:val="0"/>
                <w:bCs w:val="0"/>
                <w:lang w:val="ru-RU"/>
              </w:rPr>
              <w:t>БРЭ</w:t>
            </w:r>
          </w:p>
        </w:tc>
        <w:tc>
          <w:tcPr>
            <w:tcW w:w="1994" w:type="dxa"/>
          </w:tcPr>
          <w:p w14:paraId="765681CA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Комитет по публикациям</w:t>
            </w:r>
          </w:p>
        </w:tc>
        <w:tc>
          <w:tcPr>
            <w:tcW w:w="5805" w:type="dxa"/>
          </w:tcPr>
          <w:p w14:paraId="6FBE2A9A" w14:textId="77777777" w:rsidR="00333D2F" w:rsidRPr="007067FD" w:rsidRDefault="00333D2F" w:rsidP="00B306F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067FD">
              <w:rPr>
                <w:lang w:val="ru-RU"/>
              </w:rPr>
              <w:t>Скоординированность, действенность и результативность публикаций МСЭ при укреплении сотрудничества между различными департаментами и региональными и зональными отделениями.</w:t>
            </w:r>
          </w:p>
        </w:tc>
      </w:tr>
    </w:tbl>
    <w:p w14:paraId="450474C4" w14:textId="0F809859" w:rsidR="00333D2F" w:rsidRPr="007067FD" w:rsidRDefault="00333D2F" w:rsidP="005A31F8">
      <w:pPr>
        <w:pStyle w:val="Heading1"/>
      </w:pPr>
      <w:r w:rsidRPr="007067FD">
        <w:t>4</w:t>
      </w:r>
      <w:r w:rsidRPr="007067FD">
        <w:tab/>
        <w:t>Система управления рисками</w:t>
      </w:r>
    </w:p>
    <w:p w14:paraId="570051F4" w14:textId="09C96EAF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Продолжающийся процесс разработки и внедрения системы управления рисками и политики в области управления рисками на основе Системы общеорганизационного управления рисками (ERM) COSO 2017 года для </w:t>
      </w:r>
      <w:r w:rsidR="00333D2F" w:rsidRPr="007067FD">
        <w:rPr>
          <w:b/>
          <w:bCs/>
          <w:lang w:val="ru-RU"/>
        </w:rPr>
        <w:t>последовательного и ориентированного на обеспечение деятельности управления рисками и контроля</w:t>
      </w:r>
      <w:r w:rsidR="00333D2F" w:rsidRPr="007067FD">
        <w:rPr>
          <w:lang w:val="ru-RU"/>
        </w:rPr>
        <w:t xml:space="preserve"> для достижения стратегических целей, ожидаемых результатов и решения задач, поставленных в рамках проектов.</w:t>
      </w:r>
    </w:p>
    <w:p w14:paraId="4254D3CF" w14:textId="0FA7F87C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lastRenderedPageBreak/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Применение </w:t>
      </w:r>
      <w:r w:rsidR="00333D2F" w:rsidRPr="007067FD">
        <w:rPr>
          <w:b/>
          <w:bCs/>
          <w:lang w:val="ru-RU"/>
        </w:rPr>
        <w:t>модели "трех линий"</w:t>
      </w:r>
      <w:r w:rsidR="00333D2F" w:rsidRPr="007067FD">
        <w:rPr>
          <w:lang w:val="ru-RU"/>
        </w:rPr>
        <w:t xml:space="preserve"> (которая раньше называлась "Три линии защиты") для распределения функций и обязанностей по управлению рисками, а также для оценки и совершенствования системы внутреннего контроля, и применение интегрированной системы внутреннего контроля COSO, на которой основана </w:t>
      </w:r>
      <w:r w:rsidR="00333D2F" w:rsidRPr="007067FD">
        <w:rPr>
          <w:b/>
          <w:bCs/>
          <w:lang w:val="ru-RU"/>
        </w:rPr>
        <w:t>Модель и система подотчетности МСЭ</w:t>
      </w:r>
      <w:r w:rsidR="00333D2F" w:rsidRPr="007067FD">
        <w:rPr>
          <w:lang w:val="ru-RU"/>
        </w:rPr>
        <w:t>, одобренная Советом МСЭ в 2022 году.</w:t>
      </w:r>
    </w:p>
    <w:p w14:paraId="4B4E81B1" w14:textId="39F45668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Внедрение </w:t>
      </w:r>
      <w:r w:rsidR="00333D2F" w:rsidRPr="007067FD">
        <w:rPr>
          <w:b/>
          <w:bCs/>
          <w:lang w:val="ru-RU"/>
        </w:rPr>
        <w:t>Справочника по управлению рисками и внутреннему контролю</w:t>
      </w:r>
      <w:r w:rsidR="00333D2F" w:rsidRPr="007067FD">
        <w:rPr>
          <w:lang w:val="ru-RU"/>
        </w:rPr>
        <w:t xml:space="preserve"> позволяет сотрудникам, группам сотрудников и организации в целом управлять рисками на более систематической основе, тем самым добиваясь более высоких результатов в условиях большей предсказуемости.</w:t>
      </w:r>
    </w:p>
    <w:p w14:paraId="1DD246CF" w14:textId="0568AF05" w:rsidR="00333D2F" w:rsidRPr="007067FD" w:rsidRDefault="00333D2F" w:rsidP="005A31F8">
      <w:pPr>
        <w:pStyle w:val="Heading1"/>
      </w:pPr>
      <w:r w:rsidRPr="007067FD">
        <w:t>5</w:t>
      </w:r>
      <w:r w:rsidRPr="007067FD">
        <w:tab/>
        <w:t>Структурные реформы и реформы системы надзора</w:t>
      </w:r>
    </w:p>
    <w:p w14:paraId="26F32F12" w14:textId="63510565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Создание наделенного достаточными полномочиями </w:t>
      </w:r>
      <w:r w:rsidR="00333D2F" w:rsidRPr="007067FD">
        <w:rPr>
          <w:b/>
          <w:bCs/>
          <w:lang w:val="ru-RU"/>
        </w:rPr>
        <w:t>подразделения по надзору</w:t>
      </w:r>
      <w:r w:rsidR="00333D2F" w:rsidRPr="007067FD">
        <w:rPr>
          <w:lang w:val="ru-RU"/>
        </w:rPr>
        <w:t xml:space="preserve"> для повышения прозрачности, контроля за соблюдением требований, оценки программ и совершенствования механизмов управления.</w:t>
      </w:r>
    </w:p>
    <w:p w14:paraId="5A617E09" w14:textId="132A9813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Создание </w:t>
      </w:r>
      <w:r w:rsidR="00333D2F" w:rsidRPr="007067FD">
        <w:rPr>
          <w:b/>
          <w:bCs/>
          <w:lang w:val="ru-RU"/>
        </w:rPr>
        <w:t>функционального звена омбудсмена</w:t>
      </w:r>
      <w:r w:rsidR="00333D2F" w:rsidRPr="007067FD">
        <w:rPr>
          <w:lang w:val="ru-RU"/>
        </w:rPr>
        <w:t xml:space="preserve"> для усиления контроля за соблюдением норм профессиональной этики в организации, наличия механизмов разрешения споров и ответственности за результаты работы (нанимаются сотрудники соответствующего подразделения).</w:t>
      </w:r>
    </w:p>
    <w:p w14:paraId="692CF775" w14:textId="71755AF7" w:rsidR="00333D2F" w:rsidRPr="007067FD" w:rsidRDefault="00333D2F" w:rsidP="005A31F8">
      <w:pPr>
        <w:pStyle w:val="Heading1"/>
      </w:pPr>
      <w:r w:rsidRPr="007067FD">
        <w:t>6</w:t>
      </w:r>
      <w:r w:rsidRPr="007067FD">
        <w:tab/>
      </w:r>
      <w:r w:rsidRPr="005A31F8">
        <w:t>Реализуемые</w:t>
      </w:r>
      <w:r w:rsidRPr="007067FD">
        <w:t xml:space="preserve"> в настоящее время и будущие действия, предусмотренные Планом трансформации и соответствующими</w:t>
      </w:r>
      <w:r w:rsidR="007067FD" w:rsidRPr="007067FD">
        <w:t> </w:t>
      </w:r>
      <w:r w:rsidRPr="007067FD">
        <w:t>инициативами</w:t>
      </w:r>
    </w:p>
    <w:p w14:paraId="7D1E3BAF" w14:textId="2EE74CB6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Дорожная карта трансформации представляет собой всеобъемлющий план важнейших действий по пяти ключевым направлениям деятельности (отдельный отчет см. в Документе </w:t>
      </w:r>
      <w:hyperlink r:id="rId18" w:history="1">
        <w:r w:rsidR="00333D2F" w:rsidRPr="007067FD">
          <w:rPr>
            <w:rStyle w:val="Hyperlink"/>
            <w:szCs w:val="22"/>
            <w:lang w:val="ru-RU"/>
          </w:rPr>
          <w:t>C25/55</w:t>
        </w:r>
      </w:hyperlink>
      <w:r w:rsidR="00333D2F" w:rsidRPr="007067FD">
        <w:rPr>
          <w:lang w:val="ru-RU"/>
        </w:rPr>
        <w:t>):</w:t>
      </w:r>
    </w:p>
    <w:p w14:paraId="0BE4B644" w14:textId="69A53D4A" w:rsidR="00333D2F" w:rsidRPr="007067FD" w:rsidRDefault="003D0FC6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1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управление;</w:t>
      </w:r>
    </w:p>
    <w:p w14:paraId="603114C2" w14:textId="78EF49F2" w:rsidR="00333D2F" w:rsidRPr="007067FD" w:rsidRDefault="003D0FC6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2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системы, процессы и инструменты;</w:t>
      </w:r>
    </w:p>
    <w:p w14:paraId="55F6504F" w14:textId="60F0FFD8" w:rsidR="00333D2F" w:rsidRPr="007067FD" w:rsidRDefault="003D0FC6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3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люди и культура;</w:t>
      </w:r>
    </w:p>
    <w:p w14:paraId="6573CDE0" w14:textId="7D090395" w:rsidR="00333D2F" w:rsidRPr="007067FD" w:rsidRDefault="003D0FC6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4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оптимизация ресурсов;</w:t>
      </w:r>
    </w:p>
    <w:p w14:paraId="26ADE8C9" w14:textId="431F2B51" w:rsidR="00333D2F" w:rsidRPr="007067FD" w:rsidRDefault="003D0FC6" w:rsidP="005A31F8">
      <w:pPr>
        <w:pStyle w:val="enumlev2"/>
        <w:jc w:val="both"/>
        <w:rPr>
          <w:lang w:val="ru-RU"/>
        </w:rPr>
      </w:pPr>
      <w:r w:rsidRPr="007067FD">
        <w:rPr>
          <w:lang w:val="ru-RU"/>
        </w:rPr>
        <w:t>5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Члены и партнеры, в том числе инициативы, направленные на более эффективное оказание услуг Членам и партнерам.</w:t>
      </w:r>
    </w:p>
    <w:p w14:paraId="78C83BC3" w14:textId="7E4E3B9A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Более широкое использование </w:t>
      </w:r>
      <w:r w:rsidR="00333D2F" w:rsidRPr="007067FD">
        <w:rPr>
          <w:b/>
          <w:bCs/>
          <w:lang w:val="ru-RU"/>
        </w:rPr>
        <w:t>инструментов автоматизации на основе ИИ</w:t>
      </w:r>
      <w:r w:rsidR="00333D2F" w:rsidRPr="007067FD">
        <w:rPr>
          <w:lang w:val="ru-RU"/>
        </w:rPr>
        <w:t xml:space="preserve"> для повышения производительности организации и качества предоставляемых услуг.</w:t>
      </w:r>
    </w:p>
    <w:p w14:paraId="34A99264" w14:textId="1AF32E91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Дальнейшее </w:t>
      </w:r>
      <w:r w:rsidR="00333D2F" w:rsidRPr="007067FD">
        <w:rPr>
          <w:b/>
          <w:bCs/>
          <w:lang w:val="ru-RU"/>
        </w:rPr>
        <w:t>сокращение административных затрат</w:t>
      </w:r>
      <w:r w:rsidR="00333D2F" w:rsidRPr="007067FD">
        <w:rPr>
          <w:lang w:val="ru-RU"/>
        </w:rPr>
        <w:t xml:space="preserve"> в рамках целенаправленных инициатив по оптимизации и реорганизации процессов.</w:t>
      </w:r>
    </w:p>
    <w:p w14:paraId="6861C531" w14:textId="274EF3FE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Расширение </w:t>
      </w:r>
      <w:r w:rsidR="00333D2F" w:rsidRPr="007067FD">
        <w:rPr>
          <w:b/>
          <w:bCs/>
          <w:lang w:val="ru-RU"/>
        </w:rPr>
        <w:t>возможностей для анализа данных</w:t>
      </w:r>
      <w:r w:rsidR="00333D2F" w:rsidRPr="007067FD">
        <w:rPr>
          <w:lang w:val="ru-RU"/>
        </w:rPr>
        <w:t xml:space="preserve"> и разработка </w:t>
      </w:r>
      <w:r w:rsidR="00333D2F" w:rsidRPr="007067FD">
        <w:rPr>
          <w:b/>
          <w:bCs/>
          <w:lang w:val="ru-RU"/>
        </w:rPr>
        <w:t>оперативных информационных панелей</w:t>
      </w:r>
      <w:r w:rsidR="00333D2F" w:rsidRPr="007067FD">
        <w:rPr>
          <w:lang w:val="ru-RU"/>
        </w:rPr>
        <w:t xml:space="preserve"> для усовершенствования процесса принятия решений и стратегического планирования.</w:t>
      </w:r>
    </w:p>
    <w:p w14:paraId="09D6D1DB" w14:textId="3A674857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Обзор и обновление основных устаревших систем (ERP, CRM) и оптимизация обработки</w:t>
      </w:r>
      <w:r w:rsidR="00B306FC" w:rsidRPr="007067FD">
        <w:rPr>
          <w:lang w:val="ru-RU"/>
        </w:rPr>
        <w:t> </w:t>
      </w:r>
      <w:r w:rsidR="00333D2F" w:rsidRPr="007067FD">
        <w:rPr>
          <w:lang w:val="ru-RU"/>
        </w:rPr>
        <w:t>документов.</w:t>
      </w:r>
    </w:p>
    <w:p w14:paraId="113D6500" w14:textId="112E09FA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Более эффективное </w:t>
      </w:r>
      <w:r w:rsidR="00333D2F" w:rsidRPr="007067FD">
        <w:rPr>
          <w:b/>
          <w:bCs/>
          <w:lang w:val="ru-RU"/>
        </w:rPr>
        <w:t>взаимодействие с членами во время собраний, конференций и</w:t>
      </w:r>
      <w:r w:rsidR="006860E3">
        <w:rPr>
          <w:b/>
          <w:bCs/>
          <w:lang w:val="en-US"/>
        </w:rPr>
        <w:t> </w:t>
      </w:r>
      <w:r w:rsidR="00333D2F" w:rsidRPr="007067FD">
        <w:rPr>
          <w:b/>
          <w:bCs/>
          <w:lang w:val="ru-RU"/>
        </w:rPr>
        <w:t>мероприятий</w:t>
      </w:r>
      <w:r w:rsidR="00333D2F" w:rsidRPr="007067FD">
        <w:rPr>
          <w:lang w:val="ru-RU"/>
        </w:rPr>
        <w:t>.</w:t>
      </w:r>
    </w:p>
    <w:p w14:paraId="7B586B71" w14:textId="4BD10045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Укрепление системы </w:t>
      </w:r>
      <w:r w:rsidR="00333D2F" w:rsidRPr="007067FD">
        <w:rPr>
          <w:b/>
          <w:bCs/>
          <w:lang w:val="ru-RU"/>
        </w:rPr>
        <w:t>управления, ориентированного на результаты</w:t>
      </w:r>
      <w:r w:rsidR="00333D2F" w:rsidRPr="007067FD">
        <w:rPr>
          <w:lang w:val="ru-RU"/>
        </w:rPr>
        <w:t>, в том числе путем организации семинаров-практикумов с участием Членов.</w:t>
      </w:r>
    </w:p>
    <w:p w14:paraId="0A1EC1F8" w14:textId="5EF3D8CC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lastRenderedPageBreak/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 xml:space="preserve">Постоянная оценка возможностей интеграции с </w:t>
      </w:r>
      <w:r w:rsidR="00333D2F" w:rsidRPr="007067FD">
        <w:rPr>
          <w:b/>
          <w:bCs/>
          <w:lang w:val="ru-RU"/>
        </w:rPr>
        <w:t>Системой глобального совместного обслуживания ООН</w:t>
      </w:r>
      <w:r w:rsidR="00333D2F" w:rsidRPr="007067FD">
        <w:rPr>
          <w:lang w:val="ru-RU"/>
        </w:rPr>
        <w:t xml:space="preserve"> для достижения эффекта масштаба.</w:t>
      </w:r>
    </w:p>
    <w:p w14:paraId="5903FA91" w14:textId="4F49D817" w:rsidR="00333D2F" w:rsidRPr="007067FD" w:rsidRDefault="007067FD" w:rsidP="005A31F8">
      <w:pPr>
        <w:pStyle w:val="enumlev1"/>
        <w:jc w:val="both"/>
        <w:rPr>
          <w:lang w:val="ru-RU"/>
        </w:rPr>
      </w:pPr>
      <w:r w:rsidRPr="007067FD">
        <w:rPr>
          <w:lang w:val="ru-RU"/>
        </w:rPr>
        <w:t>•</w:t>
      </w:r>
      <w:r w:rsidRPr="007067FD">
        <w:rPr>
          <w:lang w:val="ru-RU"/>
        </w:rPr>
        <w:tab/>
      </w:r>
      <w:r w:rsidR="00333D2F" w:rsidRPr="007067FD">
        <w:rPr>
          <w:lang w:val="ru-RU"/>
        </w:rPr>
        <w:t>Продолжение активного участия в инициативе ООН-80 и в разработке и принятии КВУУ мер по повышению эффективности: Генеральный секретарь МСЭ является членом Целевой группы ООН и совместно с МОТ возглавляет группу специализированных</w:t>
      </w:r>
      <w:r w:rsidR="00B306FC" w:rsidRPr="007067FD">
        <w:rPr>
          <w:lang w:val="ru-RU"/>
        </w:rPr>
        <w:t> </w:t>
      </w:r>
      <w:r w:rsidR="00333D2F" w:rsidRPr="007067FD">
        <w:rPr>
          <w:lang w:val="ru-RU"/>
        </w:rPr>
        <w:t>учреждений.</w:t>
      </w:r>
    </w:p>
    <w:p w14:paraId="52FB0489" w14:textId="77777777" w:rsidR="00796BD3" w:rsidRPr="007067FD" w:rsidRDefault="00C462C5" w:rsidP="00B306FC">
      <w:pPr>
        <w:spacing w:before="720"/>
        <w:jc w:val="center"/>
        <w:rPr>
          <w:lang w:val="ru-RU"/>
        </w:rPr>
      </w:pPr>
      <w:r w:rsidRPr="007067FD">
        <w:rPr>
          <w:lang w:val="ru-RU"/>
        </w:rPr>
        <w:t>______________</w:t>
      </w:r>
    </w:p>
    <w:sectPr w:rsidR="00796BD3" w:rsidRPr="007067FD" w:rsidSect="00796BD3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333EB" w14:textId="77777777" w:rsidR="00333D2F" w:rsidRDefault="00333D2F">
      <w:r>
        <w:separator/>
      </w:r>
    </w:p>
  </w:endnote>
  <w:endnote w:type="continuationSeparator" w:id="0">
    <w:p w14:paraId="2D0BC31A" w14:textId="77777777" w:rsidR="00333D2F" w:rsidRDefault="0033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A730296" w14:textId="77777777" w:rsidTr="00E31DCE">
      <w:trPr>
        <w:jc w:val="center"/>
      </w:trPr>
      <w:tc>
        <w:tcPr>
          <w:tcW w:w="1803" w:type="dxa"/>
          <w:vAlign w:val="center"/>
        </w:tcPr>
        <w:p w14:paraId="281132D4" w14:textId="6ECE841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6D7A8C9" w14:textId="2AE5758E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333D2F" w:rsidRPr="00623AE3">
            <w:rPr>
              <w:bCs/>
            </w:rPr>
            <w:t>C</w:t>
          </w:r>
          <w:r w:rsidR="00333D2F">
            <w:rPr>
              <w:bCs/>
            </w:rPr>
            <w:t>25</w:t>
          </w:r>
          <w:r w:rsidR="00333D2F" w:rsidRPr="00623AE3">
            <w:rPr>
              <w:bCs/>
            </w:rPr>
            <w:t>/</w:t>
          </w:r>
          <w:r w:rsidR="00333D2F">
            <w:rPr>
              <w:bCs/>
            </w:rPr>
            <w:t>62</w:t>
          </w:r>
          <w:r w:rsidR="00333D2F" w:rsidRPr="00623AE3">
            <w:rPr>
              <w:bCs/>
            </w:rPr>
            <w:t>-</w:t>
          </w:r>
          <w:r w:rsidR="00333D2F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36E69E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A22E21B" w14:textId="77777777" w:rsidTr="00E31DCE">
      <w:trPr>
        <w:jc w:val="center"/>
      </w:trPr>
      <w:tc>
        <w:tcPr>
          <w:tcW w:w="1803" w:type="dxa"/>
          <w:vAlign w:val="center"/>
        </w:tcPr>
        <w:p w14:paraId="29EC9436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73FE9EE6" w14:textId="624C095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333D2F">
            <w:rPr>
              <w:bCs/>
            </w:rPr>
            <w:t>62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748E5B8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E013" w14:textId="77777777" w:rsidR="00333D2F" w:rsidRDefault="00333D2F">
      <w:r>
        <w:t>____________________</w:t>
      </w:r>
    </w:p>
  </w:footnote>
  <w:footnote w:type="continuationSeparator" w:id="0">
    <w:p w14:paraId="5E9F0CDC" w14:textId="77777777" w:rsidR="00333D2F" w:rsidRDefault="0033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12D5386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34475490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B0183B0" wp14:editId="4425B98C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2F83DFCC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2EA2148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C1C0E" wp14:editId="60DD2A03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8E02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1D7C3F"/>
    <w:multiLevelType w:val="multilevel"/>
    <w:tmpl w:val="DAE4F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8058DF"/>
    <w:multiLevelType w:val="hybridMultilevel"/>
    <w:tmpl w:val="4CDC25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330AB6"/>
    <w:multiLevelType w:val="hybridMultilevel"/>
    <w:tmpl w:val="E29ACD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659070356">
    <w:abstractNumId w:val="3"/>
  </w:num>
  <w:num w:numId="3" w16cid:durableId="764761996">
    <w:abstractNumId w:val="1"/>
  </w:num>
  <w:num w:numId="4" w16cid:durableId="35855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2F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42BD8"/>
    <w:rsid w:val="00291EB6"/>
    <w:rsid w:val="002C3F32"/>
    <w:rsid w:val="002D2F57"/>
    <w:rsid w:val="002D48C5"/>
    <w:rsid w:val="0033025A"/>
    <w:rsid w:val="00333D2F"/>
    <w:rsid w:val="00345D2A"/>
    <w:rsid w:val="003D0FC6"/>
    <w:rsid w:val="003D53D2"/>
    <w:rsid w:val="003F099E"/>
    <w:rsid w:val="003F235E"/>
    <w:rsid w:val="00401FD7"/>
    <w:rsid w:val="004023E0"/>
    <w:rsid w:val="00403DD8"/>
    <w:rsid w:val="0041506A"/>
    <w:rsid w:val="00442515"/>
    <w:rsid w:val="0045686C"/>
    <w:rsid w:val="004918C4"/>
    <w:rsid w:val="00497703"/>
    <w:rsid w:val="004A0374"/>
    <w:rsid w:val="004A45B5"/>
    <w:rsid w:val="004D0129"/>
    <w:rsid w:val="00515795"/>
    <w:rsid w:val="005A31F8"/>
    <w:rsid w:val="005A64D5"/>
    <w:rsid w:val="005B3DEC"/>
    <w:rsid w:val="00601994"/>
    <w:rsid w:val="00635AC4"/>
    <w:rsid w:val="00660449"/>
    <w:rsid w:val="00672F8A"/>
    <w:rsid w:val="006860E3"/>
    <w:rsid w:val="006E2D42"/>
    <w:rsid w:val="00703676"/>
    <w:rsid w:val="007067FD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2908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306FC"/>
    <w:rsid w:val="00B41837"/>
    <w:rsid w:val="00B63EF2"/>
    <w:rsid w:val="00BA7D89"/>
    <w:rsid w:val="00BC0D39"/>
    <w:rsid w:val="00BC7BC0"/>
    <w:rsid w:val="00BD57B7"/>
    <w:rsid w:val="00BE63E2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32788"/>
    <w:rsid w:val="00E40A3A"/>
    <w:rsid w:val="00E423EC"/>
    <w:rsid w:val="00E55121"/>
    <w:rsid w:val="00EB4FCB"/>
    <w:rsid w:val="00EC6BC5"/>
    <w:rsid w:val="00F348D0"/>
    <w:rsid w:val="00F35898"/>
    <w:rsid w:val="00F5225B"/>
    <w:rsid w:val="00F61BE2"/>
    <w:rsid w:val="00F975F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D1E5A6"/>
  <w15:docId w15:val="{C23B10CC-EE4F-4749-A78E-B5DEAB03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6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31F8"/>
    <w:pPr>
      <w:keepNext/>
      <w:keepLines/>
      <w:spacing w:before="360"/>
      <w:ind w:left="794" w:hanging="79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qFormat/>
    <w:rsid w:val="005A31F8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A31F8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styleId="ListParagraph">
    <w:name w:val="List Paragraph"/>
    <w:basedOn w:val="Normal"/>
    <w:uiPriority w:val="34"/>
    <w:qFormat/>
    <w:rsid w:val="00333D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ru-RU"/>
    </w:rPr>
  </w:style>
  <w:style w:type="table" w:styleId="GridTable4-Accent1">
    <w:name w:val="Grid Table 4 Accent 1"/>
    <w:basedOn w:val="TableNormal"/>
    <w:uiPriority w:val="49"/>
    <w:rsid w:val="00333D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51/en" TargetMode="External"/><Relationship Id="rId13" Type="http://schemas.openxmlformats.org/officeDocument/2006/relationships/hyperlink" Target="https://www.itu.int/md/S23-CL-C-0036/en" TargetMode="External"/><Relationship Id="rId18" Type="http://schemas.openxmlformats.org/officeDocument/2006/relationships/hyperlink" Target="https://www.itu.int/md/S25-CL-C-0055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S23-CL-C-0050/en" TargetMode="External"/><Relationship Id="rId12" Type="http://schemas.openxmlformats.org/officeDocument/2006/relationships/hyperlink" Target="https://www.itu.int/md/S23-CL-C-0062/en" TargetMode="External"/><Relationship Id="rId17" Type="http://schemas.openxmlformats.org/officeDocument/2006/relationships/hyperlink" Target="https://www.itu.int/md/S25-CL-C-0043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5-CWGFHR20-C-0014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INF-001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L-C-0073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3-CL-C-0053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52/en" TargetMode="External"/><Relationship Id="rId14" Type="http://schemas.openxmlformats.org/officeDocument/2006/relationships/hyperlink" Target="https://www.itu.int/md/S24-CL-C-0029/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3</TotalTime>
  <Pages>11</Pages>
  <Words>3103</Words>
  <Characters>22731</Characters>
  <Application>Microsoft Office Word</Application>
  <DocSecurity>0</DocSecurity>
  <Lines>672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25645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Efficiency measures implemented in 2023-2024 and future plans</dc:title>
  <dc:subject>ITU Council 2025</dc:subject>
  <cp:keywords>C2025, C25, Council-25</cp:keywords>
  <dc:description/>
  <cp:lastPrinted>2006-03-28T16:12:00Z</cp:lastPrinted>
  <dcterms:created xsi:type="dcterms:W3CDTF">2025-06-11T11:50:00Z</dcterms:created>
  <dcterms:modified xsi:type="dcterms:W3CDTF">2025-06-11T11:52:00Z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