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62A5A1BB">
        <w:trPr>
          <w:cantSplit/>
          <w:trHeight w:val="23"/>
        </w:trPr>
        <w:tc>
          <w:tcPr>
            <w:tcW w:w="3969" w:type="dxa"/>
            <w:vMerge w:val="restart"/>
            <w:tcMar>
              <w:left w:w="0" w:type="dxa"/>
            </w:tcMar>
          </w:tcPr>
          <w:p w14:paraId="7147B863" w14:textId="3EDBA6F4"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524E19">
              <w:rPr>
                <w:b/>
              </w:rPr>
              <w:t>ADM 3</w:t>
            </w:r>
          </w:p>
        </w:tc>
        <w:tc>
          <w:tcPr>
            <w:tcW w:w="5245" w:type="dxa"/>
          </w:tcPr>
          <w:p w14:paraId="6779937E" w14:textId="2B3FBC67"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524E19">
              <w:rPr>
                <w:b/>
              </w:rPr>
              <w:t>62</w:t>
            </w:r>
            <w:r w:rsidRPr="00C0458D">
              <w:rPr>
                <w:b/>
              </w:rPr>
              <w:t>-E</w:t>
            </w:r>
          </w:p>
        </w:tc>
      </w:tr>
      <w:tr w:rsidR="00AD3606" w:rsidRPr="00C0458D" w14:paraId="3E3F9DA5" w14:textId="77777777" w:rsidTr="62A5A1BB">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6AE7567F" w:rsidR="00AD3606" w:rsidRPr="00C0458D" w:rsidRDefault="00524E19" w:rsidP="00AD3606">
            <w:pPr>
              <w:tabs>
                <w:tab w:val="left" w:pos="851"/>
              </w:tabs>
              <w:spacing w:before="0"/>
              <w:jc w:val="right"/>
              <w:rPr>
                <w:b/>
              </w:rPr>
            </w:pPr>
            <w:r>
              <w:rPr>
                <w:b/>
              </w:rPr>
              <w:t>1</w:t>
            </w:r>
            <w:r w:rsidR="006C7B02">
              <w:rPr>
                <w:b/>
              </w:rPr>
              <w:t>9</w:t>
            </w:r>
            <w:r w:rsidR="00F55110">
              <w:rPr>
                <w:b/>
              </w:rPr>
              <w:t xml:space="preserve"> May 2025</w:t>
            </w:r>
          </w:p>
        </w:tc>
      </w:tr>
      <w:tr w:rsidR="00AD3606" w:rsidRPr="00C0458D" w14:paraId="75730376" w14:textId="77777777" w:rsidTr="62A5A1BB">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62A5A1BB">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62A5A1BB">
        <w:trPr>
          <w:cantSplit/>
        </w:trPr>
        <w:tc>
          <w:tcPr>
            <w:tcW w:w="9214" w:type="dxa"/>
            <w:gridSpan w:val="2"/>
            <w:tcMar>
              <w:left w:w="0" w:type="dxa"/>
            </w:tcMar>
          </w:tcPr>
          <w:p w14:paraId="2016C4A0" w14:textId="77777777" w:rsidR="00AD3606" w:rsidRPr="000F7289" w:rsidRDefault="00AD3606" w:rsidP="006C7B02">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62A5A1BB">
        <w:trPr>
          <w:cantSplit/>
        </w:trPr>
        <w:tc>
          <w:tcPr>
            <w:tcW w:w="9214" w:type="dxa"/>
            <w:gridSpan w:val="2"/>
            <w:tcMar>
              <w:left w:w="0" w:type="dxa"/>
            </w:tcMar>
          </w:tcPr>
          <w:p w14:paraId="2A2DCF47" w14:textId="7E4C0060" w:rsidR="00AD3606" w:rsidRPr="000F7289" w:rsidRDefault="00B96F00" w:rsidP="006C7B02">
            <w:pPr>
              <w:pStyle w:val="Subtitle"/>
              <w:framePr w:hSpace="0" w:wrap="auto" w:xAlign="left" w:yAlign="inline"/>
            </w:pPr>
            <w:bookmarkStart w:id="9" w:name="dtitle1" w:colFirst="0" w:colLast="0"/>
            <w:bookmarkEnd w:id="8"/>
            <w:r w:rsidRPr="00261CD5">
              <w:t>EFFICIENCY MEASURES IMPLEMENTED IN 2023-24 AND FUTURE PLANS</w:t>
            </w:r>
          </w:p>
        </w:tc>
      </w:tr>
      <w:tr w:rsidR="00AD3606" w:rsidRPr="0063568D" w14:paraId="72B25568" w14:textId="77777777" w:rsidTr="62A5A1BB">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30464EF6" w14:textId="3080284E" w:rsidR="00AF16B1" w:rsidRDefault="03AF82FD" w:rsidP="00807791">
            <w:pPr>
              <w:jc w:val="both"/>
            </w:pPr>
            <w:r>
              <w:t>Th</w:t>
            </w:r>
            <w:r w:rsidR="19E1FF49">
              <w:t>is</w:t>
            </w:r>
            <w:r>
              <w:t xml:space="preserve"> document outlines the efficiency efforts undertaken by ITU leadership to make the organization fit for purpose and fit for the future. It highlights key initiatives in structural and process optimization, financial and business transformation, IT modernization, and human resource management</w:t>
            </w:r>
            <w:r w:rsidR="6003C0BD">
              <w:t xml:space="preserve">, building </w:t>
            </w:r>
            <w:r w:rsidR="65E19F78">
              <w:t>on the measures</w:t>
            </w:r>
            <w:r w:rsidR="0FE1A4FB">
              <w:t xml:space="preserve"> provided in </w:t>
            </w:r>
            <w:r w:rsidR="7B8F173F">
              <w:t>Annex 2 to Decision 5 (Rev. Dubai, 2018)</w:t>
            </w:r>
            <w:r>
              <w:t>.</w:t>
            </w:r>
          </w:p>
          <w:p w14:paraId="14500AD0" w14:textId="77777777" w:rsidR="00AF16B1" w:rsidRDefault="00AF16B1" w:rsidP="00807791">
            <w:pPr>
              <w:jc w:val="both"/>
            </w:pPr>
            <w:r>
              <w:t>The document showcases significant efficiency gains achieved since January 2023, including cost reductions through automation, digitalization, and AI-driven productivity enhancements. It also details progress in financial stability, eliminating deficits, and achieving budget surpluses through prudent financial management.</w:t>
            </w:r>
          </w:p>
          <w:p w14:paraId="5DBB8010" w14:textId="7F8830CF" w:rsidR="00AF16B1" w:rsidRDefault="00AF16B1" w:rsidP="00807791">
            <w:pPr>
              <w:jc w:val="both"/>
            </w:pPr>
            <w:r>
              <w:t xml:space="preserve">Furthermore, </w:t>
            </w:r>
            <w:r w:rsidR="00C345A3">
              <w:t>the document</w:t>
            </w:r>
            <w:r>
              <w:t xml:space="preserve"> emphasizes the restructuring efforts, oversight improvements, and key achievements, such as successful audit results, energy cost savings, and cost-efficient administrative reforms, that were implemented together with staff well-being, capacity building and building organizational leadership culture initiatives.</w:t>
            </w:r>
          </w:p>
          <w:p w14:paraId="67D070EA" w14:textId="7D2CCFFC" w:rsidR="00AD3606" w:rsidRPr="00C0458D" w:rsidRDefault="00AF16B1" w:rsidP="00807791">
            <w:pPr>
              <w:jc w:val="both"/>
            </w:pPr>
            <w:r>
              <w:t>Finally, it presents ongoing and future initiatives aimed at sustaining transformation and operational excellence.</w:t>
            </w:r>
          </w:p>
          <w:p w14:paraId="4288AA6F" w14:textId="7B22FC1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06EACFFF" w:rsidR="00722551" w:rsidRDefault="00E7289F" w:rsidP="00722551">
            <w:r>
              <w:t xml:space="preserve">The </w:t>
            </w:r>
            <w:r w:rsidR="00295E01">
              <w:t>Council i</w:t>
            </w:r>
            <w:r w:rsidR="00984872">
              <w:t>s</w:t>
            </w:r>
            <w:r w:rsidR="00295E01">
              <w:t xml:space="preserve"> invited to </w:t>
            </w:r>
            <w:r w:rsidR="00984872" w:rsidRPr="00984872">
              <w:rPr>
                <w:b/>
                <w:bCs/>
              </w:rPr>
              <w:t xml:space="preserve">take </w:t>
            </w:r>
            <w:r w:rsidR="00295E01" w:rsidRPr="00984872">
              <w:rPr>
                <w:b/>
                <w:bCs/>
              </w:rPr>
              <w:t>note</w:t>
            </w:r>
            <w:r w:rsidR="00295E01">
              <w:t xml:space="preserve"> </w:t>
            </w:r>
            <w:r w:rsidR="00984872">
              <w:t xml:space="preserve">of </w:t>
            </w:r>
            <w:r w:rsidR="00295E01">
              <w:t xml:space="preserve">the </w:t>
            </w:r>
            <w:r>
              <w:t>report</w:t>
            </w:r>
            <w:r w:rsidR="00295E01">
              <w: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76A2F959" w:rsidR="00722551" w:rsidRPr="00E95CFF" w:rsidRDefault="00E95CFF" w:rsidP="00722551">
            <w:r w:rsidRPr="00E95CFF">
              <w:t>Excellence in human resources a</w:t>
            </w:r>
            <w:r>
              <w:t>nd organizational innovation</w:t>
            </w:r>
          </w:p>
          <w:p w14:paraId="6A77059B" w14:textId="270D1307" w:rsidR="00722551" w:rsidRPr="00753A16" w:rsidRDefault="00722551" w:rsidP="00722551">
            <w:pPr>
              <w:spacing w:before="160"/>
              <w:rPr>
                <w:b/>
                <w:bCs/>
                <w:sz w:val="26"/>
                <w:szCs w:val="26"/>
              </w:rPr>
            </w:pPr>
            <w:r w:rsidRPr="00753A16">
              <w:rPr>
                <w:b/>
                <w:bCs/>
                <w:sz w:val="26"/>
                <w:szCs w:val="26"/>
              </w:rPr>
              <w:t>Financial implications</w:t>
            </w:r>
          </w:p>
          <w:p w14:paraId="731F0870" w14:textId="58CC73BE" w:rsidR="00453079" w:rsidRPr="00FD65DF" w:rsidRDefault="00FD65DF" w:rsidP="00F16BAB">
            <w:pPr>
              <w:spacing w:before="160"/>
              <w:rPr>
                <w:szCs w:val="24"/>
              </w:rPr>
            </w:pPr>
            <w:r w:rsidRPr="00FD65DF">
              <w:rPr>
                <w:szCs w:val="24"/>
              </w:rPr>
              <w:t xml:space="preserve">Efficiencies </w:t>
            </w:r>
            <w:r w:rsidR="000A609F">
              <w:rPr>
                <w:szCs w:val="24"/>
              </w:rPr>
              <w:t>reflected</w:t>
            </w:r>
            <w:r w:rsidRPr="00FD65DF">
              <w:rPr>
                <w:szCs w:val="24"/>
              </w:rPr>
              <w:t xml:space="preserve"> w</w:t>
            </w:r>
            <w:r w:rsidR="008D170B" w:rsidRPr="00FD65DF">
              <w:rPr>
                <w:szCs w:val="24"/>
              </w:rPr>
              <w:t xml:space="preserve">ithin </w:t>
            </w:r>
            <w:r w:rsidRPr="00FD65DF">
              <w:rPr>
                <w:szCs w:val="24"/>
              </w:rPr>
              <w:t xml:space="preserve">the </w:t>
            </w:r>
            <w:r w:rsidR="000A609F">
              <w:rPr>
                <w:szCs w:val="24"/>
              </w:rPr>
              <w:t xml:space="preserve">budget </w:t>
            </w:r>
            <w:r>
              <w:rPr>
                <w:szCs w:val="24"/>
              </w:rPr>
              <w:t>implementation.</w:t>
            </w:r>
          </w:p>
          <w:p w14:paraId="08939791" w14:textId="77777777" w:rsidR="00C0458D" w:rsidRPr="00E95CFF" w:rsidRDefault="00C0458D">
            <w:pPr>
              <w:rPr>
                <w:lang w:val="fr-CH"/>
              </w:rPr>
            </w:pPr>
            <w:r w:rsidRPr="00E95CFF">
              <w:rPr>
                <w:lang w:val="fr-CH"/>
              </w:rPr>
              <w:t>_______________</w:t>
            </w:r>
          </w:p>
          <w:p w14:paraId="212A584A" w14:textId="77777777" w:rsidR="00AD3606" w:rsidRPr="00E95CFF" w:rsidRDefault="00AD3606" w:rsidP="00F16BAB">
            <w:pPr>
              <w:spacing w:before="160"/>
              <w:rPr>
                <w:b/>
                <w:bCs/>
                <w:sz w:val="26"/>
                <w:szCs w:val="26"/>
                <w:lang w:val="fr-CH"/>
              </w:rPr>
            </w:pPr>
            <w:r w:rsidRPr="00E95CFF">
              <w:rPr>
                <w:b/>
                <w:bCs/>
                <w:sz w:val="26"/>
                <w:szCs w:val="26"/>
                <w:lang w:val="fr-CH"/>
              </w:rPr>
              <w:t>References</w:t>
            </w:r>
          </w:p>
          <w:p w14:paraId="7089D4B7" w14:textId="475ABC62" w:rsidR="00AD3606" w:rsidRPr="00DC121D" w:rsidRDefault="003C617D" w:rsidP="00F16BAB">
            <w:pPr>
              <w:spacing w:after="160"/>
              <w:rPr>
                <w:i/>
                <w:iCs/>
                <w:sz w:val="22"/>
                <w:szCs w:val="22"/>
                <w:lang w:val="fr-CH"/>
              </w:rPr>
            </w:pPr>
            <w:r w:rsidRPr="003C617D">
              <w:rPr>
                <w:i/>
                <w:iCs/>
                <w:sz w:val="22"/>
                <w:szCs w:val="22"/>
                <w:lang w:val="fr-CH"/>
              </w:rPr>
              <w:t xml:space="preserve">Documents </w:t>
            </w:r>
            <w:hyperlink r:id="rId11" w:history="1">
              <w:r w:rsidR="009E3DFB" w:rsidRPr="003C617D">
                <w:rPr>
                  <w:rStyle w:val="Hyperlink"/>
                  <w:i/>
                  <w:iCs/>
                  <w:sz w:val="22"/>
                  <w:szCs w:val="22"/>
                  <w:lang w:val="fr-CH"/>
                </w:rPr>
                <w:t>C23/50</w:t>
              </w:r>
            </w:hyperlink>
            <w:r w:rsidR="009E3DFB" w:rsidRPr="003C617D">
              <w:rPr>
                <w:i/>
                <w:iCs/>
                <w:sz w:val="22"/>
                <w:szCs w:val="22"/>
                <w:lang w:val="fr-CH"/>
              </w:rPr>
              <w:t xml:space="preserve">, </w:t>
            </w:r>
            <w:hyperlink r:id="rId12" w:history="1">
              <w:r w:rsidR="009E3DFB" w:rsidRPr="003C617D">
                <w:rPr>
                  <w:rStyle w:val="Hyperlink"/>
                  <w:i/>
                  <w:iCs/>
                  <w:sz w:val="22"/>
                  <w:szCs w:val="22"/>
                  <w:lang w:val="fr-CH"/>
                </w:rPr>
                <w:t>C23/51</w:t>
              </w:r>
            </w:hyperlink>
            <w:r w:rsidR="009E3DFB" w:rsidRPr="003C617D">
              <w:rPr>
                <w:i/>
                <w:iCs/>
                <w:sz w:val="22"/>
                <w:szCs w:val="22"/>
                <w:lang w:val="fr-CH"/>
              </w:rPr>
              <w:t xml:space="preserve">, </w:t>
            </w:r>
            <w:hyperlink r:id="rId13" w:history="1">
              <w:r w:rsidR="009E3DFB" w:rsidRPr="003C617D">
                <w:rPr>
                  <w:rStyle w:val="Hyperlink"/>
                  <w:i/>
                  <w:iCs/>
                  <w:sz w:val="22"/>
                  <w:szCs w:val="22"/>
                  <w:lang w:val="fr-CH"/>
                </w:rPr>
                <w:t>C23/52</w:t>
              </w:r>
            </w:hyperlink>
            <w:r w:rsidR="009E3DFB" w:rsidRPr="003C617D">
              <w:rPr>
                <w:i/>
                <w:iCs/>
                <w:sz w:val="22"/>
                <w:szCs w:val="22"/>
                <w:lang w:val="fr-CH"/>
              </w:rPr>
              <w:t xml:space="preserve">, </w:t>
            </w:r>
            <w:hyperlink r:id="rId14" w:history="1">
              <w:r w:rsidR="009E3DFB" w:rsidRPr="003C617D">
                <w:rPr>
                  <w:rStyle w:val="Hyperlink"/>
                  <w:i/>
                  <w:iCs/>
                  <w:sz w:val="22"/>
                  <w:szCs w:val="22"/>
                  <w:lang w:val="fr-CH"/>
                </w:rPr>
                <w:t>C23/53</w:t>
              </w:r>
            </w:hyperlink>
            <w:r w:rsidR="009E3DFB" w:rsidRPr="003C617D">
              <w:rPr>
                <w:i/>
                <w:iCs/>
                <w:sz w:val="22"/>
                <w:szCs w:val="22"/>
                <w:lang w:val="fr-CH"/>
              </w:rPr>
              <w:t xml:space="preserve">, </w:t>
            </w:r>
            <w:hyperlink r:id="rId15" w:history="1">
              <w:r w:rsidR="009E3DFB" w:rsidRPr="003C617D">
                <w:rPr>
                  <w:rStyle w:val="Hyperlink"/>
                  <w:i/>
                  <w:iCs/>
                  <w:sz w:val="22"/>
                  <w:szCs w:val="22"/>
                  <w:lang w:val="fr-CH"/>
                </w:rPr>
                <w:t>C23/INF/13</w:t>
              </w:r>
            </w:hyperlink>
            <w:r w:rsidR="009E3DFB" w:rsidRPr="003C617D">
              <w:rPr>
                <w:i/>
                <w:iCs/>
                <w:sz w:val="22"/>
                <w:szCs w:val="22"/>
                <w:lang w:val="fr-CH"/>
              </w:rPr>
              <w:t xml:space="preserve">, </w:t>
            </w:r>
            <w:hyperlink r:id="rId16" w:history="1">
              <w:r w:rsidR="009E3DFB" w:rsidRPr="003C617D">
                <w:rPr>
                  <w:rStyle w:val="Hyperlink"/>
                  <w:i/>
                  <w:iCs/>
                  <w:sz w:val="22"/>
                  <w:szCs w:val="22"/>
                  <w:lang w:val="fr-CH"/>
                </w:rPr>
                <w:t>C23/62</w:t>
              </w:r>
            </w:hyperlink>
            <w:r w:rsidR="009E3DFB" w:rsidRPr="003C617D">
              <w:rPr>
                <w:i/>
                <w:iCs/>
                <w:sz w:val="22"/>
                <w:szCs w:val="22"/>
                <w:lang w:val="fr-CH"/>
              </w:rPr>
              <w:t xml:space="preserve">, </w:t>
            </w:r>
            <w:hyperlink r:id="rId17" w:history="1">
              <w:r w:rsidR="009E3DFB" w:rsidRPr="003C617D">
                <w:rPr>
                  <w:rStyle w:val="Hyperlink"/>
                  <w:i/>
                  <w:iCs/>
                  <w:sz w:val="22"/>
                  <w:szCs w:val="22"/>
                  <w:lang w:val="fr-CH"/>
                </w:rPr>
                <w:t>C23/36</w:t>
              </w:r>
            </w:hyperlink>
            <w:r w:rsidR="009E3DFB" w:rsidRPr="003C617D">
              <w:rPr>
                <w:i/>
                <w:iCs/>
                <w:sz w:val="22"/>
                <w:szCs w:val="22"/>
                <w:lang w:val="fr-CH"/>
              </w:rPr>
              <w:t xml:space="preserve">, </w:t>
            </w:r>
            <w:hyperlink r:id="rId18" w:history="1">
              <w:r w:rsidR="009E3DFB" w:rsidRPr="003C617D">
                <w:rPr>
                  <w:rStyle w:val="Hyperlink"/>
                  <w:i/>
                  <w:iCs/>
                  <w:sz w:val="22"/>
                  <w:szCs w:val="22"/>
                  <w:lang w:val="fr-CH"/>
                </w:rPr>
                <w:t>C24/29</w:t>
              </w:r>
              <w:r w:rsidR="0063568D">
                <w:rPr>
                  <w:rStyle w:val="Hyperlink"/>
                  <w:i/>
                  <w:iCs/>
                  <w:sz w:val="22"/>
                  <w:szCs w:val="22"/>
                  <w:lang w:val="fr-CH"/>
                </w:rPr>
                <w:t>(</w:t>
              </w:r>
              <w:r w:rsidR="009E3DFB" w:rsidRPr="003C617D">
                <w:rPr>
                  <w:rStyle w:val="Hyperlink"/>
                  <w:i/>
                  <w:iCs/>
                  <w:sz w:val="22"/>
                  <w:szCs w:val="22"/>
                  <w:lang w:val="fr-CH"/>
                </w:rPr>
                <w:t>Rev.</w:t>
              </w:r>
              <w:r w:rsidR="0063568D">
                <w:rPr>
                  <w:rStyle w:val="Hyperlink"/>
                  <w:i/>
                  <w:iCs/>
                  <w:sz w:val="22"/>
                  <w:szCs w:val="22"/>
                  <w:lang w:val="fr-CH"/>
                </w:rPr>
                <w:t>1)</w:t>
              </w:r>
            </w:hyperlink>
            <w:r w:rsidR="009E3DFB" w:rsidRPr="003C617D">
              <w:rPr>
                <w:i/>
                <w:iCs/>
                <w:sz w:val="22"/>
                <w:szCs w:val="22"/>
                <w:lang w:val="fr-CH"/>
              </w:rPr>
              <w:t xml:space="preserve">, </w:t>
            </w:r>
            <w:hyperlink r:id="rId19" w:history="1">
              <w:r w:rsidR="009E3DFB" w:rsidRPr="003C617D">
                <w:rPr>
                  <w:rStyle w:val="Hyperlink"/>
                  <w:i/>
                  <w:iCs/>
                  <w:sz w:val="22"/>
                  <w:szCs w:val="22"/>
                  <w:lang w:val="fr-CH"/>
                </w:rPr>
                <w:t>C24/73</w:t>
              </w:r>
            </w:hyperlink>
            <w:r w:rsidR="009E3DFB" w:rsidRPr="003C617D">
              <w:rPr>
                <w:i/>
                <w:iCs/>
                <w:sz w:val="22"/>
                <w:szCs w:val="22"/>
                <w:lang w:val="fr-CH"/>
              </w:rPr>
              <w:t xml:space="preserve">, </w:t>
            </w:r>
            <w:hyperlink r:id="rId20" w:history="1">
              <w:r w:rsidR="009E3DFB" w:rsidRPr="003C617D">
                <w:rPr>
                  <w:rStyle w:val="Hyperlink"/>
                  <w:i/>
                  <w:iCs/>
                  <w:sz w:val="22"/>
                  <w:szCs w:val="22"/>
                  <w:lang w:val="fr-CH"/>
                </w:rPr>
                <w:t>CWG-FHR-20/14</w:t>
              </w:r>
            </w:hyperlink>
            <w:r w:rsidR="00C21371" w:rsidRPr="003C617D">
              <w:rPr>
                <w:i/>
                <w:iCs/>
                <w:sz w:val="22"/>
                <w:szCs w:val="22"/>
                <w:lang w:val="fr-CH"/>
              </w:rPr>
              <w:t xml:space="preserve">, </w:t>
            </w:r>
            <w:hyperlink r:id="rId21" w:history="1">
              <w:r w:rsidR="00C21371" w:rsidRPr="003C617D">
                <w:rPr>
                  <w:rStyle w:val="Hyperlink"/>
                  <w:i/>
                  <w:iCs/>
                  <w:sz w:val="22"/>
                  <w:szCs w:val="22"/>
                  <w:lang w:val="fr-CH"/>
                </w:rPr>
                <w:t>C2</w:t>
              </w:r>
              <w:r w:rsidR="00C21371">
                <w:rPr>
                  <w:rStyle w:val="Hyperlink"/>
                  <w:i/>
                  <w:iCs/>
                  <w:sz w:val="22"/>
                  <w:szCs w:val="22"/>
                  <w:lang w:val="fr-CH"/>
                </w:rPr>
                <w:t>5</w:t>
              </w:r>
              <w:r w:rsidR="00C21371" w:rsidRPr="003C617D">
                <w:rPr>
                  <w:rStyle w:val="Hyperlink"/>
                  <w:i/>
                  <w:iCs/>
                  <w:sz w:val="22"/>
                  <w:szCs w:val="22"/>
                  <w:lang w:val="fr-CH"/>
                </w:rPr>
                <w:t>/</w:t>
              </w:r>
              <w:r w:rsidR="00C21371">
                <w:rPr>
                  <w:rStyle w:val="Hyperlink"/>
                  <w:i/>
                  <w:iCs/>
                  <w:sz w:val="22"/>
                  <w:szCs w:val="22"/>
                  <w:lang w:val="fr-CH"/>
                </w:rPr>
                <w:t>43</w:t>
              </w:r>
            </w:hyperlink>
          </w:p>
        </w:tc>
      </w:tr>
    </w:tbl>
    <w:p w14:paraId="52958905" w14:textId="77777777" w:rsidR="0090147A" w:rsidRPr="003C617D" w:rsidRDefault="0090147A">
      <w:pPr>
        <w:tabs>
          <w:tab w:val="clear" w:pos="567"/>
          <w:tab w:val="clear" w:pos="1134"/>
          <w:tab w:val="clear" w:pos="1701"/>
          <w:tab w:val="clear" w:pos="2268"/>
          <w:tab w:val="clear" w:pos="2835"/>
        </w:tabs>
        <w:overflowPunct/>
        <w:autoSpaceDE/>
        <w:autoSpaceDN/>
        <w:adjustRightInd/>
        <w:spacing w:before="0"/>
        <w:textAlignment w:val="auto"/>
        <w:rPr>
          <w:b/>
          <w:lang w:val="fr-CH"/>
        </w:rPr>
      </w:pPr>
      <w:bookmarkStart w:id="10" w:name="_Hlk133421428"/>
      <w:bookmarkEnd w:id="2"/>
      <w:bookmarkEnd w:id="3"/>
      <w:bookmarkEnd w:id="4"/>
      <w:bookmarkEnd w:id="9"/>
      <w:r w:rsidRPr="003C617D">
        <w:rPr>
          <w:lang w:val="fr-CH"/>
        </w:rPr>
        <w:br w:type="page"/>
      </w:r>
    </w:p>
    <w:bookmarkEnd w:id="5"/>
    <w:bookmarkEnd w:id="10"/>
    <w:p w14:paraId="08AC66B5" w14:textId="25EEC679" w:rsidR="008E4626" w:rsidRPr="00171782" w:rsidRDefault="008E4626" w:rsidP="007D71AB">
      <w:pPr>
        <w:pStyle w:val="Heading1"/>
        <w:keepNext w:val="0"/>
        <w:keepLines w:val="0"/>
        <w:numPr>
          <w:ilvl w:val="0"/>
          <w:numId w:val="3"/>
        </w:numPr>
        <w:tabs>
          <w:tab w:val="clear" w:pos="567"/>
          <w:tab w:val="clear" w:pos="1134"/>
          <w:tab w:val="clear" w:pos="1701"/>
          <w:tab w:val="clear" w:pos="2268"/>
          <w:tab w:val="clear" w:pos="2835"/>
        </w:tabs>
        <w:ind w:left="0" w:firstLine="0"/>
      </w:pPr>
      <w:r w:rsidRPr="00171782">
        <w:lastRenderedPageBreak/>
        <w:t>Introduction</w:t>
      </w:r>
    </w:p>
    <w:p w14:paraId="58ECEE0B" w14:textId="77777777" w:rsidR="008E4626" w:rsidRDefault="008E4626" w:rsidP="007D71AB">
      <w:pPr>
        <w:tabs>
          <w:tab w:val="clear" w:pos="567"/>
          <w:tab w:val="clear" w:pos="1134"/>
          <w:tab w:val="clear" w:pos="1701"/>
          <w:tab w:val="clear" w:pos="2268"/>
          <w:tab w:val="clear" w:pos="2835"/>
        </w:tabs>
        <w:spacing w:after="120"/>
        <w:jc w:val="both"/>
      </w:pPr>
      <w:r w:rsidRPr="00F25224">
        <w:t xml:space="preserve">The ITU leadership is </w:t>
      </w:r>
      <w:r>
        <w:t>committed</w:t>
      </w:r>
      <w:r w:rsidRPr="00F25224">
        <w:t xml:space="preserve"> to ensuring that the organization is </w:t>
      </w:r>
      <w:r>
        <w:t>fit for purpose</w:t>
      </w:r>
      <w:r w:rsidRPr="00F25224">
        <w:t xml:space="preserve"> for its current mandate </w:t>
      </w:r>
      <w:r>
        <w:t>but also prepared</w:t>
      </w:r>
      <w:r w:rsidRPr="00F25224">
        <w:t xml:space="preserve"> to </w:t>
      </w:r>
      <w:r>
        <w:t>meet</w:t>
      </w:r>
      <w:r w:rsidRPr="00F25224">
        <w:t xml:space="preserve"> future challenges.</w:t>
      </w:r>
    </w:p>
    <w:p w14:paraId="1474EFFE" w14:textId="77777777" w:rsidR="008E4626" w:rsidRPr="009C5A5A" w:rsidRDefault="008E4626" w:rsidP="007D71AB">
      <w:pPr>
        <w:tabs>
          <w:tab w:val="clear" w:pos="567"/>
          <w:tab w:val="clear" w:pos="1134"/>
          <w:tab w:val="clear" w:pos="1701"/>
          <w:tab w:val="clear" w:pos="2268"/>
          <w:tab w:val="clear" w:pos="2835"/>
        </w:tabs>
        <w:spacing w:after="120"/>
        <w:jc w:val="both"/>
        <w:rPr>
          <w:rFonts w:eastAsia="Calibri" w:cs="Calibri"/>
          <w:szCs w:val="24"/>
        </w:rPr>
      </w:pPr>
      <w:r w:rsidRPr="009C5A5A">
        <w:t>The leadership team</w:t>
      </w:r>
      <w:r>
        <w:t>, which assumed office in January 2023, took swift action and launched</w:t>
      </w:r>
      <w:r w:rsidRPr="009C5A5A">
        <w:t xml:space="preserve"> transformation and efficiency </w:t>
      </w:r>
      <w:r>
        <w:t>initiatives based on</w:t>
      </w:r>
      <w:r w:rsidRPr="009C5A5A">
        <w:t xml:space="preserve"> a comprehensive visioning process that </w:t>
      </w:r>
      <w:r>
        <w:t>involved extensive input from staff and experts</w:t>
      </w:r>
      <w:r w:rsidRPr="009C5A5A">
        <w:t xml:space="preserve"> </w:t>
      </w:r>
      <w:r>
        <w:t>at all levels of the organization</w:t>
      </w:r>
      <w:r w:rsidRPr="009C5A5A">
        <w:t>.</w:t>
      </w:r>
    </w:p>
    <w:p w14:paraId="6527AE80" w14:textId="0EE3A6D7" w:rsidR="008E4626" w:rsidRDefault="008E4626" w:rsidP="007D71AB">
      <w:pPr>
        <w:tabs>
          <w:tab w:val="clear" w:pos="567"/>
          <w:tab w:val="clear" w:pos="1134"/>
          <w:tab w:val="clear" w:pos="1701"/>
          <w:tab w:val="clear" w:pos="2268"/>
          <w:tab w:val="clear" w:pos="2835"/>
        </w:tabs>
        <w:spacing w:after="120"/>
        <w:jc w:val="both"/>
      </w:pPr>
      <w:r>
        <w:t>In alignment with the Decisions of the ITU Plenipotentiary Conference in 2022 (Annex 2, Decision 5), ITU management has implemented a series of strategic measures aimed at enhancing operational efficiency, streamlining administrative processes, and optimizing resource utilization.</w:t>
      </w:r>
    </w:p>
    <w:p w14:paraId="3E5E4C6D" w14:textId="77777777" w:rsidR="008E4626" w:rsidRDefault="008E4626" w:rsidP="007D71AB">
      <w:pPr>
        <w:tabs>
          <w:tab w:val="clear" w:pos="567"/>
          <w:tab w:val="clear" w:pos="1134"/>
          <w:tab w:val="clear" w:pos="1701"/>
          <w:tab w:val="clear" w:pos="2268"/>
          <w:tab w:val="clear" w:pos="2835"/>
        </w:tabs>
        <w:spacing w:after="120"/>
        <w:jc w:val="both"/>
      </w:pPr>
      <w:r>
        <w:t>A thorough review of structural and procedural workflows is currently underway, with a strong emphasis on reducing bureaucracy and bottlenecks, harnessing technological advancements, leveraging data-driven insights, and fostering a culture of continuous learning and capacity-building within the organization.</w:t>
      </w:r>
    </w:p>
    <w:p w14:paraId="42A6C8F7" w14:textId="34022DC9" w:rsidR="008E4626" w:rsidRPr="00171782" w:rsidRDefault="008E4626" w:rsidP="007D71AB">
      <w:pPr>
        <w:pStyle w:val="Heading1"/>
        <w:keepNext w:val="0"/>
        <w:keepLines w:val="0"/>
        <w:numPr>
          <w:ilvl w:val="0"/>
          <w:numId w:val="3"/>
        </w:numPr>
        <w:tabs>
          <w:tab w:val="clear" w:pos="567"/>
          <w:tab w:val="clear" w:pos="1134"/>
          <w:tab w:val="clear" w:pos="1701"/>
          <w:tab w:val="clear" w:pos="2268"/>
          <w:tab w:val="clear" w:pos="2835"/>
        </w:tabs>
        <w:ind w:left="0" w:firstLine="0"/>
      </w:pPr>
      <w:r>
        <w:t>Highlights of key efficiency gains</w:t>
      </w:r>
    </w:p>
    <w:p w14:paraId="13787DA1" w14:textId="77777777" w:rsidR="008E4626" w:rsidRDefault="008E4626" w:rsidP="007D71AB">
      <w:pPr>
        <w:tabs>
          <w:tab w:val="clear" w:pos="567"/>
          <w:tab w:val="clear" w:pos="1134"/>
          <w:tab w:val="clear" w:pos="1701"/>
          <w:tab w:val="clear" w:pos="2268"/>
          <w:tab w:val="clear" w:pos="2835"/>
        </w:tabs>
        <w:spacing w:after="120"/>
        <w:jc w:val="both"/>
      </w:pPr>
      <w:r>
        <w:t>The table below highlights key efficiency gains achieved since January 2023.</w:t>
      </w:r>
    </w:p>
    <w:tbl>
      <w:tblPr>
        <w:tblStyle w:val="GridTable4-Accent1"/>
        <w:tblW w:w="0" w:type="auto"/>
        <w:tblLook w:val="04A0" w:firstRow="1" w:lastRow="0" w:firstColumn="1" w:lastColumn="0" w:noHBand="0" w:noVBand="1"/>
      </w:tblPr>
      <w:tblGrid>
        <w:gridCol w:w="2405"/>
        <w:gridCol w:w="4581"/>
        <w:gridCol w:w="2075"/>
      </w:tblGrid>
      <w:tr w:rsidR="008E4626" w:rsidRPr="000B20F6" w14:paraId="701DEBED" w14:textId="77777777" w:rsidTr="6F51C5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078516C" w14:textId="77777777" w:rsidR="008E4626" w:rsidRPr="000B20F6" w:rsidRDefault="008E4626">
            <w:pPr>
              <w:jc w:val="both"/>
              <w:rPr>
                <w:sz w:val="22"/>
                <w:szCs w:val="22"/>
              </w:rPr>
            </w:pPr>
            <w:r w:rsidRPr="000B20F6">
              <w:rPr>
                <w:sz w:val="22"/>
                <w:szCs w:val="22"/>
              </w:rPr>
              <w:t>Operational Area</w:t>
            </w:r>
          </w:p>
        </w:tc>
        <w:tc>
          <w:tcPr>
            <w:tcW w:w="4581" w:type="dxa"/>
          </w:tcPr>
          <w:p w14:paraId="72D85E18" w14:textId="380374E2" w:rsidR="008E4626" w:rsidRPr="000B20F6" w:rsidRDefault="008E4626">
            <w:pPr>
              <w:jc w:val="both"/>
              <w:cnfStyle w:val="100000000000" w:firstRow="1" w:lastRow="0" w:firstColumn="0" w:lastColumn="0" w:oddVBand="0" w:evenVBand="0" w:oddHBand="0" w:evenHBand="0" w:firstRowFirstColumn="0" w:firstRowLastColumn="0" w:lastRowFirstColumn="0" w:lastRowLastColumn="0"/>
              <w:rPr>
                <w:sz w:val="22"/>
                <w:szCs w:val="22"/>
              </w:rPr>
            </w:pPr>
            <w:r w:rsidRPr="000B20F6">
              <w:rPr>
                <w:sz w:val="22"/>
                <w:szCs w:val="22"/>
              </w:rPr>
              <w:t>Efficiency Initiative</w:t>
            </w:r>
            <w:r w:rsidR="00B75F1A">
              <w:rPr>
                <w:sz w:val="22"/>
                <w:szCs w:val="22"/>
              </w:rPr>
              <w:t>(s)</w:t>
            </w:r>
          </w:p>
        </w:tc>
        <w:tc>
          <w:tcPr>
            <w:tcW w:w="2075" w:type="dxa"/>
          </w:tcPr>
          <w:p w14:paraId="719EB1F5" w14:textId="77777777" w:rsidR="008E4626" w:rsidRPr="000B20F6" w:rsidRDefault="008E4626">
            <w:pPr>
              <w:jc w:val="both"/>
              <w:cnfStyle w:val="100000000000" w:firstRow="1" w:lastRow="0" w:firstColumn="0" w:lastColumn="0" w:oddVBand="0" w:evenVBand="0" w:oddHBand="0" w:evenHBand="0" w:firstRowFirstColumn="0" w:firstRowLastColumn="0" w:lastRowFirstColumn="0" w:lastRowLastColumn="0"/>
              <w:rPr>
                <w:sz w:val="22"/>
                <w:szCs w:val="22"/>
              </w:rPr>
            </w:pPr>
            <w:r w:rsidRPr="000B20F6">
              <w:rPr>
                <w:sz w:val="22"/>
                <w:szCs w:val="22"/>
              </w:rPr>
              <w:t>Estimated Savings/Impact</w:t>
            </w:r>
          </w:p>
        </w:tc>
      </w:tr>
      <w:tr w:rsidR="008E4626" w:rsidRPr="000B20F6" w14:paraId="6DC33FF4" w14:textId="77777777" w:rsidTr="6F51C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6F0E0E7" w14:textId="77777777" w:rsidR="008E4626" w:rsidRPr="000B20F6" w:rsidRDefault="008E4626">
            <w:pPr>
              <w:rPr>
                <w:sz w:val="22"/>
                <w:szCs w:val="22"/>
              </w:rPr>
            </w:pPr>
            <w:r w:rsidRPr="000B20F6">
              <w:rPr>
                <w:sz w:val="22"/>
                <w:szCs w:val="22"/>
              </w:rPr>
              <w:t>Human Resources / Staff costs – via Voluntary Separation Programme (VSP)</w:t>
            </w:r>
          </w:p>
        </w:tc>
        <w:tc>
          <w:tcPr>
            <w:tcW w:w="4581" w:type="dxa"/>
          </w:tcPr>
          <w:p w14:paraId="21F0D6DC" w14:textId="77777777" w:rsidR="008E4626" w:rsidRPr="000B20F6" w:rsidRDefault="008E4626">
            <w:pPr>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Reduction in staffing costs, reinvestment into key areas and acquiring new skills</w:t>
            </w:r>
          </w:p>
          <w:p w14:paraId="2F6F80B4" w14:textId="77777777" w:rsidR="008E4626" w:rsidRPr="000B20F6" w:rsidRDefault="008E4626">
            <w:pPr>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(2</w:t>
            </w:r>
            <w:r w:rsidRPr="000B20F6">
              <w:rPr>
                <w:sz w:val="22"/>
                <w:szCs w:val="22"/>
                <w:vertAlign w:val="superscript"/>
              </w:rPr>
              <w:t>nd</w:t>
            </w:r>
            <w:r w:rsidRPr="000B20F6">
              <w:rPr>
                <w:sz w:val="22"/>
                <w:szCs w:val="22"/>
              </w:rPr>
              <w:t xml:space="preserve"> wave of VSP currently ongoing in 2025)</w:t>
            </w:r>
          </w:p>
        </w:tc>
        <w:tc>
          <w:tcPr>
            <w:tcW w:w="2075" w:type="dxa"/>
          </w:tcPr>
          <w:p w14:paraId="63A93781" w14:textId="4A315584" w:rsidR="008E4626" w:rsidRPr="000B20F6" w:rsidRDefault="1D1BC167">
            <w:pPr>
              <w:cnfStyle w:val="000000100000" w:firstRow="0" w:lastRow="0" w:firstColumn="0" w:lastColumn="0" w:oddVBand="0" w:evenVBand="0" w:oddHBand="1" w:evenHBand="0" w:firstRowFirstColumn="0" w:firstRowLastColumn="0" w:lastRowFirstColumn="0" w:lastRowLastColumn="0"/>
              <w:rPr>
                <w:sz w:val="22"/>
                <w:szCs w:val="22"/>
              </w:rPr>
            </w:pPr>
            <w:r w:rsidRPr="2D60462A">
              <w:rPr>
                <w:sz w:val="22"/>
                <w:szCs w:val="22"/>
              </w:rPr>
              <w:t>CHF </w:t>
            </w:r>
            <w:r w:rsidR="008E4626" w:rsidRPr="2D60462A">
              <w:rPr>
                <w:sz w:val="22"/>
                <w:szCs w:val="22"/>
              </w:rPr>
              <w:t>3.04 M (from</w:t>
            </w:r>
            <w:r w:rsidR="537D2D10" w:rsidRPr="2D60462A">
              <w:rPr>
                <w:sz w:val="22"/>
                <w:szCs w:val="22"/>
              </w:rPr>
              <w:t xml:space="preserve"> the </w:t>
            </w:r>
            <w:r w:rsidR="008E4626" w:rsidRPr="2D60462A">
              <w:rPr>
                <w:sz w:val="22"/>
                <w:szCs w:val="22"/>
              </w:rPr>
              <w:t>2023 VSP</w:t>
            </w:r>
            <w:r w:rsidR="1039F915" w:rsidRPr="2D60462A">
              <w:rPr>
                <w:sz w:val="22"/>
                <w:szCs w:val="22"/>
              </w:rPr>
              <w:t xml:space="preserve"> programme</w:t>
            </w:r>
            <w:r w:rsidR="008E4626" w:rsidRPr="2D60462A">
              <w:rPr>
                <w:sz w:val="22"/>
                <w:szCs w:val="22"/>
              </w:rPr>
              <w:t>)</w:t>
            </w:r>
          </w:p>
        </w:tc>
      </w:tr>
      <w:tr w:rsidR="008E4626" w:rsidRPr="000B20F6" w14:paraId="4A3819F4" w14:textId="77777777" w:rsidTr="6F51C52C">
        <w:tc>
          <w:tcPr>
            <w:cnfStyle w:val="001000000000" w:firstRow="0" w:lastRow="0" w:firstColumn="1" w:lastColumn="0" w:oddVBand="0" w:evenVBand="0" w:oddHBand="0" w:evenHBand="0" w:firstRowFirstColumn="0" w:firstRowLastColumn="0" w:lastRowFirstColumn="0" w:lastRowLastColumn="0"/>
            <w:tcW w:w="2405" w:type="dxa"/>
          </w:tcPr>
          <w:p w14:paraId="767969A6" w14:textId="77777777" w:rsidR="008E4626" w:rsidRPr="000B20F6" w:rsidRDefault="008E4626">
            <w:pPr>
              <w:rPr>
                <w:sz w:val="22"/>
                <w:szCs w:val="22"/>
              </w:rPr>
            </w:pPr>
            <w:r w:rsidRPr="000B20F6">
              <w:rPr>
                <w:sz w:val="22"/>
                <w:szCs w:val="22"/>
              </w:rPr>
              <w:t>Energy costs</w:t>
            </w:r>
          </w:p>
        </w:tc>
        <w:tc>
          <w:tcPr>
            <w:tcW w:w="4581" w:type="dxa"/>
          </w:tcPr>
          <w:p w14:paraId="2AD708CE" w14:textId="77777777" w:rsidR="008E4626" w:rsidRPr="000B20F6" w:rsidRDefault="008E4626">
            <w:pPr>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Strategic procurement negotiations through optimized supplier contracts.</w:t>
            </w:r>
          </w:p>
          <w:p w14:paraId="16799849" w14:textId="77777777" w:rsidR="008E4626" w:rsidRPr="000B20F6" w:rsidRDefault="008E4626">
            <w:pPr>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lang w:val="en-US"/>
              </w:rPr>
              <w:t>Implementation of several solutions to achieve energy savings</w:t>
            </w:r>
          </w:p>
        </w:tc>
        <w:tc>
          <w:tcPr>
            <w:tcW w:w="2075" w:type="dxa"/>
          </w:tcPr>
          <w:p w14:paraId="51D3ED01" w14:textId="2971EF00" w:rsidR="008E4626" w:rsidRPr="000B20F6" w:rsidRDefault="006C7B0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CHF </w:t>
            </w:r>
            <w:r w:rsidR="008E4626" w:rsidRPr="000B20F6">
              <w:rPr>
                <w:sz w:val="22"/>
                <w:szCs w:val="22"/>
              </w:rPr>
              <w:t>661</w:t>
            </w:r>
            <w:r>
              <w:rPr>
                <w:sz w:val="22"/>
                <w:szCs w:val="22"/>
              </w:rPr>
              <w:t> </w:t>
            </w:r>
            <w:r w:rsidR="008E4626" w:rsidRPr="000B20F6">
              <w:rPr>
                <w:sz w:val="22"/>
                <w:szCs w:val="22"/>
              </w:rPr>
              <w:t>681 saving in electricity costs 2024 vs 2023</w:t>
            </w:r>
            <w:r w:rsidR="008E4626" w:rsidRPr="000B20F6">
              <w:rPr>
                <w:sz w:val="22"/>
                <w:szCs w:val="22"/>
              </w:rPr>
              <w:br/>
              <w:t>(40% reduction)</w:t>
            </w:r>
          </w:p>
        </w:tc>
      </w:tr>
      <w:tr w:rsidR="008E4626" w:rsidRPr="000B20F6" w14:paraId="00D9BA36" w14:textId="77777777" w:rsidTr="6F51C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241748" w14:textId="77777777" w:rsidR="008E4626" w:rsidRPr="000B20F6" w:rsidRDefault="008E4626">
            <w:pPr>
              <w:rPr>
                <w:sz w:val="22"/>
                <w:szCs w:val="22"/>
              </w:rPr>
            </w:pPr>
            <w:r w:rsidRPr="000B20F6">
              <w:rPr>
                <w:sz w:val="22"/>
                <w:szCs w:val="22"/>
              </w:rPr>
              <w:t>Process Automation &amp; Digitalization</w:t>
            </w:r>
          </w:p>
        </w:tc>
        <w:tc>
          <w:tcPr>
            <w:tcW w:w="4581" w:type="dxa"/>
          </w:tcPr>
          <w:p w14:paraId="569E1FBD" w14:textId="77777777" w:rsidR="008E4626" w:rsidRPr="000B20F6" w:rsidRDefault="008E4626">
            <w:pPr>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Implementation of process automation and workflow optimization (Education Grant integration in SAP to automate payment and accounting)</w:t>
            </w:r>
          </w:p>
          <w:p w14:paraId="0B3475CC" w14:textId="77777777" w:rsidR="008E4626" w:rsidRPr="000B20F6" w:rsidRDefault="008E4626">
            <w:pPr>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Simplified Performance Management process and tool</w:t>
            </w:r>
          </w:p>
        </w:tc>
        <w:tc>
          <w:tcPr>
            <w:tcW w:w="2075" w:type="dxa"/>
          </w:tcPr>
          <w:p w14:paraId="7697C84E" w14:textId="77777777" w:rsidR="008E4626" w:rsidRPr="000B20F6" w:rsidRDefault="008E4626">
            <w:pPr>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Savings in manual processing time for payment and accounting (for ~700 cases)</w:t>
            </w:r>
          </w:p>
          <w:p w14:paraId="37EC5731" w14:textId="77777777" w:rsidR="008E4626" w:rsidRPr="000B20F6" w:rsidRDefault="008E4626">
            <w:pPr>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Reduced by 50% the time to complete performance evaluations</w:t>
            </w:r>
          </w:p>
        </w:tc>
      </w:tr>
      <w:tr w:rsidR="0068075D" w:rsidRPr="000B20F6" w14:paraId="48CE4BA0" w14:textId="77777777" w:rsidTr="6F51C52C">
        <w:tc>
          <w:tcPr>
            <w:cnfStyle w:val="001000000000" w:firstRow="0" w:lastRow="0" w:firstColumn="1" w:lastColumn="0" w:oddVBand="0" w:evenVBand="0" w:oddHBand="0" w:evenHBand="0" w:firstRowFirstColumn="0" w:firstRowLastColumn="0" w:lastRowFirstColumn="0" w:lastRowLastColumn="0"/>
            <w:tcW w:w="2405" w:type="dxa"/>
          </w:tcPr>
          <w:p w14:paraId="61F161F0" w14:textId="12593A1E" w:rsidR="0068075D" w:rsidRPr="000B20F6" w:rsidRDefault="00055181">
            <w:pPr>
              <w:rPr>
                <w:sz w:val="22"/>
                <w:szCs w:val="22"/>
              </w:rPr>
            </w:pPr>
            <w:r>
              <w:rPr>
                <w:sz w:val="22"/>
                <w:szCs w:val="22"/>
              </w:rPr>
              <w:t>Productivity</w:t>
            </w:r>
          </w:p>
        </w:tc>
        <w:tc>
          <w:tcPr>
            <w:tcW w:w="4581" w:type="dxa"/>
          </w:tcPr>
          <w:p w14:paraId="044718D2" w14:textId="4E85FB53" w:rsidR="0068075D" w:rsidRPr="000B20F6" w:rsidRDefault="0005518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Adoption of AI tools for </w:t>
            </w:r>
            <w:r w:rsidR="6E13207B" w:rsidRPr="28ECBDCF">
              <w:rPr>
                <w:sz w:val="22"/>
                <w:szCs w:val="22"/>
              </w:rPr>
              <w:t>meeting management, search and content creation.</w:t>
            </w:r>
          </w:p>
        </w:tc>
        <w:tc>
          <w:tcPr>
            <w:tcW w:w="2075" w:type="dxa"/>
          </w:tcPr>
          <w:p w14:paraId="368FE198" w14:textId="7D9AEBB3" w:rsidR="0068075D" w:rsidRPr="000B20F6" w:rsidRDefault="09B82A20">
            <w:pPr>
              <w:cnfStyle w:val="000000000000" w:firstRow="0" w:lastRow="0" w:firstColumn="0" w:lastColumn="0" w:oddVBand="0" w:evenVBand="0" w:oddHBand="0" w:evenHBand="0" w:firstRowFirstColumn="0" w:firstRowLastColumn="0" w:lastRowFirstColumn="0" w:lastRowLastColumn="0"/>
              <w:rPr>
                <w:sz w:val="22"/>
                <w:szCs w:val="22"/>
              </w:rPr>
            </w:pPr>
            <w:r w:rsidRPr="62A5A1BB">
              <w:rPr>
                <w:sz w:val="22"/>
                <w:szCs w:val="22"/>
              </w:rPr>
              <w:t xml:space="preserve">8-10% </w:t>
            </w:r>
            <w:r w:rsidR="0AF924C2" w:rsidRPr="62A5A1BB">
              <w:rPr>
                <w:sz w:val="22"/>
                <w:szCs w:val="22"/>
              </w:rPr>
              <w:t>reduction of time on manual and repetitive tasks</w:t>
            </w:r>
          </w:p>
        </w:tc>
      </w:tr>
      <w:tr w:rsidR="008E4626" w:rsidRPr="000B20F6" w14:paraId="5D233407" w14:textId="77777777" w:rsidTr="6F51C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BC96111" w14:textId="77777777" w:rsidR="008E4626" w:rsidRPr="000B20F6" w:rsidRDefault="008E4626">
            <w:pPr>
              <w:rPr>
                <w:sz w:val="22"/>
                <w:szCs w:val="22"/>
              </w:rPr>
            </w:pPr>
            <w:r w:rsidRPr="000B20F6">
              <w:rPr>
                <w:sz w:val="22"/>
                <w:szCs w:val="22"/>
              </w:rPr>
              <w:t>Online Meetings &amp; Training</w:t>
            </w:r>
          </w:p>
        </w:tc>
        <w:tc>
          <w:tcPr>
            <w:tcW w:w="4581" w:type="dxa"/>
          </w:tcPr>
          <w:p w14:paraId="379D8C8A" w14:textId="77777777" w:rsidR="008E4626" w:rsidRPr="000B20F6" w:rsidRDefault="008E4626">
            <w:pPr>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Increased reliance on virtual training and remote conferencing</w:t>
            </w:r>
          </w:p>
        </w:tc>
        <w:tc>
          <w:tcPr>
            <w:tcW w:w="2075" w:type="dxa"/>
          </w:tcPr>
          <w:p w14:paraId="32255463" w14:textId="364D4B40" w:rsidR="00BE2A3C" w:rsidRPr="00D221D8" w:rsidRDefault="00D221D8">
            <w:pPr>
              <w:cnfStyle w:val="000000100000" w:firstRow="0" w:lastRow="0" w:firstColumn="0" w:lastColumn="0" w:oddVBand="0" w:evenVBand="0" w:oddHBand="1" w:evenHBand="0" w:firstRowFirstColumn="0" w:firstRowLastColumn="0" w:lastRowFirstColumn="0" w:lastRowLastColumn="0"/>
              <w:rPr>
                <w:sz w:val="22"/>
                <w:szCs w:val="22"/>
              </w:rPr>
            </w:pPr>
            <w:r w:rsidRPr="00D221D8">
              <w:rPr>
                <w:sz w:val="22"/>
                <w:szCs w:val="22"/>
              </w:rPr>
              <w:t xml:space="preserve">Savings </w:t>
            </w:r>
            <w:r>
              <w:rPr>
                <w:sz w:val="22"/>
                <w:szCs w:val="22"/>
              </w:rPr>
              <w:t xml:space="preserve">in travel </w:t>
            </w:r>
            <w:r w:rsidR="00975A29">
              <w:rPr>
                <w:sz w:val="22"/>
                <w:szCs w:val="22"/>
              </w:rPr>
              <w:t xml:space="preserve">and other physical meeting </w:t>
            </w:r>
            <w:r>
              <w:rPr>
                <w:sz w:val="22"/>
                <w:szCs w:val="22"/>
              </w:rPr>
              <w:t>costs</w:t>
            </w:r>
          </w:p>
        </w:tc>
      </w:tr>
      <w:tr w:rsidR="008E4626" w:rsidRPr="000B20F6" w14:paraId="7939B1BD" w14:textId="77777777" w:rsidTr="6F51C52C">
        <w:tc>
          <w:tcPr>
            <w:cnfStyle w:val="001000000000" w:firstRow="0" w:lastRow="0" w:firstColumn="1" w:lastColumn="0" w:oddVBand="0" w:evenVBand="0" w:oddHBand="0" w:evenHBand="0" w:firstRowFirstColumn="0" w:firstRowLastColumn="0" w:lastRowFirstColumn="0" w:lastRowLastColumn="0"/>
            <w:tcW w:w="2405" w:type="dxa"/>
          </w:tcPr>
          <w:p w14:paraId="2A8FD71F" w14:textId="77777777" w:rsidR="008E4626" w:rsidRPr="000B20F6" w:rsidRDefault="008E4626">
            <w:pPr>
              <w:rPr>
                <w:sz w:val="22"/>
                <w:szCs w:val="22"/>
              </w:rPr>
            </w:pPr>
            <w:r w:rsidRPr="000B20F6">
              <w:rPr>
                <w:sz w:val="22"/>
                <w:szCs w:val="22"/>
              </w:rPr>
              <w:lastRenderedPageBreak/>
              <w:t>Translation &amp; Interpretation</w:t>
            </w:r>
          </w:p>
        </w:tc>
        <w:tc>
          <w:tcPr>
            <w:tcW w:w="4581" w:type="dxa"/>
          </w:tcPr>
          <w:p w14:paraId="6B3C8D49" w14:textId="77777777" w:rsidR="008E4626" w:rsidRPr="000B20F6" w:rsidRDefault="008E4626">
            <w:pPr>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Translation and interpretation efficiencies, reducing administrative overhead while maintaining service quality.</w:t>
            </w:r>
          </w:p>
          <w:p w14:paraId="0D051F3C" w14:textId="77777777" w:rsidR="008E4626" w:rsidRPr="000B20F6" w:rsidRDefault="008E4626">
            <w:pPr>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AI translation for document and websites</w:t>
            </w:r>
          </w:p>
          <w:p w14:paraId="188C0210" w14:textId="77777777" w:rsidR="008E4626" w:rsidRPr="000B20F6" w:rsidRDefault="008E4626">
            <w:pPr>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Testing of remote interpretation through Remote Simultaneous Interpretation (RSI)</w:t>
            </w:r>
          </w:p>
        </w:tc>
        <w:tc>
          <w:tcPr>
            <w:tcW w:w="2075" w:type="dxa"/>
          </w:tcPr>
          <w:p w14:paraId="4E37DB4E" w14:textId="53C10F6E" w:rsidR="008E4626" w:rsidRPr="000B20F6" w:rsidRDefault="3EB62D06">
            <w:pPr>
              <w:cnfStyle w:val="000000000000" w:firstRow="0" w:lastRow="0" w:firstColumn="0" w:lastColumn="0" w:oddVBand="0" w:evenVBand="0" w:oddHBand="0" w:evenHBand="0" w:firstRowFirstColumn="0" w:firstRowLastColumn="0" w:lastRowFirstColumn="0" w:lastRowLastColumn="0"/>
              <w:rPr>
                <w:sz w:val="22"/>
                <w:szCs w:val="22"/>
              </w:rPr>
            </w:pPr>
            <w:r w:rsidRPr="62A5A1BB">
              <w:rPr>
                <w:sz w:val="22"/>
                <w:szCs w:val="22"/>
              </w:rPr>
              <w:t>20% efficiency bump</w:t>
            </w:r>
            <w:r w:rsidR="21152D96" w:rsidRPr="62A5A1BB">
              <w:rPr>
                <w:sz w:val="22"/>
                <w:szCs w:val="22"/>
              </w:rPr>
              <w:t xml:space="preserve"> in terms of pages per day per translator</w:t>
            </w:r>
          </w:p>
          <w:p w14:paraId="41E8CC8B" w14:textId="77777777" w:rsidR="00BE57F7" w:rsidRDefault="00BE57F7">
            <w:pPr>
              <w:cnfStyle w:val="000000000000" w:firstRow="0" w:lastRow="0" w:firstColumn="0" w:lastColumn="0" w:oddVBand="0" w:evenVBand="0" w:oddHBand="0" w:evenHBand="0" w:firstRowFirstColumn="0" w:firstRowLastColumn="0" w:lastRowFirstColumn="0" w:lastRowLastColumn="0"/>
              <w:rPr>
                <w:sz w:val="22"/>
                <w:szCs w:val="22"/>
              </w:rPr>
            </w:pPr>
          </w:p>
          <w:p w14:paraId="244B5647" w14:textId="049EF6B1" w:rsidR="008E4626" w:rsidRPr="000B20F6" w:rsidRDefault="008E4626">
            <w:pPr>
              <w:cnfStyle w:val="000000000000" w:firstRow="0" w:lastRow="0" w:firstColumn="0" w:lastColumn="0" w:oddVBand="0" w:evenVBand="0" w:oddHBand="0" w:evenHBand="0" w:firstRowFirstColumn="0" w:firstRowLastColumn="0" w:lastRowFirstColumn="0" w:lastRowLastColumn="0"/>
              <w:rPr>
                <w:sz w:val="22"/>
                <w:szCs w:val="22"/>
                <w:highlight w:val="yellow"/>
              </w:rPr>
            </w:pPr>
          </w:p>
        </w:tc>
      </w:tr>
      <w:tr w:rsidR="008E4626" w:rsidRPr="000B20F6" w14:paraId="39D2732E" w14:textId="77777777" w:rsidTr="6F51C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5649898" w14:textId="77777777" w:rsidR="008E4626" w:rsidRPr="000B20F6" w:rsidRDefault="008E4626">
            <w:pPr>
              <w:rPr>
                <w:sz w:val="22"/>
                <w:szCs w:val="22"/>
              </w:rPr>
            </w:pPr>
            <w:r w:rsidRPr="000B20F6">
              <w:rPr>
                <w:sz w:val="22"/>
                <w:szCs w:val="22"/>
              </w:rPr>
              <w:t>Shared Services Utilization</w:t>
            </w:r>
          </w:p>
        </w:tc>
        <w:tc>
          <w:tcPr>
            <w:tcW w:w="4581" w:type="dxa"/>
          </w:tcPr>
          <w:p w14:paraId="6F3EDFA6" w14:textId="77777777" w:rsidR="008E4626" w:rsidRPr="000B20F6" w:rsidRDefault="008E4626">
            <w:pPr>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Adoption of UN Global Shared Services (Outsourced SSA and ST administration to UNICEF to enhance service delivery and optimize resource allocation; outsourced Ombudsman function to UNOMS, sharing the resource with WIPO)</w:t>
            </w:r>
          </w:p>
        </w:tc>
        <w:tc>
          <w:tcPr>
            <w:tcW w:w="2075" w:type="dxa"/>
          </w:tcPr>
          <w:p w14:paraId="5A16DABD" w14:textId="05076DAE" w:rsidR="008E4626" w:rsidRPr="000B20F6" w:rsidRDefault="00762A8A">
            <w:pPr>
              <w:cnfStyle w:val="000000100000" w:firstRow="0" w:lastRow="0" w:firstColumn="0" w:lastColumn="0" w:oddVBand="0" w:evenVBand="0" w:oddHBand="1" w:evenHBand="0" w:firstRowFirstColumn="0" w:firstRowLastColumn="0" w:lastRowFirstColumn="0" w:lastRowLastColumn="0"/>
              <w:rPr>
                <w:sz w:val="22"/>
                <w:szCs w:val="22"/>
                <w:highlight w:val="yellow"/>
              </w:rPr>
            </w:pPr>
            <w:r>
              <w:rPr>
                <w:sz w:val="22"/>
                <w:szCs w:val="22"/>
              </w:rPr>
              <w:t>Optimized use</w:t>
            </w:r>
            <w:r w:rsidRPr="6F51C52C">
              <w:rPr>
                <w:sz w:val="22"/>
                <w:szCs w:val="22"/>
              </w:rPr>
              <w:t xml:space="preserve"> </w:t>
            </w:r>
            <w:r w:rsidR="3EB62D06" w:rsidRPr="6F51C52C">
              <w:rPr>
                <w:sz w:val="22"/>
                <w:szCs w:val="22"/>
              </w:rPr>
              <w:t>of internal resources and cost savings</w:t>
            </w:r>
          </w:p>
        </w:tc>
      </w:tr>
    </w:tbl>
    <w:p w14:paraId="5999827A" w14:textId="77777777" w:rsidR="008E4626" w:rsidRPr="00171782" w:rsidRDefault="008E4626" w:rsidP="005A45CB">
      <w:pPr>
        <w:pStyle w:val="Heading1"/>
        <w:numPr>
          <w:ilvl w:val="0"/>
          <w:numId w:val="3"/>
        </w:numPr>
        <w:tabs>
          <w:tab w:val="clear" w:pos="567"/>
          <w:tab w:val="clear" w:pos="1134"/>
          <w:tab w:val="clear" w:pos="1701"/>
          <w:tab w:val="clear" w:pos="2268"/>
          <w:tab w:val="clear" w:pos="2835"/>
        </w:tabs>
        <w:ind w:left="0" w:firstLine="0"/>
      </w:pPr>
      <w:r>
        <w:t>Efficiency Measures and Results</w:t>
      </w:r>
    </w:p>
    <w:p w14:paraId="712F6932" w14:textId="247F614E" w:rsidR="008E4626" w:rsidRDefault="008E4626" w:rsidP="005A45CB">
      <w:pPr>
        <w:pStyle w:val="Heading2"/>
        <w:numPr>
          <w:ilvl w:val="1"/>
          <w:numId w:val="3"/>
        </w:numPr>
        <w:tabs>
          <w:tab w:val="clear" w:pos="567"/>
          <w:tab w:val="clear" w:pos="1134"/>
          <w:tab w:val="clear" w:pos="1701"/>
          <w:tab w:val="clear" w:pos="2268"/>
          <w:tab w:val="clear" w:pos="2835"/>
        </w:tabs>
        <w:ind w:left="0" w:firstLine="0"/>
      </w:pPr>
      <w:r>
        <w:t>Organizational Transformation</w:t>
      </w:r>
    </w:p>
    <w:p w14:paraId="42E38C10" w14:textId="1720D524"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rsidRPr="00AD6AF1">
        <w:t>Launch</w:t>
      </w:r>
      <w:r>
        <w:t xml:space="preserve"> of</w:t>
      </w:r>
      <w:r w:rsidRPr="00AD6AF1">
        <w:t xml:space="preserve"> </w:t>
      </w:r>
      <w:r>
        <w:t xml:space="preserve">a </w:t>
      </w:r>
      <w:r w:rsidRPr="00FC310A">
        <w:rPr>
          <w:b/>
          <w:bCs/>
        </w:rPr>
        <w:t xml:space="preserve">Transformation </w:t>
      </w:r>
      <w:r>
        <w:rPr>
          <w:b/>
          <w:bCs/>
        </w:rPr>
        <w:t>Initiative</w:t>
      </w:r>
      <w:r w:rsidRPr="00AD6AF1">
        <w:t xml:space="preserve"> to </w:t>
      </w:r>
      <w:r>
        <w:t>reduce</w:t>
      </w:r>
      <w:r w:rsidRPr="00AD6AF1">
        <w:t xml:space="preserve"> bureaucracy</w:t>
      </w:r>
      <w:r>
        <w:t>, eliminate</w:t>
      </w:r>
      <w:r w:rsidRPr="00AD6AF1">
        <w:t xml:space="preserve"> </w:t>
      </w:r>
      <w:r w:rsidR="003C5E7E">
        <w:t>inefficiencies</w:t>
      </w:r>
      <w:r w:rsidR="00FA2061">
        <w:t>,</w:t>
      </w:r>
      <w:r w:rsidR="0010639B">
        <w:t xml:space="preserve"> and improve effectiveness</w:t>
      </w:r>
      <w:r>
        <w:t>.</w:t>
      </w:r>
    </w:p>
    <w:p w14:paraId="2E81270B" w14:textId="619D8949"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Establishment of a dedicated </w:t>
      </w:r>
      <w:r w:rsidRPr="2E2ADBF2">
        <w:rPr>
          <w:b/>
          <w:bCs/>
        </w:rPr>
        <w:t>Transformation Team</w:t>
      </w:r>
      <w:r>
        <w:t xml:space="preserve"> to oversee </w:t>
      </w:r>
      <w:r w:rsidR="0010639B">
        <w:t xml:space="preserve">transformative </w:t>
      </w:r>
      <w:r>
        <w:t>projects and institutional modernization.</w:t>
      </w:r>
    </w:p>
    <w:p w14:paraId="2BC393AF"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Development of a structured </w:t>
      </w:r>
      <w:r w:rsidRPr="00D22CB2">
        <w:rPr>
          <w:b/>
          <w:bCs/>
        </w:rPr>
        <w:t>Transformation Roadmap</w:t>
      </w:r>
      <w:r>
        <w:t xml:space="preserve"> outlining key milestones and strategic objectives.</w:t>
      </w:r>
    </w:p>
    <w:p w14:paraId="69783A42" w14:textId="6FAFA143" w:rsidR="00FA2061" w:rsidRDefault="00854EFE" w:rsidP="005A45CB">
      <w:pPr>
        <w:pStyle w:val="ListParagraph"/>
        <w:numPr>
          <w:ilvl w:val="0"/>
          <w:numId w:val="2"/>
        </w:numPr>
        <w:tabs>
          <w:tab w:val="clear" w:pos="567"/>
          <w:tab w:val="clear" w:pos="1134"/>
          <w:tab w:val="clear" w:pos="1701"/>
          <w:tab w:val="clear" w:pos="2268"/>
          <w:tab w:val="clear" w:pos="2835"/>
        </w:tabs>
        <w:ind w:left="709" w:hanging="425"/>
        <w:jc w:val="both"/>
      </w:pPr>
      <w:r>
        <w:t>Coordinating i</w:t>
      </w:r>
      <w:r w:rsidR="00FA2061">
        <w:t xml:space="preserve">mplementation of a comprehensive </w:t>
      </w:r>
      <w:r w:rsidR="00BB6EF4">
        <w:t xml:space="preserve">needs-based </w:t>
      </w:r>
      <w:r w:rsidR="00FA2061">
        <w:t xml:space="preserve">approach to </w:t>
      </w:r>
      <w:r>
        <w:t>integration</w:t>
      </w:r>
      <w:r w:rsidR="00D73121">
        <w:t xml:space="preserve"> of </w:t>
      </w:r>
      <w:r w:rsidR="00FA2061">
        <w:t xml:space="preserve">AI </w:t>
      </w:r>
      <w:r w:rsidR="00D73121">
        <w:t xml:space="preserve">tools </w:t>
      </w:r>
      <w:r w:rsidR="00BB6EF4">
        <w:t>into</w:t>
      </w:r>
      <w:r w:rsidR="00D73121">
        <w:t xml:space="preserve"> existing IT services and platforms.</w:t>
      </w:r>
    </w:p>
    <w:p w14:paraId="09056D61" w14:textId="048B137A"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Organizational </w:t>
      </w:r>
      <w:r w:rsidRPr="00422C9D">
        <w:rPr>
          <w:b/>
          <w:bCs/>
        </w:rPr>
        <w:t>upskilling in AI and data</w:t>
      </w:r>
      <w:r>
        <w:t xml:space="preserve">, </w:t>
      </w:r>
      <w:r w:rsidRPr="00422C9D">
        <w:rPr>
          <w:b/>
          <w:bCs/>
        </w:rPr>
        <w:t>change management</w:t>
      </w:r>
      <w:r>
        <w:t xml:space="preserve"> and </w:t>
      </w:r>
      <w:r w:rsidRPr="00422C9D">
        <w:rPr>
          <w:b/>
          <w:bCs/>
        </w:rPr>
        <w:t>adaptive leadership</w:t>
      </w:r>
      <w:r>
        <w:t xml:space="preserve"> were carried out in 2024</w:t>
      </w:r>
      <w:r w:rsidR="00C06881">
        <w:t xml:space="preserve"> and </w:t>
      </w:r>
      <w:r w:rsidR="00903B7A">
        <w:t>are continued in 2025</w:t>
      </w:r>
      <w:r>
        <w:t>.</w:t>
      </w:r>
    </w:p>
    <w:p w14:paraId="3041DCAF" w14:textId="73A8B319"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Establishment of a </w:t>
      </w:r>
      <w:r w:rsidRPr="4AB1DA58">
        <w:rPr>
          <w:b/>
          <w:bCs/>
        </w:rPr>
        <w:t>Changemakers Network</w:t>
      </w:r>
      <w:r>
        <w:t xml:space="preserve"> to facilitate innovation, foster collaboration and engagement, and support change adoption.</w:t>
      </w:r>
    </w:p>
    <w:p w14:paraId="69BBF31F"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Ongoing implementation of an </w:t>
      </w:r>
      <w:r w:rsidRPr="00A14CD2">
        <w:rPr>
          <w:b/>
          <w:bCs/>
        </w:rPr>
        <w:t>Organizational Structure Review</w:t>
      </w:r>
      <w:r>
        <w:t xml:space="preserve"> for the General Secretariat.</w:t>
      </w:r>
    </w:p>
    <w:p w14:paraId="6A6AEC63" w14:textId="77777777" w:rsidR="008E4626" w:rsidRPr="00745D53" w:rsidRDefault="008E4626" w:rsidP="005A45CB">
      <w:pPr>
        <w:pStyle w:val="Heading2"/>
        <w:numPr>
          <w:ilvl w:val="1"/>
          <w:numId w:val="3"/>
        </w:numPr>
        <w:tabs>
          <w:tab w:val="clear" w:pos="567"/>
          <w:tab w:val="clear" w:pos="1134"/>
          <w:tab w:val="clear" w:pos="1701"/>
          <w:tab w:val="clear" w:pos="2268"/>
          <w:tab w:val="clear" w:pos="2835"/>
        </w:tabs>
        <w:ind w:left="0" w:firstLine="0"/>
      </w:pPr>
      <w:r w:rsidRPr="00F76624">
        <w:t>Financial Transformation</w:t>
      </w:r>
    </w:p>
    <w:p w14:paraId="22FB8309" w14:textId="2CEFE906" w:rsidR="008E4626" w:rsidRPr="00426A37"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rsidRPr="00426A37">
        <w:t xml:space="preserve">Achievement of a </w:t>
      </w:r>
      <w:r w:rsidRPr="00426A37">
        <w:rPr>
          <w:b/>
          <w:bCs/>
        </w:rPr>
        <w:t xml:space="preserve">more than 3% budget surplus </w:t>
      </w:r>
      <w:r w:rsidRPr="00426A37">
        <w:t xml:space="preserve">in 2024, amounting to </w:t>
      </w:r>
      <w:r w:rsidR="005A45CB" w:rsidRPr="005A45CB">
        <w:rPr>
          <w:b/>
          <w:bCs/>
        </w:rPr>
        <w:t>CHF </w:t>
      </w:r>
      <w:r w:rsidRPr="005A45CB">
        <w:rPr>
          <w:b/>
          <w:bCs/>
        </w:rPr>
        <w:t>5</w:t>
      </w:r>
      <w:r w:rsidRPr="00426A37">
        <w:rPr>
          <w:b/>
          <w:bCs/>
        </w:rPr>
        <w:t>.</w:t>
      </w:r>
      <w:r w:rsidR="00E36147">
        <w:rPr>
          <w:b/>
          <w:bCs/>
        </w:rPr>
        <w:t>6</w:t>
      </w:r>
      <w:r w:rsidRPr="00426A37">
        <w:rPr>
          <w:b/>
          <w:bCs/>
        </w:rPr>
        <w:t xml:space="preserve"> M</w:t>
      </w:r>
      <w:r w:rsidR="005E56AA">
        <w:rPr>
          <w:b/>
          <w:bCs/>
        </w:rPr>
        <w:t xml:space="preserve">, </w:t>
      </w:r>
      <w:r w:rsidR="005E56AA">
        <w:t>driven by</w:t>
      </w:r>
      <w:r w:rsidRPr="00426A37">
        <w:t xml:space="preserve"> a </w:t>
      </w:r>
      <w:r w:rsidRPr="00426A37">
        <w:rPr>
          <w:b/>
          <w:bCs/>
        </w:rPr>
        <w:t>5.25% reduction</w:t>
      </w:r>
      <w:r w:rsidRPr="00426A37">
        <w:t xml:space="preserve"> in expenses during the 2024 budget implementation cycle.</w:t>
      </w:r>
      <w:r w:rsidR="008150DA">
        <w:t xml:space="preserve"> </w:t>
      </w:r>
      <w:r w:rsidR="008150DA" w:rsidRPr="008150DA">
        <w:t>This surplus resulted from rigorous management of costs to make available funding for priorities which had not been funded or fully funded in the Financial Plan 2024-2027, and which have become necessary since it was developed in 2021/2022.</w:t>
      </w:r>
    </w:p>
    <w:p w14:paraId="25DEA76B"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rPr>
          <w:szCs w:val="24"/>
        </w:rPr>
      </w:pPr>
      <w:r>
        <w:t xml:space="preserve">Resolution of longstanding </w:t>
      </w:r>
      <w:r w:rsidRPr="208E00F7">
        <w:rPr>
          <w:b/>
          <w:bCs/>
        </w:rPr>
        <w:t>audit compliance challenges</w:t>
      </w:r>
      <w:r>
        <w:t xml:space="preserve">, resulting in </w:t>
      </w:r>
      <w:r w:rsidRPr="208E00F7">
        <w:rPr>
          <w:b/>
          <w:bCs/>
        </w:rPr>
        <w:t>two consecutive unqualified audit opinions</w:t>
      </w:r>
      <w:r>
        <w:t xml:space="preserve"> and </w:t>
      </w:r>
      <w:r w:rsidRPr="208E00F7">
        <w:rPr>
          <w:b/>
          <w:bCs/>
        </w:rPr>
        <w:t>reinstatement of a standard audit cycle</w:t>
      </w:r>
      <w:r>
        <w:t>.</w:t>
      </w:r>
    </w:p>
    <w:p w14:paraId="69C981B8" w14:textId="01EF7E06" w:rsidR="008E4626" w:rsidRPr="00C65D11" w:rsidRDefault="3EB62D0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Implementation of several </w:t>
      </w:r>
      <w:r w:rsidRPr="62A5A1BB">
        <w:rPr>
          <w:b/>
          <w:bCs/>
        </w:rPr>
        <w:t>resource optimization key streams</w:t>
      </w:r>
      <w:r>
        <w:t>, including payroll cost distribution, extrabudgetary fund management, treasury management, and accounting and revaluations.</w:t>
      </w:r>
    </w:p>
    <w:p w14:paraId="71F1F433" w14:textId="574F3BE7" w:rsidR="00C65D11" w:rsidRDefault="00C65D11" w:rsidP="005A45CB">
      <w:pPr>
        <w:pStyle w:val="ListParagraph"/>
        <w:numPr>
          <w:ilvl w:val="0"/>
          <w:numId w:val="2"/>
        </w:numPr>
        <w:tabs>
          <w:tab w:val="clear" w:pos="567"/>
          <w:tab w:val="clear" w:pos="1134"/>
          <w:tab w:val="clear" w:pos="1701"/>
          <w:tab w:val="clear" w:pos="2268"/>
          <w:tab w:val="clear" w:pos="2835"/>
        </w:tabs>
        <w:ind w:left="709" w:hanging="425"/>
        <w:jc w:val="both"/>
        <w:rPr>
          <w:szCs w:val="24"/>
        </w:rPr>
      </w:pPr>
      <w:r>
        <w:t>Streamlining of processes in Financial Resources Management Division to reduce the resources required to perform ITU financial management</w:t>
      </w:r>
      <w:r w:rsidR="005E46F5">
        <w:t>, while improving effectiveness</w:t>
      </w:r>
      <w:r>
        <w:t>.</w:t>
      </w:r>
    </w:p>
    <w:p w14:paraId="0716675C" w14:textId="77777777" w:rsidR="008E4626" w:rsidRPr="00745D53" w:rsidRDefault="008E4626" w:rsidP="005A45CB">
      <w:pPr>
        <w:pStyle w:val="Heading2"/>
        <w:numPr>
          <w:ilvl w:val="1"/>
          <w:numId w:val="3"/>
        </w:numPr>
        <w:tabs>
          <w:tab w:val="clear" w:pos="567"/>
          <w:tab w:val="clear" w:pos="1134"/>
          <w:tab w:val="clear" w:pos="1701"/>
          <w:tab w:val="clear" w:pos="2268"/>
          <w:tab w:val="clear" w:pos="2835"/>
        </w:tabs>
        <w:ind w:left="0" w:firstLine="0"/>
      </w:pPr>
      <w:r>
        <w:lastRenderedPageBreak/>
        <w:t>IT Transformation</w:t>
      </w:r>
    </w:p>
    <w:p w14:paraId="0187F683"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rPr>
          <w:szCs w:val="24"/>
        </w:rPr>
      </w:pPr>
      <w:r>
        <w:t xml:space="preserve">Implementation of targeted </w:t>
      </w:r>
      <w:r w:rsidRPr="208E00F7">
        <w:rPr>
          <w:b/>
          <w:bCs/>
        </w:rPr>
        <w:t>ICT cost-cutting measures</w:t>
      </w:r>
      <w:r>
        <w:t>, leading to significant operational savings:</w:t>
      </w:r>
    </w:p>
    <w:p w14:paraId="5808BB02" w14:textId="240A003C" w:rsidR="008E4626" w:rsidRDefault="3EB62D06" w:rsidP="005A45CB">
      <w:pPr>
        <w:pStyle w:val="ListParagraph"/>
        <w:numPr>
          <w:ilvl w:val="1"/>
          <w:numId w:val="2"/>
        </w:numPr>
        <w:tabs>
          <w:tab w:val="clear" w:pos="567"/>
          <w:tab w:val="clear" w:pos="1134"/>
          <w:tab w:val="clear" w:pos="1701"/>
          <w:tab w:val="clear" w:pos="2268"/>
          <w:tab w:val="clear" w:pos="2835"/>
        </w:tabs>
        <w:ind w:left="1276" w:hanging="567"/>
        <w:jc w:val="both"/>
      </w:pPr>
      <w:r>
        <w:t xml:space="preserve">Migration of DNS services to the cloud, enhancing performance with faster resolution, reduced hardware and maintenance costs, lower IT labour, and </w:t>
      </w:r>
      <w:r w:rsidR="65584D50">
        <w:t>increase</w:t>
      </w:r>
      <w:r>
        <w:t xml:space="preserve"> security threat mitigation. Automation minimized manual errors and IT workload, while scalability enabled instant scaling and automated failover.</w:t>
      </w:r>
    </w:p>
    <w:p w14:paraId="61FB1723" w14:textId="77777777" w:rsidR="008E4626" w:rsidRDefault="008E4626" w:rsidP="005A45CB">
      <w:pPr>
        <w:pStyle w:val="ListParagraph"/>
        <w:numPr>
          <w:ilvl w:val="1"/>
          <w:numId w:val="2"/>
        </w:numPr>
        <w:tabs>
          <w:tab w:val="clear" w:pos="567"/>
          <w:tab w:val="clear" w:pos="1134"/>
          <w:tab w:val="clear" w:pos="1701"/>
          <w:tab w:val="clear" w:pos="2268"/>
          <w:tab w:val="clear" w:pos="2835"/>
        </w:tabs>
        <w:ind w:left="1276" w:hanging="567"/>
        <w:jc w:val="both"/>
        <w:rPr>
          <w:szCs w:val="24"/>
        </w:rPr>
      </w:pPr>
      <w:r>
        <w:t>Leveraging UNICC services to reduce cost for infrastructure, managed services, and cross UN AI solutions.</w:t>
      </w:r>
    </w:p>
    <w:p w14:paraId="78B39618" w14:textId="77777777" w:rsidR="008E4626" w:rsidRDefault="008E4626" w:rsidP="005A45CB">
      <w:pPr>
        <w:pStyle w:val="ListParagraph"/>
        <w:numPr>
          <w:ilvl w:val="1"/>
          <w:numId w:val="2"/>
        </w:numPr>
        <w:tabs>
          <w:tab w:val="clear" w:pos="567"/>
          <w:tab w:val="clear" w:pos="1134"/>
          <w:tab w:val="clear" w:pos="1701"/>
          <w:tab w:val="clear" w:pos="2268"/>
          <w:tab w:val="clear" w:pos="2835"/>
        </w:tabs>
        <w:ind w:left="1276" w:hanging="567"/>
        <w:jc w:val="both"/>
        <w:rPr>
          <w:szCs w:val="24"/>
        </w:rPr>
      </w:pPr>
      <w:r>
        <w:t>Streamlining IT staffing through outsourcing and non-staff services for non-core functions, leveraging LTAs for development, and optimizing software licensing to reduce costs and enhance operational flexibility.</w:t>
      </w:r>
    </w:p>
    <w:p w14:paraId="1C9204A4" w14:textId="77777777" w:rsidR="008E4626" w:rsidRDefault="008E4626" w:rsidP="005A45CB">
      <w:pPr>
        <w:pStyle w:val="ListParagraph"/>
        <w:numPr>
          <w:ilvl w:val="1"/>
          <w:numId w:val="2"/>
        </w:numPr>
        <w:tabs>
          <w:tab w:val="clear" w:pos="567"/>
          <w:tab w:val="clear" w:pos="1134"/>
          <w:tab w:val="clear" w:pos="1701"/>
          <w:tab w:val="clear" w:pos="2268"/>
          <w:tab w:val="clear" w:pos="2835"/>
        </w:tabs>
        <w:ind w:left="1276" w:hanging="567"/>
        <w:jc w:val="both"/>
        <w:rPr>
          <w:szCs w:val="24"/>
        </w:rPr>
      </w:pPr>
      <w:r>
        <w:t>Automating repetitive IT support tasks that lead to significant efficiency gains by reducing operational costs, improving response times, increasing productivity, minimizing errors, and enhancing scalability.</w:t>
      </w:r>
    </w:p>
    <w:p w14:paraId="28C8CD0A" w14:textId="77777777" w:rsidR="008E4626" w:rsidRDefault="008E4626" w:rsidP="005A45CB">
      <w:pPr>
        <w:pStyle w:val="ListParagraph"/>
        <w:numPr>
          <w:ilvl w:val="1"/>
          <w:numId w:val="2"/>
        </w:numPr>
        <w:tabs>
          <w:tab w:val="clear" w:pos="567"/>
          <w:tab w:val="clear" w:pos="1134"/>
          <w:tab w:val="clear" w:pos="1701"/>
          <w:tab w:val="clear" w:pos="2268"/>
          <w:tab w:val="clear" w:pos="2835"/>
        </w:tabs>
        <w:ind w:left="1276" w:hanging="567"/>
        <w:jc w:val="both"/>
        <w:rPr>
          <w:szCs w:val="24"/>
        </w:rPr>
      </w:pPr>
      <w:r>
        <w:t>Reducing legacy systems and consolidating applications that eliminates duplication, streamlines operations, and simplifies the IT environment, resulting in significant efficiency gains and reduced maintenance costs.</w:t>
      </w:r>
    </w:p>
    <w:p w14:paraId="3A6EBAB8" w14:textId="69B48786" w:rsidR="008E4626" w:rsidRDefault="008E4626" w:rsidP="005A45CB">
      <w:pPr>
        <w:pStyle w:val="ListParagraph"/>
        <w:numPr>
          <w:ilvl w:val="1"/>
          <w:numId w:val="2"/>
        </w:numPr>
        <w:tabs>
          <w:tab w:val="clear" w:pos="567"/>
          <w:tab w:val="clear" w:pos="1134"/>
          <w:tab w:val="clear" w:pos="1701"/>
          <w:tab w:val="clear" w:pos="2268"/>
          <w:tab w:val="clear" w:pos="2835"/>
        </w:tabs>
        <w:ind w:left="1276" w:hanging="567"/>
        <w:jc w:val="both"/>
      </w:pPr>
      <w:r>
        <w:t>Moving applications</w:t>
      </w:r>
      <w:r w:rsidR="78904A68">
        <w:t>/workloads</w:t>
      </w:r>
      <w:r>
        <w:t xml:space="preserve"> to the cloud enhancing scalability, improving performance, and reducing infrastructure costs and IT labour while brining scalability and innovation.</w:t>
      </w:r>
    </w:p>
    <w:p w14:paraId="44FE06A0"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rPr>
          <w:szCs w:val="24"/>
        </w:rPr>
      </w:pPr>
      <w:r>
        <w:t xml:space="preserve">Implementation of </w:t>
      </w:r>
      <w:r w:rsidRPr="208E00F7">
        <w:rPr>
          <w:b/>
          <w:bCs/>
        </w:rPr>
        <w:t>remote meeting participation services</w:t>
      </w:r>
      <w:r>
        <w:t xml:space="preserve"> addressing business continuity gaps highlighted by the Covid-19 pandemic and </w:t>
      </w:r>
      <w:r w:rsidRPr="208E00F7">
        <w:rPr>
          <w:b/>
          <w:bCs/>
        </w:rPr>
        <w:t>continuous improvements and efficiencies in the delivery of conferences, meetings, and other events</w:t>
      </w:r>
      <w:r>
        <w:t xml:space="preserve">. </w:t>
      </w:r>
    </w:p>
    <w:p w14:paraId="60510389" w14:textId="77777777" w:rsidR="008E4626" w:rsidRDefault="008E4626" w:rsidP="005A45CB">
      <w:pPr>
        <w:pStyle w:val="ListParagraph"/>
        <w:numPr>
          <w:ilvl w:val="0"/>
          <w:numId w:val="2"/>
        </w:numPr>
        <w:tabs>
          <w:tab w:val="clear" w:pos="567"/>
          <w:tab w:val="clear" w:pos="1134"/>
          <w:tab w:val="clear" w:pos="1701"/>
          <w:tab w:val="clear" w:pos="2268"/>
          <w:tab w:val="clear" w:pos="2835"/>
        </w:tabs>
        <w:spacing w:line="259" w:lineRule="auto"/>
        <w:ind w:left="709" w:hanging="425"/>
        <w:jc w:val="both"/>
      </w:pPr>
      <w:r w:rsidRPr="208E00F7">
        <w:t xml:space="preserve">Pilot Implementation of </w:t>
      </w:r>
      <w:r w:rsidRPr="208E00F7">
        <w:rPr>
          <w:b/>
          <w:bCs/>
        </w:rPr>
        <w:t>AI-powered interpretation, translation, and captioning</w:t>
      </w:r>
      <w:r w:rsidRPr="208E00F7">
        <w:t>, enhancing multilingual communication, reducing reliance on manual services, lowering costs.</w:t>
      </w:r>
    </w:p>
    <w:p w14:paraId="1F018FB0"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rsidRPr="001F33CB">
        <w:rPr>
          <w:b/>
          <w:bCs/>
        </w:rPr>
        <w:t>AI digital transformation</w:t>
      </w:r>
      <w:r>
        <w:t xml:space="preserve">: Deployment of </w:t>
      </w:r>
      <w:r w:rsidRPr="00B92C63">
        <w:rPr>
          <w:b/>
          <w:bCs/>
        </w:rPr>
        <w:t>AI-powered productivity tools</w:t>
      </w:r>
      <w:r>
        <w:t xml:space="preserve"> such as Copilot, designed to enhance efficiency and streamline daily operations.</w:t>
      </w:r>
    </w:p>
    <w:p w14:paraId="19F22284" w14:textId="77777777" w:rsidR="008E4626" w:rsidRPr="00A211C3"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rsidRPr="00F70EBB">
        <w:rPr>
          <w:b/>
          <w:bCs/>
        </w:rPr>
        <w:t>Equipped staff with AI tools</w:t>
      </w:r>
      <w:r w:rsidRPr="00A211C3">
        <w:t xml:space="preserve"> that augment their skills and knowledge</w:t>
      </w:r>
      <w:r>
        <w:t xml:space="preserve">, </w:t>
      </w:r>
      <w:r w:rsidRPr="00EA16E8">
        <w:t>improving analytical capabilities, document processing, and workflow management</w:t>
      </w:r>
      <w:r>
        <w:t xml:space="preserve">, via the </w:t>
      </w:r>
      <w:r w:rsidRPr="0085627C">
        <w:rPr>
          <w:b/>
          <w:bCs/>
        </w:rPr>
        <w:t>ITU AI Hub</w:t>
      </w:r>
      <w:r>
        <w:t>.</w:t>
      </w:r>
    </w:p>
    <w:p w14:paraId="7922D1AE" w14:textId="055CC6CD"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Plans for the enhancement</w:t>
      </w:r>
      <w:r w:rsidR="479CC77A">
        <w:t>s</w:t>
      </w:r>
      <w:r w:rsidRPr="003E395D">
        <w:t xml:space="preserve"> and </w:t>
      </w:r>
      <w:r>
        <w:t xml:space="preserve">upgrade </w:t>
      </w:r>
      <w:r w:rsidRPr="003E395D">
        <w:t>to cloud-based</w:t>
      </w:r>
      <w:r w:rsidRPr="00FA0B53">
        <w:rPr>
          <w:b/>
          <w:bCs/>
        </w:rPr>
        <w:t xml:space="preserve"> Enterprise Resource Planning (ERP) </w:t>
      </w:r>
      <w:r w:rsidRPr="00C867A3">
        <w:rPr>
          <w:b/>
          <w:bCs/>
        </w:rPr>
        <w:t>and Customer Relations Management (CRM) Platform</w:t>
      </w:r>
      <w:r>
        <w:rPr>
          <w:b/>
          <w:bCs/>
        </w:rPr>
        <w:t>s</w:t>
      </w:r>
      <w:r>
        <w:t xml:space="preserve"> for improved financial and operational integration are being reviewed to ensure alignment with efficiency measures.</w:t>
      </w:r>
    </w:p>
    <w:p w14:paraId="47D2F519" w14:textId="77777777" w:rsidR="008E4626" w:rsidRDefault="008E4626" w:rsidP="005A45CB">
      <w:pPr>
        <w:pStyle w:val="Heading2"/>
        <w:numPr>
          <w:ilvl w:val="1"/>
          <w:numId w:val="3"/>
        </w:numPr>
        <w:tabs>
          <w:tab w:val="clear" w:pos="567"/>
          <w:tab w:val="clear" w:pos="1134"/>
          <w:tab w:val="clear" w:pos="1701"/>
          <w:tab w:val="clear" w:pos="2268"/>
          <w:tab w:val="clear" w:pos="2835"/>
        </w:tabs>
        <w:ind w:left="0" w:firstLine="0"/>
      </w:pPr>
      <w:r>
        <w:t>Human Resources Efficiencies</w:t>
      </w:r>
    </w:p>
    <w:p w14:paraId="0311A7B6"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Launch and implementation of a</w:t>
      </w:r>
      <w:r w:rsidRPr="00DB715F">
        <w:t xml:space="preserve"> </w:t>
      </w:r>
      <w:r w:rsidRPr="00114BEE">
        <w:rPr>
          <w:b/>
          <w:bCs/>
        </w:rPr>
        <w:t>Voluntary Separation Programme (VSP)</w:t>
      </w:r>
      <w:r>
        <w:t xml:space="preserve"> in 2023 to </w:t>
      </w:r>
      <w:r w:rsidRPr="00114BEE">
        <w:rPr>
          <w:b/>
          <w:bCs/>
        </w:rPr>
        <w:t>optimize budgetary expenses</w:t>
      </w:r>
      <w:r w:rsidRPr="002048C4">
        <w:t xml:space="preserve">, </w:t>
      </w:r>
      <w:r w:rsidRPr="00114BEE">
        <w:rPr>
          <w:b/>
          <w:bCs/>
        </w:rPr>
        <w:t>realign the Union’s structures and resource allocation</w:t>
      </w:r>
      <w:r w:rsidRPr="002048C4">
        <w:t xml:space="preserve">, and enhance ITU’s ability to </w:t>
      </w:r>
      <w:r w:rsidRPr="00114BEE">
        <w:rPr>
          <w:b/>
          <w:bCs/>
        </w:rPr>
        <w:t>obtain needed skill profiles</w:t>
      </w:r>
      <w:r>
        <w:t xml:space="preserve">. </w:t>
      </w:r>
      <w:r w:rsidRPr="002048C4">
        <w:t>27 staff members were separated from</w:t>
      </w:r>
      <w:r>
        <w:t xml:space="preserve"> </w:t>
      </w:r>
      <w:r w:rsidRPr="00426A37">
        <w:t xml:space="preserve">service (approximately </w:t>
      </w:r>
      <w:r w:rsidRPr="00426A37">
        <w:rPr>
          <w:b/>
          <w:bCs/>
        </w:rPr>
        <w:t>4.1% of regular staff</w:t>
      </w:r>
      <w:r w:rsidRPr="00426A37">
        <w:t>). A second wave of the VSP was launched in 2024 and is being implemented</w:t>
      </w:r>
      <w:r>
        <w:t xml:space="preserve"> in 2025.</w:t>
      </w:r>
    </w:p>
    <w:p w14:paraId="575BAC9C" w14:textId="77777777" w:rsidR="008E4626" w:rsidRPr="00EB684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rsidRPr="00EB6846">
        <w:t xml:space="preserve">Enhancement of </w:t>
      </w:r>
      <w:r w:rsidRPr="00EB6846">
        <w:rPr>
          <w:b/>
          <w:bCs/>
        </w:rPr>
        <w:t>recruitment processes</w:t>
      </w:r>
      <w:r w:rsidRPr="00EB6846">
        <w:t xml:space="preserve"> to improve candidate selection, expedite hiring, and align talent acquisition with institutional priorities.</w:t>
      </w:r>
    </w:p>
    <w:p w14:paraId="72F9BF0D" w14:textId="668038FC" w:rsidR="008E4626" w:rsidRPr="00EB684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rsidRPr="00EB6846">
        <w:lastRenderedPageBreak/>
        <w:t xml:space="preserve">Strengthening of </w:t>
      </w:r>
      <w:r w:rsidRPr="00FF626D">
        <w:rPr>
          <w:b/>
          <w:bCs/>
        </w:rPr>
        <w:t>performance management</w:t>
      </w:r>
      <w:r w:rsidRPr="00EB6846">
        <w:t xml:space="preserve"> framework to promote accountability, career development, and productivity</w:t>
      </w:r>
      <w:r>
        <w:t xml:space="preserve"> (via simplified ePMDS tool</w:t>
      </w:r>
      <w:r w:rsidR="00630B73">
        <w:t>,</w:t>
      </w:r>
      <w:r>
        <w:t xml:space="preserve"> targeted training on work plan setting and evaluation</w:t>
      </w:r>
      <w:r w:rsidR="00630B73">
        <w:t>, and clear linkage of objectives to ITU strategic goals</w:t>
      </w:r>
      <w:r>
        <w:t>)</w:t>
      </w:r>
    </w:p>
    <w:p w14:paraId="72235985" w14:textId="0BC1990B" w:rsidR="008E4626" w:rsidRDefault="3EB62D06" w:rsidP="005A45CB">
      <w:pPr>
        <w:pStyle w:val="ListParagraph"/>
        <w:numPr>
          <w:ilvl w:val="0"/>
          <w:numId w:val="2"/>
        </w:numPr>
        <w:tabs>
          <w:tab w:val="clear" w:pos="567"/>
          <w:tab w:val="clear" w:pos="1134"/>
          <w:tab w:val="clear" w:pos="1701"/>
          <w:tab w:val="clear" w:pos="2268"/>
          <w:tab w:val="clear" w:pos="2835"/>
        </w:tabs>
        <w:ind w:left="709" w:hanging="425"/>
        <w:jc w:val="both"/>
      </w:pPr>
      <w:r>
        <w:t>Increased engagement with UN Volunteers (signed agreement) and increased number of Junior Professional Officers (JPOs)</w:t>
      </w:r>
      <w:r w:rsidR="00ED16BC">
        <w:t>: as of May 2025</w:t>
      </w:r>
      <w:r w:rsidR="004C6A0B">
        <w:t xml:space="preserve"> the number of JPOs is 7, with a minimum 4</w:t>
      </w:r>
      <w:r>
        <w:t xml:space="preserve"> more expected </w:t>
      </w:r>
      <w:r w:rsidR="004C6A0B">
        <w:t xml:space="preserve">to join later in </w:t>
      </w:r>
      <w:r>
        <w:t xml:space="preserve">the year), </w:t>
      </w:r>
      <w:r w:rsidR="00253539">
        <w:t xml:space="preserve">thereby </w:t>
      </w:r>
      <w:r w:rsidR="00253539" w:rsidRPr="000B3FC6">
        <w:rPr>
          <w:b/>
          <w:bCs/>
        </w:rPr>
        <w:t xml:space="preserve">strengthening </w:t>
      </w:r>
      <w:r w:rsidRPr="62A5A1BB">
        <w:rPr>
          <w:b/>
          <w:bCs/>
        </w:rPr>
        <w:t>ITU</w:t>
      </w:r>
      <w:r w:rsidR="000B3FC6">
        <w:rPr>
          <w:b/>
          <w:bCs/>
        </w:rPr>
        <w:t>’s</w:t>
      </w:r>
      <w:r w:rsidRPr="62A5A1BB">
        <w:rPr>
          <w:b/>
          <w:bCs/>
        </w:rPr>
        <w:t xml:space="preserve"> talent pipeline and contributing to institutional efficiency</w:t>
      </w:r>
      <w:r>
        <w:t>. The use of JPOs has led to operational efficiencies and cost savings of over 2 million USD since January 2023.</w:t>
      </w:r>
    </w:p>
    <w:p w14:paraId="512E30A3" w14:textId="1D18FD4F" w:rsidR="008E4626" w:rsidRDefault="3EB62D0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Launch of a </w:t>
      </w:r>
      <w:r w:rsidRPr="670463FC">
        <w:rPr>
          <w:b/>
          <w:bCs/>
        </w:rPr>
        <w:t>Young Professionals Programme (YPP)</w:t>
      </w:r>
      <w:r>
        <w:t xml:space="preserve"> to enhance workforce efficiency by bringing in fresh perspectives and skills.</w:t>
      </w:r>
      <w:r w:rsidR="31B2EB00">
        <w:t xml:space="preserve"> The 1</w:t>
      </w:r>
      <w:r w:rsidR="31B2EB00" w:rsidRPr="670463FC">
        <w:rPr>
          <w:vertAlign w:val="superscript"/>
        </w:rPr>
        <w:t>st</w:t>
      </w:r>
      <w:r w:rsidR="31B2EB00">
        <w:t xml:space="preserve"> cohort of YPPs are expected to start in June 2025.</w:t>
      </w:r>
    </w:p>
    <w:p w14:paraId="740CB7A7"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Enhancements of </w:t>
      </w:r>
      <w:r w:rsidRPr="00B04175">
        <w:rPr>
          <w:b/>
          <w:bCs/>
        </w:rPr>
        <w:t>procedures for SSAs</w:t>
      </w:r>
      <w:r>
        <w:t xml:space="preserve"> (certification of deliverables, guidelines on conflicts of interest) to improve transparency and compliance.</w:t>
      </w:r>
    </w:p>
    <w:p w14:paraId="26EE64BA"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Participation in the first UN inter-agency project on generative AI in 2024, developing an AI chatbot for HR queries, improving HR service accessibility by automating responses to policy questions, reducing workload, and improving information access.</w:t>
      </w:r>
    </w:p>
    <w:p w14:paraId="229AEC25"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Development of </w:t>
      </w:r>
      <w:r w:rsidRPr="00B04175">
        <w:rPr>
          <w:b/>
          <w:bCs/>
        </w:rPr>
        <w:t>dashboards to provide workforce analytics</w:t>
      </w:r>
      <w:r>
        <w:t xml:space="preserve"> and </w:t>
      </w:r>
      <w:r w:rsidRPr="00B04175">
        <w:rPr>
          <w:b/>
          <w:bCs/>
        </w:rPr>
        <w:t>monitor teleworking</w:t>
      </w:r>
      <w:r>
        <w:t xml:space="preserve"> compliance within the policy.</w:t>
      </w:r>
    </w:p>
    <w:p w14:paraId="2C62003D" w14:textId="77777777" w:rsidR="008E4626" w:rsidRPr="00EE4A5F"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Implementation of measures to ensure a more </w:t>
      </w:r>
      <w:r w:rsidRPr="00763BDF">
        <w:rPr>
          <w:b/>
          <w:bCs/>
        </w:rPr>
        <w:t>sustainable and cost-effective learning function</w:t>
      </w:r>
      <w:r>
        <w:t>, while maintaining the highest standards of training: s</w:t>
      </w:r>
      <w:r w:rsidRPr="00EE4A5F">
        <w:t>treamlined language training</w:t>
      </w:r>
      <w:r>
        <w:t>s</w:t>
      </w:r>
      <w:r w:rsidRPr="00EE4A5F">
        <w:t xml:space="preserve"> with UNOG to ensure coherence and cost efficiency within a </w:t>
      </w:r>
      <w:r>
        <w:t>reduced</w:t>
      </w:r>
      <w:r w:rsidRPr="00EE4A5F">
        <w:t xml:space="preserve"> annual cap</w:t>
      </w:r>
      <w:r>
        <w:t xml:space="preserve"> (more that 13% reduction); a</w:t>
      </w:r>
      <w:r w:rsidRPr="00EE4A5F">
        <w:t>dopted a hybrid training model to enhance accessibility, control costs, and maintain a stable budget since 2021</w:t>
      </w:r>
      <w:r>
        <w:t>; m</w:t>
      </w:r>
      <w:r w:rsidRPr="00EE4A5F">
        <w:t>aximized internal resources to sustain high-quality training while minimizing external dependencies.</w:t>
      </w:r>
    </w:p>
    <w:p w14:paraId="46AFF1DC" w14:textId="77777777" w:rsidR="008E4626" w:rsidRDefault="008E4626" w:rsidP="005A45CB">
      <w:pPr>
        <w:pStyle w:val="Heading2"/>
        <w:numPr>
          <w:ilvl w:val="1"/>
          <w:numId w:val="3"/>
        </w:numPr>
        <w:tabs>
          <w:tab w:val="clear" w:pos="567"/>
          <w:tab w:val="clear" w:pos="1134"/>
          <w:tab w:val="clear" w:pos="1701"/>
          <w:tab w:val="clear" w:pos="2268"/>
          <w:tab w:val="clear" w:pos="2835"/>
        </w:tabs>
        <w:ind w:left="0" w:firstLine="0"/>
      </w:pPr>
      <w:r>
        <w:t>Efficient New Building Project and Facilities Management</w:t>
      </w:r>
    </w:p>
    <w:p w14:paraId="66DE6C9F"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Overhaul of the </w:t>
      </w:r>
      <w:r w:rsidRPr="00F83288">
        <w:rPr>
          <w:b/>
          <w:bCs/>
        </w:rPr>
        <w:t>ITU building project</w:t>
      </w:r>
      <w:r>
        <w:t>, which was previously 30% over budget, through rigorous redesign and cost containment measures.</w:t>
      </w:r>
    </w:p>
    <w:p w14:paraId="7DF9F895"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Implementation of strategic procurement negotiations that secured </w:t>
      </w:r>
      <w:r>
        <w:rPr>
          <w:b/>
          <w:bCs/>
        </w:rPr>
        <w:t>4</w:t>
      </w:r>
      <w:r w:rsidRPr="001C182C">
        <w:rPr>
          <w:b/>
          <w:bCs/>
        </w:rPr>
        <w:t>0% reductions in energy costs</w:t>
      </w:r>
      <w:r>
        <w:t xml:space="preserve"> through optimized supplier contracts.</w:t>
      </w:r>
    </w:p>
    <w:p w14:paraId="79C270C0" w14:textId="77777777" w:rsidR="008E4626" w:rsidRPr="00D44522"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rsidRPr="00D46450">
        <w:t>Implementation of several solutions to achieve energy savings</w:t>
      </w:r>
      <w:r>
        <w:t xml:space="preserve"> (</w:t>
      </w:r>
      <w:r w:rsidRPr="00D46450">
        <w:t>including</w:t>
      </w:r>
      <w:r>
        <w:t xml:space="preserve"> </w:t>
      </w:r>
      <w:r w:rsidRPr="00D46450">
        <w:t>installation of LED lights with motion sensors and motion detectors</w:t>
      </w:r>
      <w:r>
        <w:t>).</w:t>
      </w:r>
    </w:p>
    <w:p w14:paraId="336C6312" w14:textId="2A34053B" w:rsidR="008E4626" w:rsidRDefault="3EB62D06" w:rsidP="005A45CB">
      <w:pPr>
        <w:pStyle w:val="ListParagraph"/>
        <w:numPr>
          <w:ilvl w:val="0"/>
          <w:numId w:val="2"/>
        </w:numPr>
        <w:tabs>
          <w:tab w:val="clear" w:pos="567"/>
          <w:tab w:val="clear" w:pos="1134"/>
          <w:tab w:val="clear" w:pos="1701"/>
          <w:tab w:val="clear" w:pos="2268"/>
          <w:tab w:val="clear" w:pos="2835"/>
        </w:tabs>
        <w:ind w:left="709" w:hanging="425"/>
        <w:jc w:val="both"/>
      </w:pPr>
      <w:r>
        <w:t>Test for Genève-Lac-Nation (GLN) project (integrating renewable energy sources and enhancing energy efficiency) in ITU Montbrillant Building</w:t>
      </w:r>
      <w:r w:rsidR="57071468">
        <w:t>.</w:t>
      </w:r>
      <w:r>
        <w:t xml:space="preserve"> </w:t>
      </w:r>
      <w:r w:rsidR="23057D5D">
        <w:t>I</w:t>
      </w:r>
      <w:r>
        <w:t>f conclusive, this will allow further reduction in electricity consumption.</w:t>
      </w:r>
    </w:p>
    <w:p w14:paraId="602183FA" w14:textId="601711B5" w:rsidR="008E4626" w:rsidRDefault="008E4626" w:rsidP="005A45CB">
      <w:pPr>
        <w:pStyle w:val="Heading2"/>
        <w:numPr>
          <w:ilvl w:val="1"/>
          <w:numId w:val="3"/>
        </w:numPr>
        <w:tabs>
          <w:tab w:val="clear" w:pos="567"/>
          <w:tab w:val="clear" w:pos="1134"/>
          <w:tab w:val="clear" w:pos="1701"/>
          <w:tab w:val="clear" w:pos="2268"/>
          <w:tab w:val="clear" w:pos="2835"/>
        </w:tabs>
        <w:ind w:left="0" w:firstLine="0"/>
      </w:pPr>
      <w:r>
        <w:t xml:space="preserve">Efficiency Gains in Translation </w:t>
      </w:r>
    </w:p>
    <w:p w14:paraId="00D0F0E1" w14:textId="0CA2B43F" w:rsidR="008E4626" w:rsidRPr="00860340" w:rsidRDefault="3EB62D06" w:rsidP="005A45CB">
      <w:pPr>
        <w:pStyle w:val="ListParagraph"/>
        <w:numPr>
          <w:ilvl w:val="0"/>
          <w:numId w:val="4"/>
        </w:numPr>
        <w:tabs>
          <w:tab w:val="clear" w:pos="567"/>
          <w:tab w:val="clear" w:pos="1134"/>
          <w:tab w:val="clear" w:pos="1701"/>
          <w:tab w:val="clear" w:pos="2268"/>
          <w:tab w:val="clear" w:pos="2835"/>
        </w:tabs>
        <w:ind w:left="709" w:hanging="425"/>
        <w:jc w:val="both"/>
      </w:pPr>
      <w:r>
        <w:t xml:space="preserve">Cut of the costs of </w:t>
      </w:r>
      <w:r w:rsidRPr="62A5A1BB">
        <w:rPr>
          <w:b/>
          <w:bCs/>
        </w:rPr>
        <w:t>translation administrative processes</w:t>
      </w:r>
      <w:r>
        <w:t xml:space="preserve"> (20% efficiency bump</w:t>
      </w:r>
      <w:r w:rsidR="3DBA0ED4">
        <w:t xml:space="preserve"> on a per day per translator basis</w:t>
      </w:r>
      <w:r>
        <w:t>) with further annual efficiency targets.</w:t>
      </w:r>
    </w:p>
    <w:p w14:paraId="54CE161E" w14:textId="39D207D4" w:rsidR="008E4626" w:rsidRDefault="008E4626" w:rsidP="005A45CB">
      <w:pPr>
        <w:pStyle w:val="Heading2"/>
        <w:numPr>
          <w:ilvl w:val="1"/>
          <w:numId w:val="3"/>
        </w:numPr>
        <w:tabs>
          <w:tab w:val="clear" w:pos="567"/>
          <w:tab w:val="clear" w:pos="1134"/>
          <w:tab w:val="clear" w:pos="1701"/>
          <w:tab w:val="clear" w:pos="2268"/>
          <w:tab w:val="clear" w:pos="2835"/>
        </w:tabs>
        <w:ind w:left="0" w:firstLine="0"/>
      </w:pPr>
      <w:r>
        <w:t>Leveraging Data for Enhanced Decision-Making</w:t>
      </w:r>
    </w:p>
    <w:p w14:paraId="01335E4F"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t xml:space="preserve">Adoption of integrated </w:t>
      </w:r>
      <w:r w:rsidRPr="000B5A64">
        <w:rPr>
          <w:b/>
          <w:bCs/>
        </w:rPr>
        <w:t>data platforms</w:t>
      </w:r>
      <w:r>
        <w:t xml:space="preserve"> to facilitate evidence-based management and performance evaluation.</w:t>
      </w:r>
    </w:p>
    <w:p w14:paraId="2AB5B546" w14:textId="77777777" w:rsidR="008E4626" w:rsidRDefault="008E4626" w:rsidP="005A45CB">
      <w:pPr>
        <w:pStyle w:val="ListParagraph"/>
        <w:numPr>
          <w:ilvl w:val="0"/>
          <w:numId w:val="2"/>
        </w:numPr>
        <w:tabs>
          <w:tab w:val="clear" w:pos="567"/>
          <w:tab w:val="clear" w:pos="1134"/>
          <w:tab w:val="clear" w:pos="1701"/>
          <w:tab w:val="clear" w:pos="2268"/>
          <w:tab w:val="clear" w:pos="2835"/>
        </w:tabs>
        <w:ind w:left="709" w:hanging="425"/>
        <w:jc w:val="both"/>
      </w:pPr>
      <w:r>
        <w:lastRenderedPageBreak/>
        <w:t xml:space="preserve">Application of </w:t>
      </w:r>
      <w:r w:rsidRPr="00F153F1">
        <w:rPr>
          <w:b/>
          <w:bCs/>
        </w:rPr>
        <w:t>data-driven methodologies</w:t>
      </w:r>
      <w:r>
        <w:t xml:space="preserve"> for project tracking, donor reporting, workforce analytics, management of travel expenses and planning, and overall operational forecasting.</w:t>
      </w:r>
    </w:p>
    <w:p w14:paraId="17F7F73B" w14:textId="77777777" w:rsidR="008E4626" w:rsidRDefault="008E4626" w:rsidP="005A45CB">
      <w:pPr>
        <w:pStyle w:val="Heading2"/>
        <w:numPr>
          <w:ilvl w:val="1"/>
          <w:numId w:val="3"/>
        </w:numPr>
        <w:tabs>
          <w:tab w:val="clear" w:pos="567"/>
          <w:tab w:val="clear" w:pos="1134"/>
          <w:tab w:val="clear" w:pos="1701"/>
          <w:tab w:val="clear" w:pos="2268"/>
          <w:tab w:val="clear" w:pos="2835"/>
        </w:tabs>
        <w:ind w:left="0" w:firstLine="0"/>
      </w:pPr>
      <w:r>
        <w:t>Sector-specific Efficiency measures (at the Bureaux level)</w:t>
      </w:r>
    </w:p>
    <w:p w14:paraId="1ED44546" w14:textId="28B9741D" w:rsidR="008E4626" w:rsidRDefault="3EB62D06" w:rsidP="005A45CB">
      <w:pPr>
        <w:tabs>
          <w:tab w:val="clear" w:pos="567"/>
          <w:tab w:val="clear" w:pos="1134"/>
          <w:tab w:val="clear" w:pos="1701"/>
          <w:tab w:val="clear" w:pos="2268"/>
          <w:tab w:val="clear" w:pos="2835"/>
        </w:tabs>
        <w:spacing w:after="240"/>
        <w:jc w:val="both"/>
      </w:pPr>
      <w:r>
        <w:t xml:space="preserve">The table below highlights key efficiency gains achieved since January 2023 by the ITU </w:t>
      </w:r>
      <w:r w:rsidR="0449A3C6">
        <w:t>Bureaux</w:t>
      </w:r>
      <w:r>
        <w:t>:</w:t>
      </w:r>
    </w:p>
    <w:tbl>
      <w:tblPr>
        <w:tblStyle w:val="GridTable4-Accent1"/>
        <w:tblW w:w="0" w:type="auto"/>
        <w:tblLook w:val="04A0" w:firstRow="1" w:lastRow="0" w:firstColumn="1" w:lastColumn="0" w:noHBand="0" w:noVBand="1"/>
      </w:tblPr>
      <w:tblGrid>
        <w:gridCol w:w="1262"/>
        <w:gridCol w:w="1994"/>
        <w:gridCol w:w="5805"/>
      </w:tblGrid>
      <w:tr w:rsidR="008E4626" w:rsidRPr="000B20F6" w14:paraId="050C6A3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2" w:type="dxa"/>
          </w:tcPr>
          <w:p w14:paraId="50725E6A" w14:textId="77777777" w:rsidR="008E4626" w:rsidRPr="000B20F6" w:rsidRDefault="008E4626">
            <w:pPr>
              <w:spacing w:before="0"/>
              <w:rPr>
                <w:sz w:val="22"/>
                <w:szCs w:val="22"/>
              </w:rPr>
            </w:pPr>
            <w:r w:rsidRPr="000B20F6">
              <w:rPr>
                <w:sz w:val="22"/>
                <w:szCs w:val="22"/>
              </w:rPr>
              <w:t>Bureau / Sector</w:t>
            </w:r>
          </w:p>
        </w:tc>
        <w:tc>
          <w:tcPr>
            <w:tcW w:w="1994" w:type="dxa"/>
          </w:tcPr>
          <w:p w14:paraId="4E9CF1BE" w14:textId="77777777" w:rsidR="008E4626" w:rsidRPr="000B20F6" w:rsidRDefault="008E4626">
            <w:pPr>
              <w:spacing w:before="0"/>
              <w:cnfStyle w:val="100000000000" w:firstRow="1" w:lastRow="0" w:firstColumn="0" w:lastColumn="0" w:oddVBand="0" w:evenVBand="0" w:oddHBand="0" w:evenHBand="0" w:firstRowFirstColumn="0" w:firstRowLastColumn="0" w:lastRowFirstColumn="0" w:lastRowLastColumn="0"/>
              <w:rPr>
                <w:sz w:val="22"/>
                <w:szCs w:val="22"/>
              </w:rPr>
            </w:pPr>
            <w:r w:rsidRPr="000B20F6">
              <w:rPr>
                <w:sz w:val="22"/>
                <w:szCs w:val="22"/>
              </w:rPr>
              <w:t>Operational Area</w:t>
            </w:r>
          </w:p>
        </w:tc>
        <w:tc>
          <w:tcPr>
            <w:tcW w:w="5805" w:type="dxa"/>
          </w:tcPr>
          <w:p w14:paraId="75F2F776" w14:textId="77777777" w:rsidR="008E4626" w:rsidRPr="000B20F6" w:rsidRDefault="008E4626">
            <w:pPr>
              <w:spacing w:before="0"/>
              <w:cnfStyle w:val="100000000000" w:firstRow="1" w:lastRow="0" w:firstColumn="0" w:lastColumn="0" w:oddVBand="0" w:evenVBand="0" w:oddHBand="0" w:evenHBand="0" w:firstRowFirstColumn="0" w:firstRowLastColumn="0" w:lastRowFirstColumn="0" w:lastRowLastColumn="0"/>
              <w:rPr>
                <w:sz w:val="22"/>
                <w:szCs w:val="22"/>
              </w:rPr>
            </w:pPr>
            <w:r w:rsidRPr="000B20F6">
              <w:rPr>
                <w:sz w:val="22"/>
                <w:szCs w:val="22"/>
              </w:rPr>
              <w:t>Efficiency Initiative</w:t>
            </w:r>
          </w:p>
        </w:tc>
      </w:tr>
      <w:tr w:rsidR="008E4626" w:rsidRPr="000B20F6" w14:paraId="6968BC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4853C607" w14:textId="77777777" w:rsidR="008E4626" w:rsidRPr="000B20F6" w:rsidRDefault="008E4626" w:rsidP="0040105A">
            <w:pPr>
              <w:spacing w:before="20" w:after="20"/>
              <w:rPr>
                <w:b w:val="0"/>
                <w:bCs w:val="0"/>
                <w:sz w:val="22"/>
                <w:szCs w:val="22"/>
              </w:rPr>
            </w:pPr>
            <w:r w:rsidRPr="000B20F6">
              <w:rPr>
                <w:b w:val="0"/>
                <w:bCs w:val="0"/>
                <w:sz w:val="22"/>
                <w:szCs w:val="22"/>
              </w:rPr>
              <w:t>BR</w:t>
            </w:r>
          </w:p>
        </w:tc>
        <w:tc>
          <w:tcPr>
            <w:tcW w:w="1994" w:type="dxa"/>
          </w:tcPr>
          <w:p w14:paraId="50E0D2A8"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Software Development</w:t>
            </w:r>
          </w:p>
        </w:tc>
        <w:tc>
          <w:tcPr>
            <w:tcW w:w="5805" w:type="dxa"/>
          </w:tcPr>
          <w:p w14:paraId="5BFE683F"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Development of self-service online software that allows users to consult ITU data (e.g. Space Explorer).</w:t>
            </w:r>
          </w:p>
          <w:p w14:paraId="49F22455"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Unification of software technologies.</w:t>
            </w:r>
          </w:p>
        </w:tc>
      </w:tr>
      <w:tr w:rsidR="008E4626" w:rsidRPr="000B20F6" w14:paraId="02862E17" w14:textId="77777777">
        <w:tc>
          <w:tcPr>
            <w:cnfStyle w:val="001000000000" w:firstRow="0" w:lastRow="0" w:firstColumn="1" w:lastColumn="0" w:oddVBand="0" w:evenVBand="0" w:oddHBand="0" w:evenHBand="0" w:firstRowFirstColumn="0" w:firstRowLastColumn="0" w:lastRowFirstColumn="0" w:lastRowLastColumn="0"/>
            <w:tcW w:w="1262" w:type="dxa"/>
          </w:tcPr>
          <w:p w14:paraId="7221C737" w14:textId="77777777" w:rsidR="008E4626" w:rsidRPr="000B20F6" w:rsidRDefault="008E4626" w:rsidP="0040105A">
            <w:pPr>
              <w:spacing w:before="20" w:after="20"/>
              <w:rPr>
                <w:b w:val="0"/>
                <w:bCs w:val="0"/>
                <w:sz w:val="22"/>
                <w:szCs w:val="22"/>
              </w:rPr>
            </w:pPr>
            <w:r w:rsidRPr="000B20F6">
              <w:rPr>
                <w:b w:val="0"/>
                <w:bCs w:val="0"/>
                <w:sz w:val="22"/>
                <w:szCs w:val="22"/>
              </w:rPr>
              <w:t>BR</w:t>
            </w:r>
          </w:p>
        </w:tc>
        <w:tc>
          <w:tcPr>
            <w:tcW w:w="1994" w:type="dxa"/>
          </w:tcPr>
          <w:p w14:paraId="14E488E3"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IT tools</w:t>
            </w:r>
          </w:p>
        </w:tc>
        <w:tc>
          <w:tcPr>
            <w:tcW w:w="5805" w:type="dxa"/>
          </w:tcPr>
          <w:p w14:paraId="1E642257"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Development of an AI tool to dispatch correspondence to save staff time in processing e-mails.</w:t>
            </w:r>
          </w:p>
        </w:tc>
      </w:tr>
      <w:tr w:rsidR="008E4626" w:rsidRPr="000B20F6" w14:paraId="7E8E38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70A2CA98" w14:textId="77777777" w:rsidR="008E4626" w:rsidRPr="000B20F6" w:rsidRDefault="008E4626" w:rsidP="0040105A">
            <w:pPr>
              <w:spacing w:before="20" w:after="20"/>
              <w:rPr>
                <w:b w:val="0"/>
                <w:bCs w:val="0"/>
                <w:sz w:val="22"/>
                <w:szCs w:val="22"/>
              </w:rPr>
            </w:pPr>
            <w:r w:rsidRPr="000B20F6">
              <w:rPr>
                <w:b w:val="0"/>
                <w:bCs w:val="0"/>
                <w:sz w:val="22"/>
                <w:szCs w:val="22"/>
              </w:rPr>
              <w:t>BR</w:t>
            </w:r>
          </w:p>
        </w:tc>
        <w:tc>
          <w:tcPr>
            <w:tcW w:w="1994" w:type="dxa"/>
          </w:tcPr>
          <w:p w14:paraId="304329CD"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Space Services</w:t>
            </w:r>
          </w:p>
        </w:tc>
        <w:tc>
          <w:tcPr>
            <w:tcW w:w="5805" w:type="dxa"/>
          </w:tcPr>
          <w:p w14:paraId="1BA75C57"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Move BR International Frequency Information Circular (BRIFIC) from DVD to an online version.</w:t>
            </w:r>
          </w:p>
        </w:tc>
      </w:tr>
      <w:tr w:rsidR="008E4626" w:rsidRPr="000B20F6" w14:paraId="79DC7DA3" w14:textId="77777777">
        <w:tc>
          <w:tcPr>
            <w:cnfStyle w:val="001000000000" w:firstRow="0" w:lastRow="0" w:firstColumn="1" w:lastColumn="0" w:oddVBand="0" w:evenVBand="0" w:oddHBand="0" w:evenHBand="0" w:firstRowFirstColumn="0" w:firstRowLastColumn="0" w:lastRowFirstColumn="0" w:lastRowLastColumn="0"/>
            <w:tcW w:w="1262" w:type="dxa"/>
          </w:tcPr>
          <w:p w14:paraId="3112620D" w14:textId="77777777" w:rsidR="008E4626" w:rsidRPr="000B20F6" w:rsidRDefault="008E4626" w:rsidP="0040105A">
            <w:pPr>
              <w:spacing w:before="20" w:after="20"/>
              <w:rPr>
                <w:b w:val="0"/>
                <w:bCs w:val="0"/>
                <w:sz w:val="22"/>
                <w:szCs w:val="22"/>
              </w:rPr>
            </w:pPr>
            <w:r w:rsidRPr="000B20F6">
              <w:rPr>
                <w:b w:val="0"/>
                <w:bCs w:val="0"/>
                <w:sz w:val="22"/>
                <w:szCs w:val="22"/>
              </w:rPr>
              <w:t>BR</w:t>
            </w:r>
          </w:p>
        </w:tc>
        <w:tc>
          <w:tcPr>
            <w:tcW w:w="1994" w:type="dxa"/>
          </w:tcPr>
          <w:p w14:paraId="2948473E"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Capacity Building</w:t>
            </w:r>
          </w:p>
        </w:tc>
        <w:tc>
          <w:tcPr>
            <w:tcW w:w="5805" w:type="dxa"/>
          </w:tcPr>
          <w:p w14:paraId="54E1EA0B"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6C7B02">
              <w:rPr>
                <w:spacing w:val="-2"/>
                <w:sz w:val="22"/>
                <w:szCs w:val="22"/>
              </w:rPr>
              <w:t>Make available Capacity-Building events online (e.g. WRC-2024</w:t>
            </w:r>
            <w:r w:rsidRPr="000B20F6">
              <w:rPr>
                <w:sz w:val="22"/>
                <w:szCs w:val="22"/>
              </w:rPr>
              <w:t xml:space="preserve"> on-demand).</w:t>
            </w:r>
          </w:p>
        </w:tc>
      </w:tr>
      <w:tr w:rsidR="008E4626" w:rsidRPr="000B20F6" w14:paraId="74B51F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1ACCC7A9" w14:textId="77777777" w:rsidR="008E4626" w:rsidRPr="000B20F6" w:rsidRDefault="008E4626" w:rsidP="0040105A">
            <w:pPr>
              <w:spacing w:before="20" w:after="20"/>
              <w:rPr>
                <w:b w:val="0"/>
                <w:bCs w:val="0"/>
                <w:sz w:val="22"/>
                <w:szCs w:val="22"/>
              </w:rPr>
            </w:pPr>
            <w:r w:rsidRPr="000B20F6">
              <w:rPr>
                <w:b w:val="0"/>
                <w:bCs w:val="0"/>
                <w:sz w:val="22"/>
                <w:szCs w:val="22"/>
              </w:rPr>
              <w:t>BR</w:t>
            </w:r>
          </w:p>
        </w:tc>
        <w:tc>
          <w:tcPr>
            <w:tcW w:w="1994" w:type="dxa"/>
          </w:tcPr>
          <w:p w14:paraId="3D14522C"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Software development (proposal)</w:t>
            </w:r>
          </w:p>
        </w:tc>
        <w:tc>
          <w:tcPr>
            <w:tcW w:w="5805" w:type="dxa"/>
          </w:tcPr>
          <w:p w14:paraId="4FA1292A"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Proposal to use AI to speed up software development, automate testing, and modernize existing software using newer technologies.</w:t>
            </w:r>
          </w:p>
        </w:tc>
      </w:tr>
      <w:tr w:rsidR="008E4626" w:rsidRPr="000B20F6" w14:paraId="4E8237A4" w14:textId="77777777">
        <w:tc>
          <w:tcPr>
            <w:cnfStyle w:val="001000000000" w:firstRow="0" w:lastRow="0" w:firstColumn="1" w:lastColumn="0" w:oddVBand="0" w:evenVBand="0" w:oddHBand="0" w:evenHBand="0" w:firstRowFirstColumn="0" w:firstRowLastColumn="0" w:lastRowFirstColumn="0" w:lastRowLastColumn="0"/>
            <w:tcW w:w="1262" w:type="dxa"/>
          </w:tcPr>
          <w:p w14:paraId="63874DC4" w14:textId="77777777" w:rsidR="008E4626" w:rsidRPr="000B20F6" w:rsidRDefault="008E4626" w:rsidP="0040105A">
            <w:pPr>
              <w:spacing w:before="20" w:after="20"/>
              <w:rPr>
                <w:b w:val="0"/>
                <w:bCs w:val="0"/>
                <w:sz w:val="22"/>
                <w:szCs w:val="22"/>
              </w:rPr>
            </w:pPr>
            <w:r w:rsidRPr="000B20F6">
              <w:rPr>
                <w:b w:val="0"/>
                <w:bCs w:val="0"/>
                <w:sz w:val="22"/>
                <w:szCs w:val="22"/>
              </w:rPr>
              <w:t>BR</w:t>
            </w:r>
          </w:p>
        </w:tc>
        <w:tc>
          <w:tcPr>
            <w:tcW w:w="1994" w:type="dxa"/>
          </w:tcPr>
          <w:p w14:paraId="58BF3C3B"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Captioning (proposal)</w:t>
            </w:r>
          </w:p>
        </w:tc>
        <w:tc>
          <w:tcPr>
            <w:tcW w:w="5805" w:type="dxa"/>
          </w:tcPr>
          <w:p w14:paraId="3B769015"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Proposal to migrate to AI captioning once the technology is mature enough and comparable to human captioning.</w:t>
            </w:r>
          </w:p>
        </w:tc>
      </w:tr>
    </w:tbl>
    <w:p w14:paraId="749D6963" w14:textId="77777777" w:rsidR="008E4626" w:rsidRDefault="008E4626" w:rsidP="005A45CB">
      <w:pPr>
        <w:spacing w:before="240"/>
        <w:jc w:val="both"/>
      </w:pPr>
    </w:p>
    <w:tbl>
      <w:tblPr>
        <w:tblStyle w:val="GridTable4-Accent1"/>
        <w:tblW w:w="0" w:type="auto"/>
        <w:tblLook w:val="04A0" w:firstRow="1" w:lastRow="0" w:firstColumn="1" w:lastColumn="0" w:noHBand="0" w:noVBand="1"/>
      </w:tblPr>
      <w:tblGrid>
        <w:gridCol w:w="1262"/>
        <w:gridCol w:w="1994"/>
        <w:gridCol w:w="3319"/>
        <w:gridCol w:w="2486"/>
      </w:tblGrid>
      <w:tr w:rsidR="008E4626" w:rsidRPr="000B20F6" w14:paraId="3FFBEA0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2" w:type="dxa"/>
          </w:tcPr>
          <w:p w14:paraId="55E100DC" w14:textId="77777777" w:rsidR="008E4626" w:rsidRPr="000B20F6" w:rsidRDefault="008E4626">
            <w:pPr>
              <w:spacing w:before="0"/>
              <w:rPr>
                <w:rFonts w:asciiTheme="minorHAnsi" w:hAnsiTheme="minorHAnsi" w:cstheme="minorHAnsi"/>
                <w:sz w:val="22"/>
                <w:szCs w:val="22"/>
              </w:rPr>
            </w:pPr>
            <w:r w:rsidRPr="000B20F6">
              <w:rPr>
                <w:rFonts w:asciiTheme="minorHAnsi" w:hAnsiTheme="minorHAnsi" w:cstheme="minorHAnsi"/>
                <w:sz w:val="22"/>
                <w:szCs w:val="22"/>
              </w:rPr>
              <w:t>Bureau / Sector</w:t>
            </w:r>
          </w:p>
        </w:tc>
        <w:tc>
          <w:tcPr>
            <w:tcW w:w="1994" w:type="dxa"/>
          </w:tcPr>
          <w:p w14:paraId="33EAE88A" w14:textId="77777777" w:rsidR="008E4626" w:rsidRPr="000B20F6" w:rsidRDefault="008E4626">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Operational Area</w:t>
            </w:r>
          </w:p>
        </w:tc>
        <w:tc>
          <w:tcPr>
            <w:tcW w:w="3319" w:type="dxa"/>
          </w:tcPr>
          <w:p w14:paraId="55E7D032" w14:textId="77777777" w:rsidR="008E4626" w:rsidRPr="000B20F6" w:rsidRDefault="008E4626">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Efficiency Initiative</w:t>
            </w:r>
          </w:p>
        </w:tc>
        <w:tc>
          <w:tcPr>
            <w:tcW w:w="2486" w:type="dxa"/>
          </w:tcPr>
          <w:p w14:paraId="392AF4BE" w14:textId="77777777" w:rsidR="008E4626" w:rsidRPr="000B20F6" w:rsidRDefault="008E4626">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Estimated Savings/Impact</w:t>
            </w:r>
          </w:p>
        </w:tc>
      </w:tr>
      <w:tr w:rsidR="008E4626" w:rsidRPr="000B20F6" w14:paraId="2DD3F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3E4EC412" w14:textId="77777777" w:rsidR="008E4626" w:rsidRPr="000B20F6" w:rsidRDefault="008E4626" w:rsidP="0040105A">
            <w:pPr>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t>TSB</w:t>
            </w:r>
          </w:p>
        </w:tc>
        <w:tc>
          <w:tcPr>
            <w:tcW w:w="1994" w:type="dxa"/>
          </w:tcPr>
          <w:p w14:paraId="6EC4CE16"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Online programming (e.g., webinars)</w:t>
            </w:r>
          </w:p>
        </w:tc>
        <w:tc>
          <w:tcPr>
            <w:tcW w:w="3319" w:type="dxa"/>
          </w:tcPr>
          <w:p w14:paraId="0F23233F"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Pre-recording webinars, allowing more flexible schedule and focus on more time-sensitive tasks while still delivering important capacity building activities.</w:t>
            </w:r>
          </w:p>
        </w:tc>
        <w:tc>
          <w:tcPr>
            <w:tcW w:w="2486" w:type="dxa"/>
          </w:tcPr>
          <w:p w14:paraId="520BE819"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Currently trialling this method with around 10% of AI for Good webinars</w:t>
            </w:r>
          </w:p>
        </w:tc>
      </w:tr>
      <w:tr w:rsidR="008E4626" w:rsidRPr="000B20F6" w14:paraId="204F9E96" w14:textId="77777777">
        <w:trPr>
          <w:trHeight w:val="1412"/>
        </w:trPr>
        <w:tc>
          <w:tcPr>
            <w:cnfStyle w:val="001000000000" w:firstRow="0" w:lastRow="0" w:firstColumn="1" w:lastColumn="0" w:oddVBand="0" w:evenVBand="0" w:oddHBand="0" w:evenHBand="0" w:firstRowFirstColumn="0" w:firstRowLastColumn="0" w:lastRowFirstColumn="0" w:lastRowLastColumn="0"/>
            <w:tcW w:w="1262" w:type="dxa"/>
          </w:tcPr>
          <w:p w14:paraId="383CC34F" w14:textId="77777777" w:rsidR="008E4626" w:rsidRPr="000B20F6" w:rsidRDefault="008E4626" w:rsidP="0040105A">
            <w:pPr>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t>TSB</w:t>
            </w:r>
          </w:p>
        </w:tc>
        <w:tc>
          <w:tcPr>
            <w:tcW w:w="1994" w:type="dxa"/>
          </w:tcPr>
          <w:p w14:paraId="0E1D6EE4"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Content generation and communications</w:t>
            </w:r>
          </w:p>
        </w:tc>
        <w:tc>
          <w:tcPr>
            <w:tcW w:w="3319" w:type="dxa"/>
          </w:tcPr>
          <w:p w14:paraId="1A33D55B"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C7B02">
              <w:rPr>
                <w:rFonts w:asciiTheme="minorHAnsi" w:hAnsiTheme="minorHAnsi" w:cstheme="minorHAnsi"/>
                <w:spacing w:val="-4"/>
                <w:sz w:val="22"/>
                <w:szCs w:val="22"/>
              </w:rPr>
              <w:t>Access to generative AI (ChatGPT-4,</w:t>
            </w:r>
            <w:r w:rsidRPr="000B20F6">
              <w:rPr>
                <w:rFonts w:asciiTheme="minorHAnsi" w:hAnsiTheme="minorHAnsi" w:cstheme="minorHAnsi"/>
                <w:sz w:val="22"/>
                <w:szCs w:val="22"/>
              </w:rPr>
              <w:t xml:space="preserve"> Copilot, etc.) to help create and refine external and internal communications. </w:t>
            </w:r>
          </w:p>
        </w:tc>
        <w:tc>
          <w:tcPr>
            <w:tcW w:w="2486" w:type="dxa"/>
          </w:tcPr>
          <w:p w14:paraId="518CC432"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 xml:space="preserve">Faster content and communications generation, allowing also for verification of grammar, clarity, etc. </w:t>
            </w:r>
          </w:p>
        </w:tc>
      </w:tr>
      <w:tr w:rsidR="008E4626" w:rsidRPr="000B20F6" w14:paraId="3E901E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2983B3F7" w14:textId="77777777" w:rsidR="008E4626" w:rsidRPr="000B20F6" w:rsidRDefault="008E4626" w:rsidP="0040105A">
            <w:pPr>
              <w:keepNext/>
              <w:keepLines/>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t>TSB</w:t>
            </w:r>
          </w:p>
        </w:tc>
        <w:tc>
          <w:tcPr>
            <w:tcW w:w="1994" w:type="dxa"/>
          </w:tcPr>
          <w:p w14:paraId="3C9BCB8B" w14:textId="77777777" w:rsidR="008E4626" w:rsidRPr="000B20F6" w:rsidRDefault="008E4626" w:rsidP="0040105A">
            <w:pPr>
              <w:keepNext/>
              <w:keepLines/>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Event scheduling &amp; management</w:t>
            </w:r>
          </w:p>
        </w:tc>
        <w:tc>
          <w:tcPr>
            <w:tcW w:w="3319" w:type="dxa"/>
          </w:tcPr>
          <w:p w14:paraId="3FDC71E8" w14:textId="77777777" w:rsidR="008E4626" w:rsidRPr="000B20F6" w:rsidRDefault="008E4626" w:rsidP="0040105A">
            <w:pPr>
              <w:keepNext/>
              <w:keepLines/>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Kaleidoscope deferred this year to ensure more attention and resources to the events at Palexpo and the AI Skills Coalition.</w:t>
            </w:r>
          </w:p>
        </w:tc>
        <w:tc>
          <w:tcPr>
            <w:tcW w:w="2486" w:type="dxa"/>
          </w:tcPr>
          <w:p w14:paraId="070AA607" w14:textId="77777777" w:rsidR="008E4626" w:rsidRPr="000B20F6" w:rsidRDefault="008E4626" w:rsidP="0040105A">
            <w:pPr>
              <w:keepNext/>
              <w:keepLines/>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Additional resources and focus to ensure the success of the events and strategic initiatives.</w:t>
            </w:r>
          </w:p>
        </w:tc>
      </w:tr>
      <w:tr w:rsidR="008E4626" w:rsidRPr="000B20F6" w14:paraId="7081C3A3" w14:textId="77777777">
        <w:tc>
          <w:tcPr>
            <w:cnfStyle w:val="001000000000" w:firstRow="0" w:lastRow="0" w:firstColumn="1" w:lastColumn="0" w:oddVBand="0" w:evenVBand="0" w:oddHBand="0" w:evenHBand="0" w:firstRowFirstColumn="0" w:firstRowLastColumn="0" w:lastRowFirstColumn="0" w:lastRowLastColumn="0"/>
            <w:tcW w:w="1262" w:type="dxa"/>
          </w:tcPr>
          <w:p w14:paraId="39F7AAA6" w14:textId="77777777" w:rsidR="008E4626" w:rsidRPr="000B20F6" w:rsidRDefault="008E4626" w:rsidP="0040105A">
            <w:pPr>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t>TSB</w:t>
            </w:r>
          </w:p>
        </w:tc>
        <w:tc>
          <w:tcPr>
            <w:tcW w:w="1994" w:type="dxa"/>
          </w:tcPr>
          <w:p w14:paraId="6D5A7D6A"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Event scheduling &amp; management</w:t>
            </w:r>
          </w:p>
        </w:tc>
        <w:tc>
          <w:tcPr>
            <w:tcW w:w="3319" w:type="dxa"/>
          </w:tcPr>
          <w:p w14:paraId="438A46EA"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Consolidating all TSB Study Group workshops related to AI to occur during the AI Summit, leveraging the topical, logistical, and audience synergies.</w:t>
            </w:r>
          </w:p>
        </w:tc>
        <w:tc>
          <w:tcPr>
            <w:tcW w:w="2486" w:type="dxa"/>
          </w:tcPr>
          <w:p w14:paraId="2ACF5F24"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Significant reductions in logistical, communications and operational expenses, and improved engagement and collaboration.</w:t>
            </w:r>
          </w:p>
        </w:tc>
      </w:tr>
      <w:tr w:rsidR="008E4626" w:rsidRPr="000B20F6" w14:paraId="4D1B62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3D3B4312" w14:textId="77777777" w:rsidR="008E4626" w:rsidRPr="000B20F6" w:rsidRDefault="008E4626" w:rsidP="0040105A">
            <w:pPr>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lastRenderedPageBreak/>
              <w:t>TSB</w:t>
            </w:r>
          </w:p>
        </w:tc>
        <w:tc>
          <w:tcPr>
            <w:tcW w:w="1994" w:type="dxa"/>
          </w:tcPr>
          <w:p w14:paraId="2588D0F3"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File editing</w:t>
            </w:r>
          </w:p>
        </w:tc>
        <w:tc>
          <w:tcPr>
            <w:tcW w:w="3319" w:type="dxa"/>
          </w:tcPr>
          <w:p w14:paraId="0CC4B1BA"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Improved automatic extraction of ITU-T terms &amp; definition extraction in TSB Editing unit</w:t>
            </w:r>
          </w:p>
        </w:tc>
        <w:tc>
          <w:tcPr>
            <w:tcW w:w="2486" w:type="dxa"/>
          </w:tcPr>
          <w:p w14:paraId="70E2EFEE"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4 days P4/year</w:t>
            </w:r>
          </w:p>
        </w:tc>
      </w:tr>
      <w:tr w:rsidR="008E4626" w:rsidRPr="000B20F6" w14:paraId="78B178E6" w14:textId="77777777">
        <w:tc>
          <w:tcPr>
            <w:cnfStyle w:val="001000000000" w:firstRow="0" w:lastRow="0" w:firstColumn="1" w:lastColumn="0" w:oddVBand="0" w:evenVBand="0" w:oddHBand="0" w:evenHBand="0" w:firstRowFirstColumn="0" w:firstRowLastColumn="0" w:lastRowFirstColumn="0" w:lastRowLastColumn="0"/>
            <w:tcW w:w="1262" w:type="dxa"/>
          </w:tcPr>
          <w:p w14:paraId="2EA30344" w14:textId="77777777" w:rsidR="008E4626" w:rsidRPr="000B20F6" w:rsidRDefault="008E4626" w:rsidP="0040105A">
            <w:pPr>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t>C&amp;P / TSB</w:t>
            </w:r>
          </w:p>
        </w:tc>
        <w:tc>
          <w:tcPr>
            <w:tcW w:w="1994" w:type="dxa"/>
          </w:tcPr>
          <w:p w14:paraId="3EC12690"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File posting</w:t>
            </w:r>
          </w:p>
        </w:tc>
        <w:tc>
          <w:tcPr>
            <w:tcW w:w="3319" w:type="dxa"/>
          </w:tcPr>
          <w:p w14:paraId="12F13A82"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Automation of ITU-T Recommendations PDF, TOC and SUM files generation in C&amp;P</w:t>
            </w:r>
          </w:p>
        </w:tc>
        <w:tc>
          <w:tcPr>
            <w:tcW w:w="2486" w:type="dxa"/>
          </w:tcPr>
          <w:p w14:paraId="4B5E38AF"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4 days G6/year</w:t>
            </w:r>
          </w:p>
        </w:tc>
      </w:tr>
      <w:tr w:rsidR="008E4626" w:rsidRPr="000B20F6" w14:paraId="3F09E9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4B77FBE7" w14:textId="77777777" w:rsidR="008E4626" w:rsidRPr="000B20F6" w:rsidRDefault="008E4626" w:rsidP="0040105A">
            <w:pPr>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t>C&amp;P / TSB</w:t>
            </w:r>
          </w:p>
        </w:tc>
        <w:tc>
          <w:tcPr>
            <w:tcW w:w="1994" w:type="dxa"/>
          </w:tcPr>
          <w:p w14:paraId="55079992"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File posting</w:t>
            </w:r>
          </w:p>
        </w:tc>
        <w:tc>
          <w:tcPr>
            <w:tcW w:w="3319" w:type="dxa"/>
          </w:tcPr>
          <w:p w14:paraId="1F9B48E9"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Automation of ITU-T Recs files internal posting on DMS, in all format and languages in C&amp;P</w:t>
            </w:r>
          </w:p>
        </w:tc>
        <w:tc>
          <w:tcPr>
            <w:tcW w:w="2486" w:type="dxa"/>
          </w:tcPr>
          <w:p w14:paraId="2348E871"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30 days G5/year</w:t>
            </w:r>
          </w:p>
        </w:tc>
      </w:tr>
      <w:tr w:rsidR="008E4626" w:rsidRPr="000B20F6" w14:paraId="70AF2BCB" w14:textId="77777777">
        <w:tc>
          <w:tcPr>
            <w:cnfStyle w:val="001000000000" w:firstRow="0" w:lastRow="0" w:firstColumn="1" w:lastColumn="0" w:oddVBand="0" w:evenVBand="0" w:oddHBand="0" w:evenHBand="0" w:firstRowFirstColumn="0" w:firstRowLastColumn="0" w:lastRowFirstColumn="0" w:lastRowLastColumn="0"/>
            <w:tcW w:w="1262" w:type="dxa"/>
          </w:tcPr>
          <w:p w14:paraId="7A577022" w14:textId="77777777" w:rsidR="008E4626" w:rsidRPr="000B20F6" w:rsidRDefault="008E4626" w:rsidP="0040105A">
            <w:pPr>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t>Sales / TSB</w:t>
            </w:r>
          </w:p>
        </w:tc>
        <w:tc>
          <w:tcPr>
            <w:tcW w:w="1994" w:type="dxa"/>
          </w:tcPr>
          <w:p w14:paraId="0775CF14"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File posting</w:t>
            </w:r>
          </w:p>
        </w:tc>
        <w:tc>
          <w:tcPr>
            <w:tcW w:w="3319" w:type="dxa"/>
          </w:tcPr>
          <w:p w14:paraId="4D95D628"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Automation ITU-T Recs publication on external Web in Sales</w:t>
            </w:r>
          </w:p>
        </w:tc>
        <w:tc>
          <w:tcPr>
            <w:tcW w:w="2486" w:type="dxa"/>
          </w:tcPr>
          <w:p w14:paraId="08459699"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6 days G6/year</w:t>
            </w:r>
          </w:p>
        </w:tc>
      </w:tr>
      <w:tr w:rsidR="008E4626" w:rsidRPr="000B20F6" w14:paraId="496527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0B2FFE24" w14:textId="77777777" w:rsidR="008E4626" w:rsidRPr="000B20F6" w:rsidRDefault="008E4626" w:rsidP="0040105A">
            <w:pPr>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t>TSB</w:t>
            </w:r>
          </w:p>
        </w:tc>
        <w:tc>
          <w:tcPr>
            <w:tcW w:w="1994" w:type="dxa"/>
          </w:tcPr>
          <w:p w14:paraId="4B355410"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Secretariat</w:t>
            </w:r>
          </w:p>
        </w:tc>
        <w:tc>
          <w:tcPr>
            <w:tcW w:w="3319" w:type="dxa"/>
          </w:tcPr>
          <w:p w14:paraId="57E6D15D"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AI-based TSB briefings for the TSB Director's office</w:t>
            </w:r>
          </w:p>
        </w:tc>
        <w:tc>
          <w:tcPr>
            <w:tcW w:w="2486" w:type="dxa"/>
          </w:tcPr>
          <w:p w14:paraId="4CFAB7AC"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10 days G6/year</w:t>
            </w:r>
          </w:p>
        </w:tc>
      </w:tr>
      <w:tr w:rsidR="008E4626" w:rsidRPr="000B20F6" w14:paraId="13B7FD88" w14:textId="77777777">
        <w:tc>
          <w:tcPr>
            <w:cnfStyle w:val="001000000000" w:firstRow="0" w:lastRow="0" w:firstColumn="1" w:lastColumn="0" w:oddVBand="0" w:evenVBand="0" w:oddHBand="0" w:evenHBand="0" w:firstRowFirstColumn="0" w:firstRowLastColumn="0" w:lastRowFirstColumn="0" w:lastRowLastColumn="0"/>
            <w:tcW w:w="1262" w:type="dxa"/>
          </w:tcPr>
          <w:p w14:paraId="48BBDAF8" w14:textId="77777777" w:rsidR="008E4626" w:rsidRPr="000B20F6" w:rsidRDefault="008E4626" w:rsidP="0040105A">
            <w:pPr>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t>TSB</w:t>
            </w:r>
          </w:p>
        </w:tc>
        <w:tc>
          <w:tcPr>
            <w:tcW w:w="1994" w:type="dxa"/>
          </w:tcPr>
          <w:p w14:paraId="69CC2F90"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Remote meetings settings for ITU-T groups (study /focus/regional/ rapporteur group meetings, etc.)</w:t>
            </w:r>
          </w:p>
        </w:tc>
        <w:tc>
          <w:tcPr>
            <w:tcW w:w="3319" w:type="dxa"/>
          </w:tcPr>
          <w:p w14:paraId="59498E7D"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Automation of settings for approx. 600 ITU-T virtual meetings (equivalent to ~2000 sessions) in the ITU virtual events database, using fully integrated open-source solution.</w:t>
            </w:r>
          </w:p>
        </w:tc>
        <w:tc>
          <w:tcPr>
            <w:tcW w:w="2486" w:type="dxa"/>
          </w:tcPr>
          <w:p w14:paraId="75EC2FD1"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400 days P1/year</w:t>
            </w:r>
          </w:p>
          <w:p w14:paraId="00F3600A"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40 days G6/year</w:t>
            </w:r>
          </w:p>
        </w:tc>
      </w:tr>
      <w:tr w:rsidR="008E4626" w:rsidRPr="000B20F6" w14:paraId="2D0E77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14861018" w14:textId="77777777" w:rsidR="008E4626" w:rsidRPr="000B20F6" w:rsidRDefault="008E4626" w:rsidP="0040105A">
            <w:pPr>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t>TSB</w:t>
            </w:r>
          </w:p>
        </w:tc>
        <w:tc>
          <w:tcPr>
            <w:tcW w:w="1994" w:type="dxa"/>
          </w:tcPr>
          <w:p w14:paraId="762424D9"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Editing and publication</w:t>
            </w:r>
          </w:p>
        </w:tc>
        <w:tc>
          <w:tcPr>
            <w:tcW w:w="3319" w:type="dxa"/>
          </w:tcPr>
          <w:p w14:paraId="63A67CE6"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Permanent streamlining of automated document management</w:t>
            </w:r>
          </w:p>
        </w:tc>
        <w:tc>
          <w:tcPr>
            <w:tcW w:w="2486" w:type="dxa"/>
          </w:tcPr>
          <w:p w14:paraId="0512608B"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Improved quality and reduced time-to-publication of ITU-T Study Group outputs</w:t>
            </w:r>
          </w:p>
        </w:tc>
      </w:tr>
      <w:tr w:rsidR="008E4626" w:rsidRPr="000B20F6" w14:paraId="4960BD99" w14:textId="77777777">
        <w:tc>
          <w:tcPr>
            <w:cnfStyle w:val="001000000000" w:firstRow="0" w:lastRow="0" w:firstColumn="1" w:lastColumn="0" w:oddVBand="0" w:evenVBand="0" w:oddHBand="0" w:evenHBand="0" w:firstRowFirstColumn="0" w:firstRowLastColumn="0" w:lastRowFirstColumn="0" w:lastRowLastColumn="0"/>
            <w:tcW w:w="1262" w:type="dxa"/>
          </w:tcPr>
          <w:p w14:paraId="1F1BD196" w14:textId="77777777" w:rsidR="008E4626" w:rsidRPr="000B20F6" w:rsidRDefault="008E4626" w:rsidP="0040105A">
            <w:pPr>
              <w:spacing w:before="20" w:after="20"/>
              <w:rPr>
                <w:rFonts w:asciiTheme="minorHAnsi" w:hAnsiTheme="minorHAnsi" w:cstheme="minorHAnsi"/>
                <w:b w:val="0"/>
                <w:bCs w:val="0"/>
                <w:sz w:val="22"/>
                <w:szCs w:val="22"/>
              </w:rPr>
            </w:pPr>
            <w:r w:rsidRPr="000B20F6">
              <w:rPr>
                <w:rFonts w:asciiTheme="minorHAnsi" w:hAnsiTheme="minorHAnsi" w:cstheme="minorHAnsi"/>
                <w:b w:val="0"/>
                <w:bCs w:val="0"/>
                <w:sz w:val="22"/>
                <w:szCs w:val="22"/>
              </w:rPr>
              <w:t>TSB</w:t>
            </w:r>
          </w:p>
        </w:tc>
        <w:tc>
          <w:tcPr>
            <w:tcW w:w="1994" w:type="dxa"/>
          </w:tcPr>
          <w:p w14:paraId="09441F18"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Secretariat</w:t>
            </w:r>
          </w:p>
        </w:tc>
        <w:tc>
          <w:tcPr>
            <w:tcW w:w="3319" w:type="dxa"/>
          </w:tcPr>
          <w:p w14:paraId="156986A8"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lang w:val="en-US"/>
              </w:rPr>
              <w:t>Consolidation of SGD Chief function under the Deputy to the TSB Dir</w:t>
            </w:r>
          </w:p>
        </w:tc>
        <w:tc>
          <w:tcPr>
            <w:tcW w:w="2486" w:type="dxa"/>
          </w:tcPr>
          <w:p w14:paraId="0C5F9195"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20F6">
              <w:rPr>
                <w:rFonts w:asciiTheme="minorHAnsi" w:hAnsiTheme="minorHAnsi" w:cstheme="minorHAnsi"/>
                <w:sz w:val="22"/>
                <w:szCs w:val="22"/>
              </w:rPr>
              <w:t>Increased operational efficiency</w:t>
            </w:r>
          </w:p>
        </w:tc>
      </w:tr>
    </w:tbl>
    <w:p w14:paraId="1F566077" w14:textId="77777777" w:rsidR="008E4626" w:rsidRPr="00D826CE" w:rsidRDefault="008E4626" w:rsidP="0040105A">
      <w:pPr>
        <w:spacing w:before="240"/>
        <w:jc w:val="both"/>
      </w:pPr>
    </w:p>
    <w:tbl>
      <w:tblPr>
        <w:tblStyle w:val="GridTable4-Accent1"/>
        <w:tblW w:w="0" w:type="auto"/>
        <w:tblLook w:val="04A0" w:firstRow="1" w:lastRow="0" w:firstColumn="1" w:lastColumn="0" w:noHBand="0" w:noVBand="1"/>
      </w:tblPr>
      <w:tblGrid>
        <w:gridCol w:w="1262"/>
        <w:gridCol w:w="1994"/>
        <w:gridCol w:w="5805"/>
      </w:tblGrid>
      <w:tr w:rsidR="008E4626" w:rsidRPr="000B20F6" w14:paraId="5CCE595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2" w:type="dxa"/>
          </w:tcPr>
          <w:p w14:paraId="4FBF6C74" w14:textId="77777777" w:rsidR="008E4626" w:rsidRPr="000B20F6" w:rsidRDefault="008E4626">
            <w:pPr>
              <w:spacing w:before="0"/>
              <w:rPr>
                <w:sz w:val="22"/>
                <w:szCs w:val="22"/>
              </w:rPr>
            </w:pPr>
            <w:r w:rsidRPr="000B20F6">
              <w:rPr>
                <w:sz w:val="22"/>
                <w:szCs w:val="22"/>
              </w:rPr>
              <w:t>Bureau / Sector</w:t>
            </w:r>
          </w:p>
        </w:tc>
        <w:tc>
          <w:tcPr>
            <w:tcW w:w="1994" w:type="dxa"/>
          </w:tcPr>
          <w:p w14:paraId="7DB072F5" w14:textId="77777777" w:rsidR="008E4626" w:rsidRPr="000B20F6" w:rsidRDefault="008E4626">
            <w:pPr>
              <w:spacing w:before="0"/>
              <w:cnfStyle w:val="100000000000" w:firstRow="1" w:lastRow="0" w:firstColumn="0" w:lastColumn="0" w:oddVBand="0" w:evenVBand="0" w:oddHBand="0" w:evenHBand="0" w:firstRowFirstColumn="0" w:firstRowLastColumn="0" w:lastRowFirstColumn="0" w:lastRowLastColumn="0"/>
              <w:rPr>
                <w:sz w:val="22"/>
                <w:szCs w:val="22"/>
              </w:rPr>
            </w:pPr>
            <w:r w:rsidRPr="000B20F6">
              <w:rPr>
                <w:sz w:val="22"/>
                <w:szCs w:val="22"/>
              </w:rPr>
              <w:t>Operational Area</w:t>
            </w:r>
          </w:p>
        </w:tc>
        <w:tc>
          <w:tcPr>
            <w:tcW w:w="5805" w:type="dxa"/>
          </w:tcPr>
          <w:p w14:paraId="75371284" w14:textId="77777777" w:rsidR="008E4626" w:rsidRPr="000B20F6" w:rsidRDefault="008E4626">
            <w:pPr>
              <w:spacing w:before="0"/>
              <w:cnfStyle w:val="100000000000" w:firstRow="1" w:lastRow="0" w:firstColumn="0" w:lastColumn="0" w:oddVBand="0" w:evenVBand="0" w:oddHBand="0" w:evenHBand="0" w:firstRowFirstColumn="0" w:firstRowLastColumn="0" w:lastRowFirstColumn="0" w:lastRowLastColumn="0"/>
              <w:rPr>
                <w:sz w:val="22"/>
                <w:szCs w:val="22"/>
              </w:rPr>
            </w:pPr>
            <w:r w:rsidRPr="000B20F6">
              <w:rPr>
                <w:sz w:val="22"/>
                <w:szCs w:val="22"/>
              </w:rPr>
              <w:t>Efficiency Initiative</w:t>
            </w:r>
          </w:p>
        </w:tc>
      </w:tr>
      <w:tr w:rsidR="008E4626" w:rsidRPr="000B20F6" w14:paraId="556D06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73468DDC" w14:textId="77777777" w:rsidR="008E4626" w:rsidRPr="000B20F6" w:rsidRDefault="008E4626" w:rsidP="0040105A">
            <w:pPr>
              <w:spacing w:before="20" w:after="20"/>
              <w:rPr>
                <w:b w:val="0"/>
                <w:bCs w:val="0"/>
                <w:sz w:val="22"/>
                <w:szCs w:val="22"/>
              </w:rPr>
            </w:pPr>
            <w:r w:rsidRPr="000B20F6">
              <w:rPr>
                <w:b w:val="0"/>
                <w:bCs w:val="0"/>
                <w:sz w:val="22"/>
                <w:szCs w:val="22"/>
              </w:rPr>
              <w:t>BDT</w:t>
            </w:r>
          </w:p>
        </w:tc>
        <w:tc>
          <w:tcPr>
            <w:tcW w:w="1994" w:type="dxa"/>
          </w:tcPr>
          <w:p w14:paraId="74BD2BA7"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 xml:space="preserve">BDT Realignment </w:t>
            </w:r>
          </w:p>
        </w:tc>
        <w:tc>
          <w:tcPr>
            <w:tcW w:w="5805" w:type="dxa"/>
          </w:tcPr>
          <w:p w14:paraId="184093E4"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rFonts w:cstheme="minorBidi"/>
                <w:sz w:val="22"/>
                <w:szCs w:val="22"/>
              </w:rPr>
            </w:pPr>
            <w:r w:rsidRPr="000B20F6">
              <w:rPr>
                <w:rFonts w:cstheme="minorBidi"/>
                <w:sz w:val="22"/>
                <w:szCs w:val="22"/>
              </w:rPr>
              <w:t xml:space="preserve">The new organizational model strengthens BDT’s capacity to deliver high impact results, facilitates stronger collaboration with partners, and supports Member States in achieving their digital development goals. </w:t>
            </w:r>
          </w:p>
          <w:p w14:paraId="00764CCD"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The realignment of the Telecommunication Development Bureau (BDT) marks a significant step in reinforcing ITU's commitment to better serve its Membership.</w:t>
            </w:r>
          </w:p>
        </w:tc>
      </w:tr>
      <w:tr w:rsidR="008E4626" w:rsidRPr="000B20F6" w14:paraId="3ECAD222" w14:textId="77777777">
        <w:tc>
          <w:tcPr>
            <w:cnfStyle w:val="001000000000" w:firstRow="0" w:lastRow="0" w:firstColumn="1" w:lastColumn="0" w:oddVBand="0" w:evenVBand="0" w:oddHBand="0" w:evenHBand="0" w:firstRowFirstColumn="0" w:firstRowLastColumn="0" w:lastRowFirstColumn="0" w:lastRowLastColumn="0"/>
            <w:tcW w:w="1262" w:type="dxa"/>
          </w:tcPr>
          <w:p w14:paraId="528EEA2F" w14:textId="77777777" w:rsidR="008E4626" w:rsidRPr="000B20F6" w:rsidRDefault="008E4626" w:rsidP="0040105A">
            <w:pPr>
              <w:spacing w:before="20" w:after="20"/>
              <w:rPr>
                <w:b w:val="0"/>
                <w:bCs w:val="0"/>
                <w:sz w:val="22"/>
                <w:szCs w:val="22"/>
              </w:rPr>
            </w:pPr>
            <w:r w:rsidRPr="000B20F6">
              <w:rPr>
                <w:b w:val="0"/>
                <w:bCs w:val="0"/>
                <w:sz w:val="22"/>
                <w:szCs w:val="22"/>
              </w:rPr>
              <w:t>BDT</w:t>
            </w:r>
          </w:p>
        </w:tc>
        <w:tc>
          <w:tcPr>
            <w:tcW w:w="1994" w:type="dxa"/>
          </w:tcPr>
          <w:p w14:paraId="4FBAE5DD"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 xml:space="preserve">Projects Board </w:t>
            </w:r>
          </w:p>
        </w:tc>
        <w:tc>
          <w:tcPr>
            <w:tcW w:w="5805" w:type="dxa"/>
          </w:tcPr>
          <w:p w14:paraId="5011327D"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Monitoring projects at different stages of implemented projects with strengthening compliance and accountability through the Projects Board.</w:t>
            </w:r>
          </w:p>
        </w:tc>
      </w:tr>
      <w:tr w:rsidR="008E4626" w:rsidRPr="000B20F6" w14:paraId="052132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05EC2B56" w14:textId="77777777" w:rsidR="008E4626" w:rsidRPr="000B20F6" w:rsidRDefault="008E4626" w:rsidP="0040105A">
            <w:pPr>
              <w:spacing w:before="20" w:after="20"/>
              <w:rPr>
                <w:b w:val="0"/>
                <w:bCs w:val="0"/>
                <w:sz w:val="22"/>
                <w:szCs w:val="22"/>
              </w:rPr>
            </w:pPr>
            <w:r w:rsidRPr="000B20F6">
              <w:rPr>
                <w:b w:val="0"/>
                <w:bCs w:val="0"/>
                <w:sz w:val="22"/>
                <w:szCs w:val="22"/>
              </w:rPr>
              <w:t>BDT</w:t>
            </w:r>
          </w:p>
        </w:tc>
        <w:tc>
          <w:tcPr>
            <w:tcW w:w="1994" w:type="dxa"/>
          </w:tcPr>
          <w:p w14:paraId="50473292"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 xml:space="preserve">Events Board </w:t>
            </w:r>
          </w:p>
        </w:tc>
        <w:tc>
          <w:tcPr>
            <w:tcW w:w="5805" w:type="dxa"/>
          </w:tcPr>
          <w:p w14:paraId="566BEAF2"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The efficiency and relevance of BDT events have been strengthened and aligned through the Events Board</w:t>
            </w:r>
          </w:p>
        </w:tc>
      </w:tr>
      <w:tr w:rsidR="008E4626" w:rsidRPr="000B20F6" w14:paraId="359D40BA" w14:textId="77777777">
        <w:tc>
          <w:tcPr>
            <w:cnfStyle w:val="001000000000" w:firstRow="0" w:lastRow="0" w:firstColumn="1" w:lastColumn="0" w:oddVBand="0" w:evenVBand="0" w:oddHBand="0" w:evenHBand="0" w:firstRowFirstColumn="0" w:firstRowLastColumn="0" w:lastRowFirstColumn="0" w:lastRowLastColumn="0"/>
            <w:tcW w:w="1262" w:type="dxa"/>
          </w:tcPr>
          <w:p w14:paraId="65ABDFAD" w14:textId="77777777" w:rsidR="008E4626" w:rsidRPr="000B20F6" w:rsidRDefault="008E4626" w:rsidP="0040105A">
            <w:pPr>
              <w:spacing w:before="20" w:after="20"/>
              <w:rPr>
                <w:b w:val="0"/>
                <w:bCs w:val="0"/>
                <w:sz w:val="22"/>
                <w:szCs w:val="22"/>
              </w:rPr>
            </w:pPr>
            <w:r w:rsidRPr="000B20F6">
              <w:rPr>
                <w:b w:val="0"/>
                <w:bCs w:val="0"/>
                <w:sz w:val="22"/>
                <w:szCs w:val="22"/>
              </w:rPr>
              <w:t>BDT</w:t>
            </w:r>
          </w:p>
        </w:tc>
        <w:tc>
          <w:tcPr>
            <w:tcW w:w="1994" w:type="dxa"/>
          </w:tcPr>
          <w:p w14:paraId="0DB0DC6C"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Donor biannual reports</w:t>
            </w:r>
          </w:p>
        </w:tc>
        <w:tc>
          <w:tcPr>
            <w:tcW w:w="5805" w:type="dxa"/>
          </w:tcPr>
          <w:p w14:paraId="5504D647"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Accountability to donors of extra-budgetary resources for projects has been strengthened through the periodic reports.</w:t>
            </w:r>
          </w:p>
        </w:tc>
      </w:tr>
      <w:tr w:rsidR="008E4626" w:rsidRPr="000B20F6" w14:paraId="60AC40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6CC8FEBA" w14:textId="77777777" w:rsidR="008E4626" w:rsidRPr="000B20F6" w:rsidRDefault="008E4626" w:rsidP="0040105A">
            <w:pPr>
              <w:spacing w:before="20" w:after="20"/>
              <w:rPr>
                <w:b w:val="0"/>
                <w:bCs w:val="0"/>
                <w:sz w:val="22"/>
                <w:szCs w:val="22"/>
              </w:rPr>
            </w:pPr>
            <w:r w:rsidRPr="000B20F6">
              <w:rPr>
                <w:b w:val="0"/>
                <w:bCs w:val="0"/>
                <w:sz w:val="22"/>
                <w:szCs w:val="22"/>
              </w:rPr>
              <w:t>BDT</w:t>
            </w:r>
          </w:p>
        </w:tc>
        <w:tc>
          <w:tcPr>
            <w:tcW w:w="1994" w:type="dxa"/>
          </w:tcPr>
          <w:p w14:paraId="75E119A2"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 xml:space="preserve">Creation PPI Division </w:t>
            </w:r>
          </w:p>
        </w:tc>
        <w:tc>
          <w:tcPr>
            <w:tcW w:w="5805" w:type="dxa"/>
          </w:tcPr>
          <w:p w14:paraId="57A143A0"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 xml:space="preserve">As part of the realignment exercise, the project implementation support team (i.e., PPI) has been created, </w:t>
            </w:r>
            <w:r w:rsidRPr="000B20F6">
              <w:rPr>
                <w:sz w:val="22"/>
                <w:szCs w:val="22"/>
              </w:rPr>
              <w:lastRenderedPageBreak/>
              <w:t>which will allow greater efficiency when delivering the expected results.</w:t>
            </w:r>
          </w:p>
        </w:tc>
      </w:tr>
      <w:tr w:rsidR="008E4626" w:rsidRPr="000B20F6" w14:paraId="714419D5" w14:textId="77777777">
        <w:tc>
          <w:tcPr>
            <w:cnfStyle w:val="001000000000" w:firstRow="0" w:lastRow="0" w:firstColumn="1" w:lastColumn="0" w:oddVBand="0" w:evenVBand="0" w:oddHBand="0" w:evenHBand="0" w:firstRowFirstColumn="0" w:firstRowLastColumn="0" w:lastRowFirstColumn="0" w:lastRowLastColumn="0"/>
            <w:tcW w:w="1262" w:type="dxa"/>
          </w:tcPr>
          <w:p w14:paraId="4B463161" w14:textId="77777777" w:rsidR="008E4626" w:rsidRPr="000B20F6" w:rsidRDefault="008E4626" w:rsidP="0040105A">
            <w:pPr>
              <w:spacing w:before="20" w:after="20"/>
              <w:rPr>
                <w:b w:val="0"/>
                <w:bCs w:val="0"/>
                <w:sz w:val="22"/>
                <w:szCs w:val="22"/>
              </w:rPr>
            </w:pPr>
            <w:r w:rsidRPr="000B20F6">
              <w:rPr>
                <w:b w:val="0"/>
                <w:bCs w:val="0"/>
                <w:sz w:val="22"/>
                <w:szCs w:val="22"/>
              </w:rPr>
              <w:lastRenderedPageBreak/>
              <w:t>BDT</w:t>
            </w:r>
          </w:p>
        </w:tc>
        <w:tc>
          <w:tcPr>
            <w:tcW w:w="1994" w:type="dxa"/>
          </w:tcPr>
          <w:p w14:paraId="5EE13FA9"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Capacity Building</w:t>
            </w:r>
          </w:p>
        </w:tc>
        <w:tc>
          <w:tcPr>
            <w:tcW w:w="5805" w:type="dxa"/>
          </w:tcPr>
          <w:p w14:paraId="0254260B"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Make available Capacity-Building events online (e.g. RDF, RPM, SGs, GSR etc. on-demand) and platforms (e.g., ATCs, DTCs, and ITU Academy).</w:t>
            </w:r>
          </w:p>
        </w:tc>
      </w:tr>
      <w:tr w:rsidR="008E4626" w:rsidRPr="000B20F6" w14:paraId="7ED880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5C9FF62B" w14:textId="77777777" w:rsidR="008E4626" w:rsidRPr="000B20F6" w:rsidRDefault="008E4626" w:rsidP="0040105A">
            <w:pPr>
              <w:spacing w:before="20" w:after="20"/>
              <w:rPr>
                <w:b w:val="0"/>
                <w:bCs w:val="0"/>
                <w:sz w:val="22"/>
                <w:szCs w:val="22"/>
              </w:rPr>
            </w:pPr>
            <w:r w:rsidRPr="000B20F6">
              <w:rPr>
                <w:b w:val="0"/>
                <w:bCs w:val="0"/>
                <w:sz w:val="22"/>
                <w:szCs w:val="22"/>
              </w:rPr>
              <w:t>BDT</w:t>
            </w:r>
          </w:p>
        </w:tc>
        <w:tc>
          <w:tcPr>
            <w:tcW w:w="1994" w:type="dxa"/>
          </w:tcPr>
          <w:p w14:paraId="7FB3AEDA"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 xml:space="preserve">Capacity Building </w:t>
            </w:r>
          </w:p>
        </w:tc>
        <w:tc>
          <w:tcPr>
            <w:tcW w:w="5805" w:type="dxa"/>
          </w:tcPr>
          <w:p w14:paraId="2B47DC3B"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Mobilization of extra-budgetary resources through partnership agreements and projects to strengthen capacity development programs at the global level in close coordination and collaboration with Regional and Area offices as well as host countries in the fields.</w:t>
            </w:r>
          </w:p>
        </w:tc>
      </w:tr>
      <w:tr w:rsidR="008E4626" w:rsidRPr="000B20F6" w14:paraId="38010269" w14:textId="77777777">
        <w:tc>
          <w:tcPr>
            <w:cnfStyle w:val="001000000000" w:firstRow="0" w:lastRow="0" w:firstColumn="1" w:lastColumn="0" w:oddVBand="0" w:evenVBand="0" w:oddHBand="0" w:evenHBand="0" w:firstRowFirstColumn="0" w:firstRowLastColumn="0" w:lastRowFirstColumn="0" w:lastRowLastColumn="0"/>
            <w:tcW w:w="1262" w:type="dxa"/>
          </w:tcPr>
          <w:p w14:paraId="52D2093F" w14:textId="77777777" w:rsidR="008E4626" w:rsidRPr="000B20F6" w:rsidRDefault="008E4626" w:rsidP="0040105A">
            <w:pPr>
              <w:spacing w:before="20" w:after="20"/>
              <w:rPr>
                <w:b w:val="0"/>
                <w:bCs w:val="0"/>
                <w:sz w:val="22"/>
                <w:szCs w:val="22"/>
              </w:rPr>
            </w:pPr>
            <w:r w:rsidRPr="000B20F6">
              <w:rPr>
                <w:b w:val="0"/>
                <w:bCs w:val="0"/>
                <w:sz w:val="22"/>
                <w:szCs w:val="22"/>
              </w:rPr>
              <w:t>BDT</w:t>
            </w:r>
          </w:p>
        </w:tc>
        <w:tc>
          <w:tcPr>
            <w:tcW w:w="1994" w:type="dxa"/>
          </w:tcPr>
          <w:p w14:paraId="5EB98888"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Aggregated mission requests</w:t>
            </w:r>
          </w:p>
        </w:tc>
        <w:tc>
          <w:tcPr>
            <w:tcW w:w="5805" w:type="dxa"/>
          </w:tcPr>
          <w:p w14:paraId="0EB7B0A9"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Coordination of missions at the global level (including BDT and Regional and Area Offices) in accordance with real needs and resource efficiency</w:t>
            </w:r>
          </w:p>
        </w:tc>
      </w:tr>
      <w:tr w:rsidR="008E4626" w:rsidRPr="000B20F6" w14:paraId="6C9322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19C646C5" w14:textId="77777777" w:rsidR="008E4626" w:rsidRPr="000B20F6" w:rsidRDefault="008E4626" w:rsidP="0040105A">
            <w:pPr>
              <w:spacing w:before="20" w:after="20"/>
              <w:rPr>
                <w:b w:val="0"/>
                <w:bCs w:val="0"/>
                <w:sz w:val="22"/>
                <w:szCs w:val="22"/>
              </w:rPr>
            </w:pPr>
            <w:r w:rsidRPr="000B20F6">
              <w:rPr>
                <w:b w:val="0"/>
                <w:bCs w:val="0"/>
                <w:sz w:val="22"/>
                <w:szCs w:val="22"/>
              </w:rPr>
              <w:t>BDT</w:t>
            </w:r>
          </w:p>
        </w:tc>
        <w:tc>
          <w:tcPr>
            <w:tcW w:w="1994" w:type="dxa"/>
          </w:tcPr>
          <w:p w14:paraId="6695B820"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Content generation and communications</w:t>
            </w:r>
          </w:p>
        </w:tc>
        <w:tc>
          <w:tcPr>
            <w:tcW w:w="5805" w:type="dxa"/>
          </w:tcPr>
          <w:p w14:paraId="18C5852F" w14:textId="77777777" w:rsidR="008E4626" w:rsidRPr="000B20F6" w:rsidRDefault="008E4626" w:rsidP="0040105A">
            <w:pPr>
              <w:spacing w:before="20" w:after="20"/>
              <w:cnfStyle w:val="000000100000" w:firstRow="0" w:lastRow="0" w:firstColumn="0" w:lastColumn="0" w:oddVBand="0" w:evenVBand="0" w:oddHBand="1" w:evenHBand="0" w:firstRowFirstColumn="0" w:firstRowLastColumn="0" w:lastRowFirstColumn="0" w:lastRowLastColumn="0"/>
              <w:rPr>
                <w:sz w:val="22"/>
                <w:szCs w:val="22"/>
              </w:rPr>
            </w:pPr>
            <w:r w:rsidRPr="000B20F6">
              <w:rPr>
                <w:sz w:val="22"/>
                <w:szCs w:val="22"/>
              </w:rPr>
              <w:t>Access to generative AI (Copilot) to help create and refine external and internal communications, technical documents, project documents and others</w:t>
            </w:r>
          </w:p>
        </w:tc>
      </w:tr>
      <w:tr w:rsidR="008E4626" w:rsidRPr="000B20F6" w14:paraId="735B6BAF" w14:textId="77777777">
        <w:tc>
          <w:tcPr>
            <w:cnfStyle w:val="001000000000" w:firstRow="0" w:lastRow="0" w:firstColumn="1" w:lastColumn="0" w:oddVBand="0" w:evenVBand="0" w:oddHBand="0" w:evenHBand="0" w:firstRowFirstColumn="0" w:firstRowLastColumn="0" w:lastRowFirstColumn="0" w:lastRowLastColumn="0"/>
            <w:tcW w:w="1262" w:type="dxa"/>
          </w:tcPr>
          <w:p w14:paraId="63A2850B" w14:textId="77777777" w:rsidR="008E4626" w:rsidRPr="000B20F6" w:rsidRDefault="008E4626" w:rsidP="0040105A">
            <w:pPr>
              <w:spacing w:before="20" w:after="20"/>
              <w:rPr>
                <w:b w:val="0"/>
                <w:bCs w:val="0"/>
                <w:sz w:val="22"/>
                <w:szCs w:val="22"/>
              </w:rPr>
            </w:pPr>
            <w:r w:rsidRPr="000B20F6">
              <w:rPr>
                <w:b w:val="0"/>
                <w:bCs w:val="0"/>
                <w:sz w:val="22"/>
                <w:szCs w:val="22"/>
              </w:rPr>
              <w:t>BDT</w:t>
            </w:r>
          </w:p>
        </w:tc>
        <w:tc>
          <w:tcPr>
            <w:tcW w:w="1994" w:type="dxa"/>
          </w:tcPr>
          <w:p w14:paraId="6CD6EBCF"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Publications Board</w:t>
            </w:r>
          </w:p>
        </w:tc>
        <w:tc>
          <w:tcPr>
            <w:tcW w:w="5805" w:type="dxa"/>
          </w:tcPr>
          <w:p w14:paraId="0C2144DC" w14:textId="77777777" w:rsidR="008E4626" w:rsidRPr="000B20F6" w:rsidRDefault="008E4626" w:rsidP="0040105A">
            <w:pPr>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0B20F6">
              <w:rPr>
                <w:sz w:val="22"/>
                <w:szCs w:val="22"/>
              </w:rPr>
              <w:t>Coordination, effectiveness, and efficiency in ITU publications with strengthening collaboration between different Departments and Regional and Area Offices.</w:t>
            </w:r>
          </w:p>
        </w:tc>
      </w:tr>
    </w:tbl>
    <w:p w14:paraId="153F0885" w14:textId="77777777" w:rsidR="008E4626" w:rsidRPr="00745D53" w:rsidRDefault="008E4626" w:rsidP="0040105A">
      <w:pPr>
        <w:pStyle w:val="Heading1"/>
        <w:numPr>
          <w:ilvl w:val="0"/>
          <w:numId w:val="3"/>
        </w:numPr>
        <w:tabs>
          <w:tab w:val="clear" w:pos="567"/>
          <w:tab w:val="clear" w:pos="1134"/>
          <w:tab w:val="clear" w:pos="1701"/>
          <w:tab w:val="clear" w:pos="2268"/>
          <w:tab w:val="clear" w:pos="2835"/>
        </w:tabs>
        <w:spacing w:before="480"/>
        <w:ind w:left="0" w:firstLine="0"/>
      </w:pPr>
      <w:r>
        <w:t>Risk Management Framework</w:t>
      </w:r>
    </w:p>
    <w:p w14:paraId="2E36982E" w14:textId="4983322C" w:rsidR="008E4626" w:rsidRDefault="00872623" w:rsidP="0040105A">
      <w:pPr>
        <w:pStyle w:val="ListParagraph"/>
        <w:numPr>
          <w:ilvl w:val="0"/>
          <w:numId w:val="2"/>
        </w:numPr>
        <w:tabs>
          <w:tab w:val="clear" w:pos="567"/>
          <w:tab w:val="clear" w:pos="1134"/>
          <w:tab w:val="clear" w:pos="1701"/>
          <w:tab w:val="clear" w:pos="2268"/>
          <w:tab w:val="clear" w:pos="2835"/>
        </w:tabs>
        <w:ind w:left="709" w:hanging="425"/>
        <w:jc w:val="both"/>
      </w:pPr>
      <w:r>
        <w:t xml:space="preserve">Ongoing development and introduction </w:t>
      </w:r>
      <w:r w:rsidR="008E4626">
        <w:t xml:space="preserve">of </w:t>
      </w:r>
      <w:r>
        <w:t xml:space="preserve">a </w:t>
      </w:r>
      <w:r w:rsidR="008E4626">
        <w:t xml:space="preserve">risk management framework and policy based on 2017 COSO Enterprise Risk Management (ERM) framework to </w:t>
      </w:r>
      <w:r w:rsidR="008E4626" w:rsidRPr="00910FD7">
        <w:rPr>
          <w:b/>
          <w:bCs/>
        </w:rPr>
        <w:t>manage risks and controls in a consistent and business-oriented manner</w:t>
      </w:r>
      <w:r w:rsidR="008E4626">
        <w:t xml:space="preserve"> to support the achievement of the strategic goals, expected results, and project objectives</w:t>
      </w:r>
    </w:p>
    <w:p w14:paraId="7F78E995" w14:textId="77777777" w:rsidR="008E4626" w:rsidRDefault="008E4626" w:rsidP="0040105A">
      <w:pPr>
        <w:pStyle w:val="ListParagraph"/>
        <w:numPr>
          <w:ilvl w:val="0"/>
          <w:numId w:val="2"/>
        </w:numPr>
        <w:tabs>
          <w:tab w:val="clear" w:pos="567"/>
          <w:tab w:val="clear" w:pos="1134"/>
          <w:tab w:val="clear" w:pos="1701"/>
          <w:tab w:val="clear" w:pos="2268"/>
          <w:tab w:val="clear" w:pos="2835"/>
        </w:tabs>
        <w:ind w:left="709" w:hanging="425"/>
        <w:jc w:val="both"/>
      </w:pPr>
      <w:r>
        <w:t xml:space="preserve">Adherence to the </w:t>
      </w:r>
      <w:r w:rsidRPr="00910FD7">
        <w:rPr>
          <w:b/>
          <w:bCs/>
        </w:rPr>
        <w:t>Three-Lines Model</w:t>
      </w:r>
      <w:r>
        <w:t xml:space="preserve"> (formerly called Three-Lines of Defence) for risk management responsibilities, while for the assessment and improvement of the internal control system, adherence to the COSO Internal Control Integrated Framework, which underpinned the </w:t>
      </w:r>
      <w:r w:rsidRPr="00AA40FB">
        <w:rPr>
          <w:b/>
          <w:bCs/>
        </w:rPr>
        <w:t>ITU Accountability Model and Framework</w:t>
      </w:r>
      <w:r>
        <w:t xml:space="preserve"> endorsed by the ITU Council in 2022.</w:t>
      </w:r>
    </w:p>
    <w:p w14:paraId="5CA60744" w14:textId="075864B4" w:rsidR="008E4626" w:rsidRDefault="008E4626" w:rsidP="0040105A">
      <w:pPr>
        <w:pStyle w:val="ListParagraph"/>
        <w:numPr>
          <w:ilvl w:val="0"/>
          <w:numId w:val="2"/>
        </w:numPr>
        <w:tabs>
          <w:tab w:val="clear" w:pos="567"/>
          <w:tab w:val="clear" w:pos="1134"/>
          <w:tab w:val="clear" w:pos="1701"/>
          <w:tab w:val="clear" w:pos="2268"/>
          <w:tab w:val="clear" w:pos="2835"/>
        </w:tabs>
        <w:ind w:left="709" w:hanging="425"/>
        <w:jc w:val="both"/>
      </w:pPr>
      <w:r>
        <w:t xml:space="preserve">Adoption of </w:t>
      </w:r>
      <w:r w:rsidRPr="004A0A3D">
        <w:rPr>
          <w:b/>
          <w:bCs/>
        </w:rPr>
        <w:t>Risk Management and Internal Control Manual</w:t>
      </w:r>
      <w:r>
        <w:t xml:space="preserve"> empowers</w:t>
      </w:r>
      <w:r w:rsidRPr="006F0F6B">
        <w:t xml:space="preserve"> individuals, teams and the </w:t>
      </w:r>
      <w:r w:rsidR="009D4217" w:rsidRPr="006F0F6B">
        <w:t>organization, to</w:t>
      </w:r>
      <w:r w:rsidR="009D4217">
        <w:t xml:space="preserve"> </w:t>
      </w:r>
      <w:r w:rsidRPr="006F0F6B">
        <w:t>manage risk on a more systematic basis thereby producing better results with fewer surprises.</w:t>
      </w:r>
    </w:p>
    <w:p w14:paraId="6871AB92" w14:textId="77777777" w:rsidR="008E4626" w:rsidRDefault="008E4626" w:rsidP="0040105A">
      <w:pPr>
        <w:pStyle w:val="Heading1"/>
        <w:numPr>
          <w:ilvl w:val="0"/>
          <w:numId w:val="3"/>
        </w:numPr>
        <w:tabs>
          <w:tab w:val="clear" w:pos="567"/>
          <w:tab w:val="clear" w:pos="1134"/>
          <w:tab w:val="clear" w:pos="1701"/>
          <w:tab w:val="clear" w:pos="2268"/>
          <w:tab w:val="clear" w:pos="2835"/>
        </w:tabs>
        <w:ind w:left="0" w:firstLine="0"/>
      </w:pPr>
      <w:r>
        <w:t>Structural and Oversight Reforms</w:t>
      </w:r>
    </w:p>
    <w:p w14:paraId="6BCFE125" w14:textId="77777777" w:rsidR="008E4626" w:rsidRDefault="008E4626" w:rsidP="0040105A">
      <w:pPr>
        <w:pStyle w:val="ListParagraph"/>
        <w:numPr>
          <w:ilvl w:val="0"/>
          <w:numId w:val="2"/>
        </w:numPr>
        <w:tabs>
          <w:tab w:val="clear" w:pos="567"/>
          <w:tab w:val="clear" w:pos="1134"/>
          <w:tab w:val="clear" w:pos="1701"/>
          <w:tab w:val="clear" w:pos="2268"/>
          <w:tab w:val="clear" w:pos="2835"/>
        </w:tabs>
        <w:ind w:left="709" w:hanging="425"/>
        <w:jc w:val="both"/>
      </w:pPr>
      <w:r>
        <w:t xml:space="preserve">Establishment of a robust </w:t>
      </w:r>
      <w:r w:rsidRPr="0053058A">
        <w:rPr>
          <w:b/>
          <w:bCs/>
        </w:rPr>
        <w:t>Oversight Unit</w:t>
      </w:r>
      <w:r>
        <w:t xml:space="preserve"> to enhance transparency, compliance, programme evaluation, and improved governance mechanisms.</w:t>
      </w:r>
    </w:p>
    <w:p w14:paraId="20FD31DE" w14:textId="7E61A9AE" w:rsidR="008E4626" w:rsidRPr="00837793" w:rsidRDefault="00B86E52" w:rsidP="0040105A">
      <w:pPr>
        <w:pStyle w:val="ListParagraph"/>
        <w:numPr>
          <w:ilvl w:val="0"/>
          <w:numId w:val="2"/>
        </w:numPr>
        <w:tabs>
          <w:tab w:val="clear" w:pos="567"/>
          <w:tab w:val="clear" w:pos="1134"/>
          <w:tab w:val="clear" w:pos="1701"/>
          <w:tab w:val="clear" w:pos="2268"/>
          <w:tab w:val="clear" w:pos="2835"/>
        </w:tabs>
        <w:ind w:left="709" w:hanging="425"/>
        <w:jc w:val="both"/>
      </w:pPr>
      <w:r>
        <w:t>Introduction of</w:t>
      </w:r>
      <w:r w:rsidR="008E4626">
        <w:t xml:space="preserve"> an </w:t>
      </w:r>
      <w:r w:rsidR="008E4626" w:rsidRPr="00AA360A">
        <w:rPr>
          <w:b/>
          <w:bCs/>
        </w:rPr>
        <w:t>Ombudsman function</w:t>
      </w:r>
      <w:r w:rsidR="008E4626">
        <w:t xml:space="preserve"> to reinforce institutional integrity, dispute resolution mechanisms, and workplace </w:t>
      </w:r>
      <w:r w:rsidR="008E4626" w:rsidRPr="00837793">
        <w:t>accountability</w:t>
      </w:r>
      <w:r w:rsidR="00837927" w:rsidRPr="00837793">
        <w:t xml:space="preserve"> (</w:t>
      </w:r>
      <w:r w:rsidR="00A94DB6" w:rsidRPr="00837793">
        <w:t xml:space="preserve">under </w:t>
      </w:r>
      <w:r w:rsidR="00837927" w:rsidRPr="00837793">
        <w:t>recruitment</w:t>
      </w:r>
      <w:r w:rsidR="001E7B5C" w:rsidRPr="00837793">
        <w:t>)</w:t>
      </w:r>
      <w:r w:rsidR="008E4626" w:rsidRPr="00837793">
        <w:t>.</w:t>
      </w:r>
    </w:p>
    <w:p w14:paraId="3B88C592" w14:textId="1B07E59E" w:rsidR="008E4626" w:rsidRDefault="008E4626" w:rsidP="0040105A">
      <w:pPr>
        <w:pStyle w:val="Heading1"/>
        <w:numPr>
          <w:ilvl w:val="0"/>
          <w:numId w:val="3"/>
        </w:numPr>
        <w:tabs>
          <w:tab w:val="clear" w:pos="567"/>
          <w:tab w:val="clear" w:pos="1134"/>
          <w:tab w:val="clear" w:pos="1701"/>
          <w:tab w:val="clear" w:pos="2268"/>
          <w:tab w:val="clear" w:pos="2835"/>
        </w:tabs>
        <w:ind w:left="0" w:firstLine="0"/>
      </w:pPr>
      <w:r>
        <w:lastRenderedPageBreak/>
        <w:t>Ongoing and Future Transformation Plan and Initiatives</w:t>
      </w:r>
    </w:p>
    <w:p w14:paraId="09104464" w14:textId="5F5B9B5A" w:rsidR="008E4626" w:rsidRDefault="3EB62D06" w:rsidP="00354F6B">
      <w:pPr>
        <w:pStyle w:val="ListParagraph"/>
        <w:numPr>
          <w:ilvl w:val="0"/>
          <w:numId w:val="2"/>
        </w:numPr>
        <w:tabs>
          <w:tab w:val="clear" w:pos="567"/>
          <w:tab w:val="clear" w:pos="1134"/>
          <w:tab w:val="clear" w:pos="1701"/>
          <w:tab w:val="clear" w:pos="2268"/>
          <w:tab w:val="clear" w:pos="2835"/>
        </w:tabs>
        <w:ind w:left="709" w:hanging="425"/>
        <w:jc w:val="both"/>
      </w:pPr>
      <w:r>
        <w:t>The Transformation Roadmap provides a comprehensive blueprint, addressing key processes across five foundational pillars</w:t>
      </w:r>
      <w:r w:rsidR="1CB8B6B6">
        <w:t xml:space="preserve"> </w:t>
      </w:r>
      <w:r w:rsidR="00CF1FE9">
        <w:t xml:space="preserve">(see </w:t>
      </w:r>
      <w:r w:rsidR="006C7B02" w:rsidRPr="006C7B02">
        <w:t xml:space="preserve">Document </w:t>
      </w:r>
      <w:hyperlink r:id="rId22" w:history="1">
        <w:r w:rsidR="00CF1FE9" w:rsidRPr="006C7B02">
          <w:rPr>
            <w:rStyle w:val="Hyperlink"/>
          </w:rPr>
          <w:t>C25/55</w:t>
        </w:r>
      </w:hyperlink>
      <w:r w:rsidR="00946F28" w:rsidRPr="006C7B02">
        <w:t xml:space="preserve"> for</w:t>
      </w:r>
      <w:r w:rsidR="00946F28">
        <w:t xml:space="preserve"> the dedicated report</w:t>
      </w:r>
      <w:r w:rsidR="00CF1FE9">
        <w:t>)</w:t>
      </w:r>
      <w:r>
        <w:t>:</w:t>
      </w:r>
    </w:p>
    <w:p w14:paraId="501C5558" w14:textId="77777777" w:rsidR="008E4626" w:rsidRDefault="008E4626" w:rsidP="00354F6B">
      <w:pPr>
        <w:pStyle w:val="ListParagraph"/>
        <w:numPr>
          <w:ilvl w:val="1"/>
          <w:numId w:val="2"/>
        </w:numPr>
        <w:tabs>
          <w:tab w:val="clear" w:pos="567"/>
          <w:tab w:val="clear" w:pos="1134"/>
          <w:tab w:val="clear" w:pos="1701"/>
          <w:tab w:val="clear" w:pos="2268"/>
          <w:tab w:val="clear" w:pos="2835"/>
        </w:tabs>
        <w:ind w:left="1276" w:hanging="556"/>
        <w:jc w:val="both"/>
      </w:pPr>
      <w:r w:rsidRPr="00F35A7E">
        <w:t>Governance</w:t>
      </w:r>
    </w:p>
    <w:p w14:paraId="6A02E077" w14:textId="77777777" w:rsidR="008E4626" w:rsidRDefault="008E4626" w:rsidP="00354F6B">
      <w:pPr>
        <w:pStyle w:val="ListParagraph"/>
        <w:numPr>
          <w:ilvl w:val="1"/>
          <w:numId w:val="2"/>
        </w:numPr>
        <w:tabs>
          <w:tab w:val="clear" w:pos="567"/>
          <w:tab w:val="clear" w:pos="1134"/>
          <w:tab w:val="clear" w:pos="1701"/>
          <w:tab w:val="clear" w:pos="2268"/>
          <w:tab w:val="clear" w:pos="2835"/>
        </w:tabs>
        <w:ind w:left="1276" w:hanging="556"/>
        <w:jc w:val="both"/>
      </w:pPr>
      <w:r w:rsidRPr="00F35A7E">
        <w:t>Systems, processes and tools</w:t>
      </w:r>
    </w:p>
    <w:p w14:paraId="0B6A2AB9" w14:textId="77777777" w:rsidR="008E4626" w:rsidRDefault="008E4626" w:rsidP="00354F6B">
      <w:pPr>
        <w:pStyle w:val="ListParagraph"/>
        <w:numPr>
          <w:ilvl w:val="1"/>
          <w:numId w:val="2"/>
        </w:numPr>
        <w:tabs>
          <w:tab w:val="clear" w:pos="567"/>
          <w:tab w:val="clear" w:pos="1134"/>
          <w:tab w:val="clear" w:pos="1701"/>
          <w:tab w:val="clear" w:pos="2268"/>
          <w:tab w:val="clear" w:pos="2835"/>
        </w:tabs>
        <w:ind w:left="1276" w:hanging="556"/>
        <w:jc w:val="both"/>
      </w:pPr>
      <w:r w:rsidRPr="00F35A7E">
        <w:t>People and culture</w:t>
      </w:r>
    </w:p>
    <w:p w14:paraId="02F5A77E" w14:textId="77777777" w:rsidR="008E4626" w:rsidRDefault="008E4626" w:rsidP="00354F6B">
      <w:pPr>
        <w:pStyle w:val="ListParagraph"/>
        <w:numPr>
          <w:ilvl w:val="1"/>
          <w:numId w:val="2"/>
        </w:numPr>
        <w:tabs>
          <w:tab w:val="clear" w:pos="567"/>
          <w:tab w:val="clear" w:pos="1134"/>
          <w:tab w:val="clear" w:pos="1701"/>
          <w:tab w:val="clear" w:pos="2268"/>
          <w:tab w:val="clear" w:pos="2835"/>
        </w:tabs>
        <w:ind w:left="1276" w:hanging="556"/>
        <w:jc w:val="both"/>
      </w:pPr>
      <w:r w:rsidRPr="00F35A7E">
        <w:t>Resource optimization</w:t>
      </w:r>
    </w:p>
    <w:p w14:paraId="25274DAA" w14:textId="77777777" w:rsidR="008E4626" w:rsidRDefault="008E4626" w:rsidP="00354F6B">
      <w:pPr>
        <w:pStyle w:val="ListParagraph"/>
        <w:numPr>
          <w:ilvl w:val="1"/>
          <w:numId w:val="2"/>
        </w:numPr>
        <w:tabs>
          <w:tab w:val="clear" w:pos="567"/>
          <w:tab w:val="clear" w:pos="1134"/>
          <w:tab w:val="clear" w:pos="1701"/>
          <w:tab w:val="clear" w:pos="2268"/>
          <w:tab w:val="clear" w:pos="2835"/>
        </w:tabs>
        <w:ind w:left="1276" w:hanging="556"/>
        <w:jc w:val="both"/>
      </w:pPr>
      <w:r w:rsidRPr="00F35A7E">
        <w:t>Members and Partners, to include initiatives focusing on improving member and partner experience and service delivery.</w:t>
      </w:r>
    </w:p>
    <w:p w14:paraId="6FDB31C6" w14:textId="77777777" w:rsidR="008E4626" w:rsidRDefault="008E4626" w:rsidP="00354F6B">
      <w:pPr>
        <w:pStyle w:val="ListParagraph"/>
        <w:numPr>
          <w:ilvl w:val="0"/>
          <w:numId w:val="2"/>
        </w:numPr>
        <w:tabs>
          <w:tab w:val="clear" w:pos="567"/>
          <w:tab w:val="clear" w:pos="1134"/>
          <w:tab w:val="clear" w:pos="1701"/>
          <w:tab w:val="clear" w:pos="2268"/>
          <w:tab w:val="clear" w:pos="2835"/>
        </w:tabs>
        <w:ind w:left="709" w:hanging="425"/>
        <w:jc w:val="both"/>
      </w:pPr>
      <w:r>
        <w:t xml:space="preserve">Expansion of </w:t>
      </w:r>
      <w:r w:rsidRPr="007F5035">
        <w:rPr>
          <w:b/>
          <w:bCs/>
        </w:rPr>
        <w:t>AI-driven automation tools</w:t>
      </w:r>
      <w:r>
        <w:t xml:space="preserve"> to enhance institutional productivity and service delivery.</w:t>
      </w:r>
    </w:p>
    <w:p w14:paraId="4711608E" w14:textId="77777777" w:rsidR="008E4626" w:rsidRDefault="008E4626" w:rsidP="00354F6B">
      <w:pPr>
        <w:pStyle w:val="ListParagraph"/>
        <w:numPr>
          <w:ilvl w:val="0"/>
          <w:numId w:val="2"/>
        </w:numPr>
        <w:tabs>
          <w:tab w:val="clear" w:pos="567"/>
          <w:tab w:val="clear" w:pos="1134"/>
          <w:tab w:val="clear" w:pos="1701"/>
          <w:tab w:val="clear" w:pos="2268"/>
          <w:tab w:val="clear" w:pos="2835"/>
        </w:tabs>
        <w:ind w:left="709" w:hanging="425"/>
        <w:jc w:val="both"/>
      </w:pPr>
      <w:r>
        <w:t xml:space="preserve">Further </w:t>
      </w:r>
      <w:r w:rsidRPr="007F5035">
        <w:rPr>
          <w:b/>
          <w:bCs/>
        </w:rPr>
        <w:t>reduction of administrative costs</w:t>
      </w:r>
      <w:r>
        <w:t xml:space="preserve"> through targeted streamlining initiatives and process re-engineering.</w:t>
      </w:r>
    </w:p>
    <w:p w14:paraId="00B20985" w14:textId="77777777" w:rsidR="008E4626" w:rsidRDefault="008E4626" w:rsidP="00354F6B">
      <w:pPr>
        <w:pStyle w:val="ListParagraph"/>
        <w:numPr>
          <w:ilvl w:val="0"/>
          <w:numId w:val="2"/>
        </w:numPr>
        <w:tabs>
          <w:tab w:val="clear" w:pos="567"/>
          <w:tab w:val="clear" w:pos="1134"/>
          <w:tab w:val="clear" w:pos="1701"/>
          <w:tab w:val="clear" w:pos="2268"/>
          <w:tab w:val="clear" w:pos="2835"/>
        </w:tabs>
        <w:ind w:left="709" w:hanging="425"/>
        <w:jc w:val="both"/>
      </w:pPr>
      <w:r>
        <w:t xml:space="preserve">Strengthening of </w:t>
      </w:r>
      <w:r w:rsidRPr="007F5035">
        <w:rPr>
          <w:b/>
          <w:bCs/>
        </w:rPr>
        <w:t>data analytics capabilities</w:t>
      </w:r>
      <w:r>
        <w:t xml:space="preserve"> and development of </w:t>
      </w:r>
      <w:r w:rsidRPr="002568F7">
        <w:rPr>
          <w:b/>
          <w:bCs/>
        </w:rPr>
        <w:t>executive dashboards</w:t>
      </w:r>
      <w:r>
        <w:t xml:space="preserve"> to improve institutional decision-making and strategic planning.</w:t>
      </w:r>
    </w:p>
    <w:p w14:paraId="4923F64D" w14:textId="0E88B00F" w:rsidR="008E4626" w:rsidRDefault="003E399F" w:rsidP="00354F6B">
      <w:pPr>
        <w:pStyle w:val="ListParagraph"/>
        <w:numPr>
          <w:ilvl w:val="0"/>
          <w:numId w:val="2"/>
        </w:numPr>
        <w:tabs>
          <w:tab w:val="clear" w:pos="567"/>
          <w:tab w:val="clear" w:pos="1134"/>
          <w:tab w:val="clear" w:pos="1701"/>
          <w:tab w:val="clear" w:pos="2268"/>
          <w:tab w:val="clear" w:pos="2835"/>
        </w:tabs>
        <w:ind w:left="709" w:hanging="425"/>
        <w:jc w:val="both"/>
      </w:pPr>
      <w:r>
        <w:t>Review and up</w:t>
      </w:r>
      <w:r w:rsidR="009C35A0">
        <w:t>dating</w:t>
      </w:r>
      <w:r>
        <w:t xml:space="preserve"> </w:t>
      </w:r>
      <w:r w:rsidR="008E4626">
        <w:t>of core legacy systems (ERP, CRM) and streamlining of document processing.</w:t>
      </w:r>
    </w:p>
    <w:p w14:paraId="03ACD0A7" w14:textId="77777777" w:rsidR="008E4626" w:rsidRDefault="008E4626" w:rsidP="00354F6B">
      <w:pPr>
        <w:pStyle w:val="ListParagraph"/>
        <w:numPr>
          <w:ilvl w:val="0"/>
          <w:numId w:val="2"/>
        </w:numPr>
        <w:tabs>
          <w:tab w:val="clear" w:pos="567"/>
          <w:tab w:val="clear" w:pos="1134"/>
          <w:tab w:val="clear" w:pos="1701"/>
          <w:tab w:val="clear" w:pos="2268"/>
          <w:tab w:val="clear" w:pos="2835"/>
        </w:tabs>
        <w:ind w:left="709" w:hanging="425"/>
        <w:jc w:val="both"/>
      </w:pPr>
      <w:r>
        <w:t xml:space="preserve">Enhancing the </w:t>
      </w:r>
      <w:r w:rsidRPr="002A4DFE">
        <w:rPr>
          <w:b/>
          <w:bCs/>
        </w:rPr>
        <w:t>member experience during meetings, conferences and events</w:t>
      </w:r>
      <w:r>
        <w:t>.</w:t>
      </w:r>
    </w:p>
    <w:p w14:paraId="17CD4C18" w14:textId="77777777" w:rsidR="008E4626" w:rsidRDefault="008E4626" w:rsidP="00354F6B">
      <w:pPr>
        <w:pStyle w:val="ListParagraph"/>
        <w:numPr>
          <w:ilvl w:val="0"/>
          <w:numId w:val="2"/>
        </w:numPr>
        <w:tabs>
          <w:tab w:val="clear" w:pos="567"/>
          <w:tab w:val="clear" w:pos="1134"/>
          <w:tab w:val="clear" w:pos="1701"/>
          <w:tab w:val="clear" w:pos="2268"/>
          <w:tab w:val="clear" w:pos="2835"/>
        </w:tabs>
        <w:ind w:left="709" w:hanging="425"/>
        <w:jc w:val="both"/>
      </w:pPr>
      <w:r>
        <w:t xml:space="preserve">Strengthening </w:t>
      </w:r>
      <w:r w:rsidRPr="002A4DFE">
        <w:rPr>
          <w:b/>
          <w:bCs/>
        </w:rPr>
        <w:t>Results-Based Management</w:t>
      </w:r>
      <w:r>
        <w:t>, including via workshops with the membership.</w:t>
      </w:r>
    </w:p>
    <w:p w14:paraId="39ECFBC0" w14:textId="2CD6E6AC" w:rsidR="008E4626" w:rsidRDefault="008E4626" w:rsidP="00354F6B">
      <w:pPr>
        <w:pStyle w:val="ListParagraph"/>
        <w:numPr>
          <w:ilvl w:val="0"/>
          <w:numId w:val="2"/>
        </w:numPr>
        <w:tabs>
          <w:tab w:val="clear" w:pos="567"/>
          <w:tab w:val="clear" w:pos="1134"/>
          <w:tab w:val="clear" w:pos="1701"/>
          <w:tab w:val="clear" w:pos="2268"/>
          <w:tab w:val="clear" w:pos="2835"/>
        </w:tabs>
        <w:ind w:left="709" w:hanging="425"/>
        <w:jc w:val="both"/>
      </w:pPr>
      <w:r>
        <w:t xml:space="preserve">Continued assessment of </w:t>
      </w:r>
      <w:r w:rsidR="003E399F">
        <w:t>opportunities for</w:t>
      </w:r>
      <w:r>
        <w:t xml:space="preserve"> integration with </w:t>
      </w:r>
      <w:r w:rsidRPr="00F21C1D">
        <w:rPr>
          <w:b/>
          <w:bCs/>
        </w:rPr>
        <w:t>UN Global Shared Services</w:t>
      </w:r>
      <w:r>
        <w:t xml:space="preserve"> to leverage economies of scale.</w:t>
      </w:r>
    </w:p>
    <w:p w14:paraId="46BE2AD7" w14:textId="7FB94674" w:rsidR="0029336A" w:rsidRDefault="00A04D4F" w:rsidP="00354F6B">
      <w:pPr>
        <w:pStyle w:val="ListParagraph"/>
        <w:numPr>
          <w:ilvl w:val="0"/>
          <w:numId w:val="2"/>
        </w:numPr>
        <w:tabs>
          <w:tab w:val="clear" w:pos="567"/>
          <w:tab w:val="clear" w:pos="1134"/>
          <w:tab w:val="clear" w:pos="1701"/>
          <w:tab w:val="clear" w:pos="2268"/>
          <w:tab w:val="clear" w:pos="2835"/>
        </w:tabs>
        <w:ind w:left="709" w:hanging="425"/>
        <w:jc w:val="both"/>
      </w:pPr>
      <w:r>
        <w:t>Active participation and o</w:t>
      </w:r>
      <w:r w:rsidR="00373ACB">
        <w:t xml:space="preserve">ngoing engagement </w:t>
      </w:r>
      <w:r w:rsidR="007B573B">
        <w:t xml:space="preserve">with </w:t>
      </w:r>
      <w:r w:rsidR="00373ACB">
        <w:t xml:space="preserve">the UN80 </w:t>
      </w:r>
      <w:r w:rsidR="007B573B">
        <w:t xml:space="preserve">initiative and the </w:t>
      </w:r>
      <w:r w:rsidR="00FE6982">
        <w:t>HLCM work on efficiency measures</w:t>
      </w:r>
      <w:r w:rsidR="00133394">
        <w:t xml:space="preserve">: ITU Secretary-General is </w:t>
      </w:r>
      <w:r w:rsidR="00F71419">
        <w:t xml:space="preserve">a member of the UN Task Force and co-leads </w:t>
      </w:r>
      <w:r w:rsidR="00133394">
        <w:t xml:space="preserve">the </w:t>
      </w:r>
      <w:r w:rsidR="00D32A47">
        <w:t>S</w:t>
      </w:r>
      <w:r w:rsidR="00F71419">
        <w:t xml:space="preserve">pecialised </w:t>
      </w:r>
      <w:r w:rsidR="00D32A47">
        <w:t>A</w:t>
      </w:r>
      <w:r w:rsidR="00F71419">
        <w:t>gencies cluster alongside the ILO</w:t>
      </w:r>
      <w:r w:rsidR="00FE6982">
        <w:t>.</w:t>
      </w:r>
    </w:p>
    <w:p w14:paraId="69993659" w14:textId="77777777" w:rsidR="007A3FCD" w:rsidRPr="008E4626" w:rsidRDefault="007A3FCD" w:rsidP="00E93FC8">
      <w:pPr>
        <w:pStyle w:val="Reasons"/>
        <w:rPr>
          <w:rFonts w:asciiTheme="minorHAnsi" w:hAnsiTheme="minorHAnsi" w:cstheme="minorHAnsi"/>
          <w:lang w:val="en-GB"/>
        </w:rPr>
      </w:pPr>
    </w:p>
    <w:p w14:paraId="35C6D0A5" w14:textId="77777777" w:rsidR="007A3FCD" w:rsidRPr="00C0458D" w:rsidRDefault="007A3FCD" w:rsidP="00354F6B">
      <w:pPr>
        <w:spacing w:before="480"/>
        <w:jc w:val="center"/>
      </w:pPr>
      <w:r>
        <w:t>______________</w:t>
      </w:r>
    </w:p>
    <w:sectPr w:rsidR="007A3FCD" w:rsidRPr="00C0458D" w:rsidSect="00AD3606">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3C618" w14:textId="77777777" w:rsidR="007D5F14" w:rsidRDefault="007D5F14">
      <w:r>
        <w:separator/>
      </w:r>
    </w:p>
  </w:endnote>
  <w:endnote w:type="continuationSeparator" w:id="0">
    <w:p w14:paraId="494C61D6" w14:textId="77777777" w:rsidR="007D5F14" w:rsidRDefault="007D5F14">
      <w:r>
        <w:continuationSeparator/>
      </w:r>
    </w:p>
  </w:endnote>
  <w:endnote w:type="continuationNotice" w:id="1">
    <w:p w14:paraId="74E02E51" w14:textId="77777777" w:rsidR="007D5F14" w:rsidRDefault="007D5F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4EF17A1A"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354F6B">
            <w:rPr>
              <w:bCs/>
            </w:rPr>
            <w:t>62</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3685D8E2"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354F6B">
            <w:rPr>
              <w:bCs/>
            </w:rPr>
            <w:t>62</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AF907" w14:textId="77777777" w:rsidR="007D5F14" w:rsidRDefault="007D5F14">
      <w:r>
        <w:t>____________________</w:t>
      </w:r>
    </w:p>
  </w:footnote>
  <w:footnote w:type="continuationSeparator" w:id="0">
    <w:p w14:paraId="2B4630FA" w14:textId="77777777" w:rsidR="007D5F14" w:rsidRDefault="007D5F14">
      <w:r>
        <w:continuationSeparator/>
      </w:r>
    </w:p>
  </w:footnote>
  <w:footnote w:type="continuationNotice" w:id="1">
    <w:p w14:paraId="0FCD6596" w14:textId="77777777" w:rsidR="007D5F14" w:rsidRDefault="007D5F1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468A8"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1D7C3F"/>
    <w:multiLevelType w:val="multilevel"/>
    <w:tmpl w:val="DAE4F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8058DF"/>
    <w:multiLevelType w:val="hybridMultilevel"/>
    <w:tmpl w:val="4CDC2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9330AB6"/>
    <w:multiLevelType w:val="hybridMultilevel"/>
    <w:tmpl w:val="E29ACD04"/>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1659070356">
    <w:abstractNumId w:val="3"/>
  </w:num>
  <w:num w:numId="3" w16cid:durableId="764761996">
    <w:abstractNumId w:val="1"/>
  </w:num>
  <w:num w:numId="4" w16cid:durableId="35855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21F72"/>
    <w:rsid w:val="000318FE"/>
    <w:rsid w:val="00031E71"/>
    <w:rsid w:val="00033296"/>
    <w:rsid w:val="00035102"/>
    <w:rsid w:val="00040C08"/>
    <w:rsid w:val="00047E55"/>
    <w:rsid w:val="0005108B"/>
    <w:rsid w:val="0005207A"/>
    <w:rsid w:val="00052D71"/>
    <w:rsid w:val="00055181"/>
    <w:rsid w:val="0006007D"/>
    <w:rsid w:val="00061854"/>
    <w:rsid w:val="00063016"/>
    <w:rsid w:val="00066795"/>
    <w:rsid w:val="000745AB"/>
    <w:rsid w:val="00076AF6"/>
    <w:rsid w:val="00081091"/>
    <w:rsid w:val="00083954"/>
    <w:rsid w:val="00085CF2"/>
    <w:rsid w:val="000A609F"/>
    <w:rsid w:val="000B1705"/>
    <w:rsid w:val="000B20F6"/>
    <w:rsid w:val="000B3FC6"/>
    <w:rsid w:val="000D672E"/>
    <w:rsid w:val="000D75B2"/>
    <w:rsid w:val="000F0B00"/>
    <w:rsid w:val="000F5DDB"/>
    <w:rsid w:val="000F7289"/>
    <w:rsid w:val="00101D0C"/>
    <w:rsid w:val="0010639B"/>
    <w:rsid w:val="001111FA"/>
    <w:rsid w:val="001114B7"/>
    <w:rsid w:val="001121F5"/>
    <w:rsid w:val="00115363"/>
    <w:rsid w:val="00133394"/>
    <w:rsid w:val="001400DC"/>
    <w:rsid w:val="00140CE1"/>
    <w:rsid w:val="00145245"/>
    <w:rsid w:val="0014613B"/>
    <w:rsid w:val="00162C3C"/>
    <w:rsid w:val="00171401"/>
    <w:rsid w:val="0017539C"/>
    <w:rsid w:val="00175AC2"/>
    <w:rsid w:val="0017609F"/>
    <w:rsid w:val="00176C15"/>
    <w:rsid w:val="001919FC"/>
    <w:rsid w:val="00195348"/>
    <w:rsid w:val="00196508"/>
    <w:rsid w:val="001A1755"/>
    <w:rsid w:val="001A3154"/>
    <w:rsid w:val="001A7D1D"/>
    <w:rsid w:val="001B51DD"/>
    <w:rsid w:val="001C4B14"/>
    <w:rsid w:val="001C628E"/>
    <w:rsid w:val="001D7125"/>
    <w:rsid w:val="001E0F7B"/>
    <w:rsid w:val="001E7B5C"/>
    <w:rsid w:val="001F5569"/>
    <w:rsid w:val="002073C2"/>
    <w:rsid w:val="002119FD"/>
    <w:rsid w:val="002130E0"/>
    <w:rsid w:val="00221F46"/>
    <w:rsid w:val="00251983"/>
    <w:rsid w:val="00251D37"/>
    <w:rsid w:val="00253539"/>
    <w:rsid w:val="00261CD5"/>
    <w:rsid w:val="00263B6B"/>
    <w:rsid w:val="00264425"/>
    <w:rsid w:val="00265875"/>
    <w:rsid w:val="0027303B"/>
    <w:rsid w:val="00273F4A"/>
    <w:rsid w:val="0027411E"/>
    <w:rsid w:val="00280B47"/>
    <w:rsid w:val="0028109B"/>
    <w:rsid w:val="00286ECC"/>
    <w:rsid w:val="0029336A"/>
    <w:rsid w:val="00295E01"/>
    <w:rsid w:val="002A2188"/>
    <w:rsid w:val="002B1F58"/>
    <w:rsid w:val="002C05A5"/>
    <w:rsid w:val="002C1C7A"/>
    <w:rsid w:val="002C54E2"/>
    <w:rsid w:val="002D5610"/>
    <w:rsid w:val="002D6D24"/>
    <w:rsid w:val="002E4234"/>
    <w:rsid w:val="002E52B5"/>
    <w:rsid w:val="0030160F"/>
    <w:rsid w:val="00310D5C"/>
    <w:rsid w:val="00313690"/>
    <w:rsid w:val="00320223"/>
    <w:rsid w:val="00322D0D"/>
    <w:rsid w:val="00336AE2"/>
    <w:rsid w:val="00354F6B"/>
    <w:rsid w:val="00361465"/>
    <w:rsid w:val="00366798"/>
    <w:rsid w:val="00371E79"/>
    <w:rsid w:val="00373ACB"/>
    <w:rsid w:val="003877F5"/>
    <w:rsid w:val="003936D3"/>
    <w:rsid w:val="003942D4"/>
    <w:rsid w:val="003958A8"/>
    <w:rsid w:val="003A402E"/>
    <w:rsid w:val="003B159D"/>
    <w:rsid w:val="003B29C2"/>
    <w:rsid w:val="003B47FB"/>
    <w:rsid w:val="003C2533"/>
    <w:rsid w:val="003C5E7E"/>
    <w:rsid w:val="003C617D"/>
    <w:rsid w:val="003D4A3B"/>
    <w:rsid w:val="003D5A7F"/>
    <w:rsid w:val="003E399F"/>
    <w:rsid w:val="003E6D05"/>
    <w:rsid w:val="003F32BA"/>
    <w:rsid w:val="0040105A"/>
    <w:rsid w:val="0040435A"/>
    <w:rsid w:val="00416A24"/>
    <w:rsid w:val="004221C1"/>
    <w:rsid w:val="004234AE"/>
    <w:rsid w:val="00425C94"/>
    <w:rsid w:val="00427BFF"/>
    <w:rsid w:val="00431D9E"/>
    <w:rsid w:val="00433CE8"/>
    <w:rsid w:val="00434A5C"/>
    <w:rsid w:val="00450924"/>
    <w:rsid w:val="00453079"/>
    <w:rsid w:val="004544D9"/>
    <w:rsid w:val="00455126"/>
    <w:rsid w:val="004570EF"/>
    <w:rsid w:val="00462575"/>
    <w:rsid w:val="00472BAD"/>
    <w:rsid w:val="004811F8"/>
    <w:rsid w:val="00484009"/>
    <w:rsid w:val="00490E72"/>
    <w:rsid w:val="00491157"/>
    <w:rsid w:val="00491BA9"/>
    <w:rsid w:val="004921C8"/>
    <w:rsid w:val="00495955"/>
    <w:rsid w:val="00495B0B"/>
    <w:rsid w:val="004A1B8B"/>
    <w:rsid w:val="004A7494"/>
    <w:rsid w:val="004B25A1"/>
    <w:rsid w:val="004B5393"/>
    <w:rsid w:val="004C13E1"/>
    <w:rsid w:val="004C2AC3"/>
    <w:rsid w:val="004C6A0B"/>
    <w:rsid w:val="004D1851"/>
    <w:rsid w:val="004D599D"/>
    <w:rsid w:val="004E2EA5"/>
    <w:rsid w:val="004E3AEB"/>
    <w:rsid w:val="00500869"/>
    <w:rsid w:val="0050223C"/>
    <w:rsid w:val="005116F5"/>
    <w:rsid w:val="00511808"/>
    <w:rsid w:val="005243FF"/>
    <w:rsid w:val="00524E19"/>
    <w:rsid w:val="00540EFE"/>
    <w:rsid w:val="00564FBC"/>
    <w:rsid w:val="0057009D"/>
    <w:rsid w:val="005800BC"/>
    <w:rsid w:val="00582442"/>
    <w:rsid w:val="00585E2E"/>
    <w:rsid w:val="005974B4"/>
    <w:rsid w:val="00597CEA"/>
    <w:rsid w:val="005A45CB"/>
    <w:rsid w:val="005B66F5"/>
    <w:rsid w:val="005C07C8"/>
    <w:rsid w:val="005D6B0C"/>
    <w:rsid w:val="005E18F0"/>
    <w:rsid w:val="005E46F5"/>
    <w:rsid w:val="005E56AA"/>
    <w:rsid w:val="005F3269"/>
    <w:rsid w:val="005F7368"/>
    <w:rsid w:val="00613428"/>
    <w:rsid w:val="0061645D"/>
    <w:rsid w:val="00623AE3"/>
    <w:rsid w:val="00630B73"/>
    <w:rsid w:val="00630C4D"/>
    <w:rsid w:val="0063568D"/>
    <w:rsid w:val="006365EC"/>
    <w:rsid w:val="00644EC6"/>
    <w:rsid w:val="0064737F"/>
    <w:rsid w:val="006535F1"/>
    <w:rsid w:val="0065557D"/>
    <w:rsid w:val="00660D50"/>
    <w:rsid w:val="00662984"/>
    <w:rsid w:val="0066679A"/>
    <w:rsid w:val="006716BB"/>
    <w:rsid w:val="00673D2C"/>
    <w:rsid w:val="006753B3"/>
    <w:rsid w:val="0068075D"/>
    <w:rsid w:val="0068253E"/>
    <w:rsid w:val="00697504"/>
    <w:rsid w:val="006B1859"/>
    <w:rsid w:val="006B6680"/>
    <w:rsid w:val="006B6DCC"/>
    <w:rsid w:val="006B77F1"/>
    <w:rsid w:val="006C5D28"/>
    <w:rsid w:val="006C5ECF"/>
    <w:rsid w:val="006C7B02"/>
    <w:rsid w:val="006D0B25"/>
    <w:rsid w:val="006D0D77"/>
    <w:rsid w:val="006D47B9"/>
    <w:rsid w:val="006F4456"/>
    <w:rsid w:val="00702DEF"/>
    <w:rsid w:val="00706861"/>
    <w:rsid w:val="00707649"/>
    <w:rsid w:val="00710732"/>
    <w:rsid w:val="00720866"/>
    <w:rsid w:val="00722551"/>
    <w:rsid w:val="00725620"/>
    <w:rsid w:val="00731C46"/>
    <w:rsid w:val="00731FBE"/>
    <w:rsid w:val="00733DC4"/>
    <w:rsid w:val="0073629D"/>
    <w:rsid w:val="007374F2"/>
    <w:rsid w:val="00742339"/>
    <w:rsid w:val="007500CD"/>
    <w:rsid w:val="0075051B"/>
    <w:rsid w:val="00753A16"/>
    <w:rsid w:val="00762A8A"/>
    <w:rsid w:val="0077110E"/>
    <w:rsid w:val="00772DC7"/>
    <w:rsid w:val="007770A9"/>
    <w:rsid w:val="007904BE"/>
    <w:rsid w:val="00793188"/>
    <w:rsid w:val="00794D34"/>
    <w:rsid w:val="007979B6"/>
    <w:rsid w:val="007A3FCD"/>
    <w:rsid w:val="007B19CF"/>
    <w:rsid w:val="007B573B"/>
    <w:rsid w:val="007C58BE"/>
    <w:rsid w:val="007D01AF"/>
    <w:rsid w:val="007D5F14"/>
    <w:rsid w:val="007D71AB"/>
    <w:rsid w:val="007E462C"/>
    <w:rsid w:val="007E62A0"/>
    <w:rsid w:val="00807791"/>
    <w:rsid w:val="00813E5E"/>
    <w:rsid w:val="008150DA"/>
    <w:rsid w:val="00823971"/>
    <w:rsid w:val="00825394"/>
    <w:rsid w:val="008348D5"/>
    <w:rsid w:val="0083581B"/>
    <w:rsid w:val="00837793"/>
    <w:rsid w:val="00837927"/>
    <w:rsid w:val="00841A3D"/>
    <w:rsid w:val="00854EFE"/>
    <w:rsid w:val="00863874"/>
    <w:rsid w:val="00864AFF"/>
    <w:rsid w:val="00865925"/>
    <w:rsid w:val="00872623"/>
    <w:rsid w:val="00874D5D"/>
    <w:rsid w:val="00875FBC"/>
    <w:rsid w:val="00890884"/>
    <w:rsid w:val="00892E0D"/>
    <w:rsid w:val="008B4A6A"/>
    <w:rsid w:val="008B4C8C"/>
    <w:rsid w:val="008C0CD0"/>
    <w:rsid w:val="008C4EE9"/>
    <w:rsid w:val="008C5936"/>
    <w:rsid w:val="008C7E27"/>
    <w:rsid w:val="008D170B"/>
    <w:rsid w:val="008E4626"/>
    <w:rsid w:val="008F7448"/>
    <w:rsid w:val="0090147A"/>
    <w:rsid w:val="00903B7A"/>
    <w:rsid w:val="00916C00"/>
    <w:rsid w:val="009173EF"/>
    <w:rsid w:val="00932906"/>
    <w:rsid w:val="00934555"/>
    <w:rsid w:val="00941161"/>
    <w:rsid w:val="00946F28"/>
    <w:rsid w:val="009579FF"/>
    <w:rsid w:val="00957C59"/>
    <w:rsid w:val="009604AD"/>
    <w:rsid w:val="00961B0B"/>
    <w:rsid w:val="00962D33"/>
    <w:rsid w:val="00975A29"/>
    <w:rsid w:val="00984872"/>
    <w:rsid w:val="00992A29"/>
    <w:rsid w:val="009B38C3"/>
    <w:rsid w:val="009C35A0"/>
    <w:rsid w:val="009D4217"/>
    <w:rsid w:val="009E17BD"/>
    <w:rsid w:val="009E3DFB"/>
    <w:rsid w:val="009E485A"/>
    <w:rsid w:val="009E5688"/>
    <w:rsid w:val="009E7DB8"/>
    <w:rsid w:val="009F323B"/>
    <w:rsid w:val="00A04CEC"/>
    <w:rsid w:val="00A04D4F"/>
    <w:rsid w:val="00A23C23"/>
    <w:rsid w:val="00A27F92"/>
    <w:rsid w:val="00A321D0"/>
    <w:rsid w:val="00A32257"/>
    <w:rsid w:val="00A33051"/>
    <w:rsid w:val="00A36D20"/>
    <w:rsid w:val="00A43CD9"/>
    <w:rsid w:val="00A43FF5"/>
    <w:rsid w:val="00A46D43"/>
    <w:rsid w:val="00A514A4"/>
    <w:rsid w:val="00A51BA5"/>
    <w:rsid w:val="00A55622"/>
    <w:rsid w:val="00A83502"/>
    <w:rsid w:val="00A85A64"/>
    <w:rsid w:val="00A94BAB"/>
    <w:rsid w:val="00A94DB6"/>
    <w:rsid w:val="00AA2458"/>
    <w:rsid w:val="00AB71C8"/>
    <w:rsid w:val="00AC1D41"/>
    <w:rsid w:val="00AD15B3"/>
    <w:rsid w:val="00AD1E70"/>
    <w:rsid w:val="00AD3606"/>
    <w:rsid w:val="00AD4A3D"/>
    <w:rsid w:val="00AD677D"/>
    <w:rsid w:val="00AF16B1"/>
    <w:rsid w:val="00AF6E49"/>
    <w:rsid w:val="00B04A67"/>
    <w:rsid w:val="00B0583C"/>
    <w:rsid w:val="00B17D7E"/>
    <w:rsid w:val="00B22A71"/>
    <w:rsid w:val="00B40A81"/>
    <w:rsid w:val="00B44910"/>
    <w:rsid w:val="00B56AD6"/>
    <w:rsid w:val="00B65A67"/>
    <w:rsid w:val="00B72267"/>
    <w:rsid w:val="00B75F1A"/>
    <w:rsid w:val="00B76EB6"/>
    <w:rsid w:val="00B76FAE"/>
    <w:rsid w:val="00B7737B"/>
    <w:rsid w:val="00B824C8"/>
    <w:rsid w:val="00B8250D"/>
    <w:rsid w:val="00B84B9D"/>
    <w:rsid w:val="00B86E52"/>
    <w:rsid w:val="00B9131F"/>
    <w:rsid w:val="00B932A1"/>
    <w:rsid w:val="00B96F00"/>
    <w:rsid w:val="00BB0646"/>
    <w:rsid w:val="00BB2667"/>
    <w:rsid w:val="00BB6EF4"/>
    <w:rsid w:val="00BC251A"/>
    <w:rsid w:val="00BD032B"/>
    <w:rsid w:val="00BD29D5"/>
    <w:rsid w:val="00BE01C6"/>
    <w:rsid w:val="00BE2640"/>
    <w:rsid w:val="00BE2A3C"/>
    <w:rsid w:val="00BE57F7"/>
    <w:rsid w:val="00BF1FDE"/>
    <w:rsid w:val="00BF7748"/>
    <w:rsid w:val="00C01189"/>
    <w:rsid w:val="00C0458D"/>
    <w:rsid w:val="00C06881"/>
    <w:rsid w:val="00C13115"/>
    <w:rsid w:val="00C21371"/>
    <w:rsid w:val="00C30ED7"/>
    <w:rsid w:val="00C345A3"/>
    <w:rsid w:val="00C348EE"/>
    <w:rsid w:val="00C374DE"/>
    <w:rsid w:val="00C43E66"/>
    <w:rsid w:val="00C47AD4"/>
    <w:rsid w:val="00C52D81"/>
    <w:rsid w:val="00C55198"/>
    <w:rsid w:val="00C6520B"/>
    <w:rsid w:val="00C65D11"/>
    <w:rsid w:val="00CA1C17"/>
    <w:rsid w:val="00CA6393"/>
    <w:rsid w:val="00CA6B9C"/>
    <w:rsid w:val="00CA771E"/>
    <w:rsid w:val="00CA7995"/>
    <w:rsid w:val="00CB18FF"/>
    <w:rsid w:val="00CC166F"/>
    <w:rsid w:val="00CD0068"/>
    <w:rsid w:val="00CD0C08"/>
    <w:rsid w:val="00CD0F01"/>
    <w:rsid w:val="00CE03FB"/>
    <w:rsid w:val="00CE433C"/>
    <w:rsid w:val="00CE5118"/>
    <w:rsid w:val="00CF0161"/>
    <w:rsid w:val="00CF1FE9"/>
    <w:rsid w:val="00CF33F3"/>
    <w:rsid w:val="00CF4A2B"/>
    <w:rsid w:val="00D024CA"/>
    <w:rsid w:val="00D02E58"/>
    <w:rsid w:val="00D033BD"/>
    <w:rsid w:val="00D06183"/>
    <w:rsid w:val="00D12B9E"/>
    <w:rsid w:val="00D160F3"/>
    <w:rsid w:val="00D221D8"/>
    <w:rsid w:val="00D22C42"/>
    <w:rsid w:val="00D32A47"/>
    <w:rsid w:val="00D37DB4"/>
    <w:rsid w:val="00D50CBD"/>
    <w:rsid w:val="00D65041"/>
    <w:rsid w:val="00D6544D"/>
    <w:rsid w:val="00D73121"/>
    <w:rsid w:val="00D74219"/>
    <w:rsid w:val="00D82BEC"/>
    <w:rsid w:val="00DA138B"/>
    <w:rsid w:val="00DA2B51"/>
    <w:rsid w:val="00DB1936"/>
    <w:rsid w:val="00DB384B"/>
    <w:rsid w:val="00DC121D"/>
    <w:rsid w:val="00DC6024"/>
    <w:rsid w:val="00DD11ED"/>
    <w:rsid w:val="00DD7479"/>
    <w:rsid w:val="00DE2EE7"/>
    <w:rsid w:val="00DE30E7"/>
    <w:rsid w:val="00DE5C5D"/>
    <w:rsid w:val="00DF0189"/>
    <w:rsid w:val="00DF0C34"/>
    <w:rsid w:val="00DF26C9"/>
    <w:rsid w:val="00E06FD5"/>
    <w:rsid w:val="00E078EE"/>
    <w:rsid w:val="00E10E80"/>
    <w:rsid w:val="00E124F0"/>
    <w:rsid w:val="00E227F3"/>
    <w:rsid w:val="00E3593A"/>
    <w:rsid w:val="00E36147"/>
    <w:rsid w:val="00E37311"/>
    <w:rsid w:val="00E545C6"/>
    <w:rsid w:val="00E56674"/>
    <w:rsid w:val="00E60F04"/>
    <w:rsid w:val="00E65B24"/>
    <w:rsid w:val="00E7289F"/>
    <w:rsid w:val="00E7653E"/>
    <w:rsid w:val="00E854E4"/>
    <w:rsid w:val="00E86DBF"/>
    <w:rsid w:val="00E9008F"/>
    <w:rsid w:val="00E93FC8"/>
    <w:rsid w:val="00E95CFF"/>
    <w:rsid w:val="00E969AF"/>
    <w:rsid w:val="00EA39C3"/>
    <w:rsid w:val="00EB0D6F"/>
    <w:rsid w:val="00EB1E12"/>
    <w:rsid w:val="00EB2232"/>
    <w:rsid w:val="00EB2B35"/>
    <w:rsid w:val="00EC36BF"/>
    <w:rsid w:val="00EC47FD"/>
    <w:rsid w:val="00EC5337"/>
    <w:rsid w:val="00ED0ED5"/>
    <w:rsid w:val="00ED16BC"/>
    <w:rsid w:val="00ED6330"/>
    <w:rsid w:val="00EE49E8"/>
    <w:rsid w:val="00EE55E0"/>
    <w:rsid w:val="00EF2372"/>
    <w:rsid w:val="00EF3424"/>
    <w:rsid w:val="00F00BA9"/>
    <w:rsid w:val="00F0789F"/>
    <w:rsid w:val="00F16BAB"/>
    <w:rsid w:val="00F17E9D"/>
    <w:rsid w:val="00F2150A"/>
    <w:rsid w:val="00F231D8"/>
    <w:rsid w:val="00F26D4B"/>
    <w:rsid w:val="00F41209"/>
    <w:rsid w:val="00F44C00"/>
    <w:rsid w:val="00F45D2C"/>
    <w:rsid w:val="00F46C5F"/>
    <w:rsid w:val="00F54D18"/>
    <w:rsid w:val="00F55110"/>
    <w:rsid w:val="00F572FB"/>
    <w:rsid w:val="00F632C0"/>
    <w:rsid w:val="00F641E1"/>
    <w:rsid w:val="00F656FC"/>
    <w:rsid w:val="00F70B74"/>
    <w:rsid w:val="00F71419"/>
    <w:rsid w:val="00F76DF2"/>
    <w:rsid w:val="00F83D8C"/>
    <w:rsid w:val="00F85F8E"/>
    <w:rsid w:val="00F8701A"/>
    <w:rsid w:val="00F94A63"/>
    <w:rsid w:val="00FA1C28"/>
    <w:rsid w:val="00FA2061"/>
    <w:rsid w:val="00FA41A6"/>
    <w:rsid w:val="00FB1279"/>
    <w:rsid w:val="00FB30F8"/>
    <w:rsid w:val="00FB44C0"/>
    <w:rsid w:val="00FB6B76"/>
    <w:rsid w:val="00FB7596"/>
    <w:rsid w:val="00FC17CE"/>
    <w:rsid w:val="00FC5FEB"/>
    <w:rsid w:val="00FD65DF"/>
    <w:rsid w:val="00FD7A62"/>
    <w:rsid w:val="00FE1B2C"/>
    <w:rsid w:val="00FE4077"/>
    <w:rsid w:val="00FE500D"/>
    <w:rsid w:val="00FE6982"/>
    <w:rsid w:val="00FE77D2"/>
    <w:rsid w:val="00FF1FD0"/>
    <w:rsid w:val="00FF39B1"/>
    <w:rsid w:val="03AD5865"/>
    <w:rsid w:val="03AF82FD"/>
    <w:rsid w:val="0449A3C6"/>
    <w:rsid w:val="0511EAAE"/>
    <w:rsid w:val="057BCABC"/>
    <w:rsid w:val="0631B295"/>
    <w:rsid w:val="08C351DC"/>
    <w:rsid w:val="09B82A20"/>
    <w:rsid w:val="0A6B1BA5"/>
    <w:rsid w:val="0AF924C2"/>
    <w:rsid w:val="0B8D254E"/>
    <w:rsid w:val="0E094A4A"/>
    <w:rsid w:val="0E8CB478"/>
    <w:rsid w:val="0FE1A4FB"/>
    <w:rsid w:val="1039F915"/>
    <w:rsid w:val="133DE89E"/>
    <w:rsid w:val="186558CF"/>
    <w:rsid w:val="19E1FF49"/>
    <w:rsid w:val="1AE7B939"/>
    <w:rsid w:val="1B1D01B5"/>
    <w:rsid w:val="1CB8B6B6"/>
    <w:rsid w:val="1D1BC167"/>
    <w:rsid w:val="1F8B88AE"/>
    <w:rsid w:val="21152D96"/>
    <w:rsid w:val="23057D5D"/>
    <w:rsid w:val="26A62A01"/>
    <w:rsid w:val="27D505B5"/>
    <w:rsid w:val="28ECBDCF"/>
    <w:rsid w:val="29DADB13"/>
    <w:rsid w:val="2D60462A"/>
    <w:rsid w:val="2DCAA0A6"/>
    <w:rsid w:val="2DDDBD3C"/>
    <w:rsid w:val="2E54600C"/>
    <w:rsid w:val="2F239600"/>
    <w:rsid w:val="3146925F"/>
    <w:rsid w:val="31B2EB00"/>
    <w:rsid w:val="325A12FE"/>
    <w:rsid w:val="3CE3F4D2"/>
    <w:rsid w:val="3DBA0ED4"/>
    <w:rsid w:val="3EB62D06"/>
    <w:rsid w:val="43716416"/>
    <w:rsid w:val="45DE3DC4"/>
    <w:rsid w:val="479CC77A"/>
    <w:rsid w:val="511875BB"/>
    <w:rsid w:val="523AB59B"/>
    <w:rsid w:val="537D2D10"/>
    <w:rsid w:val="568F747D"/>
    <w:rsid w:val="57071468"/>
    <w:rsid w:val="5A00FA77"/>
    <w:rsid w:val="5B33D4D1"/>
    <w:rsid w:val="6003C0BD"/>
    <w:rsid w:val="62A5A1BB"/>
    <w:rsid w:val="65584D50"/>
    <w:rsid w:val="659C1DEE"/>
    <w:rsid w:val="65E19F78"/>
    <w:rsid w:val="670463FC"/>
    <w:rsid w:val="6A7F640E"/>
    <w:rsid w:val="6B92CD66"/>
    <w:rsid w:val="6BACB531"/>
    <w:rsid w:val="6E13207B"/>
    <w:rsid w:val="6E16CF4A"/>
    <w:rsid w:val="6EFFD3E9"/>
    <w:rsid w:val="6F51C52C"/>
    <w:rsid w:val="78904A68"/>
    <w:rsid w:val="79AF737D"/>
    <w:rsid w:val="7AC3D238"/>
    <w:rsid w:val="7B8F17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599A15DA-DCBF-48E9-8CED-9D1C0D3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C7B02"/>
    <w:pPr>
      <w:framePr w:hSpace="180" w:wrap="around" w:vAnchor="page" w:hAnchor="page" w:x="1821" w:y="2317"/>
      <w:spacing w:before="2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pPr>
    <w:rPr>
      <w:b w:val="0"/>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semiHidden/>
    <w:unhideWhenUsed/>
    <w:rsid w:val="008E4626"/>
    <w:rPr>
      <w:sz w:val="16"/>
      <w:szCs w:val="16"/>
    </w:rPr>
  </w:style>
  <w:style w:type="paragraph" w:styleId="CommentText">
    <w:name w:val="annotation text"/>
    <w:basedOn w:val="Normal"/>
    <w:link w:val="CommentTextChar"/>
    <w:unhideWhenUsed/>
    <w:rsid w:val="008E4626"/>
    <w:rPr>
      <w:rFonts w:eastAsia="SimSun"/>
      <w:sz w:val="20"/>
    </w:rPr>
  </w:style>
  <w:style w:type="character" w:customStyle="1" w:styleId="CommentTextChar">
    <w:name w:val="Comment Text Char"/>
    <w:basedOn w:val="DefaultParagraphFont"/>
    <w:link w:val="CommentText"/>
    <w:rsid w:val="008E4626"/>
    <w:rPr>
      <w:rFonts w:ascii="Calibri" w:eastAsia="SimSun" w:hAnsi="Calibri"/>
      <w:lang w:val="en-GB" w:eastAsia="en-US"/>
    </w:rPr>
  </w:style>
  <w:style w:type="paragraph" w:styleId="ListParagraph">
    <w:name w:val="List Paragraph"/>
    <w:basedOn w:val="Normal"/>
    <w:uiPriority w:val="34"/>
    <w:qFormat/>
    <w:rsid w:val="008E4626"/>
    <w:pPr>
      <w:ind w:left="720"/>
      <w:contextualSpacing/>
    </w:pPr>
  </w:style>
  <w:style w:type="table" w:styleId="GridTable4-Accent1">
    <w:name w:val="Grid Table 4 Accent 1"/>
    <w:basedOn w:val="TableNormal"/>
    <w:uiPriority w:val="49"/>
    <w:rsid w:val="008E462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E36147"/>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B8250D"/>
    <w:rPr>
      <w:rFonts w:eastAsia="Times New Roman"/>
      <w:b/>
      <w:bCs/>
    </w:rPr>
  </w:style>
  <w:style w:type="character" w:customStyle="1" w:styleId="CommentSubjectChar">
    <w:name w:val="Comment Subject Char"/>
    <w:basedOn w:val="CommentTextChar"/>
    <w:link w:val="CommentSubject"/>
    <w:semiHidden/>
    <w:rsid w:val="00B8250D"/>
    <w:rPr>
      <w:rFonts w:ascii="Calibri" w:eastAsia="SimSun" w:hAnsi="Calibri"/>
      <w:b/>
      <w:bCs/>
      <w:lang w:val="en-GB" w:eastAsia="en-US"/>
    </w:rPr>
  </w:style>
  <w:style w:type="character" w:styleId="Mention">
    <w:name w:val="Mention"/>
    <w:basedOn w:val="DefaultParagraphFont"/>
    <w:uiPriority w:val="99"/>
    <w:unhideWhenUsed/>
    <w:rsid w:val="006D0D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052/en" TargetMode="External"/><Relationship Id="rId18" Type="http://schemas.openxmlformats.org/officeDocument/2006/relationships/hyperlink" Target="https://www.itu.int/md/S24-CL-C-0029/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S25-CL-C-0043/en" TargetMode="External"/><Relationship Id="rId7" Type="http://schemas.openxmlformats.org/officeDocument/2006/relationships/settings" Target="settings.xml"/><Relationship Id="rId12" Type="http://schemas.openxmlformats.org/officeDocument/2006/relationships/hyperlink" Target="https://www.itu.int/md/S23-CL-C-0051/en" TargetMode="External"/><Relationship Id="rId17" Type="http://schemas.openxmlformats.org/officeDocument/2006/relationships/hyperlink" Target="https://www.itu.int/md/S23-CL-C-0036/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23-CL-C-0062/en" TargetMode="External"/><Relationship Id="rId20" Type="http://schemas.openxmlformats.org/officeDocument/2006/relationships/hyperlink" Target="https://www.itu.int/md/S25-CWGFHR20-C-001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50/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3-CL-INF-0013/en" TargetMode="External"/><Relationship Id="rId23" Type="http://schemas.openxmlformats.org/officeDocument/2006/relationships/footer" Target="foot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itu.int/md/S24-CL-C-007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053/en" TargetMode="External"/><Relationship Id="rId22" Type="http://schemas.openxmlformats.org/officeDocument/2006/relationships/hyperlink" Target="https://www.itu.int/md/S25-CL-C-0055/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D805652-4885-4CFD-ABDF-C2784C2CF17F}">
    <t:Anchor>
      <t:Comment id="1141225437"/>
    </t:Anchor>
    <t:History>
      <t:Event id="{998321A8-CF81-4329-BC21-07A90B1804FA}" time="2025-05-16T09:45:35.037Z">
        <t:Attribution userId="S::vaggelis.igglesis@itu.int::4cc8378a-60eb-4890-a92d-94bfbafeb9e0" userProvider="AD" userName="Igglesis, Vaggelis"/>
        <t:Anchor>
          <t:Comment id="1141225437"/>
        </t:Anchor>
        <t:Create/>
      </t:Event>
      <t:Event id="{AEBC6380-17FC-4216-91B1-355D316E331B}" time="2025-05-16T09:45:35.037Z">
        <t:Attribution userId="S::vaggelis.igglesis@itu.int::4cc8378a-60eb-4890-a92d-94bfbafeb9e0" userProvider="AD" userName="Igglesis, Vaggelis"/>
        <t:Anchor>
          <t:Comment id="1141225437"/>
        </t:Anchor>
        <t:Assign userId="S::stephen.bereaux@itu.int::0f4705d0-6bd5-4df0-80b9-c0931faa190f" userProvider="AD" userName="Bereaux, Stephen"/>
      </t:Event>
      <t:Event id="{FAD959DB-BB9D-4922-BE18-A42322439594}" time="2025-05-16T09:45:35.037Z">
        <t:Attribution userId="S::vaggelis.igglesis@itu.int::4cc8378a-60eb-4890-a92d-94bfbafeb9e0" userProvider="AD" userName="Igglesis, Vaggelis"/>
        <t:Anchor>
          <t:Comment id="1141225437"/>
        </t:Anchor>
        <t:SetTitle title="@Bereaux, Stephen would it make sense to add a line on our participation at UN80 and perhaps refer to the HLCM process here? (based on what being discussed at ManCom) - I can add some langu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2F2AC-2255-4DBF-9278-6619577B4509}">
  <ds:schemaRefs>
    <ds:schemaRef ds:uri="http://www.w3.org/XML/1998/namespace"/>
    <ds:schemaRef ds:uri="http://purl.org/dc/terms/"/>
    <ds:schemaRef ds:uri="http://schemas.openxmlformats.org/package/2006/metadata/core-properties"/>
    <ds:schemaRef ds:uri="a1cf676c-2816-4389-ad5d-0f2e7c7e67c4"/>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430AB7F4-1B6F-405F-A305-E4C0F27E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2755</Words>
  <Characters>18393</Characters>
  <Application>Microsoft Office Word</Application>
  <DocSecurity>0</DocSecurity>
  <Lines>153</Lines>
  <Paragraphs>42</Paragraphs>
  <ScaleCrop>false</ScaleCrop>
  <Manager>General Secretariat</Manager>
  <Company>International Telecommunication Union (ITU)</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measures implemented in 2023-2024 and future plans</dc:title>
  <dc:subject>Council 2025</dc:subject>
  <dc:creator>LRT</dc:creator>
  <cp:keywords>C25; C2025; Council 2025; ITU160</cp:keywords>
  <dc:description/>
  <cp:lastModifiedBy>GBS</cp:lastModifiedBy>
  <cp:revision>4</cp:revision>
  <cp:lastPrinted>2000-07-19T07:30:00Z</cp:lastPrinted>
  <dcterms:created xsi:type="dcterms:W3CDTF">2025-05-19T19:04:00Z</dcterms:created>
  <dcterms:modified xsi:type="dcterms:W3CDTF">2025-05-19T19:11:00Z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y fmtid="{D5CDD505-2E9C-101B-9397-08002B2CF9AE}" pid="10" name="MSIP_Label_42920c34-aae9-4b48-aced-a40f3b79b818_Enabled">
    <vt:lpwstr>true</vt:lpwstr>
  </property>
  <property fmtid="{D5CDD505-2E9C-101B-9397-08002B2CF9AE}" pid="11" name="MSIP_Label_42920c34-aae9-4b48-aced-a40f3b79b818_SetDate">
    <vt:lpwstr>2025-05-12T09:52:46Z</vt:lpwstr>
  </property>
  <property fmtid="{D5CDD505-2E9C-101B-9397-08002B2CF9AE}" pid="12" name="MSIP_Label_42920c34-aae9-4b48-aced-a40f3b79b818_Method">
    <vt:lpwstr>Privileged</vt:lpwstr>
  </property>
  <property fmtid="{D5CDD505-2E9C-101B-9397-08002B2CF9AE}" pid="13" name="MSIP_Label_42920c34-aae9-4b48-aced-a40f3b79b818_Name">
    <vt:lpwstr>Sensitive Personal Data</vt:lpwstr>
  </property>
  <property fmtid="{D5CDD505-2E9C-101B-9397-08002B2CF9AE}" pid="14" name="MSIP_Label_42920c34-aae9-4b48-aced-a40f3b79b818_SiteId">
    <vt:lpwstr>23e464d7-04e6-4b87-913c-24bd89219fd3</vt:lpwstr>
  </property>
  <property fmtid="{D5CDD505-2E9C-101B-9397-08002B2CF9AE}" pid="15" name="MSIP_Label_42920c34-aae9-4b48-aced-a40f3b79b818_ActionId">
    <vt:lpwstr>e0605467-a59d-4354-a175-ec93b913d8a2</vt:lpwstr>
  </property>
  <property fmtid="{D5CDD505-2E9C-101B-9397-08002B2CF9AE}" pid="16" name="MSIP_Label_42920c34-aae9-4b48-aced-a40f3b79b818_ContentBits">
    <vt:lpwstr>0</vt:lpwstr>
  </property>
  <property fmtid="{D5CDD505-2E9C-101B-9397-08002B2CF9AE}" pid="17" name="MSIP_Label_42920c34-aae9-4b48-aced-a40f3b79b818_Tag">
    <vt:lpwstr>10, 2, 1, 1</vt:lpwstr>
  </property>
</Properties>
</file>