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537" w:tblpY="2314"/>
        <w:tblW w:w="9214" w:type="dxa"/>
        <w:tblLayout w:type="fixed"/>
        <w:tblLook w:val="0000" w:firstRow="0" w:lastRow="0" w:firstColumn="0" w:lastColumn="0" w:noHBand="0" w:noVBand="0"/>
      </w:tblPr>
      <w:tblGrid>
        <w:gridCol w:w="3969"/>
        <w:gridCol w:w="5245"/>
      </w:tblGrid>
      <w:tr w:rsidR="00FE57F6" w:rsidRPr="00B66435" w14:paraId="02E570F7" w14:textId="77777777" w:rsidTr="001017D7">
        <w:trPr>
          <w:cantSplit/>
          <w:trHeight w:val="23"/>
        </w:trPr>
        <w:tc>
          <w:tcPr>
            <w:tcW w:w="3969" w:type="dxa"/>
            <w:vMerge w:val="restart"/>
            <w:tcMar>
              <w:left w:w="0" w:type="dxa"/>
            </w:tcMar>
          </w:tcPr>
          <w:p w14:paraId="424315F3" w14:textId="3E8DD76A" w:rsidR="00FE57F6" w:rsidRPr="00B66435" w:rsidRDefault="00BB6FD8" w:rsidP="001017D7">
            <w:pPr>
              <w:tabs>
                <w:tab w:val="left" w:pos="851"/>
              </w:tabs>
              <w:spacing w:before="0" w:line="240" w:lineRule="atLeast"/>
              <w:rPr>
                <w:b/>
              </w:rPr>
            </w:pPr>
            <w:bookmarkStart w:id="0" w:name="_Hlk133421839"/>
            <w:r w:rsidRPr="00B66435">
              <w:rPr>
                <w:b/>
              </w:rPr>
              <w:t>Orden del día</w:t>
            </w:r>
            <w:r w:rsidR="00FE57F6" w:rsidRPr="00B66435">
              <w:rPr>
                <w:b/>
              </w:rPr>
              <w:t xml:space="preserve">: </w:t>
            </w:r>
            <w:r w:rsidR="00787C15" w:rsidRPr="00B66435">
              <w:rPr>
                <w:b/>
              </w:rPr>
              <w:t>PL 2</w:t>
            </w:r>
          </w:p>
        </w:tc>
        <w:tc>
          <w:tcPr>
            <w:tcW w:w="5245" w:type="dxa"/>
          </w:tcPr>
          <w:p w14:paraId="22ADDC34" w14:textId="2BA4CEC2" w:rsidR="00FE57F6" w:rsidRPr="00B66435" w:rsidRDefault="00FE57F6" w:rsidP="001017D7">
            <w:pPr>
              <w:tabs>
                <w:tab w:val="left" w:pos="851"/>
              </w:tabs>
              <w:spacing w:before="0" w:line="240" w:lineRule="atLeast"/>
              <w:jc w:val="right"/>
              <w:rPr>
                <w:b/>
              </w:rPr>
            </w:pPr>
            <w:r w:rsidRPr="00B66435">
              <w:rPr>
                <w:b/>
              </w:rPr>
              <w:t>Document</w:t>
            </w:r>
            <w:r w:rsidR="00F24B71" w:rsidRPr="00B66435">
              <w:rPr>
                <w:b/>
              </w:rPr>
              <w:t>o</w:t>
            </w:r>
            <w:r w:rsidRPr="00B66435">
              <w:rPr>
                <w:b/>
              </w:rPr>
              <w:t xml:space="preserve"> C2</w:t>
            </w:r>
            <w:r w:rsidR="00BB6FD8" w:rsidRPr="00B66435">
              <w:rPr>
                <w:b/>
              </w:rPr>
              <w:t>5</w:t>
            </w:r>
            <w:r w:rsidRPr="00B66435">
              <w:rPr>
                <w:b/>
              </w:rPr>
              <w:t>/</w:t>
            </w:r>
            <w:r w:rsidR="00CD3219" w:rsidRPr="00B66435">
              <w:rPr>
                <w:b/>
              </w:rPr>
              <w:t>61</w:t>
            </w:r>
            <w:r w:rsidRPr="00B66435">
              <w:rPr>
                <w:b/>
              </w:rPr>
              <w:t>-</w:t>
            </w:r>
            <w:r w:rsidR="00F24B71" w:rsidRPr="00B66435">
              <w:rPr>
                <w:b/>
              </w:rPr>
              <w:t>S</w:t>
            </w:r>
          </w:p>
        </w:tc>
      </w:tr>
      <w:tr w:rsidR="00FE57F6" w:rsidRPr="00B66435" w14:paraId="55776848" w14:textId="77777777" w:rsidTr="001017D7">
        <w:trPr>
          <w:cantSplit/>
        </w:trPr>
        <w:tc>
          <w:tcPr>
            <w:tcW w:w="3969" w:type="dxa"/>
            <w:vMerge/>
          </w:tcPr>
          <w:p w14:paraId="372B5E71" w14:textId="77777777" w:rsidR="00FE57F6" w:rsidRPr="00B66435" w:rsidRDefault="00FE57F6" w:rsidP="001017D7">
            <w:pPr>
              <w:tabs>
                <w:tab w:val="left" w:pos="851"/>
              </w:tabs>
              <w:spacing w:line="240" w:lineRule="atLeast"/>
              <w:rPr>
                <w:b/>
              </w:rPr>
            </w:pPr>
          </w:p>
        </w:tc>
        <w:tc>
          <w:tcPr>
            <w:tcW w:w="5245" w:type="dxa"/>
          </w:tcPr>
          <w:p w14:paraId="15D2DD10" w14:textId="584A7096" w:rsidR="00FE57F6" w:rsidRPr="00B66435" w:rsidRDefault="006F2126" w:rsidP="001017D7">
            <w:pPr>
              <w:tabs>
                <w:tab w:val="left" w:pos="851"/>
              </w:tabs>
              <w:spacing w:before="0" w:line="240" w:lineRule="atLeast"/>
              <w:jc w:val="right"/>
              <w:rPr>
                <w:b/>
              </w:rPr>
            </w:pPr>
            <w:r w:rsidRPr="00B66435">
              <w:rPr>
                <w:b/>
              </w:rPr>
              <w:t>16 de mayo de 2025</w:t>
            </w:r>
          </w:p>
        </w:tc>
      </w:tr>
      <w:tr w:rsidR="00FE57F6" w:rsidRPr="00B66435" w14:paraId="49230744" w14:textId="77777777" w:rsidTr="001017D7">
        <w:trPr>
          <w:cantSplit/>
          <w:trHeight w:val="23"/>
        </w:trPr>
        <w:tc>
          <w:tcPr>
            <w:tcW w:w="3969" w:type="dxa"/>
            <w:vMerge/>
          </w:tcPr>
          <w:p w14:paraId="60E87835" w14:textId="77777777" w:rsidR="00FE57F6" w:rsidRPr="00B66435" w:rsidRDefault="00FE57F6" w:rsidP="001017D7">
            <w:pPr>
              <w:tabs>
                <w:tab w:val="left" w:pos="851"/>
              </w:tabs>
              <w:spacing w:line="240" w:lineRule="atLeast"/>
              <w:rPr>
                <w:b/>
              </w:rPr>
            </w:pPr>
          </w:p>
        </w:tc>
        <w:tc>
          <w:tcPr>
            <w:tcW w:w="5245" w:type="dxa"/>
          </w:tcPr>
          <w:p w14:paraId="5158723A" w14:textId="77777777" w:rsidR="00FE57F6" w:rsidRPr="00B66435" w:rsidRDefault="00F24B71" w:rsidP="001017D7">
            <w:pPr>
              <w:tabs>
                <w:tab w:val="left" w:pos="851"/>
              </w:tabs>
              <w:spacing w:before="0" w:line="240" w:lineRule="atLeast"/>
              <w:jc w:val="right"/>
              <w:rPr>
                <w:b/>
                <w:bCs/>
              </w:rPr>
            </w:pPr>
            <w:r w:rsidRPr="00B66435">
              <w:rPr>
                <w:rFonts w:cstheme="minorHAnsi"/>
                <w:b/>
                <w:bCs/>
              </w:rPr>
              <w:t>Original: inglés</w:t>
            </w:r>
          </w:p>
        </w:tc>
      </w:tr>
      <w:tr w:rsidR="00FE57F6" w:rsidRPr="00B66435" w14:paraId="0345CDD5" w14:textId="77777777" w:rsidTr="001017D7">
        <w:trPr>
          <w:cantSplit/>
          <w:trHeight w:val="23"/>
        </w:trPr>
        <w:tc>
          <w:tcPr>
            <w:tcW w:w="3969" w:type="dxa"/>
          </w:tcPr>
          <w:p w14:paraId="5FDAA0A1" w14:textId="77777777" w:rsidR="00FE57F6" w:rsidRPr="00B66435" w:rsidRDefault="00FE57F6" w:rsidP="001017D7">
            <w:pPr>
              <w:tabs>
                <w:tab w:val="left" w:pos="851"/>
              </w:tabs>
              <w:spacing w:before="0" w:line="240" w:lineRule="atLeast"/>
              <w:rPr>
                <w:b/>
              </w:rPr>
            </w:pPr>
          </w:p>
        </w:tc>
        <w:tc>
          <w:tcPr>
            <w:tcW w:w="5245" w:type="dxa"/>
          </w:tcPr>
          <w:p w14:paraId="61513407" w14:textId="77777777" w:rsidR="00FE57F6" w:rsidRPr="00B66435" w:rsidRDefault="00FE57F6" w:rsidP="001017D7">
            <w:pPr>
              <w:tabs>
                <w:tab w:val="left" w:pos="851"/>
              </w:tabs>
              <w:spacing w:before="0" w:line="240" w:lineRule="atLeast"/>
              <w:rPr>
                <w:b/>
              </w:rPr>
            </w:pPr>
          </w:p>
        </w:tc>
      </w:tr>
      <w:tr w:rsidR="00FE57F6" w:rsidRPr="00B66435" w14:paraId="27CFD4CB" w14:textId="77777777" w:rsidTr="001017D7">
        <w:trPr>
          <w:cantSplit/>
        </w:trPr>
        <w:tc>
          <w:tcPr>
            <w:tcW w:w="9214" w:type="dxa"/>
            <w:gridSpan w:val="2"/>
            <w:tcMar>
              <w:left w:w="0" w:type="dxa"/>
            </w:tcMar>
          </w:tcPr>
          <w:p w14:paraId="27F61D54" w14:textId="77777777" w:rsidR="00FE57F6" w:rsidRPr="00B66435" w:rsidRDefault="00157AC4" w:rsidP="001017D7">
            <w:pPr>
              <w:pStyle w:val="Source"/>
              <w:spacing w:before="600"/>
              <w:jc w:val="left"/>
              <w:rPr>
                <w:sz w:val="34"/>
                <w:szCs w:val="34"/>
              </w:rPr>
            </w:pPr>
            <w:r w:rsidRPr="00B66435">
              <w:rPr>
                <w:rFonts w:cstheme="minorHAnsi"/>
                <w:sz w:val="34"/>
                <w:szCs w:val="34"/>
              </w:rPr>
              <w:t>Informe de la Secretaria General</w:t>
            </w:r>
          </w:p>
        </w:tc>
      </w:tr>
      <w:tr w:rsidR="00FE57F6" w:rsidRPr="00B66435" w14:paraId="425521FA" w14:textId="77777777" w:rsidTr="001017D7">
        <w:trPr>
          <w:cantSplit/>
        </w:trPr>
        <w:tc>
          <w:tcPr>
            <w:tcW w:w="9214" w:type="dxa"/>
            <w:gridSpan w:val="2"/>
            <w:tcMar>
              <w:left w:w="0" w:type="dxa"/>
            </w:tcMar>
          </w:tcPr>
          <w:p w14:paraId="6B233FD8" w14:textId="1AD0B545" w:rsidR="00FE57F6" w:rsidRPr="00B66435" w:rsidRDefault="004C6694" w:rsidP="001017D7">
            <w:pPr>
              <w:pStyle w:val="Subtitle"/>
              <w:framePr w:hSpace="0" w:wrap="auto" w:vAnchor="margin" w:hAnchor="text" w:xAlign="left" w:yAlign="inline"/>
            </w:pPr>
            <w:r w:rsidRPr="00B66435">
              <w:t>INFORME DE LA CMSI+20 SOBRE LA CONTRIBUCIÓN DE LA UIT A LA APLICACIÓN Y EL SEGUIMIENTO DE LOS RESULTADOS DE LA CMSI</w:t>
            </w:r>
            <w:r>
              <w:t xml:space="preserve"> </w:t>
            </w:r>
            <w:r w:rsidRPr="00B66435">
              <w:t>Y SU FUNCIÓN EN EL CUMPLIMIENTO DE LOS ODS</w:t>
            </w:r>
            <w:r>
              <w:br/>
            </w:r>
            <w:r w:rsidR="0058529A" w:rsidRPr="00B66435">
              <w:t>(Informe de la CMSI+20: Construyendo un futuro digital para todos)</w:t>
            </w:r>
          </w:p>
        </w:tc>
      </w:tr>
      <w:tr w:rsidR="00FE57F6" w:rsidRPr="00B66435" w14:paraId="5998D836" w14:textId="77777777" w:rsidTr="001017D7">
        <w:trPr>
          <w:cantSplit/>
        </w:trPr>
        <w:tc>
          <w:tcPr>
            <w:tcW w:w="9214" w:type="dxa"/>
            <w:gridSpan w:val="2"/>
            <w:tcBorders>
              <w:top w:val="single" w:sz="4" w:space="0" w:color="auto"/>
              <w:bottom w:val="single" w:sz="4" w:space="0" w:color="auto"/>
            </w:tcBorders>
            <w:tcMar>
              <w:left w:w="0" w:type="dxa"/>
            </w:tcMar>
          </w:tcPr>
          <w:p w14:paraId="57054BDC" w14:textId="77777777" w:rsidR="00FE57F6" w:rsidRPr="00B66435" w:rsidRDefault="00F24B71" w:rsidP="00321272">
            <w:pPr>
              <w:rPr>
                <w:b/>
                <w:bCs/>
                <w:sz w:val="26"/>
                <w:szCs w:val="26"/>
              </w:rPr>
            </w:pPr>
            <w:r w:rsidRPr="00B66435">
              <w:rPr>
                <w:b/>
                <w:bCs/>
                <w:sz w:val="26"/>
                <w:szCs w:val="26"/>
              </w:rPr>
              <w:t>Finalidad</w:t>
            </w:r>
          </w:p>
          <w:p w14:paraId="013C212D" w14:textId="7A7AF0DC" w:rsidR="00FE57F6" w:rsidRPr="00B66435" w:rsidRDefault="00985221" w:rsidP="00321272">
            <w:pPr>
              <w:spacing w:before="100"/>
            </w:pPr>
            <w:r w:rsidRPr="00B66435">
              <w:t>Como parte de los preparativos del Examen General de la CMSI+20, se encarga a la Secretaria General de la UIT que presente un Informe de la CMSI+20 sobre la contribución de la UIT a la aplicación y el seguimiento de los resultados de la CMSI y sobre su función en la consecución de la Agenda 2030 para el Desarrollo Sostenible. La Secretaria General de la UIT presentará el</w:t>
            </w:r>
            <w:r w:rsidR="004874DE" w:rsidRPr="00B66435">
              <w:t> </w:t>
            </w:r>
            <w:r w:rsidRPr="00B66435">
              <w:t>Informe en la sesión de 2025 de la Asamblea General de las Naciones Unidas.</w:t>
            </w:r>
          </w:p>
          <w:p w14:paraId="7AD15E30" w14:textId="77777777" w:rsidR="00FE57F6" w:rsidRPr="00B66435" w:rsidRDefault="00F24B71" w:rsidP="00321272">
            <w:pPr>
              <w:rPr>
                <w:b/>
                <w:bCs/>
                <w:sz w:val="26"/>
                <w:szCs w:val="26"/>
              </w:rPr>
            </w:pPr>
            <w:r w:rsidRPr="00B66435">
              <w:rPr>
                <w:b/>
                <w:bCs/>
                <w:sz w:val="26"/>
                <w:szCs w:val="26"/>
              </w:rPr>
              <w:t xml:space="preserve">Acción solicitada </w:t>
            </w:r>
            <w:r w:rsidR="00677A97" w:rsidRPr="00B66435">
              <w:rPr>
                <w:b/>
                <w:bCs/>
                <w:sz w:val="26"/>
                <w:szCs w:val="26"/>
              </w:rPr>
              <w:t>al</w:t>
            </w:r>
            <w:r w:rsidRPr="00B66435">
              <w:rPr>
                <w:b/>
                <w:bCs/>
                <w:sz w:val="26"/>
                <w:szCs w:val="26"/>
              </w:rPr>
              <w:t xml:space="preserve"> Consejo</w:t>
            </w:r>
          </w:p>
          <w:p w14:paraId="4D174309" w14:textId="52F55EE7" w:rsidR="00F92BED" w:rsidRPr="00B66435" w:rsidRDefault="00416A16" w:rsidP="00321272">
            <w:pPr>
              <w:spacing w:before="100"/>
              <w:rPr>
                <w:szCs w:val="24"/>
              </w:rPr>
            </w:pPr>
            <w:r w:rsidRPr="00B66435">
              <w:rPr>
                <w:szCs w:val="24"/>
              </w:rPr>
              <w:t xml:space="preserve">Se invita al Consejo a </w:t>
            </w:r>
            <w:r w:rsidRPr="00B66435">
              <w:rPr>
                <w:b/>
                <w:bCs/>
                <w:szCs w:val="24"/>
              </w:rPr>
              <w:t xml:space="preserve">tomar nota </w:t>
            </w:r>
            <w:r w:rsidRPr="00B66435">
              <w:rPr>
                <w:szCs w:val="24"/>
              </w:rPr>
              <w:t xml:space="preserve">de este </w:t>
            </w:r>
            <w:r w:rsidR="00647504" w:rsidRPr="00B66435">
              <w:rPr>
                <w:szCs w:val="24"/>
              </w:rPr>
              <w:t>I</w:t>
            </w:r>
            <w:r w:rsidRPr="00B66435">
              <w:rPr>
                <w:szCs w:val="24"/>
              </w:rPr>
              <w:t>nforme.</w:t>
            </w:r>
          </w:p>
          <w:p w14:paraId="10738F5B" w14:textId="77777777" w:rsidR="00F92BED" w:rsidRPr="00B66435" w:rsidRDefault="00F92BED" w:rsidP="00321272">
            <w:pPr>
              <w:rPr>
                <w:b/>
                <w:bCs/>
                <w:sz w:val="26"/>
                <w:szCs w:val="26"/>
              </w:rPr>
            </w:pPr>
            <w:r w:rsidRPr="00B66435">
              <w:rPr>
                <w:b/>
                <w:bCs/>
                <w:sz w:val="26"/>
                <w:szCs w:val="26"/>
              </w:rPr>
              <w:t>Vínculo(s) pertinente(s) con el Plan Estratégico</w:t>
            </w:r>
          </w:p>
          <w:p w14:paraId="3C4F5CCB" w14:textId="09044051" w:rsidR="00F92BED" w:rsidRPr="00B66435" w:rsidRDefault="00C83CC1" w:rsidP="00321272">
            <w:pPr>
              <w:spacing w:before="100"/>
            </w:pPr>
            <w:r w:rsidRPr="00B66435">
              <w:t>Plataformas de reunión; asociaciones y cooperación internacional.</w:t>
            </w:r>
          </w:p>
          <w:p w14:paraId="4BA79D34" w14:textId="77777777" w:rsidR="00F92BED" w:rsidRPr="00B66435" w:rsidRDefault="00F92BED" w:rsidP="00321272">
            <w:pPr>
              <w:rPr>
                <w:b/>
                <w:bCs/>
                <w:sz w:val="26"/>
                <w:szCs w:val="26"/>
              </w:rPr>
            </w:pPr>
            <w:r w:rsidRPr="00B66435">
              <w:rPr>
                <w:b/>
                <w:bCs/>
                <w:sz w:val="26"/>
                <w:szCs w:val="26"/>
              </w:rPr>
              <w:t>Repercusiones financieras</w:t>
            </w:r>
          </w:p>
          <w:p w14:paraId="7846BC56" w14:textId="38E783A0" w:rsidR="00F92BED" w:rsidRPr="00B66435" w:rsidRDefault="008B1571" w:rsidP="00321272">
            <w:pPr>
              <w:spacing w:before="100"/>
            </w:pPr>
            <w:r w:rsidRPr="00B66435">
              <w:t>Dentro de los límites de los recursos asignados en el Plan Financiero.</w:t>
            </w:r>
          </w:p>
          <w:p w14:paraId="4CB43763" w14:textId="77777777" w:rsidR="00FE57F6" w:rsidRPr="00B66435" w:rsidRDefault="00FE57F6" w:rsidP="00321272">
            <w:pPr>
              <w:spacing w:before="100"/>
              <w:rPr>
                <w:caps/>
                <w:sz w:val="22"/>
              </w:rPr>
            </w:pPr>
            <w:r w:rsidRPr="00B66435">
              <w:rPr>
                <w:sz w:val="22"/>
              </w:rPr>
              <w:t>__________________</w:t>
            </w:r>
          </w:p>
          <w:p w14:paraId="38BDAC74" w14:textId="77777777" w:rsidR="00FE57F6" w:rsidRPr="00B66435" w:rsidRDefault="00F24B71" w:rsidP="00321272">
            <w:pPr>
              <w:spacing w:before="100"/>
              <w:rPr>
                <w:sz w:val="26"/>
                <w:szCs w:val="26"/>
              </w:rPr>
            </w:pPr>
            <w:r w:rsidRPr="00B66435">
              <w:rPr>
                <w:b/>
                <w:bCs/>
                <w:sz w:val="26"/>
                <w:szCs w:val="26"/>
              </w:rPr>
              <w:t>Referencia</w:t>
            </w:r>
            <w:r w:rsidR="00F92BED" w:rsidRPr="00B66435">
              <w:rPr>
                <w:b/>
                <w:bCs/>
                <w:sz w:val="26"/>
                <w:szCs w:val="26"/>
              </w:rPr>
              <w:t>s</w:t>
            </w:r>
            <w:r w:rsidR="00D375E0" w:rsidRPr="00B66435">
              <w:rPr>
                <w:sz w:val="26"/>
                <w:szCs w:val="26"/>
              </w:rPr>
              <w:t xml:space="preserve"> </w:t>
            </w:r>
          </w:p>
          <w:p w14:paraId="5F8DAFA9" w14:textId="00B45F1C" w:rsidR="00FE57F6" w:rsidRPr="00321272" w:rsidRDefault="008C513A" w:rsidP="00321272">
            <w:pPr>
              <w:spacing w:before="100"/>
              <w:rPr>
                <w:i/>
                <w:iCs/>
                <w:spacing w:val="-2"/>
                <w:sz w:val="22"/>
                <w:szCs w:val="22"/>
              </w:rPr>
            </w:pPr>
            <w:hyperlink r:id="rId8" w:history="1">
              <w:r w:rsidRPr="00321272">
                <w:rPr>
                  <w:rStyle w:val="StyleHyperlinkStyle582211CEOH"/>
                  <w:spacing w:val="-2"/>
                </w:rPr>
                <w:t>Sitio web del GTC-CMSI+ODS</w:t>
              </w:r>
            </w:hyperlink>
            <w:r w:rsidRPr="00321272">
              <w:rPr>
                <w:i/>
                <w:iCs/>
                <w:spacing w:val="-2"/>
                <w:sz w:val="22"/>
                <w:szCs w:val="22"/>
              </w:rPr>
              <w:t xml:space="preserve">; Resoluciones </w:t>
            </w:r>
            <w:hyperlink r:id="rId9" w:history="1">
              <w:r w:rsidRPr="00321272">
                <w:rPr>
                  <w:rStyle w:val="StyleHyperlinkStyle582211CEOH"/>
                  <w:spacing w:val="-2"/>
                </w:rPr>
                <w:t>A/RES/70/125</w:t>
              </w:r>
            </w:hyperlink>
            <w:r w:rsidRPr="00321272">
              <w:rPr>
                <w:i/>
                <w:iCs/>
                <w:spacing w:val="-2"/>
                <w:sz w:val="22"/>
                <w:szCs w:val="22"/>
              </w:rPr>
              <w:t xml:space="preserve">, </w:t>
            </w:r>
            <w:hyperlink r:id="rId10" w:history="1">
              <w:r w:rsidRPr="00321272">
                <w:rPr>
                  <w:rStyle w:val="StyleHyperlinkStyle582211CEOH"/>
                  <w:spacing w:val="-2"/>
                </w:rPr>
                <w:t>A/RES/70/1</w:t>
              </w:r>
            </w:hyperlink>
            <w:r w:rsidRPr="00321272">
              <w:rPr>
                <w:i/>
                <w:iCs/>
                <w:spacing w:val="-2"/>
                <w:sz w:val="22"/>
                <w:szCs w:val="22"/>
              </w:rPr>
              <w:t xml:space="preserve">, </w:t>
            </w:r>
            <w:hyperlink r:id="rId11" w:history="1">
              <w:r w:rsidRPr="00321272">
                <w:rPr>
                  <w:rStyle w:val="StyleHyperlinkStyle582211CEOH"/>
                  <w:spacing w:val="-2"/>
                </w:rPr>
                <w:t>A/RES/77/150</w:t>
              </w:r>
            </w:hyperlink>
            <w:r w:rsidRPr="00321272">
              <w:rPr>
                <w:i/>
                <w:iCs/>
                <w:spacing w:val="-2"/>
                <w:sz w:val="22"/>
                <w:szCs w:val="22"/>
              </w:rPr>
              <w:t xml:space="preserve">, </w:t>
            </w:r>
            <w:hyperlink r:id="rId12" w:history="1">
              <w:r w:rsidRPr="00321272">
                <w:rPr>
                  <w:rStyle w:val="StyleHyperlinkStyle582211CEOH"/>
                  <w:spacing w:val="-2"/>
                </w:rPr>
                <w:t>A/71/212</w:t>
              </w:r>
            </w:hyperlink>
            <w:r w:rsidRPr="00321272">
              <w:rPr>
                <w:i/>
                <w:iCs/>
                <w:spacing w:val="-2"/>
                <w:sz w:val="22"/>
                <w:szCs w:val="22"/>
              </w:rPr>
              <w:t xml:space="preserve">, </w:t>
            </w:r>
            <w:hyperlink r:id="rId13" w:history="1">
              <w:r w:rsidRPr="00321272">
                <w:rPr>
                  <w:rStyle w:val="StyleHyperlinkStyle582211CEOH"/>
                  <w:spacing w:val="-2"/>
                </w:rPr>
                <w:t>A/70/299</w:t>
              </w:r>
            </w:hyperlink>
            <w:r w:rsidRPr="00321272">
              <w:rPr>
                <w:i/>
                <w:iCs/>
                <w:spacing w:val="-2"/>
                <w:sz w:val="22"/>
                <w:szCs w:val="22"/>
              </w:rPr>
              <w:t xml:space="preserve">, </w:t>
            </w:r>
            <w:bookmarkStart w:id="1" w:name="_Hlk200025697"/>
            <w:r w:rsidR="00D04CFF" w:rsidRPr="00321272">
              <w:rPr>
                <w:i/>
                <w:iCs/>
                <w:spacing w:val="-2"/>
                <w:sz w:val="22"/>
                <w:szCs w:val="22"/>
              </w:rPr>
              <w:fldChar w:fldCharType="begin"/>
            </w:r>
            <w:r w:rsidR="00D04CFF" w:rsidRPr="00321272">
              <w:rPr>
                <w:i/>
                <w:iCs/>
                <w:spacing w:val="-2"/>
                <w:sz w:val="22"/>
                <w:szCs w:val="22"/>
              </w:rPr>
              <w:instrText>HYPERLINK "https://docs.un.org/es/A/70/684"</w:instrText>
            </w:r>
            <w:r w:rsidR="00D04CFF" w:rsidRPr="00321272">
              <w:rPr>
                <w:i/>
                <w:iCs/>
                <w:spacing w:val="-2"/>
                <w:sz w:val="22"/>
                <w:szCs w:val="22"/>
              </w:rPr>
            </w:r>
            <w:r w:rsidR="00D04CFF" w:rsidRPr="00321272">
              <w:rPr>
                <w:i/>
                <w:iCs/>
                <w:spacing w:val="-2"/>
                <w:sz w:val="22"/>
                <w:szCs w:val="22"/>
              </w:rPr>
              <w:fldChar w:fldCharType="separate"/>
            </w:r>
            <w:r w:rsidRPr="00321272">
              <w:rPr>
                <w:rStyle w:val="StyleHyperlinkStyle582211CEOH"/>
                <w:spacing w:val="-2"/>
              </w:rPr>
              <w:t>A/70/684</w:t>
            </w:r>
            <w:r w:rsidR="00D04CFF" w:rsidRPr="00321272">
              <w:rPr>
                <w:i/>
                <w:iCs/>
                <w:spacing w:val="-2"/>
                <w:sz w:val="22"/>
                <w:szCs w:val="22"/>
              </w:rPr>
              <w:fldChar w:fldCharType="end"/>
            </w:r>
            <w:r w:rsidRPr="00321272">
              <w:rPr>
                <w:i/>
                <w:iCs/>
                <w:spacing w:val="-2"/>
                <w:sz w:val="22"/>
                <w:szCs w:val="22"/>
              </w:rPr>
              <w:t xml:space="preserve"> </w:t>
            </w:r>
            <w:bookmarkEnd w:id="1"/>
            <w:r w:rsidRPr="00321272">
              <w:rPr>
                <w:i/>
                <w:iCs/>
                <w:spacing w:val="-2"/>
                <w:sz w:val="22"/>
                <w:szCs w:val="22"/>
              </w:rPr>
              <w:t xml:space="preserve">y </w:t>
            </w:r>
            <w:hyperlink r:id="rId14" w:history="1">
              <w:r w:rsidRPr="00321272">
                <w:rPr>
                  <w:rStyle w:val="StyleHyperlinkStyle582211CEOH"/>
                  <w:spacing w:val="-2"/>
                </w:rPr>
                <w:t>A/RES/73/218</w:t>
              </w:r>
            </w:hyperlink>
            <w:r w:rsidRPr="00321272">
              <w:rPr>
                <w:i/>
                <w:iCs/>
                <w:spacing w:val="-2"/>
                <w:sz w:val="22"/>
                <w:szCs w:val="22"/>
              </w:rPr>
              <w:t xml:space="preserve"> de la Asamblea General de las Naciones</w:t>
            </w:r>
            <w:r w:rsidR="00711936" w:rsidRPr="00321272">
              <w:rPr>
                <w:i/>
                <w:iCs/>
                <w:spacing w:val="-2"/>
                <w:sz w:val="22"/>
                <w:szCs w:val="22"/>
              </w:rPr>
              <w:t> </w:t>
            </w:r>
            <w:r w:rsidRPr="00321272">
              <w:rPr>
                <w:i/>
                <w:iCs/>
                <w:spacing w:val="-2"/>
                <w:sz w:val="22"/>
                <w:szCs w:val="22"/>
              </w:rPr>
              <w:t>Unidas</w:t>
            </w:r>
            <w:hyperlink r:id="rId15" w:history="1">
              <w:r w:rsidRPr="00321272">
                <w:rPr>
                  <w:spacing w:val="-2"/>
                  <w:sz w:val="22"/>
                  <w:szCs w:val="22"/>
                </w:rPr>
                <w:t xml:space="preserve">; </w:t>
              </w:r>
              <w:r w:rsidRPr="00321272">
                <w:rPr>
                  <w:rStyle w:val="StyleHyperlinkStyle582211CEOH"/>
                  <w:spacing w:val="-2"/>
                </w:rPr>
                <w:t>Resolución E/RES/2024/13 del Consejo Económico y Social de las Naciones</w:t>
              </w:r>
              <w:r w:rsidR="004874DE" w:rsidRPr="00321272">
                <w:rPr>
                  <w:rStyle w:val="StyleHyperlinkStyle582211CEOH"/>
                  <w:spacing w:val="-2"/>
                </w:rPr>
                <w:t> </w:t>
              </w:r>
              <w:r w:rsidRPr="00321272">
                <w:rPr>
                  <w:rStyle w:val="StyleHyperlinkStyle582211CEOH"/>
                  <w:spacing w:val="-2"/>
                </w:rPr>
                <w:t>Unidas</w:t>
              </w:r>
            </w:hyperlink>
            <w:r w:rsidRPr="00321272">
              <w:rPr>
                <w:i/>
                <w:iCs/>
                <w:spacing w:val="-2"/>
                <w:sz w:val="22"/>
                <w:szCs w:val="22"/>
              </w:rPr>
              <w:t xml:space="preserve">; Resoluciones </w:t>
            </w:r>
            <w:hyperlink r:id="rId16" w:history="1">
              <w:r w:rsidRPr="00321272">
                <w:rPr>
                  <w:rStyle w:val="StyleHyperlinkStyle582211CEOH"/>
                  <w:spacing w:val="-2"/>
                </w:rPr>
                <w:t>140 (Rev. Bucarest, 2022)</w:t>
              </w:r>
            </w:hyperlink>
            <w:r w:rsidRPr="00321272">
              <w:rPr>
                <w:i/>
                <w:iCs/>
                <w:spacing w:val="-2"/>
                <w:sz w:val="22"/>
                <w:szCs w:val="22"/>
              </w:rPr>
              <w:t xml:space="preserve">, </w:t>
            </w:r>
            <w:hyperlink r:id="rId17" w:history="1">
              <w:r w:rsidRPr="00321272">
                <w:rPr>
                  <w:rStyle w:val="StyleHyperlinkStyle582211CEOH"/>
                  <w:spacing w:val="-2"/>
                </w:rPr>
                <w:t>172 (Rev. Guadalajara, 2010)</w:t>
              </w:r>
            </w:hyperlink>
            <w:r w:rsidRPr="00321272">
              <w:rPr>
                <w:i/>
                <w:iCs/>
                <w:spacing w:val="-2"/>
                <w:sz w:val="22"/>
                <w:szCs w:val="22"/>
              </w:rPr>
              <w:t xml:space="preserve"> y </w:t>
            </w:r>
            <w:hyperlink r:id="rId18" w:history="1">
              <w:r w:rsidRPr="00321272">
                <w:rPr>
                  <w:rStyle w:val="StyleHyperlinkStyle582211CEOH"/>
                  <w:spacing w:val="-2"/>
                </w:rPr>
                <w:t>71</w:t>
              </w:r>
              <w:r w:rsidR="004874DE" w:rsidRPr="00321272">
                <w:rPr>
                  <w:rStyle w:val="StyleHyperlinkStyle582211CEOH"/>
                  <w:spacing w:val="-2"/>
                </w:rPr>
                <w:t> </w:t>
              </w:r>
              <w:r w:rsidRPr="00321272">
                <w:rPr>
                  <w:rStyle w:val="StyleHyperlinkStyle582211CEOH"/>
                  <w:spacing w:val="-2"/>
                </w:rPr>
                <w:t>(Rev.</w:t>
              </w:r>
              <w:r w:rsidR="00711936" w:rsidRPr="00321272">
                <w:rPr>
                  <w:rStyle w:val="StyleHyperlinkStyle582211CEOH"/>
                  <w:spacing w:val="-2"/>
                </w:rPr>
                <w:t xml:space="preserve"> </w:t>
              </w:r>
              <w:r w:rsidRPr="00321272">
                <w:rPr>
                  <w:rStyle w:val="StyleHyperlinkStyle582211CEOH"/>
                  <w:spacing w:val="-2"/>
                </w:rPr>
                <w:t>Bucarest 2022)</w:t>
              </w:r>
            </w:hyperlink>
            <w:r w:rsidRPr="00321272">
              <w:rPr>
                <w:i/>
                <w:iCs/>
                <w:spacing w:val="-2"/>
                <w:sz w:val="22"/>
                <w:szCs w:val="22"/>
              </w:rPr>
              <w:t xml:space="preserve"> de la Conferencia de Plenipotenciarios; Resoluciones </w:t>
            </w:r>
            <w:hyperlink r:id="rId19" w:history="1">
              <w:r w:rsidRPr="00321272">
                <w:rPr>
                  <w:rStyle w:val="StyleHyperlinkStyle582211CEOH"/>
                  <w:spacing w:val="-2"/>
                </w:rPr>
                <w:t>1332 (modificada en 2024)</w:t>
              </w:r>
            </w:hyperlink>
            <w:r w:rsidRPr="00321272">
              <w:rPr>
                <w:i/>
                <w:iCs/>
                <w:spacing w:val="-2"/>
                <w:sz w:val="22"/>
                <w:szCs w:val="22"/>
              </w:rPr>
              <w:t xml:space="preserve"> y </w:t>
            </w:r>
            <w:hyperlink r:id="rId20" w:history="1">
              <w:r w:rsidRPr="00321272">
                <w:rPr>
                  <w:rStyle w:val="StyleHyperlinkStyle582211CEOH"/>
                  <w:spacing w:val="-2"/>
                </w:rPr>
                <w:t>1334 (modificada en 2023)</w:t>
              </w:r>
            </w:hyperlink>
            <w:r w:rsidRPr="00321272">
              <w:rPr>
                <w:i/>
                <w:iCs/>
                <w:spacing w:val="-2"/>
                <w:sz w:val="22"/>
                <w:szCs w:val="22"/>
              </w:rPr>
              <w:t xml:space="preserve"> del Consejo; </w:t>
            </w:r>
            <w:hyperlink r:id="rId21" w:history="1">
              <w:r w:rsidRPr="00321272">
                <w:rPr>
                  <w:rStyle w:val="StyleHyperlinkStyle582211CEOH"/>
                  <w:spacing w:val="-2"/>
                </w:rPr>
                <w:t>Resolución 30 (Rev. Kigali, 2022) de la Conferencia Mundial de Desarrollo de las Telecomunicaciones</w:t>
              </w:r>
            </w:hyperlink>
            <w:r w:rsidRPr="00321272">
              <w:rPr>
                <w:i/>
                <w:iCs/>
                <w:spacing w:val="-2"/>
                <w:sz w:val="22"/>
                <w:szCs w:val="22"/>
              </w:rPr>
              <w:t xml:space="preserve">; </w:t>
            </w:r>
            <w:hyperlink r:id="rId22" w:history="1">
              <w:r w:rsidRPr="00321272">
                <w:rPr>
                  <w:rStyle w:val="StyleHyperlinkStyle582211CEOH"/>
                  <w:spacing w:val="-2"/>
                </w:rPr>
                <w:t>Resolución 75 (Rev. Ginebra, 2022) de la Asamblea Mundial de Normalización de las Telecomunicaciones</w:t>
              </w:r>
            </w:hyperlink>
            <w:r w:rsidRPr="00321272">
              <w:rPr>
                <w:i/>
                <w:iCs/>
                <w:spacing w:val="-2"/>
                <w:sz w:val="22"/>
                <w:szCs w:val="22"/>
              </w:rPr>
              <w:t xml:space="preserve">; </w:t>
            </w:r>
            <w:hyperlink r:id="rId23" w:history="1">
              <w:r w:rsidRPr="00321272">
                <w:rPr>
                  <w:rStyle w:val="StyleHyperlinkStyle582211CEOH"/>
                  <w:spacing w:val="-2"/>
                </w:rPr>
                <w:t>Resolución UIT</w:t>
              </w:r>
              <w:r w:rsidR="00711936" w:rsidRPr="00321272">
                <w:rPr>
                  <w:rStyle w:val="StyleHyperlinkStyle582211CEOH"/>
                  <w:spacing w:val="-2"/>
                </w:rPr>
                <w:noBreakHyphen/>
              </w:r>
              <w:r w:rsidRPr="00321272">
                <w:rPr>
                  <w:rStyle w:val="StyleHyperlinkStyle582211CEOH"/>
                  <w:spacing w:val="-2"/>
                </w:rPr>
                <w:t>R</w:t>
              </w:r>
              <w:r w:rsidR="00711936" w:rsidRPr="00321272">
                <w:rPr>
                  <w:rStyle w:val="StyleHyperlinkStyle582211CEOH"/>
                  <w:spacing w:val="-2"/>
                </w:rPr>
                <w:t> </w:t>
              </w:r>
              <w:r w:rsidRPr="00321272">
                <w:rPr>
                  <w:rStyle w:val="StyleHyperlinkStyle582211CEOH"/>
                  <w:spacing w:val="-2"/>
                </w:rPr>
                <w:t>61-3 de la Asamblea de Radiocomunicaciones</w:t>
              </w:r>
            </w:hyperlink>
            <w:r w:rsidRPr="00321272">
              <w:rPr>
                <w:i/>
                <w:iCs/>
                <w:spacing w:val="-2"/>
                <w:sz w:val="22"/>
                <w:szCs w:val="22"/>
              </w:rPr>
              <w:t xml:space="preserve">; </w:t>
            </w:r>
            <w:hyperlink r:id="rId24" w:history="1">
              <w:r w:rsidRPr="00321272">
                <w:rPr>
                  <w:rStyle w:val="StyleHyperlinkStyle582211CEOH"/>
                  <w:spacing w:val="-2"/>
                </w:rPr>
                <w:t>Declaración de la CMSI+10 sobre la aplicación de los resultados de la CMSI</w:t>
              </w:r>
            </w:hyperlink>
            <w:r w:rsidR="00D50EE8" w:rsidRPr="00321272">
              <w:rPr>
                <w:i/>
                <w:iCs/>
                <w:spacing w:val="-2"/>
                <w:sz w:val="22"/>
                <w:szCs w:val="22"/>
              </w:rPr>
              <w:t xml:space="preserve">; </w:t>
            </w:r>
            <w:hyperlink r:id="rId25" w:history="1">
              <w:r w:rsidR="00D50EE8" w:rsidRPr="00321272">
                <w:rPr>
                  <w:rStyle w:val="StyleHyperlinkStyle582211CEOH"/>
                  <w:spacing w:val="-2"/>
                </w:rPr>
                <w:t>Perspectiva de la CMSI+10 para la CMSI después de 2015</w:t>
              </w:r>
            </w:hyperlink>
            <w:r w:rsidRPr="00321272">
              <w:rPr>
                <w:i/>
                <w:iCs/>
                <w:spacing w:val="-2"/>
                <w:sz w:val="22"/>
                <w:szCs w:val="22"/>
              </w:rPr>
              <w:t>;</w:t>
            </w:r>
            <w:r w:rsidR="00D50EE8" w:rsidRPr="00321272">
              <w:rPr>
                <w:i/>
                <w:iCs/>
                <w:spacing w:val="-2"/>
                <w:sz w:val="22"/>
                <w:szCs w:val="22"/>
              </w:rPr>
              <w:t xml:space="preserve"> </w:t>
            </w:r>
            <w:hyperlink r:id="rId26" w:history="1">
              <w:r w:rsidR="00D50EE8" w:rsidRPr="00321272">
                <w:rPr>
                  <w:rStyle w:val="StyleHyperlinkStyle582211CEOH"/>
                  <w:spacing w:val="-2"/>
                </w:rPr>
                <w:t>Examen definitivo de los objetivos de la CMSI</w:t>
              </w:r>
            </w:hyperlink>
            <w:r w:rsidR="00D50EE8" w:rsidRPr="00321272">
              <w:rPr>
                <w:i/>
                <w:iCs/>
                <w:spacing w:val="-2"/>
                <w:sz w:val="22"/>
                <w:szCs w:val="22"/>
              </w:rPr>
              <w:t>;</w:t>
            </w:r>
            <w:r w:rsidRPr="00321272">
              <w:rPr>
                <w:i/>
                <w:iCs/>
                <w:spacing w:val="-2"/>
                <w:sz w:val="22"/>
                <w:szCs w:val="22"/>
              </w:rPr>
              <w:t xml:space="preserve"> </w:t>
            </w:r>
            <w:hyperlink r:id="rId27" w:history="1">
              <w:r w:rsidRPr="00321272">
                <w:rPr>
                  <w:rStyle w:val="StyleHyperlinkStyle582211CEOH"/>
                  <w:spacing w:val="-2"/>
                </w:rPr>
                <w:t>Informe de la CMSI+10</w:t>
              </w:r>
            </w:hyperlink>
            <w:hyperlink r:id="rId28" w:history="1">
              <w:r w:rsidRPr="00321272">
                <w:rPr>
                  <w:rStyle w:val="StyleHyperlinkStyle582211CEOH"/>
                  <w:spacing w:val="-2"/>
                </w:rPr>
                <w:t>; Contribución decenal de la UIT a la aplicación y el seguimiento de la CMSI (2005-2014)</w:t>
              </w:r>
            </w:hyperlink>
            <w:r w:rsidRPr="00321272">
              <w:rPr>
                <w:i/>
                <w:iCs/>
                <w:spacing w:val="-2"/>
                <w:sz w:val="22"/>
                <w:szCs w:val="22"/>
              </w:rPr>
              <w:t xml:space="preserve">; </w:t>
            </w:r>
            <w:hyperlink r:id="rId29" w:history="1">
              <w:r w:rsidRPr="00321272">
                <w:rPr>
                  <w:rStyle w:val="StyleHyperlinkStyle582211CEOH"/>
                  <w:spacing w:val="-2"/>
                </w:rPr>
                <w:t>Hoja de ruta de las actividades emprendidas por la UIT en favor de la consecución de la Agenda 2030 para el Desarrollo</w:t>
              </w:r>
              <w:r w:rsidR="004874DE" w:rsidRPr="00321272">
                <w:rPr>
                  <w:rStyle w:val="StyleHyperlinkStyle582211CEOH"/>
                  <w:spacing w:val="-2"/>
                </w:rPr>
                <w:t> </w:t>
              </w:r>
              <w:r w:rsidRPr="00321272">
                <w:rPr>
                  <w:rStyle w:val="StyleHyperlinkStyle582211CEOH"/>
                  <w:spacing w:val="-2"/>
                </w:rPr>
                <w:t>Sostenible</w:t>
              </w:r>
            </w:hyperlink>
            <w:r w:rsidRPr="00321272">
              <w:rPr>
                <w:i/>
                <w:iCs/>
                <w:spacing w:val="-2"/>
                <w:sz w:val="22"/>
                <w:szCs w:val="22"/>
              </w:rPr>
              <w:t xml:space="preserve">; </w:t>
            </w:r>
            <w:hyperlink r:id="rId30" w:history="1">
              <w:r w:rsidRPr="00321272">
                <w:rPr>
                  <w:rStyle w:val="StyleHyperlinkStyle582211CEOH"/>
                  <w:spacing w:val="-2"/>
                </w:rPr>
                <w:t>Cumbre Mundial sobre la Sociedad de la Información (CMSI)+20: CMSI después de</w:t>
              </w:r>
              <w:r w:rsidR="004874DE" w:rsidRPr="00321272">
                <w:rPr>
                  <w:rStyle w:val="StyleHyperlinkStyle582211CEOH"/>
                  <w:spacing w:val="-2"/>
                </w:rPr>
                <w:t> </w:t>
              </w:r>
              <w:r w:rsidRPr="00321272">
                <w:rPr>
                  <w:rStyle w:val="StyleHyperlinkStyle582211CEOH"/>
                  <w:spacing w:val="-2"/>
                </w:rPr>
                <w:t>2025 – Hoja de ruta de la CMSI+20</w:t>
              </w:r>
            </w:hyperlink>
            <w:r w:rsidRPr="00321272">
              <w:rPr>
                <w:i/>
                <w:iCs/>
                <w:spacing w:val="-2"/>
                <w:sz w:val="22"/>
                <w:szCs w:val="22"/>
              </w:rPr>
              <w:t xml:space="preserve">; </w:t>
            </w:r>
            <w:hyperlink r:id="rId31" w:history="1">
              <w:r w:rsidRPr="00321272">
                <w:rPr>
                  <w:rStyle w:val="StyleHyperlinkStyle582211CEOH"/>
                  <w:spacing w:val="-2"/>
                </w:rPr>
                <w:t>Documentos finales de la Cumbre del Futuro</w:t>
              </w:r>
            </w:hyperlink>
            <w:r w:rsidRPr="00321272">
              <w:rPr>
                <w:i/>
                <w:iCs/>
                <w:spacing w:val="-2"/>
                <w:sz w:val="22"/>
                <w:szCs w:val="22"/>
              </w:rPr>
              <w:t xml:space="preserve">; </w:t>
            </w:r>
            <w:hyperlink r:id="rId32" w:history="1">
              <w:r w:rsidRPr="00321272">
                <w:rPr>
                  <w:rStyle w:val="StyleHyperlinkStyle582211CEOH"/>
                  <w:spacing w:val="-2"/>
                </w:rPr>
                <w:t>Anteproyecto de informe de la CMSI+20</w:t>
              </w:r>
            </w:hyperlink>
            <w:r w:rsidRPr="00321272">
              <w:rPr>
                <w:i/>
                <w:iCs/>
                <w:spacing w:val="-2"/>
                <w:sz w:val="22"/>
                <w:szCs w:val="22"/>
              </w:rPr>
              <w:t xml:space="preserve">; </w:t>
            </w:r>
            <w:hyperlink r:id="rId33" w:history="1">
              <w:r w:rsidRPr="00321272">
                <w:rPr>
                  <w:rStyle w:val="StyleHyperlinkStyle582211CEOH"/>
                  <w:spacing w:val="-2"/>
                </w:rPr>
                <w:t>Proyecto de informe de la CMSI+20</w:t>
              </w:r>
            </w:hyperlink>
          </w:p>
        </w:tc>
      </w:tr>
      <w:bookmarkEnd w:id="0"/>
    </w:tbl>
    <w:p w14:paraId="657824FE" w14:textId="77777777" w:rsidR="001559F5" w:rsidRPr="00B66435" w:rsidRDefault="001559F5" w:rsidP="003507E9">
      <w:pPr>
        <w:tabs>
          <w:tab w:val="clear" w:pos="567"/>
          <w:tab w:val="clear" w:pos="1134"/>
          <w:tab w:val="clear" w:pos="1701"/>
          <w:tab w:val="clear" w:pos="2268"/>
          <w:tab w:val="clear" w:pos="2835"/>
        </w:tabs>
        <w:overflowPunct/>
        <w:autoSpaceDE/>
        <w:autoSpaceDN/>
        <w:adjustRightInd/>
        <w:spacing w:before="0"/>
        <w:textAlignment w:val="auto"/>
      </w:pPr>
      <w:r w:rsidRPr="00B66435">
        <w:br w:type="page"/>
      </w:r>
    </w:p>
    <w:p w14:paraId="507CECF4" w14:textId="36CA6BFB" w:rsidR="001406E6" w:rsidRPr="00B66435" w:rsidRDefault="001406E6" w:rsidP="00225B50">
      <w:pPr>
        <w:pStyle w:val="Title"/>
        <w:rPr>
          <w:lang w:val="es-ES_tradnl"/>
        </w:rPr>
      </w:pPr>
      <w:bookmarkStart w:id="2" w:name="_Toc197790046"/>
      <w:r w:rsidRPr="00B66435">
        <w:rPr>
          <w:lang w:val="es-ES_tradnl"/>
        </w:rPr>
        <w:lastRenderedPageBreak/>
        <w:t>Informe de la CMSI+20:</w:t>
      </w:r>
      <w:r w:rsidR="00F954E7" w:rsidRPr="00B66435">
        <w:rPr>
          <w:lang w:val="es-ES_tradnl"/>
        </w:rPr>
        <w:t xml:space="preserve"> </w:t>
      </w:r>
      <w:r w:rsidR="00433C27">
        <w:rPr>
          <w:lang w:val="es-ES_tradnl"/>
        </w:rPr>
        <w:br/>
      </w:r>
      <w:r w:rsidRPr="00B66435">
        <w:rPr>
          <w:lang w:val="es-ES_tradnl"/>
        </w:rPr>
        <w:t>Construyendo un futuro digital para todos</w:t>
      </w:r>
      <w:bookmarkEnd w:id="2"/>
    </w:p>
    <w:p w14:paraId="639B371D" w14:textId="74CB0E5E" w:rsidR="001406E6" w:rsidRPr="00B66435" w:rsidRDefault="001406E6" w:rsidP="003507E9">
      <w:r w:rsidRPr="00B66435">
        <w:t xml:space="preserve">Este </w:t>
      </w:r>
      <w:r w:rsidR="00647504" w:rsidRPr="00B66435">
        <w:t>I</w:t>
      </w:r>
      <w:r w:rsidRPr="00B66435">
        <w:t>nforme se organiza en tres secciones principales para ofrecer una comprensión exhaustiva del proceso de la CMSI+20.</w:t>
      </w:r>
    </w:p>
    <w:p w14:paraId="549E31A5" w14:textId="77777777" w:rsidR="001406E6" w:rsidRPr="00B66435" w:rsidRDefault="001406E6" w:rsidP="003507E9">
      <w:r w:rsidRPr="00B66435">
        <w:t xml:space="preserve">Sección I: El </w:t>
      </w:r>
      <w:r w:rsidRPr="00B66435">
        <w:rPr>
          <w:i/>
          <w:iCs/>
        </w:rPr>
        <w:t xml:space="preserve">Resumen ejecutivo </w:t>
      </w:r>
      <w:r w:rsidRPr="00B66435">
        <w:t>destaca rápidamente las principales conclusiones y aportaciones.</w:t>
      </w:r>
    </w:p>
    <w:p w14:paraId="53E3662D" w14:textId="77777777" w:rsidR="001406E6" w:rsidRPr="00B66435" w:rsidRDefault="001406E6" w:rsidP="003507E9">
      <w:r w:rsidRPr="00B66435">
        <w:t xml:space="preserve">Sección II: La </w:t>
      </w:r>
      <w:r w:rsidRPr="00B66435">
        <w:rPr>
          <w:i/>
          <w:iCs/>
        </w:rPr>
        <w:t>Visión general de la CMSI+20</w:t>
      </w:r>
      <w:r w:rsidRPr="00B66435">
        <w:t xml:space="preserve"> ofrece una exposición concisa e informativa de los principales temas y puntos esenciales examinados.</w:t>
      </w:r>
    </w:p>
    <w:p w14:paraId="55D3A104" w14:textId="77777777" w:rsidR="001406E6" w:rsidRPr="00B66435" w:rsidRDefault="001406E6" w:rsidP="003507E9">
      <w:r w:rsidRPr="00B66435">
        <w:t xml:space="preserve">Sección III: El </w:t>
      </w:r>
      <w:r w:rsidRPr="00B66435">
        <w:rPr>
          <w:i/>
          <w:iCs/>
        </w:rPr>
        <w:t>Informe detallado</w:t>
      </w:r>
      <w:r w:rsidRPr="00B66435">
        <w:t xml:space="preserve"> profundiza en el análisis, ofreciendo información exhaustiva y aportando pruebas para un entendimiento cabal del Informe.</w:t>
      </w:r>
    </w:p>
    <w:p w14:paraId="42290502" w14:textId="071D9241" w:rsidR="00ED0155" w:rsidRPr="00B66435" w:rsidRDefault="003F2B2E" w:rsidP="007E2D57">
      <w:pPr>
        <w:tabs>
          <w:tab w:val="clear" w:pos="567"/>
          <w:tab w:val="clear" w:pos="1134"/>
          <w:tab w:val="clear" w:pos="1701"/>
          <w:tab w:val="clear" w:pos="2268"/>
          <w:tab w:val="clear" w:pos="2835"/>
        </w:tabs>
        <w:overflowPunct/>
        <w:autoSpaceDE/>
        <w:autoSpaceDN/>
        <w:adjustRightInd/>
        <w:spacing w:before="0"/>
        <w:textAlignment w:val="auto"/>
      </w:pPr>
      <w:r w:rsidRPr="00B66435">
        <w:br w:type="page"/>
      </w:r>
    </w:p>
    <w:sdt>
      <w:sdtPr>
        <w:rPr>
          <w:rFonts w:ascii="Calibri" w:eastAsia="Times New Roman" w:hAnsi="Calibri" w:cs="Times New Roman"/>
          <w:b w:val="0"/>
          <w:color w:val="auto"/>
          <w:sz w:val="24"/>
          <w:szCs w:val="20"/>
          <w:lang w:val="es-ES_tradnl"/>
        </w:rPr>
        <w:id w:val="-1393416604"/>
        <w:docPartObj>
          <w:docPartGallery w:val="Table of Contents"/>
          <w:docPartUnique/>
        </w:docPartObj>
      </w:sdtPr>
      <w:sdtEndPr>
        <w:rPr>
          <w:bCs/>
          <w:noProof/>
        </w:rPr>
      </w:sdtEndPr>
      <w:sdtContent>
        <w:sdt>
          <w:sdtPr>
            <w:rPr>
              <w:rFonts w:ascii="Calibri" w:eastAsia="Times New Roman" w:hAnsi="Calibri" w:cs="Times New Roman"/>
              <w:b w:val="0"/>
              <w:color w:val="auto"/>
              <w:sz w:val="24"/>
              <w:szCs w:val="20"/>
              <w:lang w:val="es-ES_tradnl"/>
            </w:rPr>
            <w:id w:val="874507617"/>
            <w:docPartObj>
              <w:docPartGallery w:val="Table of Contents"/>
              <w:docPartUnique/>
            </w:docPartObj>
          </w:sdtPr>
          <w:sdtEndPr>
            <w:rPr>
              <w:bCs/>
              <w:noProof/>
            </w:rPr>
          </w:sdtEndPr>
          <w:sdtContent>
            <w:p w14:paraId="024C0148" w14:textId="77777777" w:rsidR="008E58BF" w:rsidRPr="00B66435" w:rsidRDefault="008E58BF" w:rsidP="008E58BF">
              <w:pPr>
                <w:pStyle w:val="TOCHeading"/>
                <w:spacing w:after="0"/>
                <w:jc w:val="left"/>
                <w:rPr>
                  <w:rFonts w:ascii="Calibri" w:hAnsi="Calibri" w:cs="Calibri"/>
                  <w:b w:val="0"/>
                  <w:lang w:val="es-ES_tradnl"/>
                </w:rPr>
              </w:pPr>
              <w:r w:rsidRPr="00B66435">
                <w:rPr>
                  <w:rFonts w:ascii="Calibri" w:hAnsi="Calibri" w:cs="Calibri"/>
                  <w:b w:val="0"/>
                  <w:lang w:val="es-ES_tradnl"/>
                </w:rPr>
                <w:t>Índice</w:t>
              </w:r>
            </w:p>
            <w:p w14:paraId="38D9D457" w14:textId="77777777" w:rsidR="008E58BF" w:rsidRPr="00B66435" w:rsidRDefault="008E58BF" w:rsidP="008E58BF">
              <w:pPr>
                <w:pStyle w:val="toc0"/>
              </w:pPr>
              <w:r w:rsidRPr="00B66435">
                <w:tab/>
                <w:t>Página</w:t>
              </w:r>
            </w:p>
            <w:p w14:paraId="17B3D564" w14:textId="73F976CE" w:rsidR="008E58BF" w:rsidRPr="00B66435" w:rsidRDefault="008E58BF" w:rsidP="008E58BF">
              <w:pPr>
                <w:pStyle w:val="TOC1"/>
                <w:rPr>
                  <w:rFonts w:asciiTheme="minorHAnsi" w:eastAsiaTheme="minorEastAsia" w:hAnsiTheme="minorHAnsi" w:cstheme="minorBidi"/>
                  <w:noProof/>
                  <w:kern w:val="2"/>
                  <w:szCs w:val="24"/>
                  <w14:ligatures w14:val="standardContextual"/>
                </w:rPr>
              </w:pPr>
              <w:r w:rsidRPr="00B66435">
                <w:fldChar w:fldCharType="begin"/>
              </w:r>
              <w:r w:rsidRPr="00B66435">
                <w:instrText xml:space="preserve"> TOC \o "2-3" \h \z \t "Heading 1;1" </w:instrText>
              </w:r>
              <w:r w:rsidRPr="00B66435">
                <w:fldChar w:fldCharType="separate"/>
              </w:r>
              <w:hyperlink w:anchor="_Toc200376466" w:history="1">
                <w:r w:rsidRPr="00B66435">
                  <w:rPr>
                    <w:rStyle w:val="Hyperlink"/>
                    <w:b/>
                    <w:bCs/>
                    <w:noProof/>
                  </w:rPr>
                  <w:t>Sección I: Resumen ejecutivo</w:t>
                </w:r>
                <w:r w:rsidRPr="00B66435">
                  <w:rPr>
                    <w:noProof/>
                    <w:webHidden/>
                  </w:rPr>
                  <w:tab/>
                </w:r>
                <w:r w:rsidRPr="00B66435">
                  <w:rPr>
                    <w:noProof/>
                    <w:webHidden/>
                  </w:rPr>
                  <w:tab/>
                </w:r>
                <w:r w:rsidRPr="00B66435">
                  <w:rPr>
                    <w:b/>
                    <w:bCs/>
                    <w:noProof/>
                    <w:webHidden/>
                  </w:rPr>
                  <w:fldChar w:fldCharType="begin"/>
                </w:r>
                <w:r w:rsidRPr="00B66435">
                  <w:rPr>
                    <w:b/>
                    <w:bCs/>
                    <w:noProof/>
                    <w:webHidden/>
                  </w:rPr>
                  <w:instrText xml:space="preserve"> PAGEREF _Toc200376466 \h </w:instrText>
                </w:r>
                <w:r w:rsidRPr="00B66435">
                  <w:rPr>
                    <w:b/>
                    <w:bCs/>
                    <w:noProof/>
                    <w:webHidden/>
                  </w:rPr>
                </w:r>
                <w:r w:rsidRPr="00B66435">
                  <w:rPr>
                    <w:b/>
                    <w:bCs/>
                    <w:noProof/>
                    <w:webHidden/>
                  </w:rPr>
                  <w:fldChar w:fldCharType="separate"/>
                </w:r>
                <w:r w:rsidR="001D0701">
                  <w:rPr>
                    <w:b/>
                    <w:bCs/>
                    <w:noProof/>
                    <w:webHidden/>
                  </w:rPr>
                  <w:t>5</w:t>
                </w:r>
                <w:r w:rsidRPr="00B66435">
                  <w:rPr>
                    <w:b/>
                    <w:bCs/>
                    <w:noProof/>
                    <w:webHidden/>
                  </w:rPr>
                  <w:fldChar w:fldCharType="end"/>
                </w:r>
              </w:hyperlink>
            </w:p>
            <w:p w14:paraId="690E2841" w14:textId="425553C4"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67" w:history="1">
                <w:r w:rsidRPr="00B66435">
                  <w:rPr>
                    <w:rStyle w:val="Hyperlink"/>
                    <w:noProof/>
                  </w:rPr>
                  <w:t>Principales aportaciones</w:t>
                </w:r>
                <w:r w:rsidRPr="00B66435">
                  <w:rPr>
                    <w:noProof/>
                    <w:webHidden/>
                  </w:rPr>
                  <w:tab/>
                </w:r>
                <w:r w:rsidRPr="00B66435">
                  <w:rPr>
                    <w:noProof/>
                    <w:webHidden/>
                  </w:rPr>
                  <w:tab/>
                </w:r>
                <w:r w:rsidRPr="00B66435">
                  <w:rPr>
                    <w:noProof/>
                    <w:webHidden/>
                  </w:rPr>
                  <w:fldChar w:fldCharType="begin"/>
                </w:r>
                <w:r w:rsidRPr="00B66435">
                  <w:rPr>
                    <w:noProof/>
                    <w:webHidden/>
                  </w:rPr>
                  <w:instrText xml:space="preserve"> PAGEREF _Toc200376467 \h </w:instrText>
                </w:r>
                <w:r w:rsidRPr="00B66435">
                  <w:rPr>
                    <w:noProof/>
                    <w:webHidden/>
                  </w:rPr>
                </w:r>
                <w:r w:rsidRPr="00B66435">
                  <w:rPr>
                    <w:noProof/>
                    <w:webHidden/>
                  </w:rPr>
                  <w:fldChar w:fldCharType="separate"/>
                </w:r>
                <w:r w:rsidR="001D0701">
                  <w:rPr>
                    <w:noProof/>
                    <w:webHidden/>
                  </w:rPr>
                  <w:t>7</w:t>
                </w:r>
                <w:r w:rsidRPr="00B66435">
                  <w:rPr>
                    <w:noProof/>
                    <w:webHidden/>
                  </w:rPr>
                  <w:fldChar w:fldCharType="end"/>
                </w:r>
              </w:hyperlink>
            </w:p>
            <w:p w14:paraId="5F2B3807" w14:textId="5871FD87" w:rsidR="008E58BF" w:rsidRPr="00B66435" w:rsidRDefault="008E58BF" w:rsidP="008E58BF">
              <w:pPr>
                <w:pStyle w:val="TOC1"/>
                <w:rPr>
                  <w:rFonts w:asciiTheme="minorHAnsi" w:eastAsiaTheme="minorEastAsia" w:hAnsiTheme="minorHAnsi" w:cstheme="minorBidi"/>
                  <w:noProof/>
                  <w:spacing w:val="-2"/>
                  <w:kern w:val="2"/>
                  <w:szCs w:val="24"/>
                  <w14:ligatures w14:val="standardContextual"/>
                </w:rPr>
              </w:pPr>
              <w:hyperlink w:anchor="_Toc200376468" w:history="1">
                <w:r w:rsidRPr="00B66435">
                  <w:rPr>
                    <w:rStyle w:val="Hyperlink"/>
                    <w:b/>
                    <w:bCs/>
                    <w:noProof/>
                    <w:spacing w:val="-2"/>
                  </w:rPr>
                  <w:t xml:space="preserve">Sección II: Informe de la </w:t>
                </w:r>
                <w:r w:rsidRPr="00B66435">
                  <w:rPr>
                    <w:rStyle w:val="Hyperlink"/>
                    <w:b/>
                    <w:bCs/>
                    <w:noProof/>
                  </w:rPr>
                  <w:t>CMSI</w:t>
                </w:r>
                <w:r w:rsidRPr="00B66435">
                  <w:rPr>
                    <w:rStyle w:val="Hyperlink"/>
                    <w:b/>
                    <w:bCs/>
                    <w:noProof/>
                    <w:spacing w:val="-2"/>
                  </w:rPr>
                  <w:t>+20: Construyendo un futuro digital para todos</w:t>
                </w:r>
                <w:r w:rsidR="00A14BD9" w:rsidRPr="00B66435">
                  <w:rPr>
                    <w:rStyle w:val="Hyperlink"/>
                    <w:b/>
                    <w:bCs/>
                    <w:noProof/>
                    <w:spacing w:val="-2"/>
                  </w:rPr>
                  <w:br/>
                </w:r>
                <w:r w:rsidR="00E9508F" w:rsidRPr="00B66435">
                  <w:rPr>
                    <w:rStyle w:val="Hyperlink"/>
                    <w:b/>
                    <w:bCs/>
                    <w:noProof/>
                    <w:spacing w:val="-2"/>
                  </w:rPr>
                  <w:t xml:space="preserve"> </w:t>
                </w:r>
                <w:r w:rsidRPr="00B66435">
                  <w:rPr>
                    <w:rStyle w:val="Hyperlink"/>
                    <w:b/>
                    <w:bCs/>
                    <w:noProof/>
                    <w:spacing w:val="-2"/>
                  </w:rPr>
                  <w:t>– Visión general</w:t>
                </w:r>
                <w:r w:rsidRPr="00B66435">
                  <w:rPr>
                    <w:noProof/>
                    <w:webHidden/>
                    <w:spacing w:val="-2"/>
                  </w:rPr>
                  <w:tab/>
                </w:r>
                <w:r w:rsidR="00E9508F" w:rsidRPr="00B66435">
                  <w:rPr>
                    <w:noProof/>
                    <w:webHidden/>
                    <w:spacing w:val="-2"/>
                  </w:rPr>
                  <w:tab/>
                </w:r>
                <w:r w:rsidRPr="00B66435">
                  <w:rPr>
                    <w:b/>
                    <w:bCs/>
                    <w:noProof/>
                    <w:webHidden/>
                    <w:spacing w:val="-2"/>
                  </w:rPr>
                  <w:fldChar w:fldCharType="begin"/>
                </w:r>
                <w:r w:rsidRPr="00B66435">
                  <w:rPr>
                    <w:b/>
                    <w:bCs/>
                    <w:noProof/>
                    <w:webHidden/>
                    <w:spacing w:val="-2"/>
                  </w:rPr>
                  <w:instrText xml:space="preserve"> PAGEREF _Toc200376468 \h </w:instrText>
                </w:r>
                <w:r w:rsidRPr="00B66435">
                  <w:rPr>
                    <w:b/>
                    <w:bCs/>
                    <w:noProof/>
                    <w:webHidden/>
                    <w:spacing w:val="-2"/>
                  </w:rPr>
                </w:r>
                <w:r w:rsidRPr="00B66435">
                  <w:rPr>
                    <w:b/>
                    <w:bCs/>
                    <w:noProof/>
                    <w:webHidden/>
                    <w:spacing w:val="-2"/>
                  </w:rPr>
                  <w:fldChar w:fldCharType="separate"/>
                </w:r>
                <w:r w:rsidR="001D0701">
                  <w:rPr>
                    <w:b/>
                    <w:bCs/>
                    <w:noProof/>
                    <w:webHidden/>
                    <w:spacing w:val="-2"/>
                  </w:rPr>
                  <w:t>9</w:t>
                </w:r>
                <w:r w:rsidRPr="00B66435">
                  <w:rPr>
                    <w:b/>
                    <w:bCs/>
                    <w:noProof/>
                    <w:webHidden/>
                    <w:spacing w:val="-2"/>
                  </w:rPr>
                  <w:fldChar w:fldCharType="end"/>
                </w:r>
              </w:hyperlink>
            </w:p>
            <w:p w14:paraId="18114C65" w14:textId="5E4C82B1"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69" w:history="1">
                <w:r w:rsidRPr="00B66435">
                  <w:rPr>
                    <w:rStyle w:val="Hyperlink"/>
                    <w:noProof/>
                  </w:rPr>
                  <w:t>a)</w:t>
                </w:r>
                <w:r w:rsidRPr="00B66435">
                  <w:rPr>
                    <w:rFonts w:asciiTheme="minorHAnsi" w:eastAsiaTheme="minorEastAsia" w:hAnsiTheme="minorHAnsi" w:cstheme="minorBidi"/>
                    <w:noProof/>
                    <w:kern w:val="2"/>
                    <w:szCs w:val="24"/>
                    <w14:ligatures w14:val="standardContextual"/>
                  </w:rPr>
                  <w:t> </w:t>
                </w:r>
                <w:r w:rsidRPr="00B66435">
                  <w:rPr>
                    <w:rStyle w:val="Hyperlink"/>
                    <w:noProof/>
                  </w:rPr>
                  <w:t>Dos décadas de cooperación digital</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_Toc200376469 \h </w:instrText>
                </w:r>
                <w:r w:rsidRPr="00B66435">
                  <w:rPr>
                    <w:noProof/>
                    <w:webHidden/>
                  </w:rPr>
                </w:r>
                <w:r w:rsidRPr="00B66435">
                  <w:rPr>
                    <w:noProof/>
                    <w:webHidden/>
                  </w:rPr>
                  <w:fldChar w:fldCharType="separate"/>
                </w:r>
                <w:r w:rsidR="001D0701">
                  <w:rPr>
                    <w:noProof/>
                    <w:webHidden/>
                  </w:rPr>
                  <w:t>11</w:t>
                </w:r>
                <w:r w:rsidRPr="00B66435">
                  <w:rPr>
                    <w:noProof/>
                    <w:webHidden/>
                  </w:rPr>
                  <w:fldChar w:fldCharType="end"/>
                </w:r>
              </w:hyperlink>
            </w:p>
            <w:p w14:paraId="6AAC8F16" w14:textId="04413D1C"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0" w:history="1">
                <w:r w:rsidRPr="00B66435">
                  <w:rPr>
                    <w:rStyle w:val="Hyperlink"/>
                    <w:noProof/>
                  </w:rPr>
                  <w:t>b)</w:t>
                </w:r>
                <w:r w:rsidRPr="00B66435">
                  <w:rPr>
                    <w:rFonts w:asciiTheme="minorHAnsi" w:eastAsiaTheme="minorEastAsia" w:hAnsiTheme="minorHAnsi" w:cstheme="minorBidi"/>
                    <w:noProof/>
                    <w:kern w:val="2"/>
                    <w:szCs w:val="24"/>
                    <w14:ligatures w14:val="standardContextual"/>
                  </w:rPr>
                  <w:t> </w:t>
                </w:r>
                <w:r w:rsidRPr="00B66435">
                  <w:rPr>
                    <w:rStyle w:val="Hyperlink"/>
                    <w:noProof/>
                  </w:rPr>
                  <w:t>Función facilitadora de la UIT</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_Toc200376470 \h </w:instrText>
                </w:r>
                <w:r w:rsidRPr="00B66435">
                  <w:rPr>
                    <w:noProof/>
                    <w:webHidden/>
                  </w:rPr>
                </w:r>
                <w:r w:rsidRPr="00B66435">
                  <w:rPr>
                    <w:noProof/>
                    <w:webHidden/>
                  </w:rPr>
                  <w:fldChar w:fldCharType="separate"/>
                </w:r>
                <w:r w:rsidR="001D0701">
                  <w:rPr>
                    <w:noProof/>
                    <w:webHidden/>
                  </w:rPr>
                  <w:t>15</w:t>
                </w:r>
                <w:r w:rsidRPr="00B66435">
                  <w:rPr>
                    <w:noProof/>
                    <w:webHidden/>
                  </w:rPr>
                  <w:fldChar w:fldCharType="end"/>
                </w:r>
              </w:hyperlink>
            </w:p>
            <w:p w14:paraId="78FA3B5F" w14:textId="061C3DE6"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1" w:history="1">
                <w:r w:rsidRPr="00B66435">
                  <w:rPr>
                    <w:rStyle w:val="Hyperlink"/>
                    <w:noProof/>
                  </w:rPr>
                  <w:t>c) Más allá de 2025</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_Toc200376471 \h </w:instrText>
                </w:r>
                <w:r w:rsidRPr="00B66435">
                  <w:rPr>
                    <w:noProof/>
                    <w:webHidden/>
                  </w:rPr>
                </w:r>
                <w:r w:rsidRPr="00B66435">
                  <w:rPr>
                    <w:noProof/>
                    <w:webHidden/>
                  </w:rPr>
                  <w:fldChar w:fldCharType="separate"/>
                </w:r>
                <w:r w:rsidR="001D0701">
                  <w:rPr>
                    <w:noProof/>
                    <w:webHidden/>
                  </w:rPr>
                  <w:t>35</w:t>
                </w:r>
                <w:r w:rsidRPr="00B66435">
                  <w:rPr>
                    <w:noProof/>
                    <w:webHidden/>
                  </w:rPr>
                  <w:fldChar w:fldCharType="end"/>
                </w:r>
              </w:hyperlink>
            </w:p>
            <w:p w14:paraId="32C4996F" w14:textId="69CDA573" w:rsidR="008E58BF" w:rsidRPr="00B66435" w:rsidRDefault="008E58BF" w:rsidP="008E58BF">
              <w:pPr>
                <w:pStyle w:val="TOC1"/>
                <w:rPr>
                  <w:rFonts w:asciiTheme="minorHAnsi" w:eastAsiaTheme="minorEastAsia" w:hAnsiTheme="minorHAnsi" w:cstheme="minorBidi"/>
                  <w:noProof/>
                  <w:kern w:val="2"/>
                  <w:szCs w:val="24"/>
                  <w14:ligatures w14:val="standardContextual"/>
                </w:rPr>
              </w:pPr>
              <w:hyperlink w:anchor="_Toc200376472" w:history="1">
                <w:r w:rsidRPr="00B66435">
                  <w:rPr>
                    <w:rStyle w:val="Hyperlink"/>
                    <w:b/>
                    <w:bCs/>
                    <w:noProof/>
                  </w:rPr>
                  <w:t>Sección III: Informe de la CMSI+20: Construyendo un futuro digital para todos</w:t>
                </w:r>
                <w:r w:rsidR="00E9508F" w:rsidRPr="00B66435">
                  <w:rPr>
                    <w:rStyle w:val="Hyperlink"/>
                    <w:b/>
                    <w:bCs/>
                    <w:noProof/>
                  </w:rPr>
                  <w:br/>
                </w:r>
                <w:r w:rsidRPr="00B66435">
                  <w:rPr>
                    <w:rStyle w:val="Hyperlink"/>
                    <w:b/>
                    <w:bCs/>
                    <w:noProof/>
                  </w:rPr>
                  <w:t xml:space="preserve"> – Informe detallado</w:t>
                </w:r>
                <w:r w:rsidRPr="00B66435">
                  <w:rPr>
                    <w:noProof/>
                    <w:webHidden/>
                  </w:rPr>
                  <w:tab/>
                </w:r>
                <w:r w:rsidR="00E9508F" w:rsidRPr="00B66435">
                  <w:rPr>
                    <w:noProof/>
                    <w:webHidden/>
                  </w:rPr>
                  <w:tab/>
                </w:r>
                <w:r w:rsidRPr="00B66435">
                  <w:rPr>
                    <w:b/>
                    <w:bCs/>
                    <w:noProof/>
                    <w:webHidden/>
                  </w:rPr>
                  <w:fldChar w:fldCharType="begin"/>
                </w:r>
                <w:r w:rsidRPr="00B66435">
                  <w:rPr>
                    <w:b/>
                    <w:bCs/>
                    <w:noProof/>
                    <w:webHidden/>
                  </w:rPr>
                  <w:instrText xml:space="preserve"> PAGEREF _Toc200376472 \h </w:instrText>
                </w:r>
                <w:r w:rsidRPr="00B66435">
                  <w:rPr>
                    <w:b/>
                    <w:bCs/>
                    <w:noProof/>
                    <w:webHidden/>
                  </w:rPr>
                </w:r>
                <w:r w:rsidRPr="00B66435">
                  <w:rPr>
                    <w:b/>
                    <w:bCs/>
                    <w:noProof/>
                    <w:webHidden/>
                  </w:rPr>
                  <w:fldChar w:fldCharType="separate"/>
                </w:r>
                <w:r w:rsidR="001D0701">
                  <w:rPr>
                    <w:b/>
                    <w:bCs/>
                    <w:noProof/>
                    <w:webHidden/>
                  </w:rPr>
                  <w:t>38</w:t>
                </w:r>
                <w:r w:rsidRPr="00B66435">
                  <w:rPr>
                    <w:b/>
                    <w:bCs/>
                    <w:noProof/>
                    <w:webHidden/>
                  </w:rPr>
                  <w:fldChar w:fldCharType="end"/>
                </w:r>
              </w:hyperlink>
            </w:p>
            <w:p w14:paraId="3B3EFCC9" w14:textId="2EDDD0D6" w:rsidR="008E58BF" w:rsidRPr="00B66435" w:rsidRDefault="008E58BF" w:rsidP="008E58BF">
              <w:pPr>
                <w:pStyle w:val="TOC1"/>
                <w:rPr>
                  <w:rFonts w:asciiTheme="minorHAnsi" w:eastAsiaTheme="minorEastAsia" w:hAnsiTheme="minorHAnsi" w:cstheme="minorBidi"/>
                  <w:noProof/>
                  <w:kern w:val="2"/>
                  <w:szCs w:val="24"/>
                  <w14:ligatures w14:val="standardContextual"/>
                </w:rPr>
              </w:pPr>
              <w:hyperlink w:anchor="_Toc200376473" w:history="1">
                <w:r w:rsidRPr="00B66435">
                  <w:rPr>
                    <w:rStyle w:val="Hyperlink"/>
                    <w:noProof/>
                  </w:rPr>
                  <w:t>Parte 1: El comienzo de todo</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_Toc200376473 \h </w:instrText>
                </w:r>
                <w:r w:rsidRPr="00B66435">
                  <w:rPr>
                    <w:noProof/>
                    <w:webHidden/>
                  </w:rPr>
                </w:r>
                <w:r w:rsidRPr="00B66435">
                  <w:rPr>
                    <w:noProof/>
                    <w:webHidden/>
                  </w:rPr>
                  <w:fldChar w:fldCharType="separate"/>
                </w:r>
                <w:r w:rsidR="001D0701">
                  <w:rPr>
                    <w:noProof/>
                    <w:webHidden/>
                  </w:rPr>
                  <w:t>38</w:t>
                </w:r>
                <w:r w:rsidRPr="00B66435">
                  <w:rPr>
                    <w:noProof/>
                    <w:webHidden/>
                  </w:rPr>
                  <w:fldChar w:fldCharType="end"/>
                </w:r>
              </w:hyperlink>
            </w:p>
            <w:p w14:paraId="7A746D1A" w14:textId="1209CD75"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4" w:history="1">
                <w:r w:rsidRPr="00B66435">
                  <w:rPr>
                    <w:rStyle w:val="Hyperlink"/>
                    <w:noProof/>
                  </w:rPr>
                  <w:t>Hitos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_Toc200376474 \h </w:instrText>
                </w:r>
                <w:r w:rsidRPr="00B66435">
                  <w:rPr>
                    <w:noProof/>
                    <w:webHidden/>
                  </w:rPr>
                </w:r>
                <w:r w:rsidRPr="00B66435">
                  <w:rPr>
                    <w:noProof/>
                    <w:webHidden/>
                  </w:rPr>
                  <w:fldChar w:fldCharType="separate"/>
                </w:r>
                <w:r w:rsidR="001D0701">
                  <w:rPr>
                    <w:noProof/>
                    <w:webHidden/>
                  </w:rPr>
                  <w:t>38</w:t>
                </w:r>
                <w:r w:rsidRPr="00B66435">
                  <w:rPr>
                    <w:noProof/>
                    <w:webHidden/>
                  </w:rPr>
                  <w:fldChar w:fldCharType="end"/>
                </w:r>
              </w:hyperlink>
            </w:p>
            <w:p w14:paraId="5F8A8697" w14:textId="0C4F34DB"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5" w:history="1">
                <w:r w:rsidRPr="00B66435">
                  <w:rPr>
                    <w:rStyle w:val="Hyperlink"/>
                    <w:noProof/>
                  </w:rPr>
                  <w:t>Una plataforma multipartita</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_Toc200376475 \h </w:instrText>
                </w:r>
                <w:r w:rsidRPr="00B66435">
                  <w:rPr>
                    <w:noProof/>
                    <w:webHidden/>
                  </w:rPr>
                </w:r>
                <w:r w:rsidRPr="00B66435">
                  <w:rPr>
                    <w:noProof/>
                    <w:webHidden/>
                  </w:rPr>
                  <w:fldChar w:fldCharType="separate"/>
                </w:r>
                <w:r w:rsidR="001D0701">
                  <w:rPr>
                    <w:noProof/>
                    <w:webHidden/>
                  </w:rPr>
                  <w:t>39</w:t>
                </w:r>
                <w:r w:rsidRPr="00B66435">
                  <w:rPr>
                    <w:noProof/>
                    <w:webHidden/>
                  </w:rPr>
                  <w:fldChar w:fldCharType="end"/>
                </w:r>
              </w:hyperlink>
            </w:p>
            <w:p w14:paraId="605A2A57" w14:textId="53BEE6B1"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6" w:history="1">
                <w:r w:rsidRPr="00B66435">
                  <w:rPr>
                    <w:rStyle w:val="Hyperlink"/>
                    <w:noProof/>
                  </w:rPr>
                  <w:t>Aprovechar la tecnología para lograr los objetivos de desarrollo</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_Toc200376476 \h </w:instrText>
                </w:r>
                <w:r w:rsidRPr="00B66435">
                  <w:rPr>
                    <w:noProof/>
                    <w:webHidden/>
                  </w:rPr>
                </w:r>
                <w:r w:rsidRPr="00B66435">
                  <w:rPr>
                    <w:noProof/>
                    <w:webHidden/>
                  </w:rPr>
                  <w:fldChar w:fldCharType="separate"/>
                </w:r>
                <w:r w:rsidR="001D0701">
                  <w:rPr>
                    <w:noProof/>
                    <w:webHidden/>
                  </w:rPr>
                  <w:t>42</w:t>
                </w:r>
                <w:r w:rsidRPr="00B66435">
                  <w:rPr>
                    <w:noProof/>
                    <w:webHidden/>
                  </w:rPr>
                  <w:fldChar w:fldCharType="end"/>
                </w:r>
              </w:hyperlink>
            </w:p>
            <w:p w14:paraId="7E17437D" w14:textId="105CE2C5" w:rsidR="008E58BF" w:rsidRPr="00B66435" w:rsidRDefault="008E58BF" w:rsidP="008E58BF">
              <w:pPr>
                <w:pStyle w:val="TOC2"/>
                <w:ind w:left="1928"/>
                <w:rPr>
                  <w:rFonts w:asciiTheme="minorHAnsi" w:eastAsiaTheme="minorEastAsia" w:hAnsiTheme="minorHAnsi" w:cstheme="minorBidi"/>
                  <w:noProof/>
                  <w:kern w:val="2"/>
                  <w:szCs w:val="24"/>
                  <w14:ligatures w14:val="standardContextual"/>
                </w:rPr>
              </w:pPr>
              <w:hyperlink w:anchor="_Toc200376477" w:history="1">
                <w:r w:rsidRPr="00B66435">
                  <w:rPr>
                    <w:rStyle w:val="Hyperlink"/>
                    <w:noProof/>
                  </w:rPr>
                  <w:t xml:space="preserve">Plan de Acción de </w:t>
                </w:r>
                <w:r w:rsidRPr="00B66435">
                  <w:rPr>
                    <w:rStyle w:val="Hyperlink"/>
                    <w:bCs/>
                    <w:noProof/>
                  </w:rPr>
                  <w:t>Ginebra</w:t>
                </w:r>
                <w:r w:rsidRPr="00B66435">
                  <w:rPr>
                    <w:rStyle w:val="Hyperlink"/>
                    <w:noProof/>
                  </w:rPr>
                  <w:t>: Dónde estamos ahora</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_Toc200376477 \h </w:instrText>
                </w:r>
                <w:r w:rsidRPr="00B66435">
                  <w:rPr>
                    <w:noProof/>
                    <w:webHidden/>
                  </w:rPr>
                </w:r>
                <w:r w:rsidRPr="00B66435">
                  <w:rPr>
                    <w:noProof/>
                    <w:webHidden/>
                  </w:rPr>
                  <w:fldChar w:fldCharType="separate"/>
                </w:r>
                <w:r w:rsidR="001D0701">
                  <w:rPr>
                    <w:noProof/>
                    <w:webHidden/>
                  </w:rPr>
                  <w:t>44</w:t>
                </w:r>
                <w:r w:rsidRPr="00B66435">
                  <w:rPr>
                    <w:noProof/>
                    <w:webHidden/>
                  </w:rPr>
                  <w:fldChar w:fldCharType="end"/>
                </w:r>
              </w:hyperlink>
            </w:p>
            <w:p w14:paraId="5D85043A" w14:textId="5AE3932F"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78" w:history="1">
                <w:r w:rsidRPr="00B66435">
                  <w:rPr>
                    <w:rStyle w:val="Hyperlink"/>
                    <w:noProof/>
                  </w:rPr>
                  <w:t xml:space="preserve">Desde 2003 se han registrado avances sobre las metas indicativas </w:t>
                </w:r>
                <w:r w:rsidRPr="00B66435">
                  <w:rPr>
                    <w:rStyle w:val="Hyperlink"/>
                    <w:noProof/>
                  </w:rPr>
                  <w:br/>
                  <w:t xml:space="preserve">establecidas en el Plan de Acción de Ginebra (la información recogida </w:t>
                </w:r>
                <w:r w:rsidRPr="00B66435">
                  <w:rPr>
                    <w:rStyle w:val="Hyperlink"/>
                    <w:noProof/>
                  </w:rPr>
                  <w:br/>
                  <w:t>en el cuadro refleja los trabajos en curso).</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_Toc200376478 \h </w:instrText>
                </w:r>
                <w:r w:rsidRPr="00B66435">
                  <w:rPr>
                    <w:noProof/>
                    <w:webHidden/>
                  </w:rPr>
                </w:r>
                <w:r w:rsidRPr="00B66435">
                  <w:rPr>
                    <w:noProof/>
                    <w:webHidden/>
                  </w:rPr>
                  <w:fldChar w:fldCharType="separate"/>
                </w:r>
                <w:r w:rsidR="001D0701">
                  <w:rPr>
                    <w:noProof/>
                    <w:webHidden/>
                  </w:rPr>
                  <w:t>47</w:t>
                </w:r>
                <w:r w:rsidRPr="00B66435">
                  <w:rPr>
                    <w:noProof/>
                    <w:webHidden/>
                  </w:rPr>
                  <w:fldChar w:fldCharType="end"/>
                </w:r>
              </w:hyperlink>
            </w:p>
            <w:p w14:paraId="52FFFB9D" w14:textId="620E0261" w:rsidR="008E58BF" w:rsidRPr="00B66435" w:rsidRDefault="008E58BF" w:rsidP="008E58BF">
              <w:pPr>
                <w:pStyle w:val="TOC1"/>
                <w:rPr>
                  <w:rFonts w:asciiTheme="minorHAnsi" w:eastAsiaTheme="minorEastAsia" w:hAnsiTheme="minorHAnsi" w:cstheme="minorBidi"/>
                  <w:noProof/>
                  <w:kern w:val="2"/>
                  <w:szCs w:val="24"/>
                  <w14:ligatures w14:val="standardContextual"/>
                </w:rPr>
              </w:pPr>
              <w:hyperlink w:anchor="_Toc200376479" w:history="1">
                <w:r w:rsidRPr="00B66435">
                  <w:rPr>
                    <w:rStyle w:val="Hyperlink"/>
                    <w:noProof/>
                  </w:rPr>
                  <w:t>Parte 2: La UIT impulsa los logros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_Toc200376479 \h </w:instrText>
                </w:r>
                <w:r w:rsidRPr="00B66435">
                  <w:rPr>
                    <w:noProof/>
                    <w:webHidden/>
                  </w:rPr>
                </w:r>
                <w:r w:rsidRPr="00B66435">
                  <w:rPr>
                    <w:noProof/>
                    <w:webHidden/>
                  </w:rPr>
                  <w:fldChar w:fldCharType="separate"/>
                </w:r>
                <w:r w:rsidR="001D0701">
                  <w:rPr>
                    <w:noProof/>
                    <w:webHidden/>
                  </w:rPr>
                  <w:t>53</w:t>
                </w:r>
                <w:r w:rsidRPr="00B66435">
                  <w:rPr>
                    <w:noProof/>
                    <w:webHidden/>
                  </w:rPr>
                  <w:fldChar w:fldCharType="end"/>
                </w:r>
              </w:hyperlink>
            </w:p>
            <w:p w14:paraId="41648802" w14:textId="6A863ED0"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0" w:history="1">
                <w:r w:rsidRPr="00B66435">
                  <w:rPr>
                    <w:rStyle w:val="Hyperlink"/>
                    <w:noProof/>
                  </w:rPr>
                  <w:t>Logros impulsados por la UIT</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_Toc200376480 \h </w:instrText>
                </w:r>
                <w:r w:rsidRPr="00B66435">
                  <w:rPr>
                    <w:noProof/>
                    <w:webHidden/>
                  </w:rPr>
                </w:r>
                <w:r w:rsidRPr="00B66435">
                  <w:rPr>
                    <w:noProof/>
                    <w:webHidden/>
                  </w:rPr>
                  <w:fldChar w:fldCharType="separate"/>
                </w:r>
                <w:r w:rsidR="001D0701">
                  <w:rPr>
                    <w:noProof/>
                    <w:webHidden/>
                  </w:rPr>
                  <w:t>53</w:t>
                </w:r>
                <w:r w:rsidRPr="00B66435">
                  <w:rPr>
                    <w:noProof/>
                    <w:webHidden/>
                  </w:rPr>
                  <w:fldChar w:fldCharType="end"/>
                </w:r>
              </w:hyperlink>
            </w:p>
            <w:p w14:paraId="48C283A0" w14:textId="16CED05B"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1" w:history="1">
                <w:r w:rsidRPr="00B66435">
                  <w:rPr>
                    <w:rStyle w:val="Hyperlink"/>
                    <w:noProof/>
                  </w:rPr>
                  <w:t>Gobernanza y resoluciones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_Toc200376481 \h </w:instrText>
                </w:r>
                <w:r w:rsidRPr="00B66435">
                  <w:rPr>
                    <w:noProof/>
                    <w:webHidden/>
                  </w:rPr>
                </w:r>
                <w:r w:rsidRPr="00B66435">
                  <w:rPr>
                    <w:noProof/>
                    <w:webHidden/>
                  </w:rPr>
                  <w:fldChar w:fldCharType="separate"/>
                </w:r>
                <w:r w:rsidR="001D0701">
                  <w:rPr>
                    <w:noProof/>
                    <w:webHidden/>
                  </w:rPr>
                  <w:t>54</w:t>
                </w:r>
                <w:r w:rsidRPr="00B66435">
                  <w:rPr>
                    <w:noProof/>
                    <w:webHidden/>
                  </w:rPr>
                  <w:fldChar w:fldCharType="end"/>
                </w:r>
              </w:hyperlink>
            </w:p>
            <w:p w14:paraId="6940753A" w14:textId="45BE5F19"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2" w:history="1">
                <w:r w:rsidRPr="00B66435">
                  <w:rPr>
                    <w:rStyle w:val="Hyperlink"/>
                    <w:noProof/>
                  </w:rPr>
                  <w:t>Aplicación de los resultados de la CMSI por los Sectores de la UIT</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_Toc200376482 \h </w:instrText>
                </w:r>
                <w:r w:rsidRPr="00B66435">
                  <w:rPr>
                    <w:noProof/>
                    <w:webHidden/>
                  </w:rPr>
                </w:r>
                <w:r w:rsidRPr="00B66435">
                  <w:rPr>
                    <w:noProof/>
                    <w:webHidden/>
                  </w:rPr>
                  <w:fldChar w:fldCharType="separate"/>
                </w:r>
                <w:r w:rsidR="001D0701">
                  <w:rPr>
                    <w:noProof/>
                    <w:webHidden/>
                  </w:rPr>
                  <w:t>54</w:t>
                </w:r>
                <w:r w:rsidRPr="00B66435">
                  <w:rPr>
                    <w:noProof/>
                    <w:webHidden/>
                  </w:rPr>
                  <w:fldChar w:fldCharType="end"/>
                </w:r>
              </w:hyperlink>
            </w:p>
            <w:p w14:paraId="68DE25AF" w14:textId="42769E45"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3" w:history="1">
                <w:r w:rsidRPr="00B66435">
                  <w:rPr>
                    <w:rStyle w:val="Hyperlink"/>
                    <w:noProof/>
                  </w:rPr>
                  <w:t>Facilitar las 11 Líneas de Acción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_Toc200376483 \h </w:instrText>
                </w:r>
                <w:r w:rsidRPr="00B66435">
                  <w:rPr>
                    <w:noProof/>
                    <w:webHidden/>
                  </w:rPr>
                </w:r>
                <w:r w:rsidRPr="00B66435">
                  <w:rPr>
                    <w:noProof/>
                    <w:webHidden/>
                  </w:rPr>
                  <w:fldChar w:fldCharType="separate"/>
                </w:r>
                <w:r w:rsidR="001D0701">
                  <w:rPr>
                    <w:noProof/>
                    <w:webHidden/>
                  </w:rPr>
                  <w:t>55</w:t>
                </w:r>
                <w:r w:rsidRPr="00B66435">
                  <w:rPr>
                    <w:noProof/>
                    <w:webHidden/>
                  </w:rPr>
                  <w:fldChar w:fldCharType="end"/>
                </w:r>
              </w:hyperlink>
            </w:p>
            <w:p w14:paraId="2D588ED4" w14:textId="6A23866D"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4" w:history="1">
                <w:r w:rsidRPr="00B66435">
                  <w:rPr>
                    <w:rStyle w:val="Hyperlink"/>
                    <w:noProof/>
                  </w:rPr>
                  <w:t>Las cuatro líneas de acción principales de la UIT</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_Toc200376484 \h </w:instrText>
                </w:r>
                <w:r w:rsidRPr="00B66435">
                  <w:rPr>
                    <w:noProof/>
                    <w:webHidden/>
                  </w:rPr>
                </w:r>
                <w:r w:rsidRPr="00B66435">
                  <w:rPr>
                    <w:noProof/>
                    <w:webHidden/>
                  </w:rPr>
                  <w:fldChar w:fldCharType="separate"/>
                </w:r>
                <w:r w:rsidR="001D0701">
                  <w:rPr>
                    <w:noProof/>
                    <w:webHidden/>
                  </w:rPr>
                  <w:t>58</w:t>
                </w:r>
                <w:r w:rsidRPr="00B66435">
                  <w:rPr>
                    <w:noProof/>
                    <w:webHidden/>
                  </w:rPr>
                  <w:fldChar w:fldCharType="end"/>
                </w:r>
              </w:hyperlink>
            </w:p>
            <w:p w14:paraId="396C3634" w14:textId="02847B5D"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5" w:history="1">
                <w:r w:rsidRPr="00B66435">
                  <w:rPr>
                    <w:rStyle w:val="Hyperlink"/>
                    <w:noProof/>
                  </w:rPr>
                  <w:t>Ayudar a impulsar otras Líneas de Acción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_Toc200376485 \h </w:instrText>
                </w:r>
                <w:r w:rsidRPr="00B66435">
                  <w:rPr>
                    <w:noProof/>
                    <w:webHidden/>
                  </w:rPr>
                </w:r>
                <w:r w:rsidRPr="00B66435">
                  <w:rPr>
                    <w:noProof/>
                    <w:webHidden/>
                  </w:rPr>
                  <w:fldChar w:fldCharType="separate"/>
                </w:r>
                <w:r w:rsidR="001D0701">
                  <w:rPr>
                    <w:noProof/>
                    <w:webHidden/>
                  </w:rPr>
                  <w:t>66</w:t>
                </w:r>
                <w:r w:rsidRPr="00B66435">
                  <w:rPr>
                    <w:noProof/>
                    <w:webHidden/>
                  </w:rPr>
                  <w:fldChar w:fldCharType="end"/>
                </w:r>
              </w:hyperlink>
            </w:p>
            <w:p w14:paraId="076844E8" w14:textId="3D9E4146"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6" w:history="1">
                <w:r w:rsidRPr="00B66435">
                  <w:rPr>
                    <w:rStyle w:val="Hyperlink"/>
                    <w:noProof/>
                  </w:rPr>
                  <w:t>Foro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_Toc200376486 \h </w:instrText>
                </w:r>
                <w:r w:rsidRPr="00B66435">
                  <w:rPr>
                    <w:noProof/>
                    <w:webHidden/>
                  </w:rPr>
                </w:r>
                <w:r w:rsidRPr="00B66435">
                  <w:rPr>
                    <w:noProof/>
                    <w:webHidden/>
                  </w:rPr>
                  <w:fldChar w:fldCharType="separate"/>
                </w:r>
                <w:r w:rsidR="001D0701">
                  <w:rPr>
                    <w:noProof/>
                    <w:webHidden/>
                  </w:rPr>
                  <w:t>69</w:t>
                </w:r>
                <w:r w:rsidRPr="00B66435">
                  <w:rPr>
                    <w:noProof/>
                    <w:webHidden/>
                  </w:rPr>
                  <w:fldChar w:fldCharType="end"/>
                </w:r>
              </w:hyperlink>
            </w:p>
            <w:p w14:paraId="46282DDB" w14:textId="5C2B2118"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7" w:history="1">
                <w:r w:rsidRPr="00B66435">
                  <w:rPr>
                    <w:rStyle w:val="Hyperlink"/>
                    <w:noProof/>
                  </w:rPr>
                  <w:t>El camino hasta 2030 y más allá</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_Toc200376487 \h </w:instrText>
                </w:r>
                <w:r w:rsidRPr="00B66435">
                  <w:rPr>
                    <w:noProof/>
                    <w:webHidden/>
                  </w:rPr>
                </w:r>
                <w:r w:rsidRPr="00B66435">
                  <w:rPr>
                    <w:noProof/>
                    <w:webHidden/>
                  </w:rPr>
                  <w:fldChar w:fldCharType="separate"/>
                </w:r>
                <w:r w:rsidR="001D0701">
                  <w:rPr>
                    <w:noProof/>
                    <w:webHidden/>
                  </w:rPr>
                  <w:t>73</w:t>
                </w:r>
                <w:r w:rsidRPr="00B66435">
                  <w:rPr>
                    <w:noProof/>
                    <w:webHidden/>
                  </w:rPr>
                  <w:fldChar w:fldCharType="end"/>
                </w:r>
              </w:hyperlink>
            </w:p>
            <w:p w14:paraId="0E73FF88" w14:textId="50E97CB6"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8" w:history="1">
                <w:r w:rsidRPr="00B66435">
                  <w:rPr>
                    <w:rStyle w:val="Hyperlink"/>
                    <w:noProof/>
                  </w:rPr>
                  <w:t>Inventario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_Toc200376488 \h </w:instrText>
                </w:r>
                <w:r w:rsidRPr="00B66435">
                  <w:rPr>
                    <w:noProof/>
                    <w:webHidden/>
                  </w:rPr>
                </w:r>
                <w:r w:rsidRPr="00B66435">
                  <w:rPr>
                    <w:noProof/>
                    <w:webHidden/>
                  </w:rPr>
                  <w:fldChar w:fldCharType="separate"/>
                </w:r>
                <w:r w:rsidR="001D0701">
                  <w:rPr>
                    <w:noProof/>
                    <w:webHidden/>
                  </w:rPr>
                  <w:t>73</w:t>
                </w:r>
                <w:r w:rsidRPr="00B66435">
                  <w:rPr>
                    <w:noProof/>
                    <w:webHidden/>
                  </w:rPr>
                  <w:fldChar w:fldCharType="end"/>
                </w:r>
              </w:hyperlink>
            </w:p>
            <w:p w14:paraId="131EB723" w14:textId="193BD87E"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89" w:history="1">
                <w:r w:rsidRPr="00B66435">
                  <w:rPr>
                    <w:rStyle w:val="Hyperlink"/>
                    <w:noProof/>
                  </w:rPr>
                  <w:t>Premios de la CMSI – Reconociendo y celebrando las prácticas idóneas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_Toc200376489 \h </w:instrText>
                </w:r>
                <w:r w:rsidRPr="00B66435">
                  <w:rPr>
                    <w:noProof/>
                    <w:webHidden/>
                  </w:rPr>
                </w:r>
                <w:r w:rsidRPr="00B66435">
                  <w:rPr>
                    <w:noProof/>
                    <w:webHidden/>
                  </w:rPr>
                  <w:fldChar w:fldCharType="separate"/>
                </w:r>
                <w:r w:rsidR="001D0701">
                  <w:rPr>
                    <w:noProof/>
                    <w:webHidden/>
                  </w:rPr>
                  <w:t>74</w:t>
                </w:r>
                <w:r w:rsidRPr="00B66435">
                  <w:rPr>
                    <w:noProof/>
                    <w:webHidden/>
                  </w:rPr>
                  <w:fldChar w:fldCharType="end"/>
                </w:r>
              </w:hyperlink>
            </w:p>
            <w:p w14:paraId="1C646C12" w14:textId="3B920C86"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0" w:history="1">
                <w:r w:rsidRPr="00B66435">
                  <w:rPr>
                    <w:rStyle w:val="Hyperlink"/>
                    <w:noProof/>
                  </w:rPr>
                  <w:t>Asociación para la Medición de las TIC para el Desarrollo</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_Toc200376490 \h </w:instrText>
                </w:r>
                <w:r w:rsidRPr="00B66435">
                  <w:rPr>
                    <w:noProof/>
                    <w:webHidden/>
                  </w:rPr>
                </w:r>
                <w:r w:rsidRPr="00B66435">
                  <w:rPr>
                    <w:noProof/>
                    <w:webHidden/>
                  </w:rPr>
                  <w:fldChar w:fldCharType="separate"/>
                </w:r>
                <w:r w:rsidR="001D0701">
                  <w:rPr>
                    <w:noProof/>
                    <w:webHidden/>
                  </w:rPr>
                  <w:t>74</w:t>
                </w:r>
                <w:r w:rsidRPr="00B66435">
                  <w:rPr>
                    <w:noProof/>
                    <w:webHidden/>
                  </w:rPr>
                  <w:fldChar w:fldCharType="end"/>
                </w:r>
              </w:hyperlink>
            </w:p>
            <w:p w14:paraId="5392A469" w14:textId="6B40D98F"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1" w:history="1">
                <w:r w:rsidRPr="00B66435">
                  <w:rPr>
                    <w:rStyle w:val="Hyperlink"/>
                    <w:noProof/>
                  </w:rPr>
                  <w:t>Otros elementos fundamentales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_Toc200376491 \h </w:instrText>
                </w:r>
                <w:r w:rsidRPr="00B66435">
                  <w:rPr>
                    <w:noProof/>
                    <w:webHidden/>
                  </w:rPr>
                </w:r>
                <w:r w:rsidRPr="00B66435">
                  <w:rPr>
                    <w:noProof/>
                    <w:webHidden/>
                  </w:rPr>
                  <w:fldChar w:fldCharType="separate"/>
                </w:r>
                <w:r w:rsidR="001D0701">
                  <w:rPr>
                    <w:noProof/>
                    <w:webHidden/>
                  </w:rPr>
                  <w:t>76</w:t>
                </w:r>
                <w:r w:rsidRPr="00B66435">
                  <w:rPr>
                    <w:noProof/>
                    <w:webHidden/>
                  </w:rPr>
                  <w:fldChar w:fldCharType="end"/>
                </w:r>
              </w:hyperlink>
            </w:p>
            <w:p w14:paraId="3BBA40FD" w14:textId="0148AC69"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2" w:history="1">
                <w:r w:rsidRPr="00B66435">
                  <w:rPr>
                    <w:rStyle w:val="Hyperlink"/>
                    <w:noProof/>
                  </w:rPr>
                  <w:t>Interconexiones y sinergias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_Toc200376492 \h </w:instrText>
                </w:r>
                <w:r w:rsidRPr="00B66435">
                  <w:rPr>
                    <w:noProof/>
                    <w:webHidden/>
                  </w:rPr>
                </w:r>
                <w:r w:rsidRPr="00B66435">
                  <w:rPr>
                    <w:noProof/>
                    <w:webHidden/>
                  </w:rPr>
                  <w:fldChar w:fldCharType="separate"/>
                </w:r>
                <w:r w:rsidR="001D0701">
                  <w:rPr>
                    <w:noProof/>
                    <w:webHidden/>
                  </w:rPr>
                  <w:t>77</w:t>
                </w:r>
                <w:r w:rsidRPr="00B66435">
                  <w:rPr>
                    <w:noProof/>
                    <w:webHidden/>
                  </w:rPr>
                  <w:fldChar w:fldCharType="end"/>
                </w:r>
              </w:hyperlink>
            </w:p>
            <w:p w14:paraId="735BF283" w14:textId="1F02D76F"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3" w:history="1">
                <w:r w:rsidRPr="00B66435">
                  <w:rPr>
                    <w:rStyle w:val="Hyperlink"/>
                    <w:noProof/>
                  </w:rPr>
                  <w:t>Foro para la Gobernanza de Internet (FGI)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_Toc200376493 \h </w:instrText>
                </w:r>
                <w:r w:rsidRPr="00B66435">
                  <w:rPr>
                    <w:noProof/>
                    <w:webHidden/>
                  </w:rPr>
                </w:r>
                <w:r w:rsidRPr="00B66435">
                  <w:rPr>
                    <w:noProof/>
                    <w:webHidden/>
                  </w:rPr>
                  <w:fldChar w:fldCharType="separate"/>
                </w:r>
                <w:r w:rsidR="001D0701">
                  <w:rPr>
                    <w:noProof/>
                    <w:webHidden/>
                  </w:rPr>
                  <w:t>77</w:t>
                </w:r>
                <w:r w:rsidRPr="00B66435">
                  <w:rPr>
                    <w:noProof/>
                    <w:webHidden/>
                  </w:rPr>
                  <w:fldChar w:fldCharType="end"/>
                </w:r>
              </w:hyperlink>
            </w:p>
            <w:p w14:paraId="29738C2B" w14:textId="4EEA5D48" w:rsidR="008E58BF" w:rsidRPr="00B66435" w:rsidRDefault="008E58BF" w:rsidP="008E58BF">
              <w:pPr>
                <w:pStyle w:val="TOC1"/>
                <w:rPr>
                  <w:rFonts w:asciiTheme="minorHAnsi" w:eastAsiaTheme="minorEastAsia" w:hAnsiTheme="minorHAnsi" w:cstheme="minorBidi"/>
                  <w:noProof/>
                  <w:kern w:val="2"/>
                  <w:szCs w:val="24"/>
                  <w14:ligatures w14:val="standardContextual"/>
                </w:rPr>
              </w:pPr>
              <w:hyperlink w:anchor="_Toc200376494" w:history="1">
                <w:r w:rsidRPr="00B66435">
                  <w:rPr>
                    <w:rStyle w:val="Hyperlink"/>
                    <w:noProof/>
                  </w:rPr>
                  <w:t>Parte 3: Por qué es importante ahora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_Toc200376494 \h </w:instrText>
                </w:r>
                <w:r w:rsidRPr="00B66435">
                  <w:rPr>
                    <w:noProof/>
                    <w:webHidden/>
                  </w:rPr>
                </w:r>
                <w:r w:rsidRPr="00B66435">
                  <w:rPr>
                    <w:noProof/>
                    <w:webHidden/>
                  </w:rPr>
                  <w:fldChar w:fldCharType="separate"/>
                </w:r>
                <w:r w:rsidR="001D0701">
                  <w:rPr>
                    <w:noProof/>
                    <w:webHidden/>
                  </w:rPr>
                  <w:t>82</w:t>
                </w:r>
                <w:r w:rsidRPr="00B66435">
                  <w:rPr>
                    <w:noProof/>
                    <w:webHidden/>
                  </w:rPr>
                  <w:fldChar w:fldCharType="end"/>
                </w:r>
              </w:hyperlink>
            </w:p>
            <w:p w14:paraId="50D51BC5" w14:textId="373A9B12"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5" w:history="1">
                <w:r w:rsidRPr="00B66435">
                  <w:rPr>
                    <w:rStyle w:val="Hyperlink"/>
                    <w:noProof/>
                  </w:rPr>
                  <w:t>Un mecanismo activo y de eficacia probada</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_Toc200376495 \h </w:instrText>
                </w:r>
                <w:r w:rsidRPr="00B66435">
                  <w:rPr>
                    <w:noProof/>
                    <w:webHidden/>
                  </w:rPr>
                </w:r>
                <w:r w:rsidRPr="00B66435">
                  <w:rPr>
                    <w:noProof/>
                    <w:webHidden/>
                  </w:rPr>
                  <w:fldChar w:fldCharType="separate"/>
                </w:r>
                <w:r w:rsidR="001D0701">
                  <w:rPr>
                    <w:noProof/>
                    <w:webHidden/>
                  </w:rPr>
                  <w:t>82</w:t>
                </w:r>
                <w:r w:rsidRPr="00B66435">
                  <w:rPr>
                    <w:noProof/>
                    <w:webHidden/>
                  </w:rPr>
                  <w:fldChar w:fldCharType="end"/>
                </w:r>
              </w:hyperlink>
            </w:p>
            <w:p w14:paraId="1A973FB7" w14:textId="4BCE6CDD"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6" w:history="1">
                <w:r w:rsidRPr="00B66435">
                  <w:rPr>
                    <w:rStyle w:val="Hyperlink"/>
                    <w:noProof/>
                  </w:rPr>
                  <w:t>Proceso de Examen de la CMSI+10</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_Toc200376496 \h </w:instrText>
                </w:r>
                <w:r w:rsidRPr="00B66435">
                  <w:rPr>
                    <w:noProof/>
                    <w:webHidden/>
                  </w:rPr>
                </w:r>
                <w:r w:rsidRPr="00B66435">
                  <w:rPr>
                    <w:noProof/>
                    <w:webHidden/>
                  </w:rPr>
                  <w:fldChar w:fldCharType="separate"/>
                </w:r>
                <w:r w:rsidR="001D0701">
                  <w:rPr>
                    <w:noProof/>
                    <w:webHidden/>
                  </w:rPr>
                  <w:t>83</w:t>
                </w:r>
                <w:r w:rsidRPr="00B66435">
                  <w:rPr>
                    <w:noProof/>
                    <w:webHidden/>
                  </w:rPr>
                  <w:fldChar w:fldCharType="end"/>
                </w:r>
              </w:hyperlink>
            </w:p>
            <w:p w14:paraId="37741F94" w14:textId="60A2E99B"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7" w:history="1">
                <w:r w:rsidRPr="00B66435">
                  <w:rPr>
                    <w:rStyle w:val="Hyperlink"/>
                    <w:noProof/>
                  </w:rPr>
                  <w:t>Preparativos del examen general de la aplicación de los resultados</w:t>
                </w:r>
                <w:r w:rsidRPr="00B66435">
                  <w:rPr>
                    <w:rStyle w:val="Hyperlink"/>
                    <w:noProof/>
                  </w:rPr>
                  <w:br/>
                  <w:t>de la CMSI: la CMSI+20 y después de 2025</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_Toc200376497 \h </w:instrText>
                </w:r>
                <w:r w:rsidRPr="00B66435">
                  <w:rPr>
                    <w:noProof/>
                    <w:webHidden/>
                  </w:rPr>
                </w:r>
                <w:r w:rsidRPr="00B66435">
                  <w:rPr>
                    <w:noProof/>
                    <w:webHidden/>
                  </w:rPr>
                  <w:fldChar w:fldCharType="separate"/>
                </w:r>
                <w:r w:rsidR="001D0701">
                  <w:rPr>
                    <w:noProof/>
                    <w:webHidden/>
                  </w:rPr>
                  <w:t>83</w:t>
                </w:r>
                <w:r w:rsidRPr="00B66435">
                  <w:rPr>
                    <w:noProof/>
                    <w:webHidden/>
                  </w:rPr>
                  <w:fldChar w:fldCharType="end"/>
                </w:r>
              </w:hyperlink>
            </w:p>
            <w:p w14:paraId="7CEC5145" w14:textId="528D7D45"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8" w:history="1">
                <w:r w:rsidRPr="00B66435">
                  <w:rPr>
                    <w:rStyle w:val="Hyperlink"/>
                    <w:noProof/>
                  </w:rPr>
                  <w:t>Examen de la CMSI+20: Evaluación de los resultados de la CMSI hasta ahora</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_Toc200376498 \h </w:instrText>
                </w:r>
                <w:r w:rsidRPr="00B66435">
                  <w:rPr>
                    <w:noProof/>
                    <w:webHidden/>
                  </w:rPr>
                </w:r>
                <w:r w:rsidRPr="00B66435">
                  <w:rPr>
                    <w:noProof/>
                    <w:webHidden/>
                  </w:rPr>
                  <w:fldChar w:fldCharType="separate"/>
                </w:r>
                <w:r w:rsidR="001D0701">
                  <w:rPr>
                    <w:noProof/>
                    <w:webHidden/>
                  </w:rPr>
                  <w:t>87</w:t>
                </w:r>
                <w:r w:rsidRPr="00B66435">
                  <w:rPr>
                    <w:noProof/>
                    <w:webHidden/>
                  </w:rPr>
                  <w:fldChar w:fldCharType="end"/>
                </w:r>
              </w:hyperlink>
            </w:p>
            <w:p w14:paraId="10F6C279" w14:textId="54AD60C3"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499" w:history="1">
                <w:r w:rsidRPr="00B66435">
                  <w:rPr>
                    <w:rStyle w:val="Hyperlink"/>
                    <w:noProof/>
                  </w:rPr>
                  <w:t>Cooperación digital futura</w:t>
                </w:r>
                <w:r w:rsidRPr="00B66435">
                  <w:rPr>
                    <w:noProof/>
                    <w:webHidden/>
                  </w:rPr>
                  <w:tab/>
                </w:r>
                <w:r w:rsidRPr="00B66435">
                  <w:rPr>
                    <w:noProof/>
                    <w:webHidden/>
                  </w:rPr>
                  <w:fldChar w:fldCharType="begin"/>
                </w:r>
                <w:r w:rsidRPr="00B66435">
                  <w:rPr>
                    <w:noProof/>
                    <w:webHidden/>
                  </w:rPr>
                  <w:instrText xml:space="preserve"> PAGEREF _Toc200376499 \h </w:instrText>
                </w:r>
                <w:r w:rsidRPr="00B66435">
                  <w:rPr>
                    <w:noProof/>
                    <w:webHidden/>
                  </w:rPr>
                </w:r>
                <w:r w:rsidRPr="00B66435">
                  <w:rPr>
                    <w:noProof/>
                    <w:webHidden/>
                  </w:rPr>
                  <w:fldChar w:fldCharType="separate"/>
                </w:r>
                <w:r w:rsidR="001D0701">
                  <w:rPr>
                    <w:noProof/>
                    <w:webHidden/>
                  </w:rPr>
                  <w:t>87</w:t>
                </w:r>
                <w:r w:rsidRPr="00B66435">
                  <w:rPr>
                    <w:noProof/>
                    <w:webHidden/>
                  </w:rPr>
                  <w:fldChar w:fldCharType="end"/>
                </w:r>
              </w:hyperlink>
            </w:p>
            <w:p w14:paraId="658F5FEA" w14:textId="35A63121"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500" w:history="1">
                <w:r w:rsidRPr="00B66435">
                  <w:rPr>
                    <w:rStyle w:val="Hyperlink"/>
                    <w:noProof/>
                  </w:rPr>
                  <w:t>Cerrar las brechas digitales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_Toc200376500 \h </w:instrText>
                </w:r>
                <w:r w:rsidRPr="00B66435">
                  <w:rPr>
                    <w:noProof/>
                    <w:webHidden/>
                  </w:rPr>
                </w:r>
                <w:r w:rsidRPr="00B66435">
                  <w:rPr>
                    <w:noProof/>
                    <w:webHidden/>
                  </w:rPr>
                  <w:fldChar w:fldCharType="separate"/>
                </w:r>
                <w:r w:rsidR="001D0701">
                  <w:rPr>
                    <w:noProof/>
                    <w:webHidden/>
                  </w:rPr>
                  <w:t>88</w:t>
                </w:r>
                <w:r w:rsidRPr="00B66435">
                  <w:rPr>
                    <w:noProof/>
                    <w:webHidden/>
                  </w:rPr>
                  <w:fldChar w:fldCharType="end"/>
                </w:r>
              </w:hyperlink>
            </w:p>
            <w:p w14:paraId="485F8A8B" w14:textId="137A2988"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501" w:history="1">
                <w:r w:rsidRPr="00B66435">
                  <w:rPr>
                    <w:rStyle w:val="Hyperlink"/>
                    <w:noProof/>
                  </w:rPr>
                  <w:t>Información de la Cumbre del Futuro</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_Toc200376501 \h </w:instrText>
                </w:r>
                <w:r w:rsidRPr="00B66435">
                  <w:rPr>
                    <w:noProof/>
                    <w:webHidden/>
                  </w:rPr>
                </w:r>
                <w:r w:rsidRPr="00B66435">
                  <w:rPr>
                    <w:noProof/>
                    <w:webHidden/>
                  </w:rPr>
                  <w:fldChar w:fldCharType="separate"/>
                </w:r>
                <w:r w:rsidR="001D0701">
                  <w:rPr>
                    <w:noProof/>
                    <w:webHidden/>
                  </w:rPr>
                  <w:t>90</w:t>
                </w:r>
                <w:r w:rsidRPr="00B66435">
                  <w:rPr>
                    <w:noProof/>
                    <w:webHidden/>
                  </w:rPr>
                  <w:fldChar w:fldCharType="end"/>
                </w:r>
              </w:hyperlink>
            </w:p>
            <w:p w14:paraId="1452DDFA" w14:textId="3E097D41"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502" w:history="1">
                <w:r w:rsidRPr="00B66435">
                  <w:rPr>
                    <w:rStyle w:val="Hyperlink"/>
                    <w:noProof/>
                  </w:rPr>
                  <w:t>El camino a seguir</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_Toc200376502 \h </w:instrText>
                </w:r>
                <w:r w:rsidRPr="00B66435">
                  <w:rPr>
                    <w:noProof/>
                    <w:webHidden/>
                  </w:rPr>
                </w:r>
                <w:r w:rsidRPr="00B66435">
                  <w:rPr>
                    <w:noProof/>
                    <w:webHidden/>
                  </w:rPr>
                  <w:fldChar w:fldCharType="separate"/>
                </w:r>
                <w:r w:rsidR="001D0701">
                  <w:rPr>
                    <w:noProof/>
                    <w:webHidden/>
                  </w:rPr>
                  <w:t>92</w:t>
                </w:r>
                <w:r w:rsidRPr="00B66435">
                  <w:rPr>
                    <w:noProof/>
                    <w:webHidden/>
                  </w:rPr>
                  <w:fldChar w:fldCharType="end"/>
                </w:r>
              </w:hyperlink>
            </w:p>
            <w:p w14:paraId="4A1A6D60" w14:textId="1E40D1B9"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503" w:history="1">
                <w:r w:rsidRPr="00B66435">
                  <w:rPr>
                    <w:rStyle w:val="Hyperlink"/>
                    <w:noProof/>
                  </w:rPr>
                  <w:t xml:space="preserve">Llamamiento a la acción para los Estados Miembros de la UIT </w:t>
                </w:r>
                <w:r w:rsidRPr="00B66435">
                  <w:rPr>
                    <w:rStyle w:val="Hyperlink"/>
                    <w:noProof/>
                  </w:rPr>
                  <w:br/>
                  <w:t>y las partes interesadas</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_Toc200376503 \h </w:instrText>
                </w:r>
                <w:r w:rsidRPr="00B66435">
                  <w:rPr>
                    <w:noProof/>
                    <w:webHidden/>
                  </w:rPr>
                </w:r>
                <w:r w:rsidRPr="00B66435">
                  <w:rPr>
                    <w:noProof/>
                    <w:webHidden/>
                  </w:rPr>
                  <w:fldChar w:fldCharType="separate"/>
                </w:r>
                <w:r w:rsidR="001D0701">
                  <w:rPr>
                    <w:noProof/>
                    <w:webHidden/>
                  </w:rPr>
                  <w:t>92</w:t>
                </w:r>
                <w:r w:rsidRPr="00B66435">
                  <w:rPr>
                    <w:noProof/>
                    <w:webHidden/>
                  </w:rPr>
                  <w:fldChar w:fldCharType="end"/>
                </w:r>
              </w:hyperlink>
            </w:p>
            <w:p w14:paraId="72E2E67F" w14:textId="6620D876" w:rsidR="008E58BF" w:rsidRPr="00B66435" w:rsidRDefault="008E58BF" w:rsidP="008E58BF">
              <w:pPr>
                <w:pStyle w:val="TOC2"/>
                <w:ind w:firstLine="0"/>
                <w:rPr>
                  <w:rFonts w:asciiTheme="minorHAnsi" w:eastAsiaTheme="minorEastAsia" w:hAnsiTheme="minorHAnsi" w:cstheme="minorBidi"/>
                  <w:noProof/>
                  <w:kern w:val="2"/>
                  <w:szCs w:val="24"/>
                  <w14:ligatures w14:val="standardContextual"/>
                </w:rPr>
              </w:pPr>
              <w:hyperlink w:anchor="_Toc200376504" w:history="1">
                <w:r w:rsidRPr="00B66435">
                  <w:rPr>
                    <w:rStyle w:val="Hyperlink"/>
                    <w:noProof/>
                  </w:rPr>
                  <w:t>Recursos de la UIT para la aplicación y el seguimiento de la CMSI</w:t>
                </w:r>
                <w:r w:rsidRPr="00B66435">
                  <w:rPr>
                    <w:noProof/>
                    <w:webHidden/>
                  </w:rPr>
                  <w:tab/>
                </w:r>
                <w:r w:rsidR="00E9508F" w:rsidRPr="00B66435">
                  <w:rPr>
                    <w:noProof/>
                    <w:webHidden/>
                  </w:rPr>
                  <w:tab/>
                </w:r>
                <w:r w:rsidRPr="00B66435">
                  <w:rPr>
                    <w:noProof/>
                    <w:webHidden/>
                  </w:rPr>
                  <w:fldChar w:fldCharType="begin"/>
                </w:r>
                <w:r w:rsidRPr="00B66435">
                  <w:rPr>
                    <w:noProof/>
                    <w:webHidden/>
                  </w:rPr>
                  <w:instrText xml:space="preserve"> PAGEREF _Toc200376504 \h </w:instrText>
                </w:r>
                <w:r w:rsidRPr="00B66435">
                  <w:rPr>
                    <w:noProof/>
                    <w:webHidden/>
                  </w:rPr>
                </w:r>
                <w:r w:rsidRPr="00B66435">
                  <w:rPr>
                    <w:noProof/>
                    <w:webHidden/>
                  </w:rPr>
                  <w:fldChar w:fldCharType="separate"/>
                </w:r>
                <w:r w:rsidR="001D0701">
                  <w:rPr>
                    <w:noProof/>
                    <w:webHidden/>
                  </w:rPr>
                  <w:t>94</w:t>
                </w:r>
                <w:r w:rsidRPr="00B66435">
                  <w:rPr>
                    <w:noProof/>
                    <w:webHidden/>
                  </w:rPr>
                  <w:fldChar w:fldCharType="end"/>
                </w:r>
              </w:hyperlink>
            </w:p>
            <w:p w14:paraId="59CF17B3" w14:textId="1155D3B0" w:rsidR="00ED0155" w:rsidRPr="00B66435" w:rsidRDefault="008E58BF" w:rsidP="008E58BF">
              <w:pPr>
                <w:rPr>
                  <w:bCs/>
                  <w:noProof/>
                </w:rPr>
              </w:pPr>
              <w:r w:rsidRPr="00B66435">
                <w:fldChar w:fldCharType="end"/>
              </w:r>
            </w:p>
          </w:sdtContent>
        </w:sdt>
      </w:sdtContent>
    </w:sdt>
    <w:p w14:paraId="7423C91C" w14:textId="04BF727B" w:rsidR="008C6BDB" w:rsidRPr="00B66435" w:rsidRDefault="008C6BDB" w:rsidP="00ED0155">
      <w:pPr>
        <w:sectPr w:rsidR="008C6BDB" w:rsidRPr="00B66435" w:rsidSect="00321272">
          <w:footerReference w:type="default" r:id="rId34"/>
          <w:headerReference w:type="first" r:id="rId35"/>
          <w:footerReference w:type="first" r:id="rId36"/>
          <w:pgSz w:w="11907" w:h="16834"/>
          <w:pgMar w:top="1304" w:right="1418" w:bottom="1304" w:left="1418" w:header="624" w:footer="624" w:gutter="0"/>
          <w:paperSrc w:first="7" w:other="7"/>
          <w:cols w:space="720"/>
          <w:titlePg/>
          <w:docGrid w:linePitch="326"/>
        </w:sectPr>
      </w:pPr>
    </w:p>
    <w:p w14:paraId="5B21C906" w14:textId="77777777" w:rsidR="00C47353" w:rsidRPr="00B66435" w:rsidRDefault="00C47353" w:rsidP="00225B50">
      <w:pPr>
        <w:pStyle w:val="Heading1"/>
        <w:rPr>
          <w:rFonts w:cs="Calibri"/>
        </w:rPr>
      </w:pPr>
      <w:bookmarkStart w:id="3" w:name="_Toc200376466"/>
      <w:r w:rsidRPr="00B66435">
        <w:lastRenderedPageBreak/>
        <w:t>Sección I: Resumen ejecutivo</w:t>
      </w:r>
      <w:bookmarkEnd w:id="3"/>
    </w:p>
    <w:p w14:paraId="3A29CF96" w14:textId="77777777" w:rsidR="00C47353" w:rsidRPr="00B66435" w:rsidRDefault="00C47353" w:rsidP="003507E9">
      <w:r w:rsidRPr="00B66435">
        <w:t>La Cumbre Mundial sobre la Sociedad de la Información (CMSI) nació en respuesta al auge de las tecnologías digitales como elemento decisivo del desarrollo social y económico mundial.</w:t>
      </w:r>
    </w:p>
    <w:p w14:paraId="710D7040" w14:textId="3A03E4B9" w:rsidR="00C47353" w:rsidRPr="00B66435" w:rsidRDefault="00C47353" w:rsidP="003507E9">
      <w:r w:rsidRPr="00B66435">
        <w:t>Propuesta por Túnez en la Conferencia de Plenipotenciarios de la Unión Internacional de Telecomunicaciones (UIT) celebrada en Minneápolis en 1998 y aprobada por la Asamblea</w:t>
      </w:r>
      <w:r w:rsidR="00253EB7" w:rsidRPr="00B66435">
        <w:t> </w:t>
      </w:r>
      <w:r w:rsidRPr="00B66435">
        <w:t>General de las Naciones Unidas en 2001, la Cumbre inicial de dos fases estableció una visión global para la sociedad de la información, en la que se destacó la necesidad de reducir las brechas digitales y ayudar a impulsar el desarrollo socioeconómico general.</w:t>
      </w:r>
    </w:p>
    <w:p w14:paraId="2B984162" w14:textId="04938C21" w:rsidR="00C47353" w:rsidRPr="00B66435" w:rsidRDefault="00C47353" w:rsidP="003507E9">
      <w:pPr>
        <w:rPr>
          <w:rFonts w:cs="Calibri"/>
        </w:rPr>
      </w:pPr>
      <w:r w:rsidRPr="00B66435">
        <w:t>La Declaración de Principios y el Plan de Acción de Ginebra aprobados en 2003 destacaron la necesidad de la esfera digital para el desarrollo, en particular respecto de las infraestructuras, la capacitación y la ciberseguridad para todas las personas. En 2005, la</w:t>
      </w:r>
      <w:r w:rsidR="00253EB7" w:rsidRPr="00B66435">
        <w:t> </w:t>
      </w:r>
      <w:r w:rsidRPr="00B66435">
        <w:t>Agenda de Túnez reafirmó los principios de Ginebra y estableció el Foro anual para la</w:t>
      </w:r>
      <w:r w:rsidR="00253EB7" w:rsidRPr="00B66435">
        <w:t> </w:t>
      </w:r>
      <w:r w:rsidRPr="00B66435">
        <w:t>Gobernanza de Internet como mecanismo de consulta multipartita.</w:t>
      </w:r>
    </w:p>
    <w:p w14:paraId="0B112971" w14:textId="0BB8A732" w:rsidR="00C47353" w:rsidRPr="00B66435" w:rsidRDefault="00C47353" w:rsidP="003507E9">
      <w:r w:rsidRPr="00B66435">
        <w:t xml:space="preserve">El </w:t>
      </w:r>
      <w:hyperlink r:id="rId37" w:history="1">
        <w:r w:rsidRPr="00B66435">
          <w:rPr>
            <w:rStyle w:val="Hyperlink"/>
          </w:rPr>
          <w:t>Examen de la CMSI+10</w:t>
        </w:r>
      </w:hyperlink>
      <w:r w:rsidRPr="00B66435">
        <w:t xml:space="preserve"> de 2015 puso de manifiesto el aumento de la conectividad y los persistentes desafíos en materia de inclusión digital, armonizando los resultados de la CMSI con los Objetivos de Desarrollo Sostenible (ODS) de las Naciones Unidas y promoviendo las</w:t>
      </w:r>
      <w:r w:rsidR="00253EB7" w:rsidRPr="00B66435">
        <w:t> </w:t>
      </w:r>
      <w:r w:rsidRPr="00B66435">
        <w:t>TIC como factores habilitadores transversales para el desarrollo social, económico, cultural y ambiental.</w:t>
      </w:r>
    </w:p>
    <w:p w14:paraId="2C6F898D" w14:textId="75B40ECC" w:rsidR="00C47353" w:rsidRPr="00B66435" w:rsidRDefault="00C47353" w:rsidP="003507E9">
      <w:pPr>
        <w:rPr>
          <w:rFonts w:cs="Calibri"/>
        </w:rPr>
      </w:pPr>
      <w:r w:rsidRPr="00B66435">
        <w:t>Ahora, el próximo examen general de la CMSI+20 que realizará la Asamblea General de las</w:t>
      </w:r>
      <w:r w:rsidR="00380E36" w:rsidRPr="00B66435">
        <w:t> </w:t>
      </w:r>
      <w:r w:rsidRPr="00B66435">
        <w:t>Naciones Unidas en diciembre de 2025 ofrece una nueva oportunidad para valorar el avance, identificar nuevos desafíos e intensificar la colaboración para construir un futuro digital para todos.</w:t>
      </w:r>
    </w:p>
    <w:p w14:paraId="4DFCB439" w14:textId="77777777" w:rsidR="00C47353" w:rsidRPr="00B66435" w:rsidRDefault="00C47353" w:rsidP="00CD311C">
      <w:pPr>
        <w:pStyle w:val="Headingb"/>
        <w:rPr>
          <w:rFonts w:cs="Calibri"/>
          <w:b w:val="0"/>
          <w:bCs/>
        </w:rPr>
      </w:pPr>
      <w:bookmarkStart w:id="4" w:name="_Toc197797308"/>
      <w:bookmarkStart w:id="5" w:name="_Toc197797472"/>
      <w:bookmarkStart w:id="6" w:name="_Toc197797852"/>
      <w:bookmarkStart w:id="7" w:name="_Toc200372059"/>
      <w:r w:rsidRPr="00B66435">
        <w:t>Función facilitadora de la UIT</w:t>
      </w:r>
      <w:bookmarkEnd w:id="4"/>
      <w:bookmarkEnd w:id="5"/>
      <w:bookmarkEnd w:id="6"/>
      <w:bookmarkEnd w:id="7"/>
    </w:p>
    <w:p w14:paraId="729ACBEA" w14:textId="3E6EA2A1" w:rsidR="00C47353" w:rsidRPr="00B66435" w:rsidRDefault="00C47353" w:rsidP="003507E9">
      <w:pPr>
        <w:rPr>
          <w:rFonts w:cs="Calibri"/>
        </w:rPr>
      </w:pPr>
      <w:r w:rsidRPr="00B66435">
        <w:t>La UIT ha estado en primera línea del proceso de la CMSI desde el principio, al actuar de secretaría para la Cumbre de dos fases en 2003 y 2005, aplicar ulteriormente las Líneas de</w:t>
      </w:r>
      <w:r w:rsidR="00380E36" w:rsidRPr="00B66435">
        <w:t> </w:t>
      </w:r>
      <w:r w:rsidRPr="00B66435">
        <w:t>Acción de la CMSI, y seguir promoviendo vigorosamente la transformación digital orientada hacia el desarrollo y centrada en las personas en todo el mundo.</w:t>
      </w:r>
    </w:p>
    <w:p w14:paraId="378DCEB6" w14:textId="77777777" w:rsidR="00C47353" w:rsidRPr="00B66435" w:rsidRDefault="00C47353" w:rsidP="003507E9">
      <w:r w:rsidRPr="00B66435">
        <w:t>La UIT ha garantizado una amplia participación de múltiples partes interesadas y una implementación eficaz, haciendo que el proceso de la CMSI siga adelante en un panorama tecnológico y político en constante evolución.</w:t>
      </w:r>
    </w:p>
    <w:p w14:paraId="563FFBF3" w14:textId="77777777" w:rsidR="00C47353" w:rsidRPr="00B66435" w:rsidRDefault="00C47353" w:rsidP="003507E9">
      <w:pPr>
        <w:rPr>
          <w:rFonts w:cs="Calibri"/>
        </w:rPr>
      </w:pPr>
      <w:r w:rsidRPr="00B66435">
        <w:t>Durante más de 20 años, los órganos rectores de la Unión han proporcionado una dirección estratégica vital y han apoyado continuamente los objetivos de la CMSI respecto de la cooperación digital y el desarrollo sostenible a nivel mundial. El foro anual de la CMSI organizado por la UIT desde 2009 impulsa el diálogo y la colaboración continuos, así como el examen periódico de la aplicación de las Líneas de Acción de la CMSI.</w:t>
      </w:r>
    </w:p>
    <w:p w14:paraId="6FB17F54" w14:textId="47D94511" w:rsidR="00C47353" w:rsidRPr="00B66435" w:rsidRDefault="00C47353" w:rsidP="003507E9">
      <w:pPr>
        <w:rPr>
          <w:rFonts w:cs="Calibri"/>
        </w:rPr>
      </w:pPr>
      <w:r w:rsidRPr="00B66435">
        <w:t xml:space="preserve">La base de datos del inventario de la CMSI que mantiene la UIT recopila información sobre sus iniciativas y </w:t>
      </w:r>
      <w:r w:rsidR="00A2196A" w:rsidRPr="00B66435">
        <w:t>prácticas idóneas</w:t>
      </w:r>
      <w:r w:rsidRPr="00B66435">
        <w:t xml:space="preserve"> con múltiples criterios para las tendencias, los proyectos, la adecuación, los informes y la integración ágil. Esta base de datos mantenida por la UIT es una plataforma que recopila información sobre más de 15</w:t>
      </w:r>
      <w:r w:rsidR="0061060F" w:rsidRPr="00B66435">
        <w:t> </w:t>
      </w:r>
      <w:r w:rsidRPr="00B66435">
        <w:t xml:space="preserve">000 proyectos y </w:t>
      </w:r>
      <w:r w:rsidR="00A2196A" w:rsidRPr="00B66435">
        <w:t>prácticas idóneas</w:t>
      </w:r>
      <w:r w:rsidRPr="00B66435">
        <w:t xml:space="preserve"> de todo el mundo en relación con las TIC, en apoyo del desarrollo sostenible por conducto de análisis de tendencias, adecuación, informes y una integración ágil.</w:t>
      </w:r>
    </w:p>
    <w:p w14:paraId="076EA27E" w14:textId="33F6AE43" w:rsidR="00C47353" w:rsidRPr="00B66435" w:rsidRDefault="00C47353" w:rsidP="003507E9">
      <w:r w:rsidRPr="00B66435">
        <w:lastRenderedPageBreak/>
        <w:t>La UIT colabora de cerca con sus organismos afines de las Naciones Unidas, así como con una amplia variedad de asociados de los sectores público y privado, en materia de normas digitales y capacitación. Las iniciativas de la UIT, como los Premios de la CMSI, la Coalición</w:t>
      </w:r>
      <w:r w:rsidR="00380E36" w:rsidRPr="00B66435">
        <w:t> </w:t>
      </w:r>
      <w:r w:rsidRPr="00B66435">
        <w:t>Digital Partner2Connect y la Asociación para la Medición de las TIC para el</w:t>
      </w:r>
      <w:r w:rsidR="00380E36" w:rsidRPr="00B66435">
        <w:t> </w:t>
      </w:r>
      <w:r w:rsidRPr="00B66435">
        <w:t>Desarrollo también son un ejemplo del espíritu colaborativo cultivado por conducto de la</w:t>
      </w:r>
      <w:r w:rsidR="00380E36" w:rsidRPr="00B66435">
        <w:t> </w:t>
      </w:r>
      <w:r w:rsidRPr="00B66435">
        <w:t>CMSI.</w:t>
      </w:r>
    </w:p>
    <w:p w14:paraId="3A5C81AF" w14:textId="77777777" w:rsidR="00C47353" w:rsidRPr="00B66435" w:rsidRDefault="00C47353" w:rsidP="00CD311C">
      <w:pPr>
        <w:pStyle w:val="Headingb"/>
        <w:rPr>
          <w:rFonts w:cs="Calibri"/>
        </w:rPr>
      </w:pPr>
      <w:bookmarkStart w:id="8" w:name="_Toc200372060"/>
      <w:r w:rsidRPr="00B66435">
        <w:t>Por qué es importante ahora la CMSI</w:t>
      </w:r>
      <w:bookmarkEnd w:id="8"/>
    </w:p>
    <w:p w14:paraId="09E7DC1C" w14:textId="77777777" w:rsidR="00C47353" w:rsidRPr="00B66435" w:rsidRDefault="00C47353" w:rsidP="003507E9">
      <w:r w:rsidRPr="00B66435">
        <w:t>El proceso de la CMSI, que ahora comienza su tercera década, sigue siendo fundamental para fomentar el desarrollo digital y aprovechar las tecnologías para el bien de todas las personas.</w:t>
      </w:r>
    </w:p>
    <w:p w14:paraId="1EF3E73B" w14:textId="77777777" w:rsidR="00C47353" w:rsidRPr="00B66435" w:rsidRDefault="00C47353" w:rsidP="003507E9">
      <w:pPr>
        <w:rPr>
          <w:rFonts w:cs="Calibri"/>
        </w:rPr>
      </w:pPr>
      <w:r w:rsidRPr="00B66435">
        <w:t>Las soluciones digitales se han convertido en un factor esencial para erradicar la pobreza, mejorar la educación y la salud, proteger el medio ambiente, y acelerar el avance respecto de los 17 Objetivos de Desarrollo Sostenible de las Naciones Unidas. Aun así, sigue habiendo grandes disparidades entre las distintas regiones, países y personas en términos de conectividad digital, asequibilidad y participación.</w:t>
      </w:r>
    </w:p>
    <w:p w14:paraId="0DFA79BC" w14:textId="77777777" w:rsidR="00C47353" w:rsidRPr="00B66435" w:rsidRDefault="00C47353" w:rsidP="003507E9">
      <w:pPr>
        <w:rPr>
          <w:rFonts w:cs="Calibri"/>
        </w:rPr>
      </w:pPr>
      <w:r w:rsidRPr="00B66435">
        <w:t>Los proyectos dirigidos por la UIT por los que se aplican las Líneas de Acción de la CMSI siguen fomentando la conectividad y la transformación digital, especialmente en las zonas rurales e insuficientemente atendidas.</w:t>
      </w:r>
    </w:p>
    <w:p w14:paraId="5D1CD6B8" w14:textId="77777777" w:rsidR="00C47353" w:rsidRPr="00B66435" w:rsidRDefault="00C47353" w:rsidP="003507E9">
      <w:r w:rsidRPr="00B66435">
        <w:t>El Pacto Digital Global aprobado en la Cumbre del Futuro de las Naciones Unidas en 2024 refleja los principios de la CMSI, haciendo énfasis en la conectividad universal, la inclusión digital y la colaboración multipartita.</w:t>
      </w:r>
    </w:p>
    <w:p w14:paraId="36663E3D" w14:textId="77777777" w:rsidR="00C47353" w:rsidRPr="00B66435" w:rsidRDefault="00C47353" w:rsidP="003507E9">
      <w:r w:rsidRPr="00B66435">
        <w:t>La CMSI sigue siendo el marco mundial fundamental para el desarrollo digital inclusivo destinado a crear un mejor futuro para todos.</w:t>
      </w:r>
    </w:p>
    <w:p w14:paraId="0B6E8B7F" w14:textId="77777777" w:rsidR="00C47353" w:rsidRPr="00B66435" w:rsidRDefault="00C47353" w:rsidP="00CD311C">
      <w:pPr>
        <w:pStyle w:val="Headingb"/>
        <w:rPr>
          <w:rFonts w:cs="Calibri"/>
        </w:rPr>
      </w:pPr>
      <w:bookmarkStart w:id="9" w:name="_Toc197797309"/>
      <w:bookmarkStart w:id="10" w:name="_Toc197797473"/>
      <w:bookmarkStart w:id="11" w:name="_Toc197797853"/>
      <w:bookmarkStart w:id="12" w:name="_Toc200372061"/>
      <w:r w:rsidRPr="00B66435">
        <w:t>Más allá de 2025</w:t>
      </w:r>
      <w:bookmarkEnd w:id="9"/>
      <w:bookmarkEnd w:id="10"/>
      <w:bookmarkEnd w:id="11"/>
      <w:bookmarkEnd w:id="12"/>
    </w:p>
    <w:p w14:paraId="2AEA38BE" w14:textId="6C3B9D1A" w:rsidR="00C47353" w:rsidRPr="00B66435" w:rsidRDefault="00C47353" w:rsidP="003507E9">
      <w:pPr>
        <w:rPr>
          <w:rFonts w:cs="Calibri"/>
        </w:rPr>
      </w:pPr>
      <w:r w:rsidRPr="00B66435">
        <w:t>En los albores de las redes móviles avanzadas, las constelaciones de satélites, la inteligencia artificial y la computación cuántica, la sólida plataforma de cooperación dirigida por las</w:t>
      </w:r>
      <w:r w:rsidR="00380E36" w:rsidRPr="00B66435">
        <w:t> </w:t>
      </w:r>
      <w:r w:rsidRPr="00B66435">
        <w:t>Naciones Unidas que representa la CMSI sigue reuniendo a diversas partes interesadas para hacer frente a algunos de los mayores desafíos de nuestro tiempo.</w:t>
      </w:r>
    </w:p>
    <w:p w14:paraId="768F8DF0" w14:textId="77777777" w:rsidR="00C47353" w:rsidRPr="00B66435" w:rsidRDefault="00C47353" w:rsidP="003507E9">
      <w:pPr>
        <w:rPr>
          <w:rFonts w:cs="Calibri"/>
        </w:rPr>
      </w:pPr>
      <w:r w:rsidRPr="00B66435">
        <w:t>El Informe del Presidente sobre el evento de alto nivel de la CMSI+20 de 2024 subraya especialmente la necesidad de que la CMSI siga siendo más allá de 2025 un mecanismo probado para la cooperación con el fin de hacer frente a los desafíos en materia de conectividad, desarrollo digital y desarrollo humano general</w:t>
      </w:r>
      <w:r w:rsidRPr="00B66435">
        <w:rPr>
          <w:rStyle w:val="FootnoteReference"/>
        </w:rPr>
        <w:footnoteReference w:id="1"/>
      </w:r>
      <w:r w:rsidRPr="00B66435">
        <w:t>.</w:t>
      </w:r>
    </w:p>
    <w:p w14:paraId="037E339A" w14:textId="5F35B02D" w:rsidR="00C47353" w:rsidRPr="00B66435" w:rsidRDefault="00C47353" w:rsidP="00CD311C">
      <w:pPr>
        <w:rPr>
          <w:rFonts w:cs="Calibri"/>
        </w:rPr>
      </w:pPr>
      <w:r w:rsidRPr="00B66435">
        <w:t>Reflexionando sobre el pasado y estableciendo una visión para el futuro, la UIT reafirma su función como líder mundial para construir un futuro digital para todos.</w:t>
      </w:r>
    </w:p>
    <w:p w14:paraId="1B8E4BBA" w14:textId="77777777" w:rsidR="00C47353" w:rsidRPr="00B66435" w:rsidRDefault="00C47353" w:rsidP="00EF0CC5">
      <w:pPr>
        <w:pStyle w:val="Heading2"/>
        <w:rPr>
          <w:rFonts w:cs="Calibri"/>
        </w:rPr>
      </w:pPr>
      <w:bookmarkStart w:id="13" w:name="_Toc199839173"/>
      <w:bookmarkStart w:id="14" w:name="_Toc200376467"/>
      <w:r w:rsidRPr="00B66435">
        <w:lastRenderedPageBreak/>
        <w:t>Principales aportaciones</w:t>
      </w:r>
      <w:bookmarkEnd w:id="13"/>
      <w:bookmarkEnd w:id="14"/>
    </w:p>
    <w:p w14:paraId="3CFBDB90" w14:textId="6053418A" w:rsidR="00C47353" w:rsidRPr="00B66435" w:rsidRDefault="00647336" w:rsidP="00CD311C">
      <w:pPr>
        <w:pStyle w:val="enumlev1"/>
        <w:keepNext/>
        <w:keepLines/>
      </w:pPr>
      <w:r w:rsidRPr="00B66435">
        <w:t>•</w:t>
      </w:r>
      <w:r w:rsidRPr="00B66435">
        <w:tab/>
      </w:r>
      <w:r w:rsidR="00C47353" w:rsidRPr="00B66435">
        <w:t>¿Qué es el la CMSI?</w:t>
      </w:r>
    </w:p>
    <w:p w14:paraId="2522F79C" w14:textId="7864954C" w:rsidR="00C47353" w:rsidRPr="00B66435" w:rsidRDefault="00AA05F5" w:rsidP="00CD311C">
      <w:pPr>
        <w:pStyle w:val="enumlev2"/>
        <w:keepNext/>
        <w:keepLines/>
        <w:rPr>
          <w:rFonts w:cs="Calibri"/>
        </w:rPr>
      </w:pPr>
      <w:r w:rsidRPr="00B66435">
        <w:t>–</w:t>
      </w:r>
      <w:r w:rsidRPr="00B66435">
        <w:tab/>
      </w:r>
      <w:r w:rsidR="00C47353" w:rsidRPr="00B66435">
        <w:t>Un proceso mundial de las Naciones Unidas destinado a aprovechar las tecnologías digitales para el desarrollo sostenible.</w:t>
      </w:r>
    </w:p>
    <w:p w14:paraId="4981DC69" w14:textId="1349F42A" w:rsidR="00C47353" w:rsidRPr="00B66435" w:rsidRDefault="00AA05F5" w:rsidP="00CD311C">
      <w:pPr>
        <w:pStyle w:val="enumlev2"/>
        <w:keepNext/>
        <w:keepLines/>
        <w:rPr>
          <w:rFonts w:cs="Calibri"/>
        </w:rPr>
      </w:pPr>
      <w:r w:rsidRPr="00B66435">
        <w:t>–</w:t>
      </w:r>
      <w:r w:rsidRPr="00B66435">
        <w:tab/>
      </w:r>
      <w:r w:rsidR="00C47353" w:rsidRPr="00B66435">
        <w:t>Se propuso por primera vez en 1998 en la Conferencia de Plenipotenciarios de la</w:t>
      </w:r>
      <w:r w:rsidRPr="00B66435">
        <w:t> </w:t>
      </w:r>
      <w:r w:rsidR="00C47353" w:rsidRPr="00B66435">
        <w:t>UIT celebrada en Minneápolis (Estados Unidos), y las principales cumbres se celebraron en Ginebra (2003) y Túnez (2005).</w:t>
      </w:r>
    </w:p>
    <w:p w14:paraId="15F17F97" w14:textId="41EA9E20" w:rsidR="00C47353" w:rsidRPr="00B66435" w:rsidRDefault="00AA05F5" w:rsidP="00AA05F5">
      <w:pPr>
        <w:pStyle w:val="enumlev2"/>
        <w:rPr>
          <w:rFonts w:cs="Calibri"/>
        </w:rPr>
      </w:pPr>
      <w:r w:rsidRPr="00B66435">
        <w:t>–</w:t>
      </w:r>
      <w:r w:rsidRPr="00B66435">
        <w:tab/>
      </w:r>
      <w:r w:rsidR="00C47353" w:rsidRPr="00B66435">
        <w:t>Tiene por objeto reducir la brecha digital y promover un acceso inclusivo a las tecnologías de la información y la comunicación (TIC).</w:t>
      </w:r>
    </w:p>
    <w:p w14:paraId="6CB8765B" w14:textId="2F3F1B9F" w:rsidR="00C47353" w:rsidRPr="00B66435" w:rsidRDefault="00647336" w:rsidP="00647336">
      <w:pPr>
        <w:pStyle w:val="enumlev1"/>
      </w:pPr>
      <w:r w:rsidRPr="00B66435">
        <w:t>•</w:t>
      </w:r>
      <w:r w:rsidRPr="00B66435">
        <w:tab/>
      </w:r>
      <w:r w:rsidR="00C47353" w:rsidRPr="00B66435">
        <w:t>¿Por qué es importante?</w:t>
      </w:r>
    </w:p>
    <w:p w14:paraId="7BA16B3B" w14:textId="23489FC4" w:rsidR="00C47353" w:rsidRPr="00B66435" w:rsidRDefault="00AA05F5" w:rsidP="00AA05F5">
      <w:pPr>
        <w:pStyle w:val="enumlev2"/>
      </w:pPr>
      <w:r w:rsidRPr="00B66435">
        <w:t>–</w:t>
      </w:r>
      <w:r w:rsidRPr="00B66435">
        <w:tab/>
      </w:r>
      <w:r w:rsidR="00C47353" w:rsidRPr="00B66435">
        <w:t>Las herramientas digitales son esenciales para alcanzar los objetivos de desarrollo convenidos internacionalmente.</w:t>
      </w:r>
    </w:p>
    <w:p w14:paraId="7A9B9F1B" w14:textId="3425F32A" w:rsidR="00C47353" w:rsidRPr="00B66435" w:rsidRDefault="00AA05F5" w:rsidP="00AA05F5">
      <w:pPr>
        <w:pStyle w:val="enumlev2"/>
        <w:rPr>
          <w:rFonts w:cs="Calibri"/>
        </w:rPr>
      </w:pPr>
      <w:r w:rsidRPr="00B66435">
        <w:t>–</w:t>
      </w:r>
      <w:r w:rsidRPr="00B66435">
        <w:tab/>
      </w:r>
      <w:r w:rsidR="00C47353" w:rsidRPr="00B66435">
        <w:t>La CMSI promueve la conectividad universal, la inclusión digital y el uso responsable de la tecnología.</w:t>
      </w:r>
    </w:p>
    <w:p w14:paraId="3F33C592" w14:textId="2EEE62FF" w:rsidR="00C47353" w:rsidRPr="00B66435" w:rsidRDefault="00AA05F5" w:rsidP="00AA05F5">
      <w:pPr>
        <w:pStyle w:val="enumlev2"/>
        <w:rPr>
          <w:rFonts w:cs="Calibri"/>
        </w:rPr>
      </w:pPr>
      <w:r w:rsidRPr="00B66435">
        <w:t>–</w:t>
      </w:r>
      <w:r w:rsidRPr="00B66435">
        <w:tab/>
      </w:r>
      <w:r w:rsidR="00C47353" w:rsidRPr="00B66435">
        <w:t>A pesar de los avances, muchas regiones siguen careciendo de un acceso digital asequible y fiable.</w:t>
      </w:r>
    </w:p>
    <w:p w14:paraId="402F4822" w14:textId="15ED5780" w:rsidR="00C47353" w:rsidRPr="00B66435" w:rsidRDefault="00AA05F5" w:rsidP="00AA05F5">
      <w:pPr>
        <w:pStyle w:val="enumlev1"/>
      </w:pPr>
      <w:r w:rsidRPr="00B66435">
        <w:t>•</w:t>
      </w:r>
      <w:r w:rsidRPr="00B66435">
        <w:tab/>
      </w:r>
      <w:r w:rsidR="00C47353" w:rsidRPr="00B66435">
        <w:t>Principales componentes</w:t>
      </w:r>
    </w:p>
    <w:p w14:paraId="70EF0EE0" w14:textId="0836FA71" w:rsidR="00C47353" w:rsidRPr="00B66435" w:rsidRDefault="00AA05F5" w:rsidP="00AA05F5">
      <w:pPr>
        <w:pStyle w:val="enumlev2"/>
        <w:rPr>
          <w:rFonts w:cs="Calibri"/>
        </w:rPr>
      </w:pPr>
      <w:r w:rsidRPr="00B66435">
        <w:t>–</w:t>
      </w:r>
      <w:r w:rsidRPr="00B66435">
        <w:tab/>
      </w:r>
      <w:r w:rsidR="00C47353" w:rsidRPr="00B66435">
        <w:t xml:space="preserve">Líneas de Acción de la CMSI: </w:t>
      </w:r>
      <w:r w:rsidR="004874DE" w:rsidRPr="00B66435">
        <w:t>m</w:t>
      </w:r>
      <w:r w:rsidR="00C47353" w:rsidRPr="00B66435">
        <w:t>arco de 11 esferas temáticas relacionadas con las</w:t>
      </w:r>
      <w:r w:rsidRPr="00B66435">
        <w:t> </w:t>
      </w:r>
      <w:r w:rsidR="00C47353" w:rsidRPr="00B66435">
        <w:t>TIC, entre ellas la infraestructura, la capacitación, la ciberseguridad y el entorno propicio.</w:t>
      </w:r>
    </w:p>
    <w:p w14:paraId="1E1A8F01" w14:textId="6C1E9018" w:rsidR="00C47353" w:rsidRPr="00B66435" w:rsidRDefault="00AA05F5" w:rsidP="00AA05F5">
      <w:pPr>
        <w:pStyle w:val="enumlev2"/>
        <w:rPr>
          <w:rFonts w:cs="Calibri"/>
        </w:rPr>
      </w:pPr>
      <w:r w:rsidRPr="00B66435">
        <w:t>–</w:t>
      </w:r>
      <w:r w:rsidRPr="00B66435">
        <w:tab/>
      </w:r>
      <w:r w:rsidR="00C47353" w:rsidRPr="00B66435">
        <w:t xml:space="preserve">Foro de la CMSI: </w:t>
      </w:r>
      <w:r w:rsidR="004874DE" w:rsidRPr="00B66435">
        <w:t>e</w:t>
      </w:r>
      <w:r w:rsidR="00C47353" w:rsidRPr="00B66435">
        <w:t>vento anual mundial en el que las partes interesadas comparten ideas y conforman políticas en la esfera digital. Más de 50</w:t>
      </w:r>
      <w:r w:rsidR="003E021B" w:rsidRPr="00B66435">
        <w:t> </w:t>
      </w:r>
      <w:r w:rsidR="00C47353" w:rsidRPr="00B66435">
        <w:t>000</w:t>
      </w:r>
      <w:r w:rsidR="00807A5A" w:rsidRPr="00B66435">
        <w:t> </w:t>
      </w:r>
      <w:r w:rsidR="00C47353" w:rsidRPr="00B66435">
        <w:t>participantes de múltiples partes interesadas en las modalidades presencial y virtual.</w:t>
      </w:r>
    </w:p>
    <w:p w14:paraId="7BECD4EE" w14:textId="4947AC61" w:rsidR="00C47353" w:rsidRPr="00B66435" w:rsidRDefault="00AA05F5" w:rsidP="00AA05F5">
      <w:pPr>
        <w:pStyle w:val="enumlev2"/>
        <w:rPr>
          <w:rFonts w:cs="Calibri"/>
        </w:rPr>
      </w:pPr>
      <w:r w:rsidRPr="00B66435">
        <w:t>–</w:t>
      </w:r>
      <w:r w:rsidRPr="00B66435">
        <w:tab/>
      </w:r>
      <w:r w:rsidR="00C47353" w:rsidRPr="00B66435">
        <w:t xml:space="preserve">Inventario de la CMSI: </w:t>
      </w:r>
      <w:r w:rsidR="004874DE" w:rsidRPr="00B66435">
        <w:t>b</w:t>
      </w:r>
      <w:r w:rsidR="00C47353" w:rsidRPr="00B66435">
        <w:t>ase de datos de más de 15</w:t>
      </w:r>
      <w:r w:rsidR="003E021B" w:rsidRPr="00B66435">
        <w:t> </w:t>
      </w:r>
      <w:r w:rsidR="00C47353" w:rsidRPr="00B66435">
        <w:t>000 proyectos de TIC en todo el mundo con más de 2 millones de usuarios registrados.</w:t>
      </w:r>
    </w:p>
    <w:p w14:paraId="47B197CF" w14:textId="49F16B37" w:rsidR="00C47353" w:rsidRPr="00B66435" w:rsidRDefault="00AA05F5" w:rsidP="00AA05F5">
      <w:pPr>
        <w:pStyle w:val="enumlev2"/>
        <w:rPr>
          <w:rFonts w:cs="Calibri"/>
        </w:rPr>
      </w:pPr>
      <w:r w:rsidRPr="00B66435">
        <w:t>–</w:t>
      </w:r>
      <w:r w:rsidRPr="00B66435">
        <w:tab/>
      </w:r>
      <w:r w:rsidR="00C47353" w:rsidRPr="00B66435">
        <w:t xml:space="preserve">Premios de la CMSI: </w:t>
      </w:r>
      <w:r w:rsidR="004874DE" w:rsidRPr="00B66435">
        <w:t>p</w:t>
      </w:r>
      <w:r w:rsidR="00C47353" w:rsidRPr="00B66435">
        <w:t>remios anuales por los que se reconocen los proyectos de desarrollo digital de gran impacto. Hasta ahora, se han reconocido 234</w:t>
      </w:r>
      <w:r w:rsidR="00807A5A" w:rsidRPr="00B66435">
        <w:t> </w:t>
      </w:r>
      <w:r w:rsidR="00C47353" w:rsidRPr="00B66435">
        <w:t>ganadores y 648 campeones.</w:t>
      </w:r>
    </w:p>
    <w:p w14:paraId="0319C907" w14:textId="73995116" w:rsidR="00C47353" w:rsidRPr="00B66435" w:rsidRDefault="00AA05F5" w:rsidP="00AA05F5">
      <w:pPr>
        <w:pStyle w:val="enumlev1"/>
      </w:pPr>
      <w:r w:rsidRPr="00B66435">
        <w:t>•</w:t>
      </w:r>
      <w:r w:rsidRPr="00B66435">
        <w:tab/>
      </w:r>
      <w:r w:rsidR="00C47353" w:rsidRPr="00B66435">
        <w:t>Función de la UIT</w:t>
      </w:r>
    </w:p>
    <w:p w14:paraId="0F41C971" w14:textId="7B06B9FD" w:rsidR="00C47353" w:rsidRPr="00B66435" w:rsidRDefault="00AA05F5" w:rsidP="00AA05F5">
      <w:pPr>
        <w:pStyle w:val="enumlev2"/>
        <w:rPr>
          <w:rFonts w:cs="Calibri"/>
        </w:rPr>
      </w:pPr>
      <w:r w:rsidRPr="00B66435">
        <w:t>–</w:t>
      </w:r>
      <w:r w:rsidRPr="00B66435">
        <w:tab/>
      </w:r>
      <w:r w:rsidR="00C47353" w:rsidRPr="00B66435">
        <w:t>La UIT organiza y facilita la aplicación de la CMSI.</w:t>
      </w:r>
    </w:p>
    <w:p w14:paraId="69D9BADC" w14:textId="4C1A1E83" w:rsidR="00C47353" w:rsidRPr="00B66435" w:rsidRDefault="00AA05F5" w:rsidP="00AA05F5">
      <w:pPr>
        <w:pStyle w:val="enumlev2"/>
        <w:rPr>
          <w:rFonts w:cs="Calibri"/>
        </w:rPr>
      </w:pPr>
      <w:r w:rsidRPr="00B66435">
        <w:t>–</w:t>
      </w:r>
      <w:r w:rsidRPr="00B66435">
        <w:tab/>
      </w:r>
      <w:r w:rsidR="00C47353" w:rsidRPr="00B66435">
        <w:t>Coordina los esfuerzos mundiales, acoge al Foro de la CMSI, y apoya la formación en destrezas digitales y el desarrollo de infraestructuras.</w:t>
      </w:r>
    </w:p>
    <w:p w14:paraId="60E26D5A" w14:textId="21116E52" w:rsidR="00C47353" w:rsidRPr="00B66435" w:rsidRDefault="00AA05F5" w:rsidP="00AA05F5">
      <w:pPr>
        <w:pStyle w:val="enumlev2"/>
        <w:rPr>
          <w:rFonts w:cs="Calibri"/>
        </w:rPr>
      </w:pPr>
      <w:r w:rsidRPr="00B66435">
        <w:t>–</w:t>
      </w:r>
      <w:r w:rsidRPr="00B66435">
        <w:tab/>
      </w:r>
      <w:r w:rsidR="00C47353" w:rsidRPr="00B66435">
        <w:t>Trabaja con organismos de las Naciones Unidas, gobiernos, organizaciones internacionales, el sector privado, la comunidad técnica, las instituciones académicas y la sociedad civil.</w:t>
      </w:r>
    </w:p>
    <w:p w14:paraId="6989F0F5" w14:textId="617F8D79" w:rsidR="00C47353" w:rsidRPr="00B66435" w:rsidRDefault="00AA05F5" w:rsidP="00AA05F5">
      <w:pPr>
        <w:pStyle w:val="enumlev1"/>
      </w:pPr>
      <w:r w:rsidRPr="00B66435">
        <w:t>•</w:t>
      </w:r>
      <w:r w:rsidRPr="00B66435">
        <w:tab/>
      </w:r>
      <w:r w:rsidR="00C47353" w:rsidRPr="00B66435">
        <w:t>Logros</w:t>
      </w:r>
    </w:p>
    <w:p w14:paraId="6BEDC9FB" w14:textId="613037BE" w:rsidR="00C47353" w:rsidRPr="00B66435" w:rsidRDefault="00AA05F5" w:rsidP="00AA05F5">
      <w:pPr>
        <w:pStyle w:val="enumlev2"/>
        <w:rPr>
          <w:rFonts w:cs="Calibri"/>
        </w:rPr>
      </w:pPr>
      <w:r w:rsidRPr="00B66435">
        <w:t>–</w:t>
      </w:r>
      <w:r w:rsidRPr="00B66435">
        <w:tab/>
      </w:r>
      <w:r w:rsidR="00C47353" w:rsidRPr="00B66435">
        <w:t>El uso de Internet creció de un 16 % en 2005 a un 68 % en 2024.</w:t>
      </w:r>
    </w:p>
    <w:p w14:paraId="1C6AA05E" w14:textId="11D76458" w:rsidR="00C47353" w:rsidRPr="00B66435" w:rsidRDefault="00AA05F5" w:rsidP="00AA05F5">
      <w:pPr>
        <w:pStyle w:val="enumlev2"/>
        <w:rPr>
          <w:rFonts w:cs="Calibri"/>
        </w:rPr>
      </w:pPr>
      <w:r w:rsidRPr="00B66435">
        <w:t>–</w:t>
      </w:r>
      <w:r w:rsidRPr="00B66435">
        <w:tab/>
      </w:r>
      <w:r w:rsidR="00C47353" w:rsidRPr="00B66435">
        <w:t>Se han logrado importantes avances en la ciberseguridad, los servicios electrónicos y la inclusión digital.</w:t>
      </w:r>
    </w:p>
    <w:p w14:paraId="4196E521" w14:textId="02C721C9" w:rsidR="00C47353" w:rsidRPr="00B66435" w:rsidRDefault="00AA05F5" w:rsidP="00AA05F5">
      <w:pPr>
        <w:pStyle w:val="enumlev2"/>
        <w:rPr>
          <w:rFonts w:cs="Calibri"/>
        </w:rPr>
      </w:pPr>
      <w:r w:rsidRPr="00B66435">
        <w:t>–</w:t>
      </w:r>
      <w:r w:rsidRPr="00B66435">
        <w:tab/>
      </w:r>
      <w:r w:rsidR="00C47353" w:rsidRPr="00B66435">
        <w:t>El número de abonados celulares móviles en todo el mundo ha superado los</w:t>
      </w:r>
      <w:r w:rsidRPr="00B66435">
        <w:t> </w:t>
      </w:r>
      <w:r w:rsidR="00C47353" w:rsidRPr="00B66435">
        <w:t>9</w:t>
      </w:r>
      <w:r w:rsidR="003E021B" w:rsidRPr="00B66435">
        <w:t> </w:t>
      </w:r>
      <w:r w:rsidR="00C47353" w:rsidRPr="00B66435">
        <w:t>000 millones.</w:t>
      </w:r>
    </w:p>
    <w:p w14:paraId="54E0F88E" w14:textId="447CBE89" w:rsidR="00C47353" w:rsidRPr="00B66435" w:rsidRDefault="00AA05F5" w:rsidP="00AA05F5">
      <w:pPr>
        <w:pStyle w:val="enumlev2"/>
        <w:rPr>
          <w:rFonts w:cs="Calibri"/>
        </w:rPr>
      </w:pPr>
      <w:r w:rsidRPr="00B66435">
        <w:lastRenderedPageBreak/>
        <w:t>–</w:t>
      </w:r>
      <w:r w:rsidRPr="00B66435">
        <w:tab/>
      </w:r>
      <w:r w:rsidR="00C47353" w:rsidRPr="00B66435">
        <w:t>La Academia de la UIT ha impartido formación a más de 45</w:t>
      </w:r>
      <w:r w:rsidR="003E021B" w:rsidRPr="00B66435">
        <w:t> </w:t>
      </w:r>
      <w:r w:rsidR="00C47353" w:rsidRPr="00B66435">
        <w:t>000 aprendices de todo el mundo.</w:t>
      </w:r>
    </w:p>
    <w:p w14:paraId="55AC4A0F" w14:textId="0C0D8FDE" w:rsidR="00C47353" w:rsidRPr="00B66435" w:rsidRDefault="00AA05F5" w:rsidP="00AA05F5">
      <w:pPr>
        <w:pStyle w:val="enumlev2"/>
        <w:rPr>
          <w:rFonts w:cs="Calibri"/>
          <w:szCs w:val="24"/>
        </w:rPr>
      </w:pPr>
      <w:r w:rsidRPr="00B66435">
        <w:t>–</w:t>
      </w:r>
      <w:r w:rsidRPr="00B66435">
        <w:tab/>
      </w:r>
      <w:r w:rsidR="00C47353" w:rsidRPr="00B66435">
        <w:t>Los Centros de Transformación Digital de la UIT han registrado más de 77</w:t>
      </w:r>
      <w:r w:rsidR="003E021B" w:rsidRPr="00B66435">
        <w:t> </w:t>
      </w:r>
      <w:r w:rsidR="00C47353" w:rsidRPr="00B66435">
        <w:t>000</w:t>
      </w:r>
      <w:r w:rsidR="00807A5A" w:rsidRPr="00B66435">
        <w:t> </w:t>
      </w:r>
      <w:r w:rsidR="00C47353" w:rsidRPr="00B66435">
        <w:t>participantes durante la primera mitad de 2024, de los cuales el</w:t>
      </w:r>
      <w:r w:rsidR="00807A5A" w:rsidRPr="00B66435">
        <w:t> </w:t>
      </w:r>
      <w:r w:rsidR="00C47353" w:rsidRPr="00B66435">
        <w:t>55</w:t>
      </w:r>
      <w:r w:rsidR="00807A5A" w:rsidRPr="00B66435">
        <w:t> </w:t>
      </w:r>
      <w:r w:rsidR="00C47353" w:rsidRPr="00B66435">
        <w:t>%</w:t>
      </w:r>
      <w:r w:rsidR="00807A5A" w:rsidRPr="00B66435">
        <w:t> </w:t>
      </w:r>
      <w:r w:rsidR="00C47353" w:rsidRPr="00B66435">
        <w:t>eran mujeres.</w:t>
      </w:r>
    </w:p>
    <w:p w14:paraId="4DA1FF8F" w14:textId="09CDA9C3" w:rsidR="00C47353" w:rsidRPr="00B66435" w:rsidRDefault="00AA05F5" w:rsidP="00AA05F5">
      <w:pPr>
        <w:pStyle w:val="enumlev2"/>
        <w:rPr>
          <w:rFonts w:cs="Calibri"/>
          <w:szCs w:val="24"/>
        </w:rPr>
      </w:pPr>
      <w:r w:rsidRPr="00B66435">
        <w:t>–</w:t>
      </w:r>
      <w:r w:rsidRPr="00B66435">
        <w:tab/>
      </w:r>
      <w:r w:rsidR="00C47353" w:rsidRPr="00B66435">
        <w:t>La Agenda sobre Ciberseguridad Global de la UIT ofrece un marco exhaustivo para promover la ciberseguridad en todo el mundo.</w:t>
      </w:r>
    </w:p>
    <w:p w14:paraId="5AD5F02F" w14:textId="31F65CDB" w:rsidR="00C47353" w:rsidRPr="00B66435" w:rsidRDefault="00AA05F5" w:rsidP="00AA05F5">
      <w:pPr>
        <w:pStyle w:val="enumlev2"/>
        <w:rPr>
          <w:rFonts w:cs="Calibri"/>
          <w:szCs w:val="24"/>
        </w:rPr>
      </w:pPr>
      <w:r w:rsidRPr="00B66435">
        <w:t>–</w:t>
      </w:r>
      <w:r w:rsidRPr="00B66435">
        <w:tab/>
      </w:r>
      <w:r w:rsidR="00C47353" w:rsidRPr="00B66435">
        <w:t>La iniciativa Giga de la UIT y UNICEF tiene por objeto conectar todas las escuelas a Internet.</w:t>
      </w:r>
    </w:p>
    <w:p w14:paraId="5C6C0FBE" w14:textId="706EC221" w:rsidR="00C47353" w:rsidRPr="00B66435" w:rsidRDefault="00AA05F5" w:rsidP="00AA05F5">
      <w:pPr>
        <w:pStyle w:val="enumlev1"/>
      </w:pPr>
      <w:r w:rsidRPr="00B66435">
        <w:t>•</w:t>
      </w:r>
      <w:r w:rsidRPr="00B66435">
        <w:tab/>
      </w:r>
      <w:r w:rsidR="00C47353" w:rsidRPr="00B66435">
        <w:t>De cara al futuro (CMSI+20 y más allá)</w:t>
      </w:r>
    </w:p>
    <w:p w14:paraId="38A4CF9B" w14:textId="74B8455F" w:rsidR="00C47353" w:rsidRPr="00B66435" w:rsidRDefault="00AA05F5" w:rsidP="00AA05F5">
      <w:pPr>
        <w:pStyle w:val="enumlev2"/>
        <w:rPr>
          <w:rFonts w:cs="Calibri"/>
        </w:rPr>
      </w:pPr>
      <w:r w:rsidRPr="00B66435">
        <w:t>–</w:t>
      </w:r>
      <w:r w:rsidRPr="00B66435">
        <w:tab/>
      </w:r>
      <w:r w:rsidR="00C47353" w:rsidRPr="00B66435">
        <w:t>El Examen de la CMSI+20 de 2025 evaluará los avances durante los 20 años de existencia y establecerá futuras metas.</w:t>
      </w:r>
    </w:p>
    <w:p w14:paraId="25BD3026" w14:textId="243353C7" w:rsidR="00C47353" w:rsidRPr="00B66435" w:rsidRDefault="00AA05F5" w:rsidP="00AA05F5">
      <w:pPr>
        <w:pStyle w:val="enumlev2"/>
        <w:rPr>
          <w:rFonts w:cs="Calibri"/>
        </w:rPr>
      </w:pPr>
      <w:r w:rsidRPr="00B66435">
        <w:t>–</w:t>
      </w:r>
      <w:r w:rsidRPr="00B66435">
        <w:tab/>
      </w:r>
      <w:r w:rsidR="00C47353" w:rsidRPr="00B66435">
        <w:t xml:space="preserve">Esferas de interés: </w:t>
      </w:r>
      <w:r w:rsidR="00916F03" w:rsidRPr="00B66435">
        <w:t>c</w:t>
      </w:r>
      <w:r w:rsidR="00C47353" w:rsidRPr="00B66435">
        <w:t>onectividad universal y efectiva, creación de capacidad y competencias digitales, ciberseguridad, tecnologías emergentes, cooperación digital y uso sostenible de la tecnología.</w:t>
      </w:r>
    </w:p>
    <w:p w14:paraId="65ECD62D" w14:textId="288043A5" w:rsidR="00C47353" w:rsidRPr="00B66435" w:rsidRDefault="00AA05F5" w:rsidP="00AA05F5">
      <w:pPr>
        <w:pStyle w:val="enumlev2"/>
        <w:rPr>
          <w:rFonts w:cs="Calibri"/>
        </w:rPr>
      </w:pPr>
      <w:r w:rsidRPr="00B66435">
        <w:t>–</w:t>
      </w:r>
      <w:r w:rsidRPr="00B66435">
        <w:tab/>
      </w:r>
      <w:r w:rsidR="00C47353" w:rsidRPr="00B66435">
        <w:t>La importancia de integrar el cumplimiento de los compromisos del Pacto Digital Global en la arquitectura de la CMSI para evitar duplicaciones y garantizar un enfoque coherente y consistente sobre la cooperación digital.</w:t>
      </w:r>
    </w:p>
    <w:p w14:paraId="49E17B47" w14:textId="77777777" w:rsidR="00C47353" w:rsidRPr="00B66435" w:rsidRDefault="00C47353" w:rsidP="003507E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b/>
          <w:bCs/>
        </w:rPr>
      </w:pPr>
      <w:r w:rsidRPr="00B66435">
        <w:rPr>
          <w:rFonts w:cs="Calibri"/>
          <w:b/>
          <w:bCs/>
        </w:rPr>
        <w:br w:type="page"/>
      </w:r>
    </w:p>
    <w:p w14:paraId="2C596871" w14:textId="2D14F0D6" w:rsidR="00C47353" w:rsidRPr="00B66435" w:rsidRDefault="00C47353" w:rsidP="00446618">
      <w:pPr>
        <w:pStyle w:val="Heading1"/>
        <w:rPr>
          <w:rFonts w:cs="Calibri"/>
        </w:rPr>
      </w:pPr>
      <w:bookmarkStart w:id="15" w:name="_Toc199839174"/>
      <w:bookmarkStart w:id="16" w:name="_Toc200376468"/>
      <w:r w:rsidRPr="00B66435">
        <w:lastRenderedPageBreak/>
        <w:t>Sección II: Informe de la CMSI+20: Construyendo un futuro digital para todos</w:t>
      </w:r>
      <w:r w:rsidR="006A6AFA" w:rsidRPr="00B66435">
        <w:t xml:space="preserve"> – </w:t>
      </w:r>
      <w:r w:rsidRPr="00B66435">
        <w:t>Visión general</w:t>
      </w:r>
      <w:bookmarkEnd w:id="15"/>
      <w:bookmarkEnd w:id="16"/>
    </w:p>
    <w:p w14:paraId="7D087EE7" w14:textId="3B707BBA" w:rsidR="00C47353" w:rsidRPr="00B66435" w:rsidRDefault="00C47353" w:rsidP="003507E9">
      <w:r w:rsidRPr="00B66435">
        <w:t>Durante 20 años, la UIT ha estado en primera línea del impulso del proceso de la CMSI. La</w:t>
      </w:r>
      <w:r w:rsidR="00884CEB" w:rsidRPr="00B66435">
        <w:t> </w:t>
      </w:r>
      <w:r w:rsidRPr="00B66435">
        <w:t>UIT promueve la transformación digital inclusiva, orientada al desarrollo y centrada en las personas, en todo el mundo. Además, como organismo especializado de las Naciones Unidas para las tecnologías de la información y la comunicación, la organización ha desempeñado un papel fundamental a la hora de implementar las Líneas de Acción de la CMSI y garantizar que las TIC beneficien a las personas donde quiera que se encuentren.</w:t>
      </w:r>
    </w:p>
    <w:p w14:paraId="49F96B8A" w14:textId="77777777" w:rsidR="00C47353" w:rsidRPr="00B66435" w:rsidRDefault="00C47353" w:rsidP="003507E9">
      <w:r w:rsidRPr="00B66435">
        <w:t xml:space="preserve">La Cumbre inicial de dos fases en 2003 y 2005 estableció una visión mundial duradera, dinámica, inclusiva y sostenible para las sociedades de la información y el conocimiento. Tras la </w:t>
      </w:r>
      <w:hyperlink r:id="rId38" w:history="1">
        <w:r w:rsidRPr="00B66435">
          <w:rPr>
            <w:rStyle w:val="Hyperlink"/>
          </w:rPr>
          <w:t>fase de Ginebra</w:t>
        </w:r>
      </w:hyperlink>
      <w:r w:rsidRPr="00B66435">
        <w:t xml:space="preserve"> en 2003, la </w:t>
      </w:r>
      <w:hyperlink r:id="rId39" w:history="1">
        <w:r w:rsidRPr="00B66435">
          <w:rPr>
            <w:rStyle w:val="Hyperlink"/>
          </w:rPr>
          <w:t>fase de Túnez</w:t>
        </w:r>
      </w:hyperlink>
      <w:r w:rsidRPr="00B66435">
        <w:t xml:space="preserve"> en 2005 puso de manifiesto la necesidad de reducir las brechas digitales y aprovechar las tecnologías para el desarrollo.</w:t>
      </w:r>
    </w:p>
    <w:p w14:paraId="009F5E49" w14:textId="77777777" w:rsidR="00C47353" w:rsidRPr="00B66435" w:rsidRDefault="00C47353" w:rsidP="003507E9">
      <w:pPr>
        <w:rPr>
          <w:rFonts w:cs="Calibri"/>
        </w:rPr>
      </w:pPr>
      <w:r w:rsidRPr="00B66435">
        <w:t>La UIT fue esencial para organizar y facilitar ambas fases de la CMSI, colaborar con los organismos de las Naciones Unidas, los gobiernos, el sector privado, la comunidad técnica, las instituciones académicas, la sociedad civil y las organizaciones internacionales a fin de crear un marco de acción sólido.</w:t>
      </w:r>
    </w:p>
    <w:p w14:paraId="7CF0BF21" w14:textId="77777777" w:rsidR="00C47353" w:rsidRPr="00B66435" w:rsidRDefault="00C47353" w:rsidP="003507E9">
      <w:pPr>
        <w:rPr>
          <w:rFonts w:cs="Calibri"/>
        </w:rPr>
      </w:pPr>
      <w:r w:rsidRPr="00B66435">
        <w:t>El Plan de Acción de Ginebra y la Agenda de Túnez expusieron 11 Líneas de Acción destinadas a fomentar la inclusión digital y aprovechar las TIC para el desarrollo sostenible. La UIT desempeñó un papel rector en la coordinación de estos esfuerzos, en particular en esferas como la infraestructura de TIC (C2), la creación de capacidad (C4), la ciberseguridad (C5) y el entorno propicio (C6). Desde entonces, estos esfuerzos han evolucionado hasta convertirse en un movimiento mundial de múltiples partes interesadas, en el que la UIT actúa como pilar central de la coordinación y la implementación.</w:t>
      </w:r>
    </w:p>
    <w:p w14:paraId="3AE14010" w14:textId="77777777" w:rsidR="00C47353" w:rsidRPr="00B66435" w:rsidRDefault="00C47353" w:rsidP="003507E9">
      <w:pPr>
        <w:rPr>
          <w:rFonts w:cs="Calibri"/>
        </w:rPr>
      </w:pPr>
      <w:r w:rsidRPr="00B66435">
        <w:t>Durante las dos últimas décadas, la UIT ha demostrado sistemáticamente su compromiso con el fomento de la visión de la CMSI por conducto de una serie de iniciativas, programas y asociaciones:</w:t>
      </w:r>
    </w:p>
    <w:p w14:paraId="6E637A8E" w14:textId="3AD01DC1" w:rsidR="00C47353" w:rsidRPr="00B66435" w:rsidRDefault="00C47353" w:rsidP="003507E9">
      <w:pPr>
        <w:pStyle w:val="enumlev1"/>
        <w:rPr>
          <w:rFonts w:cs="Calibri"/>
        </w:rPr>
      </w:pPr>
      <w:r w:rsidRPr="00B66435">
        <w:t>1</w:t>
      </w:r>
      <w:r w:rsidR="00B9304C" w:rsidRPr="00B66435">
        <w:t>)</w:t>
      </w:r>
      <w:r w:rsidRPr="00B66435">
        <w:tab/>
      </w:r>
      <w:r w:rsidRPr="00B66435">
        <w:rPr>
          <w:b/>
          <w:bCs/>
        </w:rPr>
        <w:t>Facilitación de las Líneas de Acción de la CMSI:</w:t>
      </w:r>
      <w:r w:rsidRPr="00B66435">
        <w:t xml:space="preserve"> </w:t>
      </w:r>
      <w:r w:rsidR="00B9304C" w:rsidRPr="00B66435">
        <w:t>l</w:t>
      </w:r>
      <w:r w:rsidRPr="00B66435">
        <w:t>a UIT ha facilitado las principales Líneas de Acción, como la C2, la C4, la C5 y la C6, adaptando su implementación a las prioridades de desarrollo internacionalmente acordadas. Por ejemplo, en el marco de la</w:t>
      </w:r>
      <w:r w:rsidR="00916F03" w:rsidRPr="00B66435">
        <w:t> </w:t>
      </w:r>
      <w:r w:rsidRPr="00B66435">
        <w:t>Línea de Acción C2, la UIT ha dirigido la expansión de la infraestructura mundial de banda ancha, aportando conectividad a regiones insuficientemente atendidas y reduciendo la brecha digital.</w:t>
      </w:r>
    </w:p>
    <w:p w14:paraId="79618421" w14:textId="70D352C3" w:rsidR="00C47353" w:rsidRPr="00B66435" w:rsidRDefault="00C47353" w:rsidP="003507E9">
      <w:pPr>
        <w:pStyle w:val="enumlev1"/>
        <w:rPr>
          <w:rFonts w:cs="Calibri"/>
        </w:rPr>
      </w:pPr>
      <w:r w:rsidRPr="00B66435">
        <w:t>2</w:t>
      </w:r>
      <w:r w:rsidR="00B9304C" w:rsidRPr="00B66435">
        <w:t>)</w:t>
      </w:r>
      <w:r w:rsidRPr="00B66435">
        <w:tab/>
      </w:r>
      <w:r w:rsidRPr="00B66435">
        <w:rPr>
          <w:b/>
          <w:bCs/>
        </w:rPr>
        <w:t>Foro anual de la CMSI:</w:t>
      </w:r>
      <w:r w:rsidRPr="00B66435">
        <w:t xml:space="preserve"> </w:t>
      </w:r>
      <w:r w:rsidR="00B9304C" w:rsidRPr="00B66435">
        <w:t>d</w:t>
      </w:r>
      <w:r w:rsidRPr="00B66435">
        <w:t>esde 2009, la UIT ha organizado cada año el Foro de la CMSI, que proporciona una plataforma para el diálogo, la colaboración y el compartimiento de conocimientos entre partes interesadas. El Foro se ha convertido en un evento único para conformar la agenda digital mundial, estrechar las alianzas y fomentar las soluciones de TIC innovadoras.</w:t>
      </w:r>
    </w:p>
    <w:p w14:paraId="2D16F195" w14:textId="6B5FFDB2" w:rsidR="00C47353" w:rsidRPr="00B66435" w:rsidRDefault="00C47353" w:rsidP="003507E9">
      <w:pPr>
        <w:pStyle w:val="enumlev1"/>
        <w:rPr>
          <w:rFonts w:cs="Calibri"/>
        </w:rPr>
      </w:pPr>
      <w:r w:rsidRPr="00B66435">
        <w:t>3</w:t>
      </w:r>
      <w:r w:rsidR="00B9304C" w:rsidRPr="00B66435">
        <w:t>)</w:t>
      </w:r>
      <w:r w:rsidRPr="00B66435">
        <w:tab/>
      </w:r>
      <w:r w:rsidRPr="00B66435">
        <w:rPr>
          <w:b/>
          <w:bCs/>
        </w:rPr>
        <w:t>Inventario y premios de la CMSI</w:t>
      </w:r>
      <w:r w:rsidRPr="00B66435">
        <w:t xml:space="preserve">: </w:t>
      </w:r>
      <w:r w:rsidR="00B9304C" w:rsidRPr="00B66435">
        <w:t>l</w:t>
      </w:r>
      <w:r w:rsidRPr="00B66435">
        <w:t>a UIT puso en marcha la base de datos del Inventario de la CMSI en 2004 para documentar y compartir proyectos de TIC exitosos en todo el mundo. Hasta 2025, se han recopilado y compartido más de 15</w:t>
      </w:r>
      <w:r w:rsidR="003E021B" w:rsidRPr="00B66435">
        <w:t> </w:t>
      </w:r>
      <w:r w:rsidRPr="00B66435">
        <w:t>000</w:t>
      </w:r>
      <w:r w:rsidR="003E021B" w:rsidRPr="00B66435">
        <w:t> </w:t>
      </w:r>
      <w:r w:rsidRPr="00B66435">
        <w:t>entradas. Los</w:t>
      </w:r>
      <w:r w:rsidR="00916F03" w:rsidRPr="00B66435">
        <w:t> </w:t>
      </w:r>
      <w:r w:rsidRPr="00B66435">
        <w:t>Premios de la CMSI, creados en 2012, reconocen las contribuciones destacadas a las</w:t>
      </w:r>
      <w:r w:rsidR="00916F03" w:rsidRPr="00B66435">
        <w:t> </w:t>
      </w:r>
      <w:r w:rsidRPr="00B66435">
        <w:t xml:space="preserve">Líneas de Acción de la CMSI y los ODS. Esta iniciativa celebra las </w:t>
      </w:r>
      <w:r w:rsidR="00A2196A" w:rsidRPr="00B66435">
        <w:t>prácticas idóneas</w:t>
      </w:r>
      <w:r w:rsidRPr="00B66435">
        <w:t xml:space="preserve"> y promueve soluciones reproducibles.</w:t>
      </w:r>
    </w:p>
    <w:p w14:paraId="643EA3E3" w14:textId="4A6034DB" w:rsidR="00C47353" w:rsidRPr="00B66435" w:rsidRDefault="00C47353" w:rsidP="003507E9">
      <w:pPr>
        <w:pStyle w:val="enumlev1"/>
      </w:pPr>
      <w:r w:rsidRPr="00B66435">
        <w:lastRenderedPageBreak/>
        <w:t>4</w:t>
      </w:r>
      <w:r w:rsidR="00B9304C" w:rsidRPr="00B66435">
        <w:t>)</w:t>
      </w:r>
      <w:r w:rsidRPr="00B66435">
        <w:tab/>
      </w:r>
      <w:r w:rsidRPr="00B66435">
        <w:rPr>
          <w:b/>
          <w:bCs/>
        </w:rPr>
        <w:t>Grupo de las Naciones Unidas sobre la Sociedad de la Información y Cooperación Digital Mundial</w:t>
      </w:r>
      <w:r w:rsidRPr="00B66435">
        <w:t xml:space="preserve">: </w:t>
      </w:r>
      <w:r w:rsidR="00B9304C" w:rsidRPr="00B66435">
        <w:t>l</w:t>
      </w:r>
      <w:r w:rsidRPr="00B66435">
        <w:t>a UIT ha encabezado la cooperación entre múltiples partes interesadas, trabajando con organismos de las Naciones Unidas mediante mecanismos como el Grupo de las Naciones Unidas sobre la Sociedad de la Información. Esta colaboración garantiza que los esfuerzos en materia de transformación digital estén coordinados y adaptados a las prioridades mundiales de desarrollo. La UIT actúa como secretaría permanente del Grupo de las Naciones Unidas sobre la Sociedad de la</w:t>
      </w:r>
      <w:r w:rsidR="00916F03" w:rsidRPr="00B66435">
        <w:t> </w:t>
      </w:r>
      <w:r w:rsidRPr="00B66435">
        <w:t>Información, coordinando esfuerzos entre organismos de las Naciones Unidas a fin de aplicar los resultados de la CMSI, y ejerce la Presidencia rotatoria.</w:t>
      </w:r>
    </w:p>
    <w:p w14:paraId="52223599" w14:textId="4C05E250" w:rsidR="00C47353" w:rsidRPr="00B66435" w:rsidRDefault="00C47353" w:rsidP="003507E9">
      <w:pPr>
        <w:pStyle w:val="enumlev1"/>
        <w:rPr>
          <w:rFonts w:cs="Calibri"/>
        </w:rPr>
      </w:pPr>
      <w:r w:rsidRPr="00B66435">
        <w:t>5</w:t>
      </w:r>
      <w:r w:rsidR="00B9304C" w:rsidRPr="00B66435">
        <w:t>)</w:t>
      </w:r>
      <w:r w:rsidRPr="00B66435">
        <w:tab/>
      </w:r>
      <w:r w:rsidRPr="00B66435">
        <w:rPr>
          <w:b/>
          <w:bCs/>
        </w:rPr>
        <w:t>Asociación para la Medición de las TIC para el Desarrollo</w:t>
      </w:r>
      <w:r w:rsidRPr="00B66435">
        <w:t xml:space="preserve">: </w:t>
      </w:r>
      <w:r w:rsidR="00773D1B" w:rsidRPr="00B66435">
        <w:t>l</w:t>
      </w:r>
      <w:r w:rsidRPr="00B66435">
        <w:t>a UIT actúa como secretaría de la Asociación para la Medición de las TIC para el Desarrollo, donde es miembro del</w:t>
      </w:r>
      <w:r w:rsidR="00916F03" w:rsidRPr="00B66435">
        <w:t> </w:t>
      </w:r>
      <w:r w:rsidRPr="00B66435">
        <w:t>Comité Directivo, garantizando la coordinación de los esfuerzos mundiales, el mantenimiento de las normas y la evaluación de la eficacia de las estrategias de TIC respecto de la implementación de las Líneas de Acción de la CMSI, y ayudando a los países a realizar un seguimiento de su avance en materia de transformación digital.</w:t>
      </w:r>
    </w:p>
    <w:p w14:paraId="056F0B46" w14:textId="5539B09B" w:rsidR="00C47353" w:rsidRPr="00B66435" w:rsidRDefault="00F87409" w:rsidP="003507E9">
      <w:pPr>
        <w:pStyle w:val="enumlev1"/>
        <w:rPr>
          <w:rFonts w:cs="Calibri"/>
        </w:rPr>
      </w:pPr>
      <w:r w:rsidRPr="00B66435">
        <w:t>6)</w:t>
      </w:r>
      <w:r w:rsidR="00C47353" w:rsidRPr="00B66435">
        <w:tab/>
      </w:r>
      <w:r w:rsidR="00C47353" w:rsidRPr="00B66435">
        <w:rPr>
          <w:b/>
          <w:bCs/>
        </w:rPr>
        <w:t>Tecnologías emergentes y AI for Good</w:t>
      </w:r>
      <w:r w:rsidR="00C47353" w:rsidRPr="00B66435">
        <w:t xml:space="preserve">: </w:t>
      </w:r>
      <w:r w:rsidR="00773D1B" w:rsidRPr="00B66435">
        <w:t>e</w:t>
      </w:r>
      <w:r w:rsidR="00C47353" w:rsidRPr="00B66435">
        <w:t>l marco de la CMSI ha resistido la prueba del tiempo, y los principios recogidos en los documentos de resultados de la CMSI han demostrado su flexibilidad para poder aplicarse durante las dos últimas décadas a las tecnologías nuevas y emergentes, en particular la inteligencia artificial (IA) y las tecnologías de información cuántica. Por ello, el Foro de la CMSI ha incluido debates estratégicos sobre las tecnologías emergentes desde el principio. Además, iniciativas como AI for Good reflejan el enfoque proactivo de la UIT para aprovechar las nuevas tecnologías para el desarrollo. Tiene por objeto identificar aplicaciones de IA de confianza, crear competencias y normas e impulsar la cooperación en materia de IA.</w:t>
      </w:r>
    </w:p>
    <w:p w14:paraId="101023FF" w14:textId="029F8113" w:rsidR="00C47353" w:rsidRPr="00B66435" w:rsidRDefault="00C47353" w:rsidP="003507E9">
      <w:r w:rsidRPr="00B66435">
        <w:t>A pesar del crecimiento digital constante de las dos últimas décadas, los desafíos persisten. Las prioridades digitales y de desarrollo han seguido apoyándose en las Líneas de Acción de la</w:t>
      </w:r>
      <w:r w:rsidR="00916F03" w:rsidRPr="00B66435">
        <w:t> </w:t>
      </w:r>
      <w:r w:rsidRPr="00B66435">
        <w:t>CMSI y las iniciativas conexas dirigidas por la UIT.</w:t>
      </w:r>
    </w:p>
    <w:p w14:paraId="56419D84" w14:textId="77777777" w:rsidR="00C47353" w:rsidRPr="00B66435" w:rsidRDefault="00C47353" w:rsidP="003507E9">
      <w:r w:rsidRPr="00B66435">
        <w:t>A medida que se va acercando el Evento de Alto Nivel de la CMSI+20 en 2025, la UIT sigue comprometida con evaluar los avances realizados e identificar las oportunidades para fortalecer el marco de la CMSI, teniendo en cuenta el Pacto Digital Global y otras iniciativas internacionales para garantizar que la transformación digital sea inclusiva, sostenible y resiliente.</w:t>
      </w:r>
    </w:p>
    <w:p w14:paraId="2E44AD6B" w14:textId="77777777" w:rsidR="00C47353" w:rsidRPr="00B66435" w:rsidRDefault="00C47353" w:rsidP="003507E9">
      <w:pPr>
        <w:rPr>
          <w:rFonts w:cs="Calibri"/>
        </w:rPr>
      </w:pPr>
      <w:r w:rsidRPr="00B66435">
        <w:t>El Examen de la CMSI+20 ofrece un momento clave para conformar la cooperación digital mundial robusta más allá de 2025.</w:t>
      </w:r>
    </w:p>
    <w:p w14:paraId="1BBD9AE5" w14:textId="04A670BA" w:rsidR="00C47353" w:rsidRPr="00B66435" w:rsidRDefault="00C47353" w:rsidP="003507E9">
      <w:pPr>
        <w:rPr>
          <w:rFonts w:cs="Calibri"/>
        </w:rPr>
      </w:pPr>
      <w:r w:rsidRPr="00B66435">
        <w:t xml:space="preserve">Este </w:t>
      </w:r>
      <w:r w:rsidR="00647504" w:rsidRPr="00B66435">
        <w:t>I</w:t>
      </w:r>
      <w:r w:rsidRPr="00B66435">
        <w:t>nforme ahonda en los logros de la UIT, los desafíos y las lecciones aprendidas durante las dos décadas de implementación de la CMSI. Reflexionando sobre el pasado y estableciendo una visión para el futuro, la UIT reafirma su función como líder mundial para construir un futuro digital para todos.</w:t>
      </w:r>
    </w:p>
    <w:p w14:paraId="53EBFF6F" w14:textId="4AC05432" w:rsidR="00C47353" w:rsidRPr="00B66435" w:rsidRDefault="00C47353" w:rsidP="00446618">
      <w:pPr>
        <w:pStyle w:val="Heading2"/>
        <w:rPr>
          <w:rFonts w:cs="Calibri"/>
        </w:rPr>
      </w:pPr>
      <w:bookmarkStart w:id="17" w:name="_Toc199839175"/>
      <w:bookmarkStart w:id="18" w:name="_Toc200376469"/>
      <w:r w:rsidRPr="00B66435">
        <w:lastRenderedPageBreak/>
        <w:t>a</w:t>
      </w:r>
      <w:r w:rsidR="00511124" w:rsidRPr="00B66435">
        <w:t>)</w:t>
      </w:r>
      <w:r w:rsidR="00511124" w:rsidRPr="00B66435">
        <w:tab/>
      </w:r>
      <w:r w:rsidRPr="00B66435">
        <w:t>Dos décadas de cooperación digital</w:t>
      </w:r>
      <w:bookmarkStart w:id="19" w:name="_Toc197878606"/>
      <w:bookmarkEnd w:id="17"/>
      <w:bookmarkEnd w:id="18"/>
      <w:bookmarkEnd w:id="19"/>
    </w:p>
    <w:p w14:paraId="1FB320AA" w14:textId="42D3B866" w:rsidR="00C47353" w:rsidRPr="00B66435" w:rsidRDefault="00C47353" w:rsidP="00446618">
      <w:pPr>
        <w:keepNext/>
        <w:keepLines/>
        <w:rPr>
          <w:rFonts w:cs="Calibri"/>
          <w:szCs w:val="24"/>
        </w:rPr>
      </w:pPr>
      <w:r w:rsidRPr="00B66435">
        <w:t xml:space="preserve">A finales de los años 90, el rápido avance de las TIC presentó tanto oportunidades como desafíos. Resultó fundamental garantizar un acceso equitativo a Internet y a sus aplicaciones conexas para evitar que nadie se quedase a la zaga en la floreciente </w:t>
      </w:r>
      <w:r w:rsidR="002F16A0" w:rsidRPr="00B66435">
        <w:t>"</w:t>
      </w:r>
      <w:r w:rsidRPr="00B66435">
        <w:t>sociedad de la información</w:t>
      </w:r>
      <w:r w:rsidR="00453A46" w:rsidRPr="00B66435">
        <w:t>"</w:t>
      </w:r>
      <w:r w:rsidRPr="00B66435">
        <w:t xml:space="preserve">. En respuesta a esto, Túnez propuso el concepto de la CMSI en la </w:t>
      </w:r>
      <w:hyperlink r:id="rId40" w:history="1">
        <w:r w:rsidRPr="00B66435">
          <w:rPr>
            <w:rStyle w:val="Hyperlink"/>
          </w:rPr>
          <w:t>Conferencia</w:t>
        </w:r>
        <w:r w:rsidR="00DB350D" w:rsidRPr="00B66435">
          <w:rPr>
            <w:rStyle w:val="Hyperlink"/>
          </w:rPr>
          <w:t> </w:t>
        </w:r>
        <w:r w:rsidRPr="00B66435">
          <w:rPr>
            <w:rStyle w:val="Hyperlink"/>
          </w:rPr>
          <w:t>de Plenipotenciarios de la UIT en 1998</w:t>
        </w:r>
      </w:hyperlink>
      <w:r w:rsidRPr="00B66435">
        <w:t>, que dio lugar a la aprobación de la Resolución 73 (Minneápolis, 1998) por los Estados Miembros de la UIT a fin de organizar la serie de cumbres.</w:t>
      </w:r>
    </w:p>
    <w:p w14:paraId="35F8DD58" w14:textId="12237129" w:rsidR="00C47353" w:rsidRPr="00B66435" w:rsidRDefault="00C47353" w:rsidP="003507E9">
      <w:r w:rsidRPr="00B66435">
        <w:t>La Asamblea General de las Naciones Unidas refrendó el mecanismo de la CMSI en 2001 (</w:t>
      </w:r>
      <w:hyperlink r:id="rId41" w:history="1">
        <w:r w:rsidRPr="00B66435">
          <w:rPr>
            <w:rStyle w:val="Hyperlink"/>
            <w:rFonts w:cs="Calibri"/>
            <w:szCs w:val="24"/>
          </w:rPr>
          <w:t>A/RES/56/183</w:t>
        </w:r>
      </w:hyperlink>
      <w:r w:rsidRPr="00B66435">
        <w:t>), allanando el camino para la histórica cumbre de dos fases celebrada en</w:t>
      </w:r>
      <w:r w:rsidR="008E7252" w:rsidRPr="00B66435">
        <w:t> </w:t>
      </w:r>
      <w:r w:rsidRPr="00B66435">
        <w:t>Ginebra en 2003 y en Túnez en 2005.</w:t>
      </w:r>
    </w:p>
    <w:p w14:paraId="27504CAA" w14:textId="77777777" w:rsidR="00C47353" w:rsidRPr="00B66435" w:rsidRDefault="00C47353" w:rsidP="003507E9">
      <w:pPr>
        <w:rPr>
          <w:rFonts w:cs="Calibri"/>
          <w:szCs w:val="24"/>
        </w:rPr>
      </w:pPr>
      <w:r w:rsidRPr="00B66435">
        <w:t xml:space="preserve">Al asumir la </w:t>
      </w:r>
      <w:hyperlink r:id="rId42" w:history="1">
        <w:r w:rsidRPr="00B66435">
          <w:rPr>
            <w:rStyle w:val="Hyperlink"/>
          </w:rPr>
          <w:t>secretaría</w:t>
        </w:r>
      </w:hyperlink>
      <w:r w:rsidRPr="00B66435">
        <w:t xml:space="preserve"> para ambas fases, la UIT conformó la visión de la CMSI que ha guiado desde entonces las consultas con las múltiples partes interesadas sobre las cuestiones tecnológicas mundiales. La UIT sigue siendo decisiva respecto de la facilitación del proceso de la CMSI, haciendo énfasis en la colaboración multipartita y documentando los avances mediante la base de datos del </w:t>
      </w:r>
      <w:hyperlink r:id="rId43" w:history="1">
        <w:r w:rsidRPr="00B66435">
          <w:rPr>
            <w:rStyle w:val="Hyperlink"/>
          </w:rPr>
          <w:t>Inventario de la CMSI</w:t>
        </w:r>
      </w:hyperlink>
      <w:r w:rsidRPr="00B66435">
        <w:t xml:space="preserve"> y los informes anuales.</w:t>
      </w:r>
    </w:p>
    <w:p w14:paraId="4E99EB7A" w14:textId="5CF52D5D" w:rsidR="00C47353" w:rsidRPr="00B66435" w:rsidRDefault="00C47353" w:rsidP="003507E9">
      <w:pPr>
        <w:rPr>
          <w:rFonts w:cs="Calibri"/>
          <w:szCs w:val="24"/>
        </w:rPr>
      </w:pPr>
      <w:r w:rsidRPr="00B66435">
        <w:t xml:space="preserve">La fase de Ginebra se centró en la elaboración de una visión compartida para las sociedades emergentes de la información y el conocimiento, que dio lugar a la </w:t>
      </w:r>
      <w:hyperlink r:id="rId44" w:history="1">
        <w:r w:rsidRPr="00B66435">
          <w:rPr>
            <w:rStyle w:val="Hyperlink"/>
          </w:rPr>
          <w:t>Declaración de Principios de Ginebra</w:t>
        </w:r>
      </w:hyperlink>
      <w:r w:rsidRPr="00B66435">
        <w:t xml:space="preserve"> y el </w:t>
      </w:r>
      <w:hyperlink r:id="rId45" w:history="1">
        <w:r w:rsidRPr="00B66435">
          <w:rPr>
            <w:rStyle w:val="Hyperlink"/>
          </w:rPr>
          <w:t>Plan de Acción de Ginebra</w:t>
        </w:r>
      </w:hyperlink>
      <w:r w:rsidRPr="00B66435">
        <w:t>. Dos años después, la fase de Túnez tuvo por objeto reducir la brecha digital y promover las TIC para el desarrollo, dando lugar al</w:t>
      </w:r>
      <w:r w:rsidR="00F61FDC" w:rsidRPr="00B66435">
        <w:t> </w:t>
      </w:r>
      <w:hyperlink r:id="rId46" w:history="1">
        <w:r w:rsidRPr="00B66435">
          <w:rPr>
            <w:rStyle w:val="Hyperlink"/>
          </w:rPr>
          <w:t>Compromiso de</w:t>
        </w:r>
        <w:r w:rsidR="00916F03" w:rsidRPr="00B66435">
          <w:rPr>
            <w:rStyle w:val="Hyperlink"/>
          </w:rPr>
          <w:t> </w:t>
        </w:r>
        <w:r w:rsidRPr="00B66435">
          <w:rPr>
            <w:rStyle w:val="Hyperlink"/>
          </w:rPr>
          <w:t>Túnez</w:t>
        </w:r>
      </w:hyperlink>
      <w:r w:rsidRPr="00B66435">
        <w:t xml:space="preserve"> y la </w:t>
      </w:r>
      <w:hyperlink r:id="rId47" w:history="1">
        <w:r w:rsidRPr="00B66435">
          <w:rPr>
            <w:rStyle w:val="Hyperlink"/>
          </w:rPr>
          <w:t>Agenda de Túnez para la Sociedad de la Información</w:t>
        </w:r>
      </w:hyperlink>
      <w:r w:rsidRPr="00B66435">
        <w:t>. Esta segunda fase reafirmó los principios de Ginebra y las 11 Líneas de Acción de la CMSI y creó el</w:t>
      </w:r>
      <w:r w:rsidR="00F61FDC" w:rsidRPr="00B66435">
        <w:t> </w:t>
      </w:r>
      <w:hyperlink r:id="rId48" w:history="1">
        <w:r w:rsidRPr="00B66435">
          <w:rPr>
            <w:rStyle w:val="Hyperlink"/>
          </w:rPr>
          <w:t>Foro anual para la</w:t>
        </w:r>
        <w:r w:rsidR="00916F03" w:rsidRPr="00B66435">
          <w:rPr>
            <w:rStyle w:val="Hyperlink"/>
          </w:rPr>
          <w:t> </w:t>
        </w:r>
        <w:r w:rsidRPr="00B66435">
          <w:rPr>
            <w:rStyle w:val="Hyperlink"/>
          </w:rPr>
          <w:t>Gobernanza de Internet (FGI)</w:t>
        </w:r>
      </w:hyperlink>
      <w:r w:rsidRPr="00B66435">
        <w:t xml:space="preserve"> como mecanismo continuo de colaboración multipartita.</w:t>
      </w:r>
    </w:p>
    <w:p w14:paraId="01EB795F" w14:textId="050CFE80" w:rsidR="00C47353" w:rsidRPr="00B66435" w:rsidRDefault="00C47353" w:rsidP="003507E9">
      <w:pPr>
        <w:rPr>
          <w:rFonts w:cs="Calibri"/>
          <w:szCs w:val="24"/>
        </w:rPr>
      </w:pPr>
      <w:r w:rsidRPr="00B66435">
        <w:t xml:space="preserve">Desde 2006, la UIT, junto con otros facilitadores de las Líneas de Acción de la CMSI, empezó a celebrar una serie de reuniones anuales de seguimiento de la CMSI. Estas reuniones evolucionaron hasta culminar en el </w:t>
      </w:r>
      <w:hyperlink r:id="rId49" w:history="1">
        <w:r w:rsidRPr="00B66435">
          <w:rPr>
            <w:rStyle w:val="Hyperlink"/>
          </w:rPr>
          <w:t>Foro de la CMSI</w:t>
        </w:r>
      </w:hyperlink>
      <w:r w:rsidRPr="00B66435">
        <w:t xml:space="preserve"> en 2009, acogido por la UIT y coorganizado por esta, la UNESCO, el PNUD y la UNCTAD, estableciendo una plataforma mundial única para el diálogo, la compartición de conocimientos y la creación de alianzas entre múltiples partes interesadas. Con el paso del tiempo, el Foro de la CMSI se ha convertido en la mayor reunión mundial de la comunidad de las TIC y las tecnologías digitales para el desarrollo, aunando a un diverso grupo de partes interesadas y reforzando su importancia como mecanismo esencial para conformar la cooperación digital a nivel mundial.</w:t>
      </w:r>
    </w:p>
    <w:p w14:paraId="419BE104" w14:textId="635E03D2" w:rsidR="00C47353" w:rsidRPr="00B66435" w:rsidRDefault="00C47353" w:rsidP="003507E9">
      <w:pPr>
        <w:rPr>
          <w:rFonts w:cs="Calibri"/>
          <w:szCs w:val="24"/>
        </w:rPr>
      </w:pPr>
      <w:r w:rsidRPr="00B66435">
        <w:t xml:space="preserve">Con el </w:t>
      </w:r>
      <w:hyperlink r:id="rId50" w:history="1">
        <w:r w:rsidRPr="00B66435">
          <w:rPr>
            <w:rStyle w:val="Hyperlink"/>
          </w:rPr>
          <w:t>Examen de la CMSI+10 (2015)</w:t>
        </w:r>
      </w:hyperlink>
      <w:r w:rsidRPr="00B66435">
        <w:t xml:space="preserve"> se celebró una década desde las fases de la cumbre inicial. El examen exhaustivo de los avances puso de manifiesto logros como el aumento de la conectividad mundial y la mejora de la cooperación internacional. Asimismo, permitió identificar desafíos continuos como la persistente brecha digital. Es importante señalar que el Examen de la CMSI+10 dio lugar a la elaboración de la nueva Visión para la CMSI después de</w:t>
      </w:r>
      <w:r w:rsidR="00916F03" w:rsidRPr="00B66435">
        <w:t> </w:t>
      </w:r>
      <w:r w:rsidRPr="00B66435">
        <w:t>2015, que hizo énfasis en la necesidad de adaptar los resultados de la CMSI a los</w:t>
      </w:r>
      <w:r w:rsidR="00AC6898" w:rsidRPr="00B66435">
        <w:t> </w:t>
      </w:r>
      <w:r w:rsidRPr="00B66435">
        <w:t>Objetivos de Desarrollo Sostenible (ODS) y garantizar que las TIC ayuden a impulsar la consecución de la</w:t>
      </w:r>
      <w:r w:rsidR="00916F03" w:rsidRPr="00B66435">
        <w:t> </w:t>
      </w:r>
      <w:r w:rsidRPr="00B66435">
        <w:t>Agenda 2030 para el Desarrollo Sostenible.</w:t>
      </w:r>
    </w:p>
    <w:p w14:paraId="14143671" w14:textId="1FAC3898" w:rsidR="00C47353" w:rsidRPr="00B66435" w:rsidRDefault="00C47353" w:rsidP="003507E9">
      <w:pPr>
        <w:rPr>
          <w:rFonts w:cs="Calibri"/>
          <w:szCs w:val="24"/>
        </w:rPr>
      </w:pPr>
      <w:r w:rsidRPr="00B66435">
        <w:t xml:space="preserve">El próximo </w:t>
      </w:r>
      <w:r w:rsidRPr="00B66435">
        <w:rPr>
          <w:b/>
          <w:bCs/>
        </w:rPr>
        <w:t xml:space="preserve">Examen General de la CMSI+20 </w:t>
      </w:r>
      <w:r w:rsidRPr="00B66435">
        <w:t>que realizará la Asamblea General de las</w:t>
      </w:r>
      <w:r w:rsidR="00AC6898" w:rsidRPr="00B66435">
        <w:t> </w:t>
      </w:r>
      <w:r w:rsidRPr="00B66435">
        <w:t>Naciones</w:t>
      </w:r>
      <w:r w:rsidR="00916F03" w:rsidRPr="00B66435">
        <w:t> </w:t>
      </w:r>
      <w:r w:rsidRPr="00B66435">
        <w:t xml:space="preserve">Unidas en 2025 evaluará los avances conseguidos en los 20 años del evento e identificará los nuevos desafíos y oportunidades de la información y las sociedades en evolución. La UIT, junto con otros organismos de las Naciones Unidas, está coordinando el proceso preparatorio, colaborando con los Estados Miembros y las principales partes </w:t>
      </w:r>
      <w:r w:rsidRPr="00B66435">
        <w:lastRenderedPageBreak/>
        <w:t>interesadas para garantizar que las conclusiones y recomendaciones del proceso de examen alimenten los debates mundiales sobre la gobernanza digital y sigan estando en consonancia con los principales marcos de desarrollo.</w:t>
      </w:r>
    </w:p>
    <w:p w14:paraId="66794B50" w14:textId="77777777" w:rsidR="00C47353" w:rsidRPr="00B66435" w:rsidRDefault="00C47353" w:rsidP="00CD311C">
      <w:pPr>
        <w:pStyle w:val="Headingb"/>
        <w:rPr>
          <w:rFonts w:cs="Calibri"/>
          <w:b w:val="0"/>
          <w:bCs/>
          <w:szCs w:val="24"/>
        </w:rPr>
      </w:pPr>
      <w:bookmarkStart w:id="20" w:name="_Toc200372065"/>
      <w:r w:rsidRPr="00B66435">
        <w:t>Una plataforma multipartita</w:t>
      </w:r>
      <w:bookmarkEnd w:id="20"/>
    </w:p>
    <w:p w14:paraId="564B3A17" w14:textId="3894F1EE" w:rsidR="00C47353" w:rsidRPr="00B66435" w:rsidRDefault="00C47353" w:rsidP="003507E9">
      <w:pPr>
        <w:rPr>
          <w:rFonts w:cs="Calibri"/>
          <w:szCs w:val="24"/>
        </w:rPr>
      </w:pPr>
      <w:r w:rsidRPr="00B66435">
        <w:t>Desde el principio, la CMSI ha destacado la importancia de la implicación de diversas partes interesadas para garantizar la eficacia e inclusividad de las iniciativas en materia de tecnologías. Algunas de las principales categorías de partes interesadas en los debates de la</w:t>
      </w:r>
      <w:r w:rsidR="00AC6898" w:rsidRPr="00B66435">
        <w:t> </w:t>
      </w:r>
      <w:r w:rsidRPr="00B66435">
        <w:t>CMSI son los gobiernos, el sector privado, las organizaciones de la sociedad civil, las organizaciones internacionales (incluidos los organismos de las Naciones Unidas), las instituciones académicas y las organizaciones técnicas.</w:t>
      </w:r>
    </w:p>
    <w:p w14:paraId="1F007221" w14:textId="74F4E894" w:rsidR="00C47353" w:rsidRPr="00B66435" w:rsidRDefault="00C47353" w:rsidP="003507E9">
      <w:pPr>
        <w:rPr>
          <w:rFonts w:cs="Calibri"/>
          <w:szCs w:val="24"/>
        </w:rPr>
      </w:pPr>
      <w:r w:rsidRPr="00B66435">
        <w:t xml:space="preserve">La UIT ha desempeñado un papel fundamental para reunir a todas estas partes interesadas. Su </w:t>
      </w:r>
      <w:hyperlink r:id="rId51" w:history="1">
        <w:r w:rsidRPr="00B66435">
          <w:rPr>
            <w:rStyle w:val="Hyperlink"/>
          </w:rPr>
          <w:t>composición singular</w:t>
        </w:r>
      </w:hyperlink>
      <w:r w:rsidRPr="00B66435">
        <w:t>, que reúne a 194 Estados Miembros y a más de 1</w:t>
      </w:r>
      <w:r w:rsidR="003E021B" w:rsidRPr="00B66435">
        <w:t> </w:t>
      </w:r>
      <w:r w:rsidRPr="00B66435">
        <w:t>000 empresas, universidades, institutos de investigación y otras organizaciones, representa una capacidad de convocatoria sin igual en el sistema de las Naciones Unidas. La red de la UIT formada por más de 20</w:t>
      </w:r>
      <w:r w:rsidR="003E021B" w:rsidRPr="00B66435">
        <w:t> </w:t>
      </w:r>
      <w:r w:rsidRPr="00B66435">
        <w:t>000 profesionales facilita la celebración oportuna de debates sobre políticas y tecnologías, en los que participan expertos y líderes de todo el ecosistema digital mundial.</w:t>
      </w:r>
    </w:p>
    <w:p w14:paraId="6F27136F" w14:textId="77777777" w:rsidR="00C47353" w:rsidRPr="00B66435" w:rsidRDefault="00C47353" w:rsidP="003507E9">
      <w:pPr>
        <w:rPr>
          <w:rFonts w:cs="Calibri"/>
          <w:szCs w:val="24"/>
        </w:rPr>
      </w:pPr>
      <w:r w:rsidRPr="00B66435">
        <w:t>El proceso de la CMSI se basa en la participación activa de múltiples partes interesadas, a saber:</w:t>
      </w:r>
    </w:p>
    <w:p w14:paraId="4921730C" w14:textId="330FC565" w:rsidR="00C47353" w:rsidRPr="00B66435" w:rsidRDefault="0033214E" w:rsidP="00AC6898">
      <w:pPr>
        <w:pStyle w:val="enumlev1"/>
        <w:rPr>
          <w:rFonts w:cs="Calibri"/>
          <w:szCs w:val="24"/>
        </w:rPr>
      </w:pPr>
      <w:r w:rsidRPr="00B66435">
        <w:t>•</w:t>
      </w:r>
      <w:r w:rsidRPr="00B66435">
        <w:tab/>
      </w:r>
      <w:r w:rsidR="00C47353" w:rsidRPr="00B66435">
        <w:t xml:space="preserve">Los </w:t>
      </w:r>
      <w:r w:rsidR="00C47353" w:rsidRPr="00B66435">
        <w:rPr>
          <w:b/>
          <w:bCs/>
        </w:rPr>
        <w:t xml:space="preserve">gobiernos </w:t>
      </w:r>
      <w:r w:rsidR="00C47353" w:rsidRPr="00B66435">
        <w:t>conforman las políticas en materia digital para el desarrollo inclusivo, crean las estrategias digitales nacionales e implementan marcos reguladores para fomentar la innovación y proteger a los consumidores.</w:t>
      </w:r>
    </w:p>
    <w:p w14:paraId="23477897" w14:textId="34E636C2" w:rsidR="00C47353" w:rsidRPr="00B66435" w:rsidRDefault="0033214E" w:rsidP="0033214E">
      <w:pPr>
        <w:pStyle w:val="enumlev1"/>
        <w:rPr>
          <w:rFonts w:cs="Calibri"/>
          <w:szCs w:val="24"/>
        </w:rPr>
      </w:pPr>
      <w:r w:rsidRPr="00B66435">
        <w:t>•</w:t>
      </w:r>
      <w:r w:rsidRPr="00B66435">
        <w:tab/>
      </w:r>
      <w:r w:rsidR="00C47353" w:rsidRPr="00B66435">
        <w:t xml:space="preserve">El </w:t>
      </w:r>
      <w:r w:rsidR="00C47353" w:rsidRPr="00B66435">
        <w:rPr>
          <w:b/>
          <w:bCs/>
        </w:rPr>
        <w:t>sector privado</w:t>
      </w:r>
      <w:r w:rsidR="00C47353" w:rsidRPr="00B66435">
        <w:t xml:space="preserve"> impulsa la innovación y la inversión en la economía digital, asociándose con la UIT y otras partes interesadas para desarrollar nuevas tecnologías y ampliar las infraestructuras digitales.</w:t>
      </w:r>
    </w:p>
    <w:p w14:paraId="07E9FB8C" w14:textId="7ECF6E4A" w:rsidR="00C47353" w:rsidRPr="00B66435" w:rsidRDefault="0033214E" w:rsidP="0033214E">
      <w:pPr>
        <w:pStyle w:val="enumlev1"/>
        <w:rPr>
          <w:rFonts w:cs="Calibri"/>
          <w:szCs w:val="24"/>
        </w:rPr>
      </w:pPr>
      <w:r w:rsidRPr="00B66435">
        <w:t>•</w:t>
      </w:r>
      <w:r w:rsidRPr="00B66435">
        <w:tab/>
      </w:r>
      <w:r w:rsidR="00C47353" w:rsidRPr="00B66435">
        <w:t xml:space="preserve">Las </w:t>
      </w:r>
      <w:r w:rsidR="00C47353" w:rsidRPr="00B66435">
        <w:rPr>
          <w:b/>
          <w:bCs/>
        </w:rPr>
        <w:t xml:space="preserve">organizaciones de la sociedad civil </w:t>
      </w:r>
      <w:r w:rsidR="00C47353" w:rsidRPr="00B66435">
        <w:t>luchan por la inclusión digital y reducen la brecha digital, garantizando que se oigan las voces de las comunidades marginadas.</w:t>
      </w:r>
    </w:p>
    <w:p w14:paraId="3663D04C" w14:textId="4AEA3B89" w:rsidR="00C47353" w:rsidRPr="00B66435" w:rsidRDefault="0033214E" w:rsidP="0033214E">
      <w:pPr>
        <w:pStyle w:val="enumlev1"/>
      </w:pPr>
      <w:r w:rsidRPr="00B66435">
        <w:t>•</w:t>
      </w:r>
      <w:r w:rsidRPr="00B66435">
        <w:tab/>
      </w:r>
      <w:r w:rsidR="00C47353" w:rsidRPr="00B66435">
        <w:t xml:space="preserve">Las </w:t>
      </w:r>
      <w:r w:rsidR="00C47353" w:rsidRPr="00B66435">
        <w:rPr>
          <w:b/>
          <w:bCs/>
        </w:rPr>
        <w:t xml:space="preserve">organizaciones internacionales </w:t>
      </w:r>
      <w:r w:rsidR="00C47353" w:rsidRPr="00B66435">
        <w:t xml:space="preserve">facilitan la cooperación digital en los planos mundial y regional, apoyando la elaboración de normas internacionales y promoviendo las </w:t>
      </w:r>
      <w:r w:rsidR="00A2196A" w:rsidRPr="00B66435">
        <w:t>prácticas idóneas</w:t>
      </w:r>
      <w:r w:rsidR="00C47353" w:rsidRPr="00B66435">
        <w:t>.</w:t>
      </w:r>
    </w:p>
    <w:p w14:paraId="2E3AD46B" w14:textId="4C76405D" w:rsidR="00C47353" w:rsidRPr="00B66435" w:rsidRDefault="0033214E" w:rsidP="0033214E">
      <w:pPr>
        <w:pStyle w:val="enumlev1"/>
        <w:rPr>
          <w:rFonts w:cs="Calibri"/>
          <w:szCs w:val="24"/>
        </w:rPr>
      </w:pPr>
      <w:r w:rsidRPr="00B66435">
        <w:t>•</w:t>
      </w:r>
      <w:r w:rsidRPr="00B66435">
        <w:tab/>
      </w:r>
      <w:r w:rsidR="00C47353" w:rsidRPr="00B66435">
        <w:t>Las</w:t>
      </w:r>
      <w:r w:rsidR="00C47353" w:rsidRPr="00B66435">
        <w:rPr>
          <w:b/>
          <w:bCs/>
        </w:rPr>
        <w:t xml:space="preserve"> instituciones académicas</w:t>
      </w:r>
      <w:r w:rsidR="00C47353" w:rsidRPr="00B66435">
        <w:t xml:space="preserve"> fomentan la investigación y el conocimiento sobre la transformación digital, conformando políticas y estrategias para el desarrollo digital.</w:t>
      </w:r>
    </w:p>
    <w:p w14:paraId="21F3DA6D" w14:textId="6F900B6B" w:rsidR="00C47353" w:rsidRPr="00B66435" w:rsidRDefault="0033214E" w:rsidP="0033214E">
      <w:pPr>
        <w:pStyle w:val="enumlev1"/>
        <w:rPr>
          <w:rFonts w:cs="Calibri"/>
          <w:szCs w:val="24"/>
        </w:rPr>
      </w:pPr>
      <w:r w:rsidRPr="00B66435">
        <w:t>•</w:t>
      </w:r>
      <w:r w:rsidRPr="00B66435">
        <w:tab/>
      </w:r>
      <w:r w:rsidR="00C47353" w:rsidRPr="00B66435">
        <w:t>Las</w:t>
      </w:r>
      <w:r w:rsidR="00C47353" w:rsidRPr="00B66435">
        <w:rPr>
          <w:b/>
          <w:bCs/>
        </w:rPr>
        <w:t xml:space="preserve"> organizaciones técnicas</w:t>
      </w:r>
      <w:r w:rsidR="00C47353" w:rsidRPr="00B66435">
        <w:t xml:space="preserve"> propician el despliegue de la infraestructura digital, garantizando que las tecnologías sean fiables, seguras y accesibles.</w:t>
      </w:r>
    </w:p>
    <w:p w14:paraId="230F3B00" w14:textId="77777777" w:rsidR="00C47353" w:rsidRPr="00B66435" w:rsidRDefault="00C47353" w:rsidP="003507E9">
      <w:pPr>
        <w:rPr>
          <w:rFonts w:cs="Calibri"/>
          <w:szCs w:val="24"/>
        </w:rPr>
      </w:pPr>
      <w:r w:rsidRPr="00B66435">
        <w:t>Juntas, estas partes interesadas contribuyen al objetivo común de aprovechar la tecnología para el desarrollo y garantizar que los beneficios de las tecnologías digitales sean accesibles para todas las personas.</w:t>
      </w:r>
    </w:p>
    <w:p w14:paraId="1A5739B5" w14:textId="77777777" w:rsidR="00C47353" w:rsidRPr="00B66435" w:rsidRDefault="00C47353" w:rsidP="00CD311C">
      <w:pPr>
        <w:pStyle w:val="Headingb"/>
      </w:pPr>
      <w:bookmarkStart w:id="21" w:name="_Toc200372066"/>
      <w:r w:rsidRPr="00B66435">
        <w:t>Aprovechar la tecnología para el desarrollo sostenible</w:t>
      </w:r>
      <w:bookmarkEnd w:id="21"/>
    </w:p>
    <w:p w14:paraId="1F4D8BE7" w14:textId="77777777" w:rsidR="00C47353" w:rsidRPr="00B66435" w:rsidRDefault="00C47353" w:rsidP="003507E9">
      <w:r w:rsidRPr="00B66435">
        <w:t xml:space="preserve">Las tecnologías digitales pueden acelerar considerablemente los avances hacia los objetivos internacionalmente acordados. La </w:t>
      </w:r>
      <w:hyperlink r:id="rId52" w:history="1">
        <w:r w:rsidRPr="00B66435">
          <w:rPr>
            <w:rStyle w:val="Hyperlink"/>
          </w:rPr>
          <w:t>Matriz CMSI-ODS</w:t>
        </w:r>
      </w:hyperlink>
      <w:r w:rsidRPr="00B66435">
        <w:t xml:space="preserve">, diseñada por los principales facilitadores de las Líneas de Acción de la CMSI de las Naciones Unidas, proporciona un marco claro para valorar los efectos de la tecnología en el desarrollo e identificar las áreas en que se necesiten medidas adicionales. Por ejemplo, la </w:t>
      </w:r>
      <w:hyperlink r:id="rId53" w:history="1">
        <w:r w:rsidRPr="00B66435">
          <w:rPr>
            <w:rStyle w:val="Hyperlink"/>
          </w:rPr>
          <w:t xml:space="preserve">Línea de Acción C2 (Infraestructura de la información y </w:t>
        </w:r>
        <w:r w:rsidRPr="00B66435">
          <w:rPr>
            <w:rStyle w:val="Hyperlink"/>
          </w:rPr>
          <w:lastRenderedPageBreak/>
          <w:t>la comunicación)</w:t>
        </w:r>
      </w:hyperlink>
      <w:r w:rsidRPr="00B66435">
        <w:t xml:space="preserve"> está estrechamente alineada con el Objetivo 9 de las Naciones Unidas (Industria, innovación e infraestructura), que es la principal esfera de interés de la UIT.</w:t>
      </w:r>
    </w:p>
    <w:p w14:paraId="7CFCEAC4" w14:textId="77777777" w:rsidR="00C47353" w:rsidRPr="00B66435" w:rsidRDefault="00C47353" w:rsidP="003507E9">
      <w:r w:rsidRPr="00B66435">
        <w:t>Las iniciativas emprendidas por la UIT y sus asociados demuestran la necesidad fundamental de contar con soluciones digitales para mejorar la educación, la salud, el crecimiento económico y la sostenibilidad ambiental.</w:t>
      </w:r>
    </w:p>
    <w:p w14:paraId="0DC756D8" w14:textId="77777777" w:rsidR="00C47353" w:rsidRPr="00B66435" w:rsidRDefault="00C47353" w:rsidP="003507E9">
      <w:r w:rsidRPr="00B66435">
        <w:t xml:space="preserve">Desde 2016, la base de datos del inventario de la CMSI ha estado recopilando datos e informando sobre la manera en la que los proyectos digitales están ayudando a alcanzar objetivos mundiales, y mediante los </w:t>
      </w:r>
      <w:hyperlink r:id="rId54" w:history="1">
        <w:r w:rsidRPr="00B66435">
          <w:rPr>
            <w:rStyle w:val="Hyperlink"/>
          </w:rPr>
          <w:t>Premios de la CMSI</w:t>
        </w:r>
      </w:hyperlink>
      <w:r w:rsidRPr="00B66435">
        <w:t xml:space="preserve"> se reconocen los proyectos e iniciativas destacados.</w:t>
      </w:r>
    </w:p>
    <w:p w14:paraId="335B56D7" w14:textId="77777777" w:rsidR="00C47353" w:rsidRPr="00B66435" w:rsidRDefault="00C47353" w:rsidP="00CD311C">
      <w:pPr>
        <w:pStyle w:val="Headingb"/>
        <w:rPr>
          <w:rFonts w:cs="Calibri"/>
          <w:szCs w:val="24"/>
        </w:rPr>
      </w:pPr>
      <w:bookmarkStart w:id="22" w:name="_Toc200372067"/>
      <w:r w:rsidRPr="00B66435">
        <w:t>Plan de Acción de Ginebra: Dónde estamos ahora</w:t>
      </w:r>
      <w:bookmarkEnd w:id="22"/>
    </w:p>
    <w:p w14:paraId="521F3CB0" w14:textId="77777777" w:rsidR="00C47353" w:rsidRPr="00B66435" w:rsidRDefault="00C47353" w:rsidP="003507E9">
      <w:pPr>
        <w:rPr>
          <w:rFonts w:cs="Calibri"/>
          <w:szCs w:val="24"/>
        </w:rPr>
      </w:pPr>
      <w:r w:rsidRPr="00B66435">
        <w:t>El Plan de Acción de Ginebra tenía por objeto dar forma a una sociedad de la información integradora aprovechando las tecnologías para reducir la brecha digital y promover el desarrollo sostenible. Durante las dos últimas décadas, se han logrado avances considerables en diversas áreas, como la conectividad, la infraestructura digital, la creación de capacidad, la ciberseguridad, la inclusión digital y los servicios electrónicos.</w:t>
      </w:r>
    </w:p>
    <w:p w14:paraId="136809D3" w14:textId="3FF50604" w:rsidR="00C47353" w:rsidRPr="00B66435" w:rsidRDefault="00C47353" w:rsidP="003507E9">
      <w:pPr>
        <w:rPr>
          <w:rFonts w:cs="Calibri"/>
          <w:szCs w:val="24"/>
        </w:rPr>
      </w:pPr>
      <w:r w:rsidRPr="00B66435">
        <w:rPr>
          <w:b/>
          <w:bCs/>
        </w:rPr>
        <w:t xml:space="preserve">Mejora de la conectividad: </w:t>
      </w:r>
      <w:r w:rsidRPr="00B66435">
        <w:t>La conectividad mundial ha crecido drásticamente desde la aprobación del Plan de Acción de Ginebra. La tasa de uso de Internet ha pasado del 16 % en</w:t>
      </w:r>
      <w:r w:rsidR="00502772" w:rsidRPr="00B66435">
        <w:t> </w:t>
      </w:r>
      <w:r w:rsidRPr="00B66435">
        <w:t>2005 al 68 % a finales de 2024. Este crecimiento ha estado impulsado por la expansión de la infraestructura de banda ancha, la proliferación de las tecnologías móviles y las iniciativas para mejorar la asequibilidad y accesibilidad del acceso a Internet. El número de abonados celulares móviles en todo el mundo ha superado los 9</w:t>
      </w:r>
      <w:r w:rsidR="003E021B" w:rsidRPr="00B66435">
        <w:t> </w:t>
      </w:r>
      <w:r w:rsidRPr="00B66435">
        <w:t>000 millones, lo que indica una conectividad móvil casi ubicua</w:t>
      </w:r>
      <w:r w:rsidRPr="00B66435">
        <w:rPr>
          <w:rStyle w:val="FootnoteReference"/>
          <w:szCs w:val="24"/>
        </w:rPr>
        <w:footnoteReference w:id="2"/>
      </w:r>
      <w:r w:rsidRPr="00B66435">
        <w:t>.</w:t>
      </w:r>
    </w:p>
    <w:p w14:paraId="194DADFC" w14:textId="3BB5CD90" w:rsidR="00C47353" w:rsidRPr="00B66435" w:rsidRDefault="00C47353" w:rsidP="003507E9">
      <w:pPr>
        <w:rPr>
          <w:rFonts w:cs="Calibri"/>
          <w:szCs w:val="24"/>
        </w:rPr>
      </w:pPr>
      <w:r w:rsidRPr="00B66435">
        <w:rPr>
          <w:b/>
          <w:bCs/>
        </w:rPr>
        <w:t xml:space="preserve">Desarrollo de infraestructuras: </w:t>
      </w:r>
      <w:r w:rsidRPr="00B66435">
        <w:t>Algunos de los avances importantes son la expansión de las redes de banda ancha, el establecimiento de puntos de intercambio de Internet (IXP) y la mejora de la conectividad por satélite. Estos esfuerzos han mejorado la conectividad a</w:t>
      </w:r>
      <w:r w:rsidR="00916F03" w:rsidRPr="00B66435">
        <w:t> </w:t>
      </w:r>
      <w:r w:rsidRPr="00B66435">
        <w:t>Internet, han reducido los costes y han ampliado el acceso a las zonas remotas e insuficientemente atendidas.</w:t>
      </w:r>
    </w:p>
    <w:p w14:paraId="54185737" w14:textId="6FAD0555" w:rsidR="00C47353" w:rsidRPr="00B66435" w:rsidRDefault="00C47353" w:rsidP="003507E9">
      <w:r w:rsidRPr="00B66435">
        <w:rPr>
          <w:b/>
          <w:bCs/>
        </w:rPr>
        <w:t xml:space="preserve">Creación de capacidad y desarrollo de competencias digitales: </w:t>
      </w:r>
      <w:r w:rsidRPr="00B66435">
        <w:t>Las personas y las instituciones deben mejorar sus capacidades para utilizar eficazmente las tecnologías. La</w:t>
      </w:r>
      <w:r w:rsidR="00502772" w:rsidRPr="00B66435">
        <w:t> </w:t>
      </w:r>
      <w:hyperlink r:id="rId55" w:history="1">
        <w:r w:rsidRPr="00B66435">
          <w:rPr>
            <w:rStyle w:val="Hyperlink"/>
          </w:rPr>
          <w:t>Academia de la UIT</w:t>
        </w:r>
      </w:hyperlink>
      <w:r w:rsidRPr="00B66435">
        <w:t xml:space="preserve"> ha impartido formación a más de 45</w:t>
      </w:r>
      <w:r w:rsidR="003E021B" w:rsidRPr="00B66435">
        <w:t> </w:t>
      </w:r>
      <w:r w:rsidRPr="00B66435">
        <w:t xml:space="preserve">000 aprendices de países de todo el mundo, abarcando temas como la futura Internet de banda ancha fija y móvil, la Internet de las cosas (IoT), los macrodatos y la IA, así como la conectividad del último kilómetro, la infraestructura digital, la gestión del espectro radioeléctrico, la ciberseguridad y la gobernanza de la IA. Iniciativas como la </w:t>
      </w:r>
      <w:hyperlink r:id="rId56" w:history="1">
        <w:r w:rsidRPr="00B66435">
          <w:rPr>
            <w:rStyle w:val="Hyperlink"/>
          </w:rPr>
          <w:t>Alianza Mundial EQUALS</w:t>
        </w:r>
      </w:hyperlink>
      <w:r w:rsidRPr="00B66435">
        <w:t xml:space="preserve"> y </w:t>
      </w:r>
      <w:hyperlink r:id="rId57" w:history="1">
        <w:r w:rsidRPr="00B66435">
          <w:rPr>
            <w:rStyle w:val="Hyperlink"/>
          </w:rPr>
          <w:t>Her CyberTracks</w:t>
        </w:r>
      </w:hyperlink>
      <w:r w:rsidRPr="00B66435">
        <w:t xml:space="preserve"> han empoderado a miles de mujeres y niñas por conducto de actividades de formación sobre competencias digitales, promoviendo la igualdad de género en todo el sector mundial de las tecnologías. Además, los </w:t>
      </w:r>
      <w:hyperlink r:id="rId58" w:history="1">
        <w:r w:rsidRPr="00B66435">
          <w:rPr>
            <w:rStyle w:val="Hyperlink"/>
          </w:rPr>
          <w:t>Centros de Transformación Digital</w:t>
        </w:r>
      </w:hyperlink>
      <w:r w:rsidRPr="00B66435">
        <w:t xml:space="preserve"> han impartido formación a comunidades remotas e insuficientemente atendidas, y esta iniciativa ha permitido llegar a más de</w:t>
      </w:r>
      <w:r w:rsidR="00916F03" w:rsidRPr="00B66435">
        <w:t> </w:t>
      </w:r>
      <w:r w:rsidRPr="00B66435">
        <w:t>77</w:t>
      </w:r>
      <w:r w:rsidR="003E021B" w:rsidRPr="00B66435">
        <w:t> </w:t>
      </w:r>
      <w:r w:rsidRPr="00B66435">
        <w:t>000</w:t>
      </w:r>
      <w:r w:rsidR="00916F03" w:rsidRPr="00B66435">
        <w:t> </w:t>
      </w:r>
      <w:r w:rsidRPr="00B66435">
        <w:t>participantes (un 55 % de ellos mujeres) en sus cursos durante la primera mitad de</w:t>
      </w:r>
      <w:r w:rsidR="00916F03" w:rsidRPr="00B66435">
        <w:t> </w:t>
      </w:r>
      <w:r w:rsidRPr="00B66435">
        <w:t>2024</w:t>
      </w:r>
      <w:r w:rsidRPr="00B66435">
        <w:rPr>
          <w:rStyle w:val="FootnoteReference"/>
          <w:szCs w:val="24"/>
        </w:rPr>
        <w:footnoteReference w:id="3"/>
      </w:r>
      <w:r w:rsidRPr="00B66435">
        <w:t>.</w:t>
      </w:r>
    </w:p>
    <w:p w14:paraId="44D6BB70" w14:textId="6BA59183" w:rsidR="00C47353" w:rsidRPr="00B66435" w:rsidRDefault="00C47353" w:rsidP="003507E9">
      <w:pPr>
        <w:rPr>
          <w:rFonts w:cs="Calibri"/>
          <w:szCs w:val="24"/>
        </w:rPr>
      </w:pPr>
      <w:r w:rsidRPr="00B66435">
        <w:rPr>
          <w:b/>
          <w:bCs/>
        </w:rPr>
        <w:lastRenderedPageBreak/>
        <w:t>Promoción de la ciberseguridad</w:t>
      </w:r>
      <w:r w:rsidRPr="00B66435">
        <w:t xml:space="preserve">: Es fundamental garantizar un entorno digital seguro y protegido para ampliar la conectividad efectiva. La </w:t>
      </w:r>
      <w:hyperlink r:id="rId59" w:history="1">
        <w:r w:rsidRPr="00B66435">
          <w:rPr>
            <w:rStyle w:val="Hyperlink"/>
          </w:rPr>
          <w:t>Agenda sobre Ciberseguridad Global (ACG)</w:t>
        </w:r>
      </w:hyperlink>
      <w:r w:rsidRPr="00B66435">
        <w:t xml:space="preserve"> de la UIT ofrece un marco exhaustivo para la promoción de la ciberseguridad y la creación de confianza en las tecnologías digitales. La UIT ha elaborado normas internacionales en materia de ciberseguridad, ayuda a los países a constituir </w:t>
      </w:r>
      <w:hyperlink r:id="rId60" w:history="1">
        <w:r w:rsidRPr="00B66435">
          <w:rPr>
            <w:rStyle w:val="Hyperlink"/>
          </w:rPr>
          <w:t>Equipos de Intervención en caso de Incidente Informático</w:t>
        </w:r>
      </w:hyperlink>
      <w:r w:rsidRPr="00B66435">
        <w:t xml:space="preserve"> (EIII) regionales y nacionales y a crear estrategias nacionales de ciberseguridad, ha organizado cibersimulacros, ha puesto en marcha el </w:t>
      </w:r>
      <w:hyperlink r:id="rId61" w:history="1">
        <w:r w:rsidRPr="00B66435">
          <w:rPr>
            <w:rStyle w:val="Hyperlink"/>
          </w:rPr>
          <w:t>Índice de Ciberseguridad Global</w:t>
        </w:r>
      </w:hyperlink>
      <w:r w:rsidRPr="00B66435">
        <w:t xml:space="preserve"> de la</w:t>
      </w:r>
      <w:r w:rsidR="00916F03" w:rsidRPr="00B66435">
        <w:t> </w:t>
      </w:r>
      <w:r w:rsidRPr="00B66435">
        <w:t>Unión y promueve la creación de consciencia y las políticas de protección de la infancia en</w:t>
      </w:r>
      <w:r w:rsidR="00916F03" w:rsidRPr="00B66435">
        <w:t> </w:t>
      </w:r>
      <w:r w:rsidRPr="00B66435">
        <w:t>línea.</w:t>
      </w:r>
    </w:p>
    <w:p w14:paraId="7CE18516" w14:textId="77777777" w:rsidR="00C47353" w:rsidRPr="00B66435" w:rsidRDefault="00C47353" w:rsidP="003507E9">
      <w:pPr>
        <w:rPr>
          <w:rFonts w:cs="Calibri"/>
          <w:szCs w:val="24"/>
        </w:rPr>
      </w:pPr>
      <w:r w:rsidRPr="00B66435">
        <w:rPr>
          <w:b/>
          <w:bCs/>
        </w:rPr>
        <w:t>Inclusión digital y accesibilidad</w:t>
      </w:r>
      <w:r w:rsidRPr="00B66435">
        <w:t xml:space="preserve">: En consonancia con el Plan de Acción de Ginebra y su llamamiento a una inclusión digital mundial, la UIT ha implementado numerosos proyectos destinados a proporcionar acceso a las tecnologías para las </w:t>
      </w:r>
      <w:hyperlink r:id="rId62" w:history="1">
        <w:r w:rsidRPr="00B66435">
          <w:rPr>
            <w:rStyle w:val="Hyperlink"/>
          </w:rPr>
          <w:t>comunidades marginadas e insuficientemente atendidas</w:t>
        </w:r>
      </w:hyperlink>
      <w:r w:rsidRPr="00B66435">
        <w:rPr>
          <w:u w:val="single"/>
        </w:rPr>
        <w:t>.</w:t>
      </w:r>
      <w:r w:rsidRPr="00B66435">
        <w:t xml:space="preserve"> Las normas internacionales han ayudado a crear productos y servicios digitales accesibles para todas las personas, con independencia de su capacidad.</w:t>
      </w:r>
    </w:p>
    <w:p w14:paraId="72BB8F2E" w14:textId="77777777" w:rsidR="00C47353" w:rsidRPr="00B66435" w:rsidRDefault="00C47353" w:rsidP="003507E9">
      <w:pPr>
        <w:rPr>
          <w:rFonts w:cs="Calibri"/>
          <w:szCs w:val="24"/>
        </w:rPr>
      </w:pPr>
      <w:r w:rsidRPr="00B66435">
        <w:rPr>
          <w:b/>
          <w:bCs/>
        </w:rPr>
        <w:t>Servicios electrónicos:</w:t>
      </w:r>
      <w:r w:rsidRPr="00B66435">
        <w:t xml:space="preserve"> Las </w:t>
      </w:r>
      <w:hyperlink r:id="rId63" w:history="1">
        <w:r w:rsidRPr="00B66435">
          <w:rPr>
            <w:rStyle w:val="Hyperlink"/>
          </w:rPr>
          <w:t>aplicaciones electrónicas</w:t>
        </w:r>
      </w:hyperlink>
      <w:r w:rsidRPr="00B66435">
        <w:t xml:space="preserve"> han mejorado considerablemente la administración pública, la salud, la educación y los negocios. Los servicios de cibergobierno han mejorado la eficiencia y transparencia de la administración pública, mientras que las iniciativas de telemedicina han prestado servicios de salud remotos a comunidades insuficientemente atendidas.</w:t>
      </w:r>
    </w:p>
    <w:p w14:paraId="2070D106" w14:textId="77777777" w:rsidR="00C47353" w:rsidRPr="00B66435" w:rsidRDefault="00C47353" w:rsidP="003507E9">
      <w:pPr>
        <w:rPr>
          <w:rFonts w:cs="Calibri"/>
          <w:szCs w:val="24"/>
        </w:rPr>
      </w:pPr>
      <w:r w:rsidRPr="00B66435">
        <w:rPr>
          <w:b/>
          <w:bCs/>
        </w:rPr>
        <w:t>Cooperación internacional y regional:</w:t>
      </w:r>
      <w:r w:rsidRPr="00B66435">
        <w:t xml:space="preserve"> El fomento de la cooperación internacional y regional ha sido una piedra angular del Plan de Acción de Ginebra. La UIT ha colaborado con diversas organizaciones internacionales y regionales para fomentar los resultados de la CMSI y promover la tecnología para el desarrollo.</w:t>
      </w:r>
    </w:p>
    <w:p w14:paraId="230F89A8" w14:textId="77777777" w:rsidR="00C47353" w:rsidRPr="00B66435" w:rsidRDefault="00C47353" w:rsidP="003507E9">
      <w:r w:rsidRPr="00B66435">
        <w:t>En general, el Plan de Acción de Ginebra ha conducido a avances importantes en varias esferas, en reflejo de los esfuerzos colectivos de todas las partes interesadas, facilitados por la coordinación continua por conducto del mecanismo de la CMSI.</w:t>
      </w:r>
    </w:p>
    <w:p w14:paraId="2620A788" w14:textId="77777777" w:rsidR="00C47353" w:rsidRPr="00B66435" w:rsidRDefault="00C47353" w:rsidP="00CD311C">
      <w:pPr>
        <w:pStyle w:val="Headingb"/>
        <w:rPr>
          <w:rFonts w:cs="Calibri"/>
          <w:b w:val="0"/>
          <w:bCs/>
          <w:szCs w:val="24"/>
        </w:rPr>
      </w:pPr>
      <w:bookmarkStart w:id="23" w:name="_Toc200372068"/>
      <w:r w:rsidRPr="00B66435">
        <w:t>Actualización y evolución</w:t>
      </w:r>
      <w:bookmarkEnd w:id="23"/>
    </w:p>
    <w:p w14:paraId="4DC7DA68" w14:textId="77777777" w:rsidR="00C47353" w:rsidRPr="00B66435" w:rsidRDefault="00C47353" w:rsidP="003507E9">
      <w:pPr>
        <w:rPr>
          <w:rFonts w:cs="Calibri"/>
          <w:szCs w:val="24"/>
        </w:rPr>
      </w:pPr>
      <w:r w:rsidRPr="00B66435">
        <w:t>El proceso de la CMSI ha evolucionado considerablemente a lo largo de los años, en particular mediante su adaptación a las prioridades mundiales en materia de desarrollo digital y los nuevos marcos multilaterales. Basado en un modelo de múltiples partes interesadas, el proceso de la CMSI y sus Líneas de Acción se han adaptado continuamente a las nuevas tendencias tecnológicas y a las prioridades de desarrollo, en reflejo de su singular capacidad para seguir siendo pertinente en un mundo digital de rápida evolución. Hoy en día, a medida que se va acercando el momento de la CMSI+20 y se van considerando las perspectivas más allá de 2025, esta adaptabilidad adquiere aún mayor importancia.</w:t>
      </w:r>
    </w:p>
    <w:p w14:paraId="0712A4FF" w14:textId="3B187305" w:rsidR="00C47353" w:rsidRPr="00B66435" w:rsidRDefault="00C47353" w:rsidP="003507E9">
      <w:pPr>
        <w:rPr>
          <w:rFonts w:cs="Calibri"/>
          <w:szCs w:val="24"/>
        </w:rPr>
      </w:pPr>
      <w:r w:rsidRPr="00B66435">
        <w:t>Los avances en la computación en la nube, la IA, la robótica y las tecnologías espaciales ofrecen nuevas oportunidades para la innovación y el desarrollo. La labor de la UIT respecto de la normalización y la elaboración de políticas es fundamental para mejorar los debates de la</w:t>
      </w:r>
      <w:r w:rsidR="00916F03" w:rsidRPr="00B66435">
        <w:t> </w:t>
      </w:r>
      <w:r w:rsidRPr="00B66435">
        <w:t xml:space="preserve">CMSI a este respecto, garantizando que estas tecnologías se desplieguen de manera responsable y ética. Las </w:t>
      </w:r>
      <w:hyperlink r:id="rId64" w:history="1">
        <w:r w:rsidRPr="00B66435">
          <w:rPr>
            <w:rStyle w:val="Hyperlink"/>
          </w:rPr>
          <w:t>Comisiones de Estudio de Normalización (UIT-T)</w:t>
        </w:r>
      </w:hyperlink>
      <w:r w:rsidRPr="00B66435">
        <w:t xml:space="preserve"> participan activamente en la elaboración de normas internacionales para las tecnologías emergentes y la promoción de la interoperabilidad y seguridad en la IA, la 5G, la IoT, la cuántica y otros campos. La labor de la UIT en el Sector de Radiocomunicaciones (</w:t>
      </w:r>
      <w:hyperlink r:id="rId65" w:history="1">
        <w:r w:rsidRPr="00B66435">
          <w:rPr>
            <w:rStyle w:val="Hyperlink"/>
          </w:rPr>
          <w:t>UIT-R</w:t>
        </w:r>
      </w:hyperlink>
      <w:r w:rsidRPr="00B66435">
        <w:t xml:space="preserve">) sigue adaptándose a la constante evolución de las comunicaciones modernas, en particular la identificación de </w:t>
      </w:r>
      <w:r w:rsidRPr="00B66435">
        <w:lastRenderedPageBreak/>
        <w:t>espectro adicional para las telecomunicaciones móviles internacionales (IMT). El Sector de</w:t>
      </w:r>
      <w:r w:rsidR="00502772" w:rsidRPr="00B66435">
        <w:t> </w:t>
      </w:r>
      <w:r w:rsidRPr="00B66435">
        <w:t>Desarrollo de las Telecomunicaciones (UIT-D) ayuda a los países a seguir el ritmo de los rápidos cambios en las tecnologías y la reglamentación.</w:t>
      </w:r>
    </w:p>
    <w:p w14:paraId="71507C9C" w14:textId="539689DA" w:rsidR="00C47353" w:rsidRPr="00B66435" w:rsidRDefault="00C47353" w:rsidP="003507E9">
      <w:r w:rsidRPr="00B66435">
        <w:t xml:space="preserve">El Foro anual de la CMSI se ha convertido en una plataforma de debate exhaustivo sobre los aspectos éticos de la IA y los marcos de gobernanza, así como de cooperación y coordinación sobre el desarrollo y despliegue de la IA. Aprovechando el </w:t>
      </w:r>
      <w:hyperlink r:id="rId66" w:history="1">
        <w:r w:rsidRPr="00B66435">
          <w:rPr>
            <w:rStyle w:val="Hyperlink"/>
          </w:rPr>
          <w:t>Grupo de Trabajo Interinstitucional sobre IA de las Naciones Unidas (IAWG-AI)</w:t>
        </w:r>
      </w:hyperlink>
      <w:r w:rsidRPr="00B66435">
        <w:t xml:space="preserve"> y otros asociados de las</w:t>
      </w:r>
      <w:r w:rsidR="00502772" w:rsidRPr="00B66435">
        <w:t> </w:t>
      </w:r>
      <w:r w:rsidRPr="00B66435">
        <w:t xml:space="preserve">Naciones Unidas, la UIT coordina las aportaciones y prepara el informe anual de actividades de las Naciones Unidas en materia de IA. Algunas iniciativas como </w:t>
      </w:r>
      <w:hyperlink r:id="rId67" w:history="1">
        <w:r w:rsidRPr="00B66435">
          <w:rPr>
            <w:rStyle w:val="Hyperlink"/>
          </w:rPr>
          <w:t>AI for Good</w:t>
        </w:r>
      </w:hyperlink>
      <w:r w:rsidRPr="00B66435">
        <w:t xml:space="preserve"> ilustran además la manera en que las medidas conformes a la CMSI hacen realidad la promesa relativa al uso de las tecnologías digitales para hacer frente a los desafíos mundiales, desde la educación y la salud hasta la acción climática y el crecimiento económico inclusivo.</w:t>
      </w:r>
    </w:p>
    <w:p w14:paraId="37C972CB" w14:textId="6E4BE5C3" w:rsidR="00C47353" w:rsidRPr="00B66435" w:rsidRDefault="00C47353" w:rsidP="003507E9">
      <w:pPr>
        <w:rPr>
          <w:rFonts w:cs="Calibri"/>
          <w:szCs w:val="24"/>
        </w:rPr>
      </w:pPr>
      <w:r w:rsidRPr="00B66435">
        <w:t xml:space="preserve">El </w:t>
      </w:r>
      <w:hyperlink r:id="rId68" w:history="1">
        <w:r w:rsidRPr="00B66435">
          <w:rPr>
            <w:rStyle w:val="Hyperlink"/>
          </w:rPr>
          <w:t>Evento de Alto Nivel del Foro de la CMSI+20 de 2024</w:t>
        </w:r>
      </w:hyperlink>
      <w:r w:rsidRPr="00B66435">
        <w:t xml:space="preserve"> abarcó una amplia variedad de temas, como las tecnologías emergentes, la inclusión digital, los procesos de gobernanza digital, la salud digital, la conectividad universal, la transformación digital sostenible, la ciberseguridad, la infraestructura pública digital y muchos más, a la luz de la Cumbre del</w:t>
      </w:r>
      <w:r w:rsidR="00502772" w:rsidRPr="00B66435">
        <w:t> </w:t>
      </w:r>
      <w:r w:rsidRPr="00B66435">
        <w:t>Futuro de las</w:t>
      </w:r>
      <w:r w:rsidR="00916F03" w:rsidRPr="00B66435">
        <w:t> </w:t>
      </w:r>
      <w:r w:rsidRPr="00B66435">
        <w:t>Naciones Unidas, el Pacto Digital Global y el próximo Examen de la</w:t>
      </w:r>
      <w:r w:rsidR="00502772" w:rsidRPr="00B66435">
        <w:t> </w:t>
      </w:r>
      <w:r w:rsidRPr="00B66435">
        <w:t>CMSI+20. Los resultados del evento de 2024 pusieron de relieve el proceso de la CMSI como un marco existente y probado —entre otras cosas por conducto de las Líneas de</w:t>
      </w:r>
      <w:r w:rsidR="00502772" w:rsidRPr="00B66435">
        <w:t> </w:t>
      </w:r>
      <w:r w:rsidRPr="00B66435">
        <w:t>Acción de la CMSI, el Foro de la</w:t>
      </w:r>
      <w:r w:rsidR="00916F03" w:rsidRPr="00B66435">
        <w:t> </w:t>
      </w:r>
      <w:r w:rsidRPr="00B66435">
        <w:t>CMSI y el Inventario de la CMSI— para cumplir los compromisos mundiales en la esfera digital e impulsar los avances de manera coordinada, inclusiva y eficaz.</w:t>
      </w:r>
    </w:p>
    <w:p w14:paraId="4645B4FB" w14:textId="77777777" w:rsidR="00C47353" w:rsidRPr="00B66435" w:rsidRDefault="00C47353" w:rsidP="003507E9">
      <w:pPr>
        <w:rPr>
          <w:rFonts w:cs="Calibri"/>
          <w:szCs w:val="24"/>
        </w:rPr>
      </w:pPr>
      <w:r w:rsidRPr="00B66435">
        <w:t>En su condición de principal facilitador de varias Líneas de Acción de la CMSI y organizador del Foro de la CMSI, el Inventario de la CMSI y los Premios de la CMSI, la UIT ha estado en primera línea de la aplicación de los resultados de la CMSI y del impulso del desarrollo digital mundial. Ahora más que nunca, se pide a la UIT, los Estados Miembros de la Unión, sus miembros y las partes interesadas que renueven y refuercen sus compromisos con el proceso de la CMSI. Al hacerlo, puede garantizarse que las tecnologías digitales sigan siendo una fuerza para el bien, que acelera el desarrollo, reduce las desigualdades y crea un futuro digital que realmente beneficie a todas las personas.</w:t>
      </w:r>
    </w:p>
    <w:p w14:paraId="7B3CD5D9" w14:textId="7FA99A98" w:rsidR="00C47353" w:rsidRPr="00B66435" w:rsidRDefault="00502772" w:rsidP="00502772">
      <w:pPr>
        <w:pStyle w:val="Heading2"/>
        <w:rPr>
          <w:rFonts w:cs="Calibri"/>
        </w:rPr>
      </w:pPr>
      <w:bookmarkStart w:id="24" w:name="_Toc199839176"/>
      <w:bookmarkStart w:id="25" w:name="_Toc200376470"/>
      <w:r w:rsidRPr="00B66435">
        <w:t>b)</w:t>
      </w:r>
      <w:r w:rsidRPr="00B66435">
        <w:tab/>
      </w:r>
      <w:r w:rsidR="00C47353" w:rsidRPr="00B66435">
        <w:t>Función facilitadora de la UIT</w:t>
      </w:r>
      <w:bookmarkEnd w:id="24"/>
      <w:bookmarkEnd w:id="25"/>
    </w:p>
    <w:p w14:paraId="67E4EFC6" w14:textId="53B78A60" w:rsidR="00C47353" w:rsidRPr="00B66435" w:rsidRDefault="00C47353" w:rsidP="003507E9">
      <w:pPr>
        <w:rPr>
          <w:rStyle w:val="Hyperlink"/>
          <w:rFonts w:cs="Calibri"/>
          <w:szCs w:val="24"/>
        </w:rPr>
      </w:pPr>
      <w:r w:rsidRPr="00B66435">
        <w:t xml:space="preserve">El liderazgo de la UIT en el proceso de la CMSI sigue garantizando una amplia participación de las partes interesadas y una aplicación eficaz. La UIT celebra cada año el Foro de la CMSI, mantiene la base de datos del Inventario de la CMSI y moviliza los compromisos de los sectores público y privado para invertir en la conectividad de todas las personas, de todos los lugares. La UIT trabaja estrechamente con las Naciones Unidas y otros asociados para promover la transformación digital sostenible para todos, en particular mediante mecanismos como el </w:t>
      </w:r>
      <w:hyperlink r:id="rId69" w:history="1">
        <w:r w:rsidRPr="00B66435">
          <w:rPr>
            <w:rStyle w:val="Hyperlink"/>
          </w:rPr>
          <w:t>Grupo de las Naciones Unidas sobre la Sociedad de la Información</w:t>
        </w:r>
      </w:hyperlink>
      <w:r w:rsidRPr="00B66435">
        <w:t xml:space="preserve"> y la</w:t>
      </w:r>
      <w:r w:rsidR="00502772" w:rsidRPr="00B66435">
        <w:t> </w:t>
      </w:r>
      <w:hyperlink r:id="rId70" w:history="1">
        <w:r w:rsidRPr="00B66435">
          <w:rPr>
            <w:rStyle w:val="Hyperlink"/>
          </w:rPr>
          <w:t>Asociación para la Medición de las TIC para el Desarrollo</w:t>
        </w:r>
      </w:hyperlink>
      <w:r w:rsidRPr="00B66435">
        <w:t>.</w:t>
      </w:r>
    </w:p>
    <w:p w14:paraId="54CF6834" w14:textId="0C5B5457" w:rsidR="00C47353" w:rsidRPr="00B66435" w:rsidRDefault="00C47353" w:rsidP="003507E9">
      <w:r w:rsidRPr="00B66435">
        <w:t xml:space="preserve">Desde el principio, la UIT ha garantizado una amplia y dinámica participación de las partes interesadas y la implementación efectiva de las iniciativas de la CMSI. Los órganos rectores de la UIT, como la Conferencia de Plenipotenciarios, el Consejo y el </w:t>
      </w:r>
      <w:hyperlink r:id="rId71" w:history="1">
        <w:r w:rsidRPr="00B66435">
          <w:rPr>
            <w:rStyle w:val="Hyperlink"/>
          </w:rPr>
          <w:t>Grupo de Trabajo del</w:t>
        </w:r>
        <w:r w:rsidR="00502772" w:rsidRPr="00B66435">
          <w:rPr>
            <w:rStyle w:val="Hyperlink"/>
          </w:rPr>
          <w:t> </w:t>
        </w:r>
        <w:r w:rsidRPr="00B66435">
          <w:rPr>
            <w:rStyle w:val="Hyperlink"/>
          </w:rPr>
          <w:t>Consejo sobre la CMSI y los ODS</w:t>
        </w:r>
      </w:hyperlink>
      <w:r w:rsidRPr="00B66435">
        <w:t xml:space="preserve">, proporcionan la dirección estratégica para apoyar la visión de la CMSI respecto de la cooperación digital y el desarrollo sostenible. La implicación exhaustiva en </w:t>
      </w:r>
      <w:r w:rsidRPr="00B66435">
        <w:lastRenderedPageBreak/>
        <w:t>la</w:t>
      </w:r>
      <w:r w:rsidR="00916F03" w:rsidRPr="00B66435">
        <w:t> </w:t>
      </w:r>
      <w:r w:rsidRPr="00B66435">
        <w:t>CMSI refleja la función de la UIT como organismo de referencia de las</w:t>
      </w:r>
      <w:r w:rsidR="00502772" w:rsidRPr="00B66435">
        <w:t> </w:t>
      </w:r>
      <w:r w:rsidRPr="00B66435">
        <w:t>Naciones Unidas para las tecnologías digitales.</w:t>
      </w:r>
    </w:p>
    <w:p w14:paraId="33DD7499" w14:textId="3F9EDDF9" w:rsidR="00C47353" w:rsidRPr="00B66435" w:rsidRDefault="00C47353" w:rsidP="003507E9">
      <w:pPr>
        <w:rPr>
          <w:rFonts w:cs="Calibri"/>
          <w:szCs w:val="24"/>
        </w:rPr>
      </w:pPr>
      <w:hyperlink r:id="rId72" w:history="1">
        <w:r w:rsidRPr="00B66435">
          <w:t xml:space="preserve">La </w:t>
        </w:r>
        <w:r w:rsidRPr="00B66435">
          <w:rPr>
            <w:rStyle w:val="Hyperlink"/>
          </w:rPr>
          <w:t>contribución de la UIT a la aplicación de los resultados de la CMSI</w:t>
        </w:r>
        <w:r w:rsidRPr="00B66435">
          <w:t xml:space="preserve"> es una serie de informes sobre las actividades anuales llevadas a cabo por la Unión en el contexto de la CMSI. Los informes ofrecen información detallada sobre las principales iniciativas relacionadas con la</w:t>
        </w:r>
        <w:r w:rsidR="00502772" w:rsidRPr="00B66435">
          <w:t> </w:t>
        </w:r>
        <w:r w:rsidRPr="00B66435">
          <w:t>CMSI y las actividades llevadas a cabo por los tres sectores de la UIT (Sectores de</w:t>
        </w:r>
        <w:r w:rsidR="00916F03" w:rsidRPr="00B66435">
          <w:t> </w:t>
        </w:r>
        <w:r w:rsidRPr="00B66435">
          <w:t>Normalización, Radiocomunicaciones y Desarrollo) y la Secretaría General. Estos informes proporcionan información actualizada sobre las tareas llevadas a cabo por la Unión en los planos político y operativo, y abarcan todos los mandatos asignados con referencia al proceso de la CMSI, en particular:</w:t>
        </w:r>
      </w:hyperlink>
    </w:p>
    <w:p w14:paraId="51CEE607" w14:textId="3DEAEBB8" w:rsidR="00C47353" w:rsidRPr="00B66435" w:rsidRDefault="00502772" w:rsidP="00502772">
      <w:pPr>
        <w:pStyle w:val="enumlev1"/>
        <w:rPr>
          <w:rFonts w:cs="Calibri"/>
          <w:szCs w:val="24"/>
        </w:rPr>
      </w:pPr>
      <w:r w:rsidRPr="00B66435">
        <w:t>•</w:t>
      </w:r>
      <w:r w:rsidRPr="00B66435">
        <w:tab/>
      </w:r>
      <w:r w:rsidR="00C47353" w:rsidRPr="00B66435">
        <w:t>La función de órgano rector (junto con la UNESCO y el PNUD) respecto de la coordinación de la aplicación multilateral del</w:t>
      </w:r>
      <w:r w:rsidR="00C47353" w:rsidRPr="00B66435">
        <w:rPr>
          <w:i/>
          <w:iCs/>
        </w:rPr>
        <w:t xml:space="preserve"> Plan de Acción de Ginebra.</w:t>
      </w:r>
    </w:p>
    <w:p w14:paraId="095B6939" w14:textId="55D20AFD" w:rsidR="00C47353" w:rsidRPr="00B66435" w:rsidRDefault="00502772" w:rsidP="00502772">
      <w:pPr>
        <w:pStyle w:val="enumlev1"/>
        <w:rPr>
          <w:rFonts w:cs="Calibri"/>
          <w:szCs w:val="24"/>
        </w:rPr>
      </w:pPr>
      <w:r w:rsidRPr="00B66435">
        <w:t>•</w:t>
      </w:r>
      <w:r w:rsidRPr="00B66435">
        <w:tab/>
      </w:r>
      <w:r w:rsidR="00C47353" w:rsidRPr="00B66435">
        <w:t>La función de facilitadora de las Líneas de Acción C2 (infraestructura de la información y la comunicación), C4 (creación de capacidad) y C5 (creación de confianza y seguridad en la utilización de las TIC); a petición del PNUD, la UIT aceptó desempeñar el papel de facilitadora de la Línea de Acción C6 (entorno propicio).</w:t>
      </w:r>
    </w:p>
    <w:p w14:paraId="12E0588C" w14:textId="4A97BEDE" w:rsidR="00C47353" w:rsidRPr="00B66435" w:rsidRDefault="00502772" w:rsidP="00502772">
      <w:pPr>
        <w:pStyle w:val="enumlev1"/>
        <w:rPr>
          <w:rFonts w:cs="Calibri"/>
          <w:szCs w:val="24"/>
        </w:rPr>
      </w:pPr>
      <w:r w:rsidRPr="00B66435">
        <w:t>•</w:t>
      </w:r>
      <w:r w:rsidRPr="00B66435">
        <w:tab/>
      </w:r>
      <w:r w:rsidR="00C47353" w:rsidRPr="00B66435">
        <w:t>La función de cofacilitadora de las Líneas de Acción C1, C3, C7, C8 y C11; y asociada para la Línea de Acción C9.</w:t>
      </w:r>
    </w:p>
    <w:p w14:paraId="43B1A61C" w14:textId="748A02F5" w:rsidR="00C47353" w:rsidRPr="00B66435" w:rsidRDefault="00502772" w:rsidP="00502772">
      <w:pPr>
        <w:pStyle w:val="enumlev1"/>
        <w:rPr>
          <w:rFonts w:cs="Calibri"/>
          <w:szCs w:val="24"/>
        </w:rPr>
      </w:pPr>
      <w:r w:rsidRPr="00B66435">
        <w:t>•</w:t>
      </w:r>
      <w:r w:rsidRPr="00B66435">
        <w:tab/>
      </w:r>
      <w:r w:rsidR="00C47353" w:rsidRPr="00B66435">
        <w:t>La presidencia rotativa y la secretaría del Grupo de las Naciones Unidas sobre la Sociedad de la Información.</w:t>
      </w:r>
    </w:p>
    <w:p w14:paraId="113E634E" w14:textId="227BB20A" w:rsidR="00C47353" w:rsidRPr="00B66435" w:rsidRDefault="00502772" w:rsidP="00502772">
      <w:pPr>
        <w:pStyle w:val="enumlev1"/>
        <w:rPr>
          <w:rFonts w:cs="Calibri"/>
          <w:szCs w:val="24"/>
        </w:rPr>
      </w:pPr>
      <w:r w:rsidRPr="00B66435">
        <w:t>•</w:t>
      </w:r>
      <w:r w:rsidRPr="00B66435">
        <w:tab/>
      </w:r>
      <w:r w:rsidR="00C47353" w:rsidRPr="00B66435">
        <w:t>La función de miembro del Comité Directivo y secretaría de la Asociación para la</w:t>
      </w:r>
      <w:r w:rsidR="00916F03" w:rsidRPr="00B66435">
        <w:t> </w:t>
      </w:r>
      <w:r w:rsidR="00C47353" w:rsidRPr="00B66435">
        <w:t>Medición de las TIC para el Desarrollo.</w:t>
      </w:r>
    </w:p>
    <w:p w14:paraId="217466BA" w14:textId="785DE460" w:rsidR="00C47353" w:rsidRPr="00B66435" w:rsidRDefault="00502772" w:rsidP="00502772">
      <w:pPr>
        <w:pStyle w:val="enumlev1"/>
        <w:rPr>
          <w:rFonts w:cs="Calibri"/>
          <w:szCs w:val="24"/>
        </w:rPr>
      </w:pPr>
      <w:r w:rsidRPr="00B66435">
        <w:t>•</w:t>
      </w:r>
      <w:r w:rsidRPr="00B66435">
        <w:tab/>
      </w:r>
      <w:r w:rsidR="00C47353" w:rsidRPr="00B66435">
        <w:t>La función de supervisora del proceso de Inventario de la CMSI.</w:t>
      </w:r>
    </w:p>
    <w:p w14:paraId="0995BAAD" w14:textId="5C45AF2B" w:rsidR="00C47353" w:rsidRPr="00B66435" w:rsidRDefault="00502772" w:rsidP="00502772">
      <w:pPr>
        <w:pStyle w:val="enumlev1"/>
        <w:rPr>
          <w:rFonts w:cs="Calibri"/>
          <w:szCs w:val="24"/>
        </w:rPr>
      </w:pPr>
      <w:r w:rsidRPr="00B66435">
        <w:t>•</w:t>
      </w:r>
      <w:r w:rsidRPr="00B66435">
        <w:tab/>
      </w:r>
      <w:r w:rsidR="00C47353" w:rsidRPr="00B66435">
        <w:t>La función de iniciadora y organizadora de los Premios de la CMSI.</w:t>
      </w:r>
    </w:p>
    <w:p w14:paraId="50272ECD" w14:textId="092E9CE5" w:rsidR="00C47353" w:rsidRPr="00B66435" w:rsidRDefault="00502772" w:rsidP="00502772">
      <w:pPr>
        <w:pStyle w:val="enumlev1"/>
        <w:rPr>
          <w:rFonts w:cs="Calibri"/>
          <w:szCs w:val="24"/>
        </w:rPr>
      </w:pPr>
      <w:r w:rsidRPr="00B66435">
        <w:t>•</w:t>
      </w:r>
      <w:r w:rsidRPr="00B66435">
        <w:tab/>
      </w:r>
      <w:r w:rsidR="00C47353" w:rsidRPr="00B66435">
        <w:t>La función de implementadora de otros resultados de la CMSI.</w:t>
      </w:r>
    </w:p>
    <w:p w14:paraId="0A3B51E8" w14:textId="478DC357" w:rsidR="00C47353" w:rsidRPr="00B66435" w:rsidRDefault="00C47353" w:rsidP="003507E9">
      <w:pPr>
        <w:rPr>
          <w:rFonts w:cs="Calibri"/>
          <w:szCs w:val="24"/>
        </w:rPr>
      </w:pPr>
      <w:r w:rsidRPr="00B66435">
        <w:t>Los informes anuales se consideran comunicaciones oficiales de la UIT en diferentes reuniones internas y externas relacionadas con el proceso de la CMSI, como el Consejo de la</w:t>
      </w:r>
      <w:r w:rsidR="00D84020" w:rsidRPr="00B66435">
        <w:t> </w:t>
      </w:r>
      <w:r w:rsidRPr="00B66435">
        <w:t>UIT, el Grupo de Trabajo del Consejo sobre la CMSI y los ODS, y la Comisión de Ciencia y</w:t>
      </w:r>
      <w:r w:rsidR="00D84020" w:rsidRPr="00B66435">
        <w:t> </w:t>
      </w:r>
      <w:r w:rsidRPr="00B66435">
        <w:t>Tecnología para el</w:t>
      </w:r>
      <w:r w:rsidR="00916F03" w:rsidRPr="00B66435">
        <w:t> </w:t>
      </w:r>
      <w:r w:rsidRPr="00B66435">
        <w:t>Desarrollo (C</w:t>
      </w:r>
      <w:r w:rsidR="00FB4234" w:rsidRPr="00B66435">
        <w:t>S</w:t>
      </w:r>
      <w:r w:rsidRPr="00B66435">
        <w:t>TD) sobre las actividades llevadas a cabo durante el año en cuestión con referencia a la aplicación y el seguimiento de la CMSI.</w:t>
      </w:r>
    </w:p>
    <w:p w14:paraId="20C1E62F" w14:textId="77777777" w:rsidR="00C47353" w:rsidRPr="00B66435" w:rsidRDefault="00C47353" w:rsidP="00446618">
      <w:pPr>
        <w:pStyle w:val="Headingb"/>
        <w:rPr>
          <w:rFonts w:cs="Calibri"/>
          <w:szCs w:val="24"/>
        </w:rPr>
      </w:pPr>
      <w:bookmarkStart w:id="26" w:name="_Toc200372070"/>
      <w:r w:rsidRPr="00B66435">
        <w:lastRenderedPageBreak/>
        <w:t>Contribuciones anuales de la UIT a la implementación de la CMSI:</w:t>
      </w:r>
      <w:bookmarkEnd w:id="26"/>
    </w:p>
    <w:p w14:paraId="49A855B1" w14:textId="40DAA455" w:rsidR="00C47353" w:rsidRPr="00B66435" w:rsidRDefault="00D84020" w:rsidP="00446618">
      <w:pPr>
        <w:pStyle w:val="enumlev1"/>
        <w:keepNext/>
        <w:keepLines/>
        <w:rPr>
          <w:rFonts w:cs="Calibri"/>
          <w:szCs w:val="24"/>
        </w:rPr>
      </w:pPr>
      <w:r w:rsidRPr="00B66435">
        <w:t>•</w:t>
      </w:r>
      <w:r w:rsidRPr="00B66435">
        <w:tab/>
      </w:r>
      <w:hyperlink r:id="rId73" w:tgtFrame="_blank" w:history="1">
        <w:r w:rsidR="00C47353" w:rsidRPr="00B66435">
          <w:rPr>
            <w:rStyle w:val="Hyperlink"/>
          </w:rPr>
          <w:t>Contribución de la UIT a la aplicación de los resultados de la CMSI (2024)</w:t>
        </w:r>
      </w:hyperlink>
    </w:p>
    <w:p w14:paraId="59EC3F1E" w14:textId="7A7AAF2B" w:rsidR="00C47353" w:rsidRPr="00B66435" w:rsidRDefault="00D84020" w:rsidP="00446618">
      <w:pPr>
        <w:pStyle w:val="enumlev1"/>
        <w:keepNext/>
        <w:keepLines/>
        <w:rPr>
          <w:rFonts w:cs="Calibri"/>
          <w:szCs w:val="24"/>
        </w:rPr>
      </w:pPr>
      <w:r w:rsidRPr="00B66435">
        <w:t>•</w:t>
      </w:r>
      <w:r w:rsidRPr="00B66435">
        <w:tab/>
      </w:r>
      <w:hyperlink r:id="rId74" w:tgtFrame="_blank" w:history="1">
        <w:r w:rsidR="00C47353" w:rsidRPr="00B66435">
          <w:rPr>
            <w:rStyle w:val="Hyperlink"/>
          </w:rPr>
          <w:t>Contribución de la UIT a la aplicación de los resultados de la CMSI (2023)</w:t>
        </w:r>
      </w:hyperlink>
    </w:p>
    <w:p w14:paraId="573E373E" w14:textId="4F9EF3E4" w:rsidR="00C47353" w:rsidRPr="00B66435" w:rsidRDefault="00D84020" w:rsidP="00446618">
      <w:pPr>
        <w:pStyle w:val="enumlev1"/>
        <w:keepNext/>
        <w:keepLines/>
        <w:rPr>
          <w:rStyle w:val="Hyperlink"/>
        </w:rPr>
      </w:pPr>
      <w:r w:rsidRPr="00B66435">
        <w:t>•</w:t>
      </w:r>
      <w:r w:rsidRPr="00B66435">
        <w:tab/>
      </w:r>
      <w:hyperlink r:id="rId75" w:tgtFrame="_blank" w:history="1">
        <w:r w:rsidR="00C47353" w:rsidRPr="00B66435">
          <w:rPr>
            <w:rStyle w:val="Hyperlink"/>
          </w:rPr>
          <w:t>Contribución de la UIT a la aplicación de los resultados de la CMSI (2022)</w:t>
        </w:r>
      </w:hyperlink>
    </w:p>
    <w:p w14:paraId="08DA1B18" w14:textId="1FFF41A1" w:rsidR="00C47353" w:rsidRPr="00B66435" w:rsidRDefault="00D84020" w:rsidP="00446618">
      <w:pPr>
        <w:pStyle w:val="enumlev1"/>
        <w:keepNext/>
        <w:keepLines/>
        <w:rPr>
          <w:rFonts w:cs="Calibri"/>
          <w:szCs w:val="24"/>
        </w:rPr>
      </w:pPr>
      <w:r w:rsidRPr="00B66435">
        <w:t>•</w:t>
      </w:r>
      <w:r w:rsidRPr="00B66435">
        <w:tab/>
      </w:r>
      <w:hyperlink r:id="rId76" w:tgtFrame="_blank" w:history="1">
        <w:r w:rsidR="00C47353" w:rsidRPr="00B66435">
          <w:rPr>
            <w:rStyle w:val="Hyperlink"/>
          </w:rPr>
          <w:t>Contribución de la UIT a la aplicación de los resultados de la CMSI (2021)</w:t>
        </w:r>
      </w:hyperlink>
    </w:p>
    <w:p w14:paraId="324E2BD4" w14:textId="1E858220" w:rsidR="00C47353" w:rsidRPr="00B66435" w:rsidRDefault="00D84020" w:rsidP="00446618">
      <w:pPr>
        <w:pStyle w:val="enumlev1"/>
        <w:keepNext/>
        <w:keepLines/>
        <w:rPr>
          <w:rFonts w:cs="Calibri"/>
          <w:szCs w:val="24"/>
        </w:rPr>
      </w:pPr>
      <w:r w:rsidRPr="00B66435">
        <w:t>•</w:t>
      </w:r>
      <w:r w:rsidRPr="00B66435">
        <w:tab/>
      </w:r>
      <w:hyperlink r:id="rId77" w:tgtFrame="_blank" w:history="1">
        <w:r w:rsidR="00C47353" w:rsidRPr="00B66435">
          <w:rPr>
            <w:rStyle w:val="Hyperlink"/>
          </w:rPr>
          <w:t>Contribución de la UIT a la aplicación de los resultados de la CMSI (2020)</w:t>
        </w:r>
      </w:hyperlink>
    </w:p>
    <w:p w14:paraId="7BF4421F" w14:textId="51E226DC" w:rsidR="00C47353" w:rsidRPr="00B66435" w:rsidRDefault="00D84020" w:rsidP="00446618">
      <w:pPr>
        <w:pStyle w:val="enumlev1"/>
        <w:keepNext/>
        <w:keepLines/>
        <w:rPr>
          <w:rStyle w:val="Hyperlink"/>
        </w:rPr>
      </w:pPr>
      <w:r w:rsidRPr="00B66435">
        <w:t>•</w:t>
      </w:r>
      <w:r w:rsidRPr="00B66435">
        <w:tab/>
      </w:r>
      <w:hyperlink r:id="rId78" w:tgtFrame="_blank" w:history="1">
        <w:r w:rsidR="00C47353" w:rsidRPr="00B66435">
          <w:rPr>
            <w:rStyle w:val="Hyperlink"/>
          </w:rPr>
          <w:t>Contribución de la UIT a la aplicación de los resultados de la CMSI (2019)</w:t>
        </w:r>
      </w:hyperlink>
    </w:p>
    <w:p w14:paraId="6499A4DB" w14:textId="6BF9A7DA" w:rsidR="00C47353" w:rsidRPr="00B66435" w:rsidRDefault="00D84020" w:rsidP="00446618">
      <w:pPr>
        <w:pStyle w:val="enumlev1"/>
        <w:keepNext/>
        <w:keepLines/>
        <w:rPr>
          <w:rFonts w:cs="Calibri"/>
          <w:szCs w:val="24"/>
        </w:rPr>
      </w:pPr>
      <w:r w:rsidRPr="00B66435">
        <w:t>•</w:t>
      </w:r>
      <w:r w:rsidRPr="00B66435">
        <w:tab/>
      </w:r>
      <w:hyperlink r:id="rId79" w:tgtFrame="_blank" w:history="1">
        <w:r w:rsidR="00C47353" w:rsidRPr="00B66435">
          <w:rPr>
            <w:rStyle w:val="Hyperlink"/>
          </w:rPr>
          <w:t>Contribución de la UIT a la aplicación de los resultados de la CMSI (2018)</w:t>
        </w:r>
      </w:hyperlink>
    </w:p>
    <w:p w14:paraId="755660AA" w14:textId="63A93F8B" w:rsidR="00C47353" w:rsidRPr="00B66435" w:rsidRDefault="00D84020" w:rsidP="00446618">
      <w:pPr>
        <w:pStyle w:val="enumlev1"/>
        <w:keepNext/>
        <w:keepLines/>
        <w:rPr>
          <w:rStyle w:val="Hyperlink"/>
        </w:rPr>
      </w:pPr>
      <w:r w:rsidRPr="00B66435">
        <w:t>•</w:t>
      </w:r>
      <w:r w:rsidRPr="00B66435">
        <w:tab/>
      </w:r>
      <w:hyperlink r:id="rId80" w:tgtFrame="_blank" w:history="1">
        <w:r w:rsidR="00C47353" w:rsidRPr="00B66435">
          <w:rPr>
            <w:rStyle w:val="Hyperlink"/>
          </w:rPr>
          <w:t>Contribución de la UIT a la aplicación de los resultados de la CMSI (2017)</w:t>
        </w:r>
      </w:hyperlink>
    </w:p>
    <w:p w14:paraId="0DC7444F" w14:textId="6EF7A051" w:rsidR="00C47353" w:rsidRPr="00B66435" w:rsidRDefault="00D84020" w:rsidP="00446618">
      <w:pPr>
        <w:pStyle w:val="enumlev1"/>
        <w:keepNext/>
        <w:keepLines/>
        <w:rPr>
          <w:rStyle w:val="Hyperlink"/>
        </w:rPr>
      </w:pPr>
      <w:r w:rsidRPr="00B66435">
        <w:t>•</w:t>
      </w:r>
      <w:r w:rsidRPr="00B66435">
        <w:tab/>
      </w:r>
      <w:hyperlink r:id="rId81" w:tgtFrame="_blank" w:history="1">
        <w:r w:rsidR="00C47353" w:rsidRPr="00B66435">
          <w:rPr>
            <w:rStyle w:val="Hyperlink"/>
          </w:rPr>
          <w:t>Contribución de la UIT a la aplicación de los resultados de la CMSI (2016)</w:t>
        </w:r>
      </w:hyperlink>
    </w:p>
    <w:p w14:paraId="30944991" w14:textId="2CCE480D" w:rsidR="00C47353" w:rsidRPr="00B66435" w:rsidRDefault="00D84020" w:rsidP="00446618">
      <w:pPr>
        <w:pStyle w:val="enumlev1"/>
        <w:keepNext/>
        <w:keepLines/>
        <w:rPr>
          <w:rFonts w:cs="Calibri"/>
          <w:szCs w:val="24"/>
        </w:rPr>
      </w:pPr>
      <w:r w:rsidRPr="00B66435">
        <w:t>•</w:t>
      </w:r>
      <w:r w:rsidRPr="00B66435">
        <w:tab/>
      </w:r>
      <w:hyperlink r:id="rId82" w:tgtFrame="_blank" w:history="1">
        <w:r w:rsidR="00C47353" w:rsidRPr="00B66435">
          <w:rPr>
            <w:rStyle w:val="Hyperlink"/>
          </w:rPr>
          <w:t>Contribución de la UIT a la aplicación de los resultados de la CMSI (2015)</w:t>
        </w:r>
      </w:hyperlink>
    </w:p>
    <w:p w14:paraId="43D7025D" w14:textId="00AEE1AF" w:rsidR="00C47353" w:rsidRPr="00B66435" w:rsidRDefault="00D84020" w:rsidP="00446618">
      <w:pPr>
        <w:pStyle w:val="enumlev1"/>
        <w:keepNext/>
        <w:keepLines/>
        <w:rPr>
          <w:rStyle w:val="Hyperlink"/>
        </w:rPr>
      </w:pPr>
      <w:r w:rsidRPr="00B66435">
        <w:t>•</w:t>
      </w:r>
      <w:r w:rsidRPr="00B66435">
        <w:tab/>
      </w:r>
      <w:hyperlink r:id="rId83" w:tgtFrame="_blank" w:history="1">
        <w:r w:rsidR="00C47353" w:rsidRPr="00B66435">
          <w:rPr>
            <w:rStyle w:val="Hyperlink"/>
          </w:rPr>
          <w:t>Contribución de la UIT a la aplicación de los resultados de la CMSI (2014)</w:t>
        </w:r>
      </w:hyperlink>
    </w:p>
    <w:p w14:paraId="2A827697" w14:textId="72A722B3" w:rsidR="00C47353" w:rsidRPr="00B66435" w:rsidRDefault="00D84020" w:rsidP="00446618">
      <w:pPr>
        <w:pStyle w:val="enumlev1"/>
        <w:keepNext/>
        <w:keepLines/>
        <w:rPr>
          <w:rStyle w:val="Hyperlink"/>
        </w:rPr>
      </w:pPr>
      <w:r w:rsidRPr="00B66435">
        <w:t>•</w:t>
      </w:r>
      <w:r w:rsidRPr="00B66435">
        <w:tab/>
      </w:r>
      <w:hyperlink r:id="rId84" w:tgtFrame="_blank" w:history="1">
        <w:r w:rsidR="00C47353" w:rsidRPr="00B66435">
          <w:rPr>
            <w:rStyle w:val="Hyperlink"/>
          </w:rPr>
          <w:t>Contribución de la UIT a la aplicación de los resultados de la CMSI (2013)</w:t>
        </w:r>
      </w:hyperlink>
    </w:p>
    <w:p w14:paraId="6A0C394C" w14:textId="10EB2943" w:rsidR="00C47353" w:rsidRPr="00B66435" w:rsidRDefault="00D84020" w:rsidP="00446618">
      <w:pPr>
        <w:pStyle w:val="enumlev1"/>
        <w:keepNext/>
        <w:keepLines/>
        <w:rPr>
          <w:rStyle w:val="Hyperlink"/>
        </w:rPr>
      </w:pPr>
      <w:r w:rsidRPr="00B66435">
        <w:t>•</w:t>
      </w:r>
      <w:r w:rsidRPr="00B66435">
        <w:tab/>
      </w:r>
      <w:hyperlink r:id="rId85" w:tgtFrame="_blank" w:history="1">
        <w:r w:rsidR="00C47353" w:rsidRPr="00B66435">
          <w:rPr>
            <w:rStyle w:val="Hyperlink"/>
          </w:rPr>
          <w:t>Contribución de la UIT a la aplicación de los resultados de la CMSI (2012)</w:t>
        </w:r>
      </w:hyperlink>
    </w:p>
    <w:p w14:paraId="71FF0C85" w14:textId="289AA91C" w:rsidR="00C47353" w:rsidRPr="00B66435" w:rsidRDefault="00D84020" w:rsidP="00446618">
      <w:pPr>
        <w:pStyle w:val="enumlev1"/>
        <w:keepNext/>
        <w:keepLines/>
        <w:rPr>
          <w:rFonts w:cs="Calibri"/>
        </w:rPr>
      </w:pPr>
      <w:r w:rsidRPr="00B66435">
        <w:t>•</w:t>
      </w:r>
      <w:r w:rsidRPr="00B66435">
        <w:tab/>
      </w:r>
      <w:hyperlink r:id="rId86">
        <w:r w:rsidR="00C47353" w:rsidRPr="00B66435">
          <w:rPr>
            <w:rStyle w:val="Hyperlink"/>
          </w:rPr>
          <w:t>Contribución de la UIT a la aplicación de los resultados de la CMSI (2011)</w:t>
        </w:r>
      </w:hyperlink>
    </w:p>
    <w:p w14:paraId="60904A71" w14:textId="77777777" w:rsidR="00C47353" w:rsidRPr="00B66435" w:rsidRDefault="00C47353" w:rsidP="00D84020">
      <w:pPr>
        <w:pStyle w:val="Headingb"/>
        <w:rPr>
          <w:rFonts w:cs="Calibri"/>
        </w:rPr>
      </w:pPr>
      <w:bookmarkStart w:id="27" w:name="_Toc200372071"/>
      <w:r w:rsidRPr="00B66435">
        <w:t>Implementación intersectorial en la UIT</w:t>
      </w:r>
      <w:bookmarkEnd w:id="27"/>
    </w:p>
    <w:p w14:paraId="1A84C245" w14:textId="77777777" w:rsidR="00C47353" w:rsidRPr="00B66435" w:rsidRDefault="00C47353" w:rsidP="003507E9">
      <w:pPr>
        <w:rPr>
          <w:rFonts w:cs="Calibri"/>
          <w:b/>
        </w:rPr>
      </w:pPr>
      <w:r w:rsidRPr="00B66435">
        <w:t xml:space="preserve">Dentro de la UIT, el </w:t>
      </w:r>
      <w:r w:rsidRPr="00B66435">
        <w:rPr>
          <w:b/>
          <w:bCs/>
        </w:rPr>
        <w:t>Grupo Especial de la CMSI+ODS,</w:t>
      </w:r>
      <w:r w:rsidRPr="00B66435">
        <w:t xml:space="preserve"> presidido por el Vicesecretario General, ha coordinado eficazmente las estrategias y actividades de la Unión relativas a la CMSI a fin de garantizar una coordinación coherente en todos sus sectores respecto de la aplicación de los resultados de la CMSI. Este Grupo Especial desempeña un papel central en el fortalecimiento de la aplicación de los resultados de la CMSI, ya que facilita la colaboración interinstitucional y orienta las contribuciones de la UIT al proceso de la CMSI.</w:t>
      </w:r>
    </w:p>
    <w:p w14:paraId="721D9626" w14:textId="4E4E545F" w:rsidR="00C47353" w:rsidRPr="00B66435" w:rsidRDefault="00C47353" w:rsidP="003507E9">
      <w:r w:rsidRPr="00B66435">
        <w:t>Los Sectores de la UIT—</w:t>
      </w:r>
      <w:r w:rsidRPr="00B66435">
        <w:rPr>
          <w:b/>
          <w:bCs/>
        </w:rPr>
        <w:t>Desarrollo (UIT-D)</w:t>
      </w:r>
      <w:r w:rsidRPr="00B66435">
        <w:t xml:space="preserve">, </w:t>
      </w:r>
      <w:r w:rsidRPr="00B66435">
        <w:rPr>
          <w:b/>
          <w:bCs/>
        </w:rPr>
        <w:t>Normalización (UIT-T)</w:t>
      </w:r>
      <w:r w:rsidRPr="00B66435">
        <w:t xml:space="preserve"> y </w:t>
      </w:r>
      <w:r w:rsidRPr="00B66435">
        <w:rPr>
          <w:b/>
          <w:bCs/>
        </w:rPr>
        <w:t xml:space="preserve">Radiocomunicaciones (UIT-R), </w:t>
      </w:r>
      <w:r w:rsidRPr="00B66435">
        <w:t xml:space="preserve">y la </w:t>
      </w:r>
      <w:r w:rsidRPr="00B66435">
        <w:rPr>
          <w:b/>
          <w:bCs/>
        </w:rPr>
        <w:t>Secretaría General (SG)</w:t>
      </w:r>
      <w:r w:rsidRPr="00B66435">
        <w:t xml:space="preserve">— aplican los resultados de la CMSI mediante el cumplimiento de los mandatos específicos de cada sector y la aprobación de resoluciones relacionadas con la CMSI. Entre otras cosas, lo hacen por conducto de sus resoluciones respectivas, a saber: la </w:t>
      </w:r>
      <w:hyperlink r:id="rId87" w:history="1">
        <w:r w:rsidRPr="00B66435">
          <w:rPr>
            <w:rStyle w:val="Hyperlink"/>
          </w:rPr>
          <w:t xml:space="preserve">Resolución </w:t>
        </w:r>
        <w:r w:rsidRPr="00B66435">
          <w:rPr>
            <w:rStyle w:val="Hyperlink"/>
            <w:rFonts w:cs="Calibri"/>
            <w:szCs w:val="24"/>
          </w:rPr>
          <w:t>30 de la CMDT (Rev. Kigali, 2022)</w:t>
        </w:r>
      </w:hyperlink>
      <w:r w:rsidRPr="00B66435">
        <w:t xml:space="preserve">; la </w:t>
      </w:r>
      <w:hyperlink r:id="rId88" w:history="1">
        <w:r w:rsidRPr="00B66435">
          <w:rPr>
            <w:rStyle w:val="Hyperlink"/>
          </w:rPr>
          <w:t xml:space="preserve">Resolución </w:t>
        </w:r>
        <w:r w:rsidRPr="00B66435">
          <w:rPr>
            <w:rStyle w:val="Hyperlink"/>
            <w:rFonts w:cs="Calibri"/>
            <w:szCs w:val="24"/>
          </w:rPr>
          <w:t>75 de la</w:t>
        </w:r>
        <w:r w:rsidR="00D84020" w:rsidRPr="00B66435">
          <w:rPr>
            <w:rStyle w:val="Hyperlink"/>
            <w:rFonts w:cs="Calibri"/>
            <w:szCs w:val="24"/>
          </w:rPr>
          <w:t> </w:t>
        </w:r>
        <w:r w:rsidRPr="00B66435">
          <w:rPr>
            <w:rStyle w:val="Hyperlink"/>
            <w:rFonts w:cs="Calibri"/>
            <w:szCs w:val="24"/>
          </w:rPr>
          <w:t>AMNT (Rev. Ginebra, 2022)</w:t>
        </w:r>
      </w:hyperlink>
      <w:r w:rsidR="00916F03" w:rsidRPr="00B66435">
        <w:t>,</w:t>
      </w:r>
      <w:r w:rsidRPr="00B66435">
        <w:t xml:space="preserve"> y la </w:t>
      </w:r>
      <w:hyperlink r:id="rId89" w:history="1">
        <w:r w:rsidRPr="00B66435">
          <w:rPr>
            <w:rStyle w:val="Hyperlink"/>
          </w:rPr>
          <w:t>Resolución 61-2 de la CMR (modificada en 2019)</w:t>
        </w:r>
      </w:hyperlink>
      <w:r w:rsidRPr="00B66435">
        <w:t>. Cada</w:t>
      </w:r>
      <w:r w:rsidR="00D84020" w:rsidRPr="00B66435">
        <w:t> </w:t>
      </w:r>
      <w:r w:rsidRPr="00B66435">
        <w:t>Sector realiza una aportación única: el UIT-D se centra en la creación de capacidad y la promoción del acceso a las TIC en las regiones insuficientemente atendidas, en consonancia con Líneas de Acción como la C2 (infraestructura de la información y la comunicación), C4 (creación de capacidad) y C6 (entorno propicio); el UIT-T elabora normas que sustentan la infraestructura y los servicios de TIC, en apoyo de Líneas de Acción como la C5 (creación de confianza y seguridad en la utilización de las TIC); y el UIT-R gestiona el espectro mundial de radiofrecuencias y las órbitas de satélite, que son fundamentales para la conectividad y están en consonancia con la Línea de Acción C2.</w:t>
      </w:r>
    </w:p>
    <w:p w14:paraId="74161BC6" w14:textId="56339B44" w:rsidR="00C47353" w:rsidRPr="00B66435" w:rsidRDefault="00C47353" w:rsidP="003507E9">
      <w:pPr>
        <w:rPr>
          <w:rFonts w:cs="Calibri"/>
          <w:bCs/>
        </w:rPr>
      </w:pPr>
      <w:r w:rsidRPr="00B66435">
        <w:t xml:space="preserve">Además, estos esfuerzos están respaldados por la labor de las </w:t>
      </w:r>
      <w:r w:rsidRPr="00B66435">
        <w:rPr>
          <w:b/>
          <w:bCs/>
        </w:rPr>
        <w:t>Comisiones de Estudio de la</w:t>
      </w:r>
      <w:r w:rsidR="00D84020" w:rsidRPr="00B66435">
        <w:rPr>
          <w:b/>
          <w:bCs/>
        </w:rPr>
        <w:t> </w:t>
      </w:r>
      <w:r w:rsidRPr="00B66435">
        <w:rPr>
          <w:b/>
          <w:bCs/>
        </w:rPr>
        <w:t>UIT,</w:t>
      </w:r>
      <w:r w:rsidRPr="00B66435">
        <w:t xml:space="preserve"> que elaboran recomendaciones técnicas, conjuntos de herramientas y prácticas idóneas que permiten aplicar los principios de la CMSI en todos los Sectores. El alcance completo de estas actividades de aplicación se documenta cada año en la serie de informes titulada </w:t>
      </w:r>
      <w:hyperlink r:id="rId90" w:history="1">
        <w:r w:rsidRPr="00B66435">
          <w:rPr>
            <w:rStyle w:val="Hyperlink"/>
            <w:i/>
            <w:iCs/>
          </w:rPr>
          <w:t>Contribución de la UIT a la aplicación de los resultados de la CMSI</w:t>
        </w:r>
      </w:hyperlink>
      <w:r w:rsidRPr="00B66435">
        <w:rPr>
          <w:i/>
          <w:iCs/>
        </w:rPr>
        <w:t xml:space="preserve">, </w:t>
      </w:r>
      <w:r w:rsidRPr="00B66435">
        <w:rPr>
          <w:iCs/>
        </w:rPr>
        <w:t xml:space="preserve">en el </w:t>
      </w:r>
      <w:r w:rsidRPr="00B66435">
        <w:t xml:space="preserve">que se rinde </w:t>
      </w:r>
      <w:r w:rsidRPr="00B66435">
        <w:lastRenderedPageBreak/>
        <w:t>detalladamente cuentas de las iniciativas emprendidas por los tres sectores y la</w:t>
      </w:r>
      <w:r w:rsidR="00916F03" w:rsidRPr="00B66435">
        <w:t> </w:t>
      </w:r>
      <w:r w:rsidRPr="00B66435">
        <w:t>Secretaría</w:t>
      </w:r>
      <w:r w:rsidR="00D84020" w:rsidRPr="00B66435">
        <w:t> </w:t>
      </w:r>
      <w:r w:rsidRPr="00B66435">
        <w:t>General, garantizando la transparencia y la conformidad con la visión y las metas de la CMSI.</w:t>
      </w:r>
    </w:p>
    <w:p w14:paraId="0F347165" w14:textId="77777777" w:rsidR="00C47353" w:rsidRPr="00B66435" w:rsidRDefault="00C47353" w:rsidP="00D84020">
      <w:pPr>
        <w:pStyle w:val="Headingb"/>
        <w:rPr>
          <w:rFonts w:cs="Calibri"/>
          <w:szCs w:val="24"/>
        </w:rPr>
      </w:pPr>
      <w:bookmarkStart w:id="28" w:name="_Toc200372072"/>
      <w:r w:rsidRPr="00B66435">
        <w:t>Impulsar las Líneas de Acción de la CMSI</w:t>
      </w:r>
      <w:bookmarkEnd w:id="28"/>
    </w:p>
    <w:p w14:paraId="69EEE9E9" w14:textId="77777777" w:rsidR="00C47353" w:rsidRPr="00B66435" w:rsidRDefault="00C47353" w:rsidP="003507E9">
      <w:pPr>
        <w:rPr>
          <w:rFonts w:cs="Calibri"/>
          <w:szCs w:val="24"/>
        </w:rPr>
      </w:pPr>
      <w:r w:rsidRPr="00B66435">
        <w:t>Las Líneas de Acción de la CMSI sirven como marco exhaustivo para aprovechar las tecnologías a fin de lograr el desarrollo sostenible. La UIT ayuda a impulsar todas ellas, directamente al facilitar la cooperación sobre la conectividad, la alfabetización digital, la ciberseguridad y el entorno propicio para el crecimiento tecnológico, y al cofacilitar o servir como asociado clave en otras iniciativas de las Naciones Unidas que impulsan las tecnologías centradas en las personas para el desarrollo.</w:t>
      </w:r>
    </w:p>
    <w:p w14:paraId="0D906EA8" w14:textId="7A92FB14" w:rsidR="00C47353" w:rsidRPr="00B66435" w:rsidRDefault="00C47353" w:rsidP="00D84020">
      <w:pPr>
        <w:keepNext/>
        <w:keepLines/>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C1</w:t>
      </w:r>
      <w:r w:rsidR="00916F03" w:rsidRPr="00B66435">
        <w:rPr>
          <w:b/>
          <w:bCs/>
        </w:rPr>
        <w:t xml:space="preserve">: </w:t>
      </w:r>
      <w:r w:rsidRPr="00B66435">
        <w:rPr>
          <w:b/>
          <w:bCs/>
        </w:rPr>
        <w:t>Papel de los gobiernos y de todas las partes interesadas en la promoción de las TIC para el desarrollo:</w:t>
      </w:r>
    </w:p>
    <w:p w14:paraId="78F1E2CB" w14:textId="77777777" w:rsidR="00C47353" w:rsidRPr="00B66435" w:rsidRDefault="00C47353" w:rsidP="00D84020">
      <w:pPr>
        <w:keepNext/>
        <w:keepLines/>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junto con el DAES como principal facilitador, colabora con los gobiernos, las entidades del sector privado, las organizaciones de la sociedad civil y los organismos internacionales a fin de crear políticas y marcos que apoyen la inclusión y la innovación digitales.</w:t>
      </w:r>
    </w:p>
    <w:p w14:paraId="729675B0" w14:textId="719978CD"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C2</w:t>
      </w:r>
      <w:r w:rsidR="00916F03" w:rsidRPr="00B66435">
        <w:rPr>
          <w:b/>
          <w:bCs/>
        </w:rPr>
        <w:t xml:space="preserve">: </w:t>
      </w:r>
      <w:r w:rsidRPr="00B66435">
        <w:rPr>
          <w:b/>
          <w:bCs/>
        </w:rPr>
        <w:t>Infraestructura de la información y la comunicación:</w:t>
      </w:r>
    </w:p>
    <w:p w14:paraId="112DC92A" w14:textId="2CDFFC57"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pPr>
      <w:r w:rsidRPr="00B66435">
        <w:t xml:space="preserve">La UIT, como principal facilitador para esta Línea de Acción, proporciona apoyo técnico, elabora normas internacionales y promueve las </w:t>
      </w:r>
      <w:r w:rsidR="00A2196A" w:rsidRPr="00B66435">
        <w:t>prácticas idóneas</w:t>
      </w:r>
      <w:r w:rsidRPr="00B66435">
        <w:t xml:space="preserve"> para el despliegue de infraestructuras.</w:t>
      </w:r>
    </w:p>
    <w:p w14:paraId="248B1D36" w14:textId="203F7B34"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C3</w:t>
      </w:r>
      <w:r w:rsidR="00916F03" w:rsidRPr="00B66435">
        <w:rPr>
          <w:b/>
          <w:bCs/>
        </w:rPr>
        <w:t xml:space="preserve">: </w:t>
      </w:r>
      <w:r w:rsidRPr="00B66435">
        <w:rPr>
          <w:b/>
          <w:bCs/>
        </w:rPr>
        <w:t>Acceso a la información y al conocimiento:</w:t>
      </w:r>
    </w:p>
    <w:p w14:paraId="07EC6900" w14:textId="77777777"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junto con la UNESCO como principal facilitador, lleva a cabo iniciativas que promueven la alfabetización digital y proporcionan acceso a las tecnologías para las comunidades marginadas e insuficientemente atendidas.</w:t>
      </w:r>
    </w:p>
    <w:p w14:paraId="1384EA50" w14:textId="26101275"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C4</w:t>
      </w:r>
      <w:r w:rsidR="00916F03" w:rsidRPr="00B66435">
        <w:rPr>
          <w:b/>
          <w:bCs/>
        </w:rPr>
        <w:t xml:space="preserve">: </w:t>
      </w:r>
      <w:r w:rsidRPr="00B66435">
        <w:rPr>
          <w:b/>
          <w:bCs/>
        </w:rPr>
        <w:t>Creación de capacidad:</w:t>
      </w:r>
    </w:p>
    <w:p w14:paraId="6D1DB336" w14:textId="77777777"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Unión, como principal facilitador para esta Línea de Acción, ofrece una amplia variedad de cursos, talleres y programas de formación de la Academia de la UIT para mejorar las competencias y los conocimientos digitales.</w:t>
      </w:r>
    </w:p>
    <w:p w14:paraId="277108A4" w14:textId="1A951E2C"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C5</w:t>
      </w:r>
      <w:r w:rsidR="00916F03" w:rsidRPr="00B66435">
        <w:rPr>
          <w:b/>
          <w:bCs/>
        </w:rPr>
        <w:t xml:space="preserve">: </w:t>
      </w:r>
      <w:r w:rsidRPr="00B66435">
        <w:rPr>
          <w:b/>
          <w:bCs/>
        </w:rPr>
        <w:t>Creación de confianza y seguridad en la utilización de las TIC:</w:t>
      </w:r>
    </w:p>
    <w:p w14:paraId="36655651" w14:textId="6E47108F"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principal facilitador para esta Línea de Acción, mantiene la Agenda sobre</w:t>
      </w:r>
      <w:r w:rsidR="00D84020" w:rsidRPr="00B66435">
        <w:t> </w:t>
      </w:r>
      <w:r w:rsidRPr="00B66435">
        <w:t>Ciberseguridad Global, que es un marco exhaustivo para la cooperación internacional en materia de ciberseguridad.</w:t>
      </w:r>
    </w:p>
    <w:p w14:paraId="68AD39FD" w14:textId="3CFFB6C5" w:rsidR="00C47353" w:rsidRPr="00B66435" w:rsidRDefault="00C47353" w:rsidP="003507E9">
      <w:pPr>
        <w:keepNext/>
        <w:keepLines/>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C6</w:t>
      </w:r>
      <w:r w:rsidR="00916F03" w:rsidRPr="00B66435">
        <w:rPr>
          <w:b/>
          <w:bCs/>
        </w:rPr>
        <w:t xml:space="preserve">: </w:t>
      </w:r>
      <w:r w:rsidRPr="00B66435">
        <w:rPr>
          <w:b/>
          <w:bCs/>
        </w:rPr>
        <w:t>Entorno propicio:</w:t>
      </w:r>
    </w:p>
    <w:p w14:paraId="58969393" w14:textId="77777777" w:rsidR="00C47353" w:rsidRPr="00B66435" w:rsidRDefault="00C47353" w:rsidP="003507E9">
      <w:pPr>
        <w:keepNext/>
        <w:keepLines/>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principal facilitador para esta Línea de Acción, proporciona orientación sobre los marcos reguladores, promueve la cooperación internacional y apoya el desarrollo de políticas que fomentan la inversión en las infraestructuras tecnológicas.</w:t>
      </w:r>
    </w:p>
    <w:p w14:paraId="23A84120" w14:textId="55288DD4"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C7</w:t>
      </w:r>
      <w:r w:rsidR="00916F03" w:rsidRPr="00B66435">
        <w:rPr>
          <w:b/>
          <w:bCs/>
        </w:rPr>
        <w:t xml:space="preserve">: </w:t>
      </w:r>
      <w:r w:rsidRPr="00B66435">
        <w:rPr>
          <w:b/>
          <w:bCs/>
        </w:rPr>
        <w:t>Aplicaciones de TIC:</w:t>
      </w:r>
    </w:p>
    <w:p w14:paraId="08D7307C" w14:textId="78122123"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apoya el desarrollo y la implementación de aplicaciones tecnológicas en diversos sectores, como el gobierno electrónico (junto con el DAES como principal facilitador), la cibersalud (junto con la OMS como principal facilitador), el aprendizaje electrónico (junto con la UNESCO como principal facilitador), el comercio electrónico (junto con la UNCTAD como principal facilitador), la ciberagricultura (junto con la</w:t>
      </w:r>
      <w:r w:rsidR="00D84020" w:rsidRPr="00B66435">
        <w:t> </w:t>
      </w:r>
      <w:r w:rsidRPr="00B66435">
        <w:t xml:space="preserve">FAO como principal facilitador), la ciberecología (junto con el PNUMA como principal facilitador), el ciberempleo </w:t>
      </w:r>
      <w:r w:rsidRPr="00B66435">
        <w:lastRenderedPageBreak/>
        <w:t>(junto con la OIT como principal facilitador), y la ciberciencia (junto con la UNESCO como principal facilitador).</w:t>
      </w:r>
    </w:p>
    <w:p w14:paraId="426BBFF1" w14:textId="0673A946"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C8</w:t>
      </w:r>
      <w:r w:rsidR="00916F03" w:rsidRPr="00B66435">
        <w:rPr>
          <w:b/>
          <w:bCs/>
        </w:rPr>
        <w:t xml:space="preserve">: </w:t>
      </w:r>
      <w:r w:rsidRPr="00B66435">
        <w:rPr>
          <w:b/>
          <w:bCs/>
        </w:rPr>
        <w:t>Diversidad e identidad culturales, diversidad lingüística y contenido local:</w:t>
      </w:r>
    </w:p>
    <w:p w14:paraId="3AAF518D" w14:textId="77777777"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apoya la creación de contenido digital multilingüe, colabora con la UNESCO, como principal facilitador, a fin de preservar el patrimonio cultural por conducto de la digitalización, y presta asistencia técnica para el desarrollo de contenido local.</w:t>
      </w:r>
    </w:p>
    <w:p w14:paraId="72D84F42" w14:textId="4022AD60"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C9</w:t>
      </w:r>
      <w:r w:rsidR="00916F03" w:rsidRPr="00B66435">
        <w:rPr>
          <w:b/>
          <w:bCs/>
        </w:rPr>
        <w:t xml:space="preserve">: </w:t>
      </w:r>
      <w:r w:rsidRPr="00B66435">
        <w:rPr>
          <w:b/>
          <w:bCs/>
        </w:rPr>
        <w:t>Medios de comunicación:</w:t>
      </w:r>
    </w:p>
    <w:p w14:paraId="6F658A4A" w14:textId="77777777"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junto con la UNESCO como principal facilitador, presta asistencia técnica para la radiodifusión sonora y digital comunitaria, apoya el desarrollo de medios de comunicación en los países en desarrollo y ofrece programas de formación para los profesionales de los medios de comunicación.</w:t>
      </w:r>
    </w:p>
    <w:p w14:paraId="257727B4" w14:textId="672A7E44" w:rsidR="00C47353" w:rsidRPr="00B66435" w:rsidRDefault="00C47353" w:rsidP="00D84020">
      <w:pPr>
        <w:keepNext/>
        <w:keepLines/>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C10</w:t>
      </w:r>
      <w:r w:rsidR="00916F03" w:rsidRPr="00B66435">
        <w:rPr>
          <w:b/>
          <w:bCs/>
        </w:rPr>
        <w:t xml:space="preserve">: </w:t>
      </w:r>
      <w:r w:rsidRPr="00B66435">
        <w:rPr>
          <w:b/>
          <w:bCs/>
        </w:rPr>
        <w:t>Dimensiones éticas de la Sociedad de la Información:</w:t>
      </w:r>
    </w:p>
    <w:p w14:paraId="673AF0BE" w14:textId="77777777" w:rsidR="00C47353" w:rsidRPr="00B66435" w:rsidRDefault="00C47353" w:rsidP="00D84020">
      <w:pPr>
        <w:keepNext/>
        <w:keepLines/>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junto con la UNESCO como principal facilitador, desarrolla directrices y normas éticas para el uso de las tecnologías, en particular sobre la privacidad de los datos, la ciberseguridad y el uso ético de la IA.</w:t>
      </w:r>
    </w:p>
    <w:p w14:paraId="5B328662" w14:textId="02DBF8ED" w:rsidR="00C47353" w:rsidRPr="00B66435" w:rsidRDefault="00C47353" w:rsidP="003507E9">
      <w:pPr>
        <w:tabs>
          <w:tab w:val="clear" w:pos="567"/>
          <w:tab w:val="clear" w:pos="1134"/>
          <w:tab w:val="clear" w:pos="1701"/>
          <w:tab w:val="clear" w:pos="2268"/>
          <w:tab w:val="clear" w:pos="2835"/>
        </w:tabs>
        <w:overflowPunct/>
        <w:autoSpaceDE/>
        <w:autoSpaceDN/>
        <w:adjustRightInd/>
        <w:spacing w:before="80"/>
        <w:textAlignment w:val="auto"/>
        <w:rPr>
          <w:rFonts w:cs="Calibri"/>
          <w:szCs w:val="24"/>
        </w:rPr>
      </w:pPr>
      <w:r w:rsidRPr="00B66435">
        <w:rPr>
          <w:b/>
          <w:bCs/>
        </w:rPr>
        <w:t>C11</w:t>
      </w:r>
      <w:r w:rsidR="00916F03" w:rsidRPr="00B66435">
        <w:rPr>
          <w:b/>
          <w:bCs/>
        </w:rPr>
        <w:t xml:space="preserve">: </w:t>
      </w:r>
      <w:r w:rsidRPr="00B66435">
        <w:rPr>
          <w:b/>
          <w:bCs/>
        </w:rPr>
        <w:t>Cooperación internacional y regional:</w:t>
      </w:r>
    </w:p>
    <w:p w14:paraId="3C5A43E1" w14:textId="2E142183" w:rsidR="00C47353" w:rsidRPr="00B66435" w:rsidRDefault="00C47353" w:rsidP="003507E9">
      <w:pPr>
        <w:tabs>
          <w:tab w:val="clear" w:pos="567"/>
          <w:tab w:val="clear" w:pos="1134"/>
          <w:tab w:val="clear" w:pos="1701"/>
          <w:tab w:val="clear" w:pos="2268"/>
          <w:tab w:val="clear" w:pos="2835"/>
          <w:tab w:val="num" w:pos="1080"/>
        </w:tabs>
        <w:overflowPunct/>
        <w:autoSpaceDE/>
        <w:autoSpaceDN/>
        <w:adjustRightInd/>
        <w:spacing w:before="80"/>
        <w:textAlignment w:val="auto"/>
        <w:rPr>
          <w:rFonts w:cs="Calibri"/>
          <w:szCs w:val="24"/>
        </w:rPr>
      </w:pPr>
      <w:r w:rsidRPr="00B66435">
        <w:t>La UIT, como cofacilitador clave, junto con el DAES como principal facilitador, colabora con diversas organizaciones internacionales y regionales a fin de impulsar los resultados de la</w:t>
      </w:r>
      <w:r w:rsidR="00D84020" w:rsidRPr="00B66435">
        <w:t> </w:t>
      </w:r>
      <w:r w:rsidRPr="00B66435">
        <w:t>CMSI y promover las tecnologías para el desarrollo.</w:t>
      </w:r>
    </w:p>
    <w:p w14:paraId="6DEAE641" w14:textId="77777777" w:rsidR="00C47353" w:rsidRPr="00B66435" w:rsidRDefault="00C47353" w:rsidP="003507E9">
      <w:pPr>
        <w:spacing w:before="80"/>
        <w:rPr>
          <w:rFonts w:cs="Calibri"/>
          <w:szCs w:val="24"/>
        </w:rPr>
      </w:pPr>
      <w:r w:rsidRPr="00B66435">
        <w:t>Estas contribuciones ponen de manifiesto el compromiso de la Unión con el aprovechamiento de las tecnologías digitales para el bien de todas las personas en todo el mundo.</w:t>
      </w:r>
    </w:p>
    <w:p w14:paraId="67902B72" w14:textId="77777777" w:rsidR="00C47353" w:rsidRPr="00B66435" w:rsidRDefault="00C47353" w:rsidP="00D84020">
      <w:pPr>
        <w:pStyle w:val="Headingb"/>
      </w:pPr>
      <w:bookmarkStart w:id="29" w:name="_Toc200372073"/>
      <w:r w:rsidRPr="00B66435">
        <w:t>Hojas de ruta relativas a las Líneas de Acción C2, C4, C5 y C6 de la CMSI</w:t>
      </w:r>
      <w:bookmarkEnd w:id="29"/>
    </w:p>
    <w:p w14:paraId="20DF9A8B" w14:textId="77777777" w:rsidR="00C47353" w:rsidRPr="00B66435" w:rsidRDefault="00C47353" w:rsidP="003507E9">
      <w:pPr>
        <w:rPr>
          <w:rFonts w:cs="Calibri"/>
        </w:rPr>
      </w:pPr>
      <w:r w:rsidRPr="00B66435">
        <w:t xml:space="preserve">Las </w:t>
      </w:r>
      <w:hyperlink r:id="rId91" w:anchor=":~:text=ITU%20WSIS%20Action%20Line%20Roadmaps%20for%20C2%2C%20C4%2C,guide%20progress%20towards%20achieving%20the%20WSIS%20Implementation%20goals." w:history="1">
        <w:r w:rsidRPr="00B66435">
          <w:rPr>
            <w:rStyle w:val="Hyperlink"/>
          </w:rPr>
          <w:t>Hojas de ruta relativas a las Líneas de Acción de la CMSI</w:t>
        </w:r>
      </w:hyperlink>
      <w:r w:rsidRPr="00B66435">
        <w:t xml:space="preserve"> destacan las medidas necesarias para alcanzar los objetivos de cada Línea de Acción, y sirven de guía para que las partes interesadas adapten sus esfuerzos a los objetivos generales de la CMSI. Estas hojas de ruta se actualizan periódicamente para reflejar los nuevos avances y las prioridades emergentes en las amplias esferas de la</w:t>
      </w:r>
      <w:r w:rsidRPr="00B66435">
        <w:rPr>
          <w:b/>
          <w:bCs/>
        </w:rPr>
        <w:t xml:space="preserve"> infraestructura de la información y la comunicación (C2), la capacitación (C4), la creación de confianza y seguridad en la utilización de las TIC (C5) y el entorno propicio (C6).</w:t>
      </w:r>
    </w:p>
    <w:p w14:paraId="3D389014" w14:textId="7EC3DC0B" w:rsidR="00C47353" w:rsidRPr="00B66435" w:rsidRDefault="00D84020" w:rsidP="00D84020">
      <w:pPr>
        <w:pStyle w:val="enumlev1"/>
        <w:rPr>
          <w:rFonts w:cs="Calibri"/>
          <w:szCs w:val="24"/>
        </w:rPr>
      </w:pPr>
      <w:r w:rsidRPr="00B66435">
        <w:t>•</w:t>
      </w:r>
      <w:r w:rsidRPr="00B66435">
        <w:tab/>
      </w:r>
      <w:hyperlink r:id="rId92" w:history="1">
        <w:r w:rsidR="00C47353" w:rsidRPr="00B66435">
          <w:rPr>
            <w:rStyle w:val="Hyperlink"/>
          </w:rPr>
          <w:t>Actualización de las Hojas de ruta relativas a las Líneas de Acción de la CMSI (2023)</w:t>
        </w:r>
      </w:hyperlink>
    </w:p>
    <w:p w14:paraId="3DFC10FA" w14:textId="3ADD8BC1" w:rsidR="00C47353" w:rsidRPr="00B66435" w:rsidRDefault="00D84020" w:rsidP="00D84020">
      <w:pPr>
        <w:pStyle w:val="enumlev1"/>
        <w:rPr>
          <w:rStyle w:val="Hyperlink"/>
        </w:rPr>
      </w:pPr>
      <w:r w:rsidRPr="00B66435">
        <w:t>•</w:t>
      </w:r>
      <w:r w:rsidRPr="00B66435">
        <w:tab/>
      </w:r>
      <w:hyperlink r:id="rId93" w:history="1">
        <w:r w:rsidR="00C47353" w:rsidRPr="00B66435">
          <w:rPr>
            <w:rStyle w:val="Hyperlink"/>
          </w:rPr>
          <w:t>Actualización de las Hojas de ruta relativas a las Líneas de Acción de la CMSI (2019)</w:t>
        </w:r>
      </w:hyperlink>
    </w:p>
    <w:p w14:paraId="0A242C21" w14:textId="60474B65" w:rsidR="00C47353" w:rsidRPr="00B66435" w:rsidRDefault="00D84020" w:rsidP="00D84020">
      <w:pPr>
        <w:pStyle w:val="enumlev1"/>
        <w:rPr>
          <w:rFonts w:cs="Calibri"/>
          <w:szCs w:val="24"/>
        </w:rPr>
      </w:pPr>
      <w:r w:rsidRPr="00B66435">
        <w:t>•</w:t>
      </w:r>
      <w:r w:rsidRPr="00B66435">
        <w:tab/>
      </w:r>
      <w:hyperlink r:id="rId94" w:history="1">
        <w:r w:rsidR="00C47353" w:rsidRPr="00B66435">
          <w:rPr>
            <w:rStyle w:val="Hyperlink"/>
          </w:rPr>
          <w:t>Actualización de las Hojas de ruta relativas a las Líneas de Acción de la CMSI (2017)</w:t>
        </w:r>
      </w:hyperlink>
    </w:p>
    <w:p w14:paraId="28BD9148" w14:textId="2A244B31" w:rsidR="00C47353" w:rsidRPr="00B66435" w:rsidRDefault="00D84020" w:rsidP="00D84020">
      <w:pPr>
        <w:pStyle w:val="enumlev1"/>
        <w:rPr>
          <w:rFonts w:cs="Calibri"/>
          <w:szCs w:val="24"/>
        </w:rPr>
      </w:pPr>
      <w:r w:rsidRPr="00B66435">
        <w:t>•</w:t>
      </w:r>
      <w:r w:rsidRPr="00B66435">
        <w:tab/>
      </w:r>
      <w:hyperlink r:id="rId95" w:history="1">
        <w:r w:rsidR="00C47353" w:rsidRPr="00B66435">
          <w:rPr>
            <w:rStyle w:val="Hyperlink"/>
          </w:rPr>
          <w:t>Actualización de las Hojas de ruta relativas a las Líneas de Acción de la CMSI (2016)</w:t>
        </w:r>
      </w:hyperlink>
    </w:p>
    <w:p w14:paraId="0B7B3FD7" w14:textId="77777777" w:rsidR="00C47353" w:rsidRPr="00B66435" w:rsidRDefault="00C47353" w:rsidP="00545116">
      <w:pPr>
        <w:pStyle w:val="Headingb"/>
        <w:rPr>
          <w:rFonts w:cs="Calibri"/>
        </w:rPr>
      </w:pPr>
      <w:bookmarkStart w:id="30" w:name="_Toc200372074"/>
      <w:r w:rsidRPr="00B66435">
        <w:lastRenderedPageBreak/>
        <w:t>Desafíos en las Líneas de Acción de la CMSI</w:t>
      </w:r>
      <w:bookmarkEnd w:id="30"/>
    </w:p>
    <w:p w14:paraId="124CD5ED" w14:textId="77777777" w:rsidR="00C47353" w:rsidRPr="00B66435" w:rsidRDefault="00C47353" w:rsidP="003507E9">
      <w:pPr>
        <w:keepNext/>
        <w:keepLines/>
        <w:rPr>
          <w:rFonts w:cs="Calibri"/>
        </w:rPr>
      </w:pPr>
      <w:r w:rsidRPr="00B66435">
        <w:t>En las 11 Líneas de Acción de la CMSI, un desafío recurrente es la persistente brecha digital, que se traduce en un acceso desigual a la infraestructura, la conectividad, las herramientas digitales y las competencias, y que afecta en particular a las poblaciones de las zonas rurales, las mujeres y las comunidades marginadas. Muchos países afrontan deficiencias en materia de infraestructura y capacidades, lo que reduce su capacidad de aplicar y adaptar las iniciativas en materia de TIC. La falta de políticas y marcos reguladores armonizados complica además los esfuerzos, especialmente en áreas como el cibergobierno, el comercio electrónico y la cooperación internacional. Además, las limitaciones de recursos (tanto financieros como humanos) obstaculizan la sostenibilidad y adaptabilidad de los esfuerzos en materia de transformación digital, en particular en los países en desarrollo.</w:t>
      </w:r>
    </w:p>
    <w:p w14:paraId="28B7AF21" w14:textId="77777777" w:rsidR="00C47353" w:rsidRPr="00B66435" w:rsidRDefault="00C47353" w:rsidP="003507E9">
      <w:pPr>
        <w:rPr>
          <w:rFonts w:cs="Calibri"/>
        </w:rPr>
      </w:pPr>
      <w:r w:rsidRPr="00B66435">
        <w:t xml:space="preserve">Otro importante desafío es el rápido ritmo de cambio tecnológico, que supera la capacidad de las instituciones para adaptarse, regular y crear capacidad. Las tecnologías emergentes como la IA, la IoT y los macrodatos plantean problemas de ética, privacidad y seguridad, especialmente en sectores como la cibersalud, el ciberempleo y los medios de comunicación. Además, los desafíos culturales, lingüísticos y relacionados con el contenido, como la capacidad de descubrir contenido local y el apoyo al </w:t>
      </w:r>
      <w:proofErr w:type="gramStart"/>
      <w:r w:rsidRPr="00B66435">
        <w:t>multilingüismo,</w:t>
      </w:r>
      <w:proofErr w:type="gramEnd"/>
      <w:r w:rsidRPr="00B66435">
        <w:t xml:space="preserve"> ponen de manifiesto la necesidad de adoptar enfoques inclusivos y que tengan en cuenta el contexto. Estos desafíos ponen de relieve la importancia de adoptar estrategias colaborativas, dotadas de recursos suficientes y con visión de futuro para garantizar que las TIC contribuyan de manera significativa al desarrollo sostenible.</w:t>
      </w:r>
    </w:p>
    <w:p w14:paraId="29C64A26" w14:textId="77777777" w:rsidR="00C47353" w:rsidRPr="00B66435" w:rsidRDefault="00C47353" w:rsidP="00545116">
      <w:pPr>
        <w:pStyle w:val="Headingb"/>
      </w:pPr>
      <w:bookmarkStart w:id="31" w:name="_Toc200372075"/>
      <w:r w:rsidRPr="00B66435">
        <w:rPr>
          <w:bCs/>
        </w:rPr>
        <w:t xml:space="preserve">Foro de la </w:t>
      </w:r>
      <w:r w:rsidRPr="00B66435">
        <w:t>CMSI</w:t>
      </w:r>
      <w:bookmarkEnd w:id="31"/>
    </w:p>
    <w:p w14:paraId="37176062" w14:textId="029408C1" w:rsidR="00C47353" w:rsidRPr="00B66435" w:rsidRDefault="00C47353" w:rsidP="003507E9">
      <w:r w:rsidRPr="00B66435">
        <w:t>El Foro de la CMSI, acogido cada año por la UIT desde 2009 y coorganizado con la</w:t>
      </w:r>
      <w:r w:rsidR="00545116" w:rsidRPr="00B66435">
        <w:t> </w:t>
      </w:r>
      <w:r w:rsidRPr="00B66435">
        <w:t>Organización de las Naciones Unidas para la Educación, la Ciencia y la Cultura (UNESCO), el</w:t>
      </w:r>
      <w:r w:rsidR="00545116" w:rsidRPr="00B66435">
        <w:t> </w:t>
      </w:r>
      <w:r w:rsidRPr="00B66435">
        <w:t>Programa de las</w:t>
      </w:r>
      <w:r w:rsidR="00916F03" w:rsidRPr="00B66435">
        <w:t> </w:t>
      </w:r>
      <w:r w:rsidRPr="00B66435">
        <w:t>Naciones Unidas para el Desarrollo (PNUD) y la Conferencia de las</w:t>
      </w:r>
      <w:r w:rsidR="00545116" w:rsidRPr="00B66435">
        <w:t> </w:t>
      </w:r>
      <w:r w:rsidRPr="00B66435">
        <w:t>Naciones</w:t>
      </w:r>
      <w:r w:rsidR="00545116" w:rsidRPr="00B66435">
        <w:t> </w:t>
      </w:r>
      <w:r w:rsidRPr="00B66435">
        <w:t>Unidas sobre Comercio y Desarrollo (UNCTAD), en colaboración con más de</w:t>
      </w:r>
      <w:r w:rsidR="00545116" w:rsidRPr="00B66435">
        <w:t> </w:t>
      </w:r>
      <w:r w:rsidRPr="00B66435">
        <w:t>40</w:t>
      </w:r>
      <w:r w:rsidR="00545116" w:rsidRPr="00B66435">
        <w:t> </w:t>
      </w:r>
      <w:r w:rsidRPr="00B66435">
        <w:t>organismos de las Naciones</w:t>
      </w:r>
      <w:r w:rsidR="00A465F3" w:rsidRPr="00B66435">
        <w:t> </w:t>
      </w:r>
      <w:r w:rsidRPr="00B66435">
        <w:t>Unidas, constituye una plataforma multipartita para el diálogo, la colaboración, la compartición de conocimientos, la elaboración de políticas y recomendaciones prácticas, y el fomento de iniciativas colaborativas. El foro se ha convertido en una piedra angular del proceso de la CMSI, que reúne a su comunidad de múltiples partes interesadas.</w:t>
      </w:r>
    </w:p>
    <w:p w14:paraId="16D95B82" w14:textId="77777777" w:rsidR="00C47353" w:rsidRPr="00B66435" w:rsidRDefault="00C47353" w:rsidP="003507E9">
      <w:pPr>
        <w:rPr>
          <w:rFonts w:cs="Calibri"/>
          <w:szCs w:val="24"/>
        </w:rPr>
      </w:pPr>
      <w:r w:rsidRPr="00B66435">
        <w:t>Conocido por su enfoque inclusivo y participativo, el foro facilita el intercambio de ideas, experiencias y soluciones, garantizando que se tengan en cuenta diversas perspectivas en la formulación de políticas y estrategias digitales.</w:t>
      </w:r>
    </w:p>
    <w:p w14:paraId="2B983DC7" w14:textId="4EC986B4" w:rsidR="00C47353" w:rsidRPr="00B66435" w:rsidRDefault="00C47353" w:rsidP="003507E9">
      <w:pPr>
        <w:rPr>
          <w:rFonts w:cs="Calibri"/>
          <w:szCs w:val="24"/>
        </w:rPr>
      </w:pPr>
      <w:r w:rsidRPr="00B66435">
        <w:t>Cada edición anual incluye sesiones de políticas de alto nivel, talleres temáticos y debates interactivos que abordan cuestiones acuciantes del sector mundial de las tecnologías. Los temas de cada año reflejan las tendencias y desafíos emergentes, y permiten a las partes interesadas mantenerse informadas y adaptarse a las tendencias en materia de tecnologías y</w:t>
      </w:r>
      <w:r w:rsidR="00916F03" w:rsidRPr="00B66435">
        <w:t> </w:t>
      </w:r>
      <w:r w:rsidRPr="00B66435">
        <w:t>políticas.</w:t>
      </w:r>
    </w:p>
    <w:p w14:paraId="0A86D3F0" w14:textId="77777777" w:rsidR="00C47353" w:rsidRPr="00B66435" w:rsidRDefault="00C47353" w:rsidP="005D0DBC">
      <w:pPr>
        <w:pStyle w:val="Tabletitle"/>
        <w:rPr>
          <w:rFonts w:cs="Calibri"/>
          <w:szCs w:val="24"/>
        </w:rPr>
      </w:pPr>
      <w:r w:rsidRPr="00B66435">
        <w:lastRenderedPageBreak/>
        <w:t>Aspectos destacados del Foro de la CMSI (2009-2024)</w:t>
      </w:r>
    </w:p>
    <w:tbl>
      <w:tblPr>
        <w:tblW w:w="9391"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51"/>
        <w:gridCol w:w="2056"/>
        <w:gridCol w:w="2135"/>
        <w:gridCol w:w="2396"/>
        <w:gridCol w:w="1953"/>
      </w:tblGrid>
      <w:tr w:rsidR="00C47353" w:rsidRPr="00B66435" w14:paraId="531D1022" w14:textId="77777777" w:rsidTr="00B07C0E">
        <w:trPr>
          <w:tblHeader/>
          <w:tblCellSpacing w:w="15" w:type="dxa"/>
        </w:trPr>
        <w:tc>
          <w:tcPr>
            <w:tcW w:w="806" w:type="dxa"/>
            <w:vAlign w:val="center"/>
            <w:hideMark/>
          </w:tcPr>
          <w:p w14:paraId="717D4D17" w14:textId="77777777" w:rsidR="00C47353" w:rsidRPr="00B66435" w:rsidRDefault="00C47353" w:rsidP="00545116">
            <w:pPr>
              <w:pStyle w:val="Tablehead"/>
              <w:jc w:val="left"/>
            </w:pPr>
            <w:r w:rsidRPr="00B66435">
              <w:t>Año</w:t>
            </w:r>
          </w:p>
        </w:tc>
        <w:tc>
          <w:tcPr>
            <w:tcW w:w="2026" w:type="dxa"/>
            <w:vAlign w:val="center"/>
            <w:hideMark/>
          </w:tcPr>
          <w:p w14:paraId="6F036051" w14:textId="77777777" w:rsidR="00C47353" w:rsidRPr="00B66435" w:rsidRDefault="00C47353" w:rsidP="00545116">
            <w:pPr>
              <w:pStyle w:val="Tablehead"/>
              <w:jc w:val="left"/>
            </w:pPr>
            <w:r w:rsidRPr="00B66435">
              <w:t>Participantes</w:t>
            </w:r>
          </w:p>
        </w:tc>
        <w:tc>
          <w:tcPr>
            <w:tcW w:w="2105" w:type="dxa"/>
            <w:vAlign w:val="center"/>
            <w:hideMark/>
          </w:tcPr>
          <w:p w14:paraId="6F92F218" w14:textId="149477B3" w:rsidR="00C47353" w:rsidRPr="00B66435" w:rsidRDefault="00C47353" w:rsidP="00545116">
            <w:pPr>
              <w:pStyle w:val="Tablehead"/>
              <w:jc w:val="left"/>
            </w:pPr>
            <w:r w:rsidRPr="00B66435">
              <w:t>Principales temas</w:t>
            </w:r>
            <w:r w:rsidR="005D0DBC" w:rsidRPr="00B66435">
              <w:br/>
            </w:r>
            <w:r w:rsidRPr="00B66435">
              <w:t>y pistas</w:t>
            </w:r>
          </w:p>
        </w:tc>
        <w:tc>
          <w:tcPr>
            <w:tcW w:w="2366" w:type="dxa"/>
            <w:vAlign w:val="center"/>
            <w:hideMark/>
          </w:tcPr>
          <w:p w14:paraId="735E677F" w14:textId="77777777" w:rsidR="00C47353" w:rsidRPr="00B66435" w:rsidRDefault="00C47353" w:rsidP="00545116">
            <w:pPr>
              <w:pStyle w:val="Tablehead"/>
              <w:jc w:val="left"/>
            </w:pPr>
            <w:r w:rsidRPr="00B66435">
              <w:t>Principales logros</w:t>
            </w:r>
          </w:p>
        </w:tc>
        <w:tc>
          <w:tcPr>
            <w:tcW w:w="1908" w:type="dxa"/>
            <w:vAlign w:val="center"/>
            <w:hideMark/>
          </w:tcPr>
          <w:p w14:paraId="07B558D1" w14:textId="0899EDDF" w:rsidR="00C47353" w:rsidRPr="00B66435" w:rsidRDefault="00C47353" w:rsidP="00545116">
            <w:pPr>
              <w:pStyle w:val="Tablehead"/>
              <w:jc w:val="left"/>
            </w:pPr>
            <w:r w:rsidRPr="00B66435">
              <w:t>Evolución tecnológica y</w:t>
            </w:r>
            <w:r w:rsidR="003C44ED" w:rsidRPr="00B66435">
              <w:br/>
            </w:r>
            <w:r w:rsidRPr="00B66435">
              <w:t>Líneas de Acción de la</w:t>
            </w:r>
            <w:r w:rsidR="003C44ED" w:rsidRPr="00B66435">
              <w:t> </w:t>
            </w:r>
            <w:r w:rsidRPr="00B66435">
              <w:t>CMSI</w:t>
            </w:r>
          </w:p>
        </w:tc>
      </w:tr>
      <w:tr w:rsidR="00C47353" w:rsidRPr="00B66435" w14:paraId="6259CC7A" w14:textId="77777777" w:rsidTr="00B07C0E">
        <w:trPr>
          <w:tblCellSpacing w:w="15" w:type="dxa"/>
        </w:trPr>
        <w:tc>
          <w:tcPr>
            <w:tcW w:w="806" w:type="dxa"/>
            <w:vAlign w:val="center"/>
            <w:hideMark/>
          </w:tcPr>
          <w:p w14:paraId="1D00C9C3" w14:textId="77777777" w:rsidR="00C47353" w:rsidRPr="00B66435" w:rsidRDefault="00C47353" w:rsidP="00545116">
            <w:pPr>
              <w:pStyle w:val="Tabletext"/>
              <w:rPr>
                <w:rStyle w:val="Hyperlink"/>
                <w:b/>
                <w:bCs/>
              </w:rPr>
            </w:pPr>
            <w:hyperlink r:id="rId96" w:history="1">
              <w:r w:rsidRPr="00B66435">
                <w:rPr>
                  <w:rStyle w:val="Hyperlink"/>
                  <w:b/>
                  <w:bCs/>
                </w:rPr>
                <w:t>2024</w:t>
              </w:r>
            </w:hyperlink>
          </w:p>
        </w:tc>
        <w:tc>
          <w:tcPr>
            <w:tcW w:w="2026" w:type="dxa"/>
            <w:vAlign w:val="center"/>
            <w:hideMark/>
          </w:tcPr>
          <w:p w14:paraId="4248F669" w14:textId="72A47A32" w:rsidR="00C47353" w:rsidRPr="00B66435" w:rsidRDefault="00C47353" w:rsidP="00545116">
            <w:pPr>
              <w:pStyle w:val="Tabletext"/>
              <w:rPr>
                <w:rFonts w:cs="Calibri"/>
                <w:szCs w:val="22"/>
              </w:rPr>
            </w:pPr>
            <w:r w:rsidRPr="00B66435">
              <w:rPr>
                <w:color w:val="000000"/>
              </w:rPr>
              <w:t>Más de 4</w:t>
            </w:r>
            <w:r w:rsidR="003E021B" w:rsidRPr="00B66435">
              <w:rPr>
                <w:color w:val="000000"/>
              </w:rPr>
              <w:t> </w:t>
            </w:r>
            <w:r w:rsidRPr="00B66435">
              <w:rPr>
                <w:color w:val="000000"/>
              </w:rPr>
              <w:t>000 participantes en la modalidad presencial y en línea, entre ellos más de 80 ministros, diputados y jefes de organismos reguladores.</w:t>
            </w:r>
          </w:p>
        </w:tc>
        <w:tc>
          <w:tcPr>
            <w:tcW w:w="2105" w:type="dxa"/>
            <w:vAlign w:val="center"/>
            <w:hideMark/>
          </w:tcPr>
          <w:p w14:paraId="0421F94F" w14:textId="5DDC40E8" w:rsidR="00C47353" w:rsidRPr="00B66435" w:rsidRDefault="00C47353" w:rsidP="00545116">
            <w:pPr>
              <w:pStyle w:val="Tabletext"/>
              <w:rPr>
                <w:rFonts w:cs="Calibri"/>
                <w:szCs w:val="22"/>
              </w:rPr>
            </w:pPr>
            <w:r w:rsidRPr="00B66435">
              <w:rPr>
                <w:color w:val="000000"/>
              </w:rPr>
              <w:t>Examen de la</w:t>
            </w:r>
            <w:r w:rsidR="00B07C0E" w:rsidRPr="00B66435">
              <w:rPr>
                <w:color w:val="000000"/>
              </w:rPr>
              <w:t> </w:t>
            </w:r>
            <w:r w:rsidRPr="00B66435">
              <w:rPr>
                <w:color w:val="000000"/>
              </w:rPr>
              <w:t>CMSI+20; la</w:t>
            </w:r>
            <w:r w:rsidR="00B07C0E" w:rsidRPr="00B66435">
              <w:rPr>
                <w:color w:val="000000"/>
              </w:rPr>
              <w:t> </w:t>
            </w:r>
            <w:r w:rsidRPr="00B66435">
              <w:rPr>
                <w:color w:val="000000"/>
              </w:rPr>
              <w:t>CMSI+20 y su armonización con la cooperación digital mundial; conectividad universal: transformación digital sostenible; infraestructura pública digital.</w:t>
            </w:r>
          </w:p>
        </w:tc>
        <w:tc>
          <w:tcPr>
            <w:tcW w:w="2366" w:type="dxa"/>
            <w:vAlign w:val="center"/>
            <w:hideMark/>
          </w:tcPr>
          <w:p w14:paraId="2665F30A" w14:textId="531E6DDB" w:rsidR="00C47353" w:rsidRPr="00B66435" w:rsidRDefault="00C47353" w:rsidP="009309C5">
            <w:pPr>
              <w:pStyle w:val="Tabletext"/>
              <w:spacing w:after="120"/>
              <w:rPr>
                <w:rFonts w:cs="Calibri"/>
                <w:szCs w:val="22"/>
              </w:rPr>
            </w:pPr>
            <w:r w:rsidRPr="00B66435">
              <w:rPr>
                <w:color w:val="000000"/>
              </w:rPr>
              <w:t xml:space="preserve">Presidente: Excmo. </w:t>
            </w:r>
            <w:r w:rsidR="004D36EF" w:rsidRPr="00B66435">
              <w:rPr>
                <w:color w:val="000000"/>
              </w:rPr>
              <w:t>Sr. </w:t>
            </w:r>
            <w:r w:rsidRPr="00B66435">
              <w:rPr>
                <w:color w:val="000000"/>
              </w:rPr>
              <w:t>Albert Rösti, Consejero Federal del Departamento Federal de Medio Ambiente, Transporte, Energía y Comunicaciones de</w:t>
            </w:r>
            <w:r w:rsidR="00B07C0E" w:rsidRPr="00B66435">
              <w:rPr>
                <w:color w:val="000000"/>
              </w:rPr>
              <w:t> </w:t>
            </w:r>
            <w:r w:rsidRPr="00B66435">
              <w:rPr>
                <w:color w:val="000000"/>
              </w:rPr>
              <w:t>Suiza.</w:t>
            </w:r>
          </w:p>
          <w:p w14:paraId="302987F9" w14:textId="49CC3F6F" w:rsidR="00C47353" w:rsidRPr="00B66435" w:rsidRDefault="00C47353" w:rsidP="009309C5">
            <w:pPr>
              <w:pStyle w:val="Tabletext"/>
              <w:numPr>
                <w:ilvl w:val="0"/>
                <w:numId w:val="38"/>
              </w:numPr>
              <w:spacing w:after="120"/>
              <w:ind w:left="301" w:hanging="284"/>
              <w:rPr>
                <w:rFonts w:cs="Calibri"/>
                <w:szCs w:val="22"/>
              </w:rPr>
            </w:pPr>
            <w:hyperlink r:id="rId97" w:tgtFrame="_blank" w:history="1">
              <w:r w:rsidRPr="00B66435">
                <w:rPr>
                  <w:rStyle w:val="Hyperlink"/>
                </w:rPr>
                <w:t>Premio a la Innovación sobre el Envejecimiento Saludable de la CMSI, 2024</w:t>
              </w:r>
              <w:r w:rsidRPr="00B66435">
                <w:rPr>
                  <w:color w:val="000000"/>
                </w:rPr>
                <w:t>.</w:t>
              </w:r>
            </w:hyperlink>
          </w:p>
          <w:p w14:paraId="44521DEB" w14:textId="35ED3D35" w:rsidR="00C47353" w:rsidRPr="00B66435" w:rsidRDefault="00C47353" w:rsidP="009309C5">
            <w:pPr>
              <w:pStyle w:val="Tabletext"/>
              <w:numPr>
                <w:ilvl w:val="0"/>
                <w:numId w:val="38"/>
              </w:numPr>
              <w:spacing w:after="120"/>
              <w:ind w:left="301" w:hanging="284"/>
              <w:rPr>
                <w:rFonts w:cs="Calibri"/>
                <w:szCs w:val="22"/>
              </w:rPr>
            </w:pPr>
            <w:hyperlink r:id="rId98" w:tgtFrame="_blank" w:history="1">
              <w:r w:rsidRPr="00B66435">
                <w:rPr>
                  <w:rStyle w:val="Hyperlink"/>
                </w:rPr>
                <w:t>Premio al mejor Diseño de Servicio Digital de la CMSI, 2024</w:t>
              </w:r>
              <w:r w:rsidRPr="00B66435">
                <w:rPr>
                  <w:color w:val="000000"/>
                </w:rPr>
                <w:t xml:space="preserve">. </w:t>
              </w:r>
            </w:hyperlink>
          </w:p>
          <w:p w14:paraId="1D529EA2" w14:textId="5B530DEE" w:rsidR="00C47353" w:rsidRPr="00B66435" w:rsidRDefault="00C47353" w:rsidP="009309C5">
            <w:pPr>
              <w:pStyle w:val="Tabletext"/>
              <w:numPr>
                <w:ilvl w:val="0"/>
                <w:numId w:val="38"/>
              </w:numPr>
              <w:spacing w:after="120"/>
              <w:ind w:left="301" w:hanging="284"/>
              <w:rPr>
                <w:rFonts w:cs="Calibri"/>
                <w:szCs w:val="22"/>
              </w:rPr>
            </w:pPr>
            <w:r w:rsidRPr="00B66435">
              <w:rPr>
                <w:color w:val="000000"/>
              </w:rPr>
              <w:t xml:space="preserve">Concurso </w:t>
            </w:r>
            <w:r w:rsidRPr="00B66435">
              <w:rPr>
                <w:i/>
                <w:iCs/>
                <w:color w:val="000000"/>
              </w:rPr>
              <w:t>Women in GovTech.</w:t>
            </w:r>
          </w:p>
          <w:p w14:paraId="059C73AA" w14:textId="01BD9A4F" w:rsidR="00C47353" w:rsidRPr="00B66435" w:rsidRDefault="00C47353" w:rsidP="009309C5">
            <w:pPr>
              <w:pStyle w:val="Tabletext"/>
              <w:numPr>
                <w:ilvl w:val="0"/>
                <w:numId w:val="38"/>
              </w:numPr>
              <w:spacing w:before="120" w:after="120"/>
              <w:ind w:left="301" w:hanging="284"/>
              <w:rPr>
                <w:color w:val="000000"/>
              </w:rPr>
            </w:pPr>
            <w:hyperlink r:id="rId99" w:history="1">
              <w:r w:rsidRPr="00B66435">
                <w:rPr>
                  <w:rStyle w:val="Hyperlink"/>
                </w:rPr>
                <w:t>Mesa Redonda de Instituciones Académicas</w:t>
              </w:r>
            </w:hyperlink>
            <w:r w:rsidRPr="00B66435">
              <w:t>.</w:t>
            </w:r>
          </w:p>
          <w:p w14:paraId="5E0DE6D2" w14:textId="73A4C0A2" w:rsidR="00C47353" w:rsidRPr="00B66435" w:rsidRDefault="00C47353" w:rsidP="009309C5">
            <w:pPr>
              <w:pStyle w:val="Tabletext"/>
              <w:numPr>
                <w:ilvl w:val="0"/>
                <w:numId w:val="38"/>
              </w:numPr>
              <w:spacing w:before="120" w:after="120"/>
              <w:ind w:left="301" w:hanging="284"/>
              <w:rPr>
                <w:rFonts w:cs="Calibri"/>
                <w:szCs w:val="22"/>
              </w:rPr>
            </w:pPr>
            <w:r w:rsidRPr="00B66435">
              <w:rPr>
                <w:color w:val="000000"/>
              </w:rPr>
              <w:t>Sesiones de bienestar.</w:t>
            </w:r>
          </w:p>
          <w:p w14:paraId="565CEA9E" w14:textId="21594917" w:rsidR="00C47353" w:rsidRPr="00B66435" w:rsidRDefault="00C47353" w:rsidP="009309C5">
            <w:pPr>
              <w:pStyle w:val="Tabletext"/>
              <w:numPr>
                <w:ilvl w:val="0"/>
                <w:numId w:val="38"/>
              </w:numPr>
              <w:spacing w:after="240"/>
              <w:ind w:left="301" w:hanging="284"/>
              <w:rPr>
                <w:rFonts w:cs="Calibri"/>
                <w:szCs w:val="22"/>
              </w:rPr>
            </w:pPr>
            <w:r w:rsidRPr="00B66435">
              <w:rPr>
                <w:color w:val="000000"/>
              </w:rPr>
              <w:t xml:space="preserve">Acogida de la </w:t>
            </w:r>
            <w:hyperlink r:id="rId100" w:history="1">
              <w:r w:rsidRPr="00B66435">
                <w:rPr>
                  <w:rStyle w:val="Hyperlink"/>
                </w:rPr>
                <w:t>Red de Mujeres Ministras y Líderes de las TIC</w:t>
              </w:r>
            </w:hyperlink>
            <w:r w:rsidRPr="00B66435">
              <w:rPr>
                <w:color w:val="000000"/>
                <w:u w:val="single"/>
              </w:rPr>
              <w:t>.</w:t>
            </w:r>
          </w:p>
        </w:tc>
        <w:tc>
          <w:tcPr>
            <w:tcW w:w="1908" w:type="dxa"/>
            <w:vAlign w:val="center"/>
            <w:hideMark/>
          </w:tcPr>
          <w:p w14:paraId="45A1918E" w14:textId="1A33DA9C" w:rsidR="00C47353" w:rsidRPr="00B66435" w:rsidRDefault="00C47353" w:rsidP="00545116">
            <w:pPr>
              <w:pStyle w:val="Tabletext"/>
              <w:rPr>
                <w:rFonts w:cs="Calibri"/>
                <w:szCs w:val="22"/>
              </w:rPr>
            </w:pPr>
            <w:r w:rsidRPr="00B66435">
              <w:rPr>
                <w:color w:val="000000"/>
              </w:rPr>
              <w:t>Infraestructura Pública Digital (IPD), confianza digital y gobernanza de la</w:t>
            </w:r>
            <w:r w:rsidR="00B07C0E" w:rsidRPr="00B66435">
              <w:rPr>
                <w:color w:val="000000"/>
              </w:rPr>
              <w:t> </w:t>
            </w:r>
            <w:r w:rsidRPr="00B66435">
              <w:rPr>
                <w:color w:val="000000"/>
              </w:rPr>
              <w:t>IA; Realidad virtual (RV) y metaverso; Tecnologías cuánticas; IA generativa.</w:t>
            </w:r>
          </w:p>
        </w:tc>
      </w:tr>
      <w:tr w:rsidR="00C47353" w:rsidRPr="00B66435" w14:paraId="2DEA2F6C" w14:textId="77777777" w:rsidTr="00B07C0E">
        <w:trPr>
          <w:tblCellSpacing w:w="15" w:type="dxa"/>
        </w:trPr>
        <w:tc>
          <w:tcPr>
            <w:tcW w:w="806" w:type="dxa"/>
            <w:vAlign w:val="center"/>
            <w:hideMark/>
          </w:tcPr>
          <w:p w14:paraId="2A0640A2" w14:textId="77777777" w:rsidR="00C47353" w:rsidRPr="00B66435" w:rsidRDefault="00C47353" w:rsidP="00545116">
            <w:pPr>
              <w:pStyle w:val="Tabletext"/>
              <w:rPr>
                <w:rFonts w:cs="Calibri"/>
                <w:szCs w:val="22"/>
              </w:rPr>
            </w:pPr>
            <w:hyperlink r:id="rId101" w:history="1">
              <w:r w:rsidRPr="00B66435">
                <w:rPr>
                  <w:rStyle w:val="Hyperlink"/>
                  <w:b/>
                  <w:bCs/>
                </w:rPr>
                <w:t>2023</w:t>
              </w:r>
            </w:hyperlink>
          </w:p>
        </w:tc>
        <w:tc>
          <w:tcPr>
            <w:tcW w:w="2026" w:type="dxa"/>
            <w:vAlign w:val="center"/>
            <w:hideMark/>
          </w:tcPr>
          <w:p w14:paraId="4CEA584C" w14:textId="4BCBC13D" w:rsidR="00C47353" w:rsidRPr="00B66435" w:rsidRDefault="00C47353" w:rsidP="00545116">
            <w:pPr>
              <w:pStyle w:val="Tabletext"/>
              <w:rPr>
                <w:rFonts w:cs="Calibri"/>
                <w:szCs w:val="22"/>
              </w:rPr>
            </w:pPr>
            <w:r w:rsidRPr="00B66435">
              <w:rPr>
                <w:color w:val="000000"/>
              </w:rPr>
              <w:t>Más de 2</w:t>
            </w:r>
            <w:r w:rsidR="00E83EB0" w:rsidRPr="00B66435">
              <w:rPr>
                <w:color w:val="000000"/>
              </w:rPr>
              <w:t> </w:t>
            </w:r>
            <w:r w:rsidRPr="00B66435">
              <w:rPr>
                <w:color w:val="000000"/>
              </w:rPr>
              <w:t>700 participantes en la modalidad presencial.</w:t>
            </w:r>
          </w:p>
        </w:tc>
        <w:tc>
          <w:tcPr>
            <w:tcW w:w="2105" w:type="dxa"/>
            <w:vAlign w:val="center"/>
            <w:hideMark/>
          </w:tcPr>
          <w:p w14:paraId="554A4675" w14:textId="77777777" w:rsidR="00C47353" w:rsidRPr="00B66435" w:rsidRDefault="00C47353" w:rsidP="00545116">
            <w:pPr>
              <w:pStyle w:val="Tabletext"/>
              <w:rPr>
                <w:rFonts w:cs="Calibri"/>
                <w:szCs w:val="22"/>
              </w:rPr>
            </w:pPr>
            <w:r w:rsidRPr="00B66435">
              <w:rPr>
                <w:color w:val="000000"/>
              </w:rPr>
              <w:t>Gobernanza digital, cooperación, innovación.</w:t>
            </w:r>
          </w:p>
        </w:tc>
        <w:tc>
          <w:tcPr>
            <w:tcW w:w="2366" w:type="dxa"/>
            <w:vAlign w:val="center"/>
            <w:hideMark/>
          </w:tcPr>
          <w:p w14:paraId="1D7DD118" w14:textId="4E551005" w:rsidR="00C47353" w:rsidRPr="00B66435" w:rsidRDefault="00C47353" w:rsidP="00D83A1C">
            <w:pPr>
              <w:pStyle w:val="Tabletext"/>
              <w:spacing w:after="120"/>
              <w:rPr>
                <w:rFonts w:cs="Calibri"/>
                <w:szCs w:val="22"/>
              </w:rPr>
            </w:pPr>
            <w:r w:rsidRPr="00B66435">
              <w:rPr>
                <w:color w:val="000000"/>
              </w:rPr>
              <w:t>Presidenta: Excma. Dra.</w:t>
            </w:r>
            <w:r w:rsidR="004D36EF" w:rsidRPr="00B66435">
              <w:rPr>
                <w:color w:val="000000"/>
              </w:rPr>
              <w:t> </w:t>
            </w:r>
            <w:r w:rsidRPr="00B66435">
              <w:rPr>
                <w:color w:val="000000"/>
              </w:rPr>
              <w:t>Emilija Stojmenova Duh, Ministra de Transformación Digital de la República de</w:t>
            </w:r>
            <w:r w:rsidR="00B07C0E" w:rsidRPr="00B66435">
              <w:rPr>
                <w:color w:val="000000"/>
              </w:rPr>
              <w:t> </w:t>
            </w:r>
            <w:r w:rsidRPr="00B66435">
              <w:rPr>
                <w:color w:val="000000"/>
              </w:rPr>
              <w:t>Eslovenia.</w:t>
            </w:r>
          </w:p>
          <w:p w14:paraId="7ECB5058" w14:textId="77777777" w:rsidR="00C47353" w:rsidRPr="00B66435" w:rsidRDefault="00C47353" w:rsidP="00545116">
            <w:pPr>
              <w:pStyle w:val="Tabletext"/>
              <w:rPr>
                <w:rFonts w:cs="Calibri"/>
                <w:szCs w:val="22"/>
              </w:rPr>
            </w:pPr>
            <w:r w:rsidRPr="00B66435">
              <w:rPr>
                <w:color w:val="000000"/>
              </w:rPr>
              <w:t>Más de 250 sesiones; nuevos modelos de cooperación; impulso de la CMSI+20.</w:t>
            </w:r>
          </w:p>
        </w:tc>
        <w:tc>
          <w:tcPr>
            <w:tcW w:w="1908" w:type="dxa"/>
            <w:vAlign w:val="center"/>
            <w:hideMark/>
          </w:tcPr>
          <w:p w14:paraId="58D63CDF" w14:textId="77777777" w:rsidR="00C47353" w:rsidRPr="00B66435" w:rsidRDefault="00C47353" w:rsidP="00545116">
            <w:pPr>
              <w:pStyle w:val="Tabletext"/>
              <w:rPr>
                <w:rFonts w:cs="Calibri"/>
                <w:szCs w:val="22"/>
              </w:rPr>
            </w:pPr>
            <w:r w:rsidRPr="00B66435">
              <w:rPr>
                <w:color w:val="000000"/>
              </w:rPr>
              <w:t>Asociaciones digitales, política en materia de IA, confianza digital, marcos de gobernanza.</w:t>
            </w:r>
          </w:p>
        </w:tc>
      </w:tr>
      <w:tr w:rsidR="00C47353" w:rsidRPr="00B66435" w14:paraId="3F98D7F5" w14:textId="77777777" w:rsidTr="00B07C0E">
        <w:trPr>
          <w:tblCellSpacing w:w="15" w:type="dxa"/>
        </w:trPr>
        <w:tc>
          <w:tcPr>
            <w:tcW w:w="806" w:type="dxa"/>
            <w:vAlign w:val="center"/>
            <w:hideMark/>
          </w:tcPr>
          <w:p w14:paraId="0C2A181B" w14:textId="77777777" w:rsidR="00C47353" w:rsidRPr="00B66435" w:rsidRDefault="00C47353" w:rsidP="00545116">
            <w:pPr>
              <w:pStyle w:val="Tabletext"/>
              <w:rPr>
                <w:rFonts w:cs="Calibri"/>
                <w:szCs w:val="22"/>
              </w:rPr>
            </w:pPr>
            <w:hyperlink r:id="rId102" w:history="1">
              <w:r w:rsidRPr="00B66435">
                <w:rPr>
                  <w:rStyle w:val="Hyperlink"/>
                  <w:b/>
                  <w:bCs/>
                </w:rPr>
                <w:t>2022</w:t>
              </w:r>
            </w:hyperlink>
          </w:p>
        </w:tc>
        <w:tc>
          <w:tcPr>
            <w:tcW w:w="2026" w:type="dxa"/>
            <w:vAlign w:val="center"/>
            <w:hideMark/>
          </w:tcPr>
          <w:p w14:paraId="45EB7D6E" w14:textId="6B397364" w:rsidR="00C47353" w:rsidRPr="00B66435" w:rsidRDefault="00C47353" w:rsidP="00545116">
            <w:pPr>
              <w:pStyle w:val="Tabletext"/>
              <w:rPr>
                <w:rFonts w:cs="Calibri"/>
                <w:szCs w:val="22"/>
              </w:rPr>
            </w:pPr>
            <w:r w:rsidRPr="00B66435">
              <w:rPr>
                <w:color w:val="000000"/>
              </w:rPr>
              <w:t>Más de 1</w:t>
            </w:r>
            <w:r w:rsidR="003E021B" w:rsidRPr="00B66435">
              <w:rPr>
                <w:color w:val="000000"/>
              </w:rPr>
              <w:t> </w:t>
            </w:r>
            <w:r w:rsidRPr="00B66435">
              <w:rPr>
                <w:color w:val="000000"/>
              </w:rPr>
              <w:t>000 participantes en la modalidad presencial y más de</w:t>
            </w:r>
            <w:r w:rsidR="003E021B" w:rsidRPr="00B66435">
              <w:rPr>
                <w:color w:val="000000"/>
              </w:rPr>
              <w:t> </w:t>
            </w:r>
            <w:r w:rsidRPr="00B66435">
              <w:rPr>
                <w:color w:val="000000"/>
              </w:rPr>
              <w:t>30</w:t>
            </w:r>
            <w:r w:rsidR="003E021B" w:rsidRPr="00B66435">
              <w:rPr>
                <w:color w:val="000000"/>
              </w:rPr>
              <w:t> </w:t>
            </w:r>
            <w:r w:rsidRPr="00B66435">
              <w:rPr>
                <w:color w:val="000000"/>
              </w:rPr>
              <w:t>000 participantes a distancia.</w:t>
            </w:r>
          </w:p>
        </w:tc>
        <w:tc>
          <w:tcPr>
            <w:tcW w:w="2105" w:type="dxa"/>
            <w:vAlign w:val="center"/>
            <w:hideMark/>
          </w:tcPr>
          <w:p w14:paraId="7637B295" w14:textId="77777777" w:rsidR="00C47353" w:rsidRPr="00B66435" w:rsidRDefault="00C47353" w:rsidP="00545116">
            <w:pPr>
              <w:pStyle w:val="Tabletext"/>
              <w:rPr>
                <w:rFonts w:cs="Calibri"/>
                <w:szCs w:val="22"/>
              </w:rPr>
            </w:pPr>
            <w:r w:rsidRPr="00B66435">
              <w:rPr>
                <w:color w:val="000000"/>
              </w:rPr>
              <w:t>Metaverso, lenguas indígenas, accesibilidad.</w:t>
            </w:r>
          </w:p>
        </w:tc>
        <w:tc>
          <w:tcPr>
            <w:tcW w:w="2366" w:type="dxa"/>
            <w:vAlign w:val="center"/>
            <w:hideMark/>
          </w:tcPr>
          <w:p w14:paraId="51CB0539" w14:textId="77777777" w:rsidR="00C47353" w:rsidRPr="00B66435" w:rsidRDefault="00C47353" w:rsidP="00D83A1C">
            <w:pPr>
              <w:pStyle w:val="Tabletext"/>
              <w:spacing w:after="120"/>
              <w:rPr>
                <w:rFonts w:cs="Calibri"/>
                <w:szCs w:val="22"/>
              </w:rPr>
            </w:pPr>
            <w:r w:rsidRPr="00B66435">
              <w:rPr>
                <w:color w:val="000000"/>
              </w:rPr>
              <w:t>Presidente: Excmo. Profesor Isa Ali Ibrahim (Pantami), Ministro del Ministerio Federal de Comunicaciones y Economía Digital de Nigeria.</w:t>
            </w:r>
          </w:p>
          <w:p w14:paraId="749448BA" w14:textId="77777777" w:rsidR="00C47353" w:rsidRPr="00B66435" w:rsidRDefault="00C47353" w:rsidP="00545116">
            <w:pPr>
              <w:pStyle w:val="Tabletext"/>
              <w:rPr>
                <w:rFonts w:cs="Calibri"/>
                <w:szCs w:val="22"/>
              </w:rPr>
            </w:pPr>
            <w:r w:rsidRPr="00B66435">
              <w:rPr>
                <w:color w:val="000000"/>
              </w:rPr>
              <w:t>Más de 250 sesiones; énfasis en la inclusión y la innovación.</w:t>
            </w:r>
          </w:p>
        </w:tc>
        <w:tc>
          <w:tcPr>
            <w:tcW w:w="1908" w:type="dxa"/>
            <w:vAlign w:val="center"/>
            <w:hideMark/>
          </w:tcPr>
          <w:p w14:paraId="77B6EC6C" w14:textId="77777777" w:rsidR="00C47353" w:rsidRPr="00B66435" w:rsidRDefault="00C47353" w:rsidP="00545116">
            <w:pPr>
              <w:pStyle w:val="Tabletext"/>
              <w:rPr>
                <w:rFonts w:cs="Calibri"/>
                <w:szCs w:val="22"/>
              </w:rPr>
            </w:pPr>
            <w:r w:rsidRPr="00B66435">
              <w:rPr>
                <w:color w:val="000000"/>
              </w:rPr>
              <w:t>IA, IoT, cadena de bloques, redes 5G, metaverso.</w:t>
            </w:r>
          </w:p>
        </w:tc>
      </w:tr>
      <w:tr w:rsidR="00C47353" w:rsidRPr="00B66435" w14:paraId="294C3948" w14:textId="77777777" w:rsidTr="00B07C0E">
        <w:trPr>
          <w:tblCellSpacing w:w="15" w:type="dxa"/>
        </w:trPr>
        <w:tc>
          <w:tcPr>
            <w:tcW w:w="806" w:type="dxa"/>
            <w:vAlign w:val="center"/>
            <w:hideMark/>
          </w:tcPr>
          <w:p w14:paraId="65A19B0F" w14:textId="77777777" w:rsidR="00C47353" w:rsidRPr="00B66435" w:rsidRDefault="00C47353" w:rsidP="00EC75E9">
            <w:pPr>
              <w:pStyle w:val="Tabletext"/>
              <w:rPr>
                <w:rFonts w:cs="Calibri"/>
                <w:b/>
                <w:bCs/>
                <w:szCs w:val="22"/>
              </w:rPr>
            </w:pPr>
            <w:hyperlink r:id="rId103" w:history="1">
              <w:r w:rsidRPr="00B66435">
                <w:rPr>
                  <w:rStyle w:val="Hyperlink"/>
                  <w:b/>
                  <w:bCs/>
                </w:rPr>
                <w:t>2021</w:t>
              </w:r>
            </w:hyperlink>
          </w:p>
        </w:tc>
        <w:tc>
          <w:tcPr>
            <w:tcW w:w="2026" w:type="dxa"/>
            <w:vAlign w:val="center"/>
            <w:hideMark/>
          </w:tcPr>
          <w:p w14:paraId="03C66C1D" w14:textId="01A7D650" w:rsidR="00C47353" w:rsidRPr="00B66435" w:rsidRDefault="00C47353" w:rsidP="00EC75E9">
            <w:pPr>
              <w:pStyle w:val="Tabletext"/>
              <w:rPr>
                <w:rFonts w:cs="Calibri"/>
                <w:szCs w:val="22"/>
              </w:rPr>
            </w:pPr>
            <w:r w:rsidRPr="00B66435">
              <w:rPr>
                <w:color w:val="000000"/>
              </w:rPr>
              <w:t>Más de 50</w:t>
            </w:r>
            <w:r w:rsidR="003E021B" w:rsidRPr="00B66435">
              <w:rPr>
                <w:color w:val="000000"/>
              </w:rPr>
              <w:t> </w:t>
            </w:r>
            <w:r w:rsidRPr="00B66435">
              <w:rPr>
                <w:color w:val="000000"/>
              </w:rPr>
              <w:t>000 participantes (modalidad virtual).</w:t>
            </w:r>
          </w:p>
        </w:tc>
        <w:tc>
          <w:tcPr>
            <w:tcW w:w="2105" w:type="dxa"/>
            <w:vAlign w:val="center"/>
            <w:hideMark/>
          </w:tcPr>
          <w:p w14:paraId="6E2E49F5" w14:textId="2ED9DE7C" w:rsidR="00C47353" w:rsidRPr="00B66435" w:rsidRDefault="00C47353" w:rsidP="00EC75E9">
            <w:pPr>
              <w:pStyle w:val="Tabletext"/>
              <w:rPr>
                <w:rFonts w:cs="Calibri"/>
                <w:szCs w:val="22"/>
              </w:rPr>
            </w:pPr>
            <w:r w:rsidRPr="00B66435">
              <w:rPr>
                <w:color w:val="000000"/>
              </w:rPr>
              <w:t xml:space="preserve">Recuperación, economía digital, resiliencia. Envejecer mejor con las TIC; promoción </w:t>
            </w:r>
            <w:r w:rsidRPr="00B66435">
              <w:rPr>
                <w:color w:val="000000"/>
                <w:spacing w:val="-2"/>
              </w:rPr>
              <w:t>del empoderamiento de</w:t>
            </w:r>
            <w:r w:rsidRPr="00B66435">
              <w:rPr>
                <w:color w:val="000000"/>
              </w:rPr>
              <w:t xml:space="preserve"> la mujer mediante las</w:t>
            </w:r>
            <w:r w:rsidR="003C44ED" w:rsidRPr="00B66435">
              <w:rPr>
                <w:color w:val="000000"/>
              </w:rPr>
              <w:t> </w:t>
            </w:r>
            <w:r w:rsidRPr="00B66435">
              <w:rPr>
                <w:color w:val="000000"/>
              </w:rPr>
              <w:t>TIC; las</w:t>
            </w:r>
            <w:r w:rsidR="00B07C0E" w:rsidRPr="00B66435">
              <w:rPr>
                <w:color w:val="000000"/>
              </w:rPr>
              <w:t> </w:t>
            </w:r>
            <w:r w:rsidRPr="00B66435">
              <w:rPr>
                <w:color w:val="000000"/>
              </w:rPr>
              <w:t>TIC y la juventud; TIC y accesibilidad para las personas con discapacidad y con necesidades especiales; ciberseguridad; TIC para el bienestar y la felicidad.</w:t>
            </w:r>
          </w:p>
        </w:tc>
        <w:tc>
          <w:tcPr>
            <w:tcW w:w="2366" w:type="dxa"/>
            <w:vAlign w:val="center"/>
            <w:hideMark/>
          </w:tcPr>
          <w:p w14:paraId="00D82967" w14:textId="2E4FA9AE" w:rsidR="00C47353" w:rsidRPr="00B66435" w:rsidRDefault="00C47353" w:rsidP="00D83A1C">
            <w:pPr>
              <w:pStyle w:val="Tabletext"/>
              <w:spacing w:after="120"/>
              <w:rPr>
                <w:rFonts w:cs="Calibri"/>
                <w:szCs w:val="22"/>
              </w:rPr>
            </w:pPr>
            <w:r w:rsidRPr="00B66435">
              <w:rPr>
                <w:color w:val="000000"/>
              </w:rPr>
              <w:t xml:space="preserve">Presidente: Excmo. </w:t>
            </w:r>
            <w:r w:rsidR="004D36EF" w:rsidRPr="00B66435">
              <w:rPr>
                <w:color w:val="000000"/>
              </w:rPr>
              <w:t>Sr. </w:t>
            </w:r>
            <w:r w:rsidRPr="00B66435">
              <w:rPr>
                <w:color w:val="000000"/>
              </w:rPr>
              <w:t>Maxim Parshin, Viceministro de Desarrollo Digital, Comunicaciones y Medios de Masas de la Federación de Rusia.</w:t>
            </w:r>
          </w:p>
          <w:p w14:paraId="7FB90F62" w14:textId="5F2610B6" w:rsidR="00C47353" w:rsidRPr="00B66435" w:rsidRDefault="00C47353" w:rsidP="00EC75E9">
            <w:pPr>
              <w:pStyle w:val="Tabletext"/>
              <w:rPr>
                <w:rFonts w:cs="Calibri"/>
                <w:szCs w:val="22"/>
              </w:rPr>
            </w:pPr>
            <w:r w:rsidRPr="00B66435">
              <w:rPr>
                <w:color w:val="000000"/>
              </w:rPr>
              <w:t xml:space="preserve">El </w:t>
            </w:r>
            <w:r w:rsidRPr="00B66435">
              <w:rPr>
                <w:i/>
                <w:iCs/>
                <w:color w:val="000000"/>
              </w:rPr>
              <w:t>hackatón</w:t>
            </w:r>
            <w:r w:rsidRPr="00B66435">
              <w:rPr>
                <w:color w:val="000000"/>
              </w:rPr>
              <w:t xml:space="preserve"> del Foro de la</w:t>
            </w:r>
            <w:r w:rsidR="003C44ED" w:rsidRPr="00B66435">
              <w:rPr>
                <w:color w:val="000000"/>
              </w:rPr>
              <w:t> </w:t>
            </w:r>
            <w:r w:rsidRPr="00B66435">
              <w:rPr>
                <w:color w:val="000000"/>
              </w:rPr>
              <w:t>CMSI de 2021 – Envejecer mejor con las</w:t>
            </w:r>
            <w:r w:rsidR="003C44ED" w:rsidRPr="00B66435">
              <w:rPr>
                <w:color w:val="000000"/>
              </w:rPr>
              <w:t> </w:t>
            </w:r>
            <w:r w:rsidRPr="00B66435">
              <w:rPr>
                <w:color w:val="000000"/>
              </w:rPr>
              <w:t>TIC: UIT, Coalición Mundial sobre el Envejecimiento (GCOA) y otras partes interesadas como la</w:t>
            </w:r>
            <w:r w:rsidR="00B07C0E" w:rsidRPr="00B66435">
              <w:rPr>
                <w:color w:val="000000"/>
              </w:rPr>
              <w:t> </w:t>
            </w:r>
            <w:r w:rsidRPr="00B66435">
              <w:rPr>
                <w:color w:val="000000"/>
              </w:rPr>
              <w:t>OMS, el DAES, etc.; Premio a la Innovación sobre el Envejecimiento Saludable de la CMSI; la Respuesta al Coronavirus (COVID</w:t>
            </w:r>
            <w:r w:rsidR="00D87DA8" w:rsidRPr="00B66435">
              <w:rPr>
                <w:color w:val="000000"/>
              </w:rPr>
              <w:noBreakHyphen/>
            </w:r>
            <w:r w:rsidRPr="00B66435">
              <w:rPr>
                <w:color w:val="000000"/>
              </w:rPr>
              <w:t xml:space="preserve">19) </w:t>
            </w:r>
            <w:r w:rsidR="00EC75E9" w:rsidRPr="00B66435">
              <w:rPr>
                <w:color w:val="000000"/>
              </w:rPr>
              <w:t>–</w:t>
            </w:r>
            <w:r w:rsidRPr="00B66435">
              <w:rPr>
                <w:color w:val="000000"/>
              </w:rPr>
              <w:t xml:space="preserve"> Casos de</w:t>
            </w:r>
            <w:r w:rsidR="003C44ED" w:rsidRPr="00B66435">
              <w:rPr>
                <w:color w:val="000000"/>
              </w:rPr>
              <w:t> </w:t>
            </w:r>
            <w:r w:rsidRPr="00B66435">
              <w:rPr>
                <w:color w:val="000000"/>
              </w:rPr>
              <w:t>TIC; el inicio de la serie de charlas TalkX de la</w:t>
            </w:r>
            <w:r w:rsidR="003C44ED" w:rsidRPr="00B66435">
              <w:rPr>
                <w:color w:val="000000"/>
              </w:rPr>
              <w:t> </w:t>
            </w:r>
            <w:r w:rsidRPr="00B66435">
              <w:rPr>
                <w:color w:val="000000"/>
              </w:rPr>
              <w:t>CMSI.</w:t>
            </w:r>
          </w:p>
        </w:tc>
        <w:tc>
          <w:tcPr>
            <w:tcW w:w="1908" w:type="dxa"/>
            <w:vAlign w:val="center"/>
            <w:hideMark/>
          </w:tcPr>
          <w:p w14:paraId="799020EE" w14:textId="77777777" w:rsidR="00C47353" w:rsidRPr="00B66435" w:rsidRDefault="00C47353" w:rsidP="00EC75E9">
            <w:pPr>
              <w:pStyle w:val="Tabletext"/>
              <w:rPr>
                <w:rFonts w:cs="Calibri"/>
                <w:szCs w:val="22"/>
              </w:rPr>
            </w:pPr>
            <w:r w:rsidRPr="00B66435">
              <w:rPr>
                <w:color w:val="000000"/>
              </w:rPr>
              <w:t>IA, macrodatos y análisis de datos; redes 5G; dispositivos conectados en diversos sectores para mejorar la supervisión y la automatización (por ejemplo, en la agricultura, el cuidado a las personas de edad y la respuesta en casos de desastre); soluciones de TIC adaptables y flexibles; educación inmersiva, simulacros de formación y terapia de salud; tecnologías de apoyo.</w:t>
            </w:r>
          </w:p>
        </w:tc>
      </w:tr>
      <w:tr w:rsidR="00C47353" w:rsidRPr="00B66435" w14:paraId="56C4190C" w14:textId="77777777" w:rsidTr="00B07C0E">
        <w:trPr>
          <w:tblCellSpacing w:w="15" w:type="dxa"/>
        </w:trPr>
        <w:tc>
          <w:tcPr>
            <w:tcW w:w="806" w:type="dxa"/>
            <w:vAlign w:val="center"/>
            <w:hideMark/>
          </w:tcPr>
          <w:p w14:paraId="6C3E4B81" w14:textId="77777777" w:rsidR="00C47353" w:rsidRPr="00B66435" w:rsidRDefault="00C47353" w:rsidP="00EC75E9">
            <w:pPr>
              <w:pStyle w:val="Tabletext"/>
              <w:rPr>
                <w:rFonts w:cs="Calibri"/>
                <w:b/>
                <w:bCs/>
                <w:szCs w:val="22"/>
              </w:rPr>
            </w:pPr>
            <w:hyperlink r:id="rId104" w:history="1">
              <w:r w:rsidRPr="00B66435">
                <w:rPr>
                  <w:rStyle w:val="Hyperlink"/>
                  <w:b/>
                  <w:bCs/>
                </w:rPr>
                <w:t>2020</w:t>
              </w:r>
            </w:hyperlink>
          </w:p>
        </w:tc>
        <w:tc>
          <w:tcPr>
            <w:tcW w:w="2026" w:type="dxa"/>
            <w:vAlign w:val="center"/>
            <w:hideMark/>
          </w:tcPr>
          <w:p w14:paraId="2CE39797" w14:textId="7E884416" w:rsidR="00C47353" w:rsidRPr="00B66435" w:rsidRDefault="00C47353" w:rsidP="00EC75E9">
            <w:pPr>
              <w:pStyle w:val="Tabletext"/>
              <w:rPr>
                <w:rFonts w:cs="Calibri"/>
                <w:szCs w:val="22"/>
              </w:rPr>
            </w:pPr>
            <w:r w:rsidRPr="00B66435">
              <w:rPr>
                <w:color w:val="000000"/>
              </w:rPr>
              <w:t>Más de 15</w:t>
            </w:r>
            <w:r w:rsidR="003E021B" w:rsidRPr="00B66435">
              <w:rPr>
                <w:color w:val="000000"/>
              </w:rPr>
              <w:t> </w:t>
            </w:r>
            <w:r w:rsidRPr="00B66435">
              <w:rPr>
                <w:color w:val="000000"/>
              </w:rPr>
              <w:t>000 participantes (modalidad virtual).</w:t>
            </w:r>
          </w:p>
        </w:tc>
        <w:tc>
          <w:tcPr>
            <w:tcW w:w="2105" w:type="dxa"/>
            <w:vAlign w:val="center"/>
            <w:hideMark/>
          </w:tcPr>
          <w:p w14:paraId="323B3BEC" w14:textId="617F9777" w:rsidR="00C47353" w:rsidRPr="00B66435" w:rsidRDefault="00C47353" w:rsidP="00EC75E9">
            <w:pPr>
              <w:pStyle w:val="Tabletext"/>
              <w:rPr>
                <w:rFonts w:cs="Calibri"/>
                <w:szCs w:val="22"/>
              </w:rPr>
            </w:pPr>
            <w:r w:rsidRPr="00B66435">
              <w:rPr>
                <w:color w:val="000000"/>
              </w:rPr>
              <w:t>Respuesta a la COVID</w:t>
            </w:r>
            <w:r w:rsidR="00D87DA8" w:rsidRPr="00B66435">
              <w:rPr>
                <w:color w:val="000000"/>
              </w:rPr>
              <w:noBreakHyphen/>
            </w:r>
            <w:r w:rsidRPr="00B66435">
              <w:rPr>
                <w:color w:val="000000"/>
              </w:rPr>
              <w:t>19, personas de edad y envejecimiento, inclusión digital.</w:t>
            </w:r>
          </w:p>
        </w:tc>
        <w:tc>
          <w:tcPr>
            <w:tcW w:w="2366" w:type="dxa"/>
            <w:vAlign w:val="center"/>
            <w:hideMark/>
          </w:tcPr>
          <w:p w14:paraId="4FDEF53E" w14:textId="5D4B4479" w:rsidR="00C47353" w:rsidRPr="00B66435" w:rsidRDefault="00C47353" w:rsidP="00D83A1C">
            <w:pPr>
              <w:pStyle w:val="Tabletext"/>
              <w:spacing w:after="120"/>
              <w:rPr>
                <w:rFonts w:cs="Calibri"/>
                <w:szCs w:val="22"/>
              </w:rPr>
            </w:pPr>
            <w:r w:rsidRPr="00B66435">
              <w:rPr>
                <w:b/>
                <w:bCs/>
                <w:color w:val="000000"/>
              </w:rPr>
              <w:t xml:space="preserve">Presidente: Excmo. </w:t>
            </w:r>
            <w:r w:rsidR="004D36EF" w:rsidRPr="00B66435">
              <w:rPr>
                <w:b/>
                <w:bCs/>
                <w:color w:val="000000"/>
              </w:rPr>
              <w:t>Sr. </w:t>
            </w:r>
            <w:r w:rsidRPr="00B66435">
              <w:rPr>
                <w:b/>
                <w:bCs/>
                <w:color w:val="000000"/>
              </w:rPr>
              <w:t xml:space="preserve">Gustavo Montalvo, </w:t>
            </w:r>
            <w:r w:rsidRPr="00B66435">
              <w:rPr>
                <w:color w:val="000000"/>
              </w:rPr>
              <w:t>Ministro de la Presidencia de la</w:t>
            </w:r>
            <w:r w:rsidR="003C44ED" w:rsidRPr="00B66435">
              <w:rPr>
                <w:rFonts w:cs="Calibri"/>
                <w:szCs w:val="22"/>
              </w:rPr>
              <w:t xml:space="preserve"> </w:t>
            </w:r>
            <w:r w:rsidRPr="00B66435">
              <w:rPr>
                <w:b/>
                <w:bCs/>
                <w:color w:val="000000"/>
              </w:rPr>
              <w:t>República</w:t>
            </w:r>
            <w:r w:rsidR="003C44ED" w:rsidRPr="00B66435">
              <w:rPr>
                <w:b/>
                <w:bCs/>
                <w:color w:val="000000"/>
              </w:rPr>
              <w:t xml:space="preserve"> </w:t>
            </w:r>
            <w:r w:rsidRPr="00B66435">
              <w:rPr>
                <w:b/>
                <w:bCs/>
                <w:color w:val="000000"/>
              </w:rPr>
              <w:t>Dominicana</w:t>
            </w:r>
            <w:r w:rsidR="003C44ED" w:rsidRPr="00B66435">
              <w:rPr>
                <w:color w:val="000000"/>
              </w:rPr>
              <w:t>.</w:t>
            </w:r>
          </w:p>
          <w:p w14:paraId="37733253" w14:textId="77777777" w:rsidR="00C47353" w:rsidRPr="00B66435" w:rsidRDefault="00C47353" w:rsidP="009309C5">
            <w:pPr>
              <w:pStyle w:val="Tabletext"/>
              <w:spacing w:after="120"/>
              <w:rPr>
                <w:rFonts w:cs="Calibri"/>
                <w:szCs w:val="22"/>
              </w:rPr>
            </w:pPr>
            <w:r w:rsidRPr="00B66435">
              <w:rPr>
                <w:color w:val="000000"/>
              </w:rPr>
              <w:t xml:space="preserve">Foro totalmente virtual; inicio del </w:t>
            </w:r>
            <w:r w:rsidRPr="00B66435">
              <w:rPr>
                <w:color w:val="000000"/>
              </w:rPr>
              <w:lastRenderedPageBreak/>
              <w:t>primer segmento sobre TIC y personas de edad.</w:t>
            </w:r>
          </w:p>
          <w:p w14:paraId="595E7C15" w14:textId="442ED3E3" w:rsidR="00C47353" w:rsidRPr="00B66435" w:rsidRDefault="00C47353" w:rsidP="009309C5">
            <w:pPr>
              <w:pStyle w:val="Tabletext"/>
              <w:numPr>
                <w:ilvl w:val="0"/>
                <w:numId w:val="38"/>
              </w:numPr>
              <w:spacing w:after="120"/>
              <w:ind w:left="301" w:hanging="284"/>
              <w:rPr>
                <w:rFonts w:cs="Calibri"/>
                <w:szCs w:val="22"/>
              </w:rPr>
            </w:pPr>
            <w:r w:rsidRPr="00B66435">
              <w:rPr>
                <w:color w:val="000000"/>
              </w:rPr>
              <w:t>Presentación por el DAES del Estudio de las Naciones Unidas sobre el Gobierno Electrónico de</w:t>
            </w:r>
            <w:r w:rsidR="00EC75E9" w:rsidRPr="00B66435">
              <w:rPr>
                <w:color w:val="000000"/>
              </w:rPr>
              <w:t> </w:t>
            </w:r>
            <w:r w:rsidRPr="00B66435">
              <w:rPr>
                <w:color w:val="000000"/>
              </w:rPr>
              <w:t>2020.</w:t>
            </w:r>
          </w:p>
          <w:p w14:paraId="18CB1AFB" w14:textId="77777777" w:rsidR="00C47353" w:rsidRPr="00B66435" w:rsidRDefault="00C47353" w:rsidP="009309C5">
            <w:pPr>
              <w:pStyle w:val="Tabletext"/>
              <w:numPr>
                <w:ilvl w:val="0"/>
                <w:numId w:val="38"/>
              </w:numPr>
              <w:spacing w:after="120"/>
              <w:ind w:left="301" w:hanging="284"/>
              <w:rPr>
                <w:rFonts w:cs="Calibri"/>
                <w:szCs w:val="22"/>
              </w:rPr>
            </w:pPr>
            <w:r w:rsidRPr="00B66435">
              <w:rPr>
                <w:color w:val="000000"/>
              </w:rPr>
              <w:t>Refuerzo de la colaboración con las Comisiones de Estudio de la UIT en consonancia con el proceso de la CMSI.</w:t>
            </w:r>
          </w:p>
          <w:p w14:paraId="42D6D17F" w14:textId="77777777" w:rsidR="00C47353" w:rsidRPr="00B66435" w:rsidRDefault="00C47353" w:rsidP="009309C5">
            <w:pPr>
              <w:pStyle w:val="Tabletext"/>
              <w:numPr>
                <w:ilvl w:val="0"/>
                <w:numId w:val="38"/>
              </w:numPr>
              <w:spacing w:after="120"/>
              <w:ind w:left="301" w:hanging="284"/>
              <w:rPr>
                <w:rFonts w:cs="Calibri"/>
                <w:szCs w:val="22"/>
              </w:rPr>
            </w:pPr>
            <w:r w:rsidRPr="00B66435">
              <w:rPr>
                <w:color w:val="000000"/>
              </w:rPr>
              <w:t>Los participantes en las mesas redondas ministeriales se comprometieron a reducir la brecha digital y a brindar conexión a las personas que siguen sin ella.</w:t>
            </w:r>
          </w:p>
          <w:p w14:paraId="462FC576" w14:textId="09903765" w:rsidR="00C47353" w:rsidRPr="00B66435" w:rsidRDefault="00C47353" w:rsidP="009309C5">
            <w:pPr>
              <w:pStyle w:val="Tabletext"/>
              <w:numPr>
                <w:ilvl w:val="0"/>
                <w:numId w:val="38"/>
              </w:numPr>
              <w:spacing w:after="120"/>
              <w:ind w:left="301" w:hanging="284"/>
              <w:rPr>
                <w:rFonts w:cs="Calibri"/>
                <w:szCs w:val="22"/>
              </w:rPr>
            </w:pPr>
            <w:r w:rsidRPr="00B66435">
              <w:rPr>
                <w:color w:val="000000"/>
              </w:rPr>
              <w:t xml:space="preserve">La UIT y la Universidad de Ginebra colaboraron en los preparativos del </w:t>
            </w:r>
            <w:r w:rsidRPr="00B66435">
              <w:rPr>
                <w:i/>
                <w:iCs/>
                <w:color w:val="000000"/>
              </w:rPr>
              <w:t>hackatón</w:t>
            </w:r>
            <w:r w:rsidRPr="00B66435">
              <w:rPr>
                <w:color w:val="000000"/>
              </w:rPr>
              <w:t xml:space="preserve"> virtual por conducto del</w:t>
            </w:r>
            <w:r w:rsidR="00B07C0E" w:rsidRPr="00B66435">
              <w:rPr>
                <w:color w:val="000000"/>
              </w:rPr>
              <w:t> </w:t>
            </w:r>
            <w:r w:rsidRPr="00B66435">
              <w:rPr>
                <w:color w:val="000000"/>
              </w:rPr>
              <w:t>17º</w:t>
            </w:r>
            <w:r w:rsidR="00D87DA8" w:rsidRPr="00B66435">
              <w:rPr>
                <w:color w:val="000000"/>
              </w:rPr>
              <w:t> </w:t>
            </w:r>
            <w:r w:rsidRPr="00B66435">
              <w:rPr>
                <w:color w:val="000000"/>
              </w:rPr>
              <w:t>Concurso Abierto de Verano.</w:t>
            </w:r>
          </w:p>
        </w:tc>
        <w:tc>
          <w:tcPr>
            <w:tcW w:w="1908" w:type="dxa"/>
            <w:vAlign w:val="center"/>
            <w:hideMark/>
          </w:tcPr>
          <w:p w14:paraId="31B70EEB" w14:textId="09CC2FD2" w:rsidR="00C47353" w:rsidRPr="00B66435" w:rsidRDefault="00C47353" w:rsidP="00EC75E9">
            <w:pPr>
              <w:pStyle w:val="Tabletext"/>
              <w:rPr>
                <w:rFonts w:cs="Calibri"/>
                <w:szCs w:val="22"/>
              </w:rPr>
            </w:pPr>
            <w:r w:rsidRPr="00B66435">
              <w:rPr>
                <w:color w:val="000000"/>
              </w:rPr>
              <w:lastRenderedPageBreak/>
              <w:t>Trabajo/</w:t>
            </w:r>
            <w:r w:rsidR="00B07C0E" w:rsidRPr="00B66435">
              <w:rPr>
                <w:color w:val="000000"/>
              </w:rPr>
              <w:br/>
            </w:r>
            <w:r w:rsidRPr="00B66435">
              <w:rPr>
                <w:color w:val="000000"/>
              </w:rPr>
              <w:t>aprendizaje a</w:t>
            </w:r>
            <w:r w:rsidR="003C44ED" w:rsidRPr="00B66435">
              <w:rPr>
                <w:color w:val="000000"/>
              </w:rPr>
              <w:t xml:space="preserve"> </w:t>
            </w:r>
            <w:r w:rsidRPr="00B66435">
              <w:rPr>
                <w:color w:val="000000"/>
              </w:rPr>
              <w:t>distancia,</w:t>
            </w:r>
            <w:r w:rsidR="003C44ED" w:rsidRPr="00B66435">
              <w:rPr>
                <w:color w:val="000000"/>
              </w:rPr>
              <w:t xml:space="preserve"> </w:t>
            </w:r>
            <w:r w:rsidRPr="00B66435">
              <w:rPr>
                <w:color w:val="000000"/>
              </w:rPr>
              <w:t>cibersalud, resiliencia digital.</w:t>
            </w:r>
          </w:p>
        </w:tc>
      </w:tr>
      <w:tr w:rsidR="00C47353" w:rsidRPr="00B66435" w14:paraId="2FAD5599" w14:textId="77777777" w:rsidTr="00B07C0E">
        <w:trPr>
          <w:tblCellSpacing w:w="15" w:type="dxa"/>
        </w:trPr>
        <w:tc>
          <w:tcPr>
            <w:tcW w:w="806" w:type="dxa"/>
            <w:vAlign w:val="center"/>
            <w:hideMark/>
          </w:tcPr>
          <w:p w14:paraId="3C01CCBB" w14:textId="77777777" w:rsidR="00C47353" w:rsidRPr="00B66435" w:rsidRDefault="00C47353" w:rsidP="00EC75E9">
            <w:pPr>
              <w:pStyle w:val="Tabletext"/>
              <w:rPr>
                <w:rFonts w:cs="Calibri"/>
                <w:szCs w:val="22"/>
              </w:rPr>
            </w:pPr>
            <w:hyperlink r:id="rId105" w:history="1">
              <w:r w:rsidRPr="00B66435">
                <w:rPr>
                  <w:rStyle w:val="Hyperlink"/>
                  <w:b/>
                  <w:bCs/>
                </w:rPr>
                <w:t>2019</w:t>
              </w:r>
            </w:hyperlink>
          </w:p>
        </w:tc>
        <w:tc>
          <w:tcPr>
            <w:tcW w:w="2026" w:type="dxa"/>
            <w:vAlign w:val="center"/>
            <w:hideMark/>
          </w:tcPr>
          <w:p w14:paraId="2C1806F0" w14:textId="08025C44" w:rsidR="00C47353" w:rsidRPr="00B66435" w:rsidRDefault="00C47353" w:rsidP="00EC75E9">
            <w:pPr>
              <w:pStyle w:val="Tabletext"/>
              <w:rPr>
                <w:rFonts w:cs="Calibri"/>
                <w:szCs w:val="22"/>
              </w:rPr>
            </w:pPr>
            <w:r w:rsidRPr="00B66435">
              <w:rPr>
                <w:color w:val="000000"/>
              </w:rPr>
              <w:t>Más de 3</w:t>
            </w:r>
            <w:r w:rsidR="003E021B" w:rsidRPr="00B66435">
              <w:rPr>
                <w:color w:val="000000"/>
              </w:rPr>
              <w:t> </w:t>
            </w:r>
            <w:r w:rsidRPr="00B66435">
              <w:rPr>
                <w:color w:val="000000"/>
              </w:rPr>
              <w:t>000 participantes (en la modalidad presencial y a distancia).</w:t>
            </w:r>
          </w:p>
        </w:tc>
        <w:tc>
          <w:tcPr>
            <w:tcW w:w="2105" w:type="dxa"/>
            <w:vAlign w:val="center"/>
            <w:hideMark/>
          </w:tcPr>
          <w:p w14:paraId="30CEF955" w14:textId="77777777" w:rsidR="00C47353" w:rsidRPr="00B66435" w:rsidRDefault="00C47353" w:rsidP="00EC75E9">
            <w:pPr>
              <w:pStyle w:val="Tabletext"/>
              <w:rPr>
                <w:rFonts w:cs="Calibri"/>
                <w:szCs w:val="22"/>
              </w:rPr>
            </w:pPr>
            <w:r w:rsidRPr="00B66435">
              <w:rPr>
                <w:color w:val="000000"/>
              </w:rPr>
              <w:t>IA, cadena de bloques, 5G, innovación.</w:t>
            </w:r>
          </w:p>
        </w:tc>
        <w:tc>
          <w:tcPr>
            <w:tcW w:w="2366" w:type="dxa"/>
            <w:vAlign w:val="center"/>
            <w:hideMark/>
          </w:tcPr>
          <w:p w14:paraId="0F400B0C" w14:textId="41376F41" w:rsidR="00C47353" w:rsidRPr="00B66435" w:rsidRDefault="00C47353" w:rsidP="00D83A1C">
            <w:pPr>
              <w:pStyle w:val="Tabletext"/>
              <w:spacing w:after="120"/>
              <w:rPr>
                <w:rFonts w:cs="Calibri"/>
                <w:szCs w:val="22"/>
              </w:rPr>
            </w:pPr>
            <w:r w:rsidRPr="00B66435">
              <w:rPr>
                <w:color w:val="000000"/>
              </w:rPr>
              <w:t xml:space="preserve">Presidente: Excmo. </w:t>
            </w:r>
            <w:r w:rsidR="004D36EF" w:rsidRPr="00B66435">
              <w:rPr>
                <w:color w:val="000000"/>
              </w:rPr>
              <w:t>Sr. </w:t>
            </w:r>
            <w:r w:rsidRPr="00B66435">
              <w:rPr>
                <w:color w:val="000000"/>
              </w:rPr>
              <w:t>Mustafa Jabbar, Ministro de Correos, Telecomunicaciones y Tecnología de la Información de Bangladesh.</w:t>
            </w:r>
          </w:p>
          <w:p w14:paraId="26F484AE" w14:textId="77777777" w:rsidR="00C47353" w:rsidRPr="00B66435" w:rsidRDefault="00C47353" w:rsidP="009309C5">
            <w:pPr>
              <w:pStyle w:val="Tabletext"/>
              <w:spacing w:after="120"/>
              <w:rPr>
                <w:rFonts w:cs="Calibri"/>
                <w:szCs w:val="22"/>
              </w:rPr>
            </w:pPr>
            <w:r w:rsidRPr="00B66435">
              <w:rPr>
                <w:color w:val="000000"/>
              </w:rPr>
              <w:t>Décimo aniversario del Foro de la CMSI;</w:t>
            </w:r>
          </w:p>
          <w:p w14:paraId="0D92DF54" w14:textId="77912110" w:rsidR="00C47353" w:rsidRPr="00B66435" w:rsidRDefault="00C47353" w:rsidP="00EC75E9">
            <w:pPr>
              <w:pStyle w:val="Tabletext"/>
              <w:rPr>
                <w:rFonts w:cs="Calibri"/>
                <w:szCs w:val="22"/>
              </w:rPr>
            </w:pPr>
            <w:r w:rsidRPr="00B66435">
              <w:rPr>
                <w:color w:val="000000"/>
              </w:rPr>
              <w:t xml:space="preserve">La UIT, la UNESCO y la Universidad de Ginebra </w:t>
            </w:r>
            <w:r w:rsidRPr="00B66435">
              <w:rPr>
                <w:color w:val="000000"/>
              </w:rPr>
              <w:lastRenderedPageBreak/>
              <w:t xml:space="preserve">organizaron el </w:t>
            </w:r>
            <w:r w:rsidRPr="00B66435">
              <w:rPr>
                <w:i/>
                <w:iCs/>
                <w:color w:val="000000"/>
              </w:rPr>
              <w:t>hackatón</w:t>
            </w:r>
            <w:r w:rsidRPr="00B66435">
              <w:rPr>
                <w:color w:val="000000"/>
              </w:rPr>
              <w:t xml:space="preserve"> titulado </w:t>
            </w:r>
            <w:r w:rsidR="004D76FA" w:rsidRPr="00B66435">
              <w:t>"</w:t>
            </w:r>
            <w:r w:rsidRPr="00B66435">
              <w:rPr>
                <w:color w:val="000000"/>
              </w:rPr>
              <w:t>Búsqueda de soluciones para el aprendizaje a lo largo de toda la vida y medios de sustento</w:t>
            </w:r>
            <w:r w:rsidR="00453A46" w:rsidRPr="00B66435">
              <w:t>"</w:t>
            </w:r>
            <w:r w:rsidRPr="00B66435">
              <w:rPr>
                <w:color w:val="000000"/>
              </w:rPr>
              <w:t>.</w:t>
            </w:r>
          </w:p>
        </w:tc>
        <w:tc>
          <w:tcPr>
            <w:tcW w:w="1908" w:type="dxa"/>
            <w:vAlign w:val="center"/>
            <w:hideMark/>
          </w:tcPr>
          <w:p w14:paraId="568E645E" w14:textId="77777777" w:rsidR="00C47353" w:rsidRPr="00B66435" w:rsidRDefault="00C47353" w:rsidP="00EC75E9">
            <w:pPr>
              <w:pStyle w:val="Tabletext"/>
              <w:rPr>
                <w:rFonts w:cs="Calibri"/>
                <w:szCs w:val="22"/>
              </w:rPr>
            </w:pPr>
            <w:r w:rsidRPr="00B66435">
              <w:rPr>
                <w:color w:val="000000"/>
              </w:rPr>
              <w:lastRenderedPageBreak/>
              <w:t>Integración de las tecnologías emergentes; ecosistemas de innovación.</w:t>
            </w:r>
          </w:p>
        </w:tc>
      </w:tr>
      <w:tr w:rsidR="00C47353" w:rsidRPr="00B66435" w14:paraId="3EA0037A" w14:textId="77777777" w:rsidTr="00B07C0E">
        <w:trPr>
          <w:tblCellSpacing w:w="15" w:type="dxa"/>
        </w:trPr>
        <w:tc>
          <w:tcPr>
            <w:tcW w:w="806" w:type="dxa"/>
            <w:vAlign w:val="center"/>
            <w:hideMark/>
          </w:tcPr>
          <w:p w14:paraId="27B99431" w14:textId="77777777" w:rsidR="00C47353" w:rsidRPr="00B66435" w:rsidRDefault="00C47353" w:rsidP="00EC75E9">
            <w:pPr>
              <w:pStyle w:val="Tabletext"/>
              <w:rPr>
                <w:rFonts w:cs="Calibri"/>
                <w:szCs w:val="22"/>
              </w:rPr>
            </w:pPr>
            <w:hyperlink r:id="rId106" w:history="1">
              <w:r w:rsidRPr="00B66435">
                <w:rPr>
                  <w:rStyle w:val="Hyperlink"/>
                  <w:b/>
                  <w:bCs/>
                </w:rPr>
                <w:t>2018</w:t>
              </w:r>
            </w:hyperlink>
          </w:p>
        </w:tc>
        <w:tc>
          <w:tcPr>
            <w:tcW w:w="2026" w:type="dxa"/>
            <w:vAlign w:val="center"/>
            <w:hideMark/>
          </w:tcPr>
          <w:p w14:paraId="1576EBD4" w14:textId="1B8BD3CC" w:rsidR="00C47353" w:rsidRPr="00B66435" w:rsidRDefault="00C47353" w:rsidP="00D83A1C">
            <w:pPr>
              <w:pStyle w:val="Tabletext"/>
              <w:spacing w:after="120"/>
              <w:rPr>
                <w:rFonts w:cs="Calibri"/>
                <w:szCs w:val="22"/>
              </w:rPr>
            </w:pPr>
            <w:r w:rsidRPr="00B66435">
              <w:rPr>
                <w:color w:val="000000"/>
              </w:rPr>
              <w:t>Más de 2</w:t>
            </w:r>
            <w:r w:rsidR="003E021B" w:rsidRPr="00B66435">
              <w:rPr>
                <w:color w:val="000000"/>
              </w:rPr>
              <w:t> </w:t>
            </w:r>
            <w:r w:rsidRPr="00B66435">
              <w:rPr>
                <w:color w:val="000000"/>
              </w:rPr>
              <w:t>500 participantes en la modalidad presencial y 1</w:t>
            </w:r>
            <w:r w:rsidR="003E021B" w:rsidRPr="00B66435">
              <w:rPr>
                <w:color w:val="000000"/>
              </w:rPr>
              <w:t> </w:t>
            </w:r>
            <w:r w:rsidRPr="00B66435">
              <w:rPr>
                <w:color w:val="000000"/>
              </w:rPr>
              <w:t>000</w:t>
            </w:r>
            <w:r w:rsidR="0045467A" w:rsidRPr="00B66435">
              <w:rPr>
                <w:color w:val="000000"/>
              </w:rPr>
              <w:t> </w:t>
            </w:r>
            <w:r w:rsidRPr="00B66435">
              <w:rPr>
                <w:color w:val="000000"/>
              </w:rPr>
              <w:t>participantes a distancia.</w:t>
            </w:r>
          </w:p>
          <w:p w14:paraId="0E41D732" w14:textId="77777777" w:rsidR="00C47353" w:rsidRPr="00B66435" w:rsidRDefault="00C47353" w:rsidP="00D83A1C">
            <w:pPr>
              <w:pStyle w:val="Tabletext"/>
              <w:spacing w:after="120"/>
              <w:rPr>
                <w:color w:val="000000"/>
              </w:rPr>
            </w:pPr>
            <w:r w:rsidRPr="00B66435">
              <w:rPr>
                <w:color w:val="000000"/>
              </w:rPr>
              <w:t>Más de 500 representantes de alto nivel.</w:t>
            </w:r>
          </w:p>
          <w:p w14:paraId="0EE94EF7" w14:textId="77777777" w:rsidR="00C47353" w:rsidRPr="00B66435" w:rsidRDefault="00C47353" w:rsidP="00EC75E9">
            <w:pPr>
              <w:pStyle w:val="Tabletext"/>
              <w:rPr>
                <w:rFonts w:cs="Calibri"/>
                <w:szCs w:val="22"/>
              </w:rPr>
            </w:pPr>
            <w:r w:rsidRPr="00B66435">
              <w:rPr>
                <w:color w:val="000000"/>
              </w:rPr>
              <w:t>Más de 85 ministros y diputados.</w:t>
            </w:r>
          </w:p>
        </w:tc>
        <w:tc>
          <w:tcPr>
            <w:tcW w:w="2105" w:type="dxa"/>
            <w:vAlign w:val="center"/>
            <w:hideMark/>
          </w:tcPr>
          <w:p w14:paraId="27871D3E" w14:textId="77777777" w:rsidR="00C47353" w:rsidRPr="00B66435" w:rsidRDefault="00C47353" w:rsidP="00EC75E9">
            <w:pPr>
              <w:pStyle w:val="Tabletext"/>
              <w:rPr>
                <w:rFonts w:cs="Calibri"/>
                <w:szCs w:val="22"/>
              </w:rPr>
            </w:pPr>
            <w:r w:rsidRPr="00B66435">
              <w:rPr>
                <w:color w:val="000000"/>
              </w:rPr>
              <w:t>Inclusión, accesibilidad, género, juventud.</w:t>
            </w:r>
          </w:p>
        </w:tc>
        <w:tc>
          <w:tcPr>
            <w:tcW w:w="2366" w:type="dxa"/>
            <w:vAlign w:val="center"/>
            <w:hideMark/>
          </w:tcPr>
          <w:p w14:paraId="0579A041" w14:textId="4E8309DC" w:rsidR="00C47353" w:rsidRPr="00B66435" w:rsidRDefault="00C47353" w:rsidP="00D83A1C">
            <w:pPr>
              <w:pStyle w:val="Tabletext"/>
              <w:spacing w:after="120"/>
              <w:rPr>
                <w:rFonts w:cs="Calibri"/>
                <w:szCs w:val="22"/>
              </w:rPr>
            </w:pPr>
            <w:r w:rsidRPr="00B66435">
              <w:rPr>
                <w:b/>
                <w:bCs/>
                <w:color w:val="000000"/>
              </w:rPr>
              <w:t xml:space="preserve">Presidente: Excmo. </w:t>
            </w:r>
            <w:r w:rsidR="004D36EF" w:rsidRPr="00B66435">
              <w:rPr>
                <w:b/>
                <w:bCs/>
                <w:color w:val="000000"/>
              </w:rPr>
              <w:t>Sr. </w:t>
            </w:r>
            <w:r w:rsidRPr="00B66435">
              <w:rPr>
                <w:b/>
                <w:bCs/>
                <w:color w:val="000000"/>
              </w:rPr>
              <w:t>Majed Sultan Al</w:t>
            </w:r>
            <w:r w:rsidR="003C44ED" w:rsidRPr="00B66435">
              <w:rPr>
                <w:b/>
                <w:bCs/>
                <w:color w:val="000000"/>
              </w:rPr>
              <w:t> </w:t>
            </w:r>
            <w:r w:rsidRPr="00B66435">
              <w:rPr>
                <w:b/>
                <w:bCs/>
                <w:color w:val="000000"/>
              </w:rPr>
              <w:t>Mesmar</w:t>
            </w:r>
            <w:r w:rsidRPr="00B66435">
              <w:rPr>
                <w:color w:val="000000"/>
              </w:rPr>
              <w:t xml:space="preserve">, Vicedirector General del Sector de Telecomunicaciones del Organismo Regulador de las Telecomunicaciones de los </w:t>
            </w:r>
            <w:r w:rsidRPr="00B66435">
              <w:rPr>
                <w:b/>
                <w:bCs/>
                <w:color w:val="000000"/>
              </w:rPr>
              <w:t>Emiratos Árabes Unidos.</w:t>
            </w:r>
          </w:p>
          <w:p w14:paraId="26059117" w14:textId="57EF1A56" w:rsidR="00C47353" w:rsidRPr="00B66435" w:rsidRDefault="00C47353" w:rsidP="00D83A1C">
            <w:pPr>
              <w:pStyle w:val="Tabletext"/>
              <w:spacing w:after="120"/>
              <w:rPr>
                <w:color w:val="000000"/>
              </w:rPr>
            </w:pPr>
            <w:r w:rsidRPr="00B66435">
              <w:rPr>
                <w:color w:val="000000"/>
              </w:rPr>
              <w:t>Lanzamiento de la aplicación móvil Agenda del Foro de la</w:t>
            </w:r>
            <w:r w:rsidR="000757AA" w:rsidRPr="00B66435">
              <w:rPr>
                <w:color w:val="000000"/>
              </w:rPr>
              <w:t> </w:t>
            </w:r>
            <w:r w:rsidRPr="00B66435">
              <w:rPr>
                <w:color w:val="000000"/>
              </w:rPr>
              <w:t>CMSI 2018 desarrollada por la Universidad de las Indias Occidentales y la</w:t>
            </w:r>
            <w:r w:rsidR="000757AA" w:rsidRPr="00B66435">
              <w:rPr>
                <w:color w:val="000000"/>
              </w:rPr>
              <w:t> </w:t>
            </w:r>
            <w:r w:rsidRPr="00B66435">
              <w:rPr>
                <w:color w:val="000000"/>
              </w:rPr>
              <w:t>UIT.</w:t>
            </w:r>
          </w:p>
          <w:p w14:paraId="3E9BF107" w14:textId="14BFE454" w:rsidR="00C47353" w:rsidRPr="00B66435" w:rsidRDefault="00C47353" w:rsidP="00D83A1C">
            <w:pPr>
              <w:pStyle w:val="Tabletext"/>
              <w:spacing w:after="120"/>
              <w:rPr>
                <w:rFonts w:cs="Calibri"/>
                <w:szCs w:val="22"/>
              </w:rPr>
            </w:pPr>
            <w:r w:rsidRPr="00B66435">
              <w:rPr>
                <w:color w:val="000000"/>
              </w:rPr>
              <w:t>Los participantes en la</w:t>
            </w:r>
            <w:r w:rsidR="00D87DA8" w:rsidRPr="00B66435">
              <w:rPr>
                <w:color w:val="000000"/>
              </w:rPr>
              <w:t> </w:t>
            </w:r>
            <w:r w:rsidRPr="00B66435">
              <w:rPr>
                <w:color w:val="000000"/>
              </w:rPr>
              <w:t>Mesa Redonda Ministerial insistieron en que las Líneas de Acción de la CMSI son un marco importante de las</w:t>
            </w:r>
            <w:r w:rsidR="00D87DA8" w:rsidRPr="00B66435">
              <w:rPr>
                <w:color w:val="000000"/>
              </w:rPr>
              <w:t> </w:t>
            </w:r>
            <w:r w:rsidRPr="00B66435">
              <w:rPr>
                <w:color w:val="000000"/>
              </w:rPr>
              <w:t>Naciones Unidas para trabajar sobre las sociedades de la información y el conocimiento, y reiteraron que muchas agendas digitales nacionales se basaban en ellas.</w:t>
            </w:r>
          </w:p>
          <w:p w14:paraId="7F7A72EE" w14:textId="5D7589A5" w:rsidR="00C47353" w:rsidRPr="00B66435" w:rsidRDefault="00C47353" w:rsidP="00EC75E9">
            <w:pPr>
              <w:pStyle w:val="Tabletext"/>
              <w:rPr>
                <w:rFonts w:cs="Calibri"/>
                <w:szCs w:val="22"/>
              </w:rPr>
            </w:pPr>
            <w:r w:rsidRPr="00B66435">
              <w:rPr>
                <w:color w:val="000000"/>
              </w:rPr>
              <w:t xml:space="preserve">La UIT y la Organización de las Naciones Unidas para la Alimentación y </w:t>
            </w:r>
            <w:r w:rsidRPr="00B66435">
              <w:rPr>
                <w:color w:val="000000"/>
              </w:rPr>
              <w:lastRenderedPageBreak/>
              <w:t xml:space="preserve">la Agricultura organizaron el </w:t>
            </w:r>
            <w:r w:rsidRPr="00B66435">
              <w:rPr>
                <w:i/>
                <w:iCs/>
                <w:color w:val="000000"/>
              </w:rPr>
              <w:t>hackatón</w:t>
            </w:r>
            <w:r w:rsidRPr="00B66435">
              <w:rPr>
                <w:color w:val="000000"/>
              </w:rPr>
              <w:t xml:space="preserve"> </w:t>
            </w:r>
            <w:r w:rsidR="004D76FA" w:rsidRPr="00B66435">
              <w:t>"</w:t>
            </w:r>
            <w:r w:rsidRPr="00B66435">
              <w:rPr>
                <w:color w:val="000000"/>
              </w:rPr>
              <w:t>Programar contra el hambre</w:t>
            </w:r>
            <w:r w:rsidR="00453A46" w:rsidRPr="00B66435">
              <w:t>"</w:t>
            </w:r>
            <w:r w:rsidRPr="00B66435">
              <w:rPr>
                <w:color w:val="000000"/>
              </w:rPr>
              <w:t>.</w:t>
            </w:r>
          </w:p>
        </w:tc>
        <w:tc>
          <w:tcPr>
            <w:tcW w:w="1908" w:type="dxa"/>
            <w:vAlign w:val="center"/>
            <w:hideMark/>
          </w:tcPr>
          <w:p w14:paraId="1798090D" w14:textId="77777777" w:rsidR="00C47353" w:rsidRPr="00B66435" w:rsidRDefault="00C47353" w:rsidP="00EC75E9">
            <w:pPr>
              <w:pStyle w:val="Tabletext"/>
              <w:rPr>
                <w:rFonts w:cs="Calibri"/>
                <w:szCs w:val="22"/>
              </w:rPr>
            </w:pPr>
            <w:r w:rsidRPr="00B66435">
              <w:rPr>
                <w:color w:val="000000"/>
              </w:rPr>
              <w:lastRenderedPageBreak/>
              <w:t>Equidad digital, TIC accesibles, empoderamiento de la juventud.</w:t>
            </w:r>
          </w:p>
        </w:tc>
      </w:tr>
      <w:tr w:rsidR="00C47353" w:rsidRPr="00B66435" w14:paraId="7526CEAF" w14:textId="77777777" w:rsidTr="00B07C0E">
        <w:trPr>
          <w:tblCellSpacing w:w="15" w:type="dxa"/>
        </w:trPr>
        <w:tc>
          <w:tcPr>
            <w:tcW w:w="806" w:type="dxa"/>
            <w:vAlign w:val="center"/>
            <w:hideMark/>
          </w:tcPr>
          <w:p w14:paraId="1BB22B4D" w14:textId="77777777" w:rsidR="00C47353" w:rsidRPr="00B66435" w:rsidRDefault="00C47353" w:rsidP="00EC75E9">
            <w:pPr>
              <w:pStyle w:val="Tabletext"/>
              <w:rPr>
                <w:rFonts w:cs="Calibri"/>
                <w:szCs w:val="22"/>
              </w:rPr>
            </w:pPr>
            <w:hyperlink r:id="rId107" w:history="1">
              <w:r w:rsidRPr="00B66435">
                <w:rPr>
                  <w:rStyle w:val="Hyperlink"/>
                  <w:b/>
                  <w:bCs/>
                </w:rPr>
                <w:t>2017</w:t>
              </w:r>
            </w:hyperlink>
          </w:p>
        </w:tc>
        <w:tc>
          <w:tcPr>
            <w:tcW w:w="2026" w:type="dxa"/>
            <w:vAlign w:val="center"/>
            <w:hideMark/>
          </w:tcPr>
          <w:p w14:paraId="1D33E37E" w14:textId="32DDC079" w:rsidR="00C47353" w:rsidRPr="00B66435" w:rsidRDefault="00C47353" w:rsidP="00D83A1C">
            <w:pPr>
              <w:pStyle w:val="Tabletext"/>
              <w:spacing w:after="120"/>
              <w:rPr>
                <w:rFonts w:cs="Calibri"/>
                <w:szCs w:val="22"/>
              </w:rPr>
            </w:pPr>
            <w:r w:rsidRPr="00B66435">
              <w:rPr>
                <w:color w:val="000000"/>
              </w:rPr>
              <w:t>Más de 2</w:t>
            </w:r>
            <w:r w:rsidR="0045467A" w:rsidRPr="00B66435">
              <w:rPr>
                <w:color w:val="000000"/>
              </w:rPr>
              <w:t> </w:t>
            </w:r>
            <w:r w:rsidRPr="00B66435">
              <w:rPr>
                <w:color w:val="000000"/>
              </w:rPr>
              <w:t>500 participantes en la modalidad presencial y 1</w:t>
            </w:r>
            <w:r w:rsidR="0045467A" w:rsidRPr="00B66435">
              <w:rPr>
                <w:color w:val="000000"/>
              </w:rPr>
              <w:t> </w:t>
            </w:r>
            <w:r w:rsidRPr="00B66435">
              <w:rPr>
                <w:color w:val="000000"/>
              </w:rPr>
              <w:t>000</w:t>
            </w:r>
            <w:r w:rsidR="0045467A" w:rsidRPr="00B66435">
              <w:rPr>
                <w:color w:val="000000"/>
              </w:rPr>
              <w:t> </w:t>
            </w:r>
            <w:r w:rsidRPr="00B66435">
              <w:rPr>
                <w:color w:val="000000"/>
              </w:rPr>
              <w:t>participantes a distancia.</w:t>
            </w:r>
          </w:p>
          <w:p w14:paraId="6AAB2D4A" w14:textId="77777777" w:rsidR="00C47353" w:rsidRPr="00B66435" w:rsidRDefault="00C47353" w:rsidP="00D83A1C">
            <w:pPr>
              <w:pStyle w:val="Tabletext"/>
              <w:spacing w:after="120"/>
              <w:rPr>
                <w:color w:val="000000"/>
              </w:rPr>
            </w:pPr>
            <w:r w:rsidRPr="00B66435">
              <w:rPr>
                <w:color w:val="000000"/>
              </w:rPr>
              <w:t>Más de 500 representantes de alto nivel.</w:t>
            </w:r>
          </w:p>
          <w:p w14:paraId="43F56BE4" w14:textId="77777777" w:rsidR="00C47353" w:rsidRPr="00B66435" w:rsidRDefault="00C47353" w:rsidP="00EC75E9">
            <w:pPr>
              <w:pStyle w:val="Tabletext"/>
              <w:rPr>
                <w:rFonts w:cs="Calibri"/>
                <w:szCs w:val="22"/>
              </w:rPr>
            </w:pPr>
            <w:r w:rsidRPr="00B66435">
              <w:rPr>
                <w:color w:val="000000"/>
              </w:rPr>
              <w:t>Más de 85 ministros y diputados.</w:t>
            </w:r>
          </w:p>
        </w:tc>
        <w:tc>
          <w:tcPr>
            <w:tcW w:w="2105" w:type="dxa"/>
            <w:vAlign w:val="center"/>
            <w:hideMark/>
          </w:tcPr>
          <w:p w14:paraId="3938D4E8" w14:textId="77777777" w:rsidR="00C47353" w:rsidRPr="00B66435" w:rsidRDefault="00C47353" w:rsidP="00D83A1C">
            <w:pPr>
              <w:pStyle w:val="Tabletext"/>
              <w:spacing w:after="120"/>
              <w:rPr>
                <w:color w:val="000000"/>
              </w:rPr>
            </w:pPr>
            <w:r w:rsidRPr="00B66435">
              <w:rPr>
                <w:color w:val="000000"/>
              </w:rPr>
              <w:t>Brecha digital y conectividad.</w:t>
            </w:r>
          </w:p>
          <w:p w14:paraId="544CA245" w14:textId="77777777" w:rsidR="00C47353" w:rsidRPr="00B66435" w:rsidRDefault="00C47353" w:rsidP="00EC75E9">
            <w:pPr>
              <w:pStyle w:val="Tabletext"/>
              <w:rPr>
                <w:rFonts w:cs="Calibri"/>
                <w:szCs w:val="22"/>
              </w:rPr>
            </w:pPr>
            <w:r w:rsidRPr="00B66435">
              <w:rPr>
                <w:color w:val="000000"/>
              </w:rPr>
              <w:t>Ciberseguridad y protección de datos; economía digital e innovación; cibergobierno y gobernanza digital; creación de capacidad y alfabetización digital.</w:t>
            </w:r>
          </w:p>
        </w:tc>
        <w:tc>
          <w:tcPr>
            <w:tcW w:w="2366" w:type="dxa"/>
            <w:vAlign w:val="center"/>
            <w:hideMark/>
          </w:tcPr>
          <w:p w14:paraId="1AFA10AD" w14:textId="0D58ACAE" w:rsidR="00C47353" w:rsidRPr="00B66435" w:rsidRDefault="00C47353" w:rsidP="00D83A1C">
            <w:pPr>
              <w:pStyle w:val="Tabletext"/>
              <w:spacing w:after="120"/>
              <w:rPr>
                <w:rFonts w:cs="Calibri"/>
                <w:szCs w:val="22"/>
              </w:rPr>
            </w:pPr>
            <w:r w:rsidRPr="00B66435">
              <w:rPr>
                <w:color w:val="000000"/>
              </w:rPr>
              <w:t xml:space="preserve">Presidente: Excmo. </w:t>
            </w:r>
            <w:r w:rsidR="004D36EF" w:rsidRPr="00B66435">
              <w:rPr>
                <w:color w:val="000000"/>
              </w:rPr>
              <w:t>Sr. </w:t>
            </w:r>
            <w:r w:rsidRPr="00B66435">
              <w:rPr>
                <w:color w:val="000000"/>
              </w:rPr>
              <w:t>Jean Philbert Nsengimana, Ministro de Juventud y TIC de Rwanda.</w:t>
            </w:r>
          </w:p>
          <w:p w14:paraId="065E8E00" w14:textId="5155C8E1" w:rsidR="00C47353" w:rsidRPr="00B66435" w:rsidRDefault="00C47353" w:rsidP="00D83A1C">
            <w:pPr>
              <w:pStyle w:val="Tabletext"/>
              <w:spacing w:after="120"/>
              <w:rPr>
                <w:rFonts w:cs="Calibri"/>
                <w:szCs w:val="22"/>
              </w:rPr>
            </w:pPr>
            <w:r w:rsidRPr="00B66435">
              <w:rPr>
                <w:color w:val="000000"/>
              </w:rPr>
              <w:t xml:space="preserve">La UIT, la OMS y el Instituto de Ingenieros Electricistas y Electrónicos (IEEE) organizaron el primer </w:t>
            </w:r>
            <w:r w:rsidRPr="00B66435">
              <w:rPr>
                <w:i/>
                <w:iCs/>
                <w:color w:val="000000"/>
              </w:rPr>
              <w:t>hackatón</w:t>
            </w:r>
            <w:r w:rsidRPr="00B66435">
              <w:rPr>
                <w:color w:val="000000"/>
              </w:rPr>
              <w:t xml:space="preserve"> celebrado en el</w:t>
            </w:r>
            <w:r w:rsidR="00D87DA8" w:rsidRPr="00B66435">
              <w:rPr>
                <w:color w:val="000000"/>
              </w:rPr>
              <w:t> </w:t>
            </w:r>
            <w:r w:rsidRPr="00B66435">
              <w:rPr>
                <w:color w:val="000000"/>
              </w:rPr>
              <w:t>Foro de la CMSI sobre el tema de la salud. Hackear para la Salud.</w:t>
            </w:r>
          </w:p>
          <w:p w14:paraId="747A3E9C" w14:textId="049B5E02" w:rsidR="00C47353" w:rsidRPr="00B66435" w:rsidRDefault="00C47353" w:rsidP="00D83A1C">
            <w:pPr>
              <w:pStyle w:val="Tabletext"/>
              <w:spacing w:after="120"/>
              <w:rPr>
                <w:rFonts w:cs="Calibri"/>
                <w:szCs w:val="22"/>
              </w:rPr>
            </w:pPr>
            <w:r w:rsidRPr="00B66435">
              <w:rPr>
                <w:color w:val="000000"/>
              </w:rPr>
              <w:t>La OIT y la UIT iniciaron una campaña a fin de formar a 5 millones de jóvenes en el mundo para</w:t>
            </w:r>
            <w:r w:rsidR="00D87DA8" w:rsidRPr="00B66435">
              <w:rPr>
                <w:color w:val="000000"/>
              </w:rPr>
              <w:t> </w:t>
            </w:r>
            <w:r w:rsidRPr="00B66435">
              <w:rPr>
                <w:color w:val="000000"/>
              </w:rPr>
              <w:t xml:space="preserve">2030. La campaña </w:t>
            </w:r>
            <w:r w:rsidR="004D76FA" w:rsidRPr="00B66435">
              <w:t>"</w:t>
            </w:r>
            <w:r w:rsidRPr="00B66435">
              <w:rPr>
                <w:color w:val="000000"/>
              </w:rPr>
              <w:t>Habilidades digitales para el empleo decente</w:t>
            </w:r>
            <w:r w:rsidR="00453A46" w:rsidRPr="00B66435">
              <w:t>"</w:t>
            </w:r>
            <w:r w:rsidRPr="00B66435">
              <w:rPr>
                <w:color w:val="000000"/>
              </w:rPr>
              <w:t>.</w:t>
            </w:r>
          </w:p>
          <w:p w14:paraId="10C0D1BF" w14:textId="77777777" w:rsidR="00C47353" w:rsidRPr="00B66435" w:rsidRDefault="00C47353" w:rsidP="00D83A1C">
            <w:pPr>
              <w:pStyle w:val="Tabletext"/>
              <w:spacing w:after="120"/>
              <w:rPr>
                <w:color w:val="000000"/>
              </w:rPr>
            </w:pPr>
            <w:r w:rsidRPr="00B66435">
              <w:rPr>
                <w:color w:val="000000"/>
              </w:rPr>
              <w:t>La Asociación para la Medición de las TIC para el Desarrollo creó un Grupo de Tareas Especiales sobre las TIC para los ODS.</w:t>
            </w:r>
          </w:p>
          <w:p w14:paraId="503B5597" w14:textId="77777777" w:rsidR="00C47353" w:rsidRPr="00B66435" w:rsidRDefault="00C47353" w:rsidP="00EC75E9">
            <w:pPr>
              <w:pStyle w:val="Tabletext"/>
              <w:rPr>
                <w:rFonts w:cs="Calibri"/>
                <w:szCs w:val="22"/>
              </w:rPr>
            </w:pPr>
            <w:r w:rsidRPr="00B66435">
              <w:rPr>
                <w:color w:val="000000"/>
              </w:rPr>
              <w:t>Inicio de la Alianza Mundial para el Control Estadístico de los Residuos Electrónicos.</w:t>
            </w:r>
          </w:p>
        </w:tc>
        <w:tc>
          <w:tcPr>
            <w:tcW w:w="1908" w:type="dxa"/>
            <w:vAlign w:val="center"/>
            <w:hideMark/>
          </w:tcPr>
          <w:p w14:paraId="0F4F6D75" w14:textId="77777777" w:rsidR="00C47353" w:rsidRPr="00B66435" w:rsidRDefault="00C47353" w:rsidP="00EC75E9">
            <w:pPr>
              <w:pStyle w:val="Tabletext"/>
              <w:rPr>
                <w:rFonts w:cs="Calibri"/>
                <w:szCs w:val="22"/>
              </w:rPr>
            </w:pPr>
            <w:r w:rsidRPr="00B66435">
              <w:rPr>
                <w:color w:val="000000"/>
              </w:rPr>
              <w:t>Inteligencia artificial y aprendizaje automático; computación cuántica: Internet de las cosas (IoT): comercio electrónico.</w:t>
            </w:r>
          </w:p>
        </w:tc>
      </w:tr>
      <w:tr w:rsidR="00C47353" w:rsidRPr="00B66435" w14:paraId="03A7744F" w14:textId="77777777" w:rsidTr="00B07C0E">
        <w:trPr>
          <w:tblCellSpacing w:w="15" w:type="dxa"/>
        </w:trPr>
        <w:tc>
          <w:tcPr>
            <w:tcW w:w="806" w:type="dxa"/>
            <w:vAlign w:val="center"/>
            <w:hideMark/>
          </w:tcPr>
          <w:p w14:paraId="6CD3FDB7" w14:textId="77777777" w:rsidR="00C47353" w:rsidRPr="00B66435" w:rsidRDefault="00C47353" w:rsidP="00EC75E9">
            <w:pPr>
              <w:pStyle w:val="Tabletext"/>
              <w:rPr>
                <w:rFonts w:cs="Calibri"/>
                <w:szCs w:val="22"/>
              </w:rPr>
            </w:pPr>
            <w:hyperlink r:id="rId108" w:history="1">
              <w:r w:rsidRPr="00B66435">
                <w:rPr>
                  <w:rStyle w:val="Hyperlink"/>
                  <w:b/>
                  <w:bCs/>
                </w:rPr>
                <w:t>2016</w:t>
              </w:r>
            </w:hyperlink>
          </w:p>
        </w:tc>
        <w:tc>
          <w:tcPr>
            <w:tcW w:w="2026" w:type="dxa"/>
            <w:vAlign w:val="center"/>
            <w:hideMark/>
          </w:tcPr>
          <w:p w14:paraId="1BB95649" w14:textId="0FFC7F89" w:rsidR="00C47353" w:rsidRPr="00B66435" w:rsidRDefault="00C47353" w:rsidP="00D83A1C">
            <w:pPr>
              <w:pStyle w:val="Tabletext"/>
              <w:spacing w:after="120"/>
              <w:rPr>
                <w:rFonts w:cs="Calibri"/>
                <w:szCs w:val="22"/>
              </w:rPr>
            </w:pPr>
            <w:r w:rsidRPr="00B66435">
              <w:rPr>
                <w:color w:val="000000"/>
              </w:rPr>
              <w:t>Más de 1</w:t>
            </w:r>
            <w:r w:rsidR="00D87DA8" w:rsidRPr="00B66435">
              <w:rPr>
                <w:color w:val="000000"/>
              </w:rPr>
              <w:t> </w:t>
            </w:r>
            <w:r w:rsidRPr="00B66435">
              <w:rPr>
                <w:color w:val="000000"/>
              </w:rPr>
              <w:t>800 participantes.</w:t>
            </w:r>
          </w:p>
          <w:p w14:paraId="302FEB4A" w14:textId="77777777" w:rsidR="00C47353" w:rsidRPr="00B66435" w:rsidRDefault="00C47353" w:rsidP="009309C5">
            <w:pPr>
              <w:pStyle w:val="Tabletext"/>
              <w:spacing w:after="120"/>
              <w:rPr>
                <w:color w:val="000000"/>
              </w:rPr>
            </w:pPr>
            <w:r w:rsidRPr="00B66435">
              <w:rPr>
                <w:color w:val="000000"/>
              </w:rPr>
              <w:t>Más de 500 representantes de alto nivel.</w:t>
            </w:r>
          </w:p>
          <w:p w14:paraId="39623546" w14:textId="77777777" w:rsidR="00C47353" w:rsidRPr="00B66435" w:rsidRDefault="00C47353" w:rsidP="00EC75E9">
            <w:pPr>
              <w:pStyle w:val="Tabletext"/>
              <w:rPr>
                <w:rFonts w:cs="Calibri"/>
                <w:szCs w:val="22"/>
              </w:rPr>
            </w:pPr>
            <w:r w:rsidRPr="00B66435">
              <w:rPr>
                <w:color w:val="000000"/>
              </w:rPr>
              <w:lastRenderedPageBreak/>
              <w:t>Más de 85 ministros y diputados.</w:t>
            </w:r>
          </w:p>
        </w:tc>
        <w:tc>
          <w:tcPr>
            <w:tcW w:w="2105" w:type="dxa"/>
            <w:vAlign w:val="center"/>
            <w:hideMark/>
          </w:tcPr>
          <w:p w14:paraId="07A28B89" w14:textId="77777777" w:rsidR="00C47353" w:rsidRPr="00B66435" w:rsidRDefault="00C47353" w:rsidP="00EC75E9">
            <w:pPr>
              <w:pStyle w:val="Tabletext"/>
              <w:rPr>
                <w:rFonts w:cs="Calibri"/>
                <w:szCs w:val="22"/>
              </w:rPr>
            </w:pPr>
            <w:r w:rsidRPr="00B66435">
              <w:rPr>
                <w:color w:val="000000"/>
              </w:rPr>
              <w:lastRenderedPageBreak/>
              <w:t xml:space="preserve">Economía digital, innovación y </w:t>
            </w:r>
            <w:r w:rsidRPr="00B66435">
              <w:rPr>
                <w:i/>
                <w:iCs/>
                <w:color w:val="000000"/>
              </w:rPr>
              <w:t>hackatón</w:t>
            </w:r>
            <w:r w:rsidRPr="00B66435">
              <w:rPr>
                <w:color w:val="000000"/>
              </w:rPr>
              <w:t>.</w:t>
            </w:r>
          </w:p>
        </w:tc>
        <w:tc>
          <w:tcPr>
            <w:tcW w:w="2366" w:type="dxa"/>
            <w:vAlign w:val="center"/>
            <w:hideMark/>
          </w:tcPr>
          <w:p w14:paraId="01CFB6BA" w14:textId="7EA0E8ED" w:rsidR="00C47353" w:rsidRPr="00B66435" w:rsidRDefault="00C47353" w:rsidP="00D83A1C">
            <w:pPr>
              <w:pStyle w:val="Tabletext"/>
              <w:spacing w:after="120"/>
              <w:rPr>
                <w:rFonts w:cs="Calibri"/>
                <w:szCs w:val="22"/>
              </w:rPr>
            </w:pPr>
            <w:r w:rsidRPr="00B66435">
              <w:rPr>
                <w:color w:val="000000"/>
              </w:rPr>
              <w:t xml:space="preserve">Presidente: Excmo. </w:t>
            </w:r>
            <w:r w:rsidR="004D36EF" w:rsidRPr="00B66435">
              <w:rPr>
                <w:color w:val="000000"/>
              </w:rPr>
              <w:t>Sr. </w:t>
            </w:r>
            <w:r w:rsidRPr="00B66435">
              <w:rPr>
                <w:color w:val="000000"/>
              </w:rPr>
              <w:t xml:space="preserve">Embajador Daniel A. Sepúlveda, Vicesecretario de Estado de la Oficina de Asuntos Económicos y </w:t>
            </w:r>
            <w:r w:rsidRPr="00B66435">
              <w:rPr>
                <w:color w:val="000000"/>
              </w:rPr>
              <w:lastRenderedPageBreak/>
              <w:t>Comerciales de los</w:t>
            </w:r>
            <w:r w:rsidR="00D87DA8" w:rsidRPr="00B66435">
              <w:rPr>
                <w:color w:val="000000"/>
              </w:rPr>
              <w:t> </w:t>
            </w:r>
            <w:r w:rsidRPr="00B66435">
              <w:rPr>
                <w:color w:val="000000"/>
              </w:rPr>
              <w:t>Estados Unidos de</w:t>
            </w:r>
            <w:r w:rsidR="00D87DA8" w:rsidRPr="00B66435">
              <w:rPr>
                <w:color w:val="000000"/>
              </w:rPr>
              <w:t> </w:t>
            </w:r>
            <w:r w:rsidRPr="00B66435">
              <w:rPr>
                <w:color w:val="000000"/>
              </w:rPr>
              <w:t>América.</w:t>
            </w:r>
          </w:p>
          <w:p w14:paraId="18A1BAA4" w14:textId="77777777" w:rsidR="00C47353" w:rsidRPr="00B66435" w:rsidRDefault="00C47353" w:rsidP="00EC75E9">
            <w:pPr>
              <w:pStyle w:val="Tabletext"/>
              <w:rPr>
                <w:rFonts w:cs="Calibri"/>
                <w:szCs w:val="22"/>
              </w:rPr>
            </w:pPr>
            <w:r w:rsidRPr="00B66435">
              <w:rPr>
                <w:color w:val="000000"/>
              </w:rPr>
              <w:t xml:space="preserve">Evento TEDx en Ginebra; primer </w:t>
            </w:r>
            <w:r w:rsidRPr="00B66435">
              <w:rPr>
                <w:i/>
                <w:iCs/>
                <w:color w:val="000000"/>
              </w:rPr>
              <w:t>hackatón</w:t>
            </w:r>
            <w:r w:rsidRPr="00B66435">
              <w:rPr>
                <w:color w:val="000000"/>
              </w:rPr>
              <w:t xml:space="preserve"> lanzado sobre política de datos de cibersalud (UIT e IEEE).</w:t>
            </w:r>
          </w:p>
        </w:tc>
        <w:tc>
          <w:tcPr>
            <w:tcW w:w="1908" w:type="dxa"/>
            <w:vAlign w:val="center"/>
            <w:hideMark/>
          </w:tcPr>
          <w:p w14:paraId="0F81DA7C" w14:textId="77777777" w:rsidR="00C47353" w:rsidRPr="00B66435" w:rsidRDefault="00C47353" w:rsidP="00D83A1C">
            <w:pPr>
              <w:pStyle w:val="Tabletext"/>
              <w:spacing w:after="0"/>
              <w:rPr>
                <w:rFonts w:cs="Calibri"/>
                <w:szCs w:val="22"/>
              </w:rPr>
            </w:pPr>
            <w:r w:rsidRPr="00B66435">
              <w:rPr>
                <w:color w:val="000000"/>
              </w:rPr>
              <w:lastRenderedPageBreak/>
              <w:t xml:space="preserve">Tecnología 5G, Internet de las cosas (IoT), inteligencia artificial (IA), cadena de </w:t>
            </w:r>
            <w:r w:rsidRPr="00B66435">
              <w:rPr>
                <w:color w:val="000000"/>
              </w:rPr>
              <w:lastRenderedPageBreak/>
              <w:t>bloques, macrodatos y análisis de datos, ciberseguridad y privacidad de datos, computación en la nube, realidad virtual y aumentada (RV/RA).</w:t>
            </w:r>
          </w:p>
        </w:tc>
      </w:tr>
      <w:tr w:rsidR="00C47353" w:rsidRPr="00B66435" w14:paraId="386A63A7" w14:textId="77777777" w:rsidTr="00B07C0E">
        <w:trPr>
          <w:tblCellSpacing w:w="15" w:type="dxa"/>
        </w:trPr>
        <w:tc>
          <w:tcPr>
            <w:tcW w:w="806" w:type="dxa"/>
            <w:vAlign w:val="center"/>
            <w:hideMark/>
          </w:tcPr>
          <w:p w14:paraId="4A25A316" w14:textId="77777777" w:rsidR="00C47353" w:rsidRPr="00B66435" w:rsidRDefault="00C47353" w:rsidP="00EC75E9">
            <w:pPr>
              <w:pStyle w:val="Tabletext"/>
              <w:rPr>
                <w:rFonts w:cs="Calibri"/>
                <w:b/>
                <w:bCs/>
                <w:szCs w:val="22"/>
              </w:rPr>
            </w:pPr>
            <w:hyperlink r:id="rId109" w:history="1">
              <w:r w:rsidRPr="00B66435">
                <w:rPr>
                  <w:rStyle w:val="Hyperlink"/>
                  <w:b/>
                  <w:bCs/>
                </w:rPr>
                <w:t>2015</w:t>
              </w:r>
            </w:hyperlink>
          </w:p>
        </w:tc>
        <w:tc>
          <w:tcPr>
            <w:tcW w:w="2026" w:type="dxa"/>
            <w:vAlign w:val="center"/>
            <w:hideMark/>
          </w:tcPr>
          <w:p w14:paraId="20EE5929" w14:textId="7DE323D1" w:rsidR="00C47353" w:rsidRPr="00B66435" w:rsidRDefault="00C47353" w:rsidP="00D83A1C">
            <w:pPr>
              <w:pStyle w:val="Tabletext"/>
              <w:spacing w:after="120"/>
              <w:rPr>
                <w:rFonts w:cs="Calibri"/>
                <w:szCs w:val="22"/>
              </w:rPr>
            </w:pPr>
            <w:r w:rsidRPr="00B66435">
              <w:rPr>
                <w:color w:val="000000"/>
              </w:rPr>
              <w:t>Más de 1</w:t>
            </w:r>
            <w:r w:rsidR="00D87DA8" w:rsidRPr="00B66435">
              <w:rPr>
                <w:color w:val="000000"/>
              </w:rPr>
              <w:t> </w:t>
            </w:r>
            <w:r w:rsidRPr="00B66435">
              <w:rPr>
                <w:color w:val="000000"/>
              </w:rPr>
              <w:t>800 participantes.</w:t>
            </w:r>
          </w:p>
          <w:p w14:paraId="72DF4F63" w14:textId="77777777" w:rsidR="00C47353" w:rsidRPr="00B66435" w:rsidRDefault="00C47353" w:rsidP="00EC75E9">
            <w:pPr>
              <w:pStyle w:val="Tabletext"/>
              <w:rPr>
                <w:rFonts w:cs="Calibri"/>
                <w:szCs w:val="22"/>
              </w:rPr>
            </w:pPr>
            <w:r w:rsidRPr="00B66435">
              <w:rPr>
                <w:color w:val="000000"/>
              </w:rPr>
              <w:t>Más de 60 ministros y diputados.</w:t>
            </w:r>
          </w:p>
        </w:tc>
        <w:tc>
          <w:tcPr>
            <w:tcW w:w="2105" w:type="dxa"/>
            <w:vAlign w:val="center"/>
            <w:hideMark/>
          </w:tcPr>
          <w:p w14:paraId="7BF56C77" w14:textId="2DA7BEBC" w:rsidR="00C47353" w:rsidRPr="00B66435" w:rsidRDefault="00C47353" w:rsidP="00EC75E9">
            <w:pPr>
              <w:pStyle w:val="Tabletext"/>
              <w:rPr>
                <w:rFonts w:cs="Calibri"/>
                <w:szCs w:val="22"/>
              </w:rPr>
            </w:pPr>
            <w:r w:rsidRPr="00B66435">
              <w:rPr>
                <w:color w:val="000000"/>
              </w:rPr>
              <w:t>Vinculación de las</w:t>
            </w:r>
            <w:r w:rsidR="00D87DA8" w:rsidRPr="00B66435">
              <w:rPr>
                <w:color w:val="000000"/>
              </w:rPr>
              <w:t> </w:t>
            </w:r>
            <w:r w:rsidRPr="00B66435">
              <w:rPr>
                <w:color w:val="000000"/>
              </w:rPr>
              <w:t>Líneas de Acción de la</w:t>
            </w:r>
            <w:r w:rsidR="00D87DA8" w:rsidRPr="00B66435">
              <w:rPr>
                <w:color w:val="000000"/>
              </w:rPr>
              <w:t> </w:t>
            </w:r>
            <w:r w:rsidRPr="00B66435">
              <w:rPr>
                <w:color w:val="000000"/>
              </w:rPr>
              <w:t>CMSI con ODS específicos para demostrar progresos medibles; ciberseguridad y protección de datos, inteligencia artificial (IA), Internet de las cosas (IoT) y macrodatos, y su impacto en el desarrollo; creación de capacidad, colaboración entre múltiples partes interesadas.</w:t>
            </w:r>
          </w:p>
        </w:tc>
        <w:tc>
          <w:tcPr>
            <w:tcW w:w="2366" w:type="dxa"/>
            <w:vAlign w:val="center"/>
            <w:hideMark/>
          </w:tcPr>
          <w:p w14:paraId="114F19D4" w14:textId="008CDB43" w:rsidR="00C47353" w:rsidRPr="00B66435" w:rsidRDefault="00C47353" w:rsidP="00EC75E9">
            <w:pPr>
              <w:pStyle w:val="Tabletext"/>
              <w:rPr>
                <w:rFonts w:cs="Calibri"/>
                <w:szCs w:val="22"/>
              </w:rPr>
            </w:pPr>
            <w:r w:rsidRPr="00B66435">
              <w:rPr>
                <w:color w:val="000000"/>
              </w:rPr>
              <w:t>Puesta en marcha de la matriz relativa a las</w:t>
            </w:r>
            <w:r w:rsidR="00D87DA8" w:rsidRPr="00B66435">
              <w:rPr>
                <w:color w:val="000000"/>
              </w:rPr>
              <w:t> </w:t>
            </w:r>
            <w:r w:rsidRPr="00B66435">
              <w:rPr>
                <w:color w:val="000000"/>
              </w:rPr>
              <w:t>Líneas de Acción de la</w:t>
            </w:r>
            <w:r w:rsidR="00D87DA8" w:rsidRPr="00B66435">
              <w:rPr>
                <w:color w:val="000000"/>
              </w:rPr>
              <w:t> </w:t>
            </w:r>
            <w:r w:rsidRPr="00B66435">
              <w:rPr>
                <w:color w:val="000000"/>
              </w:rPr>
              <w:t>CMSI y los ODS.</w:t>
            </w:r>
          </w:p>
        </w:tc>
        <w:tc>
          <w:tcPr>
            <w:tcW w:w="1908" w:type="dxa"/>
            <w:vAlign w:val="center"/>
            <w:hideMark/>
          </w:tcPr>
          <w:p w14:paraId="229E9297" w14:textId="669A44C3" w:rsidR="00C47353" w:rsidRPr="00B66435" w:rsidRDefault="00C47353" w:rsidP="00EC75E9">
            <w:pPr>
              <w:pStyle w:val="Tabletext"/>
              <w:rPr>
                <w:rFonts w:cs="Calibri"/>
                <w:szCs w:val="22"/>
              </w:rPr>
            </w:pPr>
            <w:r w:rsidRPr="00B66435">
              <w:rPr>
                <w:color w:val="000000"/>
              </w:rPr>
              <w:t>Impacto de tecnologías como la</w:t>
            </w:r>
            <w:r w:rsidR="00D87DA8" w:rsidRPr="00B66435">
              <w:rPr>
                <w:color w:val="000000"/>
              </w:rPr>
              <w:t> </w:t>
            </w:r>
            <w:r w:rsidRPr="00B66435">
              <w:rPr>
                <w:color w:val="000000"/>
              </w:rPr>
              <w:t>IA, la IoT, la computación en la nube y los macrodatos; expansión de la banda ancha; cibergobierno y servicios electrónicos; habilidades digitales; acceso universal a la información y al conocimiento por conducto de herramientas y plataformas de</w:t>
            </w:r>
            <w:r w:rsidR="00A61BF0" w:rsidRPr="00B66435">
              <w:rPr>
                <w:color w:val="000000"/>
              </w:rPr>
              <w:t> </w:t>
            </w:r>
            <w:r w:rsidRPr="00B66435">
              <w:rPr>
                <w:color w:val="000000"/>
              </w:rPr>
              <w:t>TIC.</w:t>
            </w:r>
          </w:p>
        </w:tc>
      </w:tr>
      <w:tr w:rsidR="00C47353" w:rsidRPr="00B66435" w14:paraId="00D88B9B" w14:textId="77777777" w:rsidTr="00B07C0E">
        <w:trPr>
          <w:tblCellSpacing w:w="15" w:type="dxa"/>
        </w:trPr>
        <w:tc>
          <w:tcPr>
            <w:tcW w:w="806" w:type="dxa"/>
            <w:vAlign w:val="center"/>
            <w:hideMark/>
          </w:tcPr>
          <w:p w14:paraId="647DCB5E" w14:textId="77777777" w:rsidR="00C47353" w:rsidRPr="00B66435" w:rsidRDefault="00C47353" w:rsidP="00EC75E9">
            <w:pPr>
              <w:pStyle w:val="Tabletext"/>
              <w:rPr>
                <w:rFonts w:cs="Calibri"/>
                <w:szCs w:val="22"/>
              </w:rPr>
            </w:pPr>
            <w:hyperlink r:id="rId110" w:history="1">
              <w:r w:rsidRPr="00B66435">
                <w:rPr>
                  <w:rStyle w:val="Hyperlink"/>
                  <w:b/>
                  <w:bCs/>
                </w:rPr>
                <w:t>2014</w:t>
              </w:r>
            </w:hyperlink>
          </w:p>
        </w:tc>
        <w:tc>
          <w:tcPr>
            <w:tcW w:w="2026" w:type="dxa"/>
            <w:vAlign w:val="center"/>
            <w:hideMark/>
          </w:tcPr>
          <w:p w14:paraId="48EFBCD9" w14:textId="71518368" w:rsidR="00C47353" w:rsidRPr="00B66435" w:rsidRDefault="00C47353" w:rsidP="00D83A1C">
            <w:pPr>
              <w:pStyle w:val="Tabletext"/>
              <w:spacing w:after="120"/>
              <w:rPr>
                <w:rFonts w:cs="Calibri"/>
                <w:szCs w:val="22"/>
              </w:rPr>
            </w:pPr>
            <w:r w:rsidRPr="00B66435">
              <w:rPr>
                <w:color w:val="000000"/>
              </w:rPr>
              <w:t>Más de 2</w:t>
            </w:r>
            <w:r w:rsidR="0045467A" w:rsidRPr="00B66435">
              <w:rPr>
                <w:color w:val="000000"/>
              </w:rPr>
              <w:t> </w:t>
            </w:r>
            <w:r w:rsidRPr="00B66435">
              <w:rPr>
                <w:color w:val="000000"/>
              </w:rPr>
              <w:t>000 participantes.</w:t>
            </w:r>
          </w:p>
          <w:p w14:paraId="302CB9A8" w14:textId="77777777" w:rsidR="00C47353" w:rsidRPr="00B66435" w:rsidRDefault="00C47353" w:rsidP="009309C5">
            <w:pPr>
              <w:pStyle w:val="Tabletext"/>
              <w:spacing w:after="120"/>
              <w:rPr>
                <w:rFonts w:cs="Calibri"/>
                <w:szCs w:val="22"/>
              </w:rPr>
            </w:pPr>
            <w:r w:rsidRPr="00B66435">
              <w:rPr>
                <w:color w:val="000000"/>
              </w:rPr>
              <w:t>Más de 100 representantes de alto nivel, incluidos ministros y diputados.</w:t>
            </w:r>
          </w:p>
        </w:tc>
        <w:tc>
          <w:tcPr>
            <w:tcW w:w="2105" w:type="dxa"/>
            <w:vAlign w:val="center"/>
            <w:hideMark/>
          </w:tcPr>
          <w:p w14:paraId="3EDB404B" w14:textId="77777777" w:rsidR="00C47353" w:rsidRPr="00B66435" w:rsidRDefault="00C47353" w:rsidP="00D83A1C">
            <w:pPr>
              <w:pStyle w:val="Tabletext"/>
              <w:spacing w:after="120"/>
              <w:rPr>
                <w:rFonts w:cs="Calibri"/>
                <w:szCs w:val="22"/>
              </w:rPr>
            </w:pPr>
            <w:r w:rsidRPr="00B66435">
              <w:rPr>
                <w:color w:val="000000"/>
              </w:rPr>
              <w:t>Evento de alto nivel de la CMSI+10. Examen de las Líneas de Acción.</w:t>
            </w:r>
          </w:p>
        </w:tc>
        <w:tc>
          <w:tcPr>
            <w:tcW w:w="2366" w:type="dxa"/>
            <w:vAlign w:val="center"/>
            <w:hideMark/>
          </w:tcPr>
          <w:p w14:paraId="7C3E440D" w14:textId="77777777" w:rsidR="00C47353" w:rsidRPr="00B66435" w:rsidRDefault="00C47353" w:rsidP="00D83A1C">
            <w:pPr>
              <w:pStyle w:val="Tabletext"/>
              <w:spacing w:after="120"/>
              <w:rPr>
                <w:color w:val="000000"/>
              </w:rPr>
            </w:pPr>
            <w:r w:rsidRPr="00B66435">
              <w:rPr>
                <w:color w:val="000000"/>
              </w:rPr>
              <w:t>Presidencia:</w:t>
            </w:r>
          </w:p>
          <w:p w14:paraId="7BC59982" w14:textId="2DA2660B" w:rsidR="00C47353" w:rsidRPr="00B66435" w:rsidRDefault="00C47353" w:rsidP="00EC75E9">
            <w:pPr>
              <w:pStyle w:val="Tabletext"/>
              <w:rPr>
                <w:rFonts w:cs="Calibri"/>
                <w:szCs w:val="22"/>
              </w:rPr>
            </w:pPr>
            <w:r w:rsidRPr="00B66435">
              <w:rPr>
                <w:color w:val="000000"/>
              </w:rPr>
              <w:t>Aprobación de los documentos de resultados de la</w:t>
            </w:r>
            <w:r w:rsidR="00A61BF0" w:rsidRPr="00B66435">
              <w:rPr>
                <w:color w:val="000000"/>
              </w:rPr>
              <w:t> </w:t>
            </w:r>
            <w:r w:rsidRPr="00B66435">
              <w:rPr>
                <w:color w:val="000000"/>
              </w:rPr>
              <w:t>CMSI+10.</w:t>
            </w:r>
          </w:p>
        </w:tc>
        <w:tc>
          <w:tcPr>
            <w:tcW w:w="1908" w:type="dxa"/>
            <w:vAlign w:val="center"/>
            <w:hideMark/>
          </w:tcPr>
          <w:p w14:paraId="669F1AEB" w14:textId="77777777" w:rsidR="00C47353" w:rsidRPr="00B66435" w:rsidRDefault="00C47353" w:rsidP="00EC75E9">
            <w:pPr>
              <w:pStyle w:val="Tabletext"/>
              <w:rPr>
                <w:rFonts w:cs="Calibri"/>
                <w:szCs w:val="22"/>
              </w:rPr>
            </w:pPr>
            <w:r w:rsidRPr="00B66435">
              <w:rPr>
                <w:color w:val="000000"/>
              </w:rPr>
              <w:t>Integración de tecnologías móviles/en la nube; Agenda para el desarrollo después de 2015.</w:t>
            </w:r>
          </w:p>
        </w:tc>
      </w:tr>
      <w:tr w:rsidR="00C47353" w:rsidRPr="00B66435" w14:paraId="4D7BF56E" w14:textId="77777777" w:rsidTr="00B07C0E">
        <w:trPr>
          <w:tblCellSpacing w:w="15" w:type="dxa"/>
        </w:trPr>
        <w:tc>
          <w:tcPr>
            <w:tcW w:w="806" w:type="dxa"/>
            <w:vAlign w:val="center"/>
            <w:hideMark/>
          </w:tcPr>
          <w:p w14:paraId="0E7071CF" w14:textId="77777777" w:rsidR="00C47353" w:rsidRPr="00B66435" w:rsidRDefault="00C47353" w:rsidP="00EC75E9">
            <w:pPr>
              <w:pStyle w:val="Tabletext"/>
              <w:rPr>
                <w:rFonts w:cs="Calibri"/>
                <w:szCs w:val="22"/>
              </w:rPr>
            </w:pPr>
            <w:hyperlink r:id="rId111" w:history="1">
              <w:r w:rsidRPr="00B66435">
                <w:rPr>
                  <w:rStyle w:val="Hyperlink"/>
                  <w:b/>
                  <w:bCs/>
                </w:rPr>
                <w:t>2013</w:t>
              </w:r>
            </w:hyperlink>
          </w:p>
        </w:tc>
        <w:tc>
          <w:tcPr>
            <w:tcW w:w="2026" w:type="dxa"/>
            <w:vAlign w:val="center"/>
            <w:hideMark/>
          </w:tcPr>
          <w:p w14:paraId="0ACAC408" w14:textId="12D788CF" w:rsidR="00C47353" w:rsidRPr="00B66435" w:rsidRDefault="00C47353" w:rsidP="00EC75E9">
            <w:pPr>
              <w:pStyle w:val="Tabletext"/>
              <w:rPr>
                <w:rFonts w:cs="Calibri"/>
                <w:szCs w:val="22"/>
              </w:rPr>
            </w:pPr>
            <w:r w:rsidRPr="00B66435">
              <w:rPr>
                <w:color w:val="000000"/>
              </w:rPr>
              <w:t>Más de 1</w:t>
            </w:r>
            <w:r w:rsidR="0045467A" w:rsidRPr="00B66435">
              <w:rPr>
                <w:color w:val="000000"/>
              </w:rPr>
              <w:t> </w:t>
            </w:r>
            <w:r w:rsidRPr="00B66435">
              <w:rPr>
                <w:color w:val="000000"/>
              </w:rPr>
              <w:t>800 participantes.</w:t>
            </w:r>
          </w:p>
          <w:p w14:paraId="1FCF1DDE" w14:textId="77777777" w:rsidR="00C47353" w:rsidRPr="00B66435" w:rsidRDefault="00C47353" w:rsidP="00EC75E9">
            <w:pPr>
              <w:pStyle w:val="Tabletext"/>
              <w:rPr>
                <w:rFonts w:cs="Calibri"/>
                <w:szCs w:val="22"/>
              </w:rPr>
            </w:pPr>
            <w:r w:rsidRPr="00B66435">
              <w:rPr>
                <w:color w:val="000000"/>
              </w:rPr>
              <w:t xml:space="preserve">60 ministros y diputados, embajadores, </w:t>
            </w:r>
            <w:r w:rsidRPr="00B66435">
              <w:rPr>
                <w:color w:val="000000"/>
              </w:rPr>
              <w:lastRenderedPageBreak/>
              <w:t>directores generales y dirigentes de la sociedad civil.</w:t>
            </w:r>
          </w:p>
        </w:tc>
        <w:tc>
          <w:tcPr>
            <w:tcW w:w="2105" w:type="dxa"/>
            <w:vAlign w:val="center"/>
            <w:hideMark/>
          </w:tcPr>
          <w:p w14:paraId="67B99D42" w14:textId="25BAC8F8" w:rsidR="00C47353" w:rsidRPr="00B66435" w:rsidRDefault="00C47353" w:rsidP="00EC75E9">
            <w:pPr>
              <w:pStyle w:val="Tabletext"/>
              <w:rPr>
                <w:rFonts w:cs="Calibri"/>
                <w:szCs w:val="22"/>
              </w:rPr>
            </w:pPr>
            <w:r w:rsidRPr="00B66435">
              <w:rPr>
                <w:color w:val="000000"/>
              </w:rPr>
              <w:lastRenderedPageBreak/>
              <w:t>Proceso de la</w:t>
            </w:r>
            <w:r w:rsidR="00D87DA8" w:rsidRPr="00B66435">
              <w:rPr>
                <w:color w:val="000000"/>
              </w:rPr>
              <w:t> </w:t>
            </w:r>
            <w:r w:rsidRPr="00B66435">
              <w:rPr>
                <w:color w:val="000000"/>
              </w:rPr>
              <w:t xml:space="preserve">CMSI+10, TIC y ODS, ciberseguridad y confianza, innovación, </w:t>
            </w:r>
            <w:r w:rsidRPr="00B66435">
              <w:rPr>
                <w:color w:val="000000"/>
              </w:rPr>
              <w:lastRenderedPageBreak/>
              <w:t>conexión de las poblaciones insuficientemente atendidas.</w:t>
            </w:r>
          </w:p>
        </w:tc>
        <w:tc>
          <w:tcPr>
            <w:tcW w:w="2366" w:type="dxa"/>
            <w:vAlign w:val="center"/>
            <w:hideMark/>
          </w:tcPr>
          <w:p w14:paraId="56D2D9BC" w14:textId="77123A24" w:rsidR="00C47353" w:rsidRPr="00B66435" w:rsidRDefault="00C47353" w:rsidP="00EC75E9">
            <w:pPr>
              <w:pStyle w:val="Tabletext"/>
              <w:rPr>
                <w:rFonts w:cs="Calibri"/>
                <w:szCs w:val="22"/>
              </w:rPr>
            </w:pPr>
            <w:r w:rsidRPr="00B66435">
              <w:rPr>
                <w:color w:val="000000"/>
              </w:rPr>
              <w:lastRenderedPageBreak/>
              <w:t>Inicio del Examen de la</w:t>
            </w:r>
            <w:r w:rsidR="00D87DA8" w:rsidRPr="00B66435">
              <w:rPr>
                <w:color w:val="000000"/>
              </w:rPr>
              <w:t> </w:t>
            </w:r>
            <w:r w:rsidRPr="00B66435">
              <w:rPr>
                <w:color w:val="000000"/>
              </w:rPr>
              <w:t>CMSI+10; Declaración sobre la aplicación de la</w:t>
            </w:r>
            <w:r w:rsidR="00D87DA8" w:rsidRPr="00B66435">
              <w:rPr>
                <w:color w:val="000000"/>
              </w:rPr>
              <w:t> </w:t>
            </w:r>
            <w:r w:rsidRPr="00B66435">
              <w:rPr>
                <w:color w:val="000000"/>
              </w:rPr>
              <w:t xml:space="preserve">CMSI+10, refuerzo </w:t>
            </w:r>
            <w:r w:rsidRPr="00B66435">
              <w:rPr>
                <w:color w:val="000000"/>
              </w:rPr>
              <w:lastRenderedPageBreak/>
              <w:t>de alianzas, énfasis en la creación de capacidad, Iniciativa Dificultades Futuras de la CMSI+10.</w:t>
            </w:r>
          </w:p>
        </w:tc>
        <w:tc>
          <w:tcPr>
            <w:tcW w:w="1908" w:type="dxa"/>
            <w:vAlign w:val="center"/>
            <w:hideMark/>
          </w:tcPr>
          <w:p w14:paraId="71F7E0E7" w14:textId="62142BDA" w:rsidR="00C47353" w:rsidRPr="00B66435" w:rsidRDefault="00C47353" w:rsidP="00EC75E9">
            <w:pPr>
              <w:pStyle w:val="Tabletext"/>
              <w:rPr>
                <w:rFonts w:cs="Calibri"/>
                <w:szCs w:val="22"/>
              </w:rPr>
            </w:pPr>
            <w:r w:rsidRPr="00B66435">
              <w:rPr>
                <w:color w:val="000000"/>
              </w:rPr>
              <w:lastRenderedPageBreak/>
              <w:t>Perspectivas de los</w:t>
            </w:r>
            <w:r w:rsidR="00D87DA8" w:rsidRPr="00B66435">
              <w:rPr>
                <w:color w:val="000000"/>
              </w:rPr>
              <w:t> </w:t>
            </w:r>
            <w:r w:rsidRPr="00B66435">
              <w:rPr>
                <w:color w:val="000000"/>
              </w:rPr>
              <w:t xml:space="preserve">ODS, datos para el desarrollo, banda ancha móvil, </w:t>
            </w:r>
            <w:r w:rsidRPr="00B66435">
              <w:rPr>
                <w:color w:val="000000"/>
              </w:rPr>
              <w:lastRenderedPageBreak/>
              <w:t>computación en la nube y macrodatos sobre el desarrollo mundial.</w:t>
            </w:r>
          </w:p>
        </w:tc>
      </w:tr>
      <w:tr w:rsidR="00C47353" w:rsidRPr="00B66435" w14:paraId="7A4E4C4C" w14:textId="77777777" w:rsidTr="00B07C0E">
        <w:trPr>
          <w:tblCellSpacing w:w="15" w:type="dxa"/>
        </w:trPr>
        <w:tc>
          <w:tcPr>
            <w:tcW w:w="806" w:type="dxa"/>
            <w:vAlign w:val="center"/>
            <w:hideMark/>
          </w:tcPr>
          <w:p w14:paraId="27834C03" w14:textId="77777777" w:rsidR="00C47353" w:rsidRPr="00B66435" w:rsidRDefault="00C47353" w:rsidP="00EC75E9">
            <w:pPr>
              <w:pStyle w:val="Tabletext"/>
              <w:rPr>
                <w:rFonts w:cs="Calibri"/>
                <w:szCs w:val="22"/>
              </w:rPr>
            </w:pPr>
            <w:hyperlink r:id="rId112" w:history="1">
              <w:r w:rsidRPr="00B66435">
                <w:rPr>
                  <w:rStyle w:val="Hyperlink"/>
                  <w:b/>
                  <w:bCs/>
                </w:rPr>
                <w:t>2012</w:t>
              </w:r>
            </w:hyperlink>
          </w:p>
        </w:tc>
        <w:tc>
          <w:tcPr>
            <w:tcW w:w="2026" w:type="dxa"/>
            <w:vAlign w:val="center"/>
            <w:hideMark/>
          </w:tcPr>
          <w:p w14:paraId="7307DAC4" w14:textId="4CE3CC24" w:rsidR="00C47353" w:rsidRPr="00B66435" w:rsidRDefault="00C47353" w:rsidP="009309C5">
            <w:pPr>
              <w:pStyle w:val="Tabletext"/>
              <w:spacing w:after="120"/>
              <w:rPr>
                <w:rFonts w:cs="Calibri"/>
                <w:szCs w:val="22"/>
              </w:rPr>
            </w:pPr>
            <w:r w:rsidRPr="00B66435">
              <w:rPr>
                <w:color w:val="000000"/>
              </w:rPr>
              <w:t>1</w:t>
            </w:r>
            <w:r w:rsidR="0045467A" w:rsidRPr="00B66435">
              <w:rPr>
                <w:color w:val="000000"/>
              </w:rPr>
              <w:t> </w:t>
            </w:r>
            <w:r w:rsidRPr="00B66435">
              <w:rPr>
                <w:color w:val="000000"/>
              </w:rPr>
              <w:t>300 participantes en la modalidad presencial; más de 2</w:t>
            </w:r>
            <w:r w:rsidR="0045467A" w:rsidRPr="00B66435">
              <w:rPr>
                <w:color w:val="000000"/>
              </w:rPr>
              <w:t> </w:t>
            </w:r>
            <w:r w:rsidRPr="00B66435">
              <w:rPr>
                <w:color w:val="000000"/>
              </w:rPr>
              <w:t>000 participantes a distancia.</w:t>
            </w:r>
          </w:p>
          <w:p w14:paraId="0F607C94" w14:textId="77777777" w:rsidR="00C47353" w:rsidRPr="00B66435" w:rsidRDefault="00C47353" w:rsidP="00EC75E9">
            <w:pPr>
              <w:pStyle w:val="Tabletext"/>
              <w:rPr>
                <w:rFonts w:cs="Calibri"/>
                <w:szCs w:val="22"/>
              </w:rPr>
            </w:pPr>
            <w:r w:rsidRPr="00B66435">
              <w:rPr>
                <w:color w:val="000000"/>
              </w:rPr>
              <w:t>35 ministros y diputados, embajadores, directores generales y dirigentes de la sociedad civil.</w:t>
            </w:r>
          </w:p>
        </w:tc>
        <w:tc>
          <w:tcPr>
            <w:tcW w:w="2105" w:type="dxa"/>
            <w:vAlign w:val="center"/>
            <w:hideMark/>
          </w:tcPr>
          <w:p w14:paraId="0397F87C" w14:textId="77777777" w:rsidR="00C47353" w:rsidRPr="00B66435" w:rsidRDefault="00C47353" w:rsidP="00EC75E9">
            <w:pPr>
              <w:pStyle w:val="Tabletext"/>
              <w:rPr>
                <w:rFonts w:cs="Calibri"/>
                <w:szCs w:val="22"/>
              </w:rPr>
            </w:pPr>
            <w:r w:rsidRPr="00B66435">
              <w:rPr>
                <w:color w:val="000000"/>
              </w:rPr>
              <w:t>Empoderamiento de la mujer en el sector digital; vinculación con Río+20; inventario actualizado y ciudades inteligentes.</w:t>
            </w:r>
          </w:p>
        </w:tc>
        <w:tc>
          <w:tcPr>
            <w:tcW w:w="2366" w:type="dxa"/>
            <w:vAlign w:val="center"/>
            <w:hideMark/>
          </w:tcPr>
          <w:p w14:paraId="782461CB" w14:textId="6890DCA3" w:rsidR="00C47353" w:rsidRPr="00B66435" w:rsidRDefault="00C47353" w:rsidP="00EC75E9">
            <w:pPr>
              <w:pStyle w:val="Tabletext"/>
              <w:rPr>
                <w:rFonts w:cs="Calibri"/>
                <w:szCs w:val="22"/>
              </w:rPr>
            </w:pPr>
            <w:r w:rsidRPr="00B66435">
              <w:rPr>
                <w:color w:val="000000"/>
              </w:rPr>
              <w:t xml:space="preserve">El foro introdujo los </w:t>
            </w:r>
            <w:r w:rsidRPr="00B66435">
              <w:rPr>
                <w:b/>
                <w:bCs/>
                <w:color w:val="000000"/>
              </w:rPr>
              <w:t>Premios a Proyectos de la CMSI,</w:t>
            </w:r>
            <w:r w:rsidRPr="00B66435">
              <w:rPr>
                <w:color w:val="000000"/>
              </w:rPr>
              <w:t xml:space="preserve"> en los que se reconocieron 18</w:t>
            </w:r>
            <w:r w:rsidR="00A61BF0" w:rsidRPr="00B66435">
              <w:rPr>
                <w:color w:val="000000"/>
              </w:rPr>
              <w:t> </w:t>
            </w:r>
            <w:r w:rsidRPr="00B66435">
              <w:rPr>
                <w:color w:val="000000"/>
              </w:rPr>
              <w:t>iniciativas destacadas que impulsaban las Líneas de Acción de la</w:t>
            </w:r>
            <w:r w:rsidR="00423CB5" w:rsidRPr="00B66435">
              <w:rPr>
                <w:color w:val="000000"/>
              </w:rPr>
              <w:t> </w:t>
            </w:r>
            <w:r w:rsidRPr="00B66435">
              <w:rPr>
                <w:color w:val="000000"/>
              </w:rPr>
              <w:t>CMSI; Mesa redonda ministerial.</w:t>
            </w:r>
          </w:p>
        </w:tc>
        <w:tc>
          <w:tcPr>
            <w:tcW w:w="1908" w:type="dxa"/>
            <w:vAlign w:val="center"/>
            <w:hideMark/>
          </w:tcPr>
          <w:p w14:paraId="26C8A428" w14:textId="77777777" w:rsidR="00C47353" w:rsidRPr="00B66435" w:rsidRDefault="00C47353" w:rsidP="00EC75E9">
            <w:pPr>
              <w:pStyle w:val="Tabletext"/>
              <w:rPr>
                <w:rFonts w:cs="Calibri"/>
                <w:szCs w:val="22"/>
              </w:rPr>
            </w:pPr>
            <w:r w:rsidRPr="00B66435">
              <w:rPr>
                <w:color w:val="000000"/>
              </w:rPr>
              <w:t>Énfasis en el gobierno electrónico, tecnología para el género, reducción de diferencias.</w:t>
            </w:r>
          </w:p>
        </w:tc>
      </w:tr>
      <w:tr w:rsidR="00C47353" w:rsidRPr="00B66435" w14:paraId="6DB042E0" w14:textId="77777777" w:rsidTr="00B07C0E">
        <w:trPr>
          <w:tblCellSpacing w:w="15" w:type="dxa"/>
        </w:trPr>
        <w:tc>
          <w:tcPr>
            <w:tcW w:w="806" w:type="dxa"/>
            <w:vAlign w:val="center"/>
            <w:hideMark/>
          </w:tcPr>
          <w:p w14:paraId="28D20189" w14:textId="77777777" w:rsidR="00C47353" w:rsidRPr="00B66435" w:rsidRDefault="00C47353" w:rsidP="00EC75E9">
            <w:pPr>
              <w:pStyle w:val="Tabletext"/>
              <w:rPr>
                <w:rFonts w:cs="Calibri"/>
                <w:szCs w:val="22"/>
              </w:rPr>
            </w:pPr>
            <w:hyperlink r:id="rId113" w:history="1">
              <w:r w:rsidRPr="00B66435">
                <w:rPr>
                  <w:rStyle w:val="Hyperlink"/>
                  <w:b/>
                  <w:bCs/>
                </w:rPr>
                <w:t>2011</w:t>
              </w:r>
            </w:hyperlink>
          </w:p>
        </w:tc>
        <w:tc>
          <w:tcPr>
            <w:tcW w:w="2026" w:type="dxa"/>
            <w:vAlign w:val="center"/>
            <w:hideMark/>
          </w:tcPr>
          <w:p w14:paraId="1B91BD6A" w14:textId="2C246E6E" w:rsidR="00C47353" w:rsidRPr="00B66435" w:rsidRDefault="00C47353" w:rsidP="00EC75E9">
            <w:pPr>
              <w:pStyle w:val="Tabletext"/>
              <w:rPr>
                <w:rFonts w:cs="Calibri"/>
                <w:szCs w:val="22"/>
              </w:rPr>
            </w:pPr>
            <w:r w:rsidRPr="00B66435">
              <w:rPr>
                <w:color w:val="000000"/>
              </w:rPr>
              <w:t>1</w:t>
            </w:r>
            <w:r w:rsidR="0045467A" w:rsidRPr="00B66435">
              <w:rPr>
                <w:color w:val="000000"/>
              </w:rPr>
              <w:t> </w:t>
            </w:r>
            <w:r w:rsidRPr="00B66435">
              <w:rPr>
                <w:color w:val="000000"/>
              </w:rPr>
              <w:t>150 participantes en la modalidad presencial; 1</w:t>
            </w:r>
            <w:r w:rsidR="0045467A" w:rsidRPr="00B66435">
              <w:rPr>
                <w:color w:val="000000"/>
              </w:rPr>
              <w:t> </w:t>
            </w:r>
            <w:r w:rsidRPr="00B66435">
              <w:rPr>
                <w:color w:val="000000"/>
              </w:rPr>
              <w:t>000 participantes a distancia.</w:t>
            </w:r>
          </w:p>
          <w:p w14:paraId="411C3A6A" w14:textId="77777777" w:rsidR="00C47353" w:rsidRPr="00B66435" w:rsidRDefault="00C47353" w:rsidP="00EC75E9">
            <w:pPr>
              <w:pStyle w:val="Tabletext"/>
              <w:rPr>
                <w:rFonts w:cs="Calibri"/>
                <w:szCs w:val="22"/>
              </w:rPr>
            </w:pPr>
            <w:r w:rsidRPr="00B66435">
              <w:rPr>
                <w:color w:val="000000"/>
              </w:rPr>
              <w:t>Más de 20 ministros y diputados, embajadores, directores generales y dirigentes de la sociedad civil.</w:t>
            </w:r>
          </w:p>
          <w:p w14:paraId="72F9C31B" w14:textId="77777777" w:rsidR="00C47353" w:rsidRPr="00B66435" w:rsidRDefault="00C47353" w:rsidP="00EC75E9">
            <w:pPr>
              <w:pStyle w:val="Tabletext"/>
              <w:rPr>
                <w:rFonts w:cs="Calibri"/>
                <w:szCs w:val="22"/>
              </w:rPr>
            </w:pPr>
            <w:r w:rsidRPr="00B66435">
              <w:rPr>
                <w:color w:val="000000"/>
              </w:rPr>
              <w:t>Más de 80 parlamentarios.</w:t>
            </w:r>
          </w:p>
        </w:tc>
        <w:tc>
          <w:tcPr>
            <w:tcW w:w="2105" w:type="dxa"/>
            <w:vAlign w:val="center"/>
            <w:hideMark/>
          </w:tcPr>
          <w:p w14:paraId="72BED166" w14:textId="77777777" w:rsidR="00C47353" w:rsidRPr="00B66435" w:rsidRDefault="00C47353" w:rsidP="00EC75E9">
            <w:pPr>
              <w:pStyle w:val="Tabletext"/>
              <w:rPr>
                <w:rFonts w:cs="Calibri"/>
                <w:szCs w:val="22"/>
              </w:rPr>
            </w:pPr>
            <w:r w:rsidRPr="00B66435">
              <w:rPr>
                <w:color w:val="000000"/>
              </w:rPr>
              <w:t>Conectividad ubicua, computación en la nube, convergencia de servicios, TIC ecológicas, ciberseguridad y privacidad.</w:t>
            </w:r>
          </w:p>
        </w:tc>
        <w:tc>
          <w:tcPr>
            <w:tcW w:w="2366" w:type="dxa"/>
            <w:vAlign w:val="center"/>
            <w:hideMark/>
          </w:tcPr>
          <w:p w14:paraId="1D743A28" w14:textId="511E7C54" w:rsidR="00C47353" w:rsidRPr="00B66435" w:rsidRDefault="00C47353" w:rsidP="00EC75E9">
            <w:pPr>
              <w:pStyle w:val="Tabletext"/>
              <w:rPr>
                <w:rFonts w:cs="Calibri"/>
                <w:szCs w:val="22"/>
              </w:rPr>
            </w:pPr>
            <w:r w:rsidRPr="00B66435">
              <w:rPr>
                <w:color w:val="000000"/>
              </w:rPr>
              <w:t>Grupo de Trabajo para la Juventud; Premios del</w:t>
            </w:r>
            <w:r w:rsidR="00423CB5" w:rsidRPr="00B66435">
              <w:rPr>
                <w:color w:val="000000"/>
              </w:rPr>
              <w:t> </w:t>
            </w:r>
            <w:r w:rsidRPr="00B66435">
              <w:rPr>
                <w:color w:val="000000"/>
              </w:rPr>
              <w:t>DMTSI; Foro parlamentario.</w:t>
            </w:r>
          </w:p>
        </w:tc>
        <w:tc>
          <w:tcPr>
            <w:tcW w:w="1908" w:type="dxa"/>
            <w:vAlign w:val="center"/>
            <w:hideMark/>
          </w:tcPr>
          <w:p w14:paraId="0EE7CD00" w14:textId="77777777" w:rsidR="00C47353" w:rsidRPr="00B66435" w:rsidRDefault="00C47353" w:rsidP="00EC75E9">
            <w:pPr>
              <w:pStyle w:val="Tabletext"/>
              <w:rPr>
                <w:rFonts w:cs="Calibri"/>
                <w:szCs w:val="22"/>
              </w:rPr>
            </w:pPr>
            <w:r w:rsidRPr="00B66435">
              <w:rPr>
                <w:color w:val="000000"/>
              </w:rPr>
              <w:t xml:space="preserve">Infraestructuras esenciales, marcos de ciberseguridad, políticas abiertas, eficaces y con perspectiva de futuro, marcos jurídicos y reglamentarios, asociación para promover las TIC para el desarrollo. </w:t>
            </w:r>
          </w:p>
        </w:tc>
      </w:tr>
      <w:tr w:rsidR="00C47353" w:rsidRPr="00B66435" w14:paraId="2169C5DD" w14:textId="77777777" w:rsidTr="00B07C0E">
        <w:trPr>
          <w:tblCellSpacing w:w="15" w:type="dxa"/>
        </w:trPr>
        <w:tc>
          <w:tcPr>
            <w:tcW w:w="806" w:type="dxa"/>
            <w:vAlign w:val="center"/>
            <w:hideMark/>
          </w:tcPr>
          <w:p w14:paraId="1E028F53" w14:textId="77777777" w:rsidR="00C47353" w:rsidRPr="00B66435" w:rsidRDefault="00C47353" w:rsidP="00EC75E9">
            <w:pPr>
              <w:pStyle w:val="Tabletext"/>
              <w:rPr>
                <w:rFonts w:cs="Calibri"/>
                <w:szCs w:val="22"/>
              </w:rPr>
            </w:pPr>
            <w:hyperlink r:id="rId114" w:history="1">
              <w:r w:rsidRPr="00B66435">
                <w:rPr>
                  <w:rStyle w:val="Hyperlink"/>
                  <w:b/>
                  <w:bCs/>
                </w:rPr>
                <w:t>2010</w:t>
              </w:r>
            </w:hyperlink>
          </w:p>
        </w:tc>
        <w:tc>
          <w:tcPr>
            <w:tcW w:w="2026" w:type="dxa"/>
            <w:vAlign w:val="center"/>
            <w:hideMark/>
          </w:tcPr>
          <w:p w14:paraId="6341380B" w14:textId="5A6C0174" w:rsidR="00C47353" w:rsidRPr="00B66435" w:rsidRDefault="00C47353" w:rsidP="00EC75E9">
            <w:pPr>
              <w:pStyle w:val="Tabletext"/>
              <w:rPr>
                <w:rFonts w:cs="Calibri"/>
                <w:szCs w:val="22"/>
              </w:rPr>
            </w:pPr>
            <w:r w:rsidRPr="00B66435">
              <w:rPr>
                <w:color w:val="000000"/>
              </w:rPr>
              <w:t>Más de 1</w:t>
            </w:r>
            <w:r w:rsidR="00E83EB0" w:rsidRPr="00B66435">
              <w:rPr>
                <w:color w:val="000000"/>
              </w:rPr>
              <w:t> </w:t>
            </w:r>
            <w:r w:rsidRPr="00B66435">
              <w:rPr>
                <w:color w:val="000000"/>
              </w:rPr>
              <w:t>500 participantes.</w:t>
            </w:r>
          </w:p>
        </w:tc>
        <w:tc>
          <w:tcPr>
            <w:tcW w:w="2105" w:type="dxa"/>
            <w:vAlign w:val="center"/>
            <w:hideMark/>
          </w:tcPr>
          <w:p w14:paraId="580FF67B" w14:textId="77777777" w:rsidR="00C47353" w:rsidRPr="00B66435" w:rsidRDefault="00C47353" w:rsidP="00EC75E9">
            <w:pPr>
              <w:pStyle w:val="Tabletext"/>
              <w:rPr>
                <w:rFonts w:cs="Calibri"/>
                <w:szCs w:val="22"/>
              </w:rPr>
            </w:pPr>
            <w:r w:rsidRPr="00B66435">
              <w:rPr>
                <w:color w:val="000000"/>
              </w:rPr>
              <w:t>Ciberseguridad, infraestructura de banda ancha, residuos electrónicos y TIC para la gestión de desastres.</w:t>
            </w:r>
          </w:p>
        </w:tc>
        <w:tc>
          <w:tcPr>
            <w:tcW w:w="2366" w:type="dxa"/>
            <w:vAlign w:val="center"/>
            <w:hideMark/>
          </w:tcPr>
          <w:p w14:paraId="776FA984" w14:textId="77777777" w:rsidR="00C47353" w:rsidRPr="00B66435" w:rsidRDefault="00C47353" w:rsidP="00EC75E9">
            <w:pPr>
              <w:pStyle w:val="Tabletext"/>
              <w:rPr>
                <w:rFonts w:cs="Calibri"/>
                <w:szCs w:val="22"/>
              </w:rPr>
            </w:pPr>
            <w:r w:rsidRPr="00B66435">
              <w:rPr>
                <w:color w:val="000000"/>
              </w:rPr>
              <w:t>Foro de la Juventud; primer informe de supervisión de la CMSI.</w:t>
            </w:r>
          </w:p>
        </w:tc>
        <w:tc>
          <w:tcPr>
            <w:tcW w:w="1908" w:type="dxa"/>
            <w:vAlign w:val="center"/>
            <w:hideMark/>
          </w:tcPr>
          <w:p w14:paraId="11C72F2F" w14:textId="77777777" w:rsidR="00C47353" w:rsidRPr="00B66435" w:rsidRDefault="00C47353" w:rsidP="00EC75E9">
            <w:pPr>
              <w:pStyle w:val="Tabletext"/>
              <w:rPr>
                <w:rFonts w:cs="Calibri"/>
                <w:szCs w:val="22"/>
              </w:rPr>
            </w:pPr>
            <w:r w:rsidRPr="00B66435">
              <w:rPr>
                <w:color w:val="000000"/>
              </w:rPr>
              <w:t>Política inicial de ciberseguridad; inclusión de la banda ancha;</w:t>
            </w:r>
          </w:p>
        </w:tc>
      </w:tr>
      <w:tr w:rsidR="00C47353" w:rsidRPr="00B66435" w14:paraId="26534720" w14:textId="77777777" w:rsidTr="00B07C0E">
        <w:trPr>
          <w:tblCellSpacing w:w="15" w:type="dxa"/>
        </w:trPr>
        <w:tc>
          <w:tcPr>
            <w:tcW w:w="806" w:type="dxa"/>
            <w:vAlign w:val="center"/>
            <w:hideMark/>
          </w:tcPr>
          <w:p w14:paraId="71D87411" w14:textId="77777777" w:rsidR="00C47353" w:rsidRPr="00B66435" w:rsidRDefault="00C47353" w:rsidP="00EC75E9">
            <w:pPr>
              <w:pStyle w:val="Tabletext"/>
              <w:rPr>
                <w:rFonts w:cs="Calibri"/>
                <w:szCs w:val="22"/>
              </w:rPr>
            </w:pPr>
            <w:hyperlink r:id="rId115" w:history="1">
              <w:r w:rsidRPr="00B66435">
                <w:rPr>
                  <w:rStyle w:val="Hyperlink"/>
                  <w:b/>
                  <w:bCs/>
                </w:rPr>
                <w:t>2009</w:t>
              </w:r>
            </w:hyperlink>
          </w:p>
        </w:tc>
        <w:tc>
          <w:tcPr>
            <w:tcW w:w="2026" w:type="dxa"/>
            <w:vAlign w:val="center"/>
            <w:hideMark/>
          </w:tcPr>
          <w:p w14:paraId="17E9A6A4" w14:textId="4CACF7F8" w:rsidR="00C47353" w:rsidRPr="00B66435" w:rsidRDefault="00C47353" w:rsidP="00EC75E9">
            <w:pPr>
              <w:pStyle w:val="Tabletext"/>
              <w:rPr>
                <w:rFonts w:cs="Calibri"/>
                <w:szCs w:val="22"/>
              </w:rPr>
            </w:pPr>
            <w:r w:rsidRPr="00B66435">
              <w:rPr>
                <w:color w:val="000000"/>
              </w:rPr>
              <w:t>1</w:t>
            </w:r>
            <w:r w:rsidR="00E83EB0" w:rsidRPr="00B66435">
              <w:rPr>
                <w:color w:val="000000"/>
              </w:rPr>
              <w:t> </w:t>
            </w:r>
            <w:r w:rsidRPr="00B66435">
              <w:rPr>
                <w:color w:val="000000"/>
              </w:rPr>
              <w:t>200</w:t>
            </w:r>
          </w:p>
        </w:tc>
        <w:tc>
          <w:tcPr>
            <w:tcW w:w="2105" w:type="dxa"/>
            <w:vAlign w:val="center"/>
            <w:hideMark/>
          </w:tcPr>
          <w:p w14:paraId="79AA9BCB" w14:textId="0E6A7555" w:rsidR="00C47353" w:rsidRPr="00B66435" w:rsidRDefault="00C47353" w:rsidP="00A465F3">
            <w:pPr>
              <w:pStyle w:val="Tabletext"/>
              <w:rPr>
                <w:rFonts w:cs="Calibri"/>
                <w:szCs w:val="22"/>
              </w:rPr>
            </w:pPr>
            <w:r w:rsidRPr="00B66435">
              <w:t>Grupo de eventos relacionados con la</w:t>
            </w:r>
            <w:r w:rsidR="00423CB5" w:rsidRPr="00B66435">
              <w:t> </w:t>
            </w:r>
            <w:r w:rsidRPr="00B66435">
              <w:t xml:space="preserve">CMSI iniciados </w:t>
            </w:r>
            <w:r w:rsidRPr="00B66435">
              <w:lastRenderedPageBreak/>
              <w:t>como</w:t>
            </w:r>
            <w:r w:rsidR="00423CB5" w:rsidRPr="00B66435">
              <w:t xml:space="preserve"> el</w:t>
            </w:r>
            <w:r w:rsidRPr="00B66435">
              <w:t xml:space="preserve"> Foro de la</w:t>
            </w:r>
            <w:r w:rsidR="00A465F3" w:rsidRPr="00B66435">
              <w:t> </w:t>
            </w:r>
            <w:r w:rsidRPr="00B66435">
              <w:t xml:space="preserve">CMSI. </w:t>
            </w:r>
          </w:p>
        </w:tc>
        <w:tc>
          <w:tcPr>
            <w:tcW w:w="2366" w:type="dxa"/>
            <w:vAlign w:val="center"/>
            <w:hideMark/>
          </w:tcPr>
          <w:p w14:paraId="2127C01F" w14:textId="76740659" w:rsidR="00C47353" w:rsidRPr="00B66435" w:rsidRDefault="00C47353" w:rsidP="00EC75E9">
            <w:pPr>
              <w:pStyle w:val="Tabletext"/>
              <w:rPr>
                <w:rFonts w:cs="Calibri"/>
                <w:szCs w:val="22"/>
              </w:rPr>
            </w:pPr>
            <w:r w:rsidRPr="00B66435">
              <w:rPr>
                <w:color w:val="000000"/>
              </w:rPr>
              <w:lastRenderedPageBreak/>
              <w:t xml:space="preserve">Primer Foro de la CMSI; Más de 35 sesiones, </w:t>
            </w:r>
            <w:r w:rsidRPr="00B66435">
              <w:rPr>
                <w:color w:val="000000"/>
              </w:rPr>
              <w:lastRenderedPageBreak/>
              <w:t>6</w:t>
            </w:r>
            <w:r w:rsidR="00423CB5" w:rsidRPr="00B66435">
              <w:rPr>
                <w:color w:val="000000"/>
              </w:rPr>
              <w:t> </w:t>
            </w:r>
            <w:r w:rsidRPr="00B66435">
              <w:rPr>
                <w:color w:val="000000"/>
              </w:rPr>
              <w:t>grupos de debate de alto nivel.</w:t>
            </w:r>
          </w:p>
        </w:tc>
        <w:tc>
          <w:tcPr>
            <w:tcW w:w="1908" w:type="dxa"/>
            <w:vAlign w:val="center"/>
            <w:hideMark/>
          </w:tcPr>
          <w:p w14:paraId="0D022507" w14:textId="78002F9B" w:rsidR="00C47353" w:rsidRPr="00B66435" w:rsidRDefault="00C47353" w:rsidP="00EC75E9">
            <w:pPr>
              <w:pStyle w:val="Tabletext"/>
              <w:rPr>
                <w:rFonts w:cs="Calibri"/>
                <w:szCs w:val="22"/>
              </w:rPr>
            </w:pPr>
            <w:r w:rsidRPr="00B66435">
              <w:rPr>
                <w:color w:val="000000"/>
              </w:rPr>
              <w:lastRenderedPageBreak/>
              <w:t xml:space="preserve">Metas de la CMSI para 2015; acceso a las TIC y bases </w:t>
            </w:r>
            <w:r w:rsidRPr="00B66435">
              <w:rPr>
                <w:color w:val="000000"/>
              </w:rPr>
              <w:lastRenderedPageBreak/>
              <w:t>de política, destacando la importancia de la</w:t>
            </w:r>
            <w:r w:rsidR="00423CB5" w:rsidRPr="00B66435">
              <w:rPr>
                <w:color w:val="000000"/>
              </w:rPr>
              <w:t> </w:t>
            </w:r>
            <w:r w:rsidRPr="00B66435">
              <w:rPr>
                <w:color w:val="000000"/>
              </w:rPr>
              <w:t>CMSI como plataforma de encuentro de todas las partes interesadas en el fomento del desarrollo digital.</w:t>
            </w:r>
          </w:p>
        </w:tc>
      </w:tr>
    </w:tbl>
    <w:p w14:paraId="1735C08C" w14:textId="65B635E4" w:rsidR="00C47353" w:rsidRPr="00B66435" w:rsidRDefault="00C47353" w:rsidP="00A465F3">
      <w:pPr>
        <w:rPr>
          <w:rFonts w:cs="Calibri"/>
          <w:szCs w:val="24"/>
        </w:rPr>
      </w:pPr>
      <w:r w:rsidRPr="00B66435">
        <w:lastRenderedPageBreak/>
        <w:t xml:space="preserve">Cada año, el Foro de la CMSI elabora recomendaciones de política prácticas, </w:t>
      </w:r>
      <w:r w:rsidR="00A2196A" w:rsidRPr="00B66435">
        <w:t>prácticas idóneas</w:t>
      </w:r>
      <w:r w:rsidRPr="00B66435">
        <w:t xml:space="preserve"> y estudios de casos valiosos y alianzas e iniciativas mejoradas que abordan los desafíos específicos del sector de las tecnologías. Algunas de las prioridades en curso son el impulso de la conectividad del último kilómetro, la alfabetización digital, el acceso asequible y las oportunidades digitales significativas para todas las personas, en particular en las comunidades marginadas e insuficientemente atendidas. El foro anual también mejora la cooperación en materia de marcos de ciberseguridad e infraestructuras digitales contundentes y protección de datos.</w:t>
      </w:r>
    </w:p>
    <w:p w14:paraId="04288485" w14:textId="77777777" w:rsidR="00C47353" w:rsidRPr="00B66435" w:rsidRDefault="00C47353" w:rsidP="0045141D">
      <w:pPr>
        <w:pStyle w:val="Headingb"/>
        <w:rPr>
          <w:rFonts w:cs="Calibri"/>
          <w:szCs w:val="24"/>
        </w:rPr>
      </w:pPr>
      <w:bookmarkStart w:id="32" w:name="_Toc200372076"/>
      <w:r w:rsidRPr="00B66435">
        <w:t>Base de datos del Inventario de la CMSI</w:t>
      </w:r>
      <w:bookmarkEnd w:id="32"/>
    </w:p>
    <w:p w14:paraId="217084A3" w14:textId="6F028BFD" w:rsidR="00C47353" w:rsidRPr="00B66435" w:rsidRDefault="00C47353" w:rsidP="003507E9">
      <w:r w:rsidRPr="00B66435">
        <w:t xml:space="preserve">La </w:t>
      </w:r>
      <w:hyperlink r:id="rId116" w:history="1">
        <w:r w:rsidRPr="00B66435">
          <w:rPr>
            <w:rStyle w:val="Hyperlink"/>
          </w:rPr>
          <w:t>Base de datos del Inventario de la CMSI</w:t>
        </w:r>
      </w:hyperlink>
      <w:r w:rsidRPr="00B66435">
        <w:t xml:space="preserve"> es un componente esencial del marco de la CMSI, que tiene por objeto documentar y compartir información sobre las iniciativas y proyectos relacionados con las tecnologías en todo el mundo. Mantenida por la UIT, la Base de datos se ha convertido en un repositorio internacional de más de 15</w:t>
      </w:r>
      <w:r w:rsidR="0045467A" w:rsidRPr="00B66435">
        <w:t> </w:t>
      </w:r>
      <w:r w:rsidRPr="00B66435">
        <w:t>000 entradas, que proporciona información valiosa sobre las tendencias y las prácticas idóneas en materia de desarrollo digital.</w:t>
      </w:r>
    </w:p>
    <w:p w14:paraId="749D1C08" w14:textId="77777777" w:rsidR="00C47353" w:rsidRPr="00B66435" w:rsidRDefault="00C47353" w:rsidP="003507E9">
      <w:pPr>
        <w:keepNext/>
        <w:keepLines/>
        <w:rPr>
          <w:rFonts w:cs="Calibri"/>
          <w:szCs w:val="24"/>
        </w:rPr>
      </w:pPr>
      <w:r w:rsidRPr="00B66435">
        <w:t>Algunos aspectos fundamentales del proceso de inventario de la CMSI son:</w:t>
      </w:r>
    </w:p>
    <w:p w14:paraId="4A494F4C" w14:textId="6F76EBC0" w:rsidR="00C47353" w:rsidRPr="00B66435" w:rsidRDefault="0045141D" w:rsidP="0045141D">
      <w:pPr>
        <w:pStyle w:val="enumlev1"/>
        <w:rPr>
          <w:rFonts w:cs="Calibri"/>
          <w:szCs w:val="24"/>
        </w:rPr>
      </w:pPr>
      <w:r w:rsidRPr="00B66435">
        <w:rPr>
          <w:b/>
          <w:bCs/>
        </w:rPr>
        <w:t>•</w:t>
      </w:r>
      <w:r w:rsidRPr="00B66435">
        <w:rPr>
          <w:b/>
          <w:bCs/>
        </w:rPr>
        <w:tab/>
      </w:r>
      <w:r w:rsidR="00C47353" w:rsidRPr="00B66435">
        <w:rPr>
          <w:b/>
          <w:bCs/>
        </w:rPr>
        <w:t>Cobertura exhaustiva</w:t>
      </w:r>
      <w:r w:rsidR="00A465F3" w:rsidRPr="00B66435">
        <w:rPr>
          <w:b/>
          <w:bCs/>
        </w:rPr>
        <w:t xml:space="preserve"> </w:t>
      </w:r>
      <w:r w:rsidR="00A465F3" w:rsidRPr="00B66435">
        <w:rPr>
          <w:rFonts w:cs="Calibri"/>
          <w:szCs w:val="24"/>
        </w:rPr>
        <w:t xml:space="preserve">– </w:t>
      </w:r>
      <w:r w:rsidR="00A465F3" w:rsidRPr="00B66435">
        <w:t>C</w:t>
      </w:r>
      <w:r w:rsidR="00C47353" w:rsidRPr="00B66435">
        <w:t>on una diversa gama de proyectos, desde iniciativas nacionales de gran magnitud hasta las medidas comunitarias, garantizando una amplia representación de las actividades tecnológicas en todo el mundo.</w:t>
      </w:r>
    </w:p>
    <w:p w14:paraId="79740221" w14:textId="63AA9593" w:rsidR="00C47353" w:rsidRPr="00B66435" w:rsidRDefault="0045141D" w:rsidP="0045141D">
      <w:pPr>
        <w:pStyle w:val="enumlev1"/>
        <w:rPr>
          <w:rFonts w:cs="Calibri"/>
          <w:szCs w:val="24"/>
        </w:rPr>
      </w:pPr>
      <w:r w:rsidRPr="00B66435">
        <w:rPr>
          <w:b/>
          <w:bCs/>
        </w:rPr>
        <w:t>•</w:t>
      </w:r>
      <w:r w:rsidRPr="00B66435">
        <w:rPr>
          <w:b/>
          <w:bCs/>
        </w:rPr>
        <w:tab/>
      </w:r>
      <w:r w:rsidR="00C47353" w:rsidRPr="00B66435">
        <w:rPr>
          <w:b/>
          <w:bCs/>
        </w:rPr>
        <w:t>Categorización por Líneas de Acción de la CMSI, objetivos mundiales, grupos destinatarios, tipos de partes interesadas, representación regional</w:t>
      </w:r>
      <w:r w:rsidR="00A465F3" w:rsidRPr="00B66435">
        <w:t xml:space="preserve"> </w:t>
      </w:r>
      <w:r w:rsidR="00A465F3" w:rsidRPr="00B66435">
        <w:rPr>
          <w:rFonts w:cs="Calibri"/>
          <w:szCs w:val="24"/>
        </w:rPr>
        <w:t>–</w:t>
      </w:r>
      <w:r w:rsidR="00FC2CAB" w:rsidRPr="00B66435">
        <w:t xml:space="preserve"> </w:t>
      </w:r>
      <w:r w:rsidR="00A465F3" w:rsidRPr="00B66435">
        <w:t>D</w:t>
      </w:r>
      <w:r w:rsidR="00C47353" w:rsidRPr="00B66435">
        <w:t>estacando la correspondencia entre los proyectos y los objetivos y prioridades específicos, cubriendo diferentes regiones, grupos de destinatarios y tipos de partes interesadas.</w:t>
      </w:r>
    </w:p>
    <w:p w14:paraId="72829EED" w14:textId="47BEDCBA" w:rsidR="00C47353" w:rsidRPr="00B66435" w:rsidRDefault="0045141D" w:rsidP="0045141D">
      <w:pPr>
        <w:pStyle w:val="enumlev1"/>
        <w:rPr>
          <w:rFonts w:cs="Calibri"/>
          <w:szCs w:val="24"/>
        </w:rPr>
      </w:pPr>
      <w:r w:rsidRPr="00B66435">
        <w:rPr>
          <w:b/>
          <w:bCs/>
        </w:rPr>
        <w:t>•</w:t>
      </w:r>
      <w:r w:rsidRPr="00B66435">
        <w:rPr>
          <w:b/>
          <w:bCs/>
        </w:rPr>
        <w:tab/>
      </w:r>
      <w:r w:rsidR="00C47353" w:rsidRPr="00B66435">
        <w:rPr>
          <w:b/>
          <w:bCs/>
        </w:rPr>
        <w:t>Accesibilidad y tecnologías emergentes</w:t>
      </w:r>
      <w:r w:rsidR="00A465F3" w:rsidRPr="00B66435">
        <w:t xml:space="preserve"> </w:t>
      </w:r>
      <w:r w:rsidR="00A465F3" w:rsidRPr="00B66435">
        <w:rPr>
          <w:rFonts w:cs="Calibri"/>
          <w:szCs w:val="24"/>
        </w:rPr>
        <w:t>–</w:t>
      </w:r>
      <w:r w:rsidR="00A465F3" w:rsidRPr="00B66435">
        <w:t xml:space="preserve"> C</w:t>
      </w:r>
      <w:r w:rsidR="00C47353" w:rsidRPr="00B66435">
        <w:t>on datos accesibles al público que fomentan la repetición de las iniciativas exitosas y ayudan a promover la compartición de conocimientos a nivel mundial.</w:t>
      </w:r>
    </w:p>
    <w:p w14:paraId="1817DC84" w14:textId="677B9EAF" w:rsidR="00C47353" w:rsidRPr="00B66435" w:rsidRDefault="0045141D" w:rsidP="0045141D">
      <w:pPr>
        <w:pStyle w:val="enumlev1"/>
      </w:pPr>
      <w:r w:rsidRPr="00B66435">
        <w:rPr>
          <w:b/>
          <w:bCs/>
        </w:rPr>
        <w:t>•</w:t>
      </w:r>
      <w:r w:rsidRPr="00B66435">
        <w:rPr>
          <w:b/>
          <w:bCs/>
        </w:rPr>
        <w:tab/>
      </w:r>
      <w:r w:rsidR="00C47353" w:rsidRPr="00B66435">
        <w:rPr>
          <w:b/>
          <w:bCs/>
        </w:rPr>
        <w:t>Elaboración de informes</w:t>
      </w:r>
      <w:r w:rsidR="00A465F3" w:rsidRPr="00B66435">
        <w:t xml:space="preserve"> </w:t>
      </w:r>
      <w:r w:rsidR="00A465F3" w:rsidRPr="00B66435">
        <w:rPr>
          <w:rFonts w:cs="Calibri"/>
          <w:szCs w:val="24"/>
        </w:rPr>
        <w:t>–</w:t>
      </w:r>
      <w:r w:rsidR="00A465F3" w:rsidRPr="00B66435">
        <w:t xml:space="preserve"> S</w:t>
      </w:r>
      <w:r w:rsidR="00C47353" w:rsidRPr="00B66435">
        <w:t>e preparan y publican informes mundiales y regionales cada año, incluidos informes especiales sobre IA, la COVID-19, la cibersalud, la ciberagricultura y otras iniciativas.</w:t>
      </w:r>
    </w:p>
    <w:p w14:paraId="66737583" w14:textId="210A1177" w:rsidR="00C47353" w:rsidRPr="00B66435" w:rsidRDefault="0045141D" w:rsidP="0045141D">
      <w:pPr>
        <w:pStyle w:val="enumlev1"/>
        <w:rPr>
          <w:rFonts w:cs="Calibri"/>
          <w:szCs w:val="24"/>
        </w:rPr>
      </w:pPr>
      <w:r w:rsidRPr="00B66435">
        <w:rPr>
          <w:b/>
          <w:bCs/>
        </w:rPr>
        <w:lastRenderedPageBreak/>
        <w:t>•</w:t>
      </w:r>
      <w:r w:rsidRPr="00B66435">
        <w:rPr>
          <w:b/>
          <w:bCs/>
        </w:rPr>
        <w:tab/>
      </w:r>
      <w:r w:rsidR="00C47353" w:rsidRPr="00B66435">
        <w:rPr>
          <w:b/>
          <w:bCs/>
        </w:rPr>
        <w:t>Visualización</w:t>
      </w:r>
      <w:r w:rsidR="00A465F3" w:rsidRPr="00B66435">
        <w:t xml:space="preserve"> </w:t>
      </w:r>
      <w:r w:rsidR="00A465F3" w:rsidRPr="00B66435">
        <w:rPr>
          <w:rFonts w:cs="Calibri"/>
          <w:szCs w:val="24"/>
        </w:rPr>
        <w:t>–</w:t>
      </w:r>
      <w:r w:rsidR="00A465F3" w:rsidRPr="00B66435">
        <w:t xml:space="preserve"> E</w:t>
      </w:r>
      <w:r w:rsidR="00C47353" w:rsidRPr="00B66435">
        <w:t>l Concurso de Fotografía de la CMSI recopila las fotografías del impacto sobre el terreno y las expone en los eventos y plataformas virtuales relacionados con la</w:t>
      </w:r>
      <w:r w:rsidR="00A465F3" w:rsidRPr="00B66435">
        <w:t> </w:t>
      </w:r>
      <w:r w:rsidR="00C47353" w:rsidRPr="00B66435">
        <w:t>CMSI, por lo que muchas organizaciones se benefician de esta visualización.</w:t>
      </w:r>
    </w:p>
    <w:p w14:paraId="76702051" w14:textId="77777777" w:rsidR="00C47353" w:rsidRPr="00B66435" w:rsidRDefault="00C47353" w:rsidP="0045141D">
      <w:pPr>
        <w:pStyle w:val="Headingb"/>
        <w:rPr>
          <w:u w:val="single"/>
        </w:rPr>
      </w:pPr>
      <w:bookmarkStart w:id="33" w:name="_Toc200372077"/>
      <w:r w:rsidRPr="00B66435">
        <w:rPr>
          <w:u w:val="single"/>
        </w:rPr>
        <w:t>Informes del Inventario de la CMSI</w:t>
      </w:r>
      <w:bookmarkEnd w:id="33"/>
    </w:p>
    <w:p w14:paraId="4694BBB0" w14:textId="77777777" w:rsidR="00C47353" w:rsidRPr="00B66435" w:rsidRDefault="00C47353" w:rsidP="0045141D">
      <w:pPr>
        <w:pStyle w:val="Headingb"/>
        <w:spacing w:after="120"/>
        <w:rPr>
          <w:rFonts w:cs="Calibri"/>
          <w:szCs w:val="24"/>
        </w:rPr>
      </w:pPr>
      <w:bookmarkStart w:id="34" w:name="_Toc200372078"/>
      <w:r w:rsidRPr="00B66435">
        <w:t>Informes mundiales</w:t>
      </w:r>
      <w:bookmarkEnd w:id="34"/>
    </w:p>
    <w:tbl>
      <w:tblPr>
        <w:tblStyle w:val="TableGrid"/>
        <w:tblW w:w="0" w:type="auto"/>
        <w:tblLayout w:type="fixed"/>
        <w:tblLook w:val="04A0" w:firstRow="1" w:lastRow="0" w:firstColumn="1" w:lastColumn="0" w:noHBand="0" w:noVBand="1"/>
      </w:tblPr>
      <w:tblGrid>
        <w:gridCol w:w="715"/>
        <w:gridCol w:w="8346"/>
      </w:tblGrid>
      <w:tr w:rsidR="00C47353" w:rsidRPr="00B66435" w14:paraId="59767057" w14:textId="77777777" w:rsidTr="00E43871">
        <w:tc>
          <w:tcPr>
            <w:tcW w:w="715" w:type="dxa"/>
          </w:tcPr>
          <w:p w14:paraId="52F116F1" w14:textId="77777777" w:rsidR="00C47353" w:rsidRPr="00B66435" w:rsidRDefault="00C47353" w:rsidP="00505D93">
            <w:pPr>
              <w:pStyle w:val="Tabletext"/>
              <w:rPr>
                <w:rFonts w:cs="Calibri"/>
                <w:b/>
                <w:bCs/>
                <w:szCs w:val="24"/>
              </w:rPr>
            </w:pPr>
            <w:r w:rsidRPr="00B66435">
              <w:rPr>
                <w:b/>
                <w:bCs/>
              </w:rPr>
              <w:t>2024</w:t>
            </w:r>
          </w:p>
        </w:tc>
        <w:tc>
          <w:tcPr>
            <w:tcW w:w="8346" w:type="dxa"/>
          </w:tcPr>
          <w:p w14:paraId="060A0AC0" w14:textId="1E19D565" w:rsidR="00C47353" w:rsidRPr="00B66435" w:rsidRDefault="00505D93" w:rsidP="00505D93">
            <w:pPr>
              <w:pStyle w:val="Tabletext"/>
              <w:tabs>
                <w:tab w:val="left" w:pos="310"/>
              </w:tabs>
              <w:rPr>
                <w:rFonts w:cs="Calibri"/>
                <w:szCs w:val="24"/>
              </w:rPr>
            </w:pPr>
            <w:r w:rsidRPr="00B66435">
              <w:rPr>
                <w:b/>
                <w:bCs/>
              </w:rPr>
              <w:t>•</w:t>
            </w:r>
            <w:r w:rsidRPr="00B66435">
              <w:rPr>
                <w:b/>
                <w:bCs/>
              </w:rPr>
              <w:tab/>
            </w:r>
            <w:hyperlink r:id="rId117" w:tgtFrame="_blank" w:history="1">
              <w:r w:rsidR="00C47353" w:rsidRPr="00B66435">
                <w:rPr>
                  <w:rStyle w:val="Hyperlink"/>
                </w:rPr>
                <w:t xml:space="preserve">Informe del Inventario de la CMSI de 2024 </w:t>
              </w:r>
            </w:hyperlink>
          </w:p>
          <w:p w14:paraId="4A4B0A24" w14:textId="571DE70C" w:rsidR="00C47353" w:rsidRPr="00B66435" w:rsidRDefault="00505D93" w:rsidP="00907840">
            <w:pPr>
              <w:pStyle w:val="Tabletext"/>
              <w:tabs>
                <w:tab w:val="left" w:pos="310"/>
              </w:tabs>
              <w:rPr>
                <w:rFonts w:cs="Calibri"/>
                <w:szCs w:val="24"/>
              </w:rPr>
            </w:pPr>
            <w:r w:rsidRPr="00B66435">
              <w:rPr>
                <w:b/>
                <w:bCs/>
              </w:rPr>
              <w:t>•</w:t>
            </w:r>
            <w:r w:rsidRPr="00B66435">
              <w:rPr>
                <w:b/>
                <w:bCs/>
              </w:rPr>
              <w:tab/>
            </w:r>
            <w:hyperlink r:id="rId118" w:tgtFrame="_blank" w:history="1">
              <w:r w:rsidR="00C47353" w:rsidRPr="00B66435">
                <w:rPr>
                  <w:rStyle w:val="Hyperlink"/>
                </w:rPr>
                <w:t xml:space="preserve">Historias de éxito del Inventario de la CMSI de 2024 </w:t>
              </w:r>
            </w:hyperlink>
          </w:p>
          <w:p w14:paraId="3BD0EF3B" w14:textId="56C1F9AE" w:rsidR="00C47353" w:rsidRPr="00B66435" w:rsidRDefault="00907840" w:rsidP="00907840">
            <w:pPr>
              <w:pStyle w:val="Tabletext"/>
              <w:tabs>
                <w:tab w:val="left" w:pos="310"/>
              </w:tabs>
              <w:ind w:left="310" w:hanging="310"/>
              <w:rPr>
                <w:rFonts w:cs="Calibri"/>
                <w:szCs w:val="24"/>
              </w:rPr>
            </w:pPr>
            <w:r w:rsidRPr="00B66435">
              <w:rPr>
                <w:b/>
                <w:bCs/>
              </w:rPr>
              <w:t>•</w:t>
            </w:r>
            <w:r w:rsidRPr="00B66435">
              <w:rPr>
                <w:b/>
                <w:bCs/>
              </w:rPr>
              <w:tab/>
            </w:r>
            <w:hyperlink r:id="rId119" w:tgtFrame="_blank" w:history="1">
              <w:r w:rsidR="00C47353" w:rsidRPr="00B66435">
                <w:rPr>
                  <w:rStyle w:val="Hyperlink"/>
                </w:rPr>
                <w:t xml:space="preserve">Informe especial de éxitos del Inventario de la CMSI </w:t>
              </w:r>
              <w:r w:rsidRPr="00B66435">
                <w:rPr>
                  <w:rStyle w:val="Hyperlink"/>
                </w:rPr>
                <w:t>–</w:t>
              </w:r>
              <w:r w:rsidR="00C47353" w:rsidRPr="00B66435">
                <w:rPr>
                  <w:rStyle w:val="Hyperlink"/>
                </w:rPr>
                <w:t xml:space="preserve"> La trayectoria de la República de</w:t>
              </w:r>
              <w:r w:rsidRPr="00B66435">
                <w:rPr>
                  <w:rStyle w:val="Hyperlink"/>
                </w:rPr>
                <w:t> </w:t>
              </w:r>
              <w:r w:rsidR="00C47353" w:rsidRPr="00B66435">
                <w:rPr>
                  <w:rStyle w:val="Hyperlink"/>
                </w:rPr>
                <w:t xml:space="preserve">Corea en las TIC </w:t>
              </w:r>
            </w:hyperlink>
          </w:p>
        </w:tc>
      </w:tr>
      <w:tr w:rsidR="00C47353" w:rsidRPr="00B66435" w14:paraId="31EEADB2" w14:textId="77777777" w:rsidTr="00E43871">
        <w:tc>
          <w:tcPr>
            <w:tcW w:w="715" w:type="dxa"/>
          </w:tcPr>
          <w:p w14:paraId="2FC0A581" w14:textId="77777777" w:rsidR="00C47353" w:rsidRPr="00B66435" w:rsidRDefault="00C47353" w:rsidP="00505D93">
            <w:pPr>
              <w:pStyle w:val="Tabletext"/>
              <w:rPr>
                <w:rFonts w:cs="Calibri"/>
                <w:b/>
                <w:bCs/>
                <w:szCs w:val="24"/>
              </w:rPr>
            </w:pPr>
            <w:r w:rsidRPr="00B66435">
              <w:rPr>
                <w:b/>
                <w:bCs/>
              </w:rPr>
              <w:t>2023</w:t>
            </w:r>
          </w:p>
        </w:tc>
        <w:tc>
          <w:tcPr>
            <w:tcW w:w="8346" w:type="dxa"/>
          </w:tcPr>
          <w:p w14:paraId="0C9A0EEC" w14:textId="39A61603"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0" w:history="1">
              <w:r w:rsidR="00C47353" w:rsidRPr="00B66435">
                <w:rPr>
                  <w:rStyle w:val="Hyperlink"/>
                </w:rPr>
                <w:t>Informe del Inventario de la CMSI de 2023 (Proyecto)</w:t>
              </w:r>
            </w:hyperlink>
          </w:p>
          <w:p w14:paraId="0D3B2B09" w14:textId="33A74C21"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1" w:history="1">
              <w:r w:rsidR="00C47353" w:rsidRPr="00B66435">
                <w:rPr>
                  <w:rStyle w:val="Hyperlink"/>
                </w:rPr>
                <w:t>Historias de éxito del Inventario de la CMSI de 2023 (Proyecto)</w:t>
              </w:r>
            </w:hyperlink>
          </w:p>
        </w:tc>
      </w:tr>
      <w:tr w:rsidR="00C47353" w:rsidRPr="00B66435" w14:paraId="56FE3E39" w14:textId="77777777" w:rsidTr="00E43871">
        <w:tc>
          <w:tcPr>
            <w:tcW w:w="715" w:type="dxa"/>
          </w:tcPr>
          <w:p w14:paraId="2C8A4CB3" w14:textId="77777777" w:rsidR="00C47353" w:rsidRPr="00B66435" w:rsidRDefault="00C47353" w:rsidP="00505D93">
            <w:pPr>
              <w:pStyle w:val="Tabletext"/>
              <w:rPr>
                <w:rFonts w:cs="Calibri"/>
                <w:b/>
                <w:bCs/>
                <w:szCs w:val="24"/>
              </w:rPr>
            </w:pPr>
            <w:r w:rsidRPr="00B66435">
              <w:rPr>
                <w:b/>
                <w:bCs/>
              </w:rPr>
              <w:t>2022</w:t>
            </w:r>
          </w:p>
        </w:tc>
        <w:tc>
          <w:tcPr>
            <w:tcW w:w="8346" w:type="dxa"/>
          </w:tcPr>
          <w:p w14:paraId="50AD29FF" w14:textId="34205C11"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2" w:history="1">
              <w:r w:rsidR="00C47353" w:rsidRPr="00B66435">
                <w:rPr>
                  <w:rStyle w:val="Hyperlink"/>
                </w:rPr>
                <w:t>Informe del Inventario de la CMSI de 2022</w:t>
              </w:r>
            </w:hyperlink>
          </w:p>
          <w:p w14:paraId="1E30F39B" w14:textId="5878B5FE"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3" w:history="1">
              <w:r w:rsidR="00C47353" w:rsidRPr="00B66435">
                <w:rPr>
                  <w:rStyle w:val="Hyperlink"/>
                </w:rPr>
                <w:t>Historias de éxito del Inventario de la CMSI de 2022</w:t>
              </w:r>
            </w:hyperlink>
          </w:p>
        </w:tc>
      </w:tr>
      <w:tr w:rsidR="00C47353" w:rsidRPr="00B66435" w14:paraId="05E7262A" w14:textId="77777777" w:rsidTr="00E43871">
        <w:tc>
          <w:tcPr>
            <w:tcW w:w="715" w:type="dxa"/>
          </w:tcPr>
          <w:p w14:paraId="72A60465" w14:textId="77777777" w:rsidR="00C47353" w:rsidRPr="00B66435" w:rsidRDefault="00C47353" w:rsidP="00505D93">
            <w:pPr>
              <w:pStyle w:val="Tabletext"/>
              <w:rPr>
                <w:rFonts w:cs="Calibri"/>
                <w:b/>
                <w:bCs/>
                <w:szCs w:val="24"/>
              </w:rPr>
            </w:pPr>
            <w:r w:rsidRPr="00B66435">
              <w:rPr>
                <w:b/>
                <w:bCs/>
              </w:rPr>
              <w:t>2021</w:t>
            </w:r>
          </w:p>
        </w:tc>
        <w:tc>
          <w:tcPr>
            <w:tcW w:w="8346" w:type="dxa"/>
          </w:tcPr>
          <w:p w14:paraId="660381E9" w14:textId="39BC257C"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4" w:history="1">
              <w:r w:rsidR="00C47353" w:rsidRPr="00B66435">
                <w:rPr>
                  <w:rStyle w:val="Hyperlink"/>
                </w:rPr>
                <w:t>Informe del Inventario de la CMSI de 2021</w:t>
              </w:r>
            </w:hyperlink>
          </w:p>
          <w:p w14:paraId="2F9BC527" w14:textId="17200149"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5" w:history="1">
              <w:r w:rsidR="00C47353" w:rsidRPr="00B66435">
                <w:rPr>
                  <w:rStyle w:val="Hyperlink"/>
                </w:rPr>
                <w:t>Historias de éxito del Inventario de la CMSI de 2021</w:t>
              </w:r>
            </w:hyperlink>
          </w:p>
        </w:tc>
      </w:tr>
      <w:tr w:rsidR="00C47353" w:rsidRPr="00B66435" w14:paraId="1773EC45" w14:textId="77777777" w:rsidTr="00E43871">
        <w:tc>
          <w:tcPr>
            <w:tcW w:w="715" w:type="dxa"/>
          </w:tcPr>
          <w:p w14:paraId="0FAFC731" w14:textId="77777777" w:rsidR="00C47353" w:rsidRPr="00B66435" w:rsidRDefault="00C47353" w:rsidP="00505D93">
            <w:pPr>
              <w:pStyle w:val="Tabletext"/>
              <w:rPr>
                <w:rFonts w:cs="Calibri"/>
                <w:b/>
                <w:bCs/>
                <w:szCs w:val="24"/>
              </w:rPr>
            </w:pPr>
            <w:r w:rsidRPr="00B66435">
              <w:rPr>
                <w:b/>
                <w:bCs/>
              </w:rPr>
              <w:t>2020</w:t>
            </w:r>
          </w:p>
        </w:tc>
        <w:tc>
          <w:tcPr>
            <w:tcW w:w="8346" w:type="dxa"/>
          </w:tcPr>
          <w:p w14:paraId="65796389" w14:textId="043AA005"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6" w:history="1">
              <w:r w:rsidR="00C47353" w:rsidRPr="00B66435">
                <w:rPr>
                  <w:rStyle w:val="Hyperlink"/>
                </w:rPr>
                <w:t>Informe del Inventario de la CMSI de 2020</w:t>
              </w:r>
            </w:hyperlink>
          </w:p>
          <w:p w14:paraId="7CEC7C92" w14:textId="5B635F19"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7" w:history="1">
              <w:r w:rsidR="00C47353" w:rsidRPr="00B66435">
                <w:rPr>
                  <w:rStyle w:val="Hyperlink"/>
                </w:rPr>
                <w:t>Historias de éxito del Inventario de la CMSI de 2020</w:t>
              </w:r>
            </w:hyperlink>
          </w:p>
        </w:tc>
      </w:tr>
      <w:tr w:rsidR="00C47353" w:rsidRPr="00B66435" w14:paraId="319AA100" w14:textId="77777777" w:rsidTr="00E43871">
        <w:tc>
          <w:tcPr>
            <w:tcW w:w="715" w:type="dxa"/>
          </w:tcPr>
          <w:p w14:paraId="553BD707" w14:textId="77777777" w:rsidR="00C47353" w:rsidRPr="00B66435" w:rsidRDefault="00C47353" w:rsidP="00505D93">
            <w:pPr>
              <w:pStyle w:val="Tabletext"/>
              <w:rPr>
                <w:rFonts w:cs="Calibri"/>
                <w:b/>
                <w:bCs/>
                <w:szCs w:val="24"/>
              </w:rPr>
            </w:pPr>
            <w:r w:rsidRPr="00B66435">
              <w:rPr>
                <w:b/>
                <w:bCs/>
              </w:rPr>
              <w:t>2019</w:t>
            </w:r>
          </w:p>
        </w:tc>
        <w:tc>
          <w:tcPr>
            <w:tcW w:w="8346" w:type="dxa"/>
          </w:tcPr>
          <w:p w14:paraId="73B4F7B7" w14:textId="74AD0E6B"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8" w:history="1">
              <w:r w:rsidR="00C47353" w:rsidRPr="00B66435">
                <w:rPr>
                  <w:rStyle w:val="Hyperlink"/>
                </w:rPr>
                <w:t>Informe del Inventario de la CMSI de 2019</w:t>
              </w:r>
            </w:hyperlink>
          </w:p>
          <w:p w14:paraId="00900EF6" w14:textId="616AEE67"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29" w:history="1">
              <w:r w:rsidR="00C47353" w:rsidRPr="00B66435">
                <w:rPr>
                  <w:rStyle w:val="Hyperlink"/>
                </w:rPr>
                <w:t>Historias de éxito del Inventario de la CMSI de 2019</w:t>
              </w:r>
            </w:hyperlink>
          </w:p>
        </w:tc>
      </w:tr>
      <w:tr w:rsidR="00C47353" w:rsidRPr="00B66435" w14:paraId="79EE4C79" w14:textId="77777777" w:rsidTr="00E43871">
        <w:tc>
          <w:tcPr>
            <w:tcW w:w="715" w:type="dxa"/>
          </w:tcPr>
          <w:p w14:paraId="141F483B" w14:textId="77777777" w:rsidR="00C47353" w:rsidRPr="00B66435" w:rsidRDefault="00C47353" w:rsidP="00505D93">
            <w:pPr>
              <w:pStyle w:val="Tabletext"/>
              <w:rPr>
                <w:rFonts w:cs="Calibri"/>
                <w:b/>
                <w:bCs/>
                <w:szCs w:val="24"/>
              </w:rPr>
            </w:pPr>
            <w:r w:rsidRPr="00B66435">
              <w:rPr>
                <w:b/>
                <w:bCs/>
              </w:rPr>
              <w:t>2018</w:t>
            </w:r>
          </w:p>
        </w:tc>
        <w:tc>
          <w:tcPr>
            <w:tcW w:w="8346" w:type="dxa"/>
          </w:tcPr>
          <w:p w14:paraId="0F22CC80" w14:textId="1D3E6DA7"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0" w:history="1">
              <w:r w:rsidR="00C47353" w:rsidRPr="00B66435">
                <w:rPr>
                  <w:rStyle w:val="Hyperlink"/>
                </w:rPr>
                <w:t>Informe del Inventario de la CMSI de 2018</w:t>
              </w:r>
            </w:hyperlink>
          </w:p>
          <w:p w14:paraId="450C0A27" w14:textId="79244FB5"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1" w:history="1">
              <w:r w:rsidR="00C47353" w:rsidRPr="00B66435">
                <w:rPr>
                  <w:rStyle w:val="Hyperlink"/>
                </w:rPr>
                <w:t>Historias de éxito del Inventario de la CMSI de 2018</w:t>
              </w:r>
            </w:hyperlink>
          </w:p>
        </w:tc>
      </w:tr>
      <w:tr w:rsidR="00C47353" w:rsidRPr="00B66435" w14:paraId="68754DFF" w14:textId="77777777" w:rsidTr="00E43871">
        <w:tc>
          <w:tcPr>
            <w:tcW w:w="715" w:type="dxa"/>
          </w:tcPr>
          <w:p w14:paraId="45F8BF6F" w14:textId="77777777" w:rsidR="00C47353" w:rsidRPr="00B66435" w:rsidRDefault="00C47353" w:rsidP="00505D93">
            <w:pPr>
              <w:pStyle w:val="Tabletext"/>
              <w:rPr>
                <w:rFonts w:cs="Calibri"/>
                <w:b/>
                <w:bCs/>
                <w:szCs w:val="24"/>
              </w:rPr>
            </w:pPr>
            <w:r w:rsidRPr="00B66435">
              <w:rPr>
                <w:b/>
                <w:bCs/>
              </w:rPr>
              <w:t>2017</w:t>
            </w:r>
          </w:p>
        </w:tc>
        <w:tc>
          <w:tcPr>
            <w:tcW w:w="8346" w:type="dxa"/>
          </w:tcPr>
          <w:p w14:paraId="72D4DA5D" w14:textId="3A0166B5"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2" w:history="1">
              <w:r w:rsidR="00C47353" w:rsidRPr="00B66435">
                <w:rPr>
                  <w:rStyle w:val="Hyperlink"/>
                </w:rPr>
                <w:t>Informe del Inventario de la CMSI de 2017</w:t>
              </w:r>
            </w:hyperlink>
          </w:p>
          <w:p w14:paraId="6ACA2834" w14:textId="06CA8152"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3" w:history="1">
              <w:r w:rsidR="00C47353" w:rsidRPr="00B66435">
                <w:rPr>
                  <w:rStyle w:val="Hyperlink"/>
                </w:rPr>
                <w:t>Historias de éxito del Inventario de la CMSI de 2017</w:t>
              </w:r>
            </w:hyperlink>
          </w:p>
        </w:tc>
      </w:tr>
      <w:tr w:rsidR="00C47353" w:rsidRPr="00B66435" w14:paraId="0C24A826" w14:textId="77777777" w:rsidTr="00E43871">
        <w:tc>
          <w:tcPr>
            <w:tcW w:w="715" w:type="dxa"/>
          </w:tcPr>
          <w:p w14:paraId="773E1A42" w14:textId="77777777" w:rsidR="00C47353" w:rsidRPr="00B66435" w:rsidRDefault="00C47353" w:rsidP="00505D93">
            <w:pPr>
              <w:pStyle w:val="Tabletext"/>
              <w:rPr>
                <w:rFonts w:cs="Calibri"/>
                <w:b/>
                <w:bCs/>
                <w:szCs w:val="24"/>
              </w:rPr>
            </w:pPr>
            <w:r w:rsidRPr="00B66435">
              <w:rPr>
                <w:b/>
                <w:bCs/>
              </w:rPr>
              <w:t>2016</w:t>
            </w:r>
          </w:p>
        </w:tc>
        <w:tc>
          <w:tcPr>
            <w:tcW w:w="8346" w:type="dxa"/>
          </w:tcPr>
          <w:p w14:paraId="24824206" w14:textId="3A672B03"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4" w:history="1">
              <w:r w:rsidR="00C47353" w:rsidRPr="00B66435">
                <w:rPr>
                  <w:rStyle w:val="Hyperlink"/>
                </w:rPr>
                <w:t>Informe del Inventario de la CMSI de 2016</w:t>
              </w:r>
            </w:hyperlink>
          </w:p>
          <w:p w14:paraId="342BB753" w14:textId="7F8552E9"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5" w:history="1">
              <w:r w:rsidR="00C47353" w:rsidRPr="00B66435">
                <w:rPr>
                  <w:rStyle w:val="Hyperlink"/>
                </w:rPr>
                <w:t>Historias de éxito del Inventario de la CMSI de 2016</w:t>
              </w:r>
            </w:hyperlink>
          </w:p>
        </w:tc>
      </w:tr>
      <w:tr w:rsidR="00C47353" w:rsidRPr="00B66435" w14:paraId="4C776F00" w14:textId="77777777" w:rsidTr="00E43871">
        <w:tc>
          <w:tcPr>
            <w:tcW w:w="715" w:type="dxa"/>
          </w:tcPr>
          <w:p w14:paraId="755367BC" w14:textId="77777777" w:rsidR="00C47353" w:rsidRPr="00B66435" w:rsidRDefault="00C47353" w:rsidP="00505D93">
            <w:pPr>
              <w:pStyle w:val="Tabletext"/>
              <w:rPr>
                <w:rFonts w:cs="Calibri"/>
                <w:b/>
                <w:bCs/>
                <w:szCs w:val="24"/>
              </w:rPr>
            </w:pPr>
            <w:r w:rsidRPr="00B66435">
              <w:rPr>
                <w:b/>
                <w:bCs/>
              </w:rPr>
              <w:t>2015</w:t>
            </w:r>
          </w:p>
        </w:tc>
        <w:tc>
          <w:tcPr>
            <w:tcW w:w="8346" w:type="dxa"/>
          </w:tcPr>
          <w:p w14:paraId="1BBF7E67" w14:textId="540EB578"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6" w:history="1">
              <w:r w:rsidR="00C47353" w:rsidRPr="00B66435">
                <w:rPr>
                  <w:rStyle w:val="Hyperlink"/>
                </w:rPr>
                <w:t>Informe del Inventario de la CMSI de 2015</w:t>
              </w:r>
            </w:hyperlink>
          </w:p>
          <w:p w14:paraId="1C60E680" w14:textId="4C26FD67"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7" w:history="1">
              <w:r w:rsidR="00C47353" w:rsidRPr="00B66435">
                <w:rPr>
                  <w:rStyle w:val="Hyperlink"/>
                </w:rPr>
                <w:t>Historias de éxito del Inventario de la CMSI de 2015</w:t>
              </w:r>
            </w:hyperlink>
          </w:p>
        </w:tc>
      </w:tr>
      <w:tr w:rsidR="00C47353" w:rsidRPr="00B66435" w14:paraId="31F96001" w14:textId="77777777" w:rsidTr="00E43871">
        <w:tc>
          <w:tcPr>
            <w:tcW w:w="715" w:type="dxa"/>
          </w:tcPr>
          <w:p w14:paraId="1CEA3D2D" w14:textId="77777777" w:rsidR="00C47353" w:rsidRPr="00B66435" w:rsidRDefault="00C47353" w:rsidP="00505D93">
            <w:pPr>
              <w:pStyle w:val="Tabletext"/>
              <w:rPr>
                <w:rFonts w:cs="Calibri"/>
                <w:b/>
                <w:bCs/>
                <w:szCs w:val="24"/>
              </w:rPr>
            </w:pPr>
            <w:r w:rsidRPr="00B66435">
              <w:rPr>
                <w:b/>
                <w:bCs/>
              </w:rPr>
              <w:t>2014</w:t>
            </w:r>
          </w:p>
        </w:tc>
        <w:tc>
          <w:tcPr>
            <w:tcW w:w="8346" w:type="dxa"/>
          </w:tcPr>
          <w:p w14:paraId="6139A995" w14:textId="64493F0E"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8" w:history="1">
              <w:r w:rsidR="00C47353" w:rsidRPr="00B66435">
                <w:rPr>
                  <w:rStyle w:val="Hyperlink"/>
                </w:rPr>
                <w:t>Informe del Inventario de la CMSI de 2014</w:t>
              </w:r>
            </w:hyperlink>
          </w:p>
          <w:p w14:paraId="7C2BA8D8" w14:textId="39759AA8"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39" w:history="1">
              <w:r w:rsidR="00C47353" w:rsidRPr="00B66435">
                <w:rPr>
                  <w:rStyle w:val="Hyperlink"/>
                </w:rPr>
                <w:t>Historias de éxito del Inventario de la CMSI de 2014</w:t>
              </w:r>
            </w:hyperlink>
          </w:p>
        </w:tc>
      </w:tr>
      <w:tr w:rsidR="00C47353" w:rsidRPr="00B66435" w14:paraId="496E15AF" w14:textId="77777777" w:rsidTr="00E43871">
        <w:tc>
          <w:tcPr>
            <w:tcW w:w="715" w:type="dxa"/>
          </w:tcPr>
          <w:p w14:paraId="46E4D1D1" w14:textId="77777777" w:rsidR="00C47353" w:rsidRPr="00B66435" w:rsidRDefault="00C47353" w:rsidP="00505D93">
            <w:pPr>
              <w:pStyle w:val="Tabletext"/>
              <w:rPr>
                <w:rFonts w:cs="Calibri"/>
                <w:b/>
                <w:bCs/>
                <w:szCs w:val="24"/>
              </w:rPr>
            </w:pPr>
            <w:r w:rsidRPr="00B66435">
              <w:rPr>
                <w:b/>
                <w:bCs/>
              </w:rPr>
              <w:t>2013</w:t>
            </w:r>
          </w:p>
        </w:tc>
        <w:tc>
          <w:tcPr>
            <w:tcW w:w="8346" w:type="dxa"/>
          </w:tcPr>
          <w:p w14:paraId="53521564" w14:textId="1FB77C3C"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0" w:history="1">
              <w:r w:rsidR="00C47353" w:rsidRPr="00B66435">
                <w:rPr>
                  <w:rStyle w:val="Hyperlink"/>
                </w:rPr>
                <w:t>Informe del Inventario de la CMSI de 2013</w:t>
              </w:r>
            </w:hyperlink>
          </w:p>
          <w:p w14:paraId="0F0B8EB3" w14:textId="18B9C8A4"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1" w:history="1">
              <w:r w:rsidR="00C47353" w:rsidRPr="00B66435">
                <w:rPr>
                  <w:rStyle w:val="Hyperlink"/>
                </w:rPr>
                <w:t>Historias de éxito del Inventario de la CMSI de 2013</w:t>
              </w:r>
            </w:hyperlink>
          </w:p>
        </w:tc>
      </w:tr>
      <w:tr w:rsidR="00C47353" w:rsidRPr="00B66435" w14:paraId="6E24EC6F" w14:textId="77777777" w:rsidTr="00E43871">
        <w:tc>
          <w:tcPr>
            <w:tcW w:w="715" w:type="dxa"/>
          </w:tcPr>
          <w:p w14:paraId="1F42BE4E" w14:textId="77777777" w:rsidR="00C47353" w:rsidRPr="00B66435" w:rsidRDefault="00C47353" w:rsidP="00505D93">
            <w:pPr>
              <w:pStyle w:val="Tabletext"/>
              <w:rPr>
                <w:rFonts w:cs="Calibri"/>
                <w:b/>
                <w:bCs/>
                <w:szCs w:val="24"/>
              </w:rPr>
            </w:pPr>
            <w:r w:rsidRPr="00B66435">
              <w:rPr>
                <w:b/>
                <w:bCs/>
              </w:rPr>
              <w:t>2012</w:t>
            </w:r>
          </w:p>
        </w:tc>
        <w:tc>
          <w:tcPr>
            <w:tcW w:w="8346" w:type="dxa"/>
          </w:tcPr>
          <w:p w14:paraId="5E8B871B" w14:textId="4857C4AB"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2" w:history="1">
              <w:r w:rsidR="00C47353" w:rsidRPr="00B66435">
                <w:rPr>
                  <w:rStyle w:val="Hyperlink"/>
                </w:rPr>
                <w:t>Informe del Inventario de la CMSI de 2012</w:t>
              </w:r>
            </w:hyperlink>
          </w:p>
          <w:p w14:paraId="29CB0FAB" w14:textId="5A892BCC"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3" w:history="1">
              <w:r w:rsidR="00C47353" w:rsidRPr="00B66435">
                <w:rPr>
                  <w:rStyle w:val="Hyperlink"/>
                </w:rPr>
                <w:t>Historias de éxito del Inventario de la CMSI de 2012</w:t>
              </w:r>
            </w:hyperlink>
          </w:p>
        </w:tc>
      </w:tr>
      <w:tr w:rsidR="00C47353" w:rsidRPr="00B66435" w14:paraId="15B4BADC" w14:textId="77777777" w:rsidTr="00E43871">
        <w:tc>
          <w:tcPr>
            <w:tcW w:w="715" w:type="dxa"/>
          </w:tcPr>
          <w:p w14:paraId="198F4BF2" w14:textId="77777777" w:rsidR="00C47353" w:rsidRPr="00B66435" w:rsidRDefault="00C47353" w:rsidP="00505D93">
            <w:pPr>
              <w:pStyle w:val="Tabletext"/>
              <w:rPr>
                <w:rFonts w:cs="Calibri"/>
                <w:b/>
                <w:bCs/>
                <w:szCs w:val="24"/>
              </w:rPr>
            </w:pPr>
            <w:r w:rsidRPr="00B66435">
              <w:rPr>
                <w:b/>
                <w:bCs/>
              </w:rPr>
              <w:t>2010</w:t>
            </w:r>
          </w:p>
        </w:tc>
        <w:tc>
          <w:tcPr>
            <w:tcW w:w="8346" w:type="dxa"/>
          </w:tcPr>
          <w:p w14:paraId="296152DD" w14:textId="014411C0" w:rsidR="00C47353" w:rsidRPr="00B66435" w:rsidRDefault="00907840" w:rsidP="00907840">
            <w:pPr>
              <w:pStyle w:val="Tabletext"/>
              <w:tabs>
                <w:tab w:val="left" w:pos="310"/>
              </w:tabs>
              <w:rPr>
                <w:rStyle w:val="Hyperlink"/>
              </w:rPr>
            </w:pPr>
            <w:r w:rsidRPr="00B66435">
              <w:rPr>
                <w:b/>
                <w:bCs/>
              </w:rPr>
              <w:t>•</w:t>
            </w:r>
            <w:r w:rsidRPr="00B66435">
              <w:rPr>
                <w:b/>
                <w:bCs/>
              </w:rPr>
              <w:tab/>
            </w:r>
            <w:hyperlink r:id="rId144" w:history="1">
              <w:r w:rsidR="00C47353" w:rsidRPr="00B66435">
                <w:rPr>
                  <w:rStyle w:val="Hyperlink"/>
                </w:rPr>
                <w:t>Informe del Inventario de la CMSI de 2010</w:t>
              </w:r>
            </w:hyperlink>
          </w:p>
        </w:tc>
      </w:tr>
      <w:tr w:rsidR="00C47353" w:rsidRPr="00B66435" w14:paraId="3AD3A28F" w14:textId="77777777" w:rsidTr="00E43871">
        <w:tc>
          <w:tcPr>
            <w:tcW w:w="715" w:type="dxa"/>
          </w:tcPr>
          <w:p w14:paraId="517143D7" w14:textId="77777777" w:rsidR="00C47353" w:rsidRPr="00B66435" w:rsidRDefault="00C47353" w:rsidP="00505D93">
            <w:pPr>
              <w:pStyle w:val="Tabletext"/>
              <w:rPr>
                <w:rFonts w:cs="Calibri"/>
                <w:b/>
                <w:bCs/>
                <w:szCs w:val="24"/>
              </w:rPr>
            </w:pPr>
            <w:r w:rsidRPr="00B66435">
              <w:rPr>
                <w:b/>
                <w:bCs/>
              </w:rPr>
              <w:t>2008</w:t>
            </w:r>
          </w:p>
        </w:tc>
        <w:tc>
          <w:tcPr>
            <w:tcW w:w="8346" w:type="dxa"/>
          </w:tcPr>
          <w:p w14:paraId="0144789C" w14:textId="47F8B7E0"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5" w:history="1">
              <w:r w:rsidR="00C47353" w:rsidRPr="00B66435">
                <w:rPr>
                  <w:rStyle w:val="Hyperlink"/>
                </w:rPr>
                <w:t>Informe del Inventario de la CMSI de 2008</w:t>
              </w:r>
            </w:hyperlink>
          </w:p>
        </w:tc>
      </w:tr>
      <w:tr w:rsidR="00C47353" w:rsidRPr="00B66435" w14:paraId="61AEFA9A" w14:textId="77777777" w:rsidTr="00E43871">
        <w:tc>
          <w:tcPr>
            <w:tcW w:w="715" w:type="dxa"/>
          </w:tcPr>
          <w:p w14:paraId="64101008" w14:textId="77777777" w:rsidR="00C47353" w:rsidRPr="00B66435" w:rsidRDefault="00C47353" w:rsidP="00505D93">
            <w:pPr>
              <w:pStyle w:val="Tabletext"/>
              <w:rPr>
                <w:rFonts w:cs="Calibri"/>
                <w:b/>
                <w:bCs/>
                <w:szCs w:val="24"/>
              </w:rPr>
            </w:pPr>
            <w:r w:rsidRPr="00B66435">
              <w:rPr>
                <w:b/>
                <w:bCs/>
              </w:rPr>
              <w:t>2005</w:t>
            </w:r>
          </w:p>
        </w:tc>
        <w:tc>
          <w:tcPr>
            <w:tcW w:w="8346" w:type="dxa"/>
          </w:tcPr>
          <w:p w14:paraId="5743DE2B" w14:textId="674371FC" w:rsidR="00C47353" w:rsidRPr="00B66435" w:rsidRDefault="00907840" w:rsidP="00907840">
            <w:pPr>
              <w:pStyle w:val="Tabletext"/>
              <w:tabs>
                <w:tab w:val="left" w:pos="310"/>
              </w:tabs>
              <w:rPr>
                <w:rFonts w:cs="Calibri"/>
                <w:szCs w:val="24"/>
              </w:rPr>
            </w:pPr>
            <w:r w:rsidRPr="00B66435">
              <w:rPr>
                <w:b/>
                <w:bCs/>
              </w:rPr>
              <w:t>•</w:t>
            </w:r>
            <w:r w:rsidRPr="00B66435">
              <w:rPr>
                <w:b/>
                <w:bCs/>
              </w:rPr>
              <w:tab/>
            </w:r>
            <w:hyperlink r:id="rId146" w:history="1">
              <w:r w:rsidR="00C47353" w:rsidRPr="00B66435">
                <w:rPr>
                  <w:rStyle w:val="Hyperlink"/>
                </w:rPr>
                <w:t>Informe del Inventario de la CMSI de 2005</w:t>
              </w:r>
            </w:hyperlink>
          </w:p>
        </w:tc>
      </w:tr>
    </w:tbl>
    <w:p w14:paraId="10D0BDC4" w14:textId="77777777" w:rsidR="00C47353" w:rsidRPr="00B66435" w:rsidRDefault="00433C27" w:rsidP="003507E9">
      <w:pPr>
        <w:rPr>
          <w:rFonts w:cs="Calibri"/>
          <w:szCs w:val="24"/>
        </w:rPr>
      </w:pPr>
      <w:r>
        <w:rPr>
          <w:rFonts w:cs="Calibri"/>
          <w:szCs w:val="24"/>
        </w:rPr>
        <w:pict w14:anchorId="32A6C995">
          <v:rect id="_x0000_i1025" style="width:0;height:0" o:hrstd="t" o:hr="t" fillcolor="#a0a0a0" stroked="f"/>
        </w:pict>
      </w:r>
    </w:p>
    <w:p w14:paraId="330CB72F" w14:textId="77777777" w:rsidR="00C47353" w:rsidRPr="00B66435" w:rsidRDefault="00C47353" w:rsidP="00A465F3">
      <w:pPr>
        <w:pStyle w:val="Headingb"/>
        <w:rPr>
          <w:rFonts w:cs="Calibri"/>
          <w:szCs w:val="24"/>
        </w:rPr>
      </w:pPr>
      <w:bookmarkStart w:id="35" w:name="_Toc200372079"/>
      <w:r w:rsidRPr="00B66435">
        <w:lastRenderedPageBreak/>
        <w:t>Informes regionales:</w:t>
      </w:r>
      <w:bookmarkEnd w:id="35"/>
    </w:p>
    <w:p w14:paraId="09DC5BA5" w14:textId="77777777" w:rsidR="00C47353" w:rsidRPr="00B66435" w:rsidRDefault="00C47353" w:rsidP="00907840">
      <w:pPr>
        <w:keepNext/>
        <w:keepLines/>
        <w:rPr>
          <w:rFonts w:cs="Calibri"/>
          <w:b/>
          <w:bCs/>
          <w:szCs w:val="24"/>
        </w:rPr>
      </w:pPr>
      <w:r w:rsidRPr="00B66435">
        <w:rPr>
          <w:b/>
          <w:bCs/>
        </w:rPr>
        <w:t>2021-2022</w:t>
      </w:r>
    </w:p>
    <w:p w14:paraId="65B48D0D" w14:textId="7B5BF0A8" w:rsidR="00C47353" w:rsidRPr="00B66435" w:rsidRDefault="00907840" w:rsidP="00907840">
      <w:pPr>
        <w:pStyle w:val="enumlev1"/>
        <w:keepNext/>
        <w:keepLines/>
        <w:rPr>
          <w:rStyle w:val="Hyperlink"/>
        </w:rPr>
      </w:pPr>
      <w:r w:rsidRPr="00B66435">
        <w:t>•</w:t>
      </w:r>
      <w:r w:rsidRPr="00B66435">
        <w:rPr>
          <w:b/>
          <w:bCs/>
        </w:rPr>
        <w:tab/>
      </w:r>
      <w:hyperlink r:id="rId147" w:history="1">
        <w:r w:rsidR="00C47353" w:rsidRPr="00B66435">
          <w:rPr>
            <w:rStyle w:val="Hyperlink"/>
          </w:rPr>
          <w:t>Informe regional del Inventario de la CMSI en África 2021-2022</w:t>
        </w:r>
      </w:hyperlink>
    </w:p>
    <w:p w14:paraId="5A9409D5" w14:textId="7B333DF2" w:rsidR="00C47353" w:rsidRPr="00B66435" w:rsidRDefault="00907840" w:rsidP="00907840">
      <w:pPr>
        <w:pStyle w:val="enumlev1"/>
        <w:keepNext/>
        <w:keepLines/>
        <w:rPr>
          <w:rFonts w:cs="Calibri"/>
          <w:szCs w:val="24"/>
        </w:rPr>
      </w:pPr>
      <w:r w:rsidRPr="00B66435">
        <w:t>•</w:t>
      </w:r>
      <w:r w:rsidRPr="00B66435">
        <w:rPr>
          <w:b/>
          <w:bCs/>
        </w:rPr>
        <w:tab/>
      </w:r>
      <w:hyperlink r:id="rId148" w:history="1">
        <w:r w:rsidR="00C47353" w:rsidRPr="00B66435">
          <w:rPr>
            <w:rStyle w:val="Hyperlink"/>
          </w:rPr>
          <w:t>Informe regional del Inventario de la CMSI en las Américas 2021-2022</w:t>
        </w:r>
      </w:hyperlink>
    </w:p>
    <w:p w14:paraId="7C4A0F9C" w14:textId="77DC5F67" w:rsidR="00C47353" w:rsidRPr="00B66435" w:rsidRDefault="00907840" w:rsidP="00907840">
      <w:pPr>
        <w:pStyle w:val="enumlev1"/>
        <w:keepNext/>
        <w:keepLines/>
        <w:rPr>
          <w:rFonts w:cs="Calibri"/>
          <w:szCs w:val="24"/>
        </w:rPr>
      </w:pPr>
      <w:r w:rsidRPr="00B66435">
        <w:t>•</w:t>
      </w:r>
      <w:r w:rsidRPr="00B66435">
        <w:rPr>
          <w:b/>
          <w:bCs/>
        </w:rPr>
        <w:tab/>
      </w:r>
      <w:hyperlink r:id="rId149" w:history="1">
        <w:r w:rsidR="00C47353" w:rsidRPr="00B66435">
          <w:rPr>
            <w:rStyle w:val="Hyperlink"/>
          </w:rPr>
          <w:t>Informe regional del Inventario de la CMSI en los Estados Árabes 2021-2022</w:t>
        </w:r>
      </w:hyperlink>
    </w:p>
    <w:p w14:paraId="4045CEB4" w14:textId="5C44E13C" w:rsidR="00C47353" w:rsidRPr="00B66435" w:rsidRDefault="00907840" w:rsidP="00907840">
      <w:pPr>
        <w:pStyle w:val="enumlev1"/>
        <w:keepNext/>
        <w:keepLines/>
        <w:rPr>
          <w:rFonts w:cs="Calibri"/>
          <w:szCs w:val="24"/>
        </w:rPr>
      </w:pPr>
      <w:r w:rsidRPr="00B66435">
        <w:t>•</w:t>
      </w:r>
      <w:r w:rsidRPr="00B66435">
        <w:rPr>
          <w:b/>
          <w:bCs/>
        </w:rPr>
        <w:tab/>
      </w:r>
      <w:hyperlink r:id="rId150" w:history="1">
        <w:r w:rsidR="00C47353" w:rsidRPr="00B66435">
          <w:rPr>
            <w:rStyle w:val="Hyperlink"/>
          </w:rPr>
          <w:t>Informe regional del Inventario de la CMSI en Asia y el Pacífico 2021-2022</w:t>
        </w:r>
      </w:hyperlink>
    </w:p>
    <w:p w14:paraId="5117B31F" w14:textId="594BB064" w:rsidR="00C47353" w:rsidRPr="00B66435" w:rsidRDefault="00907840" w:rsidP="00907840">
      <w:pPr>
        <w:pStyle w:val="enumlev1"/>
        <w:keepNext/>
        <w:keepLines/>
        <w:rPr>
          <w:rFonts w:cs="Calibri"/>
          <w:szCs w:val="24"/>
        </w:rPr>
      </w:pPr>
      <w:r w:rsidRPr="00B66435">
        <w:t>•</w:t>
      </w:r>
      <w:r w:rsidRPr="00B66435">
        <w:rPr>
          <w:b/>
          <w:bCs/>
        </w:rPr>
        <w:tab/>
      </w:r>
      <w:hyperlink r:id="rId151" w:history="1">
        <w:r w:rsidR="00C47353" w:rsidRPr="00B66435">
          <w:rPr>
            <w:rStyle w:val="Hyperlink"/>
          </w:rPr>
          <w:t>Informe regional del Inventario de la CMSI en la Comunidad de Estados Independientes</w:t>
        </w:r>
        <w:r w:rsidR="00A465F3" w:rsidRPr="00B66435">
          <w:rPr>
            <w:rStyle w:val="Hyperlink"/>
          </w:rPr>
          <w:t> </w:t>
        </w:r>
        <w:r w:rsidR="00C47353" w:rsidRPr="00B66435">
          <w:rPr>
            <w:rStyle w:val="Hyperlink"/>
          </w:rPr>
          <w:t>2021-2022</w:t>
        </w:r>
      </w:hyperlink>
    </w:p>
    <w:p w14:paraId="153F7D0A" w14:textId="5EEA57F3" w:rsidR="00C47353" w:rsidRPr="00B66435" w:rsidRDefault="00907840" w:rsidP="00907840">
      <w:pPr>
        <w:pStyle w:val="enumlev1"/>
        <w:keepNext/>
        <w:keepLines/>
        <w:rPr>
          <w:rFonts w:cs="Calibri"/>
          <w:szCs w:val="24"/>
        </w:rPr>
      </w:pPr>
      <w:r w:rsidRPr="00B66435">
        <w:t>•</w:t>
      </w:r>
      <w:r w:rsidRPr="00B66435">
        <w:rPr>
          <w:b/>
          <w:bCs/>
        </w:rPr>
        <w:tab/>
      </w:r>
      <w:hyperlink r:id="rId152" w:history="1">
        <w:r w:rsidR="00C47353" w:rsidRPr="00B66435">
          <w:rPr>
            <w:rStyle w:val="Hyperlink"/>
          </w:rPr>
          <w:t>Informe regional del Inventario de la CMSI en Europa 2021-2022</w:t>
        </w:r>
      </w:hyperlink>
    </w:p>
    <w:p w14:paraId="5AD3FC84" w14:textId="77777777" w:rsidR="00C47353" w:rsidRPr="00B66435" w:rsidRDefault="00C47353" w:rsidP="00907840">
      <w:pPr>
        <w:rPr>
          <w:rFonts w:cs="Calibri"/>
          <w:b/>
          <w:bCs/>
          <w:szCs w:val="24"/>
        </w:rPr>
      </w:pPr>
      <w:r w:rsidRPr="00B66435">
        <w:rPr>
          <w:b/>
          <w:bCs/>
        </w:rPr>
        <w:t>2014-2016</w:t>
      </w:r>
    </w:p>
    <w:p w14:paraId="118B4194" w14:textId="0D4F1661" w:rsidR="00C47353" w:rsidRPr="00B66435" w:rsidRDefault="00B145B2" w:rsidP="00B145B2">
      <w:pPr>
        <w:pStyle w:val="enumlev1"/>
        <w:keepNext/>
        <w:keepLines/>
        <w:rPr>
          <w:rStyle w:val="Hyperlink"/>
        </w:rPr>
      </w:pPr>
      <w:r w:rsidRPr="00B66435">
        <w:t>•</w:t>
      </w:r>
      <w:r w:rsidRPr="00B66435">
        <w:rPr>
          <w:b/>
          <w:bCs/>
        </w:rPr>
        <w:tab/>
      </w:r>
      <w:hyperlink r:id="rId153" w:history="1">
        <w:r w:rsidR="00C47353" w:rsidRPr="00B66435">
          <w:rPr>
            <w:rStyle w:val="Hyperlink"/>
          </w:rPr>
          <w:t>Informe regional del Inventario de la CMSI en África 2014-2016</w:t>
        </w:r>
      </w:hyperlink>
    </w:p>
    <w:p w14:paraId="265F7447" w14:textId="4D8AAF8F" w:rsidR="00C47353" w:rsidRPr="00B66435" w:rsidRDefault="00B145B2" w:rsidP="00B145B2">
      <w:pPr>
        <w:pStyle w:val="enumlev1"/>
        <w:keepNext/>
        <w:keepLines/>
        <w:rPr>
          <w:rStyle w:val="Hyperlink"/>
        </w:rPr>
      </w:pPr>
      <w:r w:rsidRPr="00B66435">
        <w:t>•</w:t>
      </w:r>
      <w:r w:rsidRPr="00B66435">
        <w:rPr>
          <w:b/>
          <w:bCs/>
        </w:rPr>
        <w:tab/>
      </w:r>
      <w:hyperlink r:id="rId154" w:history="1">
        <w:r w:rsidR="00C47353" w:rsidRPr="00B66435">
          <w:rPr>
            <w:rStyle w:val="Hyperlink"/>
          </w:rPr>
          <w:t>Informe regional del Inventario de la CMSI en las Américas 2014-2016</w:t>
        </w:r>
      </w:hyperlink>
    </w:p>
    <w:p w14:paraId="36FC9366" w14:textId="7317DA4C" w:rsidR="00C47353" w:rsidRPr="00B66435" w:rsidRDefault="00B145B2" w:rsidP="00B145B2">
      <w:pPr>
        <w:pStyle w:val="enumlev1"/>
        <w:keepNext/>
        <w:keepLines/>
        <w:rPr>
          <w:rStyle w:val="Hyperlink"/>
        </w:rPr>
      </w:pPr>
      <w:r w:rsidRPr="00B66435">
        <w:t>•</w:t>
      </w:r>
      <w:r w:rsidRPr="00B66435">
        <w:tab/>
      </w:r>
      <w:hyperlink r:id="rId155" w:history="1">
        <w:r w:rsidR="00C47353" w:rsidRPr="00B66435">
          <w:rPr>
            <w:rStyle w:val="Hyperlink"/>
          </w:rPr>
          <w:t>Informe regional del Inventario de la CMSI en los Estados Árabes 2014-2016</w:t>
        </w:r>
      </w:hyperlink>
    </w:p>
    <w:p w14:paraId="12AF6E19" w14:textId="0BB7DDF9" w:rsidR="00C47353" w:rsidRPr="00B66435" w:rsidRDefault="00B145B2" w:rsidP="00B145B2">
      <w:pPr>
        <w:pStyle w:val="enumlev1"/>
        <w:keepNext/>
        <w:keepLines/>
        <w:rPr>
          <w:rStyle w:val="Hyperlink"/>
        </w:rPr>
      </w:pPr>
      <w:r w:rsidRPr="00B66435">
        <w:t>•</w:t>
      </w:r>
      <w:r w:rsidRPr="00B66435">
        <w:tab/>
      </w:r>
      <w:hyperlink r:id="rId156" w:history="1">
        <w:r w:rsidR="00C47353" w:rsidRPr="00B66435">
          <w:rPr>
            <w:rStyle w:val="Hyperlink"/>
          </w:rPr>
          <w:t>Informe regional del Inventario de la CMSI en Asia y el Pacífico 2014-2016</w:t>
        </w:r>
      </w:hyperlink>
    </w:p>
    <w:p w14:paraId="6F1F77D7" w14:textId="5B2DF7D1" w:rsidR="00C47353" w:rsidRPr="00B66435" w:rsidRDefault="00B145B2" w:rsidP="00B145B2">
      <w:pPr>
        <w:pStyle w:val="enumlev1"/>
        <w:keepNext/>
        <w:keepLines/>
        <w:rPr>
          <w:rStyle w:val="Hyperlink"/>
        </w:rPr>
      </w:pPr>
      <w:r w:rsidRPr="00B66435">
        <w:t>•</w:t>
      </w:r>
      <w:r w:rsidRPr="00B66435">
        <w:tab/>
      </w:r>
      <w:hyperlink r:id="rId157" w:history="1">
        <w:r w:rsidR="00C47353" w:rsidRPr="00B66435">
          <w:rPr>
            <w:rStyle w:val="Hyperlink"/>
          </w:rPr>
          <w:t>Informe regional del Inventario de la CMSI en la Comunidad de Estados Independientes</w:t>
        </w:r>
        <w:r w:rsidR="00A465F3" w:rsidRPr="00B66435">
          <w:rPr>
            <w:rStyle w:val="Hyperlink"/>
          </w:rPr>
          <w:t> </w:t>
        </w:r>
        <w:r w:rsidR="00C47353" w:rsidRPr="00B66435">
          <w:rPr>
            <w:rStyle w:val="Hyperlink"/>
          </w:rPr>
          <w:t>2014-2016</w:t>
        </w:r>
      </w:hyperlink>
    </w:p>
    <w:p w14:paraId="25456D3E" w14:textId="5D0BF6C8" w:rsidR="00C47353" w:rsidRPr="00B66435" w:rsidRDefault="00B145B2" w:rsidP="00B145B2">
      <w:pPr>
        <w:pStyle w:val="enumlev1"/>
        <w:keepNext/>
        <w:keepLines/>
        <w:rPr>
          <w:rFonts w:cs="Calibri"/>
          <w:szCs w:val="24"/>
        </w:rPr>
      </w:pPr>
      <w:r w:rsidRPr="00B66435">
        <w:t>•</w:t>
      </w:r>
      <w:r w:rsidRPr="00B66435">
        <w:tab/>
      </w:r>
      <w:hyperlink r:id="rId158" w:history="1">
        <w:r w:rsidR="00C47353" w:rsidRPr="00B66435">
          <w:rPr>
            <w:rStyle w:val="Hyperlink"/>
          </w:rPr>
          <w:t>Informe regional del Inventario de la CMSI en Europa 2014-2016</w:t>
        </w:r>
      </w:hyperlink>
    </w:p>
    <w:p w14:paraId="737C99FE" w14:textId="77777777" w:rsidR="00C47353" w:rsidRPr="00B66435" w:rsidRDefault="00C47353" w:rsidP="00907840">
      <w:pPr>
        <w:pStyle w:val="Headingb"/>
        <w:rPr>
          <w:rFonts w:cs="Calibri"/>
          <w:szCs w:val="24"/>
        </w:rPr>
      </w:pPr>
      <w:bookmarkStart w:id="36" w:name="_Toc200372080"/>
      <w:r w:rsidRPr="00B66435">
        <w:t>Premios de la CMSI</w:t>
      </w:r>
      <w:bookmarkEnd w:id="36"/>
    </w:p>
    <w:p w14:paraId="0E2CA781" w14:textId="462FFA38" w:rsidR="00C47353" w:rsidRPr="00B66435" w:rsidRDefault="00C47353" w:rsidP="003507E9">
      <w:r w:rsidRPr="00B66435">
        <w:t xml:space="preserve">El concurso de </w:t>
      </w:r>
      <w:hyperlink r:id="rId159" w:history="1">
        <w:r w:rsidRPr="00B66435">
          <w:rPr>
            <w:rStyle w:val="Hyperlink"/>
          </w:rPr>
          <w:t>Premios de la CMSI</w:t>
        </w:r>
      </w:hyperlink>
      <w:r w:rsidRPr="00B66435">
        <w:t>, iniciado en 2012, forma parte integrante del proceso de inventario de la CMSI y en él se reconoce la excelencia en la implementación de iniciativas y proyectos tecnológicos ejemplares. En los premios anuales, para los que se han presentado hasta la fecha más de 5</w:t>
      </w:r>
      <w:r w:rsidR="0045467A" w:rsidRPr="00B66435">
        <w:t> </w:t>
      </w:r>
      <w:r w:rsidRPr="00B66435">
        <w:t>000 proyectos e iniciativas, participan cientos de miles de partes interesadas mediante la votación en línea y ayudan a que los proyectos alcancen a millones de personas.</w:t>
      </w:r>
    </w:p>
    <w:p w14:paraId="6222A7A6" w14:textId="627F1D3B" w:rsidR="00C47353" w:rsidRPr="00B66435" w:rsidRDefault="00C47353" w:rsidP="003507E9">
      <w:pPr>
        <w:rPr>
          <w:rFonts w:cs="Calibri"/>
          <w:szCs w:val="24"/>
        </w:rPr>
      </w:pPr>
      <w:r w:rsidRPr="00B66435">
        <w:t xml:space="preserve">Reconociendo y celebrando las </w:t>
      </w:r>
      <w:r w:rsidR="00A2196A" w:rsidRPr="00B66435">
        <w:t>prácticas idóneas</w:t>
      </w:r>
      <w:r w:rsidRPr="00B66435">
        <w:t>, el concurso alienta a las partes interesadas a aprender de los proyectos exitosos y a replicar sus modelos. La oportunidad de exponer soluciones tecnológicas transformadoras hace de los Premios de la CMSI un componente vital de las futuras tecnologías para el desarrollo sostenible.</w:t>
      </w:r>
    </w:p>
    <w:p w14:paraId="66867673" w14:textId="77777777" w:rsidR="00C47353" w:rsidRPr="00B66435" w:rsidRDefault="00C47353" w:rsidP="0087631A">
      <w:pPr>
        <w:pStyle w:val="Headingb"/>
        <w:rPr>
          <w:rFonts w:cs="Calibri"/>
          <w:b w:val="0"/>
          <w:bCs/>
          <w:szCs w:val="24"/>
        </w:rPr>
      </w:pPr>
      <w:bookmarkStart w:id="37" w:name="_Toc200372081"/>
      <w:r w:rsidRPr="00B66435">
        <w:rPr>
          <w:bCs/>
        </w:rPr>
        <w:t>Concurso de los Premios de la CMSI para cada año:</w:t>
      </w:r>
      <w:bookmarkEnd w:id="37"/>
    </w:p>
    <w:p w14:paraId="4F7B103D" w14:textId="6AC9E3E0" w:rsidR="00C47353" w:rsidRPr="00B66435" w:rsidRDefault="00D15AA7" w:rsidP="00D15AA7">
      <w:pPr>
        <w:pStyle w:val="enumlev1"/>
        <w:rPr>
          <w:rFonts w:cs="Calibri"/>
          <w:szCs w:val="24"/>
        </w:rPr>
      </w:pPr>
      <w:r w:rsidRPr="00B66435">
        <w:t>•</w:t>
      </w:r>
      <w:r w:rsidRPr="00B66435">
        <w:tab/>
      </w:r>
      <w:hyperlink r:id="rId160" w:history="1">
        <w:r w:rsidR="00C47353" w:rsidRPr="00B66435">
          <w:rPr>
            <w:rStyle w:val="Hyperlink"/>
          </w:rPr>
          <w:t>Premios de la CMSI de 2025</w:t>
        </w:r>
        <w:r w:rsidR="00C47353" w:rsidRPr="00B66435">
          <w:t xml:space="preserve">: </w:t>
        </w:r>
        <w:r w:rsidR="003C44ED" w:rsidRPr="00B66435">
          <w:t>l</w:t>
        </w:r>
        <w:r w:rsidR="00C47353" w:rsidRPr="00B66435">
          <w:t>a fase de presentación de proyectos cubrió el período del</w:t>
        </w:r>
        <w:r w:rsidR="00A61BF0" w:rsidRPr="00B66435">
          <w:t> </w:t>
        </w:r>
        <w:r w:rsidR="00C47353" w:rsidRPr="00B66435">
          <w:t>3 de octubre al 14 de marzo de 2025, y en ella se recibieron 973 proyectos de aplicación de las Líneas de Acción de la CMSI. El concurso sigue atrayendo a diversos participantes, entre ellos gobiernos, entidades del sector privado, la sociedad civil y las instituciones académicas.</w:t>
        </w:r>
      </w:hyperlink>
    </w:p>
    <w:p w14:paraId="3F2AD4AB" w14:textId="4CD9D44A" w:rsidR="00C47353" w:rsidRPr="00B66435" w:rsidRDefault="00D15AA7" w:rsidP="00D15AA7">
      <w:pPr>
        <w:pStyle w:val="enumlev1"/>
        <w:rPr>
          <w:rFonts w:cs="Calibri"/>
          <w:szCs w:val="24"/>
        </w:rPr>
      </w:pPr>
      <w:r w:rsidRPr="00B66435">
        <w:t>•</w:t>
      </w:r>
      <w:r w:rsidRPr="00B66435">
        <w:tab/>
      </w:r>
      <w:r w:rsidR="00C47353" w:rsidRPr="00B66435">
        <w:fldChar w:fldCharType="begin"/>
      </w:r>
      <w:r w:rsidR="00C47353" w:rsidRPr="00B66435">
        <w:instrText xml:space="preserve"> HYPERLINK "https://www.itu.int/net4/wsis/stocktaking/Prizes/2024/Winners" \t "_blank" </w:instrText>
      </w:r>
      <w:r w:rsidR="00C47353" w:rsidRPr="00B66435">
        <w:fldChar w:fldCharType="separate"/>
      </w:r>
      <w:r w:rsidR="00C47353" w:rsidRPr="00B66435">
        <w:rPr>
          <w:rStyle w:val="Hyperlink"/>
        </w:rPr>
        <w:t>Premios de la CMSI de 2024</w:t>
      </w:r>
      <w:r w:rsidR="00C47353" w:rsidRPr="00B66435">
        <w:t xml:space="preserve">: </w:t>
      </w:r>
      <w:r w:rsidR="003C44ED" w:rsidRPr="00B66435">
        <w:t>c</w:t>
      </w:r>
      <w:r w:rsidR="00C47353" w:rsidRPr="00B66435">
        <w:t>on más de 1</w:t>
      </w:r>
      <w:r w:rsidR="0045467A" w:rsidRPr="00B66435">
        <w:t> </w:t>
      </w:r>
      <w:r w:rsidR="00C47353" w:rsidRPr="00B66435">
        <w:t>000 proyectos presentados, la edición de</w:t>
      </w:r>
      <w:r w:rsidRPr="00B66435">
        <w:t> </w:t>
      </w:r>
      <w:r w:rsidR="00C47353" w:rsidRPr="00B66435">
        <w:t>2024 reflejó el interés mundial sostenido por aprovechar las TIC para el desarrollo. La base de datos del Inventario de la CMSI, creada en 2004, superó las 15</w:t>
      </w:r>
      <w:r w:rsidR="0045467A" w:rsidRPr="00B66435">
        <w:t> </w:t>
      </w:r>
      <w:r w:rsidR="00C47353" w:rsidRPr="00B66435">
        <w:t>000</w:t>
      </w:r>
      <w:r w:rsidRPr="00B66435">
        <w:t> </w:t>
      </w:r>
      <w:r w:rsidR="00C47353" w:rsidRPr="00B66435">
        <w:t>entradas, y es una referencia clave para las políticas basadas en datos y la innovación digital replicable.</w:t>
      </w:r>
    </w:p>
    <w:p w14:paraId="692D7C29" w14:textId="1928423B" w:rsidR="00C47353" w:rsidRPr="00B66435" w:rsidRDefault="00D15AA7" w:rsidP="00D15AA7">
      <w:pPr>
        <w:pStyle w:val="enumlev1"/>
        <w:rPr>
          <w:rFonts w:cs="Calibri"/>
          <w:szCs w:val="24"/>
        </w:rPr>
      </w:pPr>
      <w:r w:rsidRPr="00B66435">
        <w:lastRenderedPageBreak/>
        <w:t>•</w:t>
      </w:r>
      <w:r w:rsidRPr="00B66435">
        <w:tab/>
      </w:r>
      <w:r w:rsidR="00C47353" w:rsidRPr="00B66435">
        <w:rPr>
          <w:rStyle w:val="Hyperlink"/>
        </w:rPr>
        <w:t>Premios de la CMSI de 2023</w:t>
      </w:r>
      <w:r w:rsidR="00C47353" w:rsidRPr="00B66435">
        <w:t xml:space="preserve">: </w:t>
      </w:r>
      <w:r w:rsidR="003C44ED" w:rsidRPr="00B66435">
        <w:t>c</w:t>
      </w:r>
      <w:r w:rsidR="00C47353" w:rsidRPr="00B66435">
        <w:t>on 966 proyectos recibidos de 18 categorías, la edición de</w:t>
      </w:r>
      <w:r w:rsidR="00A465F3" w:rsidRPr="00B66435">
        <w:t> </w:t>
      </w:r>
      <w:r w:rsidR="00C47353" w:rsidRPr="00B66435">
        <w:t>2023 reflejó una amplia diversidad de proyectos de TIC. El concurso puso de manifiesto la importancia de las soluciones digitales para hacer frente a los desafíos mundiales e impulsar el desarrollo sostenible.</w:t>
      </w:r>
      <w:r w:rsidR="00C47353" w:rsidRPr="00B66435">
        <w:fldChar w:fldCharType="end"/>
      </w:r>
    </w:p>
    <w:p w14:paraId="11011B25" w14:textId="458DFAEC" w:rsidR="00C47353" w:rsidRPr="00B66435" w:rsidRDefault="00D15AA7" w:rsidP="00D15AA7">
      <w:pPr>
        <w:pStyle w:val="enumlev1"/>
        <w:rPr>
          <w:rFonts w:cs="Calibri"/>
          <w:szCs w:val="24"/>
        </w:rPr>
      </w:pPr>
      <w:r w:rsidRPr="00B66435">
        <w:t>•</w:t>
      </w:r>
      <w:r w:rsidRPr="00B66435">
        <w:tab/>
      </w:r>
      <w:hyperlink r:id="rId161" w:tgtFrame="_blank" w:history="1">
        <w:r w:rsidR="00C47353" w:rsidRPr="00B66435">
          <w:rPr>
            <w:rStyle w:val="Hyperlink"/>
          </w:rPr>
          <w:t>Premios de la CMSI de 2022</w:t>
        </w:r>
        <w:r w:rsidR="00C47353" w:rsidRPr="00B66435">
          <w:t xml:space="preserve">: </w:t>
        </w:r>
        <w:r w:rsidR="003C44ED" w:rsidRPr="00B66435">
          <w:t>c</w:t>
        </w:r>
        <w:r w:rsidR="00C47353" w:rsidRPr="00B66435">
          <w:t>on 1</w:t>
        </w:r>
        <w:r w:rsidR="00A61BF0" w:rsidRPr="00B66435">
          <w:t> </w:t>
        </w:r>
        <w:r w:rsidR="00C47353" w:rsidRPr="00B66435">
          <w:t>082 proyectos recibidos, el concurso hizo énfasis en la función de las tecnologías emergentes, como la IA, para impulsar la economía digital.</w:t>
        </w:r>
      </w:hyperlink>
    </w:p>
    <w:p w14:paraId="727B23A5" w14:textId="22471FBA" w:rsidR="00C47353" w:rsidRPr="00B66435" w:rsidRDefault="00D15AA7" w:rsidP="00D15AA7">
      <w:pPr>
        <w:pStyle w:val="enumlev1"/>
        <w:rPr>
          <w:rFonts w:cs="Calibri"/>
          <w:szCs w:val="24"/>
        </w:rPr>
      </w:pPr>
      <w:r w:rsidRPr="00B66435">
        <w:t>•</w:t>
      </w:r>
      <w:r w:rsidRPr="00B66435">
        <w:tab/>
      </w:r>
      <w:hyperlink r:id="rId162" w:tgtFrame="_blank" w:history="1">
        <w:r w:rsidR="00C47353" w:rsidRPr="00B66435">
          <w:rPr>
            <w:rStyle w:val="Hyperlink"/>
          </w:rPr>
          <w:t>Premios de la CMSI de 2021</w:t>
        </w:r>
        <w:r w:rsidR="00C47353" w:rsidRPr="00B66435">
          <w:t xml:space="preserve">: </w:t>
        </w:r>
        <w:r w:rsidR="003C44ED" w:rsidRPr="00B66435">
          <w:t>a</w:t>
        </w:r>
        <w:r w:rsidR="00C47353" w:rsidRPr="00B66435">
          <w:t>l registrar una cantidad de proyectos sin precedentes (1</w:t>
        </w:r>
        <w:r w:rsidR="00CF5A01" w:rsidRPr="00B66435">
          <w:t> </w:t>
        </w:r>
        <w:r w:rsidR="00C47353" w:rsidRPr="00B66435">
          <w:t>260), el concurso de 2021 demostró una gran participación a nivel mundial. La base de datos del Inventario de la CMSI, creada en 2004, superó las 12</w:t>
        </w:r>
        <w:r w:rsidR="0045467A" w:rsidRPr="00B66435">
          <w:t> </w:t>
        </w:r>
        <w:r w:rsidR="00C47353" w:rsidRPr="00B66435">
          <w:t>000 entradas, y fue un recurso valioso para la elaboración de políticas con base empírica y las soluciones de TIC replicables.</w:t>
        </w:r>
      </w:hyperlink>
    </w:p>
    <w:p w14:paraId="79135C89" w14:textId="0D94624C" w:rsidR="00C47353" w:rsidRPr="00B66435" w:rsidRDefault="00D15AA7" w:rsidP="00D15AA7">
      <w:pPr>
        <w:pStyle w:val="enumlev1"/>
        <w:rPr>
          <w:rFonts w:cs="Calibri"/>
          <w:szCs w:val="24"/>
        </w:rPr>
      </w:pPr>
      <w:r w:rsidRPr="00B66435">
        <w:t>•</w:t>
      </w:r>
      <w:r w:rsidRPr="00B66435">
        <w:tab/>
      </w:r>
      <w:hyperlink r:id="rId163" w:tgtFrame="_blank" w:history="1">
        <w:r w:rsidR="00C47353" w:rsidRPr="00B66435">
          <w:rPr>
            <w:rStyle w:val="Hyperlink"/>
          </w:rPr>
          <w:t>Premios de la CMSI de 2020</w:t>
        </w:r>
        <w:r w:rsidR="00C47353" w:rsidRPr="00B66435">
          <w:t xml:space="preserve">: </w:t>
        </w:r>
        <w:r w:rsidR="003C44ED" w:rsidRPr="00B66435">
          <w:t>c</w:t>
        </w:r>
        <w:r w:rsidR="00C47353" w:rsidRPr="00B66435">
          <w:t>on 1</w:t>
        </w:r>
        <w:r w:rsidR="0045467A" w:rsidRPr="00B66435">
          <w:t> </w:t>
        </w:r>
        <w:r w:rsidR="00C47353" w:rsidRPr="00B66435">
          <w:t>140 proyectos presentados, el concurso de 2020 reflejó un interés sostenido por el programa. Este crecimiento puso de relieve el alcance e impacto cada vez mayores de los Premios de la CMSI en la promoción de las</w:t>
        </w:r>
        <w:r w:rsidRPr="00B66435">
          <w:t> </w:t>
        </w:r>
        <w:r w:rsidR="00C47353" w:rsidRPr="00B66435">
          <w:t>TIC para el desarrollo.</w:t>
        </w:r>
      </w:hyperlink>
    </w:p>
    <w:p w14:paraId="76D1EDAD" w14:textId="5D99222F" w:rsidR="00C47353" w:rsidRPr="00B66435" w:rsidRDefault="00D15AA7" w:rsidP="00D15AA7">
      <w:pPr>
        <w:pStyle w:val="enumlev1"/>
        <w:rPr>
          <w:rFonts w:cs="Calibri"/>
          <w:szCs w:val="24"/>
        </w:rPr>
      </w:pPr>
      <w:r w:rsidRPr="00B66435">
        <w:t>•</w:t>
      </w:r>
      <w:r w:rsidRPr="00B66435">
        <w:tab/>
      </w:r>
      <w:hyperlink r:id="rId164" w:tgtFrame="_blank" w:history="1">
        <w:r w:rsidR="00C47353" w:rsidRPr="00B66435">
          <w:rPr>
            <w:rStyle w:val="Hyperlink"/>
          </w:rPr>
          <w:t>Premios de la CMSI de 2019</w:t>
        </w:r>
        <w:r w:rsidR="00C47353" w:rsidRPr="00B66435">
          <w:t xml:space="preserve">: </w:t>
        </w:r>
        <w:r w:rsidR="003C44ED" w:rsidRPr="00B66435">
          <w:t>c</w:t>
        </w:r>
        <w:r w:rsidR="00C47353" w:rsidRPr="00B66435">
          <w:t>on 1</w:t>
        </w:r>
        <w:r w:rsidR="0045467A" w:rsidRPr="00B66435">
          <w:t> </w:t>
        </w:r>
        <w:r w:rsidR="00C47353" w:rsidRPr="00B66435">
          <w:t>062 proyectos recibidos, en la edición de 2019 hubo un aumento del 55 % de la participación respecto de 2018. Los premios siguieron reconociendo proyectos de TIC destacados que contribuían al avance hacia la consecución de los ODS.</w:t>
        </w:r>
      </w:hyperlink>
    </w:p>
    <w:p w14:paraId="6E97F411" w14:textId="1C9C4957" w:rsidR="00C47353" w:rsidRPr="00B66435" w:rsidRDefault="00D15AA7" w:rsidP="00D15AA7">
      <w:pPr>
        <w:pStyle w:val="enumlev1"/>
        <w:rPr>
          <w:rFonts w:cs="Calibri"/>
          <w:szCs w:val="24"/>
        </w:rPr>
      </w:pPr>
      <w:r w:rsidRPr="00B66435">
        <w:t>•</w:t>
      </w:r>
      <w:r w:rsidRPr="00B66435">
        <w:tab/>
      </w:r>
      <w:hyperlink r:id="rId165" w:tgtFrame="_blank" w:history="1">
        <w:r w:rsidR="00C47353" w:rsidRPr="00B66435">
          <w:rPr>
            <w:rStyle w:val="Hyperlink"/>
          </w:rPr>
          <w:t>Premios de la CMSI de 2018</w:t>
        </w:r>
        <w:r w:rsidR="00C47353" w:rsidRPr="00B66435">
          <w:t xml:space="preserve">: </w:t>
        </w:r>
        <w:r w:rsidR="003C44ED" w:rsidRPr="00B66435">
          <w:t>c</w:t>
        </w:r>
        <w:r w:rsidR="00C47353" w:rsidRPr="00B66435">
          <w:t>on 685 proyectos presentados y 492 nominados, la edición de 2018 reflejó el creciente reconocimiento de estos premios. El concurso mantuvo su compromiso con la inclusividad, alentando la participación de diversas regiones y grupos de partes interesadas. La distribución de los proyectos sobre la base de su región de origen fue la siguiente: África (14,1 %), las Américas (12,9 %), los</w:t>
        </w:r>
        <w:r w:rsidRPr="00B66435">
          <w:t> </w:t>
        </w:r>
        <w:r w:rsidR="00C47353" w:rsidRPr="00B66435">
          <w:t>Estados Árabes (22,4</w:t>
        </w:r>
        <w:r w:rsidR="00A465F3" w:rsidRPr="00B66435">
          <w:t> </w:t>
        </w:r>
        <w:r w:rsidR="00C47353" w:rsidRPr="00B66435">
          <w:t>%), Asia y el Pacífico (25,3 %), la CEI (11,8 %), Europa (12,1 %), y proyectos internacionales (1,4 %).</w:t>
        </w:r>
      </w:hyperlink>
    </w:p>
    <w:p w14:paraId="567B1182" w14:textId="3CB6DC17" w:rsidR="00C47353" w:rsidRPr="00B66435" w:rsidRDefault="00D15AA7" w:rsidP="00D15AA7">
      <w:pPr>
        <w:pStyle w:val="enumlev1"/>
        <w:rPr>
          <w:rFonts w:cs="Calibri"/>
          <w:szCs w:val="24"/>
        </w:rPr>
      </w:pPr>
      <w:r w:rsidRPr="00B66435">
        <w:t>•</w:t>
      </w:r>
      <w:r w:rsidRPr="00B66435">
        <w:tab/>
      </w:r>
      <w:hyperlink r:id="rId166" w:tgtFrame="_blank" w:history="1">
        <w:r w:rsidR="00C47353" w:rsidRPr="00B66435">
          <w:rPr>
            <w:rStyle w:val="Hyperlink"/>
          </w:rPr>
          <w:t>Premios de la CMSI de 2017</w:t>
        </w:r>
        <w:r w:rsidR="00C47353" w:rsidRPr="00B66435">
          <w:t xml:space="preserve">: </w:t>
        </w:r>
        <w:r w:rsidR="003C44ED" w:rsidRPr="00B66435">
          <w:t>s</w:t>
        </w:r>
        <w:r w:rsidR="00C47353" w:rsidRPr="00B66435">
          <w:t>e presentaron casi 500 proyectos, que fue el mayor número de proyectos presentados desde el inicio de la iniciativa, con más de</w:t>
        </w:r>
        <w:r w:rsidRPr="00B66435">
          <w:t> </w:t>
        </w:r>
        <w:r w:rsidR="00C47353" w:rsidRPr="00B66435">
          <w:t>1,1</w:t>
        </w:r>
        <w:r w:rsidRPr="00B66435">
          <w:t> </w:t>
        </w:r>
        <w:r w:rsidR="00C47353" w:rsidRPr="00B66435">
          <w:t xml:space="preserve">millones de votos. Los 345 proyectos nominados representaban una amplia variedad de partes interesadas, entre ellas gobiernos (41,7 %), empresas (22,4 %), sociedad civil (16,1 %), organizaciones internacionales (6,3 %) y otros (13,5 %). </w:t>
        </w:r>
      </w:hyperlink>
    </w:p>
    <w:p w14:paraId="4A5B8044" w14:textId="2835EB25" w:rsidR="00C47353" w:rsidRPr="00B66435" w:rsidRDefault="00D15AA7" w:rsidP="00D15AA7">
      <w:pPr>
        <w:pStyle w:val="enumlev1"/>
        <w:rPr>
          <w:rFonts w:cs="Calibri"/>
          <w:szCs w:val="24"/>
        </w:rPr>
      </w:pPr>
      <w:r w:rsidRPr="00B66435">
        <w:t>•</w:t>
      </w:r>
      <w:r w:rsidRPr="00B66435">
        <w:tab/>
      </w:r>
      <w:hyperlink r:id="rId167" w:tgtFrame="_blank" w:history="1">
        <w:r w:rsidR="00C47353" w:rsidRPr="00B66435">
          <w:rPr>
            <w:rStyle w:val="Hyperlink"/>
          </w:rPr>
          <w:t>Premios de la CMSI de 2016</w:t>
        </w:r>
        <w:r w:rsidR="00C47353" w:rsidRPr="00B66435">
          <w:t xml:space="preserve">: </w:t>
        </w:r>
        <w:r w:rsidR="003C44ED" w:rsidRPr="00B66435">
          <w:t>c</w:t>
        </w:r>
        <w:r w:rsidR="00C47353" w:rsidRPr="00B66435">
          <w:t>on el nuevo proceso propuesto, incluida la participación comunitaria mediante la votación en línea, 311 proyectos fueron nominados y más</w:t>
        </w:r>
        <w:r w:rsidRPr="00B66435">
          <w:t xml:space="preserve"> de </w:t>
        </w:r>
        <w:r w:rsidR="00C47353" w:rsidRPr="00B66435">
          <w:t>245</w:t>
        </w:r>
        <w:r w:rsidR="00821734" w:rsidRPr="00B66435">
          <w:t> </w:t>
        </w:r>
        <w:r w:rsidR="00C47353" w:rsidRPr="00B66435">
          <w:t>000 partes interesadas participaron en el proceso de votación en línea, en reflejo de la creciente importancia de las TIC en las estrategias nacionales de desarrollo.</w:t>
        </w:r>
      </w:hyperlink>
    </w:p>
    <w:p w14:paraId="33549AF4" w14:textId="5DA7DD38" w:rsidR="00C47353" w:rsidRPr="00B66435" w:rsidRDefault="00D15AA7" w:rsidP="00D15AA7">
      <w:pPr>
        <w:pStyle w:val="enumlev1"/>
        <w:rPr>
          <w:rFonts w:cs="Calibri"/>
        </w:rPr>
      </w:pPr>
      <w:r w:rsidRPr="00B66435">
        <w:t>•</w:t>
      </w:r>
      <w:r w:rsidRPr="00B66435">
        <w:tab/>
      </w:r>
      <w:hyperlink r:id="rId168" w:tgtFrame="_blank" w:history="1">
        <w:r w:rsidR="00C47353" w:rsidRPr="00B66435">
          <w:rPr>
            <w:rStyle w:val="Hyperlink"/>
          </w:rPr>
          <w:t>Premios de la CMSI de 2015</w:t>
        </w:r>
        <w:r w:rsidR="00C47353" w:rsidRPr="00B66435">
          <w:t xml:space="preserve">: </w:t>
        </w:r>
        <w:r w:rsidR="003C44ED" w:rsidRPr="00B66435">
          <w:t>c</w:t>
        </w:r>
        <w:r w:rsidR="00C47353" w:rsidRPr="00B66435">
          <w:t>on 300 proyectos recibidos, el concurso duplicó de tamaño en comparación con el año anterior, marcando un avance importante hacia su reconocimiento e importancia a nivel mundial.</w:t>
        </w:r>
      </w:hyperlink>
    </w:p>
    <w:p w14:paraId="4FC94BD8" w14:textId="76F159D5" w:rsidR="00C47353" w:rsidRPr="00B66435" w:rsidRDefault="00D15AA7" w:rsidP="00D15AA7">
      <w:pPr>
        <w:pStyle w:val="enumlev1"/>
        <w:rPr>
          <w:rFonts w:cs="Calibri"/>
          <w:szCs w:val="24"/>
        </w:rPr>
      </w:pPr>
      <w:r w:rsidRPr="00B66435">
        <w:t>•</w:t>
      </w:r>
      <w:r w:rsidRPr="00B66435">
        <w:tab/>
      </w:r>
      <w:hyperlink r:id="rId169" w:tgtFrame="_blank" w:history="1">
        <w:r w:rsidR="00C47353" w:rsidRPr="00B66435">
          <w:rPr>
            <w:rStyle w:val="Hyperlink"/>
          </w:rPr>
          <w:t>Premios de la CMSI de 2014</w:t>
        </w:r>
        <w:r w:rsidR="00C47353" w:rsidRPr="00B66435">
          <w:t xml:space="preserve">: </w:t>
        </w:r>
        <w:r w:rsidR="003C44ED" w:rsidRPr="00B66435">
          <w:t>c</w:t>
        </w:r>
        <w:r w:rsidR="00C47353" w:rsidRPr="00B66435">
          <w:t>on 152 proyectos recibidos, el concurso siguió creciendo y mantuvo su función respecto de la promoción de soluciones de TIC para el desarrollo. El concurso siguió alentando la participación de diversas regiones y grupos de partes interesadas y registró un importante aumento del número de proyectos presentados por entidades no gubernamentales.</w:t>
        </w:r>
      </w:hyperlink>
    </w:p>
    <w:p w14:paraId="786F8910" w14:textId="7D94A8A8" w:rsidR="00C47353" w:rsidRPr="00B66435" w:rsidRDefault="00D15AA7" w:rsidP="00D15AA7">
      <w:pPr>
        <w:pStyle w:val="enumlev1"/>
        <w:rPr>
          <w:rFonts w:cs="Calibri"/>
          <w:szCs w:val="24"/>
        </w:rPr>
      </w:pPr>
      <w:r w:rsidRPr="00B66435">
        <w:lastRenderedPageBreak/>
        <w:t>•</w:t>
      </w:r>
      <w:r w:rsidRPr="00B66435">
        <w:tab/>
      </w:r>
      <w:hyperlink r:id="rId170" w:tgtFrame="_blank" w:history="1">
        <w:r w:rsidR="00C47353" w:rsidRPr="00B66435">
          <w:rPr>
            <w:rStyle w:val="Hyperlink"/>
          </w:rPr>
          <w:t>Premios de la CMSI de 2013</w:t>
        </w:r>
        <w:r w:rsidR="00C47353" w:rsidRPr="00B66435">
          <w:t xml:space="preserve">: </w:t>
        </w:r>
        <w:r w:rsidR="003C44ED" w:rsidRPr="00B66435">
          <w:t>c</w:t>
        </w:r>
        <w:r w:rsidR="00C47353" w:rsidRPr="00B66435">
          <w:t xml:space="preserve">on más de 100 proyectos recibidos, el concurso siguió poniendo de relieve iniciativas de TIC innovadoras y ayudando a promover la necesidad de compartir buenas prácticas en materia de TIC y fomentar las </w:t>
        </w:r>
        <w:r w:rsidR="00A2196A" w:rsidRPr="00B66435">
          <w:t>prácticas idóneas</w:t>
        </w:r>
        <w:r w:rsidR="00C47353" w:rsidRPr="00B66435">
          <w:t xml:space="preserve"> a nivel mundial. Con este premio se reconocieron proyectos que demostraron la excelencia para aprovechar las TIC para el desarrollo sostenible.</w:t>
        </w:r>
      </w:hyperlink>
    </w:p>
    <w:p w14:paraId="69EA24B8" w14:textId="7C66674D" w:rsidR="00C47353" w:rsidRPr="00B66435" w:rsidRDefault="00D15AA7" w:rsidP="00D15AA7">
      <w:pPr>
        <w:pStyle w:val="enumlev1"/>
        <w:rPr>
          <w:rFonts w:cs="Calibri"/>
          <w:szCs w:val="24"/>
        </w:rPr>
      </w:pPr>
      <w:r w:rsidRPr="00B66435">
        <w:t>•</w:t>
      </w:r>
      <w:r w:rsidRPr="00B66435">
        <w:tab/>
      </w:r>
      <w:hyperlink r:id="rId171" w:tgtFrame="_blank" w:history="1">
        <w:r w:rsidR="00C47353" w:rsidRPr="00B66435">
          <w:rPr>
            <w:rStyle w:val="Hyperlink"/>
          </w:rPr>
          <w:t>Premios de la CMSI en 2012</w:t>
        </w:r>
        <w:r w:rsidR="00C47353" w:rsidRPr="00B66435">
          <w:t xml:space="preserve">: </w:t>
        </w:r>
        <w:r w:rsidR="003C44ED" w:rsidRPr="00B66435">
          <w:t>s</w:t>
        </w:r>
        <w:r w:rsidR="00C47353" w:rsidRPr="00B66435">
          <w:t>e anunciaron 18 ganadores, en reconocimiento de la excelencia en proyectos de TIC adaptados a los objetivos de la CMSI. La edición inaugural estableció las bases para el reconocimiento anual de las iniciativas de TIC efectivas a nivel mundial.</w:t>
        </w:r>
      </w:hyperlink>
    </w:p>
    <w:p w14:paraId="568F9510" w14:textId="285E478C" w:rsidR="00C47353" w:rsidRPr="00B66435" w:rsidRDefault="00C47353" w:rsidP="003507E9">
      <w:pPr>
        <w:keepNext/>
        <w:keepLines/>
        <w:rPr>
          <w:rFonts w:cs="Calibri"/>
          <w:szCs w:val="24"/>
        </w:rPr>
      </w:pPr>
      <w:r w:rsidRPr="00B66435">
        <w:t>Los Premios Especiales de la CMSI son un reconocimiento de soluciones digitales excepcionales que están en consonancia con las prioridades mundiales emergentes. El</w:t>
      </w:r>
      <w:r w:rsidR="00D15AA7" w:rsidRPr="00B66435">
        <w:t> </w:t>
      </w:r>
      <w:r w:rsidRPr="00B66435">
        <w:t>Premio a la Innovación sobre el Envejecimiento Saludable de la CMSI, iniciado en 2021 en apoyo de la</w:t>
      </w:r>
      <w:r w:rsidR="008375AC" w:rsidRPr="00B66435">
        <w:t> </w:t>
      </w:r>
      <w:r w:rsidRPr="00B66435">
        <w:t>Década del Envejecimiento Saludable de las Naciones Unidas, pone de relieve soluciones de</w:t>
      </w:r>
      <w:r w:rsidR="008375AC" w:rsidRPr="00B66435">
        <w:t> </w:t>
      </w:r>
      <w:r w:rsidRPr="00B66435">
        <w:t>TIC efectivas que mejoran la vida y el bienestar de las personas de edad, promoviendo la inclusión y la accesibilidad en la era digital. El Premio al mejor Diseño de</w:t>
      </w:r>
      <w:r w:rsidR="00D15AA7" w:rsidRPr="00B66435">
        <w:t> </w:t>
      </w:r>
      <w:r w:rsidRPr="00B66435">
        <w:t>Servicio Digital de la</w:t>
      </w:r>
      <w:r w:rsidR="008375AC" w:rsidRPr="00B66435">
        <w:t> </w:t>
      </w:r>
      <w:r w:rsidRPr="00B66435">
        <w:t>CMSI, iniciado en 2023 en colaboración con la alianza GovStack, celebra los servicios públicos digitales innovadores y centrados en el usuario que demuestran la excelencia en el diseño, la prestación y la adaptabilidad, contribuyendo a una gobernanza digital más inclusiva y efectiva en todo el mundo.</w:t>
      </w:r>
    </w:p>
    <w:p w14:paraId="5D566811" w14:textId="77777777" w:rsidR="00C47353" w:rsidRPr="00B66435" w:rsidRDefault="00C47353" w:rsidP="00D15AA7">
      <w:pPr>
        <w:pStyle w:val="Headingb"/>
        <w:rPr>
          <w:rFonts w:cs="Calibri"/>
          <w:szCs w:val="24"/>
        </w:rPr>
      </w:pPr>
      <w:bookmarkStart w:id="38" w:name="_Toc200372082"/>
      <w:r w:rsidRPr="00B66435">
        <w:t>Asociación para la Medición de las TIC para el Desarrollo</w:t>
      </w:r>
      <w:bookmarkEnd w:id="38"/>
    </w:p>
    <w:p w14:paraId="56E34B89" w14:textId="77777777" w:rsidR="00C47353" w:rsidRPr="00B66435" w:rsidRDefault="00C47353" w:rsidP="008375AC">
      <w:pPr>
        <w:rPr>
          <w:rFonts w:cs="Calibri"/>
          <w:szCs w:val="24"/>
        </w:rPr>
      </w:pPr>
      <w:r w:rsidRPr="00B66435">
        <w:t xml:space="preserve">En 2004, la UIT y sus asociados pusieron en marcha una iniciativa multipartita internacional, la </w:t>
      </w:r>
      <w:hyperlink r:id="rId172" w:history="1">
        <w:r w:rsidRPr="00B66435">
          <w:rPr>
            <w:rStyle w:val="Hyperlink"/>
          </w:rPr>
          <w:t>Asociación para la Medición de las TIC para el Desarrollo</w:t>
        </w:r>
      </w:hyperlink>
      <w:r w:rsidRPr="00B66435">
        <w:t>, con el fin de mejorar la disponibilidad y calidad de los datos e indicadores sobre tecnologías, en particular en los países en desarrollo, en respuesta a las peticiones realizadas por conducto de la CMSI para supervisar los avances en la nueva sociedad mundial de la información.</w:t>
      </w:r>
    </w:p>
    <w:p w14:paraId="68D5AE2B" w14:textId="77777777" w:rsidR="00C47353" w:rsidRPr="00B66435" w:rsidRDefault="00C47353" w:rsidP="008375AC">
      <w:pPr>
        <w:rPr>
          <w:rFonts w:cs="Calibri"/>
          <w:szCs w:val="24"/>
        </w:rPr>
      </w:pPr>
      <w:r w:rsidRPr="00B66435">
        <w:t>Los principales objetivos de la Asociación para la Medición de las TIC para el Desarrollo son:</w:t>
      </w:r>
    </w:p>
    <w:p w14:paraId="68879AEF" w14:textId="4ADD2F79" w:rsidR="00C47353" w:rsidRPr="00B66435" w:rsidRDefault="00555C99" w:rsidP="008375AC">
      <w:pPr>
        <w:pStyle w:val="enumlev1"/>
        <w:rPr>
          <w:rFonts w:cs="Calibri"/>
          <w:szCs w:val="24"/>
        </w:rPr>
      </w:pPr>
      <w:r w:rsidRPr="00B66435">
        <w:t>•</w:t>
      </w:r>
      <w:r w:rsidRPr="00B66435">
        <w:tab/>
      </w:r>
      <w:r w:rsidR="00C47353" w:rsidRPr="00B66435">
        <w:rPr>
          <w:b/>
          <w:bCs/>
        </w:rPr>
        <w:t>Mejorar la calidad y comparabilidad de los datos</w:t>
      </w:r>
      <w:r w:rsidR="00C47353" w:rsidRPr="00B66435">
        <w:t xml:space="preserve"> – Estableciendo metodologías y normas internacionalmente acordadas para las estadísticas tecnológicas y garantizando la compatibilidad de los datos de diferentes países.</w:t>
      </w:r>
    </w:p>
    <w:p w14:paraId="354FB192" w14:textId="4CAE3F88" w:rsidR="00C47353" w:rsidRPr="00B66435" w:rsidRDefault="00555C99" w:rsidP="008375AC">
      <w:pPr>
        <w:pStyle w:val="enumlev1"/>
        <w:rPr>
          <w:rFonts w:cs="Calibri"/>
          <w:szCs w:val="24"/>
        </w:rPr>
      </w:pPr>
      <w:r w:rsidRPr="00B66435">
        <w:t>•</w:t>
      </w:r>
      <w:r w:rsidRPr="00B66435">
        <w:tab/>
      </w:r>
      <w:r w:rsidR="00C47353" w:rsidRPr="00B66435">
        <w:rPr>
          <w:b/>
          <w:bCs/>
        </w:rPr>
        <w:t xml:space="preserve">Creación de capacidad </w:t>
      </w:r>
      <w:r w:rsidR="00C47353" w:rsidRPr="00B66435">
        <w:t>– Organizando talleres y programas de formación para ayudar a los países a mejorar sus procesos de recopilación y difusión de datos sobre las tecnologías digitales.</w:t>
      </w:r>
    </w:p>
    <w:p w14:paraId="4D5BF359" w14:textId="0C57576E" w:rsidR="00C47353" w:rsidRPr="00B66435" w:rsidRDefault="00555C99" w:rsidP="008375AC">
      <w:pPr>
        <w:pStyle w:val="enumlev1"/>
        <w:rPr>
          <w:rFonts w:cs="Calibri"/>
          <w:szCs w:val="24"/>
        </w:rPr>
      </w:pPr>
      <w:r w:rsidRPr="00B66435">
        <w:t>•</w:t>
      </w:r>
      <w:r w:rsidRPr="00B66435">
        <w:tab/>
      </w:r>
      <w:r w:rsidR="00C47353" w:rsidRPr="00B66435">
        <w:rPr>
          <w:b/>
          <w:bCs/>
        </w:rPr>
        <w:t>Promoción del uso de datos</w:t>
      </w:r>
      <w:r w:rsidR="00C47353" w:rsidRPr="00B66435">
        <w:t xml:space="preserve"> – Promoviendo los datos sobre tecnologías a fin de permitir la formulación de políticas y la planificación del desarrollo sobre la base de información exacta y actualizada.</w:t>
      </w:r>
    </w:p>
    <w:p w14:paraId="5B9377D8" w14:textId="77777777" w:rsidR="00C47353" w:rsidRPr="00B66435" w:rsidRDefault="00C47353" w:rsidP="008375AC">
      <w:r w:rsidRPr="00B66435">
        <w:t>La asociación inicial, formada por 11 miembros, ha crecido hasta abarcar 14 organizaciones regionales e internacionales. Está coordinada por un comité directivo (actualmente formado por la UIT, la UNCTAD y el DAES) elegido cada tres años.</w:t>
      </w:r>
    </w:p>
    <w:p w14:paraId="4369837E" w14:textId="77777777" w:rsidR="00C47353" w:rsidRPr="00B66435" w:rsidRDefault="00C47353" w:rsidP="008375AC">
      <w:pPr>
        <w:rPr>
          <w:rFonts w:cs="Calibri"/>
          <w:szCs w:val="24"/>
        </w:rPr>
      </w:pPr>
      <w:r w:rsidRPr="00B66435">
        <w:t>En cuanto a la UIT, esta recopila estadísticas clave sobre la conectividad, las infraestructuras y el acceso digital de las personas y los hogares en todo el mundo. Asimismo, presta asistencia técnica para mejorar la capacidad de las oficinas nacionales de estadística y ofrece formación en línea sobre la medición del desarrollo digital.</w:t>
      </w:r>
    </w:p>
    <w:p w14:paraId="41E65370" w14:textId="77777777" w:rsidR="00C47353" w:rsidRPr="00B66435" w:rsidRDefault="00C47353" w:rsidP="008375AC">
      <w:pPr>
        <w:rPr>
          <w:rFonts w:cs="Calibri"/>
          <w:szCs w:val="24"/>
        </w:rPr>
      </w:pPr>
      <w:r w:rsidRPr="00B66435">
        <w:lastRenderedPageBreak/>
        <w:t>La asociación presentó su último informe en la 55ª sesión de la Comisión de Estadística de las Naciones Unidas celebrada a finales de febrero de 2024, ofreciendo una reseña de la labor realizada desde 2022 e información actualizada sobre la adecuación entre los indicadores tecnológicos y los objetivos y metas mundiales de desarrollo.</w:t>
      </w:r>
    </w:p>
    <w:p w14:paraId="3C1BC149" w14:textId="77777777" w:rsidR="00C47353" w:rsidRPr="00B66435" w:rsidRDefault="00C47353" w:rsidP="00555C99">
      <w:pPr>
        <w:pStyle w:val="Headingb"/>
      </w:pPr>
      <w:bookmarkStart w:id="39" w:name="_Toc200372083"/>
      <w:r w:rsidRPr="00B66435">
        <w:t>Grupo de las Naciones Unidas sobre la Sociedad de la Información</w:t>
      </w:r>
      <w:bookmarkEnd w:id="39"/>
    </w:p>
    <w:p w14:paraId="0FD2DFF2" w14:textId="77777777" w:rsidR="00C47353" w:rsidRPr="00B66435" w:rsidRDefault="00C47353" w:rsidP="008375AC">
      <w:pPr>
        <w:rPr>
          <w:rFonts w:cs="Calibri"/>
        </w:rPr>
      </w:pPr>
      <w:r w:rsidRPr="00B66435">
        <w:t>El Grupo de las Naciones Unidas sobre la Sociedad de la Información desempeña un papel esencial respecto de la coordinación de las iniciativas digitales emprendidas por los organismos de las Naciones Unidas, garantizando un enfoque unificado sobre el desarrollo digital. Creado en 2006, el Grupo de las Naciones Unidas sobre la Sociedad de la Información fomenta la colaboración y las alianzas entre los miembros de la Junta de Jefes ‎Ejecutivos de las Naciones Unidas (CEB) a fin de alcanzar los objetivos de la CMSI. La UIT, que ejerce la secretaría permanente del Grupo de las Naciones Unidas sobre la Sociedad de la Información, ha sido decisiva para organizar actividades temáticas conjuntas, reuniones, consultas abiertas y eventos. El efecto del Grupo de las Naciones Unidas sobre la Sociedad de la Información en el proceso de la CMSI pone de relieve la importancia del esfuerzo coordinado para hacer frente a los desafíos mundiales en materia de TIC y promover el desarrollo sostenible.</w:t>
      </w:r>
    </w:p>
    <w:p w14:paraId="27E5F2E6" w14:textId="77777777" w:rsidR="00C47353" w:rsidRPr="00B66435" w:rsidRDefault="00C47353" w:rsidP="00555C99">
      <w:pPr>
        <w:pStyle w:val="Headingb"/>
      </w:pPr>
      <w:bookmarkStart w:id="40" w:name="_Toc200372084"/>
      <w:r w:rsidRPr="00B66435">
        <w:rPr>
          <w:bCs/>
        </w:rPr>
        <w:t>Aplicación regional</w:t>
      </w:r>
      <w:bookmarkEnd w:id="40"/>
    </w:p>
    <w:p w14:paraId="3BA42CEF" w14:textId="78A5373A" w:rsidR="00C47353" w:rsidRPr="00B66435" w:rsidRDefault="00C47353" w:rsidP="008375AC">
      <w:pPr>
        <w:keepNext/>
        <w:keepLines/>
      </w:pPr>
      <w:r w:rsidRPr="00B66435">
        <w:t>En el plano regional, la UIT colabora estrechamente con Comisiones Regionales de las</w:t>
      </w:r>
      <w:r w:rsidR="00555C99" w:rsidRPr="00B66435">
        <w:t> </w:t>
      </w:r>
      <w:r w:rsidRPr="00B66435">
        <w:t>Naciones Unidas como la Comisión Económica para África (África), la Comisión Económica y</w:t>
      </w:r>
      <w:r w:rsidR="00555C99" w:rsidRPr="00B66435">
        <w:t xml:space="preserve"> </w:t>
      </w:r>
      <w:r w:rsidRPr="00B66435">
        <w:t>Social para Asia Occidental (Estados Árabes), la Comisión Económica y Social para Asia y el</w:t>
      </w:r>
      <w:r w:rsidR="008375AC" w:rsidRPr="00B66435">
        <w:t> </w:t>
      </w:r>
      <w:r w:rsidRPr="00B66435">
        <w:t>Pacífico (Asia y el Pacífico), la Comisión Económica para América Latina y el</w:t>
      </w:r>
      <w:r w:rsidR="00555C99" w:rsidRPr="00B66435">
        <w:t> </w:t>
      </w:r>
      <w:r w:rsidRPr="00B66435">
        <w:t>Caribe (América</w:t>
      </w:r>
      <w:r w:rsidR="008375AC" w:rsidRPr="00B66435">
        <w:t> </w:t>
      </w:r>
      <w:r w:rsidRPr="00B66435">
        <w:t>Latina y el Caribe) y la Comisión Económica para Europa (Europa), a fin de apoyar la aplicación regional de los resultados y Líneas de Acción de la CMSI. Esta colaboración es fundamental para garantizar que el proceso de la CMSI esté basado en prioridades, contextos y desafíos regionales. Cada año, las Comisiones Regionales informan sobre sus actividades en la reunión anual de las Comisiones Regionales de la CMSI celebrada en el Foro de la CMSI.</w:t>
      </w:r>
    </w:p>
    <w:p w14:paraId="245C9C53" w14:textId="394261F0" w:rsidR="00C47353" w:rsidRPr="00B66435" w:rsidRDefault="00C47353" w:rsidP="008375AC">
      <w:r w:rsidRPr="00B66435">
        <w:t>Como seguimiento de la Resolución A/70/125 de la Asamblea General de las Naciones</w:t>
      </w:r>
      <w:r w:rsidR="00555C99" w:rsidRPr="00B66435">
        <w:t> </w:t>
      </w:r>
      <w:r w:rsidRPr="00B66435">
        <w:t>Unidas, en que se invita a las Comisiones Regionales a que prosigan su labor en la aplicación de las</w:t>
      </w:r>
      <w:r w:rsidR="008375AC" w:rsidRPr="00B66435">
        <w:t> </w:t>
      </w:r>
      <w:r w:rsidRPr="00B66435">
        <w:t>Líneas de Acción de la Cumbre Mundial sobre la Sociedad de la Información y su contribución a los exámenes de estas, en particular a través de exámenes regionales, las</w:t>
      </w:r>
      <w:r w:rsidR="00555C99" w:rsidRPr="00B66435">
        <w:t> </w:t>
      </w:r>
      <w:r w:rsidRPr="00B66435">
        <w:t>Comisiones Regionales, en colaboración con la UIT, la UNESCO y el PNUD, organizan talleres regionales sobre la aplicación de la CMSI. Los objetivos de estos talleres son:</w:t>
      </w:r>
    </w:p>
    <w:p w14:paraId="0FE5EB48" w14:textId="584199F4" w:rsidR="00C47353" w:rsidRPr="00B66435" w:rsidRDefault="00555C99" w:rsidP="008375AC">
      <w:pPr>
        <w:pStyle w:val="enumlev1"/>
        <w:rPr>
          <w:rFonts w:cs="Calibri"/>
        </w:rPr>
      </w:pPr>
      <w:r w:rsidRPr="00B66435">
        <w:t>•</w:t>
      </w:r>
      <w:r w:rsidRPr="00B66435">
        <w:tab/>
      </w:r>
      <w:r w:rsidR="00C47353" w:rsidRPr="00B66435">
        <w:t>Crear capacidad regional sobre el proceso de aplicación de la CMSI y su armonización con la Agenda 2030;</w:t>
      </w:r>
    </w:p>
    <w:p w14:paraId="027FD571" w14:textId="6DDC9291" w:rsidR="00C47353" w:rsidRPr="00B66435" w:rsidRDefault="00555C99" w:rsidP="008375AC">
      <w:pPr>
        <w:pStyle w:val="enumlev1"/>
      </w:pPr>
      <w:r w:rsidRPr="00B66435">
        <w:t>•</w:t>
      </w:r>
      <w:r w:rsidRPr="00B66435">
        <w:tab/>
      </w:r>
      <w:r w:rsidR="00C47353" w:rsidRPr="00B66435">
        <w:t>Crear conciencia sobre el papel instrumental de las TIC en el desarrollo sostenible de cara a la programación de futuros Marcos de Asistencia de las Naciones Unidas para el</w:t>
      </w:r>
      <w:r w:rsidRPr="00B66435">
        <w:t> </w:t>
      </w:r>
      <w:r w:rsidR="00C47353" w:rsidRPr="00B66435">
        <w:t>Desarrollo (MANUD);</w:t>
      </w:r>
    </w:p>
    <w:p w14:paraId="7D2C10EF" w14:textId="26E6C0BD" w:rsidR="00C47353" w:rsidRPr="00B66435" w:rsidRDefault="00555C99" w:rsidP="008375AC">
      <w:pPr>
        <w:pStyle w:val="enumlev1"/>
        <w:rPr>
          <w:rFonts w:cs="Calibri"/>
        </w:rPr>
      </w:pPr>
      <w:r w:rsidRPr="00B66435">
        <w:t>•</w:t>
      </w:r>
      <w:r w:rsidRPr="00B66435">
        <w:tab/>
      </w:r>
      <w:r w:rsidR="00C47353" w:rsidRPr="00B66435">
        <w:t>Contribuir mediante una comunicación regional oficial al proceso de consulta abierta del</w:t>
      </w:r>
      <w:r w:rsidR="008375AC" w:rsidRPr="00B66435">
        <w:t> </w:t>
      </w:r>
      <w:r w:rsidR="00C47353" w:rsidRPr="00B66435">
        <w:t>Foro de la CMSI, aportando las nuevas tendencias, desafíos y oportunidades regionales al diálogo mundial sobre la aplicación de la CMSI;</w:t>
      </w:r>
    </w:p>
    <w:p w14:paraId="1E92AC92" w14:textId="1236D2D8" w:rsidR="00C47353" w:rsidRPr="00B66435" w:rsidRDefault="00555C99" w:rsidP="008375AC">
      <w:pPr>
        <w:pStyle w:val="enumlev1"/>
        <w:rPr>
          <w:rFonts w:cs="Calibri"/>
        </w:rPr>
      </w:pPr>
      <w:r w:rsidRPr="00B66435">
        <w:t>•</w:t>
      </w:r>
      <w:r w:rsidRPr="00B66435">
        <w:tab/>
      </w:r>
      <w:r w:rsidR="00C47353" w:rsidRPr="00B66435">
        <w:t>Elaborar informes regionales sobre proyectos para el Inventario de la CMSI;</w:t>
      </w:r>
    </w:p>
    <w:p w14:paraId="7BF31E4C" w14:textId="4AD7EBCC" w:rsidR="00C47353" w:rsidRPr="00B66435" w:rsidRDefault="00555C99" w:rsidP="008375AC">
      <w:pPr>
        <w:pStyle w:val="enumlev1"/>
        <w:rPr>
          <w:rFonts w:cs="Calibri"/>
        </w:rPr>
      </w:pPr>
      <w:r w:rsidRPr="00B66435">
        <w:t>•</w:t>
      </w:r>
      <w:r w:rsidRPr="00B66435">
        <w:tab/>
      </w:r>
      <w:r w:rsidR="00C47353" w:rsidRPr="00B66435">
        <w:t>Identificar posibles proyectos para presentarlos al concurso de los Premios de la CMSI</w:t>
      </w:r>
      <w:r w:rsidRPr="00B66435">
        <w:t>,</w:t>
      </w:r>
    </w:p>
    <w:p w14:paraId="38DE51D4" w14:textId="1B958B2F" w:rsidR="00C47353" w:rsidRPr="00B66435" w:rsidRDefault="00555C99" w:rsidP="008375AC">
      <w:pPr>
        <w:pStyle w:val="enumlev1"/>
        <w:rPr>
          <w:rFonts w:cs="Calibri"/>
        </w:rPr>
      </w:pPr>
      <w:r w:rsidRPr="00B66435">
        <w:lastRenderedPageBreak/>
        <w:t>•</w:t>
      </w:r>
      <w:r w:rsidRPr="00B66435">
        <w:tab/>
      </w:r>
      <w:r w:rsidR="00C47353" w:rsidRPr="00B66435">
        <w:t>Realizar aportaciones regionales al proceso de facilitación de las Líneas de Acción de la</w:t>
      </w:r>
      <w:r w:rsidR="008375AC" w:rsidRPr="00B66435">
        <w:t> </w:t>
      </w:r>
      <w:r w:rsidR="00C47353" w:rsidRPr="00B66435">
        <w:t>CMSI.</w:t>
      </w:r>
    </w:p>
    <w:p w14:paraId="43F6148C" w14:textId="1E84CC73" w:rsidR="00C47353" w:rsidRPr="00B66435" w:rsidRDefault="00C47353" w:rsidP="008375AC">
      <w:pPr>
        <w:rPr>
          <w:rFonts w:cs="Calibri"/>
          <w:szCs w:val="24"/>
        </w:rPr>
      </w:pPr>
      <w:r w:rsidRPr="00B66435">
        <w:t>Junto con las seis oficinas regionales de la UIT situadas en todo el mundo, las Comisiones</w:t>
      </w:r>
      <w:r w:rsidR="008375AC" w:rsidRPr="00B66435">
        <w:t> </w:t>
      </w:r>
      <w:r w:rsidRPr="00B66435">
        <w:t>Regionales prestan asistencia técnica y apoyo para la creación de capacidad, e impulsan las tecnologías para el bien de todas las personas. Algunos de los principales aspectos de esta cooperación son:</w:t>
      </w:r>
    </w:p>
    <w:p w14:paraId="527F133A" w14:textId="3DF50038" w:rsidR="00C47353" w:rsidRPr="00B66435" w:rsidRDefault="00555C99" w:rsidP="008375AC">
      <w:pPr>
        <w:pStyle w:val="enumlev1"/>
        <w:rPr>
          <w:rFonts w:cs="Calibri"/>
          <w:szCs w:val="24"/>
        </w:rPr>
      </w:pPr>
      <w:r w:rsidRPr="00B66435">
        <w:t>•</w:t>
      </w:r>
      <w:r w:rsidRPr="00B66435">
        <w:tab/>
      </w:r>
      <w:r w:rsidR="00C47353" w:rsidRPr="00B66435">
        <w:rPr>
          <w:b/>
          <w:bCs/>
        </w:rPr>
        <w:t>Exámenes y foros regionales de la CMSI</w:t>
      </w:r>
      <w:r w:rsidR="00C47353" w:rsidRPr="00B66435">
        <w:t xml:space="preserve">: </w:t>
      </w:r>
      <w:r w:rsidR="00B40C5D" w:rsidRPr="00B66435">
        <w:t>l</w:t>
      </w:r>
      <w:r w:rsidR="00C47353" w:rsidRPr="00B66435">
        <w:t>a UIT apoya y coorganiza reuniones regionales para el Examen de la CMSI y foros de desarrollo digital convocados por las Comisiones</w:t>
      </w:r>
      <w:r w:rsidR="008375AC" w:rsidRPr="00B66435">
        <w:t> </w:t>
      </w:r>
      <w:r w:rsidR="00C47353" w:rsidRPr="00B66435">
        <w:t>Regionales de las Naciones Unidas. En estos eventos se evalúan los avances, se identifican las deficiencias y se promueve la coordinación regional en materia de política digital en consonancia con las Líneas de Acción de la CMSI.</w:t>
      </w:r>
    </w:p>
    <w:p w14:paraId="70118623" w14:textId="52934570" w:rsidR="00C47353" w:rsidRPr="00B66435" w:rsidRDefault="00555C99" w:rsidP="008375AC">
      <w:pPr>
        <w:pStyle w:val="enumlev1"/>
        <w:rPr>
          <w:rFonts w:cs="Calibri"/>
          <w:szCs w:val="24"/>
        </w:rPr>
      </w:pPr>
      <w:r w:rsidRPr="00B66435">
        <w:t>•</w:t>
      </w:r>
      <w:r w:rsidRPr="00B66435">
        <w:tab/>
      </w:r>
      <w:r w:rsidR="00C47353" w:rsidRPr="00B66435">
        <w:rPr>
          <w:b/>
          <w:bCs/>
        </w:rPr>
        <w:t>Recopilación de datos e inventario</w:t>
      </w:r>
      <w:r w:rsidR="00C47353" w:rsidRPr="00B66435">
        <w:t xml:space="preserve">: </w:t>
      </w:r>
      <w:r w:rsidR="00B40C5D" w:rsidRPr="00B66435">
        <w:t>l</w:t>
      </w:r>
      <w:r w:rsidR="00C47353" w:rsidRPr="00B66435">
        <w:t xml:space="preserve">a UIT trabaja con las Comisiones Regionales para aportar datos e historias de éxito regionales a la Plataforma del Inventario de la CMSI y los Premios de la CMSI, propiciando la aparición de innovaciones y </w:t>
      </w:r>
      <w:r w:rsidR="00A2196A" w:rsidRPr="00B66435">
        <w:t>prácticas idóneas</w:t>
      </w:r>
      <w:r w:rsidR="00C47353" w:rsidRPr="00B66435">
        <w:t xml:space="preserve"> locales que contribuyen a la compartición de conocimientos a nivel mundial.</w:t>
      </w:r>
    </w:p>
    <w:p w14:paraId="6B53E665" w14:textId="3D9C4843" w:rsidR="00C47353" w:rsidRPr="00B66435" w:rsidRDefault="00555C99" w:rsidP="008375AC">
      <w:pPr>
        <w:pStyle w:val="enumlev1"/>
        <w:rPr>
          <w:rFonts w:cs="Calibri"/>
          <w:szCs w:val="24"/>
        </w:rPr>
      </w:pPr>
      <w:r w:rsidRPr="00B66435">
        <w:t>•</w:t>
      </w:r>
      <w:r w:rsidRPr="00B66435">
        <w:tab/>
      </w:r>
      <w:r w:rsidR="00C47353" w:rsidRPr="00B66435">
        <w:rPr>
          <w:b/>
          <w:bCs/>
        </w:rPr>
        <w:t>Aportación al Foro mundial de la CMSI</w:t>
      </w:r>
      <w:r w:rsidR="00C47353" w:rsidRPr="00B66435">
        <w:t xml:space="preserve">: </w:t>
      </w:r>
      <w:r w:rsidR="00B40C5D" w:rsidRPr="00B66435">
        <w:t>l</w:t>
      </w:r>
      <w:r w:rsidR="00C47353" w:rsidRPr="00B66435">
        <w:t>os resultados y aportaciones regionales que se recaban en las actividades regionales relacionadas con la CMSI se integran a menudo en el Foro anual de la CMSI en Ginebra, lo que garantiza que las voces regionales influyan en el diálogo mundial sobre el desarrollo digital.</w:t>
      </w:r>
    </w:p>
    <w:p w14:paraId="0CBAB04C" w14:textId="5FB7D98A" w:rsidR="00C47353" w:rsidRPr="00B66435" w:rsidRDefault="00555C99" w:rsidP="008375AC">
      <w:pPr>
        <w:pStyle w:val="enumlev1"/>
        <w:rPr>
          <w:rFonts w:cs="Calibri"/>
          <w:szCs w:val="24"/>
        </w:rPr>
      </w:pPr>
      <w:r w:rsidRPr="00B66435">
        <w:t>•</w:t>
      </w:r>
      <w:r w:rsidRPr="00B66435">
        <w:tab/>
      </w:r>
      <w:r w:rsidR="00C47353" w:rsidRPr="00B66435">
        <w:rPr>
          <w:b/>
          <w:bCs/>
        </w:rPr>
        <w:t>Apoyo a la creación de capacidad y a las políticas</w:t>
      </w:r>
      <w:r w:rsidR="00C47353" w:rsidRPr="00B66435">
        <w:t xml:space="preserve">: </w:t>
      </w:r>
      <w:r w:rsidR="00B40C5D" w:rsidRPr="00B66435">
        <w:t>l</w:t>
      </w:r>
      <w:r w:rsidR="00C47353" w:rsidRPr="00B66435">
        <w:t>a UIT apoya las actividades de creación de capacidad y cooperación técnica a nivel regional, en consonancia con las</w:t>
      </w:r>
      <w:r w:rsidR="008375AC" w:rsidRPr="00B66435">
        <w:t> </w:t>
      </w:r>
      <w:r w:rsidR="00C47353" w:rsidRPr="00B66435">
        <w:t>Líneas de Acción de la CMSI, especialmente en esferas como el desarrollo de la banda ancha, la ciberseguridad, el gobierno electrónico y la inclusión digital.</w:t>
      </w:r>
    </w:p>
    <w:p w14:paraId="710A13F8" w14:textId="77777777" w:rsidR="00C47353" w:rsidRPr="00B66435" w:rsidRDefault="00C47353" w:rsidP="00555C99">
      <w:pPr>
        <w:pStyle w:val="Headingb"/>
        <w:rPr>
          <w:rFonts w:cs="Calibri"/>
          <w:szCs w:val="24"/>
        </w:rPr>
      </w:pPr>
      <w:bookmarkStart w:id="41" w:name="_Toc200372085"/>
      <w:r w:rsidRPr="00B66435">
        <w:t>Interconexiones y sinergias</w:t>
      </w:r>
      <w:bookmarkEnd w:id="41"/>
    </w:p>
    <w:p w14:paraId="2AAD126C" w14:textId="77777777" w:rsidR="00C47353" w:rsidRPr="00B66435" w:rsidRDefault="00C47353" w:rsidP="008375AC">
      <w:r w:rsidRPr="00B66435">
        <w:t>Los esfuerzos colaborativos realizados en otras plataformas de múltiples partes interesadas mejoran los efectos de las iniciativas de la CMSI. La participación continua en la CMSI aumenta las interconexiones y sinergias entre todas estas iniciativas, en reflejo del espíritu de colaboración que sigue impulsando el desarrollo digital mundial. Por ejemplo:</w:t>
      </w:r>
    </w:p>
    <w:p w14:paraId="4CA8807E" w14:textId="61DDFC72" w:rsidR="00C47353" w:rsidRPr="00B66435" w:rsidRDefault="00555C99" w:rsidP="008375AC">
      <w:pPr>
        <w:pStyle w:val="enumlev1"/>
        <w:rPr>
          <w:rFonts w:cs="Calibri"/>
        </w:rPr>
      </w:pPr>
      <w:r w:rsidRPr="00B66435">
        <w:t>•</w:t>
      </w:r>
      <w:r w:rsidRPr="00B66435">
        <w:tab/>
      </w:r>
      <w:r w:rsidR="00C47353" w:rsidRPr="00B66435">
        <w:rPr>
          <w:rFonts w:cs="Calibri"/>
        </w:rPr>
        <w:t xml:space="preserve">El </w:t>
      </w:r>
      <w:r w:rsidR="00C47353" w:rsidRPr="00B66435">
        <w:rPr>
          <w:rFonts w:cs="Calibri"/>
          <w:b/>
          <w:bCs/>
        </w:rPr>
        <w:t xml:space="preserve">Foro para la Gobernanza de Internet </w:t>
      </w:r>
      <w:r w:rsidR="00C47353" w:rsidRPr="00B66435">
        <w:rPr>
          <w:rFonts w:cs="Calibri"/>
        </w:rPr>
        <w:t xml:space="preserve">es una importante plataforma que reúne a partes interesadas de diversos sectores para los debates de política pública sobre la </w:t>
      </w:r>
      <w:r w:rsidR="00C47353" w:rsidRPr="00B66435">
        <w:t>gobernanza</w:t>
      </w:r>
      <w:r w:rsidR="00C47353" w:rsidRPr="00B66435">
        <w:rPr>
          <w:rFonts w:cs="Calibri"/>
        </w:rPr>
        <w:t xml:space="preserve"> de Internet. Está estrechamente armonizado con la CMSI respecto de la promoción de un futuro digital inclusivo y sostenible por conducto del desarrollo de políticas, la participación de las partes interesadas y la creación de capacidad.</w:t>
      </w:r>
    </w:p>
    <w:p w14:paraId="775631A5" w14:textId="3060B562" w:rsidR="00C47353" w:rsidRPr="00B66435" w:rsidRDefault="00555C99" w:rsidP="008375AC">
      <w:pPr>
        <w:pStyle w:val="enumlev1"/>
        <w:rPr>
          <w:rFonts w:cs="Calibri"/>
        </w:rPr>
      </w:pPr>
      <w:r w:rsidRPr="00B66435">
        <w:t>•</w:t>
      </w:r>
      <w:r w:rsidRPr="00B66435">
        <w:tab/>
      </w:r>
      <w:r w:rsidR="00C47353" w:rsidRPr="00B66435">
        <w:rPr>
          <w:rFonts w:cs="Calibri"/>
        </w:rPr>
        <w:t xml:space="preserve">La iniciativa </w:t>
      </w:r>
      <w:r w:rsidR="00C47353" w:rsidRPr="00B66435">
        <w:rPr>
          <w:rFonts w:cs="Calibri"/>
          <w:b/>
          <w:bCs/>
        </w:rPr>
        <w:t>AI for Good,</w:t>
      </w:r>
      <w:r w:rsidR="00C47353" w:rsidRPr="00B66435">
        <w:rPr>
          <w:rFonts w:cs="Calibri"/>
        </w:rPr>
        <w:t xml:space="preserve"> organizada por la UIT con asociados de las Naciones Unidas, </w:t>
      </w:r>
      <w:r w:rsidR="00C47353" w:rsidRPr="00B66435">
        <w:t>armoniza</w:t>
      </w:r>
      <w:r w:rsidR="00C47353" w:rsidRPr="00B66435">
        <w:rPr>
          <w:rFonts w:cs="Calibri"/>
        </w:rPr>
        <w:t xml:space="preserve"> la innovación en IA con el desarrollo sostenible. AI for Good pone de relieve soluciones de IA responsables, ayuda a crear competencias y a definir normas, y fomenta los principales debates en materia de gobernanza mundial de la IA.</w:t>
      </w:r>
    </w:p>
    <w:p w14:paraId="40BB78E8" w14:textId="138A09D0" w:rsidR="00C47353" w:rsidRPr="00B66435" w:rsidRDefault="00555C99" w:rsidP="008375AC">
      <w:pPr>
        <w:pStyle w:val="enumlev1"/>
        <w:rPr>
          <w:rFonts w:cs="Calibri"/>
        </w:rPr>
      </w:pPr>
      <w:r w:rsidRPr="00B66435">
        <w:t>•</w:t>
      </w:r>
      <w:r w:rsidRPr="00B66435">
        <w:tab/>
      </w:r>
      <w:r w:rsidR="00C47353" w:rsidRPr="00B66435">
        <w:rPr>
          <w:rFonts w:cs="Calibri"/>
        </w:rPr>
        <w:t xml:space="preserve">La </w:t>
      </w:r>
      <w:r w:rsidR="00C47353" w:rsidRPr="00B66435">
        <w:rPr>
          <w:rFonts w:cs="Calibri"/>
          <w:b/>
          <w:bCs/>
        </w:rPr>
        <w:t>Comisión sobre la Banda Ancha para el Desarrollo Sostenible de la UIT y la</w:t>
      </w:r>
      <w:r w:rsidRPr="00B66435">
        <w:rPr>
          <w:rFonts w:cs="Calibri"/>
          <w:b/>
          <w:bCs/>
        </w:rPr>
        <w:t> </w:t>
      </w:r>
      <w:r w:rsidR="00C47353" w:rsidRPr="00B66435">
        <w:rPr>
          <w:rFonts w:cs="Calibri"/>
          <w:b/>
          <w:bCs/>
        </w:rPr>
        <w:t xml:space="preserve">UNESCO </w:t>
      </w:r>
      <w:r w:rsidR="00C47353" w:rsidRPr="00B66435">
        <w:rPr>
          <w:rFonts w:cs="Calibri"/>
        </w:rPr>
        <w:t>ha realizado un seguimiento de la ampliación del acceso de banda ancha y ha ayudado a identificar deficiencias en dicho acceso desde 2010.</w:t>
      </w:r>
    </w:p>
    <w:p w14:paraId="731A40C2" w14:textId="1BD4D31F" w:rsidR="00C47353" w:rsidRPr="00B66435" w:rsidRDefault="00555C99" w:rsidP="008375AC">
      <w:pPr>
        <w:pStyle w:val="enumlev1"/>
        <w:rPr>
          <w:rFonts w:cs="Calibri"/>
        </w:rPr>
      </w:pPr>
      <w:r w:rsidRPr="00B66435">
        <w:t>•</w:t>
      </w:r>
      <w:r w:rsidRPr="00B66435">
        <w:tab/>
      </w:r>
      <w:r w:rsidR="00C47353" w:rsidRPr="00B66435">
        <w:t>La</w:t>
      </w:r>
      <w:r w:rsidR="00C47353" w:rsidRPr="00B66435">
        <w:rPr>
          <w:rFonts w:cs="Calibri"/>
        </w:rPr>
        <w:t xml:space="preserve"> iniciativa </w:t>
      </w:r>
      <w:r w:rsidR="00C47353" w:rsidRPr="00B66435">
        <w:rPr>
          <w:rFonts w:cs="Calibri"/>
          <w:b/>
          <w:bCs/>
        </w:rPr>
        <w:t xml:space="preserve">Unidos por las Ciudades Inteligentes y Sostenibles (U4SSC) </w:t>
      </w:r>
      <w:r w:rsidR="00C47353" w:rsidRPr="00B66435">
        <w:rPr>
          <w:rFonts w:cs="Calibri"/>
        </w:rPr>
        <w:t>ayuda a las ciudades innovadoras de todo el mundo a lograr la transformación digital sostenible para sus ciudadanos.</w:t>
      </w:r>
    </w:p>
    <w:p w14:paraId="51334292" w14:textId="673D71A3" w:rsidR="00C47353" w:rsidRPr="00B66435" w:rsidRDefault="00555C99" w:rsidP="008375AC">
      <w:pPr>
        <w:pStyle w:val="enumlev1"/>
        <w:rPr>
          <w:rFonts w:cs="Calibri"/>
        </w:rPr>
      </w:pPr>
      <w:r w:rsidRPr="00B66435">
        <w:lastRenderedPageBreak/>
        <w:t>•</w:t>
      </w:r>
      <w:r w:rsidRPr="00B66435">
        <w:tab/>
      </w:r>
      <w:r w:rsidR="00C47353" w:rsidRPr="00B66435">
        <w:t>Algunas</w:t>
      </w:r>
      <w:r w:rsidR="00C47353" w:rsidRPr="00B66435">
        <w:rPr>
          <w:rFonts w:cs="Calibri"/>
        </w:rPr>
        <w:t xml:space="preserve"> iniciativas como </w:t>
      </w:r>
      <w:r w:rsidR="00C47353" w:rsidRPr="00B66435">
        <w:rPr>
          <w:rFonts w:cs="Calibri"/>
          <w:b/>
          <w:bCs/>
        </w:rPr>
        <w:t>Giga</w:t>
      </w:r>
      <w:r w:rsidR="00C47353" w:rsidRPr="00B66435">
        <w:rPr>
          <w:rFonts w:cs="Calibri"/>
        </w:rPr>
        <w:t xml:space="preserve">, </w:t>
      </w:r>
      <w:r w:rsidR="00C47353" w:rsidRPr="00B66435">
        <w:rPr>
          <w:rFonts w:cs="Calibri"/>
          <w:b/>
          <w:bCs/>
        </w:rPr>
        <w:t>Partner2Connect</w:t>
      </w:r>
      <w:r w:rsidR="00C47353" w:rsidRPr="00B66435">
        <w:rPr>
          <w:rFonts w:cs="Calibri"/>
        </w:rPr>
        <w:t xml:space="preserve"> y </w:t>
      </w:r>
      <w:r w:rsidR="00C47353" w:rsidRPr="00B66435">
        <w:rPr>
          <w:rFonts w:cs="Calibri"/>
          <w:b/>
          <w:bCs/>
        </w:rPr>
        <w:t>ODS Digital</w:t>
      </w:r>
      <w:r w:rsidR="00C47353" w:rsidRPr="00B66435">
        <w:rPr>
          <w:rFonts w:cs="Calibri"/>
        </w:rPr>
        <w:t xml:space="preserve"> también reúnen a las partes interesadas para conectar a todas las personas, en todos los lugares del mundo.</w:t>
      </w:r>
    </w:p>
    <w:p w14:paraId="368DAAB0" w14:textId="77777777" w:rsidR="00C47353" w:rsidRPr="00B66435" w:rsidRDefault="00C47353" w:rsidP="00555C99">
      <w:pPr>
        <w:pStyle w:val="Headingb"/>
      </w:pPr>
      <w:bookmarkStart w:id="42" w:name="_Toc200372086"/>
      <w:r w:rsidRPr="00B66435">
        <w:t>Contribución de la UIT a las políticas y la gobernanza relacionadas con Internet</w:t>
      </w:r>
      <w:bookmarkEnd w:id="42"/>
    </w:p>
    <w:p w14:paraId="73D9FEFF" w14:textId="7BB5D803" w:rsidR="00C47353" w:rsidRPr="00B66435" w:rsidRDefault="00C47353" w:rsidP="008375AC">
      <w:pPr>
        <w:spacing w:after="120"/>
        <w:rPr>
          <w:rFonts w:cs="Calibri"/>
        </w:rPr>
      </w:pPr>
      <w:r w:rsidRPr="00B66435">
        <w:t xml:space="preserve">El </w:t>
      </w:r>
      <w:hyperlink r:id="rId173" w:history="1">
        <w:r w:rsidRPr="00B66435">
          <w:rPr>
            <w:rStyle w:val="Hyperlink"/>
          </w:rPr>
          <w:t>Grupo de Trabajo del Consejo sobre cuestiones de política pública relacionadas con Internet (GTC-Internet),</w:t>
        </w:r>
      </w:hyperlink>
      <w:r w:rsidRPr="00B66435">
        <w:t xml:space="preserve"> formado por Estados Miembros de la UIT con consultas abiertas con todas las partes interesadas, se creó en 2010 de conformidad con las Resoluciones 102 y 140 de la Conferencia de Plenipotenciarios de 2010. Previamente establecido como parte integrante del</w:t>
      </w:r>
      <w:r w:rsidR="008375AC" w:rsidRPr="00B66435">
        <w:t> </w:t>
      </w:r>
      <w:r w:rsidRPr="00B66435">
        <w:t xml:space="preserve">GTC-CMSI, este grupo específico se reúne ahora periódicamente para identificar, estudiar y desarrollar asuntos relacionados con las cuestiones de política pública internacional relacionadas con Internet. El grupo ha celebrado más de 15 </w:t>
      </w:r>
      <w:hyperlink r:id="rId174" w:history="1">
        <w:r w:rsidRPr="00B66435">
          <w:rPr>
            <w:rStyle w:val="Hyperlink"/>
          </w:rPr>
          <w:t>consultas multipartitas abiertas</w:t>
        </w:r>
      </w:hyperlink>
      <w:r w:rsidRPr="00B66435">
        <w:t xml:space="preserve"> sobre diversas cuestiones de política pública internacional relacionadas con Internet como la ampliación de la conectividad de Internet, los OTT y las telecomunicaciones/TIC nuevas y emergentes. Los informes anuales del Presidente del</w:t>
      </w:r>
      <w:r w:rsidR="00555C99" w:rsidRPr="00B66435">
        <w:t> </w:t>
      </w:r>
      <w:r w:rsidRPr="00B66435">
        <w:t xml:space="preserve">Grupo al Consejo pueden consultarse en este </w:t>
      </w:r>
      <w:hyperlink r:id="rId175" w:history="1">
        <w:r w:rsidRPr="00B66435">
          <w:rPr>
            <w:rStyle w:val="Hyperlink"/>
          </w:rPr>
          <w:t>enlace</w:t>
        </w:r>
      </w:hyperlink>
      <w:r w:rsidRPr="00B66435">
        <w:t>.</w:t>
      </w:r>
    </w:p>
    <w:p w14:paraId="0D186D68" w14:textId="765FE408" w:rsidR="00C47353" w:rsidRPr="00B66435" w:rsidRDefault="00C47353" w:rsidP="008375AC">
      <w:pPr>
        <w:spacing w:after="120"/>
        <w:rPr>
          <w:rFonts w:cs="Calibri"/>
          <w:b/>
        </w:rPr>
      </w:pPr>
      <w:r w:rsidRPr="00B66435">
        <w:t xml:space="preserve">La UIT ha contribuido a la </w:t>
      </w:r>
      <w:hyperlink r:id="rId176" w:history="1">
        <w:r w:rsidRPr="00B66435">
          <w:rPr>
            <w:rStyle w:val="Hyperlink"/>
          </w:rPr>
          <w:t>política y gobernanza de Internet</w:t>
        </w:r>
      </w:hyperlink>
      <w:r w:rsidRPr="00B66435">
        <w:t>, incluido el FGI, promoviendo la cooperación internacional, definiendo normas e impulsando el diálogo sobre cuestiones como la accesibilidad, la ciberseguridad y las infraestructuras, en consonancia con el mandato de la</w:t>
      </w:r>
      <w:r w:rsidR="008375AC" w:rsidRPr="00B66435">
        <w:t> </w:t>
      </w:r>
      <w:r w:rsidRPr="00B66435">
        <w:t>CMSI de reducir la brecha digital y fomentar la inclusión digital mundial.</w:t>
      </w:r>
    </w:p>
    <w:p w14:paraId="7D29F07D" w14:textId="306CA4F7" w:rsidR="00C47353" w:rsidRPr="00B66435" w:rsidRDefault="00C47353" w:rsidP="00555C99">
      <w:pPr>
        <w:pStyle w:val="Heading2"/>
        <w:rPr>
          <w:rFonts w:cs="Calibri"/>
        </w:rPr>
      </w:pPr>
      <w:bookmarkStart w:id="43" w:name="_Toc199839177"/>
      <w:bookmarkStart w:id="44" w:name="_Toc200376471"/>
      <w:r w:rsidRPr="00B66435">
        <w:t>c</w:t>
      </w:r>
      <w:r w:rsidR="00555C99" w:rsidRPr="00B66435">
        <w:t>)</w:t>
      </w:r>
      <w:r w:rsidR="00555C99" w:rsidRPr="00B66435">
        <w:tab/>
      </w:r>
      <w:r w:rsidRPr="00B66435">
        <w:t>Más allá de 2025</w:t>
      </w:r>
      <w:bookmarkEnd w:id="43"/>
      <w:bookmarkEnd w:id="44"/>
    </w:p>
    <w:p w14:paraId="4CFBF713" w14:textId="77777777" w:rsidR="00C47353" w:rsidRPr="00B66435" w:rsidRDefault="00C47353" w:rsidP="008375AC">
      <w:pPr>
        <w:rPr>
          <w:rFonts w:cs="Calibri"/>
          <w:i/>
          <w:iCs/>
          <w:szCs w:val="24"/>
        </w:rPr>
      </w:pPr>
      <w:r w:rsidRPr="00B66435">
        <w:t>En los próximos años, el mecanismo de la CMSI puede ayudar a lo siguiente: garantizar que todas las personas tengan acceso a servicios de Internet asequibles y fiables; promover la alfabetización y las competencias digitales, en particular en las comunidades marginadas e insuficientemente atendidas; ayudar a los países a mejorar las medidas de ciberseguridad para fomentar la confianza en las tecnologías digitales; e impulsar las tecnologías digitales para lograr la sostenibilidad ambiental y otros objetivos mundiales.</w:t>
      </w:r>
    </w:p>
    <w:p w14:paraId="794283EB" w14:textId="77777777" w:rsidR="00C47353" w:rsidRPr="00B66435" w:rsidRDefault="00C47353" w:rsidP="00555C99">
      <w:pPr>
        <w:pStyle w:val="Headingb"/>
        <w:rPr>
          <w:rFonts w:cs="Calibri"/>
          <w:szCs w:val="24"/>
        </w:rPr>
      </w:pPr>
      <w:bookmarkStart w:id="45" w:name="_Toc200372088"/>
      <w:r w:rsidRPr="00B66435">
        <w:t>Un mecanismo activo y de eficacia probada</w:t>
      </w:r>
      <w:bookmarkEnd w:id="45"/>
    </w:p>
    <w:p w14:paraId="07CBBD6B" w14:textId="77777777" w:rsidR="00C47353" w:rsidRPr="00B66435" w:rsidRDefault="00C47353" w:rsidP="008375AC">
      <w:pPr>
        <w:keepNext/>
        <w:keepLines/>
        <w:rPr>
          <w:rFonts w:cs="Calibri"/>
          <w:szCs w:val="24"/>
        </w:rPr>
      </w:pPr>
      <w:r w:rsidRPr="00B66435">
        <w:t>La plataforma de la CMSI sigue siendo una potente herramienta para conformar el panorama digital mundial, particularmente en paralelo a la nueva expresión de las prioridades familiares de la CMSI en el Pacto Digital Global, recientemente aprobado. El flexible y adaptativo proceso de la CMSI permite seguir identificando oportunidades y haciendo frente a los nuevos desafíos digitales. Mediante la colaboración e innovación continuas, la CMSI garantizará que las tecnologías contribuyan eficazmente al desarrollo sostenible y que nadie se quede a la zaga en la era digital.</w:t>
      </w:r>
    </w:p>
    <w:p w14:paraId="2E2E6CD7" w14:textId="77777777" w:rsidR="00C47353" w:rsidRPr="00B66435" w:rsidRDefault="00C47353" w:rsidP="008375AC">
      <w:pPr>
        <w:rPr>
          <w:rFonts w:cs="Calibri"/>
          <w:b/>
          <w:bCs/>
          <w:szCs w:val="24"/>
        </w:rPr>
      </w:pPr>
      <w:r w:rsidRPr="00B66435">
        <w:t xml:space="preserve">La CMSI representa un </w:t>
      </w:r>
      <w:r w:rsidRPr="00B66435">
        <w:rPr>
          <w:b/>
          <w:bCs/>
        </w:rPr>
        <w:t>marco existente, efectivo y evolutivo</w:t>
      </w:r>
      <w:r w:rsidRPr="00B66435">
        <w:t xml:space="preserve"> para aprovechar las tecnologías para el desarrollo sostenible. Desde su creación, la CMSI ha proporcionado una plataforma exhaustiva para abordar los desafíos y las oportunidades que presenta la era digital. La colaboración inclusiva entre todas las partes interesadas garantiza que se tengan en cuenta diversas perspectivas, lo que da lugar a iniciativas tecnológicas más eficaces y sostenibles.</w:t>
      </w:r>
    </w:p>
    <w:p w14:paraId="46124C12" w14:textId="77777777" w:rsidR="00C47353" w:rsidRPr="00B66435" w:rsidRDefault="00C47353" w:rsidP="008375AC">
      <w:pPr>
        <w:rPr>
          <w:rFonts w:cs="Calibri"/>
          <w:szCs w:val="24"/>
        </w:rPr>
      </w:pPr>
      <w:r w:rsidRPr="00B66435">
        <w:t xml:space="preserve">El marco de la CMSI no es estático; evoluciona para atender los desafíos emergentes y aprovechar las nuevas oportunidades. A lo largo de los años, la CMSI se ha adaptado a la IA, la IoT y las redes 5G. Con estrategias y planes de acción continuamente actualizados, el </w:t>
      </w:r>
      <w:r w:rsidRPr="00B66435">
        <w:lastRenderedPageBreak/>
        <w:t>proceso de la CMSI conserva su pertinencia y eficacia en la promoción de la inclusión digital, la ciberseguridad y el desarrollo sostenible para todas las personas.</w:t>
      </w:r>
    </w:p>
    <w:p w14:paraId="46FD31D2" w14:textId="59BC1AC1" w:rsidR="00C47353" w:rsidRPr="00B66435" w:rsidRDefault="00C47353" w:rsidP="008375AC">
      <w:r w:rsidRPr="00B66435">
        <w:t xml:space="preserve">El </w:t>
      </w:r>
      <w:r w:rsidRPr="00B66435">
        <w:rPr>
          <w:b/>
          <w:bCs/>
        </w:rPr>
        <w:t>Pacto Digital Global,</w:t>
      </w:r>
      <w:r w:rsidRPr="00B66435">
        <w:t xml:space="preserve"> aprobado junto con el Pacto para el Futuro en la Cumbre del Futuro de las Naciones Unidas en 2024, está estrechamente en consonancia con los principios de la</w:t>
      </w:r>
      <w:r w:rsidR="00555C99" w:rsidRPr="00B66435">
        <w:t> </w:t>
      </w:r>
      <w:r w:rsidRPr="00B66435">
        <w:t>CMSI. Ambos marcos hacen hincapié en la importancia de la conectividad universal, la inclusión digital y la colaboración entre múltiples partes interesadas.</w:t>
      </w:r>
    </w:p>
    <w:p w14:paraId="7A6D129D" w14:textId="77777777" w:rsidR="00C47353" w:rsidRPr="00B66435" w:rsidRDefault="00C47353" w:rsidP="008375AC">
      <w:pPr>
        <w:rPr>
          <w:rFonts w:cs="Calibri"/>
          <w:szCs w:val="24"/>
        </w:rPr>
      </w:pPr>
      <w:r w:rsidRPr="00B66435">
        <w:t>Después de 2025, la CMSI seguirá apoyando la aplicación del Pacto Digital Global, garantizando que los esfuerzos en materia de transformación digital estén coordinados y en consonancia con las prioridades mundiales.</w:t>
      </w:r>
    </w:p>
    <w:p w14:paraId="456FFC42" w14:textId="77777777" w:rsidR="00C47353" w:rsidRPr="00B66435" w:rsidRDefault="00C47353" w:rsidP="008375AC">
      <w:pPr>
        <w:rPr>
          <w:rFonts w:cs="Calibri"/>
          <w:szCs w:val="24"/>
        </w:rPr>
      </w:pPr>
      <w:r w:rsidRPr="00B66435">
        <w:t>El</w:t>
      </w:r>
      <w:r w:rsidRPr="00B66435">
        <w:rPr>
          <w:b/>
          <w:bCs/>
        </w:rPr>
        <w:t xml:space="preserve"> Examen de la CMSI+20 </w:t>
      </w:r>
      <w:r w:rsidRPr="00B66435">
        <w:t>a finales de 2025 permite realizar una evaluación exhaustiva de los resultados alcanzados hasta ahora. Dicho examen abarcará contribuciones de todas las partes interesadas, entre ellas gobiernos, organizaciones internacionales, entidades del sector privado y miembros de la sociedad civil, destinadas a identificar los éxitos, los desafíos y las áreas de mejora para garantizar que la CMSI siga impulsando una transformación digital significativa.</w:t>
      </w:r>
    </w:p>
    <w:p w14:paraId="742D471E" w14:textId="77777777" w:rsidR="00C47353" w:rsidRPr="00B66435" w:rsidRDefault="00C47353" w:rsidP="008375AC">
      <w:pPr>
        <w:rPr>
          <w:rFonts w:cs="Calibri"/>
          <w:szCs w:val="24"/>
        </w:rPr>
      </w:pPr>
      <w:r w:rsidRPr="00B66435">
        <w:t>Algunas de las principales esferas de interés del Examen de la CMSI+20 son:</w:t>
      </w:r>
    </w:p>
    <w:p w14:paraId="080E2D42" w14:textId="0201D773" w:rsidR="00C47353" w:rsidRPr="00B66435" w:rsidRDefault="00555C99" w:rsidP="008375AC">
      <w:pPr>
        <w:pStyle w:val="enumlev1"/>
        <w:rPr>
          <w:rFonts w:cs="Calibri"/>
          <w:szCs w:val="24"/>
        </w:rPr>
      </w:pPr>
      <w:r w:rsidRPr="00B66435">
        <w:t>•</w:t>
      </w:r>
      <w:r w:rsidRPr="00B66435">
        <w:tab/>
      </w:r>
      <w:r w:rsidR="00C47353" w:rsidRPr="00B66435">
        <w:rPr>
          <w:b/>
          <w:bCs/>
        </w:rPr>
        <w:t>La conectividad universal y efectiva</w:t>
      </w:r>
      <w:r w:rsidR="00C47353" w:rsidRPr="00B66435">
        <w:t xml:space="preserve">: </w:t>
      </w:r>
      <w:r w:rsidRPr="00B66435">
        <w:t>v</w:t>
      </w:r>
      <w:r w:rsidR="00C47353" w:rsidRPr="00B66435">
        <w:t>alorar los avances respecto de la ampliación de la infraestructura de conectividad para todas las personas y reducir la brecha digital mundial.</w:t>
      </w:r>
    </w:p>
    <w:p w14:paraId="22EAEB0F" w14:textId="3C69CAA3" w:rsidR="00C47353" w:rsidRPr="00B66435" w:rsidRDefault="00555C99" w:rsidP="008375AC">
      <w:pPr>
        <w:pStyle w:val="enumlev1"/>
        <w:rPr>
          <w:rFonts w:cs="Calibri"/>
          <w:szCs w:val="24"/>
        </w:rPr>
      </w:pPr>
      <w:r w:rsidRPr="00B66435">
        <w:t>•</w:t>
      </w:r>
      <w:r w:rsidRPr="00B66435">
        <w:tab/>
      </w:r>
      <w:r w:rsidR="00C47353" w:rsidRPr="00B66435">
        <w:rPr>
          <w:b/>
          <w:bCs/>
        </w:rPr>
        <w:t>La creación de capacidad y las competencias digitales</w:t>
      </w:r>
      <w:r w:rsidR="00C47353" w:rsidRPr="00B66435">
        <w:t xml:space="preserve">: </w:t>
      </w:r>
      <w:r w:rsidRPr="00B66435">
        <w:t>e</w:t>
      </w:r>
      <w:r w:rsidR="00C47353" w:rsidRPr="00B66435">
        <w:t>valuar las iniciativas encaminadas a promover la creación de capacidad y las competencias digitales, garantizando que todas las personas tengan acceso a las tecnologías digitales.</w:t>
      </w:r>
    </w:p>
    <w:p w14:paraId="29486D20" w14:textId="3D47476D" w:rsidR="00C47353" w:rsidRPr="00B66435" w:rsidRDefault="00555C99" w:rsidP="008375AC">
      <w:pPr>
        <w:pStyle w:val="enumlev1"/>
        <w:rPr>
          <w:rFonts w:cs="Calibri"/>
          <w:szCs w:val="24"/>
        </w:rPr>
      </w:pPr>
      <w:r w:rsidRPr="00B66435">
        <w:t>•</w:t>
      </w:r>
      <w:r w:rsidRPr="00B66435">
        <w:tab/>
      </w:r>
      <w:r w:rsidR="00C47353" w:rsidRPr="00B66435">
        <w:rPr>
          <w:b/>
          <w:bCs/>
        </w:rPr>
        <w:t>Ciberseguridad</w:t>
      </w:r>
      <w:r w:rsidR="00C47353" w:rsidRPr="00B66435">
        <w:t xml:space="preserve">: </w:t>
      </w:r>
      <w:r w:rsidRPr="00B66435">
        <w:t>e</w:t>
      </w:r>
      <w:r w:rsidR="00C47353" w:rsidRPr="00B66435">
        <w:t>xaminar las medidas para mejorar la ciberseguridad y fomentar la confianza en las tecnologías digitales.</w:t>
      </w:r>
    </w:p>
    <w:p w14:paraId="5A8F33D3" w14:textId="7D0B23C4" w:rsidR="00C47353" w:rsidRPr="00B66435" w:rsidRDefault="00555C99" w:rsidP="008375AC">
      <w:pPr>
        <w:pStyle w:val="enumlev1"/>
        <w:rPr>
          <w:rFonts w:cs="Calibri"/>
          <w:szCs w:val="24"/>
        </w:rPr>
      </w:pPr>
      <w:r w:rsidRPr="00B66435">
        <w:t>•</w:t>
      </w:r>
      <w:r w:rsidRPr="00B66435">
        <w:tab/>
      </w:r>
      <w:r w:rsidR="00C47353" w:rsidRPr="00B66435">
        <w:rPr>
          <w:b/>
          <w:bCs/>
        </w:rPr>
        <w:t xml:space="preserve">Tecnologías emergentes: </w:t>
      </w:r>
      <w:r w:rsidRPr="00B66435">
        <w:t>a</w:t>
      </w:r>
      <w:r w:rsidR="00C47353" w:rsidRPr="00B66435">
        <w:t>bordar las oportunidades y desafíos que presentan las tecnologías emergentes para el desarrollo digital.</w:t>
      </w:r>
    </w:p>
    <w:p w14:paraId="42C3FF44" w14:textId="43EECB08" w:rsidR="00C47353" w:rsidRPr="00B66435" w:rsidRDefault="00555C99" w:rsidP="008375AC">
      <w:pPr>
        <w:pStyle w:val="enumlev1"/>
        <w:rPr>
          <w:rFonts w:cs="Calibri"/>
          <w:szCs w:val="24"/>
        </w:rPr>
      </w:pPr>
      <w:r w:rsidRPr="00B66435">
        <w:t>•</w:t>
      </w:r>
      <w:r w:rsidRPr="00B66435">
        <w:tab/>
      </w:r>
      <w:r w:rsidR="00C47353" w:rsidRPr="00B66435">
        <w:rPr>
          <w:b/>
          <w:bCs/>
        </w:rPr>
        <w:t xml:space="preserve">Cooperación digital: </w:t>
      </w:r>
      <w:r w:rsidRPr="00B66435">
        <w:t>e</w:t>
      </w:r>
      <w:r w:rsidR="00C47353" w:rsidRPr="00B66435">
        <w:t>strechar las alianzas y coordinar los esfuerzos a nivel mundial.</w:t>
      </w:r>
    </w:p>
    <w:p w14:paraId="7424B6D5" w14:textId="1E427AB9" w:rsidR="00C47353" w:rsidRPr="00B66435" w:rsidRDefault="00555C99" w:rsidP="008375AC">
      <w:pPr>
        <w:pStyle w:val="enumlev1"/>
        <w:rPr>
          <w:rFonts w:cs="Calibri"/>
          <w:szCs w:val="24"/>
        </w:rPr>
      </w:pPr>
      <w:r w:rsidRPr="00B66435">
        <w:t>•</w:t>
      </w:r>
      <w:r w:rsidRPr="00B66435">
        <w:tab/>
      </w:r>
      <w:r w:rsidR="00C47353" w:rsidRPr="00B66435">
        <w:rPr>
          <w:b/>
          <w:bCs/>
        </w:rPr>
        <w:t>Uso sostenible de la tecnología</w:t>
      </w:r>
      <w:r w:rsidR="00C47353" w:rsidRPr="00B66435">
        <w:t xml:space="preserve">: </w:t>
      </w:r>
      <w:r w:rsidRPr="00B66435">
        <w:t>a</w:t>
      </w:r>
      <w:r w:rsidR="00C47353" w:rsidRPr="00B66435">
        <w:t>nalizar el impacto de la tecnología en los objetivos mundiales.</w:t>
      </w:r>
    </w:p>
    <w:p w14:paraId="3F86EF22" w14:textId="693A88E8" w:rsidR="00C47353" w:rsidRPr="00B66435" w:rsidRDefault="00C47353" w:rsidP="008375AC">
      <w:pPr>
        <w:rPr>
          <w:rFonts w:cs="Calibri"/>
          <w:szCs w:val="24"/>
        </w:rPr>
      </w:pPr>
      <w:r w:rsidRPr="00B66435">
        <w:t xml:space="preserve">El examen también pondrá de relieve las </w:t>
      </w:r>
      <w:r w:rsidR="00A2196A" w:rsidRPr="00B66435">
        <w:t>prácticas idóneas</w:t>
      </w:r>
      <w:r w:rsidRPr="00B66435">
        <w:t xml:space="preserve"> y los proyectos exitosos, proporcionando información valiosa para las futuras iniciativas. Aprendiendo de las experiencias pasadas, la CMSI puede perfeccionar sus estrategias y seguir impulsando el desarrollo digital de manera eficaz.</w:t>
      </w:r>
    </w:p>
    <w:p w14:paraId="3690B89B" w14:textId="77777777" w:rsidR="00C47353" w:rsidRPr="00B66435" w:rsidRDefault="00C47353" w:rsidP="00555C99">
      <w:pPr>
        <w:pStyle w:val="Headingb"/>
        <w:rPr>
          <w:rFonts w:cs="Calibri"/>
          <w:szCs w:val="24"/>
        </w:rPr>
      </w:pPr>
      <w:bookmarkStart w:id="46" w:name="_Toc200372089"/>
      <w:r w:rsidRPr="00B66435">
        <w:t>Dirección futura y recomendaciones</w:t>
      </w:r>
      <w:bookmarkEnd w:id="46"/>
    </w:p>
    <w:p w14:paraId="6906D032" w14:textId="77777777" w:rsidR="00C47353" w:rsidRPr="00B66435" w:rsidRDefault="00C47353" w:rsidP="008375AC">
      <w:pPr>
        <w:keepNext/>
        <w:keepLines/>
      </w:pPr>
      <w:r w:rsidRPr="00B66435">
        <w:t>La colaboración, la innovación y la planificación estratégica siguen siendo fundamentales para cumplir el objetivo de la CMSI de conseguir un futuro digital conectado e inclusivo.</w:t>
      </w:r>
    </w:p>
    <w:p w14:paraId="456E0FB7" w14:textId="77777777" w:rsidR="00C47353" w:rsidRPr="00B66435" w:rsidRDefault="00C47353" w:rsidP="008375AC">
      <w:pPr>
        <w:rPr>
          <w:rFonts w:cs="Calibri"/>
          <w:szCs w:val="24"/>
        </w:rPr>
      </w:pPr>
      <w:r w:rsidRPr="00B66435">
        <w:t>Sobre la base de las instrucciones de los Miembros de la UIT y las consultas realizadas mediante las plataformas multipartitas como el Foro de la CMSI y el FGI, algunas de las principales prioridades para los próximos años podrían ser:</w:t>
      </w:r>
    </w:p>
    <w:p w14:paraId="2A5DBB7E" w14:textId="2A3BC16D" w:rsidR="00C47353" w:rsidRPr="00B66435" w:rsidRDefault="00B40C5D" w:rsidP="008375AC">
      <w:pPr>
        <w:pStyle w:val="enumlev1"/>
        <w:rPr>
          <w:rFonts w:cs="Calibri"/>
          <w:b/>
          <w:bCs/>
          <w:szCs w:val="24"/>
        </w:rPr>
      </w:pPr>
      <w:r w:rsidRPr="00B66435">
        <w:rPr>
          <w:b/>
          <w:bCs/>
        </w:rPr>
        <w:t>1)</w:t>
      </w:r>
      <w:r w:rsidRPr="00B66435">
        <w:rPr>
          <w:b/>
          <w:bCs/>
        </w:rPr>
        <w:tab/>
      </w:r>
      <w:r w:rsidR="00C47353" w:rsidRPr="00B66435">
        <w:rPr>
          <w:b/>
          <w:bCs/>
        </w:rPr>
        <w:t>El refuerzo de la participación de las múltiples partes interesadas:</w:t>
      </w:r>
    </w:p>
    <w:p w14:paraId="68EEACB5" w14:textId="1296FC7C" w:rsidR="00C47353" w:rsidRPr="00B66435" w:rsidRDefault="00B40C5D" w:rsidP="008375AC">
      <w:pPr>
        <w:pStyle w:val="enumlev2"/>
        <w:rPr>
          <w:rFonts w:cs="Calibri"/>
          <w:szCs w:val="24"/>
        </w:rPr>
      </w:pPr>
      <w:r w:rsidRPr="00B66435">
        <w:lastRenderedPageBreak/>
        <w:t>–</w:t>
      </w:r>
      <w:r w:rsidRPr="00B66435">
        <w:tab/>
      </w:r>
      <w:r w:rsidR="00C47353" w:rsidRPr="00B66435">
        <w:t>Hacer énfasis en la importancia de los enfoques inclusivos y participativos para garantizar que se tengan en cuenta diversas perspectivas en la formulación de políticas digitales.</w:t>
      </w:r>
    </w:p>
    <w:p w14:paraId="27649716" w14:textId="45E62CC4" w:rsidR="00C47353" w:rsidRPr="00B66435" w:rsidRDefault="00B40C5D" w:rsidP="008375AC">
      <w:pPr>
        <w:pStyle w:val="enumlev2"/>
        <w:rPr>
          <w:rFonts w:cs="Calibri"/>
          <w:b/>
          <w:bCs/>
          <w:szCs w:val="24"/>
        </w:rPr>
      </w:pPr>
      <w:r w:rsidRPr="00B66435">
        <w:t>–</w:t>
      </w:r>
      <w:r w:rsidRPr="00B66435">
        <w:tab/>
      </w:r>
      <w:r w:rsidR="00C47353" w:rsidRPr="00B66435">
        <w:t>Alentar la colaboración entre los gobiernos, las entidades del sector privado, la comunidad técnica, las instituciones académicas, las organizaciones de la sociedad civil y las organizaciones internacionales para hacer frente a los desafíos tecnológicos mundiales.</w:t>
      </w:r>
    </w:p>
    <w:p w14:paraId="59050015" w14:textId="1C37C04B" w:rsidR="00C47353" w:rsidRPr="00B66435" w:rsidRDefault="00B40C5D" w:rsidP="008375AC">
      <w:pPr>
        <w:pStyle w:val="enumlev1"/>
        <w:rPr>
          <w:rFonts w:cs="Calibri"/>
          <w:b/>
          <w:bCs/>
          <w:szCs w:val="24"/>
        </w:rPr>
      </w:pPr>
      <w:r w:rsidRPr="00B66435">
        <w:rPr>
          <w:b/>
          <w:bCs/>
        </w:rPr>
        <w:t>2)</w:t>
      </w:r>
      <w:r w:rsidRPr="00B66435">
        <w:rPr>
          <w:b/>
          <w:bCs/>
        </w:rPr>
        <w:tab/>
      </w:r>
      <w:r w:rsidR="00C47353" w:rsidRPr="00B66435">
        <w:rPr>
          <w:b/>
          <w:bCs/>
        </w:rPr>
        <w:t>La mejora de la conectividad y la inclusión digital:</w:t>
      </w:r>
    </w:p>
    <w:p w14:paraId="2FE0FE58" w14:textId="498E6187" w:rsidR="00C47353" w:rsidRPr="00B66435" w:rsidRDefault="00B40C5D" w:rsidP="008375AC">
      <w:pPr>
        <w:pStyle w:val="enumlev2"/>
        <w:rPr>
          <w:rFonts w:cs="Calibri"/>
          <w:szCs w:val="24"/>
        </w:rPr>
      </w:pPr>
      <w:r w:rsidRPr="00B66435">
        <w:t>–</w:t>
      </w:r>
      <w:r w:rsidRPr="00B66435">
        <w:tab/>
      </w:r>
      <w:r w:rsidR="00C47353" w:rsidRPr="00B66435">
        <w:t>Dar prioridad a las medidas destinadas a reducir la brecha digital ampliando el acceso de banda ancha y promoviendo la alfabetización digital.</w:t>
      </w:r>
    </w:p>
    <w:p w14:paraId="658A5234" w14:textId="529F6FBC" w:rsidR="00C47353" w:rsidRPr="00B66435" w:rsidRDefault="00B40C5D" w:rsidP="008375AC">
      <w:pPr>
        <w:pStyle w:val="enumlev2"/>
        <w:rPr>
          <w:rFonts w:cs="Calibri"/>
          <w:b/>
          <w:bCs/>
          <w:szCs w:val="24"/>
        </w:rPr>
      </w:pPr>
      <w:r w:rsidRPr="00B66435">
        <w:t>–</w:t>
      </w:r>
      <w:r w:rsidRPr="00B66435">
        <w:tab/>
      </w:r>
      <w:r w:rsidR="00C47353" w:rsidRPr="00B66435">
        <w:t>Apoyar las iniciativas que ofrezcan oportunidades asequibles y significativas para las comunidades marginadas e insuficientemente atendidas.</w:t>
      </w:r>
    </w:p>
    <w:p w14:paraId="068085BD" w14:textId="3918E014" w:rsidR="00C47353" w:rsidRPr="00B66435" w:rsidRDefault="00B40C5D" w:rsidP="008375AC">
      <w:pPr>
        <w:pStyle w:val="enumlev1"/>
        <w:rPr>
          <w:rFonts w:cs="Calibri"/>
          <w:b/>
          <w:bCs/>
          <w:szCs w:val="24"/>
        </w:rPr>
      </w:pPr>
      <w:r w:rsidRPr="00B66435">
        <w:rPr>
          <w:b/>
          <w:bCs/>
        </w:rPr>
        <w:t>3)</w:t>
      </w:r>
      <w:r w:rsidRPr="00B66435">
        <w:rPr>
          <w:b/>
          <w:bCs/>
        </w:rPr>
        <w:tab/>
      </w:r>
      <w:r w:rsidR="00C47353" w:rsidRPr="00B66435">
        <w:rPr>
          <w:b/>
          <w:bCs/>
        </w:rPr>
        <w:t>La promoción de la innovación y las tecnologías emergentes:</w:t>
      </w:r>
    </w:p>
    <w:p w14:paraId="0B9745E8" w14:textId="70003288" w:rsidR="00C47353" w:rsidRPr="00B66435" w:rsidRDefault="00B40C5D" w:rsidP="008375AC">
      <w:pPr>
        <w:pStyle w:val="enumlev2"/>
        <w:rPr>
          <w:rFonts w:cs="Calibri"/>
          <w:szCs w:val="24"/>
        </w:rPr>
      </w:pPr>
      <w:r w:rsidRPr="00B66435">
        <w:t>–</w:t>
      </w:r>
      <w:r w:rsidRPr="00B66435">
        <w:tab/>
      </w:r>
      <w:r w:rsidR="00C47353" w:rsidRPr="00B66435">
        <w:t>Fomentar la innovación en esferas como la IA, la cadena de bloques y la IoT a fin de impulsar el desarrollo sostenible.</w:t>
      </w:r>
    </w:p>
    <w:p w14:paraId="45618922" w14:textId="6AD106D6" w:rsidR="00C47353" w:rsidRPr="00B66435" w:rsidRDefault="00B40C5D" w:rsidP="008375AC">
      <w:pPr>
        <w:pStyle w:val="enumlev2"/>
        <w:rPr>
          <w:rFonts w:cs="Calibri"/>
          <w:b/>
          <w:bCs/>
          <w:szCs w:val="24"/>
        </w:rPr>
      </w:pPr>
      <w:r w:rsidRPr="00B66435">
        <w:t>–</w:t>
      </w:r>
      <w:r w:rsidRPr="00B66435">
        <w:tab/>
      </w:r>
      <w:r w:rsidR="00C47353" w:rsidRPr="00B66435">
        <w:t>Elaborar marcos y normas para garantizar el uso responsable y ético de las tecnologías emergentes.</w:t>
      </w:r>
    </w:p>
    <w:p w14:paraId="49D6AB80" w14:textId="10E39E03" w:rsidR="00C47353" w:rsidRPr="00B66435" w:rsidRDefault="00B40C5D" w:rsidP="008375AC">
      <w:pPr>
        <w:pStyle w:val="enumlev1"/>
        <w:rPr>
          <w:rFonts w:cs="Calibri"/>
          <w:b/>
          <w:bCs/>
          <w:szCs w:val="24"/>
        </w:rPr>
      </w:pPr>
      <w:r w:rsidRPr="00B66435">
        <w:rPr>
          <w:b/>
          <w:bCs/>
        </w:rPr>
        <w:t>4)</w:t>
      </w:r>
      <w:r w:rsidRPr="00B66435">
        <w:rPr>
          <w:b/>
          <w:bCs/>
        </w:rPr>
        <w:tab/>
      </w:r>
      <w:r w:rsidR="00C47353" w:rsidRPr="00B66435">
        <w:rPr>
          <w:b/>
          <w:bCs/>
        </w:rPr>
        <w:t>El refuerzo de la ciberseguridad y la protección de datos:</w:t>
      </w:r>
    </w:p>
    <w:p w14:paraId="4B7E38A6" w14:textId="21202FA8" w:rsidR="00C47353" w:rsidRPr="00B66435" w:rsidRDefault="00B40C5D" w:rsidP="008375AC">
      <w:pPr>
        <w:pStyle w:val="enumlev2"/>
        <w:rPr>
          <w:rFonts w:cs="Calibri"/>
          <w:szCs w:val="24"/>
        </w:rPr>
      </w:pPr>
      <w:r w:rsidRPr="00B66435">
        <w:t>–</w:t>
      </w:r>
      <w:r w:rsidRPr="00B66435">
        <w:tab/>
      </w:r>
      <w:r w:rsidR="00C47353" w:rsidRPr="00B66435">
        <w:t>Mejorar la cooperación mundial a fin de crear marcos de ciberseguridad contundentes y proteger las infraestructuras y datos digitales.</w:t>
      </w:r>
    </w:p>
    <w:p w14:paraId="44500867" w14:textId="5CACC839" w:rsidR="00C47353" w:rsidRPr="00B66435" w:rsidRDefault="00B40C5D" w:rsidP="008375AC">
      <w:pPr>
        <w:pStyle w:val="enumlev2"/>
        <w:rPr>
          <w:rFonts w:cs="Calibri"/>
          <w:b/>
          <w:bCs/>
          <w:szCs w:val="24"/>
        </w:rPr>
      </w:pPr>
      <w:r w:rsidRPr="00B66435">
        <w:t>–</w:t>
      </w:r>
      <w:r w:rsidRPr="00B66435">
        <w:tab/>
      </w:r>
      <w:r w:rsidR="00C47353" w:rsidRPr="00B66435">
        <w:t xml:space="preserve">Promover las </w:t>
      </w:r>
      <w:r w:rsidR="00A2196A" w:rsidRPr="00B66435">
        <w:t>prácticas idóneas</w:t>
      </w:r>
      <w:r w:rsidR="00C47353" w:rsidRPr="00B66435">
        <w:t xml:space="preserve"> y las iniciativas de creación de capacidad para mejorar la resiliencia en materia de ciberseguridad.</w:t>
      </w:r>
    </w:p>
    <w:p w14:paraId="4D5F37ED" w14:textId="063883E2" w:rsidR="00C47353" w:rsidRPr="00B66435" w:rsidRDefault="00B40C5D" w:rsidP="008375AC">
      <w:pPr>
        <w:pStyle w:val="enumlev1"/>
      </w:pPr>
      <w:r w:rsidRPr="00B66435">
        <w:rPr>
          <w:b/>
          <w:bCs/>
        </w:rPr>
        <w:t>5)</w:t>
      </w:r>
      <w:r w:rsidRPr="00B66435">
        <w:rPr>
          <w:b/>
          <w:bCs/>
        </w:rPr>
        <w:tab/>
      </w:r>
      <w:r w:rsidR="00C47353" w:rsidRPr="00B66435">
        <w:rPr>
          <w:b/>
          <w:bCs/>
        </w:rPr>
        <w:t>El apoyo al desarrollo sostenible a escala mundial:</w:t>
      </w:r>
    </w:p>
    <w:p w14:paraId="58F15723" w14:textId="62A09BCE" w:rsidR="00C47353" w:rsidRPr="00B66435" w:rsidRDefault="00B40C5D" w:rsidP="008375AC">
      <w:pPr>
        <w:pStyle w:val="enumlev2"/>
        <w:rPr>
          <w:rFonts w:cs="Calibri"/>
          <w:szCs w:val="24"/>
        </w:rPr>
      </w:pPr>
      <w:r w:rsidRPr="00B66435">
        <w:t>–</w:t>
      </w:r>
      <w:r w:rsidRPr="00B66435">
        <w:tab/>
      </w:r>
      <w:r w:rsidR="00C47353" w:rsidRPr="00B66435">
        <w:t>Adaptar las iniciativas de la CMSI a los objetivos mundiales a fin de garantizar que las tecnologías digitales contribuyan eficazmente al desarrollo sostenible.</w:t>
      </w:r>
    </w:p>
    <w:p w14:paraId="3DA8C3F7" w14:textId="322DB47C" w:rsidR="00C47353" w:rsidRPr="00B66435" w:rsidRDefault="00B40C5D" w:rsidP="008375AC">
      <w:pPr>
        <w:pStyle w:val="enumlev2"/>
        <w:rPr>
          <w:rFonts w:cs="Calibri"/>
          <w:szCs w:val="24"/>
        </w:rPr>
      </w:pPr>
      <w:r w:rsidRPr="00B66435">
        <w:t>–</w:t>
      </w:r>
      <w:r w:rsidRPr="00B66435">
        <w:tab/>
      </w:r>
      <w:r w:rsidR="00C47353" w:rsidRPr="00B66435">
        <w:t>Alentar la integración de las tecnologías digitales en las estrategias y políticas de desarrollo nacionales.</w:t>
      </w:r>
    </w:p>
    <w:p w14:paraId="0E72A3F0" w14:textId="77777777" w:rsidR="00C47353" w:rsidRPr="00B66435" w:rsidRDefault="00C47353" w:rsidP="008375AC">
      <w:r w:rsidRPr="00B66435">
        <w:t>En vista de la aceleración de la transformación digital, el proceso de la CMSI sigue siendo un mecanismo fundamental y preparado para el futuro destinado a impulsar el desarrollo digital inclusivo. La CMSI ofrece un marco multipartita práctico que une las políticas y su aplicación en todas las regiones y sectores. La UIT tiene por objeto seguir desempeñando un papel central para convertir la ambición digital en efectos mundiales por conducto de conocimientos técnicos especializados, asociaciones de confianza y un fuerte mandato de convocatoria.</w:t>
      </w:r>
    </w:p>
    <w:p w14:paraId="5F07F36B" w14:textId="77777777" w:rsidR="00C47353" w:rsidRPr="00B66435" w:rsidRDefault="00C47353" w:rsidP="008375AC">
      <w:pPr>
        <w:rPr>
          <w:rFonts w:cs="Calibri"/>
          <w:sz w:val="22"/>
          <w:szCs w:val="22"/>
        </w:rPr>
      </w:pPr>
      <w:r w:rsidRPr="00B66435">
        <w:t>De cara al futuro, la CMSI, con el liderazgo de la UIT y los asociados, tiene previsto seguir orientando los esfuerzos mundiales para reducir la brecha digital, promover la conectividad efectiva y garantizar que las tecnologías emergentes estén al servicio de las personas, la prosperidad y el planeta.</w:t>
      </w:r>
    </w:p>
    <w:p w14:paraId="4F1249C7" w14:textId="77777777" w:rsidR="00C47353" w:rsidRPr="00B66435" w:rsidRDefault="00C47353" w:rsidP="008375AC">
      <w:pPr>
        <w:rPr>
          <w:rFonts w:eastAsiaTheme="majorEastAsia"/>
          <w:color w:val="365F91" w:themeColor="accent1" w:themeShade="BF"/>
          <w:sz w:val="40"/>
          <w:szCs w:val="40"/>
        </w:rPr>
      </w:pPr>
      <w:r w:rsidRPr="00B66435">
        <w:br w:type="page"/>
      </w:r>
    </w:p>
    <w:p w14:paraId="0BA54571" w14:textId="1CABE3D2" w:rsidR="00C47353" w:rsidRPr="00B66435" w:rsidRDefault="00C47353" w:rsidP="00446618">
      <w:pPr>
        <w:pStyle w:val="Heading1"/>
      </w:pPr>
      <w:bookmarkStart w:id="47" w:name="_Toc199839178"/>
      <w:bookmarkStart w:id="48" w:name="_Toc200376472"/>
      <w:r w:rsidRPr="00B66435">
        <w:lastRenderedPageBreak/>
        <w:t xml:space="preserve">Sección III: Informe de la CMSI+20: Construyendo un futuro digital para todos </w:t>
      </w:r>
      <w:r w:rsidR="00A45821" w:rsidRPr="00B66435">
        <w:t>–</w:t>
      </w:r>
      <w:r w:rsidRPr="00B66435">
        <w:t xml:space="preserve"> </w:t>
      </w:r>
      <w:r w:rsidR="00647504" w:rsidRPr="00B66435">
        <w:t>I</w:t>
      </w:r>
      <w:r w:rsidRPr="00B66435">
        <w:t>nforme detallado</w:t>
      </w:r>
      <w:bookmarkEnd w:id="47"/>
      <w:bookmarkEnd w:id="48"/>
    </w:p>
    <w:p w14:paraId="5E65B3F9" w14:textId="33E21FDA" w:rsidR="00C47353" w:rsidRPr="00B66435" w:rsidRDefault="00C47353" w:rsidP="00446618">
      <w:pPr>
        <w:pStyle w:val="Heading1"/>
        <w:rPr>
          <w:rFonts w:cs="Calibri"/>
        </w:rPr>
      </w:pPr>
      <w:bookmarkStart w:id="49" w:name="_Toc199839179"/>
      <w:bookmarkStart w:id="50" w:name="_Toc200376473"/>
      <w:r w:rsidRPr="00B66435">
        <w:t>Parte 1</w:t>
      </w:r>
      <w:r w:rsidR="00446618" w:rsidRPr="00B66435">
        <w:t>:</w:t>
      </w:r>
      <w:r w:rsidRPr="00B66435">
        <w:t xml:space="preserve"> El comienzo de todo</w:t>
      </w:r>
      <w:bookmarkEnd w:id="49"/>
      <w:bookmarkEnd w:id="50"/>
    </w:p>
    <w:p w14:paraId="7EB652EF" w14:textId="57E6040F" w:rsidR="00C47353" w:rsidRPr="00B66435" w:rsidRDefault="00C47353" w:rsidP="008375AC">
      <w:pPr>
        <w:rPr>
          <w:rFonts w:cs="Calibri"/>
          <w:szCs w:val="24"/>
        </w:rPr>
      </w:pPr>
      <w:r w:rsidRPr="00B66435">
        <w:t xml:space="preserve">A medida que las tecnologías digitales empezaron a transformar las sociedades y economías en todo el mundo, resultó evidente que la cooperación mundial era necesaria para abordar tanto las oportunidades como los desafíos de este panorama evolutivo. Reconociendo la creciente brecha digital y la necesidad de contar con respuestas inclusivas y coordinadas, la comunidad internacional se reunió en el marco de la Cumbre Mundial sobre la Sociedad de la Información (CMSI). El acceso equitativo para todas las personas a Internet, junto con la creciente variedad de aplicaciones asociadas, resultó esencial para garantizar que la floreciente </w:t>
      </w:r>
      <w:r w:rsidR="004D76FA" w:rsidRPr="00B66435">
        <w:t>"</w:t>
      </w:r>
      <w:r w:rsidRPr="00B66435">
        <w:t>sociedad de la información</w:t>
      </w:r>
      <w:r w:rsidR="00453A46" w:rsidRPr="00B66435">
        <w:t>"</w:t>
      </w:r>
      <w:r w:rsidRPr="00B66435">
        <w:t xml:space="preserve"> no dejase a nadie atrás. Por consiguiente, países de todo el mundo acogieron la idea de la CMSI propuesta por Túnez en la Conferencia de</w:t>
      </w:r>
      <w:r w:rsidR="00EE5445" w:rsidRPr="00B66435">
        <w:t> </w:t>
      </w:r>
      <w:r w:rsidRPr="00B66435">
        <w:t>Plenipotenciarios de la Unión Internacional de Telecomunicaciones (UIT) en 1998, y los</w:t>
      </w:r>
      <w:r w:rsidR="00EE5445" w:rsidRPr="00B66435">
        <w:t> </w:t>
      </w:r>
      <w:r w:rsidRPr="00B66435">
        <w:t>Estados Miembros de la Unión aprobaron una resolución para empezar a organizar la nueva serie de cumbres</w:t>
      </w:r>
      <w:r w:rsidRPr="00B66435">
        <w:rPr>
          <w:rStyle w:val="FootnoteReference"/>
          <w:szCs w:val="24"/>
        </w:rPr>
        <w:footnoteReference w:id="4"/>
      </w:r>
      <w:r w:rsidRPr="00B66435">
        <w:t>.</w:t>
      </w:r>
    </w:p>
    <w:p w14:paraId="3398A837" w14:textId="43285E88" w:rsidR="00C47353" w:rsidRPr="00B66435" w:rsidRDefault="00C47353" w:rsidP="008375AC">
      <w:pPr>
        <w:rPr>
          <w:rFonts w:cs="Calibri"/>
          <w:szCs w:val="24"/>
        </w:rPr>
      </w:pPr>
      <w:r w:rsidRPr="00B66435">
        <w:t>La Asamblea General de las Naciones Unidas refrendó el mecanismo de la CMSI en 2001</w:t>
      </w:r>
      <w:r w:rsidRPr="00B66435">
        <w:rPr>
          <w:rStyle w:val="FootnoteReference"/>
          <w:szCs w:val="24"/>
        </w:rPr>
        <w:footnoteReference w:id="5"/>
      </w:r>
      <w:r w:rsidRPr="00B66435">
        <w:t>, allanando el camino para la histórica cumbre de dos fases celebrada en Ginebra en 2003</w:t>
      </w:r>
      <w:r w:rsidRPr="00B66435">
        <w:rPr>
          <w:rStyle w:val="FootnoteReference"/>
          <w:szCs w:val="24"/>
        </w:rPr>
        <w:footnoteReference w:id="6"/>
      </w:r>
      <w:r w:rsidRPr="00B66435">
        <w:t xml:space="preserve"> y en</w:t>
      </w:r>
      <w:r w:rsidR="008375AC" w:rsidRPr="00B66435">
        <w:t> </w:t>
      </w:r>
      <w:r w:rsidRPr="00B66435">
        <w:t>Túnez en 2005</w:t>
      </w:r>
      <w:r w:rsidRPr="00B66435">
        <w:rPr>
          <w:rStyle w:val="FootnoteReference"/>
          <w:szCs w:val="24"/>
        </w:rPr>
        <w:footnoteReference w:id="7"/>
      </w:r>
      <w:r w:rsidRPr="00B66435">
        <w:t>. Esas conferencias iniciales se centraron principalmente en las infraestructuras, la creación de capacidad y la ciberseguridad.</w:t>
      </w:r>
    </w:p>
    <w:p w14:paraId="027A1688" w14:textId="77777777" w:rsidR="00C47353" w:rsidRPr="00B66435" w:rsidRDefault="00C47353" w:rsidP="008375AC">
      <w:r w:rsidRPr="00B66435">
        <w:t>La UIT asumió la secretaría para ambas fases, ayudando a conformar la visión de la CMSI que ha guiado desde entonces las consultas con las múltiples partes interesadas sobre las cuestiones mundiales de las tecnologías digitales.</w:t>
      </w:r>
    </w:p>
    <w:p w14:paraId="20BF1D00" w14:textId="77777777" w:rsidR="00C47353" w:rsidRPr="00B66435" w:rsidRDefault="00C47353" w:rsidP="00B07C0E">
      <w:pPr>
        <w:pStyle w:val="Heading2"/>
        <w:rPr>
          <w:rFonts w:cs="Calibri"/>
        </w:rPr>
      </w:pPr>
      <w:bookmarkStart w:id="51" w:name="_Toc199839180"/>
      <w:bookmarkStart w:id="52" w:name="_Toc200376474"/>
      <w:r w:rsidRPr="00B66435">
        <w:t>Hitos de la CMSI</w:t>
      </w:r>
      <w:bookmarkEnd w:id="51"/>
      <w:bookmarkEnd w:id="52"/>
    </w:p>
    <w:p w14:paraId="5EC84851" w14:textId="36E455F7" w:rsidR="00C47353" w:rsidRPr="00B66435" w:rsidRDefault="00C47353" w:rsidP="008375AC">
      <w:pPr>
        <w:rPr>
          <w:rFonts w:cs="Calibri"/>
          <w:szCs w:val="24"/>
        </w:rPr>
      </w:pPr>
      <w:r w:rsidRPr="00B66435">
        <w:rPr>
          <w:b/>
          <w:bCs/>
        </w:rPr>
        <w:t>Fase de Ginebra (2003)</w:t>
      </w:r>
      <w:r w:rsidRPr="00B66435">
        <w:t xml:space="preserve">: </w:t>
      </w:r>
      <w:r w:rsidR="000B0502" w:rsidRPr="00B66435">
        <w:t>l</w:t>
      </w:r>
      <w:r w:rsidRPr="00B66435">
        <w:t>a fase de Ginebra se centró en la elaboración de una visión compartida para la sociedad de la información y la creación de un marco para la acción. Algunos de los resultados principales fueron la Declaración de Principios de Ginebra, que puso de manifiesto los principios fundamentales de la creación de una sociedad de la información integradora, y el Plan de Acción de Ginebra.</w:t>
      </w:r>
    </w:p>
    <w:p w14:paraId="448B2890" w14:textId="79524180" w:rsidR="00C47353" w:rsidRPr="00B66435" w:rsidRDefault="00C47353" w:rsidP="008375AC">
      <w:pPr>
        <w:rPr>
          <w:rFonts w:cs="Calibri"/>
        </w:rPr>
      </w:pPr>
      <w:r w:rsidRPr="00B66435">
        <w:rPr>
          <w:b/>
          <w:bCs/>
        </w:rPr>
        <w:t>Fase de Túnez (2005)</w:t>
      </w:r>
      <w:r w:rsidRPr="00B66435">
        <w:t xml:space="preserve">: </w:t>
      </w:r>
      <w:r w:rsidR="000B0502" w:rsidRPr="00B66435">
        <w:t>b</w:t>
      </w:r>
      <w:r w:rsidRPr="00B66435">
        <w:t>asándose en los resultados de la fase de Ginebra, la fase de Túnez tuvo por objeto seguir desarrollando y aplicando el plan de acción, con especial énfasis en la reducción de la brecha digital y la promoción de las TIC para el desarrollo. El Compromiso de</w:t>
      </w:r>
      <w:r w:rsidR="00EE5445" w:rsidRPr="00B66435">
        <w:t> </w:t>
      </w:r>
      <w:r w:rsidRPr="00B66435">
        <w:t xml:space="preserve">Túnez reafirmó los principios y objetivos establecidos en Ginebra, mientras que la Agenda de Túnez para la Sociedad de la Información proporcionó un marco exhaustivo para la aplicación de los resultados de la CMSI, en particular mecanismos para su seguimiento y </w:t>
      </w:r>
      <w:r w:rsidRPr="00B66435">
        <w:lastRenderedPageBreak/>
        <w:t>examen. También creó el FGI como una plataforma multipartita para el diálogo sobre las cuestiones de gobernanza de Internet.</w:t>
      </w:r>
    </w:p>
    <w:p w14:paraId="299FEDB0" w14:textId="1AD9817D" w:rsidR="00C47353" w:rsidRPr="00B66435" w:rsidRDefault="00C47353" w:rsidP="008375AC">
      <w:pPr>
        <w:rPr>
          <w:rFonts w:cs="Calibri"/>
        </w:rPr>
      </w:pPr>
      <w:r w:rsidRPr="00B66435">
        <w:rPr>
          <w:b/>
          <w:bCs/>
        </w:rPr>
        <w:t>Examen de la CMSI+10 (2015)</w:t>
      </w:r>
      <w:r w:rsidRPr="00B66435">
        <w:t xml:space="preserve">: </w:t>
      </w:r>
      <w:r w:rsidR="000B0502" w:rsidRPr="00B66435">
        <w:t>d</w:t>
      </w:r>
      <w:r w:rsidRPr="00B66435">
        <w:t>iez años después de las fases de la cumbre inicial, este exhaustivo examen decenal de los progresos realizados puso de manifiesto logros como el aumento de la conectividad mundial y la mejora de la cooperación internacional. Asimismo, permitió identificar desafíos continuos como la persistente brecha digital. Es importante señalar que el Examen de la CMSI+10 dio lugar a la elaboración de la nueva Perspectiva para la CMSI después de 2015, que hizo énfasis en la necesidad de adaptar los resultados de la CMSI a los Objetivos de Desarrollo Sostenible (ODS) de las Naciones Unidas, aprobados el mismo año, y garantizar que las TIC ayudarían a impulsar la consecución de la Agenda 2030 para el</w:t>
      </w:r>
      <w:r w:rsidR="008375AC" w:rsidRPr="00B66435">
        <w:t> </w:t>
      </w:r>
      <w:r w:rsidRPr="00B66435">
        <w:t>Desarrollo Sostenible.</w:t>
      </w:r>
    </w:p>
    <w:p w14:paraId="776E3673" w14:textId="188ADED4" w:rsidR="00C47353" w:rsidRPr="00B66435" w:rsidRDefault="00C47353" w:rsidP="008375AC">
      <w:pPr>
        <w:rPr>
          <w:rFonts w:cs="Calibri"/>
        </w:rPr>
      </w:pPr>
      <w:r w:rsidRPr="00B66435">
        <w:rPr>
          <w:b/>
          <w:bCs/>
        </w:rPr>
        <w:t>Examen de la CMSI+20 (2025)</w:t>
      </w:r>
      <w:r w:rsidRPr="00B66435">
        <w:t xml:space="preserve">: </w:t>
      </w:r>
      <w:r w:rsidR="000B0502" w:rsidRPr="00B66435">
        <w:t>e</w:t>
      </w:r>
      <w:r w:rsidRPr="00B66435">
        <w:t>l próximo Examen de la CMSI+20 evaluará los avances realizados desde el Plan de Acción de Ginebra e identificará los nuevos desafíos y oportunidades de la información y las sociedades en evolución. La UIT, junto con otros organismos de las Naciones Unidas, está coordinando el proceso preparatorio y colaborando con los Estados Miembros y las principales partes interesadas para garantizar que las conclusiones y recomendaciones del proceso de examen alimenten los debates mundiales sobre la gobernanza digital y sigan estando en consonancia con los principales marcos de desarrollo y objetivos mundiales.</w:t>
      </w:r>
    </w:p>
    <w:p w14:paraId="5A2BDED9" w14:textId="77777777" w:rsidR="00C47353" w:rsidRPr="00B66435" w:rsidRDefault="00C47353" w:rsidP="00B07C0E">
      <w:pPr>
        <w:pStyle w:val="Heading2"/>
      </w:pPr>
      <w:bookmarkStart w:id="53" w:name="_Toc199839181"/>
      <w:bookmarkStart w:id="54" w:name="_Toc200376475"/>
      <w:r w:rsidRPr="00B66435">
        <w:t>Una plataforma multipartita</w:t>
      </w:r>
      <w:bookmarkEnd w:id="53"/>
      <w:bookmarkEnd w:id="54"/>
    </w:p>
    <w:p w14:paraId="60111B73" w14:textId="524C024D" w:rsidR="00C47353" w:rsidRPr="00B66435" w:rsidRDefault="00C47353" w:rsidP="008375AC">
      <w:pPr>
        <w:rPr>
          <w:rFonts w:cs="Calibri"/>
        </w:rPr>
      </w:pPr>
      <w:r w:rsidRPr="00B66435">
        <w:t>La CMSI ha dado prioridad a la colaboración entre múltiples partes interesadas desde el principio, reconociendo que el diálogo inclusivo conduce a un desarrollo digital más efectivo y sostenible. Algunas de las principales partes interesadas son los gobiernos, el sector privado, la sociedad civil, las organizaciones internacionales y los organismos de las Naciones</w:t>
      </w:r>
      <w:r w:rsidR="00EE5445" w:rsidRPr="00B66435">
        <w:t> </w:t>
      </w:r>
      <w:r w:rsidRPr="00B66435">
        <w:t>Unidas, las instituciones académicas y los organismos técnicos. La UIT ha desempeñado un papel central para reunir a estos diversos actores. Con 194 Estados Miembros y más de</w:t>
      </w:r>
      <w:r w:rsidR="00EE5445" w:rsidRPr="00B66435">
        <w:t> </w:t>
      </w:r>
      <w:r w:rsidRPr="00B66435">
        <w:t>1</w:t>
      </w:r>
      <w:r w:rsidR="00821734" w:rsidRPr="00B66435">
        <w:t> </w:t>
      </w:r>
      <w:r w:rsidRPr="00B66435">
        <w:t>000 entidades de la industria, las instituciones académicas y las organizaciones internacionales, la UIT tiene una facultad de convocatoria única en el sistema de las Naciones Unidas. Su red mundial de más de 20</w:t>
      </w:r>
      <w:r w:rsidR="00821734" w:rsidRPr="00B66435">
        <w:t> </w:t>
      </w:r>
      <w:r w:rsidRPr="00B66435">
        <w:t>000 profesionales permite celebrar debates oportunos e impulsados por expertos que conforman el panorama digital.</w:t>
      </w:r>
    </w:p>
    <w:p w14:paraId="0B56E4D8" w14:textId="77777777" w:rsidR="00C47353" w:rsidRPr="00B66435" w:rsidRDefault="00C47353" w:rsidP="008375AC">
      <w:pPr>
        <w:rPr>
          <w:rFonts w:cs="Calibri"/>
        </w:rPr>
      </w:pPr>
      <w:r w:rsidRPr="00B66435">
        <w:t>El proceso de la CMSI es un esfuerzo colaborativo que se basa en la participación activa de múltiples partes interesadas. Los gobiernos conforman las políticas digitales, el sector privado impulsa la innovación y la inversión, la sociedad civil aboga por la inclusión, las organizaciones internacionales facilitan la cooperación, las instituciones académicas fomentan el conocimiento y las organizaciones técnicas permiten el despliegue de infraestructuras. Juntas, estas partes interesadas contribuyen al objetivo común de aprovechar las TIC para el desarrollo sostenible y garantizar que los beneficios de las tecnologías digitales sean accesibles para todas las personas y comunidades.</w:t>
      </w:r>
    </w:p>
    <w:p w14:paraId="1F95F2AF" w14:textId="77777777" w:rsidR="00C47353" w:rsidRPr="00B66435" w:rsidRDefault="00C47353" w:rsidP="008375AC">
      <w:pPr>
        <w:rPr>
          <w:rFonts w:cs="Calibri"/>
        </w:rPr>
      </w:pPr>
      <w:r w:rsidRPr="00B66435">
        <w:t>La CMSI sigue siendo una plataforma multipartita única que reúne a diversos actores para colaborar sobre el aprovechamiento de las TIC para el desarrollo sostenible. Cada grupo de partes interesadas desempeña un papel fundamental en el proceso de la CMSI, aportando sus conocimientos técnicos, recursos y perspectivas para impulsar la transformación digital y reducir la brecha digital. En esta sección se exponen las contribuciones de diversas partes interesadas al proceso de la CMSI.</w:t>
      </w:r>
    </w:p>
    <w:p w14:paraId="568BF099" w14:textId="04FF2BAB" w:rsidR="00C47353" w:rsidRPr="00B66435" w:rsidRDefault="00C47353" w:rsidP="00EE5445">
      <w:pPr>
        <w:pStyle w:val="Headingb"/>
        <w:rPr>
          <w:rFonts w:cs="Calibri"/>
          <w:b w:val="0"/>
          <w:bCs/>
        </w:rPr>
      </w:pPr>
      <w:bookmarkStart w:id="55" w:name="_Toc197797483"/>
      <w:bookmarkStart w:id="56" w:name="_Toc197797863"/>
      <w:bookmarkStart w:id="57" w:name="_Toc197798313"/>
      <w:bookmarkStart w:id="58" w:name="_Toc197798572"/>
      <w:bookmarkStart w:id="59" w:name="_Toc197798675"/>
      <w:bookmarkStart w:id="60" w:name="_Toc197798833"/>
      <w:bookmarkStart w:id="61" w:name="_Toc197800105"/>
      <w:bookmarkStart w:id="62" w:name="_Toc200372094"/>
      <w:r w:rsidRPr="00B66435">
        <w:rPr>
          <w:bCs/>
        </w:rPr>
        <w:lastRenderedPageBreak/>
        <w:t xml:space="preserve">Gobierno: </w:t>
      </w:r>
      <w:r w:rsidR="000B0502" w:rsidRPr="00B66435">
        <w:t>c</w:t>
      </w:r>
      <w:r w:rsidRPr="00B66435">
        <w:t>onformar</w:t>
      </w:r>
      <w:r w:rsidRPr="00B66435">
        <w:rPr>
          <w:bCs/>
        </w:rPr>
        <w:t xml:space="preserve"> políticas digitales para el desarrollo inclusivo</w:t>
      </w:r>
      <w:bookmarkEnd w:id="55"/>
      <w:bookmarkEnd w:id="56"/>
      <w:bookmarkEnd w:id="57"/>
      <w:bookmarkEnd w:id="58"/>
      <w:bookmarkEnd w:id="59"/>
      <w:bookmarkEnd w:id="60"/>
      <w:bookmarkEnd w:id="61"/>
      <w:bookmarkEnd w:id="62"/>
    </w:p>
    <w:p w14:paraId="519A134B" w14:textId="77777777" w:rsidR="00C47353" w:rsidRPr="00B66435" w:rsidRDefault="00C47353" w:rsidP="008375AC">
      <w:r w:rsidRPr="00B66435">
        <w:t>Los gobiernos son esenciales para conformar políticas digitales que promuevan el desarrollo inclusivo. Mediante el proceso de la CMSI, los gobiernos colaboran para crear políticas que reduzcan la brecha digital y garantizar un acceso equitativo a la tecnología. Las estrategias digitales nacionales, a menudo elaboradas sobre la base de las orientaciones de la UIT, son esenciales para impulsar estos esfuerzos.</w:t>
      </w:r>
    </w:p>
    <w:p w14:paraId="1EE30BCD" w14:textId="2DD43B97" w:rsidR="00C47353" w:rsidRPr="00B66435" w:rsidRDefault="00C47353" w:rsidP="008375AC">
      <w:r w:rsidRPr="00B66435">
        <w:t xml:space="preserve">Por ejemplo, el </w:t>
      </w:r>
      <w:r w:rsidR="004D76FA" w:rsidRPr="00B66435">
        <w:t>"</w:t>
      </w:r>
      <w:r w:rsidRPr="00B66435">
        <w:t>Plan General Smart Rwanda</w:t>
      </w:r>
      <w:r w:rsidR="00453A46" w:rsidRPr="00B66435">
        <w:t>"</w:t>
      </w:r>
      <w:r w:rsidRPr="00B66435">
        <w:t xml:space="preserve"> tiene por objeto convertir al país en una economía basada en el conocimiento aprovechando las TIC. Los gobiernos también desempeñan un papel fundamental respecto de la implementación de marcos reguladores que fomentan la innovación, protegen a los consumidores y promueven la competencia justa en el sector de las TIC.</w:t>
      </w:r>
    </w:p>
    <w:p w14:paraId="07486C00" w14:textId="0C402BD8" w:rsidR="00C47353" w:rsidRPr="00B66435" w:rsidRDefault="00C47353" w:rsidP="00EE5445">
      <w:pPr>
        <w:pStyle w:val="Headingb"/>
        <w:rPr>
          <w:rFonts w:cs="Calibri"/>
          <w:b w:val="0"/>
          <w:bCs/>
        </w:rPr>
      </w:pPr>
      <w:bookmarkStart w:id="63" w:name="_Toc197797484"/>
      <w:bookmarkStart w:id="64" w:name="_Toc197797864"/>
      <w:bookmarkStart w:id="65" w:name="_Toc197798314"/>
      <w:bookmarkStart w:id="66" w:name="_Toc197798469"/>
      <w:bookmarkStart w:id="67" w:name="_Toc197798573"/>
      <w:bookmarkStart w:id="68" w:name="_Toc197798676"/>
      <w:bookmarkStart w:id="69" w:name="_Toc197798834"/>
      <w:bookmarkStart w:id="70" w:name="_Toc197800106"/>
      <w:bookmarkStart w:id="71" w:name="_Toc200372095"/>
      <w:r w:rsidRPr="00B66435">
        <w:rPr>
          <w:bCs/>
        </w:rPr>
        <w:t xml:space="preserve">Sector privado: </w:t>
      </w:r>
      <w:r w:rsidR="000B0502" w:rsidRPr="00B66435">
        <w:t>i</w:t>
      </w:r>
      <w:r w:rsidRPr="00B66435">
        <w:t>mpulsar</w:t>
      </w:r>
      <w:r w:rsidRPr="00B66435">
        <w:rPr>
          <w:bCs/>
        </w:rPr>
        <w:t xml:space="preserve"> la innovación y la inversión</w:t>
      </w:r>
      <w:bookmarkEnd w:id="63"/>
      <w:bookmarkEnd w:id="64"/>
      <w:bookmarkEnd w:id="65"/>
      <w:bookmarkEnd w:id="66"/>
      <w:bookmarkEnd w:id="67"/>
      <w:bookmarkEnd w:id="68"/>
      <w:bookmarkEnd w:id="69"/>
      <w:bookmarkEnd w:id="70"/>
      <w:bookmarkEnd w:id="71"/>
    </w:p>
    <w:p w14:paraId="0063FC25" w14:textId="77777777" w:rsidR="00C47353" w:rsidRPr="00B66435" w:rsidRDefault="00C47353" w:rsidP="008375AC">
      <w:bookmarkStart w:id="72" w:name="_Toc197790060"/>
      <w:bookmarkStart w:id="73" w:name="_Toc197795506"/>
      <w:bookmarkStart w:id="74" w:name="_Toc197797321"/>
      <w:bookmarkStart w:id="75" w:name="_Toc197797485"/>
      <w:bookmarkStart w:id="76" w:name="_Toc197797865"/>
      <w:bookmarkStart w:id="77" w:name="_Toc197798315"/>
      <w:bookmarkStart w:id="78" w:name="_Toc197798470"/>
      <w:bookmarkStart w:id="79" w:name="_Toc197798574"/>
      <w:bookmarkStart w:id="80" w:name="_Toc197798677"/>
      <w:bookmarkStart w:id="81" w:name="_Toc197798835"/>
      <w:bookmarkStart w:id="82" w:name="_Toc197800107"/>
      <w:r w:rsidRPr="00B66435">
        <w:t>El sector privado es una fuerza motora de la innovación e inversión en la economía digital. Las empresas se asocian con la UIT y otras partes interesadas para desarrollar nuevas tecnologías, ampliar las infraestructuras digitales y crear soluciones digitales que aborden los desafíos mundiales. Iniciativas como la Coalición Digital de Partner2Connect ilustran estos esfuerzos colaborativos, al movilizar compromisos de diversas partes interesadas con el fin de mejorar la conectividad y la inclusión digital, en particular en las zonas insuficientemente atendidas. La inversión del sector privado en la investigación y el desarrollo, así como su capacidad de desarrollar soluciones tecnológicas, son fundamentales para avanzar en la consecución de los objetivos de la CMSI.</w:t>
      </w:r>
      <w:bookmarkEnd w:id="72"/>
      <w:bookmarkEnd w:id="73"/>
      <w:bookmarkEnd w:id="74"/>
      <w:bookmarkEnd w:id="75"/>
      <w:bookmarkEnd w:id="76"/>
      <w:bookmarkEnd w:id="77"/>
      <w:bookmarkEnd w:id="78"/>
      <w:bookmarkEnd w:id="79"/>
      <w:bookmarkEnd w:id="80"/>
      <w:bookmarkEnd w:id="81"/>
      <w:bookmarkEnd w:id="82"/>
    </w:p>
    <w:p w14:paraId="16CCB724" w14:textId="1175E46C" w:rsidR="00C47353" w:rsidRPr="00B66435" w:rsidRDefault="00C47353" w:rsidP="008375AC">
      <w:bookmarkStart w:id="83" w:name="_Toc197790061"/>
      <w:bookmarkStart w:id="84" w:name="_Toc197795507"/>
      <w:bookmarkStart w:id="85" w:name="_Toc197797322"/>
      <w:bookmarkStart w:id="86" w:name="_Toc197797486"/>
      <w:bookmarkStart w:id="87" w:name="_Toc197797866"/>
      <w:bookmarkStart w:id="88" w:name="_Toc197798316"/>
      <w:bookmarkStart w:id="89" w:name="_Toc197798575"/>
      <w:bookmarkStart w:id="90" w:name="_Toc197798678"/>
      <w:bookmarkStart w:id="91" w:name="_Toc197798836"/>
      <w:bookmarkStart w:id="92" w:name="_Toc197800108"/>
      <w:r w:rsidRPr="00B66435">
        <w:t>Otro ejemplo de asociación entre los sectores público y privado es la Comisión sobre la</w:t>
      </w:r>
      <w:r w:rsidR="008375AC" w:rsidRPr="00B66435">
        <w:t xml:space="preserve"> </w:t>
      </w:r>
      <w:r w:rsidRPr="00B66435">
        <w:t>Banda</w:t>
      </w:r>
      <w:r w:rsidR="008375AC" w:rsidRPr="00B66435">
        <w:t> </w:t>
      </w:r>
      <w:r w:rsidRPr="00B66435">
        <w:t xml:space="preserve">Ancha para el Desarrollo Sostenible, que constituye una plataforma de alto nivel que examina las cuestiones más pertinentes en relación con la conectividad mundial de la banda ancha y formula recomendaciones de política impulsadas por el consenso para conseguir sus </w:t>
      </w:r>
      <w:hyperlink r:id="rId177" w:history="1">
        <w:r w:rsidRPr="00B66435">
          <w:rPr>
            <w:rStyle w:val="Hyperlink"/>
          </w:rPr>
          <w:t>siete metas estratégicas</w:t>
        </w:r>
      </w:hyperlink>
      <w:r w:rsidRPr="00B66435">
        <w:t>, instando a la creación de modelos de inversión innovadores para reunir a las partes interesadas de los sectores público y privado con el fin de proporcionar un acceso y contenido significativos a los más necesitados.</w:t>
      </w:r>
      <w:bookmarkEnd w:id="83"/>
      <w:bookmarkEnd w:id="84"/>
      <w:bookmarkEnd w:id="85"/>
      <w:bookmarkEnd w:id="86"/>
      <w:bookmarkEnd w:id="87"/>
      <w:bookmarkEnd w:id="88"/>
      <w:bookmarkEnd w:id="89"/>
      <w:bookmarkEnd w:id="90"/>
      <w:bookmarkEnd w:id="91"/>
      <w:bookmarkEnd w:id="92"/>
    </w:p>
    <w:p w14:paraId="469A8D30" w14:textId="0A18A7E1" w:rsidR="00C47353" w:rsidRPr="00B66435" w:rsidRDefault="00C47353" w:rsidP="008375AC">
      <w:bookmarkStart w:id="93" w:name="_Toc197790062"/>
      <w:bookmarkStart w:id="94" w:name="_Toc197795508"/>
      <w:bookmarkStart w:id="95" w:name="_Toc197797323"/>
      <w:bookmarkStart w:id="96" w:name="_Toc197797487"/>
      <w:bookmarkStart w:id="97" w:name="_Toc197797867"/>
      <w:bookmarkStart w:id="98" w:name="_Toc197798317"/>
      <w:bookmarkStart w:id="99" w:name="_Toc197798576"/>
      <w:bookmarkStart w:id="100" w:name="_Toc197798679"/>
      <w:bookmarkStart w:id="101" w:name="_Toc197798837"/>
      <w:bookmarkStart w:id="102" w:name="_Toc197800109"/>
      <w:r w:rsidRPr="00B66435">
        <w:t>Más recientemente, la UIT también puso en marcha el Órgano Consultivo Internacional sobre Resiliencia de los Cables Submarinos en asociación con el Comité Internacional para la</w:t>
      </w:r>
      <w:r w:rsidR="000B0502" w:rsidRPr="00B66435">
        <w:t> </w:t>
      </w:r>
      <w:r w:rsidRPr="00B66435">
        <w:t>Protección de los Cables (ICPC), formado por 40 líderes y expertos de los sectores público y privado, con el objetivo de promover el diálogo y la colaboración sobre posibles maneras y medios para mejorar la resiliencia de esta infraestructura vital que alimenta las comunicaciones mundiales y la economía digital.</w:t>
      </w:r>
      <w:bookmarkEnd w:id="93"/>
      <w:bookmarkEnd w:id="94"/>
      <w:bookmarkEnd w:id="95"/>
      <w:bookmarkEnd w:id="96"/>
      <w:bookmarkEnd w:id="97"/>
      <w:bookmarkEnd w:id="98"/>
      <w:bookmarkEnd w:id="99"/>
      <w:bookmarkEnd w:id="100"/>
      <w:bookmarkEnd w:id="101"/>
      <w:bookmarkEnd w:id="102"/>
    </w:p>
    <w:p w14:paraId="3227399F" w14:textId="4F17AE85" w:rsidR="00C47353" w:rsidRPr="00B66435" w:rsidRDefault="00C47353" w:rsidP="000B0502">
      <w:pPr>
        <w:pStyle w:val="Headingb"/>
        <w:rPr>
          <w:rFonts w:cs="Calibri"/>
          <w:b w:val="0"/>
          <w:bCs/>
        </w:rPr>
      </w:pPr>
      <w:bookmarkStart w:id="103" w:name="_Toc200372096"/>
      <w:r w:rsidRPr="00B66435">
        <w:rPr>
          <w:bCs/>
        </w:rPr>
        <w:t xml:space="preserve">Sociedad civil: </w:t>
      </w:r>
      <w:r w:rsidR="000B0502" w:rsidRPr="00B66435">
        <w:rPr>
          <w:bCs/>
        </w:rPr>
        <w:t>a</w:t>
      </w:r>
      <w:r w:rsidRPr="00B66435">
        <w:rPr>
          <w:bCs/>
        </w:rPr>
        <w:t>bogar por la inclusión digital y reducir la brecha digital</w:t>
      </w:r>
      <w:bookmarkEnd w:id="103"/>
    </w:p>
    <w:p w14:paraId="25DA43E2" w14:textId="3BE9C87F" w:rsidR="00C47353" w:rsidRPr="00B66435" w:rsidRDefault="00C47353" w:rsidP="008375AC">
      <w:pPr>
        <w:rPr>
          <w:rFonts w:cs="Calibri"/>
        </w:rPr>
      </w:pPr>
      <w:r w:rsidRPr="00B66435">
        <w:t>Las organizaciones de la sociedad civil desempeñan un papel fundamental en la promoción de la inclusión digital y la reducción de la brecha digital. Su implicación en el proceso de la</w:t>
      </w:r>
      <w:r w:rsidR="000B0502" w:rsidRPr="00B66435">
        <w:t> </w:t>
      </w:r>
      <w:r w:rsidRPr="00B66435">
        <w:t>CMSI garantiza que se oigan y tengan en cuenta las voces de las comunidades marginadas e insuficientemente atendidas. Algunos programas como el Día de las Niñas en las TIC destacan la importancia de la igualdad de género en el espacio digital, alentando a las niñas y las jóvenes a desarrollar sus carreras en el sector de las TIC. Las organizaciones de la sociedad civil también trabajan en el terreno para implementar programas de alfabetización digital, proporcionar acceso a las TIC y promover los derechos y libertades digitales.</w:t>
      </w:r>
    </w:p>
    <w:p w14:paraId="416AF4A4" w14:textId="0514323F" w:rsidR="00C47353" w:rsidRPr="00B66435" w:rsidRDefault="00C47353" w:rsidP="000B0502">
      <w:pPr>
        <w:pStyle w:val="Headingb"/>
        <w:rPr>
          <w:rFonts w:cs="Calibri"/>
          <w:b w:val="0"/>
          <w:bCs/>
        </w:rPr>
      </w:pPr>
      <w:bookmarkStart w:id="104" w:name="_Toc197797488"/>
      <w:bookmarkStart w:id="105" w:name="_Toc197797868"/>
      <w:bookmarkStart w:id="106" w:name="_Toc197798318"/>
      <w:bookmarkStart w:id="107" w:name="_Toc197798577"/>
      <w:bookmarkStart w:id="108" w:name="_Toc197798680"/>
      <w:bookmarkStart w:id="109" w:name="_Toc197798838"/>
      <w:bookmarkStart w:id="110" w:name="_Toc197800110"/>
      <w:bookmarkStart w:id="111" w:name="_Toc200372097"/>
      <w:r w:rsidRPr="00B66435">
        <w:rPr>
          <w:bCs/>
        </w:rPr>
        <w:lastRenderedPageBreak/>
        <w:t xml:space="preserve">Organizaciones internacionales: </w:t>
      </w:r>
      <w:r w:rsidR="000B0502" w:rsidRPr="00B66435">
        <w:rPr>
          <w:bCs/>
        </w:rPr>
        <w:t>f</w:t>
      </w:r>
      <w:r w:rsidRPr="00B66435">
        <w:rPr>
          <w:bCs/>
        </w:rPr>
        <w:t>acilitar la cooperación digital mundial y regional</w:t>
      </w:r>
      <w:bookmarkEnd w:id="104"/>
      <w:bookmarkEnd w:id="105"/>
      <w:bookmarkEnd w:id="106"/>
      <w:bookmarkEnd w:id="107"/>
      <w:bookmarkEnd w:id="108"/>
      <w:bookmarkEnd w:id="109"/>
      <w:bookmarkEnd w:id="110"/>
      <w:bookmarkEnd w:id="111"/>
    </w:p>
    <w:p w14:paraId="3F38129E" w14:textId="77777777" w:rsidR="00C47353" w:rsidRPr="00B66435" w:rsidRDefault="00C47353" w:rsidP="008375AC">
      <w:r w:rsidRPr="00B66435">
        <w:t>Las organizaciones internacionales como la UNESCO, el PNUD, la UNCTAD, el Departamento de Asuntos Económicos y Sociales de las Naciones Unidas (DAES) y la Comisión de Ciencia y Tecnología para el Desarrollo de las Naciones Unidas (CSTD) facilitan la cooperación digital en los planos mundial y regional. Sus esfuerzos colaborativos con la UIT han sido decisivos para avanzar en la consecución de la agenda de la CMSI.</w:t>
      </w:r>
    </w:p>
    <w:p w14:paraId="652F0579" w14:textId="77777777" w:rsidR="00C47353" w:rsidRPr="00B66435" w:rsidRDefault="00C47353" w:rsidP="008375AC">
      <w:r w:rsidRPr="00B66435">
        <w:t>Por ejemplo, la Comisión sobre la Banda Ancha dirigida por la UIT y la UNESCO proporciona información valiosa sobre el despliegue mundial de la banda ancha y sus efectos en el desarrollo sostenible. La Comisión sobre la Banda Ancha aprovecha la colaboración entre las múltiples partes interesadas y los conocimientos especializados colectivos para fomentar los servicios de comunicaciones de banda ancha efectivos, seguros, protegidos y sostenibles como un elemento básico para impulsar la Agenda 2030.</w:t>
      </w:r>
    </w:p>
    <w:p w14:paraId="57F1D723" w14:textId="6E4E3595" w:rsidR="00C47353" w:rsidRPr="00B66435" w:rsidRDefault="00C47353" w:rsidP="008375AC">
      <w:pPr>
        <w:rPr>
          <w:rFonts w:cs="Calibri"/>
        </w:rPr>
      </w:pPr>
      <w:r w:rsidRPr="00B66435">
        <w:t>Otro ejemplo es el Grupo de Trabajo Interinstitucional sobre IA (IAWG-AI) de la Junta de los</w:t>
      </w:r>
      <w:r w:rsidR="000B0502" w:rsidRPr="00B66435">
        <w:t> </w:t>
      </w:r>
      <w:r w:rsidRPr="00B66435">
        <w:t>Jefes Ejecutivos del Sistema de las Naciones Unidas para la Coordinación – Comité de Alto</w:t>
      </w:r>
      <w:r w:rsidR="008375AC" w:rsidRPr="00B66435">
        <w:t> </w:t>
      </w:r>
      <w:r w:rsidRPr="00B66435">
        <w:t>Nivel sobre Programas (CEB-HLCP), copresidido por la UIT y la UNESCO, que dirige una coordinación masiva entre casi 50 organismos de las Naciones Unidas y ha puesto en marcha iniciativas de gran calado, como la iniciativa Principios éticos de la IA en todo el sistema de las</w:t>
      </w:r>
      <w:r w:rsidR="008375AC" w:rsidRPr="00B66435">
        <w:t> </w:t>
      </w:r>
      <w:r w:rsidRPr="00B66435">
        <w:t>Naciones Unidas.</w:t>
      </w:r>
    </w:p>
    <w:p w14:paraId="73D72DEE" w14:textId="2ADF1F39" w:rsidR="00C47353" w:rsidRPr="00B66435" w:rsidRDefault="00C47353" w:rsidP="008375AC">
      <w:pPr>
        <w:rPr>
          <w:rFonts w:cs="Calibri"/>
        </w:rPr>
      </w:pPr>
      <w:r w:rsidRPr="00B66435">
        <w:t xml:space="preserve">Asimismo, las organizaciones internacionales apoyan el desarrollo de normas internacionales, promueven las </w:t>
      </w:r>
      <w:r w:rsidR="00A2196A" w:rsidRPr="00B66435">
        <w:t>prácticas idóneas</w:t>
      </w:r>
      <w:r w:rsidRPr="00B66435">
        <w:t xml:space="preserve"> y prestan asistencia técnica a los países para aplicar iniciativas digitales. La UIT, por conducto del UIT-R, está especializada en favorecer la colaboración internacional a fin de asegurar la utilización racional, equitativa, eficaz y económica del espectro de frecuencias radioeléctricas y de las órbitas de los satélites.</w:t>
      </w:r>
    </w:p>
    <w:p w14:paraId="210A09F6" w14:textId="6293F1BD" w:rsidR="00C47353" w:rsidRPr="00B66435" w:rsidRDefault="00C47353" w:rsidP="000B0502">
      <w:pPr>
        <w:pStyle w:val="Headingb"/>
        <w:tabs>
          <w:tab w:val="clear" w:pos="567"/>
        </w:tabs>
        <w:rPr>
          <w:rFonts w:cs="Calibri"/>
          <w:b w:val="0"/>
          <w:bCs/>
        </w:rPr>
      </w:pPr>
      <w:bookmarkStart w:id="112" w:name="_Toc197797489"/>
      <w:bookmarkStart w:id="113" w:name="_Toc197797869"/>
      <w:bookmarkStart w:id="114" w:name="_Toc197798319"/>
      <w:bookmarkStart w:id="115" w:name="_Toc197798578"/>
      <w:bookmarkStart w:id="116" w:name="_Toc197798681"/>
      <w:bookmarkStart w:id="117" w:name="_Toc197798839"/>
      <w:bookmarkStart w:id="118" w:name="_Toc197800111"/>
      <w:bookmarkStart w:id="119" w:name="_Toc200372098"/>
      <w:r w:rsidRPr="00B66435">
        <w:rPr>
          <w:bCs/>
        </w:rPr>
        <w:t xml:space="preserve">Instituciones académicas: </w:t>
      </w:r>
      <w:r w:rsidR="000B0502" w:rsidRPr="00B66435">
        <w:rPr>
          <w:bCs/>
        </w:rPr>
        <w:t>f</w:t>
      </w:r>
      <w:r w:rsidRPr="00B66435">
        <w:rPr>
          <w:bCs/>
        </w:rPr>
        <w:t>omentar el conocimiento y la investigación sobre la transformación digital</w:t>
      </w:r>
      <w:bookmarkEnd w:id="112"/>
      <w:bookmarkEnd w:id="113"/>
      <w:bookmarkEnd w:id="114"/>
      <w:bookmarkEnd w:id="115"/>
      <w:bookmarkEnd w:id="116"/>
      <w:bookmarkEnd w:id="117"/>
      <w:bookmarkEnd w:id="118"/>
      <w:bookmarkEnd w:id="119"/>
    </w:p>
    <w:p w14:paraId="192CD7A5" w14:textId="77777777" w:rsidR="00C47353" w:rsidRPr="00B66435" w:rsidRDefault="00C47353" w:rsidP="008375AC">
      <w:pPr>
        <w:keepNext/>
        <w:keepLines/>
        <w:rPr>
          <w:rFonts w:cs="Calibri"/>
        </w:rPr>
      </w:pPr>
      <w:r w:rsidRPr="00B66435">
        <w:t>Las instituciones académicas contribuyen al proceso de la CMSI fomentando la investigación y el conocimiento en materia de transformación digital. Sus aportaciones ayudan a conformar políticas y estrategias que impulsan el desarrollo digital sostenible. Las iniciativas de investigación respaldadas por la UIT proporcionan datos y análisis valiosos sobre las tendencias digitales emergentes. Las instituciones académicas también desempeñan un papel fundamental para el desarrollo de competencias digitales y el fomento de la innovación mediante programas de educación y formación.</w:t>
      </w:r>
    </w:p>
    <w:p w14:paraId="68598E09" w14:textId="599B8E78" w:rsidR="00C47353" w:rsidRPr="00B66435" w:rsidRDefault="00C47353" w:rsidP="000B0502">
      <w:pPr>
        <w:pStyle w:val="Headingb"/>
        <w:rPr>
          <w:rFonts w:cs="Calibri"/>
        </w:rPr>
      </w:pPr>
      <w:bookmarkStart w:id="120" w:name="_Toc197797490"/>
      <w:bookmarkStart w:id="121" w:name="_Toc197797870"/>
      <w:bookmarkStart w:id="122" w:name="_Toc197798320"/>
      <w:bookmarkStart w:id="123" w:name="_Toc197798579"/>
      <w:bookmarkStart w:id="124" w:name="_Toc197798682"/>
      <w:bookmarkStart w:id="125" w:name="_Toc197798840"/>
      <w:bookmarkStart w:id="126" w:name="_Toc197800112"/>
      <w:bookmarkStart w:id="127" w:name="_Toc200372099"/>
      <w:r w:rsidRPr="00B66435">
        <w:t xml:space="preserve">Organizaciones técnicas: </w:t>
      </w:r>
      <w:r w:rsidR="000B0502" w:rsidRPr="00B66435">
        <w:t>p</w:t>
      </w:r>
      <w:r w:rsidRPr="00B66435">
        <w:t>ropiciar el despliegue de infraestructuras digitales</w:t>
      </w:r>
      <w:bookmarkEnd w:id="120"/>
      <w:bookmarkEnd w:id="121"/>
      <w:bookmarkEnd w:id="122"/>
      <w:bookmarkEnd w:id="123"/>
      <w:bookmarkEnd w:id="124"/>
      <w:bookmarkEnd w:id="125"/>
      <w:bookmarkEnd w:id="126"/>
      <w:bookmarkEnd w:id="127"/>
    </w:p>
    <w:p w14:paraId="4EAAD8D8" w14:textId="77777777" w:rsidR="00C47353" w:rsidRPr="00B66435" w:rsidRDefault="00C47353" w:rsidP="008375AC">
      <w:r w:rsidRPr="00B66435">
        <w:t>Las organizaciones técnicas son esenciales para propiciar el despliegue de infraestructuras digitales. Sus conocimientos especializados garantizan que las tecnologías desarrolladas sean fiables, seguras y accesibles para todas las personas. La labor de normalización de la UIT, que incluye la elaboración de normas técnicas para las TIC, es fundamental a este respecto.</w:t>
      </w:r>
    </w:p>
    <w:p w14:paraId="0B4DADB0" w14:textId="77777777" w:rsidR="00C47353" w:rsidRPr="00B66435" w:rsidRDefault="00C47353" w:rsidP="008375AC">
      <w:r w:rsidRPr="00B66435">
        <w:t>Las Comisiones de Estudio del UIT-T reúnen a expertos de todo el mundo para elaborar normas que garantizan la interoperabilidad y seguridad en los sistemas de TIC. Asimismo, las organizaciones técnicas prestan apoyo técnico y servicios de creación de capacidad a los países, ayudándolos a desarrollar y mantener infraestructuras de TIC sólidas.</w:t>
      </w:r>
    </w:p>
    <w:p w14:paraId="3E0CFCE6" w14:textId="30F52FD2" w:rsidR="00C47353" w:rsidRPr="00B66435" w:rsidRDefault="00C47353" w:rsidP="008375AC">
      <w:pPr>
        <w:rPr>
          <w:rFonts w:cs="Calibri"/>
        </w:rPr>
      </w:pPr>
      <w:r w:rsidRPr="00B66435">
        <w:t xml:space="preserve">Las Comisiones de Estudio del UIT-R sientan las bases técnicas de las decisiones que se toman en las </w:t>
      </w:r>
      <w:hyperlink r:id="rId178" w:history="1">
        <w:r w:rsidRPr="00B66435">
          <w:rPr>
            <w:rStyle w:val="Hyperlink"/>
          </w:rPr>
          <w:t>Conferencias Mundiales de Radiocomunicaciones</w:t>
        </w:r>
      </w:hyperlink>
      <w:r w:rsidRPr="00B66435">
        <w:t xml:space="preserve"> y elaboran normas internacionales </w:t>
      </w:r>
      <w:r w:rsidRPr="00B66435">
        <w:lastRenderedPageBreak/>
        <w:t>(Recomendaciones), Informes y Manuales sobre temas de radiocomunicaciones que propician el despliegue de las infraestructuras digitales. Más de</w:t>
      </w:r>
      <w:r w:rsidR="000B0502" w:rsidRPr="00B66435">
        <w:t> </w:t>
      </w:r>
      <w:r w:rsidRPr="00B66435">
        <w:t>5</w:t>
      </w:r>
      <w:r w:rsidR="00821734" w:rsidRPr="00B66435">
        <w:t> </w:t>
      </w:r>
      <w:r w:rsidRPr="00B66435">
        <w:t>000 especialistas de administraciones, la industria de las telecomunicaciones en su conjunto y organizaciones académicas de todo el mundo participan en los trabajos de las Comisiones de Estudio relacionados con temas como la gestión y utilización eficaces de los recursos espectrales/orbitales, las características y la calidad de funcionamiento de los sistemas radioeléctricos, la comprobación técnica del espectro y las radiocomunicaciones de emergencia para la protección pública, y las operaciones de socorro en caso de catástrofe.</w:t>
      </w:r>
    </w:p>
    <w:p w14:paraId="521D6E0C" w14:textId="77777777" w:rsidR="00C47353" w:rsidRPr="00B66435" w:rsidRDefault="00C47353" w:rsidP="00B07C0E">
      <w:pPr>
        <w:pStyle w:val="Heading2"/>
      </w:pPr>
      <w:bookmarkStart w:id="128" w:name="_Toc197797491"/>
      <w:bookmarkStart w:id="129" w:name="_Toc199839182"/>
      <w:bookmarkStart w:id="130" w:name="_Toc200376476"/>
      <w:r w:rsidRPr="00B66435">
        <w:t>Aprovechar la tecnología para lograr los objetivos de desarrollo</w:t>
      </w:r>
      <w:bookmarkEnd w:id="128"/>
      <w:bookmarkEnd w:id="129"/>
      <w:bookmarkEnd w:id="130"/>
    </w:p>
    <w:p w14:paraId="4E139647" w14:textId="05EDF10C" w:rsidR="00C47353" w:rsidRPr="00B66435" w:rsidRDefault="00C47353" w:rsidP="008375AC">
      <w:pPr>
        <w:rPr>
          <w:rFonts w:cs="Calibri"/>
          <w:b/>
          <w:bCs/>
          <w:szCs w:val="24"/>
        </w:rPr>
      </w:pPr>
      <w:r w:rsidRPr="00B66435">
        <w:t>La UIT aprovecha las soluciones digitales para impulsar la educación, la salud, el crecimiento económico y la sostenibilidad. Algunas de las principales iniciativas son la Cumbre Mundial AI</w:t>
      </w:r>
      <w:r w:rsidR="00993DFC" w:rsidRPr="00B66435">
        <w:t> </w:t>
      </w:r>
      <w:r w:rsidRPr="00B66435">
        <w:t>for Good, AI for Disaster Response y AI for Health. La iniciativa Giga tiene por objeto conectar todas las escuelas a Internet para 2030. La Matriz CMSI-ODS establece una cartografía de las contribuciones de las TIC al desarrollo mundial, destacando los importantes efectos en la industria, la innovación, las infraestructuras y las alianzas para lograr los objetivos.</w:t>
      </w:r>
    </w:p>
    <w:p w14:paraId="60790C6A" w14:textId="77777777" w:rsidR="00C47353" w:rsidRPr="00B66435" w:rsidRDefault="00C47353" w:rsidP="000B0502">
      <w:pPr>
        <w:pStyle w:val="Headingb"/>
        <w:rPr>
          <w:rFonts w:cs="Calibri"/>
          <w:b w:val="0"/>
          <w:bCs/>
        </w:rPr>
      </w:pPr>
      <w:bookmarkStart w:id="131" w:name="_Toc197797492"/>
      <w:bookmarkStart w:id="132" w:name="_Toc197798322"/>
      <w:bookmarkStart w:id="133" w:name="_Toc197798581"/>
      <w:bookmarkStart w:id="134" w:name="_Toc197798684"/>
      <w:bookmarkStart w:id="135" w:name="_Toc197798842"/>
      <w:bookmarkStart w:id="136" w:name="_Toc197800114"/>
      <w:bookmarkStart w:id="137" w:name="_Toc200372101"/>
      <w:r w:rsidRPr="00B66435">
        <w:rPr>
          <w:bCs/>
        </w:rPr>
        <w:t xml:space="preserve">La </w:t>
      </w:r>
      <w:r w:rsidRPr="00B66435">
        <w:t>tecnología</w:t>
      </w:r>
      <w:r w:rsidRPr="00B66435">
        <w:rPr>
          <w:bCs/>
        </w:rPr>
        <w:t xml:space="preserve"> acelera los progresos en materia de desarrollo</w:t>
      </w:r>
      <w:bookmarkEnd w:id="131"/>
      <w:bookmarkEnd w:id="132"/>
      <w:bookmarkEnd w:id="133"/>
      <w:bookmarkEnd w:id="134"/>
      <w:bookmarkEnd w:id="135"/>
      <w:bookmarkEnd w:id="136"/>
      <w:bookmarkEnd w:id="137"/>
    </w:p>
    <w:p w14:paraId="1EDE2A8F" w14:textId="77777777" w:rsidR="00C47353" w:rsidRPr="00B66435" w:rsidRDefault="00C47353" w:rsidP="008375AC">
      <w:pPr>
        <w:rPr>
          <w:rFonts w:cs="Calibri"/>
        </w:rPr>
      </w:pPr>
      <w:r w:rsidRPr="00B66435">
        <w:t>La tecnología es un potente habilitador del desarrollo social y económico. Las tecnologías digitales pueden acelerar los progresos relativos al 70 % de las metas de los ODS, según las investigaciones realizadas por la UIT y el PNUD [</w:t>
      </w:r>
      <w:hyperlink r:id="rId179" w:anchor=":~:text=They%20can%20play%20a%20pivotal,centred%2C%20collaborative%20and%20scalable%20approaches." w:history="1">
        <w:r w:rsidRPr="00B66435">
          <w:rPr>
            <w:rStyle w:val="Hyperlink"/>
          </w:rPr>
          <w:t>1</w:t>
        </w:r>
      </w:hyperlink>
      <w:r w:rsidRPr="00B66435">
        <w:t>].</w:t>
      </w:r>
    </w:p>
    <w:p w14:paraId="4C136094" w14:textId="77777777" w:rsidR="00C47353" w:rsidRPr="00B66435" w:rsidRDefault="00C47353" w:rsidP="008375AC">
      <w:pPr>
        <w:rPr>
          <w:rFonts w:cs="Calibri"/>
        </w:rPr>
      </w:pPr>
      <w:r w:rsidRPr="00B66435">
        <w:t>La UIT ha estado en primera línea del aprovechamiento de las soluciones digitales para acelerar los progresos. Al aprovechar el potencial de las tecnologías, las iniciativas de la UIT han impulsado avances significativos en la educación, la salud, el crecimiento económico y la sostenibilidad ambiental.</w:t>
      </w:r>
    </w:p>
    <w:p w14:paraId="1E6CE330" w14:textId="77777777" w:rsidR="00C47353" w:rsidRPr="00B66435" w:rsidRDefault="00C47353" w:rsidP="008375AC">
      <w:pPr>
        <w:rPr>
          <w:rFonts w:cs="Calibri"/>
        </w:rPr>
      </w:pPr>
      <w:r w:rsidRPr="00B66435">
        <w:t xml:space="preserve">Una iniciativa destacable dirigida por la UIT es </w:t>
      </w:r>
      <w:hyperlink r:id="rId180" w:history="1">
        <w:r w:rsidRPr="00B66435">
          <w:rPr>
            <w:rStyle w:val="Hyperlink"/>
          </w:rPr>
          <w:t>AI for Good</w:t>
        </w:r>
      </w:hyperlink>
      <w:r w:rsidRPr="00B66435">
        <w:t xml:space="preserve">, que reúne a expertos de diversos campos para desarrollar soluciones de inteligencia artificial (IA) que permiten afrontar los desafíos mundiales. Asimismo, la UIT está muy implicada en iniciativas para utilizar la IA con el fin de predecir y gestionar las catástrofes naturales, salvar vidas y reducir las pérdidas económicas </w:t>
      </w:r>
      <w:hyperlink r:id="rId181">
        <w:r w:rsidRPr="00B66435">
          <w:rPr>
            <w:rStyle w:val="Hyperlink"/>
            <w:rFonts w:cs="Calibri"/>
          </w:rPr>
          <w:t>[2]</w:t>
        </w:r>
      </w:hyperlink>
      <w:r w:rsidRPr="00B66435">
        <w:t xml:space="preserve"> así como mejorar la prestación y los resultados de los servicios de salud, en particular en las zonas insuficientemente atendidas. Tiene por objeto identificar aplicaciones de IA de confianza, crear competencias y normas, e impulsar la gobernanza en materia de IA para el desarrollo sostenible.</w:t>
      </w:r>
    </w:p>
    <w:p w14:paraId="52545E9C" w14:textId="721F9ED5" w:rsidR="00C47353" w:rsidRPr="00B66435" w:rsidRDefault="00C47353" w:rsidP="008375AC">
      <w:pPr>
        <w:rPr>
          <w:rFonts w:cs="Calibri"/>
        </w:rPr>
      </w:pPr>
      <w:hyperlink r:id="rId182" w:history="1">
        <w:hyperlink r:id="rId183" w:history="1">
          <w:r w:rsidRPr="00B66435">
            <w:rPr>
              <w:rStyle w:val="Hyperlink"/>
              <w:rFonts w:cs="Calibri"/>
            </w:rPr>
            <w:t>Giga</w:t>
          </w:r>
        </w:hyperlink>
        <w:r w:rsidRPr="00B66435">
          <w:t xml:space="preserve">, una iniciativa conjunta entre la UIT y </w:t>
        </w:r>
        <w:proofErr w:type="gramStart"/>
        <w:r w:rsidRPr="00B66435">
          <w:t>UNICEF,</w:t>
        </w:r>
        <w:proofErr w:type="gramEnd"/>
        <w:r w:rsidRPr="00B66435">
          <w:t xml:space="preserve"> tiene por objeto conectar todas las escuelas a Internet para 2030. El objetivo de los proyectos de Giga es proporcionar a los alumnos acceso a los recursos de aprendizaje digitales, mejorar la educación y promover la inclusión digital. Al ayudar a ampliar la infraestructura de banda ancha y conectar las zonas remotas, Giga apoya el ODS 4 (Educación de calidad) y el ODS 9 (Industria, innovación e infraestructuras).</w:t>
        </w:r>
      </w:hyperlink>
    </w:p>
    <w:p w14:paraId="09BE6D07" w14:textId="77777777" w:rsidR="00C47353" w:rsidRPr="00B66435" w:rsidRDefault="00C47353" w:rsidP="008375AC">
      <w:r w:rsidRPr="00B66435">
        <w:t>La Coalición Digital Partner2Connect dirigida por la UIT ha movilizado promesas de los sectores público y privado para mejorar la conectividad e inclusión digital, en especial en las zonas insuficientemente atendidas.</w:t>
      </w:r>
    </w:p>
    <w:p w14:paraId="69695DA9" w14:textId="68C5E0F3" w:rsidR="00C47353" w:rsidRPr="00B66435" w:rsidRDefault="00C47353" w:rsidP="008375AC">
      <w:r w:rsidRPr="00B66435">
        <w:lastRenderedPageBreak/>
        <w:t xml:space="preserve">La Comisión sobre la Banda Ancha para el Desarrollo Sostenible, dirigida conjuntamente por la UIT y la UNESCO desde su creación en 2010, ha sido pionera y ha elaborado productos de conocimiento con un modelo probado para conseguir resultados colaborativos y basados en el consenso mediante la participación de múltiples partes interesadas, que lleva a la practica el ODS 17 (Asociaciones). Durante los 15 últimos años, la Comisión sobre la Banda Ancha ha abogado por el acceso de banda ancha universal como principal motor del desarrollo sostenible, y su emblemático informe anual sobre el </w:t>
      </w:r>
      <w:r w:rsidR="004D76FA" w:rsidRPr="00B66435">
        <w:t>"</w:t>
      </w:r>
      <w:r w:rsidRPr="00B66435">
        <w:t>Estado de la Banda Ancha</w:t>
      </w:r>
      <w:r w:rsidR="00453A46" w:rsidRPr="00B66435">
        <w:t>"</w:t>
      </w:r>
      <w:r w:rsidRPr="00B66435">
        <w:t xml:space="preserve"> ofrece información valiosa sobre el despliegue de la banda ancha en el mundo y sus efectos en los</w:t>
      </w:r>
      <w:r w:rsidR="004D76FA" w:rsidRPr="00B66435">
        <w:t> </w:t>
      </w:r>
      <w:r w:rsidRPr="00B66435">
        <w:t>ODS.</w:t>
      </w:r>
    </w:p>
    <w:p w14:paraId="0A3B1E79" w14:textId="068ED64B" w:rsidR="00C47353" w:rsidRPr="00B66435" w:rsidRDefault="00C47353" w:rsidP="008375AC">
      <w:pPr>
        <w:rPr>
          <w:rFonts w:cs="Calibri"/>
        </w:rPr>
      </w:pPr>
      <w:r w:rsidRPr="00B66435">
        <w:t xml:space="preserve">Los eventos </w:t>
      </w:r>
      <w:r w:rsidR="004D76FA" w:rsidRPr="00B66435">
        <w:t>"</w:t>
      </w:r>
      <w:r w:rsidRPr="00B66435">
        <w:t>ODS Digital</w:t>
      </w:r>
      <w:r w:rsidR="00453A46" w:rsidRPr="00B66435">
        <w:t>"</w:t>
      </w:r>
      <w:r w:rsidRPr="00B66435">
        <w:t xml:space="preserve"> organizados por la UIT y el PNUD durante la Asamblea General de las Naciones Unidas en Nueva York en 2023 y 2024 ilustraron también la manera en la que las tecnologías digitales pueden sentar las bases de un futuro más sostenible, inclusivo y responsable. Los eventos, que reúnen a líderes de los gobiernos, la sociedad civil, el sector privado, los jóvenes y las instituciones académicas, alentaron el análisis de las tendencias, los riesgos y las oportunidades que presenta la rápida expansión de las tecnologías digitales y emergentes en todo el mundo. La segunda edición de ODS Digital formó parte de los Días de Acción previos a la Cumbre del Futuro de las Naciones Unidas.</w:t>
      </w:r>
    </w:p>
    <w:p w14:paraId="190CC806" w14:textId="77777777" w:rsidR="00C47353" w:rsidRPr="00B66435" w:rsidRDefault="00C47353" w:rsidP="000B0502">
      <w:pPr>
        <w:pStyle w:val="Headingb"/>
        <w:rPr>
          <w:rFonts w:cs="Calibri"/>
          <w:b w:val="0"/>
          <w:bCs/>
        </w:rPr>
      </w:pPr>
      <w:bookmarkStart w:id="138" w:name="_Toc197797493"/>
      <w:bookmarkStart w:id="139" w:name="_Toc197798323"/>
      <w:bookmarkStart w:id="140" w:name="_Toc197798582"/>
      <w:bookmarkStart w:id="141" w:name="_Toc197798685"/>
      <w:bookmarkStart w:id="142" w:name="_Toc197798843"/>
      <w:bookmarkStart w:id="143" w:name="_Toc197800115"/>
      <w:bookmarkStart w:id="144" w:name="_Toc200372102"/>
      <w:r w:rsidRPr="00B66435">
        <w:rPr>
          <w:bCs/>
        </w:rPr>
        <w:t xml:space="preserve">Implementación de la Matriz </w:t>
      </w:r>
      <w:r w:rsidRPr="00B66435">
        <w:t>CMSI</w:t>
      </w:r>
      <w:r w:rsidRPr="00B66435">
        <w:rPr>
          <w:bCs/>
        </w:rPr>
        <w:t>-ODS</w:t>
      </w:r>
      <w:bookmarkEnd w:id="138"/>
      <w:bookmarkEnd w:id="139"/>
      <w:bookmarkEnd w:id="140"/>
      <w:bookmarkEnd w:id="141"/>
      <w:bookmarkEnd w:id="142"/>
      <w:bookmarkEnd w:id="143"/>
      <w:bookmarkEnd w:id="144"/>
    </w:p>
    <w:p w14:paraId="1A624D46" w14:textId="28AE9D7B" w:rsidR="00C47353" w:rsidRPr="00B66435" w:rsidRDefault="00C47353" w:rsidP="008375AC">
      <w:r w:rsidRPr="00B66435">
        <w:t xml:space="preserve">El examen general de la Asamblea General de las Naciones Unidas sobre la aplicación de los resultados de la CMSI condujo a la Resolución </w:t>
      </w:r>
      <w:hyperlink r:id="rId184" w:history="1">
        <w:r w:rsidRPr="00B66435">
          <w:rPr>
            <w:rStyle w:val="Hyperlink"/>
            <w:rFonts w:cs="Calibri"/>
          </w:rPr>
          <w:t>A/70/125</w:t>
        </w:r>
      </w:hyperlink>
      <w:r w:rsidRPr="00B66435">
        <w:t xml:space="preserve"> de la Asamblea, la cual se aprobó el</w:t>
      </w:r>
      <w:r w:rsidR="000B0502" w:rsidRPr="00B66435">
        <w:t> </w:t>
      </w:r>
      <w:r w:rsidRPr="00B66435">
        <w:t>16 de diciembre de 2015. En la Resolución se ofrecen orientaciones sobre la aplicación de los resultados de la CMSI hasta 2025. En ella se hace un llamamiento a una armonización profunda entre el proceso de la CMSI y la Agenda 2030 para el Desarrollo Sostenible (párrafo</w:t>
      </w:r>
      <w:r w:rsidR="000B0502" w:rsidRPr="00B66435">
        <w:t> </w:t>
      </w:r>
      <w:r w:rsidRPr="00B66435">
        <w:t>5) y se solicita a todas las partes interesadas que incorporen las TIC en sus soluciones para aplicar los Objetivos y a las entidades de las Naciones Unidas que promueven las Líneas de Acción de la CMSI que revisen sus planes de trabajo y elaboración de informes para apoyar la aplicación de la Agenda 2030 (párrafo 12).</w:t>
      </w:r>
    </w:p>
    <w:p w14:paraId="483B27A8" w14:textId="3BB4A73B" w:rsidR="00C47353" w:rsidRPr="00B66435" w:rsidRDefault="00C47353" w:rsidP="008375AC">
      <w:pPr>
        <w:rPr>
          <w:rFonts w:cs="Calibri"/>
        </w:rPr>
      </w:pPr>
      <w:r w:rsidRPr="00B66435">
        <w:t xml:space="preserve">A tal efecto, en el Foro de la CMSI de 2015, la </w:t>
      </w:r>
      <w:hyperlink r:id="rId185" w:history="1">
        <w:r w:rsidRPr="00B66435">
          <w:rPr>
            <w:rStyle w:val="Hyperlink"/>
          </w:rPr>
          <w:t>Matriz CMSI-ODS</w:t>
        </w:r>
      </w:hyperlink>
      <w:r w:rsidRPr="00B66435">
        <w:t xml:space="preserve"> creada por los Facilitadores de las Líneas de Acción de las Naciones Unidas, muestra claramente la relación entre cada</w:t>
      </w:r>
      <w:r w:rsidR="00FF45BC" w:rsidRPr="00B66435">
        <w:t> </w:t>
      </w:r>
      <w:r w:rsidRPr="00B66435">
        <w:t>Línea de Acción y los 17 ODS, y ofrece los fundamentos para cada uno de ellos. Esta matriz proporciona un marco claro para valorar los efectos de las TIC en el desarrollo sostenible e identificar las esferas en las que se deben seguir tomando medidas. Al armonizar las iniciativas de la CMSI con los ODS, la matriz ayuda a las partes interesadas a entender la manera en la que las tecnologías digitales pueden impulsar los avances hacia la consecución de los objetivos de desarrollo mundiales.</w:t>
      </w:r>
      <w:r w:rsidR="00546FEA" w:rsidRPr="00B66435">
        <w:t xml:space="preserve"> Esta armonización se refuerza además con la Agenda Conectar 2030 de la UIT, en la que se establecen metas específicas para aprovechar las TIC con el fin de impulsar el desarrollo económico, social y ambiental en consonancia con los ODS y el marco de la CMSI.</w:t>
      </w:r>
    </w:p>
    <w:p w14:paraId="206D3ED6" w14:textId="77777777" w:rsidR="00C47353" w:rsidRPr="00B66435" w:rsidRDefault="00C47353" w:rsidP="008375AC">
      <w:pPr>
        <w:rPr>
          <w:rFonts w:cs="Calibri"/>
        </w:rPr>
      </w:pPr>
      <w:r w:rsidRPr="00B66435">
        <w:t xml:space="preserve">La última evaluación de la Matriz CMSI-ODS pone de manifiesto las importantes contribuciones al ODS 9 (Industria, innovación e infraestructura) y el ODS 17 (Alianzas). Por ejemplo, las iniciativas llevadas a cabo en el marco de la Línea de Acción C2 (Infraestructura de la información y la comunicación) han ampliado el acceso de banda ancha, en particular en las zonas insuficientemente atendidas, en apoyo del crecimiento económico y la innovación. De manera análoga, la Línea de Acción C5 (Creación de confianza y seguridad en la utilización </w:t>
      </w:r>
      <w:r w:rsidRPr="00B66435">
        <w:lastRenderedPageBreak/>
        <w:t>de las TIC) ha mejorado las medidas de ciberseguridad, fomentando un entorno digital seguro que promueve la confianza y la cooperación.</w:t>
      </w:r>
    </w:p>
    <w:p w14:paraId="1A105350" w14:textId="77777777" w:rsidR="00C47353" w:rsidRPr="00B66435" w:rsidRDefault="00C47353" w:rsidP="00546A3B">
      <w:pPr>
        <w:pStyle w:val="Headingb"/>
        <w:rPr>
          <w:rFonts w:cs="Calibri"/>
          <w:b w:val="0"/>
          <w:bCs/>
        </w:rPr>
      </w:pPr>
      <w:bookmarkStart w:id="145" w:name="_Toc197797494"/>
      <w:bookmarkStart w:id="146" w:name="_Toc197798324"/>
      <w:bookmarkStart w:id="147" w:name="_Toc197798583"/>
      <w:bookmarkStart w:id="148" w:name="_Toc197798686"/>
      <w:bookmarkStart w:id="149" w:name="_Toc197798844"/>
      <w:bookmarkStart w:id="150" w:name="_Toc197800116"/>
      <w:bookmarkStart w:id="151" w:name="_Toc200372103"/>
      <w:proofErr w:type="gramStart"/>
      <w:r w:rsidRPr="00B66435">
        <w:rPr>
          <w:bCs/>
        </w:rPr>
        <w:t>Destacar</w:t>
      </w:r>
      <w:proofErr w:type="gramEnd"/>
      <w:r w:rsidRPr="00B66435">
        <w:rPr>
          <w:bCs/>
        </w:rPr>
        <w:t xml:space="preserve"> las soluciones digitales para los ODS</w:t>
      </w:r>
      <w:bookmarkEnd w:id="145"/>
      <w:bookmarkEnd w:id="146"/>
      <w:bookmarkEnd w:id="147"/>
      <w:bookmarkEnd w:id="148"/>
      <w:bookmarkEnd w:id="149"/>
      <w:bookmarkEnd w:id="150"/>
      <w:bookmarkEnd w:id="151"/>
    </w:p>
    <w:p w14:paraId="7F58E70B" w14:textId="32289177" w:rsidR="00C47353" w:rsidRPr="00B66435" w:rsidRDefault="00C47353" w:rsidP="00361AEA">
      <w:pPr>
        <w:rPr>
          <w:rFonts w:cs="Calibri"/>
        </w:rPr>
      </w:pPr>
      <w:r w:rsidRPr="00B66435">
        <w:t>La plataforma del Inventario de la CMSI ha documentado más de 15</w:t>
      </w:r>
      <w:r w:rsidR="00821734" w:rsidRPr="00B66435">
        <w:t> </w:t>
      </w:r>
      <w:r w:rsidRPr="00B66435">
        <w:t xml:space="preserve">000 proyectos relacionados con las TIC desde su creación. Un proyecto destacado es la iniciativa de los </w:t>
      </w:r>
      <w:r w:rsidR="004D76FA" w:rsidRPr="00B66435">
        <w:t>"</w:t>
      </w:r>
      <w:r w:rsidRPr="00B66435">
        <w:t>Centros de Transformación Digital</w:t>
      </w:r>
      <w:r w:rsidR="00453A46" w:rsidRPr="00B66435">
        <w:t>"</w:t>
      </w:r>
      <w:r w:rsidRPr="00B66435">
        <w:t>, que tiene por objeto mejorar las competencias digitales en los países en desarrollo. Respaldada por la UIT, esta iniciativa ha establecido centros de formación en diversas regiones, ofreciendo actividades de formación en alfabetización y competencias digitales para las comunidades insuficientemente atendidas.</w:t>
      </w:r>
    </w:p>
    <w:p w14:paraId="10A4A00A" w14:textId="64AE5D05" w:rsidR="00C47353" w:rsidRPr="00B66435" w:rsidRDefault="00C47353" w:rsidP="00361AEA">
      <w:pPr>
        <w:rPr>
          <w:rFonts w:cs="Calibri"/>
        </w:rPr>
      </w:pPr>
      <w:r w:rsidRPr="00B66435">
        <w:t>Los Premios de la CMSI reconocen las contribuciones destacadas a las Líneas de Acción de la</w:t>
      </w:r>
      <w:r w:rsidR="00546A3B" w:rsidRPr="00B66435">
        <w:t> </w:t>
      </w:r>
      <w:r w:rsidRPr="00B66435">
        <w:t xml:space="preserve">CMSI y los ODS. En 2024, el proyecto </w:t>
      </w:r>
      <w:r w:rsidR="004D76FA" w:rsidRPr="00B66435">
        <w:t>"</w:t>
      </w:r>
      <w:r w:rsidRPr="00B66435">
        <w:t>Cibersalud para todos</w:t>
      </w:r>
      <w:r w:rsidR="004D76FA" w:rsidRPr="00B66435">
        <w:t>"</w:t>
      </w:r>
      <w:r w:rsidRPr="00B66435">
        <w:t xml:space="preserve"> ganó el Premio de la CMSI por su innovador enfoque para prestar servicios de salud por conducto de plataformas digitales. Este proyecto ha mejorado el acceso a la salud en zonas remotas aprovechando la telemedicina y las aplicaciones de salud móvil.</w:t>
      </w:r>
    </w:p>
    <w:p w14:paraId="169C49AC" w14:textId="1E8D28AD" w:rsidR="00C47353" w:rsidRPr="00B66435" w:rsidRDefault="00C47353" w:rsidP="00361AEA">
      <w:pPr>
        <w:rPr>
          <w:rFonts w:cs="Calibri"/>
        </w:rPr>
      </w:pPr>
      <w:r w:rsidRPr="00B66435">
        <w:t xml:space="preserve">Otros proyectos e iniciativas de la UIT también ponen en primera línea soluciones tecnológicas para el desarrollo sostenible. Desde 2023, los Premios </w:t>
      </w:r>
      <w:hyperlink r:id="rId186" w:history="1">
        <w:r w:rsidRPr="00B66435">
          <w:rPr>
            <w:rStyle w:val="Hyperlink"/>
          </w:rPr>
          <w:t>SDG Digital Gamechangers</w:t>
        </w:r>
      </w:hyperlink>
      <w:r w:rsidRPr="00B66435">
        <w:t xml:space="preserve"> han destacado soluciones digitales innovadoras que ayudan a impulsar el desarrollo sostenible. La plataforma BDT4Impact también expone proyectos de éxito, comparte </w:t>
      </w:r>
      <w:r w:rsidR="00A2196A" w:rsidRPr="00B66435">
        <w:t>prácticas idóneas</w:t>
      </w:r>
      <w:r w:rsidRPr="00B66435">
        <w:t xml:space="preserve"> y pone de manifiesto los efectos de las tecnologías digitales en el desarrollo sostenible.</w:t>
      </w:r>
    </w:p>
    <w:p w14:paraId="04C2FB25" w14:textId="77777777" w:rsidR="00C47353" w:rsidRPr="00B66435" w:rsidRDefault="00C47353" w:rsidP="00361AEA">
      <w:r w:rsidRPr="00B66435">
        <w:t>Aprovechando la tecnología e impulsando la colaboración, la UIT y sus asociados están fomentando los avances hacia la consecución de los objetivos mundiales. Estas iniciativas demuestran el papel fundamental que desempeñan las soluciones digitales en la consecución de los ODS y la creación de un futuro más inclusivo y sostenible para todos.</w:t>
      </w:r>
    </w:p>
    <w:p w14:paraId="47295BA2" w14:textId="77777777" w:rsidR="00C47353" w:rsidRPr="00B66435" w:rsidRDefault="00433C27" w:rsidP="003507E9">
      <w:pPr>
        <w:rPr>
          <w:rFonts w:cs="Calibri"/>
        </w:rPr>
      </w:pPr>
      <w:r>
        <w:rPr>
          <w:rFonts w:cs="Calibri"/>
        </w:rPr>
        <w:pict w14:anchorId="43903272">
          <v:rect id="_x0000_i1026" style="width:0;height:1.5pt" o:hrstd="t" o:hr="t" fillcolor="#a0a0a0" stroked="f"/>
        </w:pict>
      </w:r>
    </w:p>
    <w:p w14:paraId="18AD419A" w14:textId="5C080D6F" w:rsidR="00C47353" w:rsidRPr="007061F9" w:rsidRDefault="00C47353" w:rsidP="00361AEA">
      <w:pPr>
        <w:rPr>
          <w:rFonts w:cs="Calibri"/>
          <w:lang w:val="en-GB"/>
        </w:rPr>
      </w:pPr>
      <w:r w:rsidRPr="007061F9">
        <w:rPr>
          <w:lang w:val="en-GB"/>
        </w:rPr>
        <w:t>[1]</w:t>
      </w:r>
      <w:r w:rsidRPr="007061F9">
        <w:rPr>
          <w:lang w:val="en-GB"/>
        </w:rPr>
        <w:tab/>
      </w:r>
      <w:hyperlink r:id="rId187" w:history="1">
        <w:r w:rsidRPr="007061F9">
          <w:rPr>
            <w:rStyle w:val="Hyperlink"/>
            <w:i/>
            <w:iCs/>
            <w:lang w:val="en-GB"/>
          </w:rPr>
          <w:t xml:space="preserve">Leveraging tech to achieve the global goals </w:t>
        </w:r>
        <w:r w:rsidR="00546A3B" w:rsidRPr="007061F9">
          <w:rPr>
            <w:rStyle w:val="Hyperlink"/>
            <w:i/>
            <w:iCs/>
            <w:lang w:val="en-GB"/>
          </w:rPr>
          <w:t>–</w:t>
        </w:r>
        <w:r w:rsidRPr="007061F9">
          <w:rPr>
            <w:rStyle w:val="Hyperlink"/>
            <w:i/>
            <w:iCs/>
            <w:lang w:val="en-GB"/>
          </w:rPr>
          <w:t xml:space="preserve"> ITU</w:t>
        </w:r>
      </w:hyperlink>
    </w:p>
    <w:p w14:paraId="49BA6C10" w14:textId="41D81006" w:rsidR="00C47353" w:rsidRPr="007061F9" w:rsidRDefault="00C47353" w:rsidP="00361AEA">
      <w:pPr>
        <w:rPr>
          <w:rFonts w:cs="Calibri"/>
          <w:lang w:val="en-GB"/>
        </w:rPr>
      </w:pPr>
      <w:r w:rsidRPr="007061F9">
        <w:rPr>
          <w:lang w:val="en-GB"/>
        </w:rPr>
        <w:t>[2]</w:t>
      </w:r>
      <w:r w:rsidRPr="007061F9">
        <w:rPr>
          <w:lang w:val="en-GB"/>
        </w:rPr>
        <w:tab/>
      </w:r>
      <w:hyperlink r:id="rId188" w:history="1">
        <w:r w:rsidRPr="007061F9">
          <w:rPr>
            <w:rStyle w:val="Hyperlink"/>
            <w:i/>
            <w:iCs/>
            <w:lang w:val="en-GB"/>
          </w:rPr>
          <w:t>Report</w:t>
        </w:r>
        <w:r w:rsidR="00546A3B" w:rsidRPr="007061F9">
          <w:rPr>
            <w:rStyle w:val="Hyperlink"/>
            <w:i/>
            <w:iCs/>
            <w:lang w:val="en-GB"/>
          </w:rPr>
          <w:t xml:space="preserve"> –</w:t>
        </w:r>
        <w:r w:rsidRPr="007061F9">
          <w:rPr>
            <w:rStyle w:val="Hyperlink"/>
            <w:i/>
            <w:iCs/>
            <w:lang w:val="en-GB"/>
          </w:rPr>
          <w:t xml:space="preserve"> Fast forward progress: leveraging tech to achieve the ...</w:t>
        </w:r>
        <w:r w:rsidRPr="007061F9">
          <w:rPr>
            <w:rStyle w:val="Hyperlink"/>
            <w:lang w:val="en-GB"/>
          </w:rPr>
          <w:t xml:space="preserve"> </w:t>
        </w:r>
        <w:r w:rsidR="00546A3B" w:rsidRPr="007061F9">
          <w:rPr>
            <w:rStyle w:val="Hyperlink"/>
            <w:i/>
            <w:iCs/>
            <w:lang w:val="en-GB"/>
          </w:rPr>
          <w:t>–</w:t>
        </w:r>
        <w:r w:rsidRPr="007061F9">
          <w:rPr>
            <w:rStyle w:val="Hyperlink"/>
            <w:i/>
            <w:iCs/>
            <w:lang w:val="en-GB"/>
          </w:rPr>
          <w:t xml:space="preserve"> ITU</w:t>
        </w:r>
      </w:hyperlink>
    </w:p>
    <w:p w14:paraId="0FD087B8" w14:textId="21627195" w:rsidR="00C47353" w:rsidRPr="007061F9" w:rsidRDefault="00C47353" w:rsidP="00361AEA">
      <w:pPr>
        <w:rPr>
          <w:rFonts w:cs="Calibri"/>
          <w:lang w:val="en-GB"/>
        </w:rPr>
      </w:pPr>
      <w:r w:rsidRPr="007061F9">
        <w:rPr>
          <w:lang w:val="en-GB"/>
        </w:rPr>
        <w:t>[3]</w:t>
      </w:r>
      <w:r w:rsidRPr="007061F9">
        <w:rPr>
          <w:lang w:val="en-GB"/>
        </w:rPr>
        <w:tab/>
      </w:r>
      <w:hyperlink r:id="rId189" w:history="1">
        <w:r w:rsidRPr="007061F9">
          <w:rPr>
            <w:rStyle w:val="Hyperlink"/>
            <w:i/>
            <w:iCs/>
            <w:lang w:val="en-GB"/>
          </w:rPr>
          <w:t xml:space="preserve">Connect 2030 – An agenda to connect all to a better world </w:t>
        </w:r>
        <w:r w:rsidR="00546A3B" w:rsidRPr="007061F9">
          <w:rPr>
            <w:rStyle w:val="Hyperlink"/>
            <w:i/>
            <w:iCs/>
            <w:lang w:val="en-GB"/>
          </w:rPr>
          <w:t>–</w:t>
        </w:r>
        <w:r w:rsidRPr="007061F9">
          <w:rPr>
            <w:rStyle w:val="Hyperlink"/>
            <w:i/>
            <w:iCs/>
            <w:lang w:val="en-GB"/>
          </w:rPr>
          <w:t xml:space="preserve"> ITU</w:t>
        </w:r>
      </w:hyperlink>
    </w:p>
    <w:p w14:paraId="0AB18665" w14:textId="77777777" w:rsidR="00C47353" w:rsidRPr="00B66435" w:rsidRDefault="00433C27" w:rsidP="003507E9">
      <w:pPr>
        <w:rPr>
          <w:rFonts w:cs="Calibri"/>
          <w:sz w:val="22"/>
          <w:szCs w:val="22"/>
        </w:rPr>
      </w:pPr>
      <w:r>
        <w:rPr>
          <w:rFonts w:cs="Calibri"/>
        </w:rPr>
        <w:pict w14:anchorId="0DEC06AD">
          <v:rect id="_x0000_i1027" style="width:0;height:1.5pt" o:hrstd="t" o:hr="t" fillcolor="#a0a0a0" stroked="f"/>
        </w:pict>
      </w:r>
    </w:p>
    <w:p w14:paraId="577D8E82" w14:textId="77777777" w:rsidR="00C47353" w:rsidRPr="00B66435" w:rsidRDefault="00C47353" w:rsidP="00B07C0E">
      <w:pPr>
        <w:pStyle w:val="Heading2"/>
      </w:pPr>
      <w:bookmarkStart w:id="152" w:name="_Toc197797495"/>
      <w:bookmarkStart w:id="153" w:name="_Toc199839183"/>
      <w:bookmarkStart w:id="154" w:name="_Toc200376477"/>
      <w:r w:rsidRPr="00B66435">
        <w:t xml:space="preserve">Plan de Acción de </w:t>
      </w:r>
      <w:r w:rsidRPr="00B66435">
        <w:rPr>
          <w:bCs/>
        </w:rPr>
        <w:t>Ginebra</w:t>
      </w:r>
      <w:r w:rsidRPr="00B66435">
        <w:t>: Dónde estamos ahora</w:t>
      </w:r>
      <w:bookmarkEnd w:id="152"/>
      <w:bookmarkEnd w:id="153"/>
      <w:bookmarkEnd w:id="154"/>
    </w:p>
    <w:p w14:paraId="06D0E573" w14:textId="77777777" w:rsidR="00C47353" w:rsidRPr="00B66435" w:rsidRDefault="00C47353" w:rsidP="00361AEA">
      <w:r w:rsidRPr="00B66435">
        <w:t>El Plan de Acción de Ginebra se creó en la primera fase de la CMSI en 2003 para dar forma a una sociedad de la información integradora aprovechando las TIC a fin de reducir la brecha digital y promover el desarrollo sostenible. Durante dos décadas, se han conseguido avances importantes en términos de conectividad, infraestructura digital, creación de capacidad y ciberseguridad.</w:t>
      </w:r>
    </w:p>
    <w:p w14:paraId="16FF268D" w14:textId="77777777" w:rsidR="00C47353" w:rsidRPr="00B66435" w:rsidRDefault="00C47353" w:rsidP="00361AEA">
      <w:pPr>
        <w:rPr>
          <w:rFonts w:cs="Calibri"/>
          <w:szCs w:val="24"/>
        </w:rPr>
      </w:pPr>
      <w:r w:rsidRPr="00B66435">
        <w:t>El aumento de la inclusión digital, la mejora de la cooperación internacional y la creciente prevalencia de los servicios electrónicos reflejan los esfuerzos colectivos de los gobiernos, las organizaciones internacionales, el sector privado y la sociedad civil, facilitados por la coordinación continua por conducto del mecanismo de la CMSI.</w:t>
      </w:r>
    </w:p>
    <w:p w14:paraId="5576A46C" w14:textId="77777777" w:rsidR="00C47353" w:rsidRPr="00B66435" w:rsidRDefault="00C47353" w:rsidP="00361AEA">
      <w:pPr>
        <w:rPr>
          <w:rFonts w:cs="Calibri"/>
        </w:rPr>
      </w:pPr>
      <w:r w:rsidRPr="00B66435">
        <w:t xml:space="preserve">Los principales objetivos expuestos en el Plan de Acción de Ginebra de 2003 incluyen la mejora de la conectividad, la infraestructura, las competencias y capacidades digitales, la </w:t>
      </w:r>
      <w:r w:rsidRPr="00B66435">
        <w:lastRenderedPageBreak/>
        <w:t>ciberseguridad y la inclusión y accesibilidad digitales, así como los servicios electrónicos y la cooperación digital internacional.</w:t>
      </w:r>
    </w:p>
    <w:p w14:paraId="438E9BBA" w14:textId="77777777" w:rsidR="00C47353" w:rsidRPr="00B66435" w:rsidRDefault="00C47353" w:rsidP="00361AEA">
      <w:pPr>
        <w:keepNext/>
        <w:keepLines/>
        <w:rPr>
          <w:rFonts w:cs="Calibri"/>
          <w:i/>
          <w:iCs/>
        </w:rPr>
      </w:pPr>
      <w:bookmarkStart w:id="155" w:name="_Toc197797497"/>
      <w:bookmarkStart w:id="156" w:name="_Toc197798327"/>
      <w:bookmarkStart w:id="157" w:name="_Toc197798586"/>
      <w:bookmarkStart w:id="158" w:name="_Toc197798689"/>
      <w:bookmarkStart w:id="159" w:name="_Toc197798847"/>
      <w:bookmarkStart w:id="160" w:name="_Toc197800119"/>
      <w:r w:rsidRPr="00B66435">
        <w:rPr>
          <w:i/>
          <w:iCs/>
        </w:rPr>
        <w:t>Mejora de la conectividad</w:t>
      </w:r>
      <w:bookmarkEnd w:id="155"/>
      <w:bookmarkEnd w:id="156"/>
      <w:bookmarkEnd w:id="157"/>
      <w:bookmarkEnd w:id="158"/>
      <w:bookmarkEnd w:id="159"/>
      <w:bookmarkEnd w:id="160"/>
    </w:p>
    <w:p w14:paraId="50F8F5E7" w14:textId="6FE154FC" w:rsidR="00C47353" w:rsidRPr="00B66435" w:rsidRDefault="00C47353" w:rsidP="00361AEA">
      <w:pPr>
        <w:keepNext/>
        <w:keepLines/>
        <w:rPr>
          <w:rFonts w:cs="Calibri"/>
        </w:rPr>
      </w:pPr>
      <w:r w:rsidRPr="00B66435">
        <w:t>La conectividad mundial ha crecido drásticamente desde la primera fase de la CMSI y la aprobación del Plan de Acción de Ginebra. La tasa de uso de Internet ha pasado del 16 % en</w:t>
      </w:r>
      <w:r w:rsidR="00546A3B" w:rsidRPr="00B66435">
        <w:t> </w:t>
      </w:r>
      <w:r w:rsidRPr="00B66435">
        <w:t>2005 al 68 % a finales de 2024. Este crecimiento ha estado impulsado por la expansión de la infraestructura de banda ancha, la proliferación de las tecnologías móviles y las iniciativas para mejorar la asequibilidad y accesibilidad del acceso a Internet. El número de abonados celulares móviles en todo el mundo ha superado los 9</w:t>
      </w:r>
      <w:r w:rsidR="00821734" w:rsidRPr="00B66435">
        <w:t> </w:t>
      </w:r>
      <w:r w:rsidRPr="00B66435">
        <w:t>000 millones, lo que indica una conectividad móvil casi ubicua. La UIT sigue trabajando activamente sobre la elaboración de normas técnicas para las redes IP, las redes de próxima generación y la Internet futura.</w:t>
      </w:r>
    </w:p>
    <w:p w14:paraId="79FE75C2" w14:textId="77777777" w:rsidR="00C47353" w:rsidRPr="00B66435" w:rsidRDefault="00C47353" w:rsidP="00361AEA">
      <w:bookmarkStart w:id="161" w:name="_Toc197797498"/>
      <w:bookmarkStart w:id="162" w:name="_Toc197798328"/>
      <w:bookmarkStart w:id="163" w:name="_Toc197798587"/>
      <w:bookmarkStart w:id="164" w:name="_Toc197798690"/>
      <w:bookmarkStart w:id="165" w:name="_Toc197798848"/>
      <w:bookmarkStart w:id="166" w:name="_Toc197800120"/>
      <w:r w:rsidRPr="00B66435">
        <w:rPr>
          <w:i/>
          <w:iCs/>
        </w:rPr>
        <w:t>Desarrollo de las infraestructuras</w:t>
      </w:r>
      <w:bookmarkEnd w:id="161"/>
      <w:bookmarkEnd w:id="162"/>
      <w:bookmarkEnd w:id="163"/>
      <w:bookmarkEnd w:id="164"/>
      <w:bookmarkEnd w:id="165"/>
      <w:bookmarkEnd w:id="166"/>
    </w:p>
    <w:p w14:paraId="31F88153" w14:textId="77777777" w:rsidR="00C47353" w:rsidRPr="00B66435" w:rsidRDefault="00C47353" w:rsidP="00361AEA">
      <w:pPr>
        <w:rPr>
          <w:rFonts w:cs="Calibri"/>
        </w:rPr>
      </w:pPr>
      <w:r w:rsidRPr="00B66435">
        <w:t>Algunos de los avances importantes son la expansión de las redes de banda ancha, el establecimiento de puntos de intercambio de Internet (IXP) y la mejora de la conectividad por satélite. Estos esfuerzos han mejorado la conectividad a Internet, han reducido los costes y han ampliado el acceso a las zonas remotas e insuficientemente atendidas.</w:t>
      </w:r>
    </w:p>
    <w:p w14:paraId="25860BB8" w14:textId="77777777" w:rsidR="00C47353" w:rsidRPr="00B66435" w:rsidRDefault="00C47353" w:rsidP="00361AEA">
      <w:pPr>
        <w:rPr>
          <w:rFonts w:cs="Calibri"/>
          <w:i/>
          <w:iCs/>
        </w:rPr>
      </w:pPr>
      <w:bookmarkStart w:id="167" w:name="_Toc197797499"/>
      <w:bookmarkStart w:id="168" w:name="_Toc197798329"/>
      <w:bookmarkStart w:id="169" w:name="_Toc197798588"/>
      <w:bookmarkStart w:id="170" w:name="_Toc197798691"/>
      <w:bookmarkStart w:id="171" w:name="_Toc197798849"/>
      <w:bookmarkStart w:id="172" w:name="_Toc197800121"/>
      <w:r w:rsidRPr="00B66435">
        <w:rPr>
          <w:i/>
          <w:iCs/>
        </w:rPr>
        <w:t>Creación de capacidad y desarrollo de competencias digitales</w:t>
      </w:r>
      <w:bookmarkEnd w:id="167"/>
      <w:bookmarkEnd w:id="168"/>
      <w:bookmarkEnd w:id="169"/>
      <w:bookmarkEnd w:id="170"/>
      <w:bookmarkEnd w:id="171"/>
      <w:bookmarkEnd w:id="172"/>
    </w:p>
    <w:p w14:paraId="227C5F06" w14:textId="101DD4D3" w:rsidR="00C47353" w:rsidRPr="00B66435" w:rsidRDefault="00C47353" w:rsidP="00361AEA">
      <w:pPr>
        <w:rPr>
          <w:rFonts w:cs="Calibri"/>
        </w:rPr>
      </w:pPr>
      <w:r w:rsidRPr="00B66435">
        <w:t>La creación de capacidad de las personas e instituciones para utilizar eficazmente las TIC ha sido un tema prioritario. La Academia de la UIT ha impartido formación a más de</w:t>
      </w:r>
      <w:r w:rsidR="00546A3B" w:rsidRPr="00B66435">
        <w:t> </w:t>
      </w:r>
      <w:r w:rsidRPr="00B66435">
        <w:t>45</w:t>
      </w:r>
      <w:r w:rsidR="00821734" w:rsidRPr="00B66435">
        <w:t> </w:t>
      </w:r>
      <w:r w:rsidRPr="00B66435">
        <w:t>000</w:t>
      </w:r>
      <w:r w:rsidR="00546A3B" w:rsidRPr="00B66435">
        <w:t> </w:t>
      </w:r>
      <w:r w:rsidRPr="00B66435">
        <w:t>aprendices de todos los Estados Miembros, abarcando temas como la Internet de banda ancha fija y móvil futura, los aspectos fundamentales y la gobernanza de la IoT, los macrodatos y la IA, y la conectividad del último kilómetro, la gestión del espectro, la ciberseguridad y las infraestructuras.</w:t>
      </w:r>
    </w:p>
    <w:p w14:paraId="1856201B" w14:textId="71B3F24C" w:rsidR="00C47353" w:rsidRPr="00B66435" w:rsidRDefault="00C47353" w:rsidP="00361AEA">
      <w:pPr>
        <w:rPr>
          <w:rFonts w:cs="Calibri"/>
        </w:rPr>
      </w:pPr>
      <w:r w:rsidRPr="00B66435">
        <w:t>Iniciativas como la Alianza Mundial EQUALS y Her Cyber Tracks han empoderado a miles de mujeres y niñas por conducto de actividades de formación sobre competencias digitales, promoviendo la igualdad de género en el sector de las TIC. Además, la iniciativa de los</w:t>
      </w:r>
      <w:r w:rsidR="00546A3B" w:rsidRPr="00B66435">
        <w:t> </w:t>
      </w:r>
      <w:r w:rsidRPr="00B66435">
        <w:t>Centros de Transformación Digital (CTD) ha impartido formación a las comunidades remotas e insuficientemente atendidas. En la primera mitad de 2024, esta iniciativa llegó a más de</w:t>
      </w:r>
      <w:r w:rsidR="00546A3B" w:rsidRPr="00B66435">
        <w:t> </w:t>
      </w:r>
      <w:r w:rsidRPr="00B66435">
        <w:t>77</w:t>
      </w:r>
      <w:r w:rsidR="00821734" w:rsidRPr="00B66435">
        <w:t> </w:t>
      </w:r>
      <w:r w:rsidRPr="00B66435">
        <w:t>000 participantes en cursos de formación (el 55 % de ellos eran mujeres).</w:t>
      </w:r>
    </w:p>
    <w:p w14:paraId="3B1A64C1" w14:textId="77777777" w:rsidR="00C47353" w:rsidRPr="00B66435" w:rsidRDefault="00C47353" w:rsidP="00361AEA">
      <w:pPr>
        <w:rPr>
          <w:rFonts w:cs="Calibri"/>
        </w:rPr>
      </w:pPr>
      <w:r w:rsidRPr="00B66435">
        <w:t xml:space="preserve">La UIT colabora con varios países por conducto de </w:t>
      </w:r>
      <w:hyperlink r:id="rId190" w:history="1">
        <w:r w:rsidRPr="00B66435">
          <w:rPr>
            <w:rStyle w:val="Hyperlink"/>
          </w:rPr>
          <w:t>Cyber for Good</w:t>
        </w:r>
      </w:hyperlink>
      <w:r w:rsidRPr="00B66435">
        <w:t xml:space="preserve"> para dar acceso gratuito a herramientas, formaciones y servicios. La AI Skills Coalition, impulsada en el marco de la iniciativa AI for Good Impact de la UIT, tiene por objeto actuar como la plataforma principal de las Naciones Unidas abierta, de confianza e inclusiva para la educación y la creación de capacidad en materia de IA. Se han ejecutado con éxito proyectos de conectividad inalámbrica a Internet en banda ancha a fin de dar acceso digital gratuito o de bajo coste a escuelas y hospitales, y a las poblaciones insuficientemente atendidas de las zonas rurales y remotas de los países interesados. Se están organizando formaciones y cursos sobre todas las formas de conectividad IoT, incluidas la seguridad y la privacidad de la información, y se está prestando asistencia técnica en materia de IPv6.</w:t>
      </w:r>
    </w:p>
    <w:p w14:paraId="7E981BBF" w14:textId="77777777" w:rsidR="00C47353" w:rsidRPr="00B66435" w:rsidRDefault="00C47353" w:rsidP="00361AEA">
      <w:pPr>
        <w:rPr>
          <w:rFonts w:cs="Calibri"/>
          <w:i/>
          <w:iCs/>
        </w:rPr>
      </w:pPr>
      <w:bookmarkStart w:id="173" w:name="_Toc197797500"/>
      <w:bookmarkStart w:id="174" w:name="_Toc197798330"/>
      <w:bookmarkStart w:id="175" w:name="_Toc197798589"/>
      <w:bookmarkStart w:id="176" w:name="_Toc197798692"/>
      <w:bookmarkStart w:id="177" w:name="_Toc197798850"/>
      <w:bookmarkStart w:id="178" w:name="_Toc197800122"/>
      <w:r w:rsidRPr="00B66435">
        <w:rPr>
          <w:i/>
          <w:iCs/>
        </w:rPr>
        <w:t>Promoción de la ciberseguridad</w:t>
      </w:r>
      <w:bookmarkEnd w:id="173"/>
      <w:bookmarkEnd w:id="174"/>
      <w:bookmarkEnd w:id="175"/>
      <w:bookmarkEnd w:id="176"/>
      <w:bookmarkEnd w:id="177"/>
      <w:bookmarkEnd w:id="178"/>
    </w:p>
    <w:p w14:paraId="2C6D7436" w14:textId="77777777" w:rsidR="00C47353" w:rsidRPr="00B66435" w:rsidRDefault="00C47353" w:rsidP="00361AEA">
      <w:pPr>
        <w:rPr>
          <w:rFonts w:cs="Calibri"/>
        </w:rPr>
      </w:pPr>
      <w:r w:rsidRPr="00B66435">
        <w:t xml:space="preserve">Es fundamental garantizar un entorno digital seguro y protegido para ampliar la conectividad efectiva. La Agenda sobre Ciberseguridad Global (ACG) de la UIT ofrece un marco exhaustivo para la promoción de la ciberseguridad y la creación de confianza en las tecnologías digitales. </w:t>
      </w:r>
      <w:r w:rsidRPr="00B66435">
        <w:lastRenderedPageBreak/>
        <w:t xml:space="preserve">Como principal facilitador de la Línea de Acción C5, la UIT ha elaborado normas internacionales en materia de ciberseguridad, ayuda a los países a constituir Equipos de Intervención en caso de Incidente Informático (EIII) regionales y nacionales y a crear estrategias nacionales de ciberseguridad, ha organizado cibersimulacros, ha puesto en marcha el </w:t>
      </w:r>
      <w:hyperlink r:id="rId191" w:history="1">
        <w:r w:rsidRPr="00B66435">
          <w:rPr>
            <w:rStyle w:val="Hyperlink"/>
          </w:rPr>
          <w:t>Índice de Ciberseguridad Global</w:t>
        </w:r>
      </w:hyperlink>
      <w:r w:rsidRPr="00B66435">
        <w:t xml:space="preserve"> de la UIT y promueve la creación de consciencia y la elaboración de políticas en materia de protección de la infancia en línea.</w:t>
      </w:r>
    </w:p>
    <w:p w14:paraId="7E0FFEF9" w14:textId="77777777" w:rsidR="00C47353" w:rsidRPr="00B66435" w:rsidRDefault="00C47353" w:rsidP="00361AEA">
      <w:pPr>
        <w:keepNext/>
        <w:keepLines/>
        <w:rPr>
          <w:rFonts w:cs="Calibri"/>
          <w:i/>
          <w:iCs/>
        </w:rPr>
      </w:pPr>
      <w:bookmarkStart w:id="179" w:name="_Toc197797501"/>
      <w:bookmarkStart w:id="180" w:name="_Toc197798331"/>
      <w:bookmarkStart w:id="181" w:name="_Toc197798590"/>
      <w:bookmarkStart w:id="182" w:name="_Toc197798693"/>
      <w:bookmarkStart w:id="183" w:name="_Toc197798851"/>
      <w:bookmarkStart w:id="184" w:name="_Toc197800123"/>
      <w:r w:rsidRPr="00B66435">
        <w:rPr>
          <w:i/>
          <w:iCs/>
        </w:rPr>
        <w:t>Inclusión digital y accesibilidad</w:t>
      </w:r>
      <w:bookmarkEnd w:id="179"/>
      <w:bookmarkEnd w:id="180"/>
      <w:bookmarkEnd w:id="181"/>
      <w:bookmarkEnd w:id="182"/>
      <w:bookmarkEnd w:id="183"/>
      <w:bookmarkEnd w:id="184"/>
    </w:p>
    <w:p w14:paraId="46B5A1F9" w14:textId="3399A6FA" w:rsidR="00C47353" w:rsidRPr="00B66435" w:rsidRDefault="00C47353" w:rsidP="00361AEA">
      <w:pPr>
        <w:keepNext/>
        <w:keepLines/>
        <w:rPr>
          <w:rFonts w:cs="Calibri"/>
        </w:rPr>
      </w:pPr>
      <w:r w:rsidRPr="00B66435">
        <w:t>En línea con el Plan de Acción de Ginebra y su llamamiento a la inclusión digital mundial, la</w:t>
      </w:r>
      <w:r w:rsidR="00A44EB2" w:rsidRPr="00B66435">
        <w:t> </w:t>
      </w:r>
      <w:r w:rsidRPr="00B66435">
        <w:t>UIT ha llevado a cabo numerosos proyectos destinados a proporcionar acceso a las TIC para las comunidades marginadas e insuficientemente atendidas. Las normas internacionales han ayudado a crear productos y servicios de TIC accesibles para todas las personas, con independencia de su capacidad.</w:t>
      </w:r>
      <w:bookmarkStart w:id="185" w:name="_Toc197797502"/>
      <w:bookmarkStart w:id="186" w:name="_Toc197798332"/>
      <w:bookmarkStart w:id="187" w:name="_Toc197798591"/>
      <w:bookmarkStart w:id="188" w:name="_Toc197798694"/>
      <w:bookmarkStart w:id="189" w:name="_Toc197798852"/>
      <w:bookmarkStart w:id="190" w:name="_Toc197800124"/>
    </w:p>
    <w:p w14:paraId="4113AFB0" w14:textId="77777777" w:rsidR="00C47353" w:rsidRPr="00B66435" w:rsidRDefault="00C47353" w:rsidP="00361AEA">
      <w:pPr>
        <w:rPr>
          <w:rFonts w:cs="Calibri"/>
        </w:rPr>
      </w:pPr>
      <w:r w:rsidRPr="00B66435">
        <w:rPr>
          <w:i/>
          <w:iCs/>
        </w:rPr>
        <w:t>Servicios electrónicos</w:t>
      </w:r>
      <w:bookmarkEnd w:id="185"/>
      <w:bookmarkEnd w:id="186"/>
      <w:bookmarkEnd w:id="187"/>
      <w:bookmarkEnd w:id="188"/>
      <w:bookmarkEnd w:id="189"/>
      <w:bookmarkEnd w:id="190"/>
    </w:p>
    <w:p w14:paraId="2B47D1CC" w14:textId="77777777" w:rsidR="00C47353" w:rsidRPr="00B66435" w:rsidRDefault="00C47353" w:rsidP="00361AEA">
      <w:pPr>
        <w:rPr>
          <w:rFonts w:cs="Calibri"/>
        </w:rPr>
      </w:pPr>
      <w:r w:rsidRPr="00B66435">
        <w:t>Las aplicaciones electrónicas han mejorado considerablemente la administración pública, la salud, la educación y los negocios. Los servicios de cibergobierno han mejorado la eficiencia y transparencia de la administración pública, mientras que las iniciativas de telemedicina han permitido prestar servicios de salud remotos a comunidades insuficientemente atendidas.</w:t>
      </w:r>
    </w:p>
    <w:p w14:paraId="7D48574C" w14:textId="77777777" w:rsidR="00C47353" w:rsidRPr="00B66435" w:rsidRDefault="00C47353" w:rsidP="00361AEA">
      <w:pPr>
        <w:rPr>
          <w:rFonts w:cs="Calibri"/>
          <w:i/>
          <w:iCs/>
        </w:rPr>
      </w:pPr>
      <w:bookmarkStart w:id="191" w:name="_Toc197797503"/>
      <w:bookmarkStart w:id="192" w:name="_Toc197798333"/>
      <w:bookmarkStart w:id="193" w:name="_Toc197798592"/>
      <w:bookmarkStart w:id="194" w:name="_Toc197798695"/>
      <w:bookmarkStart w:id="195" w:name="_Toc197798853"/>
      <w:bookmarkStart w:id="196" w:name="_Toc197800125"/>
      <w:r w:rsidRPr="00B66435">
        <w:rPr>
          <w:i/>
          <w:iCs/>
        </w:rPr>
        <w:t>Cooperación internacional y regional</w:t>
      </w:r>
      <w:bookmarkEnd w:id="191"/>
      <w:bookmarkEnd w:id="192"/>
      <w:bookmarkEnd w:id="193"/>
      <w:bookmarkEnd w:id="194"/>
      <w:bookmarkEnd w:id="195"/>
      <w:bookmarkEnd w:id="196"/>
    </w:p>
    <w:p w14:paraId="5B49F6CB" w14:textId="3D17BDC3" w:rsidR="00C47353" w:rsidRPr="00B66435" w:rsidRDefault="00C47353" w:rsidP="00361AEA">
      <w:pPr>
        <w:spacing w:after="120"/>
        <w:rPr>
          <w:rFonts w:cs="Calibri"/>
          <w:b/>
          <w:bCs/>
          <w:color w:val="000000" w:themeColor="text1"/>
          <w:szCs w:val="24"/>
        </w:rPr>
      </w:pPr>
      <w:r w:rsidRPr="00B66435">
        <w:t>El fomento de la cooperación internacional y regional ha sido una piedra angular del Plan de</w:t>
      </w:r>
      <w:r w:rsidR="00A44EB2" w:rsidRPr="00B66435">
        <w:t> </w:t>
      </w:r>
      <w:r w:rsidRPr="00B66435">
        <w:t>Acción de Ginebra. La UIT ha colaborado con diversas organizaciones internacionales y regionales para fomentar los resultados de la CMSI y promover las TIC para el desarrollo.</w:t>
      </w:r>
    </w:p>
    <w:p w14:paraId="3F8DB113" w14:textId="144509C4" w:rsidR="00C47353" w:rsidRPr="00B66435" w:rsidRDefault="00C47353" w:rsidP="00361AEA">
      <w:pPr>
        <w:pStyle w:val="Heading3"/>
        <w:spacing w:after="120"/>
        <w:rPr>
          <w:iCs/>
        </w:rPr>
      </w:pPr>
      <w:bookmarkStart w:id="197" w:name="_Toc199839184"/>
      <w:bookmarkStart w:id="198" w:name="_Toc200376478"/>
      <w:r w:rsidRPr="00B66435">
        <w:lastRenderedPageBreak/>
        <w:t>Desde 2003 se han registrado avances sobre las metas indicativas establecidas en el Plan</w:t>
      </w:r>
      <w:r w:rsidR="00A44EB2" w:rsidRPr="00B66435">
        <w:t xml:space="preserve"> </w:t>
      </w:r>
      <w:r w:rsidRPr="00B66435">
        <w:t>de Acción de Ginebra</w:t>
      </w:r>
      <w:r w:rsidR="00993DFC" w:rsidRPr="00B66435">
        <w:t xml:space="preserve"> </w:t>
      </w:r>
      <w:r w:rsidRPr="00B66435">
        <w:t>(la información recogida en el cuadro refleja los trabajos en curso).</w:t>
      </w:r>
      <w:bookmarkEnd w:id="197"/>
      <w:bookmarkEnd w:id="198"/>
    </w:p>
    <w:tbl>
      <w:tblPr>
        <w:tblStyle w:val="GridTable1Light2"/>
        <w:tblW w:w="9873" w:type="dxa"/>
        <w:tblLayout w:type="fixed"/>
        <w:tblLook w:val="04A0" w:firstRow="1" w:lastRow="0" w:firstColumn="1" w:lastColumn="0" w:noHBand="0" w:noVBand="1"/>
      </w:tblPr>
      <w:tblGrid>
        <w:gridCol w:w="1814"/>
        <w:gridCol w:w="2694"/>
        <w:gridCol w:w="2693"/>
        <w:gridCol w:w="2672"/>
      </w:tblGrid>
      <w:tr w:rsidR="00C47353" w:rsidRPr="00B66435" w14:paraId="0516FDDA" w14:textId="77777777" w:rsidTr="00F954E7">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814" w:type="dxa"/>
            <w:hideMark/>
          </w:tcPr>
          <w:p w14:paraId="523C2FF7" w14:textId="77777777" w:rsidR="00C47353" w:rsidRPr="00B66435" w:rsidRDefault="00C47353" w:rsidP="00361AEA">
            <w:pPr>
              <w:pStyle w:val="Tablehead"/>
              <w:keepNext/>
              <w:keepLines/>
              <w:jc w:val="left"/>
              <w:rPr>
                <w:rFonts w:cs="Calibri"/>
                <w:b/>
                <w:bCs w:val="0"/>
              </w:rPr>
            </w:pPr>
            <w:r w:rsidRPr="00B66435">
              <w:rPr>
                <w:b/>
                <w:bCs w:val="0"/>
              </w:rPr>
              <w:t>Meta</w:t>
            </w:r>
          </w:p>
        </w:tc>
        <w:tc>
          <w:tcPr>
            <w:tcW w:w="2694" w:type="dxa"/>
          </w:tcPr>
          <w:p w14:paraId="6A090207" w14:textId="77777777" w:rsidR="00C47353" w:rsidRPr="00B66435" w:rsidRDefault="00C47353" w:rsidP="00361AEA">
            <w:pPr>
              <w:pStyle w:val="Tablehead"/>
              <w:keepNext/>
              <w:keepLines/>
              <w:jc w:val="left"/>
              <w:cnfStyle w:val="100000000000" w:firstRow="1" w:lastRow="0" w:firstColumn="0" w:lastColumn="0" w:oddVBand="0" w:evenVBand="0" w:oddHBand="0" w:evenHBand="0" w:firstRowFirstColumn="0" w:firstRowLastColumn="0" w:lastRowFirstColumn="0" w:lastRowLastColumn="0"/>
              <w:rPr>
                <w:rFonts w:cs="Calibri"/>
                <w:b/>
                <w:bCs w:val="0"/>
              </w:rPr>
            </w:pPr>
            <w:r w:rsidRPr="00B66435">
              <w:rPr>
                <w:b/>
                <w:bCs w:val="0"/>
              </w:rPr>
              <w:t>Referencia de 2003</w:t>
            </w:r>
          </w:p>
        </w:tc>
        <w:tc>
          <w:tcPr>
            <w:tcW w:w="2693" w:type="dxa"/>
            <w:hideMark/>
          </w:tcPr>
          <w:p w14:paraId="769FA493" w14:textId="77777777" w:rsidR="00C47353" w:rsidRPr="00B66435" w:rsidRDefault="00C47353" w:rsidP="00361AEA">
            <w:pPr>
              <w:pStyle w:val="Tablehead"/>
              <w:keepNext/>
              <w:keepLines/>
              <w:jc w:val="left"/>
              <w:cnfStyle w:val="100000000000" w:firstRow="1" w:lastRow="0" w:firstColumn="0" w:lastColumn="0" w:oddVBand="0" w:evenVBand="0" w:oddHBand="0" w:evenHBand="0" w:firstRowFirstColumn="0" w:firstRowLastColumn="0" w:lastRowFirstColumn="0" w:lastRowLastColumn="0"/>
              <w:rPr>
                <w:rFonts w:cs="Calibri"/>
                <w:b/>
                <w:bCs w:val="0"/>
              </w:rPr>
            </w:pPr>
            <w:r w:rsidRPr="00B66435">
              <w:rPr>
                <w:b/>
                <w:bCs w:val="0"/>
              </w:rPr>
              <w:t>Situación en 2024: Avances realizados en 20 años</w:t>
            </w:r>
          </w:p>
        </w:tc>
        <w:tc>
          <w:tcPr>
            <w:tcW w:w="2672" w:type="dxa"/>
          </w:tcPr>
          <w:p w14:paraId="65799A07" w14:textId="77777777" w:rsidR="00C47353" w:rsidRPr="00B66435" w:rsidRDefault="00C47353" w:rsidP="00361AEA">
            <w:pPr>
              <w:pStyle w:val="Tablehead"/>
              <w:keepNext/>
              <w:keepLines/>
              <w:jc w:val="left"/>
              <w:cnfStyle w:val="100000000000" w:firstRow="1" w:lastRow="0" w:firstColumn="0" w:lastColumn="0" w:oddVBand="0" w:evenVBand="0" w:oddHBand="0" w:evenHBand="0" w:firstRowFirstColumn="0" w:firstRowLastColumn="0" w:lastRowFirstColumn="0" w:lastRowLastColumn="0"/>
              <w:rPr>
                <w:rFonts w:cs="Calibri"/>
                <w:b/>
                <w:bCs w:val="0"/>
              </w:rPr>
            </w:pPr>
            <w:r w:rsidRPr="00B66435">
              <w:rPr>
                <w:b/>
                <w:bCs w:val="0"/>
              </w:rPr>
              <w:t>Desafíos restantes</w:t>
            </w:r>
          </w:p>
        </w:tc>
      </w:tr>
      <w:tr w:rsidR="00C47353" w:rsidRPr="00B66435" w14:paraId="61351226"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5E15389C" w14:textId="64E7B513" w:rsidR="00C47353" w:rsidRPr="00B66435" w:rsidRDefault="00C47353" w:rsidP="00361AEA">
            <w:pPr>
              <w:pStyle w:val="Tabletext"/>
              <w:keepNext/>
              <w:keepLines/>
              <w:spacing w:before="120"/>
              <w:rPr>
                <w:rFonts w:cs="Calibri"/>
              </w:rPr>
            </w:pPr>
            <w:r w:rsidRPr="00B66435">
              <w:t>1</w:t>
            </w:r>
            <w:r w:rsidR="00A44EB2" w:rsidRPr="00B66435">
              <w:t>)</w:t>
            </w:r>
            <w:r w:rsidRPr="00B66435">
              <w:t xml:space="preserve"> Utilizar las TIC para conectar aldeas y crear puntos de acceso comunitarios</w:t>
            </w:r>
          </w:p>
        </w:tc>
        <w:tc>
          <w:tcPr>
            <w:tcW w:w="2694" w:type="dxa"/>
          </w:tcPr>
          <w:p w14:paraId="219400DD" w14:textId="45F1E671" w:rsidR="00F954E7" w:rsidRPr="00B66435" w:rsidRDefault="00C47353" w:rsidP="00361AEA">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pPr>
            <w:r w:rsidRPr="00B66435">
              <w:t xml:space="preserve">El </w:t>
            </w:r>
            <w:r w:rsidRPr="00B66435">
              <w:rPr>
                <w:b/>
                <w:bCs/>
              </w:rPr>
              <w:t>16 %</w:t>
            </w:r>
            <w:r w:rsidRPr="00B66435">
              <w:t xml:space="preserve"> de la población mundial tenía acceso a las</w:t>
            </w:r>
            <w:r w:rsidR="004A057F" w:rsidRPr="00B66435">
              <w:t> </w:t>
            </w:r>
            <w:r w:rsidRPr="00B66435">
              <w:t>TIC [1].</w:t>
            </w:r>
          </w:p>
          <w:p w14:paraId="586F0934" w14:textId="5E0DD995" w:rsidR="00C47353" w:rsidRPr="00B66435" w:rsidRDefault="00C47353" w:rsidP="00361AEA">
            <w:pPr>
              <w:pStyle w:val="Tabletext"/>
              <w:keepNext/>
              <w:keepLines/>
              <w:cnfStyle w:val="000000000000" w:firstRow="0" w:lastRow="0" w:firstColumn="0" w:lastColumn="0" w:oddVBand="0" w:evenVBand="0" w:oddHBand="0" w:evenHBand="0" w:firstRowFirstColumn="0" w:firstRowLastColumn="0" w:lastRowFirstColumn="0" w:lastRowLastColumn="0"/>
              <w:rPr>
                <w:rFonts w:cs="Calibri"/>
              </w:rPr>
            </w:pPr>
            <w:r w:rsidRPr="00B66435">
              <w:rPr>
                <w:b/>
                <w:bCs/>
              </w:rPr>
              <w:t>1</w:t>
            </w:r>
            <w:r w:rsidR="00E83EB0" w:rsidRPr="00B66435">
              <w:rPr>
                <w:b/>
                <w:bCs/>
              </w:rPr>
              <w:t> </w:t>
            </w:r>
            <w:r w:rsidRPr="00B66435">
              <w:rPr>
                <w:b/>
                <w:bCs/>
              </w:rPr>
              <w:t>500</w:t>
            </w:r>
            <w:r w:rsidRPr="00B66435">
              <w:t xml:space="preserve"> millones de usuarios de la banda ancha móvil.</w:t>
            </w:r>
          </w:p>
        </w:tc>
        <w:tc>
          <w:tcPr>
            <w:tcW w:w="2693" w:type="dxa"/>
            <w:hideMark/>
          </w:tcPr>
          <w:p w14:paraId="36C0ECF4" w14:textId="54610E0E" w:rsidR="00C47353" w:rsidRPr="00B66435" w:rsidRDefault="00C47353" w:rsidP="00361AEA">
            <w:pPr>
              <w:pStyle w:val="Tabletext"/>
              <w:keepNext/>
              <w:keepLines/>
              <w:spacing w:before="120" w:after="24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68 %</w:t>
            </w:r>
            <w:r w:rsidRPr="00B66435">
              <w:t xml:space="preserve"> de la población mundial, es decir, 5</w:t>
            </w:r>
            <w:r w:rsidR="00E83EB0" w:rsidRPr="00B66435">
              <w:t> </w:t>
            </w:r>
            <w:r w:rsidRPr="00B66435">
              <w:t>500</w:t>
            </w:r>
            <w:r w:rsidR="00E83EB0" w:rsidRPr="00B66435">
              <w:t> </w:t>
            </w:r>
            <w:r w:rsidRPr="00B66435">
              <w:t>millones de personas, tenía conexión.</w:t>
            </w:r>
          </w:p>
          <w:p w14:paraId="224F170C" w14:textId="13B3778D" w:rsidR="00C47353" w:rsidRPr="00B66435" w:rsidRDefault="00C47353" w:rsidP="00361AEA">
            <w:pPr>
              <w:pStyle w:val="Tabletext"/>
              <w:keepNext/>
              <w:keepLines/>
              <w:spacing w:after="24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Más de </w:t>
            </w:r>
            <w:r w:rsidRPr="00B66435">
              <w:rPr>
                <w:b/>
                <w:bCs/>
              </w:rPr>
              <w:t>9</w:t>
            </w:r>
            <w:r w:rsidR="0061060F" w:rsidRPr="00B66435">
              <w:rPr>
                <w:b/>
                <w:bCs/>
              </w:rPr>
              <w:t> </w:t>
            </w:r>
            <w:r w:rsidRPr="00B66435">
              <w:rPr>
                <w:b/>
                <w:bCs/>
              </w:rPr>
              <w:t>000</w:t>
            </w:r>
            <w:r w:rsidRPr="00B66435">
              <w:t xml:space="preserve"> millones de usuarios de la banda ancha móvil.</w:t>
            </w:r>
          </w:p>
          <w:p w14:paraId="4F33E8FF" w14:textId="77777777" w:rsidR="00C47353" w:rsidRPr="00B66435" w:rsidRDefault="00C47353" w:rsidP="00361AEA">
            <w:pPr>
              <w:pStyle w:val="Tabletext"/>
              <w:keepNext/>
              <w:keepLines/>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90 %</w:t>
            </w:r>
            <w:r w:rsidRPr="00B66435">
              <w:t xml:space="preserve"> de la población rural tenía acceso a la red móvil 3G o una versión superior.</w:t>
            </w:r>
          </w:p>
        </w:tc>
        <w:tc>
          <w:tcPr>
            <w:tcW w:w="2672" w:type="dxa"/>
          </w:tcPr>
          <w:p w14:paraId="2BC18A3C" w14:textId="4757B976" w:rsidR="00C47353" w:rsidRPr="00B66435" w:rsidRDefault="00C47353" w:rsidP="00361AEA">
            <w:pPr>
              <w:pStyle w:val="Tabletext"/>
              <w:keepNext/>
              <w:keepLines/>
              <w:spacing w:before="120" w:after="240"/>
              <w:cnfStyle w:val="000000000000" w:firstRow="0" w:lastRow="0" w:firstColumn="0" w:lastColumn="0" w:oddVBand="0" w:evenVBand="0" w:oddHBand="0" w:evenHBand="0" w:firstRowFirstColumn="0" w:firstRowLastColumn="0" w:lastRowFirstColumn="0" w:lastRowLastColumn="0"/>
              <w:rPr>
                <w:rFonts w:cs="Calibri"/>
              </w:rPr>
            </w:pPr>
            <w:r w:rsidRPr="00B66435">
              <w:rPr>
                <w:b/>
                <w:bCs/>
              </w:rPr>
              <w:t>2</w:t>
            </w:r>
            <w:r w:rsidR="00FD7302" w:rsidRPr="00B66435">
              <w:rPr>
                <w:b/>
                <w:bCs/>
              </w:rPr>
              <w:t> </w:t>
            </w:r>
            <w:r w:rsidRPr="00B66435">
              <w:rPr>
                <w:b/>
                <w:bCs/>
              </w:rPr>
              <w:t>600</w:t>
            </w:r>
            <w:r w:rsidRPr="00B66435">
              <w:t xml:space="preserve"> millones de personas están desconectadas, de las cuales, 1</w:t>
            </w:r>
            <w:r w:rsidR="00A61BF0" w:rsidRPr="00B66435">
              <w:t> </w:t>
            </w:r>
            <w:r w:rsidRPr="00B66435">
              <w:t>800 millones viven en zonas rurales, en comparación con los 800</w:t>
            </w:r>
            <w:r w:rsidR="00AA7982" w:rsidRPr="00B66435">
              <w:t> </w:t>
            </w:r>
            <w:r w:rsidRPr="00B66435">
              <w:t>millones de personas que carecen de conexión en zonas urbanas.</w:t>
            </w:r>
          </w:p>
          <w:p w14:paraId="3AE0E81A" w14:textId="77777777" w:rsidR="00C47353" w:rsidRPr="00B66435" w:rsidRDefault="00C47353" w:rsidP="00361AEA">
            <w:pPr>
              <w:pStyle w:val="Tabletext"/>
              <w:keepNext/>
              <w:keepLines/>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10 %</w:t>
            </w:r>
            <w:r w:rsidRPr="00B66435">
              <w:t xml:space="preserve"> de la población rural no tenía acceso a una red móvil 3G o una versión superior en 2024 [1].</w:t>
            </w:r>
          </w:p>
        </w:tc>
      </w:tr>
      <w:tr w:rsidR="00C47353" w:rsidRPr="00B66435" w14:paraId="6B99E4D8"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4C061A70" w14:textId="765D0430" w:rsidR="00C47353" w:rsidRPr="00B66435" w:rsidRDefault="00C47353" w:rsidP="00361AEA">
            <w:pPr>
              <w:pStyle w:val="Tabletext"/>
              <w:keepNext/>
              <w:keepLines/>
              <w:spacing w:before="120"/>
              <w:rPr>
                <w:rFonts w:cs="Calibri"/>
              </w:rPr>
            </w:pPr>
            <w:r w:rsidRPr="00B66435">
              <w:t>2</w:t>
            </w:r>
            <w:r w:rsidR="00A44EB2" w:rsidRPr="00B66435">
              <w:t>)</w:t>
            </w:r>
            <w:r w:rsidRPr="00B66435">
              <w:t xml:space="preserve"> Conectar las universidades, institutos, y centros de secundaria y primaria a las TIC</w:t>
            </w:r>
          </w:p>
        </w:tc>
        <w:tc>
          <w:tcPr>
            <w:tcW w:w="2694" w:type="dxa"/>
          </w:tcPr>
          <w:p w14:paraId="21312457" w14:textId="77777777" w:rsidR="00C47353" w:rsidRPr="00B66435" w:rsidRDefault="00C47353" w:rsidP="00361AEA">
            <w:pPr>
              <w:pStyle w:val="Tabletext"/>
              <w:keepNext/>
              <w:keepLines/>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hideMark/>
          </w:tcPr>
          <w:p w14:paraId="754BD56D" w14:textId="0FB4DC33" w:rsidR="00C47353" w:rsidRPr="00B66435" w:rsidRDefault="00C47353" w:rsidP="00361AEA">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En 2023, el </w:t>
            </w:r>
            <w:r w:rsidRPr="00B66435">
              <w:rPr>
                <w:b/>
                <w:bCs/>
              </w:rPr>
              <w:t>40 %</w:t>
            </w:r>
            <w:r w:rsidRPr="00B66435">
              <w:t xml:space="preserve"> de los centros de primaria, el </w:t>
            </w:r>
            <w:r w:rsidRPr="00B66435">
              <w:rPr>
                <w:b/>
                <w:bCs/>
              </w:rPr>
              <w:t>50</w:t>
            </w:r>
            <w:r w:rsidR="004A057F" w:rsidRPr="00B66435">
              <w:rPr>
                <w:b/>
                <w:bCs/>
              </w:rPr>
              <w:t> </w:t>
            </w:r>
            <w:r w:rsidRPr="00B66435">
              <w:rPr>
                <w:b/>
                <w:bCs/>
              </w:rPr>
              <w:t>%</w:t>
            </w:r>
            <w:r w:rsidRPr="00B66435">
              <w:t xml:space="preserve"> de los centros de primer ciclo de secundaria y el </w:t>
            </w:r>
            <w:r w:rsidRPr="00B66435">
              <w:rPr>
                <w:b/>
                <w:bCs/>
              </w:rPr>
              <w:t>65 %</w:t>
            </w:r>
            <w:r w:rsidRPr="00B66435">
              <w:t xml:space="preserve"> de los centros de segundo ciclo de secundaria estaban conectados a Internet [2].</w:t>
            </w:r>
          </w:p>
          <w:p w14:paraId="79479CCC" w14:textId="0E226830" w:rsidR="00C47353" w:rsidRPr="00B66435" w:rsidRDefault="00C47353" w:rsidP="00361AEA">
            <w:pPr>
              <w:pStyle w:val="Tabletext"/>
              <w:keepNext/>
              <w:keepLines/>
              <w:cnfStyle w:val="000000000000" w:firstRow="0" w:lastRow="0" w:firstColumn="0" w:lastColumn="0" w:oddVBand="0" w:evenVBand="0" w:oddHBand="0" w:evenHBand="0" w:firstRowFirstColumn="0" w:firstRowLastColumn="0" w:lastRowFirstColumn="0" w:lastRowLastColumn="0"/>
              <w:rPr>
                <w:rFonts w:cs="Calibri"/>
              </w:rPr>
            </w:pPr>
            <w:r w:rsidRPr="00B66435">
              <w:t xml:space="preserve">Se localizaron más de </w:t>
            </w:r>
            <w:r w:rsidRPr="00B66435">
              <w:rPr>
                <w:b/>
                <w:bCs/>
              </w:rPr>
              <w:t>280</w:t>
            </w:r>
            <w:r w:rsidR="00FD7302" w:rsidRPr="00B66435">
              <w:rPr>
                <w:b/>
                <w:bCs/>
              </w:rPr>
              <w:t> </w:t>
            </w:r>
            <w:r w:rsidRPr="00B66435">
              <w:rPr>
                <w:b/>
                <w:bCs/>
              </w:rPr>
              <w:t>000</w:t>
            </w:r>
            <w:r w:rsidRPr="00B66435">
              <w:t xml:space="preserve"> centros escolares con conexión en 49 países, según Giga</w:t>
            </w:r>
            <w:r w:rsidR="004A057F" w:rsidRPr="00B66435">
              <w:t xml:space="preserve"> </w:t>
            </w:r>
            <w:r w:rsidRPr="00B66435">
              <w:t>[3].</w:t>
            </w:r>
          </w:p>
        </w:tc>
        <w:tc>
          <w:tcPr>
            <w:tcW w:w="2672" w:type="dxa"/>
          </w:tcPr>
          <w:p w14:paraId="4B573505" w14:textId="42B6D377" w:rsidR="00C47353" w:rsidRPr="00B66435" w:rsidRDefault="00993DFC" w:rsidP="00361AEA">
            <w:pPr>
              <w:pStyle w:val="Tabletext"/>
              <w:keepNext/>
              <w:keepLines/>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Faltaban</w:t>
            </w:r>
            <w:r w:rsidR="00C47353" w:rsidRPr="00B66435">
              <w:t xml:space="preserve"> los datos de conectividad para el </w:t>
            </w:r>
            <w:r w:rsidR="00C47353" w:rsidRPr="00B66435">
              <w:rPr>
                <w:b/>
                <w:bCs/>
              </w:rPr>
              <w:t>65 %</w:t>
            </w:r>
            <w:r w:rsidR="00C47353" w:rsidRPr="00B66435">
              <w:t xml:space="preserve"> de los centros escolares en</w:t>
            </w:r>
            <w:r w:rsidR="00482875" w:rsidRPr="00B66435">
              <w:t> </w:t>
            </w:r>
            <w:r w:rsidR="00C47353" w:rsidRPr="00B66435">
              <w:t>143 países [3].</w:t>
            </w:r>
          </w:p>
        </w:tc>
      </w:tr>
      <w:tr w:rsidR="00C47353" w:rsidRPr="00B66435" w14:paraId="3A7AEE4B"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09ED1F1E" w14:textId="07923832" w:rsidR="00C47353" w:rsidRPr="00B66435" w:rsidRDefault="00C47353" w:rsidP="00AA7982">
            <w:pPr>
              <w:pStyle w:val="Tabletext"/>
              <w:spacing w:before="120"/>
              <w:rPr>
                <w:rFonts w:cs="Calibri"/>
              </w:rPr>
            </w:pPr>
            <w:r w:rsidRPr="00B66435">
              <w:t>3</w:t>
            </w:r>
            <w:r w:rsidR="00A44EB2" w:rsidRPr="00B66435">
              <w:t>)</w:t>
            </w:r>
            <w:r w:rsidRPr="00B66435">
              <w:t xml:space="preserve"> Conectar los centros científicos y de investigación con las TIC</w:t>
            </w:r>
          </w:p>
        </w:tc>
        <w:tc>
          <w:tcPr>
            <w:tcW w:w="2694" w:type="dxa"/>
          </w:tcPr>
          <w:p w14:paraId="68CF840F"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hideMark/>
          </w:tcPr>
          <w:p w14:paraId="7C0A1C32"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72" w:type="dxa"/>
          </w:tcPr>
          <w:p w14:paraId="2AE8A7D2"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Los países en desarrollo seguían sin tener un acceso a Internet asequible y de alta velocidad en los centros de investigación.</w:t>
            </w:r>
          </w:p>
        </w:tc>
      </w:tr>
      <w:tr w:rsidR="00C47353" w:rsidRPr="00B66435" w14:paraId="04C96CF1"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19148645" w14:textId="1D51D23D" w:rsidR="00C47353" w:rsidRPr="00B66435" w:rsidRDefault="00C47353" w:rsidP="00AA7982">
            <w:pPr>
              <w:pStyle w:val="Tabletext"/>
              <w:spacing w:before="120"/>
              <w:rPr>
                <w:rFonts w:cs="Calibri"/>
              </w:rPr>
            </w:pPr>
            <w:r w:rsidRPr="00B66435">
              <w:t>4</w:t>
            </w:r>
            <w:r w:rsidR="00A44EB2" w:rsidRPr="00B66435">
              <w:t>)</w:t>
            </w:r>
            <w:r w:rsidRPr="00B66435">
              <w:t xml:space="preserve"> Conectar las bibliotecas públicas, los centros culturales, los museos, las oficinas de correos y los archivos con las TIC.</w:t>
            </w:r>
          </w:p>
        </w:tc>
        <w:tc>
          <w:tcPr>
            <w:tcW w:w="2694" w:type="dxa"/>
          </w:tcPr>
          <w:p w14:paraId="436FC26F"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hideMark/>
          </w:tcPr>
          <w:p w14:paraId="3182ED19" w14:textId="5903AB7D"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Más de </w:t>
            </w:r>
            <w:r w:rsidRPr="00B66435">
              <w:rPr>
                <w:b/>
                <w:bCs/>
              </w:rPr>
              <w:t>369</w:t>
            </w:r>
            <w:r w:rsidR="00FD7302" w:rsidRPr="00B66435">
              <w:rPr>
                <w:b/>
                <w:bCs/>
              </w:rPr>
              <w:t> </w:t>
            </w:r>
            <w:r w:rsidRPr="00B66435">
              <w:rPr>
                <w:b/>
                <w:bCs/>
              </w:rPr>
              <w:t>000</w:t>
            </w:r>
            <w:r w:rsidRPr="00B66435">
              <w:t xml:space="preserve"> bibliotecas con acceso a Internet (Federación Internacional de Asociaciones de Bibliotecas)</w:t>
            </w:r>
            <w:r w:rsidR="004A057F" w:rsidRPr="00B66435">
              <w:t xml:space="preserve"> </w:t>
            </w:r>
            <w:r w:rsidRPr="00B66435">
              <w:t>[4].</w:t>
            </w:r>
          </w:p>
          <w:p w14:paraId="06CEAA95" w14:textId="4C897892"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rPr>
                <w:b/>
                <w:bCs/>
              </w:rPr>
              <w:t>100</w:t>
            </w:r>
            <w:r w:rsidR="00FD7302" w:rsidRPr="00B66435">
              <w:rPr>
                <w:b/>
                <w:bCs/>
              </w:rPr>
              <w:t> </w:t>
            </w:r>
            <w:r w:rsidRPr="00B66435">
              <w:rPr>
                <w:b/>
                <w:bCs/>
              </w:rPr>
              <w:t>000</w:t>
            </w:r>
            <w:r w:rsidRPr="00B66435">
              <w:t xml:space="preserve"> oficinas de correos conectadas (UPU) [5].</w:t>
            </w:r>
          </w:p>
        </w:tc>
        <w:tc>
          <w:tcPr>
            <w:tcW w:w="2672" w:type="dxa"/>
          </w:tcPr>
          <w:p w14:paraId="6B98F1E2" w14:textId="28705085"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87 %</w:t>
            </w:r>
            <w:r w:rsidRPr="00B66435">
              <w:t xml:space="preserve"> de las bibliotecas seguían sin conexión [4].</w:t>
            </w:r>
          </w:p>
          <w:p w14:paraId="2297125C" w14:textId="77CDB66F"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rPr>
                <w:b/>
                <w:bCs/>
              </w:rPr>
              <w:t>550</w:t>
            </w:r>
            <w:r w:rsidR="00FD7302" w:rsidRPr="00B66435">
              <w:rPr>
                <w:b/>
                <w:bCs/>
              </w:rPr>
              <w:t> </w:t>
            </w:r>
            <w:r w:rsidRPr="00B66435">
              <w:rPr>
                <w:b/>
                <w:bCs/>
              </w:rPr>
              <w:t>000</w:t>
            </w:r>
            <w:r w:rsidRPr="00B66435">
              <w:t xml:space="preserve"> oficinas de correos seguían desconectadas.</w:t>
            </w:r>
          </w:p>
          <w:p w14:paraId="18A81F67" w14:textId="77777777"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t>Falta de datos para los países de ingresos bajos.</w:t>
            </w:r>
          </w:p>
        </w:tc>
      </w:tr>
      <w:tr w:rsidR="00C47353" w:rsidRPr="00B66435" w14:paraId="63DF9A20"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3E6507B5" w14:textId="4DE11DE2" w:rsidR="00C47353" w:rsidRPr="00B66435" w:rsidRDefault="00C47353" w:rsidP="00AA7982">
            <w:pPr>
              <w:pStyle w:val="Tabletext"/>
              <w:spacing w:before="120"/>
              <w:rPr>
                <w:rFonts w:cs="Calibri"/>
              </w:rPr>
            </w:pPr>
            <w:r w:rsidRPr="00B66435">
              <w:lastRenderedPageBreak/>
              <w:t>5</w:t>
            </w:r>
            <w:r w:rsidR="00A44EB2" w:rsidRPr="00B66435">
              <w:t>)</w:t>
            </w:r>
            <w:r w:rsidRPr="00B66435">
              <w:t xml:space="preserve"> Conectar los centros de salud y hospitales con las TIC.</w:t>
            </w:r>
          </w:p>
        </w:tc>
        <w:tc>
          <w:tcPr>
            <w:tcW w:w="2694" w:type="dxa"/>
          </w:tcPr>
          <w:p w14:paraId="44E58066"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hideMark/>
          </w:tcPr>
          <w:p w14:paraId="337B9422" w14:textId="77777777"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Aumento de la utilización de los registros sanitarios electrónicos, principalmente en los países desarrollados.</w:t>
            </w:r>
          </w:p>
          <w:p w14:paraId="26EEB658" w14:textId="77777777" w:rsidR="00C47353" w:rsidRPr="00B66435" w:rsidRDefault="00C47353" w:rsidP="00AA7982">
            <w:pPr>
              <w:pStyle w:val="Tabletext"/>
              <w:spacing w:after="0"/>
              <w:cnfStyle w:val="000000000000" w:firstRow="0" w:lastRow="0" w:firstColumn="0" w:lastColumn="0" w:oddVBand="0" w:evenVBand="0" w:oddHBand="0" w:evenHBand="0" w:firstRowFirstColumn="0" w:firstRowLastColumn="0" w:lastRowFirstColumn="0" w:lastRowLastColumn="0"/>
              <w:rPr>
                <w:rFonts w:cs="Calibri"/>
              </w:rPr>
            </w:pPr>
            <w:r w:rsidRPr="00B66435">
              <w:t>Los servicios de telemedicina se ampliaron, en particular durante la pandemia de COVID-19.</w:t>
            </w:r>
          </w:p>
        </w:tc>
        <w:tc>
          <w:tcPr>
            <w:tcW w:w="2672" w:type="dxa"/>
          </w:tcPr>
          <w:p w14:paraId="2ED60737" w14:textId="77777777" w:rsidR="00C47353" w:rsidRPr="00B66435" w:rsidRDefault="00C47353" w:rsidP="00AA7982">
            <w:pPr>
              <w:pStyle w:val="Tabletext"/>
              <w:spacing w:before="120" w:after="0"/>
              <w:cnfStyle w:val="000000000000" w:firstRow="0" w:lastRow="0" w:firstColumn="0" w:lastColumn="0" w:oddVBand="0" w:evenVBand="0" w:oddHBand="0" w:evenHBand="0" w:firstRowFirstColumn="0" w:firstRowLastColumn="0" w:lastRowFirstColumn="0" w:lastRowLastColumn="0"/>
              <w:rPr>
                <w:rFonts w:cs="Calibri"/>
              </w:rPr>
            </w:pPr>
            <w:r w:rsidRPr="00B66435">
              <w:t>Disparidades importantes entre los países desarrollados y los países en desarrollo, así como entre los hospitales urbanos y los rurales del mismo país.</w:t>
            </w:r>
          </w:p>
        </w:tc>
      </w:tr>
      <w:tr w:rsidR="00C47353" w:rsidRPr="00B66435" w14:paraId="166CFB8E"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1428B2F7" w14:textId="65DDEAD3" w:rsidR="00C47353" w:rsidRPr="00B66435" w:rsidRDefault="00C47353" w:rsidP="00AA7982">
            <w:pPr>
              <w:pStyle w:val="Tabletext"/>
              <w:spacing w:before="120"/>
              <w:rPr>
                <w:rFonts w:cs="Calibri"/>
              </w:rPr>
            </w:pPr>
            <w:r w:rsidRPr="00B66435">
              <w:t>6</w:t>
            </w:r>
            <w:r w:rsidR="00A44EB2" w:rsidRPr="00B66435">
              <w:t>)</w:t>
            </w:r>
            <w:r w:rsidRPr="00B66435">
              <w:t xml:space="preserve"> Brindar conexión a las dependencias de los gobiernos centrales y locales y crear sitios web y direcciones de correo electrónico.</w:t>
            </w:r>
          </w:p>
        </w:tc>
        <w:tc>
          <w:tcPr>
            <w:tcW w:w="2694" w:type="dxa"/>
          </w:tcPr>
          <w:p w14:paraId="78667270"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hideMark/>
          </w:tcPr>
          <w:p w14:paraId="0D41222F" w14:textId="7CD6C122"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Aproximadamente el </w:t>
            </w:r>
            <w:r w:rsidRPr="00B66435">
              <w:rPr>
                <w:b/>
                <w:bCs/>
              </w:rPr>
              <w:t>98 %</w:t>
            </w:r>
            <w:r w:rsidRPr="00B66435">
              <w:t xml:space="preserve"> de los países ofrecían servicios de cibergobierno y la mayoría habían implementado alguna funcionalidad de gobierno digital</w:t>
            </w:r>
            <w:r w:rsidR="004A057F" w:rsidRPr="00B66435">
              <w:t xml:space="preserve"> </w:t>
            </w:r>
            <w:r w:rsidRPr="00B66435">
              <w:t>[6].</w:t>
            </w:r>
          </w:p>
          <w:p w14:paraId="16C92358" w14:textId="77777777" w:rsidR="00C47353" w:rsidRPr="00B66435" w:rsidRDefault="00C47353" w:rsidP="00AA7982">
            <w:pPr>
              <w:pStyle w:val="Tabletext"/>
              <w:spacing w:after="120"/>
              <w:cnfStyle w:val="000000000000" w:firstRow="0" w:lastRow="0" w:firstColumn="0" w:lastColumn="0" w:oddVBand="0" w:evenVBand="0" w:oddHBand="0" w:evenHBand="0" w:firstRowFirstColumn="0" w:firstRowLastColumn="0" w:lastRowFirstColumn="0" w:lastRowLastColumn="0"/>
              <w:rPr>
                <w:rFonts w:cs="Calibri"/>
              </w:rPr>
            </w:pPr>
            <w:r w:rsidRPr="00B66435">
              <w:t>La mayoría de los países estaban mejorando sus plataformas en línea, y gran parte de ellos proporcionaban portales nacionales bien desarrollados que ofrecían gráficos institucionales, datos sobre la estructura del gobierno, información oficial clave y enlaces hacia los sitios web ministeriales y del gobierno local.</w:t>
            </w:r>
          </w:p>
          <w:p w14:paraId="3D5D9846" w14:textId="308A7878"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t>En 2024, entre un 76 % y un 83 % de los países tenían estrategias, políticas o leyes nacionales de cibergobierno relacionadas con la ciberseguridad, la privacidad y protección de los datos, la identidad digital y el derecho de los ciudadanos a acceder a la información gubernamental</w:t>
            </w:r>
            <w:r w:rsidR="004A057F" w:rsidRPr="00B66435">
              <w:t xml:space="preserve"> </w:t>
            </w:r>
            <w:r w:rsidRPr="00B66435">
              <w:t>[6].</w:t>
            </w:r>
          </w:p>
        </w:tc>
        <w:tc>
          <w:tcPr>
            <w:tcW w:w="2672" w:type="dxa"/>
          </w:tcPr>
          <w:p w14:paraId="4AA77CD6" w14:textId="55BC36AD"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A pesar de los importantes avances realizados en materia de desarrollo del gobierno digital, las medias del Índice de Desarrollo del Gobierno Electrónico creado por el DAES para la región de África, los países menos adelantados, los países en desarrollo sin litoral y los pequeños Estados insulares en desarrollo seguían estando por debajo de la media mundial, lo que ponía de manifiesto la necesidad de tomar medidas específicas para reducir las diferencias existentes</w:t>
            </w:r>
            <w:r w:rsidR="004A057F" w:rsidRPr="00B66435">
              <w:t xml:space="preserve"> </w:t>
            </w:r>
            <w:r w:rsidRPr="00B66435">
              <w:t>[6].</w:t>
            </w:r>
          </w:p>
        </w:tc>
      </w:tr>
      <w:tr w:rsidR="00C47353" w:rsidRPr="00B66435" w14:paraId="1047F34B" w14:textId="77777777" w:rsidTr="00F954E7">
        <w:tc>
          <w:tcPr>
            <w:cnfStyle w:val="001000000000" w:firstRow="0" w:lastRow="0" w:firstColumn="1" w:lastColumn="0" w:oddVBand="0" w:evenVBand="0" w:oddHBand="0" w:evenHBand="0" w:firstRowFirstColumn="0" w:firstRowLastColumn="0" w:lastRowFirstColumn="0" w:lastRowLastColumn="0"/>
            <w:tcW w:w="1814" w:type="dxa"/>
            <w:hideMark/>
          </w:tcPr>
          <w:p w14:paraId="6DFB39F2" w14:textId="7D046F33" w:rsidR="00C47353" w:rsidRPr="00B66435" w:rsidRDefault="00C47353" w:rsidP="00AA7982">
            <w:pPr>
              <w:pStyle w:val="Tabletext"/>
              <w:spacing w:before="120" w:after="0"/>
              <w:rPr>
                <w:rFonts w:cs="Calibri"/>
              </w:rPr>
            </w:pPr>
            <w:r w:rsidRPr="00B66435">
              <w:t>7</w:t>
            </w:r>
            <w:r w:rsidR="00A44EB2" w:rsidRPr="00B66435">
              <w:t>)</w:t>
            </w:r>
            <w:r w:rsidRPr="00B66435">
              <w:t xml:space="preserve"> Adaptar todos los planes de estudios de los centros de primaria y secundaria a fin de responder a los desafíos de la </w:t>
            </w:r>
            <w:r w:rsidRPr="00B66435">
              <w:lastRenderedPageBreak/>
              <w:t>sociedad de la información</w:t>
            </w:r>
          </w:p>
        </w:tc>
        <w:tc>
          <w:tcPr>
            <w:tcW w:w="2694" w:type="dxa"/>
          </w:tcPr>
          <w:p w14:paraId="59EADE11"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lastRenderedPageBreak/>
              <w:t>Falta de datos mundiales.</w:t>
            </w:r>
          </w:p>
        </w:tc>
        <w:tc>
          <w:tcPr>
            <w:tcW w:w="2693" w:type="dxa"/>
          </w:tcPr>
          <w:p w14:paraId="22561469" w14:textId="4B3C6378"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En total, más del </w:t>
            </w:r>
            <w:r w:rsidRPr="00B66435">
              <w:rPr>
                <w:b/>
                <w:bCs/>
              </w:rPr>
              <w:t>54 %</w:t>
            </w:r>
            <w:r w:rsidRPr="00B66435">
              <w:t xml:space="preserve"> de los países tenían normas en materia de competencias digitales para los planes de estudios</w:t>
            </w:r>
            <w:r w:rsidR="004A057F" w:rsidRPr="00B66435">
              <w:t xml:space="preserve"> </w:t>
            </w:r>
            <w:r w:rsidRPr="00B66435">
              <w:t>[2].</w:t>
            </w:r>
          </w:p>
          <w:p w14:paraId="5B59B8A4" w14:textId="77777777" w:rsidR="00C47353" w:rsidRPr="00B66435" w:rsidRDefault="00C47353" w:rsidP="00AA7982">
            <w:pPr>
              <w:pStyle w:val="Tabletext"/>
              <w:spacing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Los planes de estudios de los centros de primaria y </w:t>
            </w:r>
            <w:r w:rsidRPr="00B66435">
              <w:lastRenderedPageBreak/>
              <w:t>secundaria habían evolucionado para incorporar las competencias de alfabetización digital, codificación y pensamiento crítico en los planes de estudios, impulsados por el aumento del acceso a Internet y la mejora de la asequibilidad de los dispositivos digitales.</w:t>
            </w:r>
          </w:p>
          <w:p w14:paraId="1C0D43C5" w14:textId="33B16BCD"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t>En la pandemia de COVID</w:t>
            </w:r>
            <w:r w:rsidR="004A057F" w:rsidRPr="00B66435">
              <w:noBreakHyphen/>
            </w:r>
            <w:r w:rsidRPr="00B66435">
              <w:t>19 se produjo una rápida y masiva expansión de las plataformas de aprendizaje en línea y su crecimiento.</w:t>
            </w:r>
          </w:p>
        </w:tc>
        <w:tc>
          <w:tcPr>
            <w:tcW w:w="2672" w:type="dxa"/>
          </w:tcPr>
          <w:p w14:paraId="43EDAE63" w14:textId="66C0BE32"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lastRenderedPageBreak/>
              <w:t xml:space="preserve">Los docentes buscaban salvaguardias contra la distracción de los alumnos; algunos padres se preocupaban por la adicción a las pantallas, la privacidad y el acoso, además de los riesgos de </w:t>
            </w:r>
            <w:r w:rsidRPr="00B66435">
              <w:lastRenderedPageBreak/>
              <w:t>agravamiento de las desigualdades sociales entre las comunidades marginadas</w:t>
            </w:r>
            <w:r w:rsidR="004A057F" w:rsidRPr="00B66435">
              <w:t xml:space="preserve"> </w:t>
            </w:r>
            <w:r w:rsidRPr="00B66435">
              <w:t>[2].</w:t>
            </w:r>
          </w:p>
        </w:tc>
      </w:tr>
      <w:tr w:rsidR="00C47353" w:rsidRPr="00B66435" w14:paraId="249A07E0" w14:textId="77777777" w:rsidTr="00F954E7">
        <w:tc>
          <w:tcPr>
            <w:cnfStyle w:val="001000000000" w:firstRow="0" w:lastRow="0" w:firstColumn="1" w:lastColumn="0" w:oddVBand="0" w:evenVBand="0" w:oddHBand="0" w:evenHBand="0" w:firstRowFirstColumn="0" w:firstRowLastColumn="0" w:lastRowFirstColumn="0" w:lastRowLastColumn="0"/>
            <w:tcW w:w="1814" w:type="dxa"/>
          </w:tcPr>
          <w:p w14:paraId="334D4A3B" w14:textId="3E9FF303" w:rsidR="00C47353" w:rsidRPr="00B66435" w:rsidRDefault="00C47353" w:rsidP="00AA7982">
            <w:pPr>
              <w:pStyle w:val="Tabletext"/>
              <w:spacing w:before="120" w:after="0"/>
              <w:rPr>
                <w:rFonts w:cs="Calibri"/>
                <w:b w:val="0"/>
                <w:bCs w:val="0"/>
              </w:rPr>
            </w:pPr>
            <w:r w:rsidRPr="00B66435">
              <w:lastRenderedPageBreak/>
              <w:t>8</w:t>
            </w:r>
            <w:r w:rsidR="00A44EB2" w:rsidRPr="00B66435">
              <w:t>)</w:t>
            </w:r>
            <w:r w:rsidRPr="00B66435">
              <w:t xml:space="preserve"> Garantizar que toda la población mundial tenga acceso a los servicios de televisión y radio.</w:t>
            </w:r>
          </w:p>
        </w:tc>
        <w:tc>
          <w:tcPr>
            <w:tcW w:w="2694" w:type="dxa"/>
          </w:tcPr>
          <w:p w14:paraId="372585F0"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Falta de datos mundiales.</w:t>
            </w:r>
          </w:p>
        </w:tc>
        <w:tc>
          <w:tcPr>
            <w:tcW w:w="2693" w:type="dxa"/>
          </w:tcPr>
          <w:p w14:paraId="35900D1F"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p>
        </w:tc>
        <w:tc>
          <w:tcPr>
            <w:tcW w:w="2672" w:type="dxa"/>
          </w:tcPr>
          <w:p w14:paraId="72543C4B"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Los servicios de radiocomunicaciones tradicionales seguían siendo fundamentales en las zonas rurales e insuficientemente atendidas, mientras que los servicios de radiodifusión en </w:t>
            </w:r>
            <w:proofErr w:type="gramStart"/>
            <w:r w:rsidRPr="00B66435">
              <w:t>continuo</w:t>
            </w:r>
            <w:proofErr w:type="gramEnd"/>
            <w:r w:rsidRPr="00B66435">
              <w:t xml:space="preserve"> basados en Internet seguían creciendo en las zonas urbanas.</w:t>
            </w:r>
          </w:p>
        </w:tc>
      </w:tr>
      <w:tr w:rsidR="00C47353" w:rsidRPr="00B66435" w14:paraId="1AEF5A2D" w14:textId="77777777" w:rsidTr="00F954E7">
        <w:tc>
          <w:tcPr>
            <w:cnfStyle w:val="001000000000" w:firstRow="0" w:lastRow="0" w:firstColumn="1" w:lastColumn="0" w:oddVBand="0" w:evenVBand="0" w:oddHBand="0" w:evenHBand="0" w:firstRowFirstColumn="0" w:firstRowLastColumn="0" w:lastRowFirstColumn="0" w:lastRowLastColumn="0"/>
            <w:tcW w:w="1814" w:type="dxa"/>
          </w:tcPr>
          <w:p w14:paraId="442CF551" w14:textId="776F4173" w:rsidR="00C47353" w:rsidRPr="00B66435" w:rsidRDefault="00C47353" w:rsidP="00AA7982">
            <w:pPr>
              <w:pStyle w:val="Tabletext"/>
              <w:spacing w:before="120"/>
              <w:rPr>
                <w:rFonts w:cs="Calibri"/>
                <w:b w:val="0"/>
                <w:bCs w:val="0"/>
              </w:rPr>
            </w:pPr>
            <w:r w:rsidRPr="00B66435">
              <w:t>9</w:t>
            </w:r>
            <w:r w:rsidR="00A44EB2" w:rsidRPr="00B66435">
              <w:t>)</w:t>
            </w:r>
            <w:r w:rsidRPr="00B66435">
              <w:t xml:space="preserve"> Fomentar el desarrollo de contenidos e implantar condiciones técnicas que faciliten la presencia y la utilización de todos los idiomas del mundo en Internet</w:t>
            </w:r>
          </w:p>
        </w:tc>
        <w:tc>
          <w:tcPr>
            <w:tcW w:w="2694" w:type="dxa"/>
          </w:tcPr>
          <w:p w14:paraId="0BCBEF35" w14:textId="7777777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En Internet dominaban el inglés y otros idiomas importantes.</w:t>
            </w:r>
          </w:p>
        </w:tc>
        <w:tc>
          <w:tcPr>
            <w:tcW w:w="2693" w:type="dxa"/>
          </w:tcPr>
          <w:p w14:paraId="29A4825F" w14:textId="4A57EC46"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En 2024 había más de</w:t>
            </w:r>
            <w:r w:rsidR="00AA7982" w:rsidRPr="00B66435">
              <w:t> </w:t>
            </w:r>
            <w:r w:rsidRPr="00B66435">
              <w:rPr>
                <w:b/>
                <w:bCs/>
              </w:rPr>
              <w:t>400</w:t>
            </w:r>
            <w:r w:rsidR="004A057F" w:rsidRPr="00B66435">
              <w:rPr>
                <w:b/>
                <w:bCs/>
              </w:rPr>
              <w:t> </w:t>
            </w:r>
            <w:r w:rsidRPr="00B66435">
              <w:t>idiomas completamente accesibles en línea, de los 7</w:t>
            </w:r>
            <w:r w:rsidR="00FD7302" w:rsidRPr="00B66435">
              <w:t> </w:t>
            </w:r>
            <w:r w:rsidRPr="00B66435">
              <w:t>000 idiomas utilizados</w:t>
            </w:r>
            <w:r w:rsidR="00993DFC" w:rsidRPr="00B66435">
              <w:t xml:space="preserve"> </w:t>
            </w:r>
            <w:r w:rsidRPr="00B66435">
              <w:t>[8].</w:t>
            </w:r>
          </w:p>
        </w:tc>
        <w:tc>
          <w:tcPr>
            <w:tcW w:w="2672" w:type="dxa"/>
          </w:tcPr>
          <w:p w14:paraId="272A403E" w14:textId="77777777"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p>
        </w:tc>
      </w:tr>
      <w:tr w:rsidR="00C47353" w:rsidRPr="00B66435" w14:paraId="59A88950" w14:textId="77777777" w:rsidTr="00F954E7">
        <w:tc>
          <w:tcPr>
            <w:cnfStyle w:val="001000000000" w:firstRow="0" w:lastRow="0" w:firstColumn="1" w:lastColumn="0" w:oddVBand="0" w:evenVBand="0" w:oddHBand="0" w:evenHBand="0" w:firstRowFirstColumn="0" w:firstRowLastColumn="0" w:lastRowFirstColumn="0" w:lastRowLastColumn="0"/>
            <w:tcW w:w="1814" w:type="dxa"/>
          </w:tcPr>
          <w:p w14:paraId="6B63270B" w14:textId="57EE2209" w:rsidR="00C47353" w:rsidRPr="00B66435" w:rsidRDefault="00C47353" w:rsidP="00AA7982">
            <w:pPr>
              <w:pStyle w:val="Tabletext"/>
              <w:spacing w:before="120" w:after="0"/>
              <w:rPr>
                <w:rFonts w:cs="Calibri"/>
                <w:b w:val="0"/>
                <w:bCs w:val="0"/>
              </w:rPr>
            </w:pPr>
            <w:r w:rsidRPr="00B66435">
              <w:t>10</w:t>
            </w:r>
            <w:r w:rsidR="00A44EB2" w:rsidRPr="00B66435">
              <w:t>)</w:t>
            </w:r>
            <w:r w:rsidRPr="00B66435">
              <w:t xml:space="preserve"> Velar por que más de la mitad de los habitantes de todo el mundo tengan a su alcance el acceso a las TIC</w:t>
            </w:r>
          </w:p>
        </w:tc>
        <w:tc>
          <w:tcPr>
            <w:tcW w:w="2694" w:type="dxa"/>
          </w:tcPr>
          <w:p w14:paraId="55DDC1C3" w14:textId="44AC1C27" w:rsidR="00C47353" w:rsidRPr="00B66435" w:rsidRDefault="00C47353" w:rsidP="00AA7982">
            <w:pPr>
              <w:pStyle w:val="Tabletext"/>
              <w:spacing w:before="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16 %</w:t>
            </w:r>
            <w:r w:rsidRPr="00B66435">
              <w:t xml:space="preserve"> de la población mundial tenía acceso a las</w:t>
            </w:r>
            <w:r w:rsidR="00AA7982" w:rsidRPr="00B66435">
              <w:t> </w:t>
            </w:r>
            <w:r w:rsidRPr="00B66435">
              <w:t>TIC</w:t>
            </w:r>
            <w:r w:rsidR="00CD311C" w:rsidRPr="00B66435">
              <w:t xml:space="preserve"> </w:t>
            </w:r>
            <w:r w:rsidRPr="00B66435">
              <w:t>[1].</w:t>
            </w:r>
          </w:p>
        </w:tc>
        <w:tc>
          <w:tcPr>
            <w:tcW w:w="2693" w:type="dxa"/>
          </w:tcPr>
          <w:p w14:paraId="375F3DEB" w14:textId="40EA6874"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68 %</w:t>
            </w:r>
            <w:r w:rsidRPr="00B66435">
              <w:t xml:space="preserve"> de la población mundial, es decir, 5</w:t>
            </w:r>
            <w:r w:rsidR="00E83EB0" w:rsidRPr="00B66435">
              <w:t> </w:t>
            </w:r>
            <w:r w:rsidRPr="00B66435">
              <w:t>500</w:t>
            </w:r>
            <w:r w:rsidR="00E83EB0" w:rsidRPr="00B66435">
              <w:t> </w:t>
            </w:r>
            <w:r w:rsidRPr="00B66435">
              <w:t>millones de personas, tenía conexión.</w:t>
            </w:r>
          </w:p>
          <w:p w14:paraId="5BD71F4F" w14:textId="08C67F93"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El </w:t>
            </w:r>
            <w:r w:rsidRPr="00B66435">
              <w:rPr>
                <w:b/>
                <w:bCs/>
              </w:rPr>
              <w:t>96 %</w:t>
            </w:r>
            <w:r w:rsidRPr="00B66435">
              <w:t xml:space="preserve"> de la población mundial estaba cubierta por una red de banda </w:t>
            </w:r>
            <w:r w:rsidRPr="00B66435">
              <w:lastRenderedPageBreak/>
              <w:t>ancha móvil que permitía el acceso a Internet</w:t>
            </w:r>
            <w:r w:rsidR="00CD311C" w:rsidRPr="00B66435">
              <w:t xml:space="preserve"> </w:t>
            </w:r>
            <w:r w:rsidRPr="00B66435">
              <w:t>[1].</w:t>
            </w:r>
          </w:p>
        </w:tc>
        <w:tc>
          <w:tcPr>
            <w:tcW w:w="2672" w:type="dxa"/>
          </w:tcPr>
          <w:p w14:paraId="66D909B7" w14:textId="167859B3" w:rsidR="00C47353" w:rsidRPr="00B66435" w:rsidRDefault="00C47353" w:rsidP="00AA7982">
            <w:pPr>
              <w:pStyle w:val="Tabletext"/>
              <w:spacing w:before="120" w:after="120"/>
              <w:cnfStyle w:val="000000000000" w:firstRow="0" w:lastRow="0" w:firstColumn="0" w:lastColumn="0" w:oddVBand="0" w:evenVBand="0" w:oddHBand="0" w:evenHBand="0" w:firstRowFirstColumn="0" w:firstRowLastColumn="0" w:lastRowFirstColumn="0" w:lastRowLastColumn="0"/>
              <w:rPr>
                <w:rFonts w:cs="Calibri"/>
              </w:rPr>
            </w:pPr>
            <w:r w:rsidRPr="00B66435">
              <w:rPr>
                <w:b/>
                <w:bCs/>
              </w:rPr>
              <w:lastRenderedPageBreak/>
              <w:t>2</w:t>
            </w:r>
            <w:r w:rsidR="00E83EB0" w:rsidRPr="00B66435">
              <w:rPr>
                <w:b/>
                <w:bCs/>
              </w:rPr>
              <w:t> </w:t>
            </w:r>
            <w:r w:rsidRPr="00B66435">
              <w:rPr>
                <w:b/>
                <w:bCs/>
              </w:rPr>
              <w:t>600</w:t>
            </w:r>
            <w:r w:rsidRPr="00B66435">
              <w:t xml:space="preserve"> millones de personas carecían de conexión.</w:t>
            </w:r>
          </w:p>
          <w:p w14:paraId="2F56A087" w14:textId="77777777" w:rsidR="00C47353" w:rsidRPr="00B66435" w:rsidRDefault="00C47353" w:rsidP="00AA7982">
            <w:pPr>
              <w:pStyle w:val="Tabletext"/>
              <w:spacing w:after="120"/>
              <w:cnfStyle w:val="000000000000" w:firstRow="0" w:lastRow="0" w:firstColumn="0" w:lastColumn="0" w:oddVBand="0" w:evenVBand="0" w:oddHBand="0" w:evenHBand="0" w:firstRowFirstColumn="0" w:firstRowLastColumn="0" w:lastRowFirstColumn="0" w:lastRowLastColumn="0"/>
              <w:rPr>
                <w:rFonts w:cs="Calibri"/>
              </w:rPr>
            </w:pPr>
            <w:r w:rsidRPr="00B66435">
              <w:t xml:space="preserve">En las zonas rurales de los países de ingresos bajos, casi el 30 % de la población </w:t>
            </w:r>
            <w:r w:rsidRPr="00B66435">
              <w:lastRenderedPageBreak/>
              <w:t>no tenía la posibilidad de conectarse a Internet.</w:t>
            </w:r>
          </w:p>
          <w:p w14:paraId="295915DD" w14:textId="645769DA" w:rsidR="00C47353" w:rsidRPr="00B66435" w:rsidRDefault="00C47353" w:rsidP="00DA6FE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B66435">
              <w:t>La brecha digital de género seguía disminuyendo, ya que el 65 % de las mujeres utilizaban Internet, aunque había 189 millones más de hombres que de mujeres que utilizaban Internet en</w:t>
            </w:r>
            <w:r w:rsidR="00CD311C" w:rsidRPr="00B66435">
              <w:t> </w:t>
            </w:r>
            <w:r w:rsidRPr="00B66435">
              <w:t>2024</w:t>
            </w:r>
            <w:r w:rsidR="009B2A05" w:rsidRPr="00B66435">
              <w:t xml:space="preserve"> </w:t>
            </w:r>
            <w:r w:rsidRPr="00B66435">
              <w:t>[1].</w:t>
            </w:r>
          </w:p>
        </w:tc>
      </w:tr>
    </w:tbl>
    <w:p w14:paraId="31A8AD96" w14:textId="77777777" w:rsidR="00C47353" w:rsidRPr="00B66435" w:rsidRDefault="00433C27" w:rsidP="003507E9">
      <w:pPr>
        <w:rPr>
          <w:rFonts w:cs="Calibri"/>
          <w:sz w:val="20"/>
        </w:rPr>
      </w:pPr>
      <w:r>
        <w:rPr>
          <w:rFonts w:cs="Calibri"/>
          <w:szCs w:val="24"/>
        </w:rPr>
        <w:lastRenderedPageBreak/>
        <w:pict w14:anchorId="32C8C45C">
          <v:rect id="_x0000_i1028" style="width:0;height:1.5pt" o:hrstd="t" o:hr="t" fillcolor="#a0a0a0" stroked="f"/>
        </w:pict>
      </w:r>
    </w:p>
    <w:p w14:paraId="2F182012" w14:textId="20A9E3F3" w:rsidR="00C47353" w:rsidRPr="00B66435" w:rsidRDefault="00C47353" w:rsidP="00361AEA">
      <w:pPr>
        <w:rPr>
          <w:rStyle w:val="Hyperlink"/>
          <w:rFonts w:eastAsiaTheme="minorHAnsi"/>
        </w:rPr>
      </w:pPr>
      <w:r w:rsidRPr="00B66435">
        <w:t>[1]</w:t>
      </w:r>
      <w:r w:rsidR="00A44EB2" w:rsidRPr="00B66435">
        <w:tab/>
      </w:r>
      <w:hyperlink r:id="rId192" w:history="1">
        <w:r w:rsidRPr="00B66435">
          <w:rPr>
            <w:rStyle w:val="Hyperlink"/>
          </w:rPr>
          <w:t>Medición del desarrollo digital: Hechos y cifras 2024, UIT</w:t>
        </w:r>
      </w:hyperlink>
    </w:p>
    <w:p w14:paraId="4B931E71" w14:textId="3758FA0E" w:rsidR="00C47353" w:rsidRPr="00B66435" w:rsidRDefault="00C47353" w:rsidP="00361AEA">
      <w:pPr>
        <w:spacing w:before="0"/>
      </w:pPr>
      <w:r w:rsidRPr="00B66435">
        <w:t>[2]</w:t>
      </w:r>
      <w:r w:rsidR="00A44EB2" w:rsidRPr="00B66435">
        <w:tab/>
      </w:r>
      <w:hyperlink r:id="rId193" w:history="1">
        <w:r w:rsidRPr="00B66435">
          <w:rPr>
            <w:rStyle w:val="Hyperlink"/>
          </w:rPr>
          <w:t>Estado de la banda ancha en 2024, Comisión sobre la Banda ancha</w:t>
        </w:r>
      </w:hyperlink>
    </w:p>
    <w:p w14:paraId="6603AEF6" w14:textId="51AF689D" w:rsidR="00C47353" w:rsidRPr="00B66435" w:rsidRDefault="00C47353" w:rsidP="00361AEA">
      <w:pPr>
        <w:spacing w:before="0"/>
      </w:pPr>
      <w:r w:rsidRPr="00B66435">
        <w:t>[3]</w:t>
      </w:r>
      <w:r w:rsidR="00A44EB2" w:rsidRPr="00B66435">
        <w:tab/>
      </w:r>
      <w:hyperlink r:id="rId194" w:history="1">
        <w:r w:rsidRPr="00B66435">
          <w:rPr>
            <w:rStyle w:val="Hyperlink"/>
          </w:rPr>
          <w:t>Giga Maps</w:t>
        </w:r>
      </w:hyperlink>
    </w:p>
    <w:p w14:paraId="365C125F" w14:textId="1A5951B4" w:rsidR="00C47353" w:rsidRPr="00B66435" w:rsidRDefault="00C47353" w:rsidP="00361AEA">
      <w:pPr>
        <w:spacing w:before="0"/>
        <w:rPr>
          <w:rStyle w:val="Hyperlink"/>
        </w:rPr>
      </w:pPr>
      <w:r w:rsidRPr="00B66435">
        <w:t>[4]</w:t>
      </w:r>
      <w:r w:rsidR="00A44EB2" w:rsidRPr="00B66435">
        <w:tab/>
      </w:r>
      <w:hyperlink r:id="rId195" w:history="1">
        <w:r w:rsidRPr="00B66435">
          <w:rPr>
            <w:rStyle w:val="Hyperlink"/>
          </w:rPr>
          <w:t>Federación Internacional de Asociaciones de Bibliotecas</w:t>
        </w:r>
      </w:hyperlink>
    </w:p>
    <w:p w14:paraId="05399BC9" w14:textId="2B58735A" w:rsidR="00C47353" w:rsidRPr="00B66435" w:rsidRDefault="00C47353" w:rsidP="00361AEA">
      <w:pPr>
        <w:spacing w:before="0"/>
        <w:rPr>
          <w:rStyle w:val="Hyperlink"/>
        </w:rPr>
      </w:pPr>
      <w:r w:rsidRPr="00B66435">
        <w:t>[5]</w:t>
      </w:r>
      <w:r w:rsidR="00A44EB2" w:rsidRPr="00B66435">
        <w:tab/>
      </w:r>
      <w:r w:rsidR="00DB350D" w:rsidRPr="00B66435">
        <w:rPr>
          <w:rStyle w:val="Hyperlink"/>
        </w:rPr>
        <w:fldChar w:fldCharType="begin"/>
      </w:r>
      <w:r w:rsidR="00DB350D" w:rsidRPr="00B66435">
        <w:rPr>
          <w:rStyle w:val="Hyperlink"/>
        </w:rPr>
        <w:instrText>HYPERLINK "https://www.upu.int/en/universal-postal-union/activities/digital-services/connect-post"</w:instrText>
      </w:r>
      <w:r w:rsidR="00DB350D" w:rsidRPr="00B66435">
        <w:rPr>
          <w:rStyle w:val="Hyperlink"/>
        </w:rPr>
      </w:r>
      <w:r w:rsidR="00DB350D" w:rsidRPr="00B66435">
        <w:rPr>
          <w:rStyle w:val="Hyperlink"/>
        </w:rPr>
        <w:fldChar w:fldCharType="separate"/>
      </w:r>
      <w:r w:rsidRPr="00B66435">
        <w:rPr>
          <w:rStyle w:val="Hyperlink"/>
        </w:rPr>
        <w:t>Connect.Post, UPU</w:t>
      </w:r>
    </w:p>
    <w:p w14:paraId="0E1A1642" w14:textId="4159D57B" w:rsidR="00C47353" w:rsidRPr="00B66435" w:rsidRDefault="00DB350D" w:rsidP="00361AEA">
      <w:pPr>
        <w:spacing w:before="0"/>
      </w:pPr>
      <w:r w:rsidRPr="00B66435">
        <w:rPr>
          <w:rStyle w:val="Hyperlink"/>
        </w:rPr>
        <w:fldChar w:fldCharType="end"/>
      </w:r>
      <w:r w:rsidR="00C47353" w:rsidRPr="00B66435">
        <w:t>[6]</w:t>
      </w:r>
      <w:r w:rsidR="00A44EB2" w:rsidRPr="00B66435">
        <w:tab/>
      </w:r>
      <w:hyperlink r:id="rId196" w:history="1">
        <w:r w:rsidR="00C47353" w:rsidRPr="00B66435">
          <w:rPr>
            <w:rStyle w:val="Hyperlink"/>
          </w:rPr>
          <w:t>Estudio de las Naciones Unidas sobre el cibergobierno, 2024, DAES</w:t>
        </w:r>
      </w:hyperlink>
    </w:p>
    <w:p w14:paraId="19D4AA36" w14:textId="0B28769A" w:rsidR="00C47353" w:rsidRPr="00B66435" w:rsidRDefault="00C47353" w:rsidP="00361AEA">
      <w:pPr>
        <w:spacing w:before="0"/>
        <w:rPr>
          <w:rStyle w:val="Hyperlink"/>
        </w:rPr>
      </w:pPr>
      <w:r w:rsidRPr="00B66435">
        <w:t>[7]</w:t>
      </w:r>
      <w:r w:rsidR="00A44EB2" w:rsidRPr="00B66435">
        <w:tab/>
      </w:r>
      <w:hyperlink r:id="rId197" w:history="1">
        <w:r w:rsidRPr="00B66435">
          <w:rPr>
            <w:rStyle w:val="Hyperlink"/>
          </w:rPr>
          <w:t>Medición de la diversidad lingüística en Internet, UNESCO</w:t>
        </w:r>
      </w:hyperlink>
    </w:p>
    <w:p w14:paraId="0E9290FE" w14:textId="7599AE99" w:rsidR="00C47353" w:rsidRPr="00B66435" w:rsidRDefault="00C47353" w:rsidP="00361AEA">
      <w:pPr>
        <w:spacing w:before="0" w:after="360"/>
      </w:pPr>
      <w:r w:rsidRPr="00B66435">
        <w:t>[8]</w:t>
      </w:r>
      <w:r w:rsidR="00A44EB2" w:rsidRPr="00B66435">
        <w:tab/>
      </w:r>
      <w:r w:rsidRPr="00B66435">
        <w:rPr>
          <w:rStyle w:val="Hyperlink"/>
        </w:rPr>
        <w:t>www.UNESCO.org/</w:t>
      </w:r>
    </w:p>
    <w:p w14:paraId="27D11CAB" w14:textId="20957E43" w:rsidR="00C47353" w:rsidRPr="00B66435" w:rsidRDefault="00C47353" w:rsidP="00F954E7">
      <w:pPr>
        <w:pStyle w:val="Reftext"/>
        <w:keepNext/>
        <w:keepLines/>
        <w:rPr>
          <w:rFonts w:eastAsiaTheme="majorEastAsia"/>
        </w:rPr>
      </w:pPr>
      <w:r w:rsidRPr="00B66435">
        <w:rPr>
          <w:rFonts w:eastAsiaTheme="majorEastAsia"/>
        </w:rPr>
        <w:t>Marco actual, efectivo y evolutivo</w:t>
      </w:r>
    </w:p>
    <w:p w14:paraId="1C458F09" w14:textId="77777777" w:rsidR="00C47353" w:rsidRPr="00B66435" w:rsidRDefault="00C47353" w:rsidP="00361AEA">
      <w:pPr>
        <w:keepNext/>
        <w:keepLines/>
      </w:pPr>
      <w:r w:rsidRPr="00B66435">
        <w:t>El proceso de la CMSI ha evolucionado continuamente en vista de las tecnologías de rápido avance y el cambiante panorama digital mundial. En la segunda década de la CMSI, la armonización con la Agenda 2030 ha fortalecido la cooperación en materia de tecnologías para el desarrollo sostenible.</w:t>
      </w:r>
    </w:p>
    <w:p w14:paraId="338D079D" w14:textId="77777777" w:rsidR="00C47353" w:rsidRPr="00B66435" w:rsidRDefault="00C47353" w:rsidP="00361AEA">
      <w:r w:rsidRPr="00B66435">
        <w:t>Cabe destacar concretamente que el Foro de la CMSI siguió con un formato en línea durante la pandemia de COVID-19. Desde entonces, los debates de la CMSI han seguido abarcando la creciente diversidad de las tecnologías digitales y han analizado las cuestiones de política. Entre otras cosas, han permitido ahondar en los desafíos planteados por la IA.</w:t>
      </w:r>
    </w:p>
    <w:p w14:paraId="110ABF89" w14:textId="57B9391A" w:rsidR="00F92BED" w:rsidRPr="00B66435" w:rsidRDefault="00C47353" w:rsidP="00361AEA">
      <w:r w:rsidRPr="00B66435">
        <w:t>La armonización de las iniciativas de la CMSI con la Agenda 2030 para el Desarrollo</w:t>
      </w:r>
      <w:r w:rsidR="00DA6FE7" w:rsidRPr="00B66435">
        <w:t> </w:t>
      </w:r>
      <w:r w:rsidRPr="00B66435">
        <w:t>Sostenible es fundamental para maximizar el impacto de las tecnologías digitales respecto del impulso del desarrollo mundial. La Matriz CMSI-ODS sirve de marco para dicha armonización, ya que permite establecer una correspondencia entre las contribuciones de las Líneas de Acción de la CMSI y los Objetivos de Desarrollo Sostenible específicos. Por ejemplo, la Línea de Acción</w:t>
      </w:r>
      <w:r w:rsidR="00361AEA" w:rsidRPr="00B66435">
        <w:t> </w:t>
      </w:r>
      <w:r w:rsidRPr="00B66435">
        <w:t>C2 (Infraestructura de la información y la comunicación) apoya la consecución del ODS 9 (Industria, innovación e infraestructura), mientras que la Línea de</w:t>
      </w:r>
      <w:r w:rsidR="00E02B06" w:rsidRPr="00B66435">
        <w:t> </w:t>
      </w:r>
      <w:r w:rsidRPr="00B66435">
        <w:t>Acción C4 (Creación de capacidad) se ajusta al ODS 4 (Educación de calidad). Esta matriz ayuda a las partes interesadas a identificar áreas de sinergia y oportunidades de colaboración, garantizando que las iniciativas digitales contribuyan eficazmente a la consecución de los ODS.</w:t>
      </w:r>
    </w:p>
    <w:p w14:paraId="1990BEB7" w14:textId="77777777" w:rsidR="00546FEA" w:rsidRPr="00B66435" w:rsidRDefault="00546FEA" w:rsidP="00546FEA">
      <w:pPr>
        <w:pStyle w:val="Headingb"/>
      </w:pPr>
      <w:bookmarkStart w:id="199" w:name="_Toc197797505"/>
      <w:bookmarkStart w:id="200" w:name="_Toc197798335"/>
      <w:bookmarkStart w:id="201" w:name="_Toc197798594"/>
      <w:bookmarkStart w:id="202" w:name="_Toc197798697"/>
      <w:bookmarkStart w:id="203" w:name="_Toc197798855"/>
      <w:bookmarkStart w:id="204" w:name="_Toc197800127"/>
      <w:bookmarkStart w:id="205" w:name="_Toc200372106"/>
      <w:r w:rsidRPr="00B66435">
        <w:t>Evolucionar con las tecnologías</w:t>
      </w:r>
      <w:bookmarkEnd w:id="199"/>
      <w:bookmarkEnd w:id="200"/>
      <w:bookmarkEnd w:id="201"/>
      <w:bookmarkEnd w:id="202"/>
      <w:bookmarkEnd w:id="203"/>
      <w:bookmarkEnd w:id="204"/>
      <w:bookmarkEnd w:id="205"/>
    </w:p>
    <w:p w14:paraId="60F1220F" w14:textId="77777777" w:rsidR="00546FEA" w:rsidRPr="00B66435" w:rsidRDefault="00546FEA" w:rsidP="00546FEA">
      <w:r w:rsidRPr="00B66435">
        <w:t xml:space="preserve">Las repercusiones de los avances en la computación en la nube, la IA, la robótica y las tecnologías espaciales son importantes y ofrecen nuevas oportunidades para la innovación y el desarrollo. La labor de la UIT respecto de la normalización y la elaboración de políticas es fundamental para mejorar los debates de la CMSI a este respecto, garantizando que estas </w:t>
      </w:r>
      <w:r w:rsidRPr="00B66435">
        <w:lastRenderedPageBreak/>
        <w:t>tecnologías se desplieguen de manera responsable y ética. Las Comisiones de Estudio del UIT</w:t>
      </w:r>
      <w:r w:rsidRPr="00B66435">
        <w:noBreakHyphen/>
        <w:t>T participan activamente en la elaboración de normas internacionales para las tecnologías emergentes y la promoción de la interoperabilidad y seguridad en la IA, la 5G, la IoT, la cuántica y otros campos. La labor del UIT</w:t>
      </w:r>
      <w:r w:rsidRPr="00B66435">
        <w:noBreakHyphen/>
        <w:t>R en materia de normalización de las radiocomunicaciones sigue adaptándose a la constante evolución de las comunicaciones modernas, en particular la identificación de espectro adicional para las IMT.</w:t>
      </w:r>
    </w:p>
    <w:p w14:paraId="1DB48067" w14:textId="77777777" w:rsidR="00546FEA" w:rsidRPr="00B66435" w:rsidRDefault="00546FEA" w:rsidP="00546FEA">
      <w:pPr>
        <w:pStyle w:val="Headingb"/>
      </w:pPr>
      <w:bookmarkStart w:id="206" w:name="_Toc197797506"/>
      <w:bookmarkStart w:id="207" w:name="_Toc197798336"/>
      <w:bookmarkStart w:id="208" w:name="_Toc197798595"/>
      <w:bookmarkStart w:id="209" w:name="_Toc197798698"/>
      <w:bookmarkStart w:id="210" w:name="_Toc197798856"/>
      <w:bookmarkStart w:id="211" w:name="_Toc197800128"/>
      <w:bookmarkStart w:id="212" w:name="_Toc200372107"/>
      <w:r w:rsidRPr="00B66435">
        <w:t>Hacer frente a los desafíos en materia de ciberseguridad</w:t>
      </w:r>
      <w:bookmarkEnd w:id="206"/>
      <w:bookmarkEnd w:id="207"/>
      <w:bookmarkEnd w:id="208"/>
      <w:bookmarkEnd w:id="209"/>
      <w:bookmarkEnd w:id="210"/>
      <w:bookmarkEnd w:id="211"/>
      <w:bookmarkEnd w:id="212"/>
    </w:p>
    <w:p w14:paraId="30AEB8ED" w14:textId="77777777" w:rsidR="00546FEA" w:rsidRPr="00B66435" w:rsidRDefault="00546FEA" w:rsidP="00546FEA">
      <w:r w:rsidRPr="00B66435">
        <w:t xml:space="preserve">El panorama de las TIC ha cambiado drásticamente durante los 20 últimos años, ya que ahora las TIC subyacen en todos los sectores de la sociedad y en el conjunto de las infraestructuras fundamentales. Las tecnologías innovadoras de TIC, como la computación en nube, las redes definidas por </w:t>
      </w:r>
      <w:r w:rsidRPr="00B66435">
        <w:rPr>
          <w:i/>
          <w:iCs/>
        </w:rPr>
        <w:t>software</w:t>
      </w:r>
      <w:r w:rsidRPr="00B66435">
        <w:t xml:space="preserve"> (SDN), la virtualización de funciones de red (NFV), la 5G, los macrodatos y la IA desdibujan las fronteras geográficas y del mercado, haciendo que el ecosistema de la ciberseguridad sea cada vez más dinámico y complejo.</w:t>
      </w:r>
    </w:p>
    <w:p w14:paraId="39F916D8" w14:textId="77777777" w:rsidR="00546FEA" w:rsidRPr="00B66435" w:rsidRDefault="00546FEA" w:rsidP="00546FEA">
      <w:r w:rsidRPr="00B66435">
        <w:t>Las nuevas tecnologías y los actores comerciales pueden provocar la exposición a nuevas vulnerabilidades y amenazas, en particular porque al centrarse el sector privado en el rendimiento, la cuota de mercado y los costos, las inversiones en estos ámbitos suelen tener prioridad sobre las inversiones en seguridad en la etapa de diseño. Hay una serie de cuestiones que plantean importantes retos al abordar esas tecnologías, como encontrar la manera de reducir y controlar el número de vulnerabilidades al tiempo que se garantiza la seguridad mediante el diseño (ya que los productos siguen siendo vulnerables ya desde la fase de diseño), aumentar la confianza en los productos y servicios a lo largo de su ciclo de vida mediante planes, protocolos y normas de acreditación, y el uso legítimo de los datos generados por los usuarios, protegiendo al mismo tiempo la privacidad de estos.</w:t>
      </w:r>
    </w:p>
    <w:p w14:paraId="23EE1F88" w14:textId="77777777" w:rsidR="00546FEA" w:rsidRPr="00B66435" w:rsidRDefault="00546FEA" w:rsidP="00546FEA">
      <w:r w:rsidRPr="00B66435">
        <w:t>Los procesos de normalización y de certificación/acreditación periódica podrían ayudar a reducir el número y los efectos de las vulnerabilidades contribuyendo a desarrollar una cultura de seguridad mediante el diseño, lo que a su vez fomentaría la confianza en esas tecnologías. Sin embargo, la normalización de la seguridad, es decir, el desarrollo de medidas técnicas y de procedimiento para la seguridad, sigue siendo un objetivo que cambia continuamente, porque para ello se necesita una industria tecnológica avanzada, unos reguladores expertos en tecnología y unos órganos de ejecución capaces, en su caso.</w:t>
      </w:r>
    </w:p>
    <w:p w14:paraId="013C6DB1" w14:textId="77777777" w:rsidR="00546FEA" w:rsidRPr="00B66435" w:rsidRDefault="00546FEA" w:rsidP="00546FEA">
      <w:r w:rsidRPr="00B66435">
        <w:t>Además, la falta de conocimientos y de experiencia en las dimensiones técnicas, jurídicas, organizativas y humanas de la ciberseguridad también puede afectar negativamente a las infraestructuras nacionales vitales. Es posible que muchos usuarios finales de las TIC no comprendan plenamente los problemas de ciberseguridad o no tengan las aptitudes o herramientas necesarias para proteger mejor sus datos, su privacidad y sus activos, y que los usuarios más vulnerables, entre ellos las mujeres y los niños, corran un riesgo especial. La creación de aptitudes, competencias y medidas que contribuyan a lograr una cultura de ciberseguridad eficaz sigue siendo un reto crucial.</w:t>
      </w:r>
    </w:p>
    <w:p w14:paraId="0648C525" w14:textId="77777777" w:rsidR="00546FEA" w:rsidRPr="00B66435" w:rsidRDefault="00546FEA" w:rsidP="00546FEA">
      <w:r w:rsidRPr="00B66435">
        <w:t xml:space="preserve">La ACG de la UIT proporciona un marco para la cooperación internacional que permite hacer frente a los crecientes desafíos en materia de ciberseguridad. La ACG también se revisó en 2022 en el marco de la Conferencia de Plenipotenciarios de la UIT, en la que se tomó nota de las Directrices para la utilización de la ACG [1]. Por conducto de las normas técnicas, los EIII, los cibersimulacros, la creación de capacidad y las amplias asociaciones, la UIT ha estado trabajando para fortalecer la confianza en el uso de las tecnologías digitales. Por ejemplo, el Índice de Ciberseguridad Global (ICG) es una herramienta fundamental para evaluar los </w:t>
      </w:r>
      <w:r w:rsidRPr="00B66435">
        <w:lastRenderedPageBreak/>
        <w:t>compromisos de los países de todo el mundo en materia de ciberseguridad, ya que proporciona una evaluación exhaustiva de los marcos nacionales de ciberseguridad. El último informe del ICG muestra un importante avance en los esfuerzos mundiales en materia de ciberseguridad, dado que muchos países han mejorado sus medidas jurídicas, técnicas e institucionales.</w:t>
      </w:r>
    </w:p>
    <w:p w14:paraId="30BFC581" w14:textId="77777777" w:rsidR="00546FEA" w:rsidRPr="00B66435" w:rsidRDefault="00546FEA" w:rsidP="00546FEA">
      <w:pPr>
        <w:pStyle w:val="Headingb"/>
      </w:pPr>
      <w:bookmarkStart w:id="213" w:name="_Toc197797507"/>
      <w:bookmarkStart w:id="214" w:name="_Toc197798337"/>
      <w:bookmarkStart w:id="215" w:name="_Toc197798596"/>
      <w:bookmarkStart w:id="216" w:name="_Toc197798699"/>
      <w:bookmarkStart w:id="217" w:name="_Toc197798857"/>
      <w:bookmarkStart w:id="218" w:name="_Toc197800129"/>
      <w:bookmarkStart w:id="219" w:name="_Toc200372108"/>
      <w:r w:rsidRPr="00B66435">
        <w:t>Analizar la cooperación y coordinación en materia de IA</w:t>
      </w:r>
      <w:bookmarkEnd w:id="213"/>
      <w:bookmarkEnd w:id="214"/>
      <w:bookmarkEnd w:id="215"/>
      <w:bookmarkEnd w:id="216"/>
      <w:bookmarkEnd w:id="217"/>
      <w:bookmarkEnd w:id="218"/>
      <w:bookmarkEnd w:id="219"/>
    </w:p>
    <w:p w14:paraId="4808B984" w14:textId="77777777" w:rsidR="00546FEA" w:rsidRPr="00B66435" w:rsidRDefault="00546FEA" w:rsidP="00546FEA">
      <w:r w:rsidRPr="00B66435">
        <w:t xml:space="preserve">La rápida evolución de la IA presenta tanto oportunidades como desafíos. La CMSI se ha convertido en una plataforma de debate exhaustivo sobre los aspectos éticos de la IA y los marcos de gobernanza, así como de cooperación y coordinación sobre el desarrollo y despliegue de la IA. Aprovechando la participación de los miembros del IAWG-AI y otros asociados de las Naciones Unidas en AI for Good, la UIT coordina las aportaciones y prepara el informe anual de actividades de las Naciones Unidas en materia de IA, que es un directorio interactivo. En la </w:t>
      </w:r>
      <w:hyperlink r:id="rId198" w:history="1">
        <w:r w:rsidRPr="00B66435">
          <w:rPr>
            <w:rStyle w:val="Hyperlink"/>
          </w:rPr>
          <w:t>última versión</w:t>
        </w:r>
      </w:hyperlink>
      <w:r w:rsidRPr="00B66435">
        <w:t xml:space="preserve"> publicada durante la Cumbre Mundial AI for Good de 2024, se comunicaron 408 proyectos de IA de 47 organismos, que abarcaban los 17 ODS con productos que consistían principalmente en herramientas de </w:t>
      </w:r>
      <w:r w:rsidRPr="00B66435">
        <w:rPr>
          <w:i/>
          <w:iCs/>
        </w:rPr>
        <w:t>software</w:t>
      </w:r>
      <w:r w:rsidRPr="00B66435">
        <w:t xml:space="preserve"> e informes, centrados en temas como los derechos humanos, la ética y la justicia, el medio ambiente, la agricultura, la salud, la educación, el género y las telecomunicaciones, y que implicaban colaboraciones con el sistema de las Naciones Unidas, los Estados Miembros, las instituciones académicas y el sector privado.</w:t>
      </w:r>
    </w:p>
    <w:p w14:paraId="11C1DABB" w14:textId="77777777" w:rsidR="00546FEA" w:rsidRPr="00B66435" w:rsidRDefault="00433C27" w:rsidP="00546FEA">
      <w:pPr>
        <w:rPr>
          <w:sz w:val="20"/>
        </w:rPr>
      </w:pPr>
      <w:r>
        <w:pict w14:anchorId="67AEE5B2">
          <v:rect id="_x0000_i1029" style="width:0;height:1.5pt" o:hralign="center" o:hrstd="t" o:hr="t" fillcolor="#a0a0a0" stroked="f"/>
        </w:pict>
      </w:r>
    </w:p>
    <w:p w14:paraId="54F0E497" w14:textId="2A5B16D1" w:rsidR="00546FEA" w:rsidRPr="00B66435" w:rsidRDefault="00546FEA" w:rsidP="00546FEA">
      <w:r w:rsidRPr="00B66435">
        <w:t>[1]</w:t>
      </w:r>
      <w:r w:rsidR="005012BC" w:rsidRPr="00B66435">
        <w:tab/>
      </w:r>
      <w:hyperlink r:id="rId199" w:history="1">
        <w:r w:rsidRPr="00B66435">
          <w:rPr>
            <w:rStyle w:val="Hyperlink"/>
          </w:rPr>
          <w:t>Documento informativo sobre las Directrices para el uso de la ACG</w:t>
        </w:r>
      </w:hyperlink>
    </w:p>
    <w:p w14:paraId="387E5896" w14:textId="77777777" w:rsidR="00546FEA" w:rsidRPr="00B66435" w:rsidRDefault="00433C27" w:rsidP="00546FEA">
      <w:pPr>
        <w:rPr>
          <w:sz w:val="20"/>
        </w:rPr>
      </w:pPr>
      <w:r>
        <w:pict w14:anchorId="3BAEC0B8">
          <v:rect id="_x0000_i1030" style="width:0;height:1.5pt" o:hralign="center" o:hrstd="t" o:hr="t" fillcolor="#a0a0a0" stroked="f"/>
        </w:pict>
      </w:r>
    </w:p>
    <w:p w14:paraId="62194343" w14:textId="77777777" w:rsidR="00546FEA" w:rsidRPr="00B66435" w:rsidRDefault="00546FEA" w:rsidP="00546FEA">
      <w:bookmarkStart w:id="220" w:name="_Toc197797509"/>
      <w:bookmarkStart w:id="221" w:name="_Toc199839185"/>
      <w:r w:rsidRPr="00B66435">
        <w:br w:type="page"/>
      </w:r>
    </w:p>
    <w:p w14:paraId="7E365A32" w14:textId="77777777" w:rsidR="00546FEA" w:rsidRPr="00B66435" w:rsidRDefault="00546FEA" w:rsidP="00546FEA">
      <w:pPr>
        <w:pStyle w:val="Heading1"/>
      </w:pPr>
      <w:bookmarkStart w:id="222" w:name="_Toc200376479"/>
      <w:r w:rsidRPr="00B66435">
        <w:lastRenderedPageBreak/>
        <w:t>Parte 2: La UIT impulsa los logros de la CMSI</w:t>
      </w:r>
      <w:bookmarkEnd w:id="220"/>
      <w:bookmarkEnd w:id="221"/>
      <w:bookmarkEnd w:id="222"/>
    </w:p>
    <w:p w14:paraId="062F2FD9" w14:textId="77777777" w:rsidR="00546FEA" w:rsidRPr="00B66435" w:rsidRDefault="00546FEA" w:rsidP="00546FEA">
      <w:r w:rsidRPr="00B66435">
        <w:t>La Unión Internacional de Telecomunicaciones ha facilitado el proceso de la CMSI desde el principio, garantizando una participación amplia y dinámica de las partes interesadas y una implementación eficaz. Los órganos rectores, como la Conferencia de Plenipotenciarios de la UIT, el Consejo de la Unión y el Grupo de Trabajo del Consejo sobre la CMSI y los </w:t>
      </w:r>
      <w:proofErr w:type="gramStart"/>
      <w:r w:rsidRPr="00B66435">
        <w:t>ODS,</w:t>
      </w:r>
      <w:proofErr w:type="gramEnd"/>
      <w:r w:rsidRPr="00B66435">
        <w:t xml:space="preserve"> proporcionan la dirección estratégica para que la UIT apoye la visión de la CMSI respecto de la cooperación digital y el desarrollo sostenible.</w:t>
      </w:r>
    </w:p>
    <w:p w14:paraId="5B4B38B9" w14:textId="77777777" w:rsidR="00546FEA" w:rsidRPr="00B66435" w:rsidRDefault="00546FEA" w:rsidP="00546FEA">
      <w:r w:rsidRPr="00B66435">
        <w:t>La organización ha dirigido la participación de las Naciones Unidas respecto de las Líneas de Acción C2 (</w:t>
      </w:r>
      <w:r w:rsidRPr="00B66435">
        <w:rPr>
          <w:i/>
          <w:iCs/>
        </w:rPr>
        <w:t>Infraestructura de la información y la comunicación</w:t>
      </w:r>
      <w:r w:rsidRPr="00B66435">
        <w:t>), C4 (</w:t>
      </w:r>
      <w:r w:rsidRPr="00B66435">
        <w:rPr>
          <w:i/>
          <w:iCs/>
        </w:rPr>
        <w:t>Creación de capacidad</w:t>
      </w:r>
      <w:r w:rsidRPr="00B66435">
        <w:t>), C5 (</w:t>
      </w:r>
      <w:r w:rsidRPr="00B66435">
        <w:rPr>
          <w:i/>
          <w:iCs/>
        </w:rPr>
        <w:t>Creación de confianza y seguridad en la utilización de las TIC</w:t>
      </w:r>
      <w:r w:rsidRPr="00B66435">
        <w:t>) y C6 (</w:t>
      </w:r>
      <w:r w:rsidRPr="00B66435">
        <w:rPr>
          <w:i/>
          <w:iCs/>
        </w:rPr>
        <w:t>Entorno propicio</w:t>
      </w:r>
      <w:r w:rsidRPr="00B66435">
        <w:t>) de la CMSI, y ha contribuido también activamente a otras Líneas de Acción de la CMSI.</w:t>
      </w:r>
    </w:p>
    <w:p w14:paraId="6FCC0771" w14:textId="77777777" w:rsidR="00546FEA" w:rsidRPr="00B66435" w:rsidRDefault="00546FEA" w:rsidP="00546FEA">
      <w:r w:rsidRPr="00B66435">
        <w:t xml:space="preserve">El Foro anual de la CMSI, acogido por la UIT desde 2009, ofrece una plataforma multipartita para el diálogo, la colaboración y el intercambio de conocimientos que formula recomendaciones de política </w:t>
      </w:r>
      <w:proofErr w:type="gramStart"/>
      <w:r w:rsidRPr="00B66435">
        <w:t>prácticas,</w:t>
      </w:r>
      <w:proofErr w:type="gramEnd"/>
      <w:r w:rsidRPr="00B66435">
        <w:t xml:space="preserve"> destaca las prácticas idóneas y fomenta las iniciativas colaborativas.</w:t>
      </w:r>
    </w:p>
    <w:p w14:paraId="01466C05" w14:textId="54C15B4E" w:rsidR="00546FEA" w:rsidRPr="00B66435" w:rsidRDefault="00546FEA" w:rsidP="00546FEA">
      <w:r w:rsidRPr="00B66435">
        <w:t>La UIT mantiene la base de datos del Inventario de la CMSI, en la que se documentan más de</w:t>
      </w:r>
      <w:r w:rsidR="005012BC" w:rsidRPr="00B66435">
        <w:t> </w:t>
      </w:r>
      <w:r w:rsidRPr="00B66435">
        <w:t>15 000 proyectos relacionados con las tecnologías que ayudan a impulsar el desarrollo sostenible, y creó los Premios de la CMSI a fin de reconocer la excelencia en la implementación de dichos proyectos.</w:t>
      </w:r>
    </w:p>
    <w:p w14:paraId="05AAB9F0" w14:textId="77777777" w:rsidR="00546FEA" w:rsidRPr="00B66435" w:rsidRDefault="00546FEA" w:rsidP="00546FEA">
      <w:r w:rsidRPr="00B66435">
        <w:t xml:space="preserve">Además, iniciativas destacadas dirigidas por la UIT como la Coalición Digital Partner2Connect ilustran el espíritu colaborativo fomentado por la CMSI desde los primeros años de la cooperación digital mundial. Asimismo, la UIT impulsa el objetivo de la CMSI respecto del desarrollo digital sostenible por conducto de iniciativas llevadas a cabo conjuntamente con organismos de las Naciones Unidas como la UNESCO, el PNUD y UNICEF. La Comisión sobre la Banda Ancha para el Desarrollo Sostenible de la UIT y la UNESCO es un ejemplo faro de dicha cooperación, ya que constituye una plataforma multipartita y de alto nivel única que reúne a los defensores de las TIC más influyentes y que sirve como </w:t>
      </w:r>
      <w:proofErr w:type="gramStart"/>
      <w:r w:rsidRPr="00B66435">
        <w:t>alianza público</w:t>
      </w:r>
      <w:proofErr w:type="gramEnd"/>
      <w:r w:rsidRPr="00B66435">
        <w:noBreakHyphen/>
        <w:t>privada para fomentar la cooperación digital y formular recomendaciones prácticas para conseguir la conectividad universal.</w:t>
      </w:r>
    </w:p>
    <w:p w14:paraId="01ABCF8F" w14:textId="77777777" w:rsidR="00546FEA" w:rsidRPr="00B66435" w:rsidRDefault="00546FEA" w:rsidP="00546FEA">
      <w:r w:rsidRPr="00B66435">
        <w:t>Junto con un grupo cada vez mayor de asociados de los sectores público y privado, la UIT tiene por objeto aprovechar las tecnologías digitales para el bien de todas las personas de todo el mundo.</w:t>
      </w:r>
    </w:p>
    <w:p w14:paraId="374655BB" w14:textId="77777777" w:rsidR="00546FEA" w:rsidRPr="00B66435" w:rsidRDefault="00546FEA" w:rsidP="00546FEA">
      <w:pPr>
        <w:pStyle w:val="Heading2"/>
      </w:pPr>
      <w:bookmarkStart w:id="223" w:name="_Toc197797510"/>
      <w:bookmarkStart w:id="224" w:name="_Toc199839186"/>
      <w:bookmarkStart w:id="225" w:name="_Toc200376480"/>
      <w:r w:rsidRPr="00B66435">
        <w:t>Logros impulsados por la UIT</w:t>
      </w:r>
      <w:bookmarkEnd w:id="223"/>
      <w:bookmarkEnd w:id="224"/>
      <w:bookmarkEnd w:id="225"/>
    </w:p>
    <w:p w14:paraId="2053CB05" w14:textId="77777777" w:rsidR="00546FEA" w:rsidRPr="00B66435" w:rsidRDefault="00546FEA" w:rsidP="00546FEA">
      <w:r w:rsidRPr="00B66435">
        <w:t>Desde el principio, la UIT ha desempeñado un papel fundamental para impulsar y apoyar las iniciativas de la CMSI, garantizando que el proceso siga siendo dinámico y efectivo. Además, la organización ha facilitado importantes Líneas de Acción de la CMSI, principalmente mejorando la conectividad en las zonas insuficientemente atendidas, centrándose en la alfabetización digital y la formación, implementando medidas de ciberseguridad y formulando políticas para apoyar el crecimiento digital.</w:t>
      </w:r>
    </w:p>
    <w:p w14:paraId="49A03CEF" w14:textId="77777777" w:rsidR="00546FEA" w:rsidRPr="00B66435" w:rsidRDefault="00546FEA" w:rsidP="00546FEA">
      <w:pPr>
        <w:keepNext/>
        <w:keepLines/>
      </w:pPr>
      <w:r w:rsidRPr="00B66435">
        <w:lastRenderedPageBreak/>
        <w:t>Otros elementos fundamentales son la elaboración de informes exhaustivos y contribuciones mediante informes anuales como las contribuciones de la UIT a la CMSI, las hojas de ruta relativas a las Líneas de Acción de la CMSI, las contribuciones del Grupo de las Naciones Unidas sobre la Sociedad de la Información y los resultados del Foro multipartita de la CMSI.</w:t>
      </w:r>
    </w:p>
    <w:p w14:paraId="234E668E" w14:textId="77777777" w:rsidR="00546FEA" w:rsidRPr="00B66435" w:rsidRDefault="00546FEA" w:rsidP="00546FEA">
      <w:r w:rsidRPr="00B66435">
        <w:t>La UIT ha sido decisiva para la coordinación con diversas partes interesadas, y el mantenimiento del dinamismo y la eficacia del proceso de la CMSI. Esta amplia participación en la aplicación de los resultados de la CMSI refleja la condición de la UIT como el principal organismo de las Naciones Unidas en la esfera de las tecnologías digitales.</w:t>
      </w:r>
    </w:p>
    <w:p w14:paraId="11C1253D" w14:textId="77777777" w:rsidR="00546FEA" w:rsidRPr="00B66435" w:rsidRDefault="00546FEA" w:rsidP="00546FEA">
      <w:pPr>
        <w:pStyle w:val="Heading2"/>
      </w:pPr>
      <w:bookmarkStart w:id="226" w:name="_Toc197797511"/>
      <w:bookmarkStart w:id="227" w:name="_Toc197798861"/>
      <w:bookmarkStart w:id="228" w:name="_Toc197800133"/>
      <w:bookmarkStart w:id="229" w:name="_Toc199839187"/>
      <w:bookmarkStart w:id="230" w:name="_Toc200376481"/>
      <w:r w:rsidRPr="00B66435">
        <w:t>Gobernanza y resoluciones</w:t>
      </w:r>
      <w:bookmarkEnd w:id="226"/>
      <w:bookmarkEnd w:id="227"/>
      <w:bookmarkEnd w:id="228"/>
      <w:bookmarkEnd w:id="229"/>
      <w:bookmarkEnd w:id="230"/>
    </w:p>
    <w:p w14:paraId="39BE4BDC" w14:textId="47C9CCE9" w:rsidR="00546FEA" w:rsidRPr="00B66435" w:rsidRDefault="00546FEA" w:rsidP="00546FEA">
      <w:r w:rsidRPr="00B66435">
        <w:t>La visión de la UIT, definida en los Planes Estratégicos de la Unión para 2020</w:t>
      </w:r>
      <w:r w:rsidRPr="00B66435">
        <w:noBreakHyphen/>
        <w:t>2023 y</w:t>
      </w:r>
      <w:r w:rsidR="005012BC" w:rsidRPr="00B66435">
        <w:t> </w:t>
      </w:r>
      <w:r w:rsidRPr="00B66435">
        <w:t>2024</w:t>
      </w:r>
      <w:r w:rsidRPr="00B66435">
        <w:noBreakHyphen/>
        <w:t xml:space="preserve">2027, es "una sociedad de la información propiciada por el mundo interconectado en el que las telecomunicaciones/tecnologías de la información y la comunicación faciliten y aceleren el crecimiento y el desarrollo socioeconómicos y ecológicamente sostenibles de manera universal", en consonancia con los </w:t>
      </w:r>
      <w:hyperlink r:id="rId200" w:history="1">
        <w:r w:rsidRPr="00B66435">
          <w:rPr>
            <w:rStyle w:val="Hyperlink"/>
          </w:rPr>
          <w:t>documentos relativos a los resultados de la CMSI</w:t>
        </w:r>
      </w:hyperlink>
      <w:r w:rsidRPr="00B66435">
        <w:t>. Los Objetivos Estratégicos de la Unión (crecimiento, inclusión, sostenibilidad, innovación y asociación) refrendan la función de la UIT de propiciar avances en la aplicación de las Líneas de Acción de la CMSI y la Agenda 2030 para el Desarrollo Sostenible.</w:t>
      </w:r>
    </w:p>
    <w:p w14:paraId="54710153" w14:textId="77777777" w:rsidR="00546FEA" w:rsidRPr="00B66435" w:rsidRDefault="00546FEA" w:rsidP="00546FEA">
      <w:r w:rsidRPr="00B66435">
        <w:t xml:space="preserve">Los órganos rectores de la UIT, como el </w:t>
      </w:r>
      <w:hyperlink r:id="rId201" w:history="1">
        <w:r w:rsidRPr="00B66435">
          <w:rPr>
            <w:rStyle w:val="Hyperlink"/>
          </w:rPr>
          <w:t>Grupo de Trabajo del Consejo sobre la CMSI y los ODS (GTC-CMSI+ODS)</w:t>
        </w:r>
      </w:hyperlink>
      <w:r w:rsidRPr="00B66435">
        <w:t xml:space="preserve">, el </w:t>
      </w:r>
      <w:hyperlink r:id="rId202" w:history="1">
        <w:r w:rsidRPr="00B66435">
          <w:rPr>
            <w:rStyle w:val="Hyperlink"/>
          </w:rPr>
          <w:t>Consejo de la UIT</w:t>
        </w:r>
      </w:hyperlink>
      <w:r w:rsidRPr="00B66435">
        <w:t xml:space="preserve"> y la </w:t>
      </w:r>
      <w:bookmarkStart w:id="231" w:name="_Hlk200111356"/>
      <w:r w:rsidRPr="00B66435">
        <w:t xml:space="preserve">Conferencia de Plenipotenciarios </w:t>
      </w:r>
      <w:bookmarkEnd w:id="231"/>
      <w:r w:rsidRPr="00B66435">
        <w:rPr>
          <w:spacing w:val="-4"/>
        </w:rPr>
        <w:t>(Resoluciones </w:t>
      </w:r>
      <w:hyperlink r:id="rId203" w:history="1">
        <w:r w:rsidRPr="00B66435">
          <w:rPr>
            <w:rStyle w:val="Hyperlink"/>
            <w:spacing w:val="-4"/>
          </w:rPr>
          <w:t>140 (Rev. Bucarest, 2022)</w:t>
        </w:r>
      </w:hyperlink>
      <w:r w:rsidRPr="00B66435">
        <w:t>,</w:t>
      </w:r>
      <w:r w:rsidRPr="00B66435">
        <w:rPr>
          <w:spacing w:val="-4"/>
        </w:rPr>
        <w:t xml:space="preserve"> </w:t>
      </w:r>
      <w:hyperlink r:id="rId204" w:history="1">
        <w:r w:rsidRPr="00B66435">
          <w:rPr>
            <w:rStyle w:val="Hyperlink"/>
            <w:spacing w:val="-4"/>
          </w:rPr>
          <w:t>172 (Rev. Guadalajara, 2010)</w:t>
        </w:r>
      </w:hyperlink>
      <w:r w:rsidRPr="00B66435">
        <w:t xml:space="preserve"> y </w:t>
      </w:r>
      <w:hyperlink r:id="rId205" w:history="1">
        <w:r w:rsidRPr="00B66435">
          <w:rPr>
            <w:rStyle w:val="Hyperlink"/>
            <w:spacing w:val="-4"/>
          </w:rPr>
          <w:t>71 (Rev. Bucarest 2022)</w:t>
        </w:r>
      </w:hyperlink>
      <w:r w:rsidRPr="00B66435">
        <w:t xml:space="preserve">), supervisan la aplicación de los resultados de la CMSI. Estos órganos garantizan un diálogo continuo sobre las actividades de seguimiento de la CMSI, proporcionan la dirección estratégica y adaptan las actividades de la UIT al marco general de la CMSI. Algunas resoluciones clave de las Naciones Unidas, como la </w:t>
      </w:r>
      <w:hyperlink r:id="rId206" w:history="1">
        <w:r w:rsidRPr="00B66435">
          <w:rPr>
            <w:rStyle w:val="Hyperlink"/>
          </w:rPr>
          <w:t>Resolución 70/125</w:t>
        </w:r>
      </w:hyperlink>
      <w:r w:rsidRPr="00B66435">
        <w:t xml:space="preserve"> de la Asamblea General y la </w:t>
      </w:r>
      <w:hyperlink r:id="rId207" w:history="1">
        <w:r w:rsidRPr="00B66435">
          <w:rPr>
            <w:rStyle w:val="Hyperlink"/>
          </w:rPr>
          <w:t>Resolución E/RES/2024/13</w:t>
        </w:r>
      </w:hyperlink>
      <w:r w:rsidRPr="00B66435">
        <w:t xml:space="preserve"> del Consejo Económico y Social, refuerzan el liderazgo de la UIT en la aplicación de los resultados de la CMSI </w:t>
      </w:r>
      <w:hyperlink r:id="rId208" w:history="1">
        <w:r w:rsidRPr="00B66435">
          <w:rPr>
            <w:rStyle w:val="Hyperlink"/>
          </w:rPr>
          <w:t>[1]</w:t>
        </w:r>
      </w:hyperlink>
      <w:r w:rsidRPr="00B66435">
        <w:t xml:space="preserve"> </w:t>
      </w:r>
      <w:hyperlink r:id="rId209" w:history="1">
        <w:r w:rsidRPr="00B66435">
          <w:rPr>
            <w:rStyle w:val="Hyperlink"/>
          </w:rPr>
          <w:t>[2]</w:t>
        </w:r>
      </w:hyperlink>
      <w:r w:rsidRPr="00B66435">
        <w:t>.</w:t>
      </w:r>
    </w:p>
    <w:p w14:paraId="0E4CB528" w14:textId="1CFB451D" w:rsidR="00546FEA" w:rsidRPr="00B66435" w:rsidRDefault="00546FEA" w:rsidP="00546FEA">
      <w:r w:rsidRPr="00B66435">
        <w:t>Resoluciones </w:t>
      </w:r>
      <w:hyperlink r:id="rId210" w:history="1">
        <w:r w:rsidRPr="00B66435" w:rsidDel="0044580C">
          <w:rPr>
            <w:rStyle w:val="Hyperlink"/>
            <w:spacing w:val="-4"/>
          </w:rPr>
          <w:t>140</w:t>
        </w:r>
        <w:r w:rsidRPr="00B66435">
          <w:rPr>
            <w:rStyle w:val="Hyperlink"/>
            <w:spacing w:val="-4"/>
          </w:rPr>
          <w:t> </w:t>
        </w:r>
        <w:r w:rsidRPr="00B66435" w:rsidDel="0044580C">
          <w:rPr>
            <w:rStyle w:val="Hyperlink"/>
            <w:spacing w:val="-4"/>
          </w:rPr>
          <w:t>(Rev.</w:t>
        </w:r>
        <w:r w:rsidRPr="00B66435">
          <w:rPr>
            <w:rStyle w:val="Hyperlink"/>
            <w:spacing w:val="-4"/>
          </w:rPr>
          <w:t> Bucarest</w:t>
        </w:r>
        <w:r w:rsidRPr="00B66435" w:rsidDel="0044580C">
          <w:rPr>
            <w:rStyle w:val="Hyperlink"/>
            <w:spacing w:val="-4"/>
          </w:rPr>
          <w:t>,</w:t>
        </w:r>
        <w:r w:rsidRPr="00B66435">
          <w:rPr>
            <w:rStyle w:val="Hyperlink"/>
            <w:spacing w:val="-4"/>
          </w:rPr>
          <w:t> </w:t>
        </w:r>
        <w:r w:rsidRPr="00B66435" w:rsidDel="0044580C">
          <w:rPr>
            <w:rStyle w:val="Hyperlink"/>
            <w:spacing w:val="-4"/>
          </w:rPr>
          <w:t>2022)</w:t>
        </w:r>
      </w:hyperlink>
      <w:r w:rsidRPr="00B66435" w:rsidDel="0044580C">
        <w:t xml:space="preserve">, </w:t>
      </w:r>
      <w:hyperlink r:id="rId211" w:history="1">
        <w:r w:rsidRPr="00B66435" w:rsidDel="0044580C">
          <w:rPr>
            <w:rStyle w:val="Hyperlink"/>
            <w:spacing w:val="-4"/>
          </w:rPr>
          <w:t>172</w:t>
        </w:r>
        <w:r w:rsidRPr="00B66435">
          <w:rPr>
            <w:rStyle w:val="Hyperlink"/>
            <w:spacing w:val="-4"/>
          </w:rPr>
          <w:t> </w:t>
        </w:r>
        <w:r w:rsidRPr="00B66435" w:rsidDel="0044580C">
          <w:rPr>
            <w:rStyle w:val="Hyperlink"/>
            <w:spacing w:val="-4"/>
          </w:rPr>
          <w:t>(Rev.</w:t>
        </w:r>
        <w:r w:rsidRPr="00B66435">
          <w:rPr>
            <w:rStyle w:val="Hyperlink"/>
            <w:spacing w:val="-4"/>
          </w:rPr>
          <w:t> </w:t>
        </w:r>
        <w:r w:rsidRPr="00B66435" w:rsidDel="0044580C">
          <w:rPr>
            <w:rStyle w:val="Hyperlink"/>
            <w:spacing w:val="-4"/>
          </w:rPr>
          <w:t>Guadalajara,</w:t>
        </w:r>
        <w:r w:rsidRPr="00B66435">
          <w:rPr>
            <w:rStyle w:val="Hyperlink"/>
            <w:spacing w:val="-4"/>
          </w:rPr>
          <w:t> </w:t>
        </w:r>
        <w:r w:rsidRPr="00B66435" w:rsidDel="0044580C">
          <w:rPr>
            <w:rStyle w:val="Hyperlink"/>
            <w:spacing w:val="-4"/>
          </w:rPr>
          <w:t>2010)</w:t>
        </w:r>
      </w:hyperlink>
      <w:r w:rsidRPr="00B66435" w:rsidDel="0044580C">
        <w:t xml:space="preserve">, </w:t>
      </w:r>
      <w:r w:rsidRPr="00B66435">
        <w:t>y</w:t>
      </w:r>
      <w:r w:rsidRPr="00B66435" w:rsidDel="0044580C">
        <w:t xml:space="preserve"> </w:t>
      </w:r>
      <w:hyperlink r:id="rId212" w:history="1">
        <w:r w:rsidRPr="00B66435" w:rsidDel="0044580C">
          <w:rPr>
            <w:rStyle w:val="Hyperlink"/>
            <w:spacing w:val="-4"/>
          </w:rPr>
          <w:t>71</w:t>
        </w:r>
        <w:r w:rsidRPr="00B66435">
          <w:rPr>
            <w:rStyle w:val="Hyperlink"/>
            <w:spacing w:val="-4"/>
          </w:rPr>
          <w:t> </w:t>
        </w:r>
        <w:r w:rsidRPr="00B66435" w:rsidDel="0044580C">
          <w:rPr>
            <w:rStyle w:val="Hyperlink"/>
            <w:spacing w:val="-4"/>
          </w:rPr>
          <w:t>(Rev.</w:t>
        </w:r>
        <w:r w:rsidRPr="00B66435">
          <w:rPr>
            <w:rStyle w:val="Hyperlink"/>
            <w:spacing w:val="-4"/>
          </w:rPr>
          <w:t> Bucarest </w:t>
        </w:r>
        <w:r w:rsidRPr="00B66435" w:rsidDel="0044580C">
          <w:rPr>
            <w:rStyle w:val="Hyperlink"/>
            <w:spacing w:val="-4"/>
          </w:rPr>
          <w:t>2022)</w:t>
        </w:r>
      </w:hyperlink>
      <w:r w:rsidRPr="00B66435">
        <w:t xml:space="preserve">. Las Resoluciones </w:t>
      </w:r>
      <w:hyperlink r:id="rId213" w:history="1">
        <w:r w:rsidRPr="00B66435">
          <w:rPr>
            <w:rStyle w:val="Hyperlink"/>
          </w:rPr>
          <w:t>1332 (modificada en 2024)</w:t>
        </w:r>
      </w:hyperlink>
      <w:r w:rsidRPr="00B66435">
        <w:t xml:space="preserve"> y </w:t>
      </w:r>
      <w:hyperlink r:id="rId214" w:history="1">
        <w:r w:rsidRPr="00B66435">
          <w:rPr>
            <w:rStyle w:val="Hyperlink"/>
          </w:rPr>
          <w:t>1334 (modificada en 2023)</w:t>
        </w:r>
      </w:hyperlink>
      <w:r w:rsidRPr="00B66435">
        <w:t xml:space="preserve"> del Consejo de la UIT también conforman y regulan la aplicación de los resultados de la CMSI, conforme a lo estipulado por las resoluciones de la Conferencia de Plenipotenciarios de la UIT, la Asamblea General de las Naciones Unidas y el ECOSOC, mientras que los Sectores de la UIT contribuyen a la aplicación de los resultados de la CMSI por conducto de sus respectivas resoluciones: la</w:t>
      </w:r>
      <w:r w:rsidR="005012BC" w:rsidRPr="00B66435">
        <w:t> </w:t>
      </w:r>
      <w:hyperlink r:id="rId215" w:history="1">
        <w:r w:rsidRPr="00B66435">
          <w:rPr>
            <w:rStyle w:val="Hyperlink"/>
          </w:rPr>
          <w:t>Resolución 30 (Rev. Kigali, 2022)</w:t>
        </w:r>
      </w:hyperlink>
      <w:r w:rsidRPr="00B66435">
        <w:t xml:space="preserve"> de la CMDT; la </w:t>
      </w:r>
      <w:hyperlink r:id="rId216" w:history="1">
        <w:r w:rsidRPr="00B66435">
          <w:rPr>
            <w:rStyle w:val="Hyperlink"/>
          </w:rPr>
          <w:t>Resolución 75 (Rev. Ginebra, 2022)</w:t>
        </w:r>
      </w:hyperlink>
      <w:r w:rsidRPr="00B66435">
        <w:t xml:space="preserve"> de la AMNT; y la </w:t>
      </w:r>
      <w:hyperlink r:id="rId217" w:history="1">
        <w:r w:rsidRPr="00B66435">
          <w:rPr>
            <w:rStyle w:val="Hyperlink"/>
          </w:rPr>
          <w:t>Resolución 61-2 (modificada en 2019)</w:t>
        </w:r>
      </w:hyperlink>
      <w:r w:rsidRPr="00B66435">
        <w:t xml:space="preserve"> de la CMR.</w:t>
      </w:r>
    </w:p>
    <w:p w14:paraId="2FCE7781" w14:textId="77777777" w:rsidR="00546FEA" w:rsidRPr="00B66435" w:rsidRDefault="00546FEA" w:rsidP="00546FEA">
      <w:pPr>
        <w:pStyle w:val="Heading2"/>
      </w:pPr>
      <w:bookmarkStart w:id="232" w:name="_Toc199839188"/>
      <w:bookmarkStart w:id="233" w:name="_Toc200376482"/>
      <w:r w:rsidRPr="00B66435">
        <w:t>Aplicación de los resultados de la CMSI por los Sectores de la UIT</w:t>
      </w:r>
      <w:bookmarkEnd w:id="232"/>
      <w:bookmarkEnd w:id="233"/>
    </w:p>
    <w:p w14:paraId="1ECB5DA4" w14:textId="77777777" w:rsidR="00546FEA" w:rsidRPr="00B66435" w:rsidRDefault="00546FEA" w:rsidP="00546FEA">
      <w:r w:rsidRPr="00B66435">
        <w:t>Durante los 20 últimos años, la UIT ha desempeñado un papel central en la aplicación de los resultados de la CMSI, al actuar como principal facilitador de varias Líneas de Acción de la CMSI y como administradora del desarrollo digital mundial. Por conducto de sus tres sectores –el UIT</w:t>
      </w:r>
      <w:r w:rsidRPr="00B66435">
        <w:noBreakHyphen/>
        <w:t>D (Desarrollo), el UIT</w:t>
      </w:r>
      <w:r w:rsidRPr="00B66435">
        <w:noBreakHyphen/>
        <w:t>T (Normalización) y el UIT</w:t>
      </w:r>
      <w:r w:rsidRPr="00B66435">
        <w:noBreakHyphen/>
        <w:t>R (Radiocomunicaciones)– la UIT ha convertido los compromisos de la CMSI en acciones, políticas y normas concretas que han dado forma al panorama digital mundial.</w:t>
      </w:r>
    </w:p>
    <w:p w14:paraId="7AD424E1" w14:textId="77777777" w:rsidR="00546FEA" w:rsidRPr="00B66435" w:rsidRDefault="00546FEA" w:rsidP="00546FEA">
      <w:r w:rsidRPr="00B66435">
        <w:lastRenderedPageBreak/>
        <w:t>2005</w:t>
      </w:r>
      <w:r w:rsidRPr="00B66435">
        <w:noBreakHyphen/>
        <w:t xml:space="preserve">2015: Bases y Examen de la CMSI+10. Los diez primeros años en los que se aplicaron los resultados de la CMSI estuvieron marcados por trabajos fundamentales en todos los sectores de la UIT, como figura en el </w:t>
      </w:r>
      <w:hyperlink r:id="rId218" w:history="1">
        <w:r w:rsidRPr="00B66435">
          <w:rPr>
            <w:rStyle w:val="Hyperlink"/>
          </w:rPr>
          <w:t>Informe de la CMSI+10: diez años de contribución de la UIT a la aplicación y el seguimiento de la CMSI</w:t>
        </w:r>
      </w:hyperlink>
      <w:r w:rsidRPr="00B66435">
        <w:t>. Este periodo se centró en la creación de las bases institucionales y técnicas para el desarrollo digital inclusivo y la mejora de la conectividad mundial.</w:t>
      </w:r>
    </w:p>
    <w:p w14:paraId="3797D6CE" w14:textId="77777777" w:rsidR="00546FEA" w:rsidRPr="00B66435" w:rsidRDefault="00546FEA" w:rsidP="00546FEA">
      <w:r w:rsidRPr="00B66435">
        <w:t>2015</w:t>
      </w:r>
      <w:r w:rsidRPr="00B66435">
        <w:noBreakHyphen/>
        <w:t>2025: Ahondando en la aplicación y la armonización estratégica.</w:t>
      </w:r>
    </w:p>
    <w:p w14:paraId="57187B78" w14:textId="77777777" w:rsidR="00546FEA" w:rsidRPr="00B66435" w:rsidRDefault="00546FEA" w:rsidP="00546FEA">
      <w:r w:rsidRPr="00B66435">
        <w:t>UIT</w:t>
      </w:r>
      <w:r w:rsidRPr="00B66435">
        <w:noBreakHyphen/>
        <w:t xml:space="preserve">D (Sector de Desarrollo). En la </w:t>
      </w:r>
      <w:hyperlink r:id="rId219" w:history="1">
        <w:r w:rsidRPr="00B66435">
          <w:rPr>
            <w:rStyle w:val="Hyperlink"/>
          </w:rPr>
          <w:t>Resolución 30 (Rev. Kigali, 2022)</w:t>
        </w:r>
      </w:hyperlink>
      <w:r w:rsidRPr="00B66435">
        <w:t xml:space="preserve"> de la CMDT se reafirma la función del UIT</w:t>
      </w:r>
      <w:r w:rsidRPr="00B66435">
        <w:noBreakHyphen/>
        <w:t>D en la aplicación de los resultados de la CMSI y la Agenda 2030 para el Desarrollo Sostenible. Esta resolución hace énfasis en la inclusión digital, la creación de capacidad y la constitución de entornos propicios para el crecimiento de las TIC. Algunas iniciativas emblemáticas como Connect2Recover, Giga y Aldeas Inteligentes han sido decisivas para mejorar la resiliencia digital y reducir la brecha digital, en particular en las regiones insuficientemente atendidas.</w:t>
      </w:r>
    </w:p>
    <w:p w14:paraId="6145943E" w14:textId="77777777" w:rsidR="00546FEA" w:rsidRPr="00B66435" w:rsidRDefault="00546FEA" w:rsidP="00546FEA">
      <w:r w:rsidRPr="00B66435">
        <w:t>UIT</w:t>
      </w:r>
      <w:r w:rsidRPr="00B66435">
        <w:noBreakHyphen/>
        <w:t xml:space="preserve">T (Sector de Normalización). La </w:t>
      </w:r>
      <w:hyperlink r:id="rId220" w:history="1">
        <w:r w:rsidRPr="00B66435">
          <w:rPr>
            <w:rStyle w:val="Hyperlink"/>
          </w:rPr>
          <w:t>Resolución 75 (Rev. Ginebra, 2022)</w:t>
        </w:r>
      </w:hyperlink>
      <w:r w:rsidRPr="00B66435">
        <w:t xml:space="preserve"> de la AMNT subraya el compromiso del UIT</w:t>
      </w:r>
      <w:r w:rsidRPr="00B66435">
        <w:noBreakHyphen/>
        <w:t>T con la elaboración de normas mundiales que apoyan las Líneas de Acción de la CMSI, en particular la C5. La resolución pone de manifiesto la importancia de normalizar las tecnologías emergentes como la IA, la IoT y la comunicación cuántica. La labor del UIT</w:t>
      </w:r>
      <w:r w:rsidRPr="00B66435">
        <w:noBreakHyphen/>
        <w:t>T garantiza que la transformación digital sea segura, interoperable e inclusiva, lo que contribuye a los esfuerzos mundiales relativos al despliegue de las TIC.</w:t>
      </w:r>
    </w:p>
    <w:p w14:paraId="4554ECB5" w14:textId="77777777" w:rsidR="00546FEA" w:rsidRPr="00B66435" w:rsidRDefault="00546FEA" w:rsidP="00546FEA">
      <w:r w:rsidRPr="00B66435">
        <w:t>UIT</w:t>
      </w:r>
      <w:r w:rsidRPr="00B66435">
        <w:noBreakHyphen/>
        <w:t xml:space="preserve">R (Sector de Radiocomunicaciones). La CMR-23, celebrada en Dubái, actualizó el marco regulador mundial para la gestión del espectro y las órbitas de satélites. Las </w:t>
      </w:r>
      <w:hyperlink r:id="rId221" w:history="1">
        <w:r w:rsidRPr="00B66435">
          <w:rPr>
            <w:rStyle w:val="Hyperlink"/>
          </w:rPr>
          <w:t>Actas Finales de la CMR</w:t>
        </w:r>
        <w:r w:rsidRPr="00B66435">
          <w:rPr>
            <w:rStyle w:val="Hyperlink"/>
          </w:rPr>
          <w:noBreakHyphen/>
          <w:t>23</w:t>
        </w:r>
      </w:hyperlink>
      <w:r w:rsidRPr="00B66435">
        <w:t xml:space="preserve"> introdujeron revisiones y nuevas resoluciones fundamentales para propiciar la 5G/6G, la banda ancha por satélite y las comunicaciones de emergencia, que son elementos fundamentales de la Línea de Acción C2 de la CMSI. Estas actualizaciones garantizan un acceso equitativo a los recursos del espectro, promoviendo las redes de la próxima generación e impulsando la conectividad mundial.</w:t>
      </w:r>
    </w:p>
    <w:p w14:paraId="6609C1F4" w14:textId="77777777" w:rsidR="00546FEA" w:rsidRPr="00B66435" w:rsidRDefault="00546FEA" w:rsidP="00546FEA">
      <w:r w:rsidRPr="00B66435">
        <w:t>Dos décadas de efectos y una visión más allá de 2025. De 2005 a 2025, la UIT ha demostrado un liderazgo sostenido en el impulso de la visión de la CMSI. Mediante resoluciones y mandatos específicos de cada sector, la Unión ha puesto en práctica las Líneas de Acción de la CMSI, se ha adaptado a la evolución tecnológica, y ha impulsado el desarrollo digital inclusivo. Dado que la comunidad internacional se prepara para el Evento de Alto Nivel de la CMSI+20 en 2025 y al examen general de la CMSI+20 por la Asamblea General de las Naciones Unidas que tendrá lugar los días 16 y 17 de diciembre de 2025, las contribuciones sectoriales de la UIT siguen siendo fundamentales para dar forma a una sociedad de la información inclusiva, sostenible y centrada en las personas.</w:t>
      </w:r>
    </w:p>
    <w:p w14:paraId="1F62A48E" w14:textId="77777777" w:rsidR="00546FEA" w:rsidRPr="00B66435" w:rsidRDefault="00546FEA" w:rsidP="00546FEA">
      <w:pPr>
        <w:pStyle w:val="Heading2"/>
        <w:rPr>
          <w:iCs/>
        </w:rPr>
      </w:pPr>
      <w:bookmarkStart w:id="234" w:name="_Toc199839189"/>
      <w:bookmarkStart w:id="235" w:name="_Toc200376483"/>
      <w:r w:rsidRPr="00B66435">
        <w:t>Facilitar las 11 Líneas de Acción de la CMSI</w:t>
      </w:r>
      <w:bookmarkStart w:id="236" w:name="_Toc197797525"/>
      <w:bookmarkEnd w:id="234"/>
      <w:bookmarkEnd w:id="235"/>
    </w:p>
    <w:p w14:paraId="264F992E" w14:textId="77777777" w:rsidR="00546FEA" w:rsidRPr="00B66435" w:rsidRDefault="00546FEA" w:rsidP="00546FEA">
      <w:r w:rsidRPr="00B66435">
        <w:t>La facilitación por la UIT de las Líneas de Acción de la CMSI pone de relieve su compromiso con el aprovechamiento de las TIC para el desarrollo sostenible. Por conducto de su liderazgo y sus esfuerzos colaborativos, la UIT ha realizado importantes avances respecto del impulso de los objetivos del Plan de Acción de Ginebra y la Agenda de Túnez, garantizando que las tecnologías digitales beneficien a todas las personas y comunidades.</w:t>
      </w:r>
    </w:p>
    <w:p w14:paraId="56B43906" w14:textId="77777777" w:rsidR="00546FEA" w:rsidRPr="00B66435" w:rsidRDefault="00546FEA" w:rsidP="00546FEA">
      <w:r w:rsidRPr="00B66435">
        <w:lastRenderedPageBreak/>
        <w:t>Las Líneas de Acción de la CMSI constituyen un marco exhaustivo para impulsar el desarrollo digital y aprovechar las TIC para conseguir los ODS. La UIT desempeña un papel central en la facilitación de estas Líneas de Acción, impulsando iniciativas que promueven la conectividad, la alfabetización digital, la ciberseguridad y un entorno propicio para el crecimiento de las TIC. En esta sección se exponen las 11 Líneas de Acción de la CMSI y se destacan las contribuciones de la UIT a su aplicación.</w:t>
      </w:r>
    </w:p>
    <w:p w14:paraId="5AFC87AD" w14:textId="77777777" w:rsidR="00546FEA" w:rsidRPr="00B66435" w:rsidRDefault="00546FEA" w:rsidP="00546FEA">
      <w:pPr>
        <w:keepNext/>
        <w:keepLines/>
        <w:rPr>
          <w:sz w:val="28"/>
          <w:szCs w:val="28"/>
        </w:rPr>
      </w:pPr>
      <w:r w:rsidRPr="00B66435">
        <w:rPr>
          <w:sz w:val="28"/>
          <w:szCs w:val="28"/>
        </w:rPr>
        <w:t>C1:</w:t>
      </w:r>
      <w:r w:rsidRPr="00B66435">
        <w:rPr>
          <w:sz w:val="28"/>
          <w:szCs w:val="28"/>
        </w:rPr>
        <w:tab/>
        <w:t>Papel de los gobiernos y de todas las partes interesadas en la promoción de las TIC para el desarrollo</w:t>
      </w:r>
    </w:p>
    <w:p w14:paraId="24EDD24A" w14:textId="77777777" w:rsidR="00546FEA" w:rsidRPr="00B66435" w:rsidRDefault="00546FEA" w:rsidP="00546FEA">
      <w:r w:rsidRPr="00B66435">
        <w:t>Las autoridades públicas y las partes interesadas desempeñan un papel fundamental en la promoción de las TIC para el desarrollo. La UIT colabora con los gobiernos, las entidades del sector privado, las organizaciones de la sociedad civil y los organismos internacionales a fin de crear políticas y marcos que apoyen la inclusión y la innovación digitales. Algunas de las principales iniciativas son las asociaciones público</w:t>
      </w:r>
      <w:r w:rsidRPr="00B66435">
        <w:noBreakHyphen/>
        <w:t>privadas, la promoción de políticas y los programas de capacitación que empoderan a las partes interesadas a fin de aprovechar las TIC para el desarrollo sostenible.</w:t>
      </w:r>
    </w:p>
    <w:p w14:paraId="52A91D93" w14:textId="77777777" w:rsidR="00546FEA" w:rsidRPr="00B66435" w:rsidRDefault="00546FEA" w:rsidP="00546FEA">
      <w:pPr>
        <w:keepNext/>
        <w:keepLines/>
        <w:rPr>
          <w:sz w:val="28"/>
          <w:szCs w:val="28"/>
        </w:rPr>
      </w:pPr>
      <w:r w:rsidRPr="00B66435">
        <w:rPr>
          <w:sz w:val="28"/>
          <w:szCs w:val="28"/>
        </w:rPr>
        <w:t>C2:</w:t>
      </w:r>
      <w:r w:rsidRPr="00B66435">
        <w:rPr>
          <w:sz w:val="28"/>
          <w:szCs w:val="28"/>
        </w:rPr>
        <w:tab/>
        <w:t>Infraestructura de la información y la comunicación</w:t>
      </w:r>
    </w:p>
    <w:p w14:paraId="3CE06F30" w14:textId="77777777" w:rsidR="00546FEA" w:rsidRPr="00B66435" w:rsidRDefault="00546FEA" w:rsidP="00546FEA">
      <w:pPr>
        <w:keepNext/>
        <w:keepLines/>
      </w:pPr>
      <w:r w:rsidRPr="00B66435">
        <w:t>El desarrollo de una infraestructura de TIC contundente es fundamental para reducir la brecha digital y garantizar un acceso universal a los servicios digitales. La UIT proporciona apoyo técnico, elabora normas internacionales y promueve las prácticas idóneas para el despliegue de infraestructuras. Algunas de las iniciativas destacadas son el proyecto Giga, que tiene por objeto conectar todas las escuelas a Internet, y prestar apoyo a los IXP para mejorar el intercambio de tráfico de Internet local. La Comisión sobre la Banda Ancha de la UIT y la UNESCO ha desarrollado un liderazgo intelectual centrado en el uso de la conectividad de banda ancha para acelerar el progreso hacia la consecución de la Agenda 2030 para el Desarrollo Sostenible de las Naciones Unidas.</w:t>
      </w:r>
    </w:p>
    <w:p w14:paraId="091655AA" w14:textId="77777777" w:rsidR="00546FEA" w:rsidRPr="00B66435" w:rsidRDefault="00546FEA" w:rsidP="00546FEA">
      <w:pPr>
        <w:keepNext/>
        <w:keepLines/>
        <w:rPr>
          <w:sz w:val="28"/>
          <w:szCs w:val="28"/>
        </w:rPr>
      </w:pPr>
      <w:r w:rsidRPr="00B66435">
        <w:rPr>
          <w:sz w:val="28"/>
          <w:szCs w:val="28"/>
        </w:rPr>
        <w:t>C3:</w:t>
      </w:r>
      <w:r w:rsidRPr="00B66435">
        <w:rPr>
          <w:sz w:val="28"/>
          <w:szCs w:val="28"/>
        </w:rPr>
        <w:tab/>
        <w:t>Acceso a la información y al conocimiento</w:t>
      </w:r>
    </w:p>
    <w:p w14:paraId="38E10A57" w14:textId="77777777" w:rsidR="00546FEA" w:rsidRPr="00B66435" w:rsidRDefault="00546FEA" w:rsidP="00546FEA">
      <w:r w:rsidRPr="00B66435">
        <w:t>Es fundamental garantizar el acceso a la información y al conocimiento para la inclusión digital. La UIT lleva a cabo iniciativas que promueven la alfabetización digital y proporcionan acceso a las TIC para las comunidades marginadas e insuficientemente atendidas. El Foro de la CMSI y otras plataformas de compartición de conocimientos facilitan el intercambio de prácticas idóneas y proyectos exitosos, permitiendo a las partes interesadas aprender de las experiencias de los demás.</w:t>
      </w:r>
    </w:p>
    <w:p w14:paraId="2C566C32" w14:textId="77777777" w:rsidR="00546FEA" w:rsidRPr="00B66435" w:rsidRDefault="00546FEA" w:rsidP="00546FEA">
      <w:pPr>
        <w:keepNext/>
        <w:keepLines/>
        <w:rPr>
          <w:sz w:val="28"/>
          <w:szCs w:val="28"/>
        </w:rPr>
      </w:pPr>
      <w:r w:rsidRPr="00B66435">
        <w:rPr>
          <w:sz w:val="28"/>
          <w:szCs w:val="28"/>
        </w:rPr>
        <w:t>C4:</w:t>
      </w:r>
      <w:r w:rsidRPr="00B66435">
        <w:rPr>
          <w:sz w:val="28"/>
          <w:szCs w:val="28"/>
        </w:rPr>
        <w:tab/>
        <w:t>Creación de capacidad</w:t>
      </w:r>
    </w:p>
    <w:p w14:paraId="0A8183AC" w14:textId="77777777" w:rsidR="00546FEA" w:rsidRPr="00B66435" w:rsidRDefault="00546FEA" w:rsidP="00546FEA">
      <w:r w:rsidRPr="00B66435">
        <w:t xml:space="preserve">La creación de capacidad de las personas e instituciones para utilizar eficazmente las TIC ha sido un tema prioritario en los esfuerzos de la UIT. La Academia de la UIT ofrece una amplia variedad de cursos, talleres y programas de formación para mejorar las competencias y conocimientos digitales. Los programas de formación especializada y los </w:t>
      </w:r>
      <w:r w:rsidRPr="00B66435">
        <w:rPr>
          <w:u w:val="single"/>
        </w:rPr>
        <w:t>Centros de Formación de la Academia de la UIT</w:t>
      </w:r>
      <w:r w:rsidRPr="00B66435">
        <w:t xml:space="preserve"> prestan servicios de formación de alta calidad adaptados a las necesidades regionales, empoderando a las comunidades para prosperar en la era digital.</w:t>
      </w:r>
    </w:p>
    <w:p w14:paraId="25A5183B" w14:textId="77777777" w:rsidR="00546FEA" w:rsidRPr="00B66435" w:rsidRDefault="00546FEA" w:rsidP="00546FEA">
      <w:r w:rsidRPr="00B66435">
        <w:t xml:space="preserve">La AI Skills Coalition, que forma parte de la iniciativa AI for Good Impact de la UIT, proporciona una plataforma abierta, de confianza e inclusiva para la educación y la creación de capacidad en materia de IA a nivel mundial. Los seminarios y talleres mundiales y regionales de Radiocomunicaciones se llevan a cabo como parte del programa de creación de capacidad </w:t>
      </w:r>
      <w:r w:rsidRPr="00B66435">
        <w:lastRenderedPageBreak/>
        <w:t>del UIT</w:t>
      </w:r>
      <w:r w:rsidRPr="00B66435">
        <w:noBreakHyphen/>
        <w:t>R. Estos seminarios y talleres incluyen la formación sobre gestión del espectro, el Reglamento de Radiocomunicaciones de la UIT y las herramientas de TIC conexas.</w:t>
      </w:r>
    </w:p>
    <w:p w14:paraId="499F527F" w14:textId="77777777" w:rsidR="00546FEA" w:rsidRPr="00B66435" w:rsidRDefault="00546FEA" w:rsidP="00546FEA">
      <w:pPr>
        <w:keepNext/>
        <w:keepLines/>
        <w:rPr>
          <w:sz w:val="28"/>
          <w:szCs w:val="28"/>
        </w:rPr>
      </w:pPr>
      <w:r w:rsidRPr="00B66435">
        <w:rPr>
          <w:sz w:val="28"/>
          <w:szCs w:val="28"/>
        </w:rPr>
        <w:t>C5:</w:t>
      </w:r>
      <w:r w:rsidRPr="00B66435">
        <w:rPr>
          <w:sz w:val="28"/>
          <w:szCs w:val="28"/>
        </w:rPr>
        <w:tab/>
        <w:t>Creación de confianza y seguridad en la utilización de las TIC</w:t>
      </w:r>
    </w:p>
    <w:p w14:paraId="002C9B6C" w14:textId="77777777" w:rsidR="00546FEA" w:rsidRPr="00B66435" w:rsidRDefault="00546FEA" w:rsidP="00546FEA">
      <w:r w:rsidRPr="00B66435">
        <w:t>La promoción de un entorno digital seguro y protegido es esencial para crear confianza en las TIC. La ACG de la UIT proporciona un marco exhaustivo para la cooperación internacional en materia de ciberseguridad. Por conducto de las normas técnicas, los EIII, los cibersimulacros, la creación de capacidad y las amplias asociaciones, la UIT ha estado trabajando para fortalecer la confianza en el uso de las tecnologías digitales. La iniciativa de Protección de la Infancia en Línea crea conciencia sobre los riesgos en línea y promueve prácticas digitales seguras.</w:t>
      </w:r>
    </w:p>
    <w:p w14:paraId="4A532413" w14:textId="77777777" w:rsidR="00546FEA" w:rsidRPr="00B66435" w:rsidRDefault="00546FEA" w:rsidP="00546FEA">
      <w:pPr>
        <w:keepNext/>
        <w:keepLines/>
        <w:rPr>
          <w:sz w:val="28"/>
          <w:szCs w:val="28"/>
        </w:rPr>
      </w:pPr>
      <w:r w:rsidRPr="00B66435">
        <w:rPr>
          <w:sz w:val="28"/>
          <w:szCs w:val="28"/>
        </w:rPr>
        <w:t>C6:</w:t>
      </w:r>
      <w:r w:rsidRPr="00B66435">
        <w:rPr>
          <w:sz w:val="28"/>
          <w:szCs w:val="28"/>
        </w:rPr>
        <w:tab/>
        <w:t>Entorno propicio</w:t>
      </w:r>
    </w:p>
    <w:p w14:paraId="729BBC53" w14:textId="77777777" w:rsidR="00546FEA" w:rsidRPr="00B66435" w:rsidRDefault="00546FEA" w:rsidP="00546FEA">
      <w:pPr>
        <w:keepNext/>
        <w:keepLines/>
      </w:pPr>
      <w:r w:rsidRPr="00B66435">
        <w:t>La creación de un entorno propicio implica la elaboración de políticas y normas que apoyan el crecimiento de las TIC. La UIT proporciona orientación sobre los marcos reguladores, promueve la cooperación internacional y apoya el desarrollo de políticas que fomentan la inversión en las infraestructuras de TIC. El Simposio Mundial para Organismos Reguladores (GSR) y los programas de formación sobre reglamentación digital ayudan a los organismos reguladores a crear entornos reglamentarios eficaces. La Comisión sobre la Banda Ancha también ha contribuido a esta Línea de Acción de la CMSI, elaborando más de 70 </w:t>
      </w:r>
      <w:hyperlink r:id="rId222" w:history="1">
        <w:r w:rsidRPr="00B66435">
          <w:rPr>
            <w:rStyle w:val="Hyperlink"/>
          </w:rPr>
          <w:t>recomendaciones de política</w:t>
        </w:r>
      </w:hyperlink>
      <w:r w:rsidRPr="00B66435">
        <w:t xml:space="preserve"> colaborativas y consideraciones para lograr la conectividad universal, en particular estrategias, políticas y normas para propiciar la adopción de la banda ancha e incentivar las inversiones en infraestructura.</w:t>
      </w:r>
    </w:p>
    <w:p w14:paraId="5B94B90E" w14:textId="77777777" w:rsidR="00546FEA" w:rsidRPr="00B66435" w:rsidRDefault="00546FEA" w:rsidP="00546FEA">
      <w:r w:rsidRPr="00B66435">
        <w:t>La Recomendación UIT</w:t>
      </w:r>
      <w:r w:rsidRPr="00B66435">
        <w:noBreakHyphen/>
        <w:t xml:space="preserve">R M.2160 </w:t>
      </w:r>
      <w:r w:rsidRPr="00B66435">
        <w:rPr>
          <w:u w:val="single"/>
        </w:rPr>
        <w:t>[</w:t>
      </w:r>
      <w:hyperlink r:id="rId223" w:history="1">
        <w:r w:rsidRPr="00B66435">
          <w:rPr>
            <w:rStyle w:val="Hyperlink"/>
          </w:rPr>
          <w:t>1</w:t>
        </w:r>
      </w:hyperlink>
      <w:r w:rsidRPr="00B66435">
        <w:rPr>
          <w:u w:val="single"/>
        </w:rPr>
        <w:t>]</w:t>
      </w:r>
      <w:r w:rsidRPr="00B66435">
        <w:t xml:space="preserve"> es un ejemplo que describe un marco y los objetivos generales para el desarrollo de la componente terrenal de las Telecomunicaciones Móviles Internacionales para 2030 y los años sucesivos (IMT-2030). Se prevé que los servicios móviles sigan al servicio de la sociedad conectada, tanto en los países desarrollados como en desarrollo, de cara al futuro. En esta Recomendación, se describe el marco del desarrollo de las IMT-2030, incluida una gran variedad de funciones asociadas a los casos de utilización previstos. Además, en la Recomendación se abordan los objetivos para el desarrollo de las IMT-2030, incluidas la mejora y evolución continuadas de las actuales IMT. Esto representa un avance notable en la elaboración y aplicación de normas aceptadas a escala mundial para los sistemas móviles que utilizan la 6G. La UIT también se ocupó de normalizar todas las generaciones de telecomunicaciones móviles anteriores, a saber, </w:t>
      </w:r>
      <w:proofErr w:type="gramStart"/>
      <w:r w:rsidRPr="00B66435">
        <w:t>celular analógica</w:t>
      </w:r>
      <w:proofErr w:type="gramEnd"/>
      <w:r w:rsidRPr="00B66435">
        <w:t xml:space="preserve"> (1G), celular digital (2G), IMT</w:t>
      </w:r>
      <w:r w:rsidRPr="00B66435">
        <w:noBreakHyphen/>
        <w:t>2000 (3G), IMT</w:t>
      </w:r>
      <w:r w:rsidRPr="00B66435">
        <w:noBreakHyphen/>
        <w:t>Avanzadas (4G) e IMT</w:t>
      </w:r>
      <w:r w:rsidRPr="00B66435">
        <w:noBreakHyphen/>
        <w:t>2020 (5G).</w:t>
      </w:r>
    </w:p>
    <w:p w14:paraId="738C467E" w14:textId="77777777" w:rsidR="00546FEA" w:rsidRPr="00B66435" w:rsidRDefault="00546FEA" w:rsidP="00546FEA">
      <w:pPr>
        <w:keepNext/>
        <w:keepLines/>
        <w:rPr>
          <w:sz w:val="28"/>
          <w:szCs w:val="28"/>
        </w:rPr>
      </w:pPr>
      <w:r w:rsidRPr="00B66435">
        <w:rPr>
          <w:sz w:val="28"/>
          <w:szCs w:val="28"/>
        </w:rPr>
        <w:t>C7:</w:t>
      </w:r>
      <w:r w:rsidRPr="00B66435">
        <w:rPr>
          <w:sz w:val="28"/>
          <w:szCs w:val="28"/>
        </w:rPr>
        <w:tab/>
        <w:t>Aplicaciones de TIC</w:t>
      </w:r>
    </w:p>
    <w:p w14:paraId="67794C01" w14:textId="77777777" w:rsidR="00546FEA" w:rsidRPr="00B66435" w:rsidRDefault="00546FEA" w:rsidP="00546FEA">
      <w:r w:rsidRPr="00B66435">
        <w:t>Las aplicaciones de TIC en diversos sectores, incluido el cibergobierno, la cibersanidad, el ciberaprendizaje, el comercio electrónico, la ciberagricultura, la ciberecología y la ciberciencia, mejoran la calidad de vida y promueven el desarrollo sostenible. La UIT apoya el desarrollo y la implementación de estas aplicaciones, proporcionando asistencia técnica y promoviendo las prácticas idóneas. Iniciativas como las plataformas de telemedicina y aprendizaje electrónico mejoran el acceso a los servicios esenciales y las oportunidades.</w:t>
      </w:r>
    </w:p>
    <w:p w14:paraId="3365A27F" w14:textId="77777777" w:rsidR="00546FEA" w:rsidRPr="00B66435" w:rsidRDefault="00546FEA" w:rsidP="00546FEA">
      <w:pPr>
        <w:keepNext/>
        <w:keepLines/>
        <w:rPr>
          <w:sz w:val="28"/>
          <w:szCs w:val="28"/>
        </w:rPr>
      </w:pPr>
      <w:r w:rsidRPr="00B66435">
        <w:rPr>
          <w:sz w:val="28"/>
          <w:szCs w:val="28"/>
        </w:rPr>
        <w:lastRenderedPageBreak/>
        <w:t>C8:</w:t>
      </w:r>
      <w:r w:rsidRPr="00B66435">
        <w:rPr>
          <w:sz w:val="28"/>
          <w:szCs w:val="28"/>
        </w:rPr>
        <w:tab/>
        <w:t>Diversidad e identidad culturales, diversidad lingüística y contenido local</w:t>
      </w:r>
    </w:p>
    <w:p w14:paraId="5D17BDB3" w14:textId="77777777" w:rsidR="00546FEA" w:rsidRPr="00B66435" w:rsidRDefault="00546FEA" w:rsidP="00546FEA">
      <w:pPr>
        <w:keepNext/>
        <w:keepLines/>
      </w:pPr>
      <w:r w:rsidRPr="00B66435">
        <w:t>La promoción de la diversidad cultural y lingüística en el espacio digital es esencial para garantizar que las TIC sean pertinentes y accesibles para diversas poblaciones. La UIT apoya la creación de contenido digital multilingüe, colabora con la UNESCO a fin de preservar el patrimonio cultural por conducto de la digitalización, y presta asistencia técnica para el desarrollo de contenido local.</w:t>
      </w:r>
    </w:p>
    <w:p w14:paraId="72D55484" w14:textId="77777777" w:rsidR="00546FEA" w:rsidRPr="00B66435" w:rsidRDefault="00546FEA" w:rsidP="00546FEA">
      <w:pPr>
        <w:keepNext/>
        <w:keepLines/>
        <w:rPr>
          <w:sz w:val="28"/>
          <w:szCs w:val="28"/>
        </w:rPr>
      </w:pPr>
      <w:r w:rsidRPr="00B66435">
        <w:rPr>
          <w:sz w:val="28"/>
          <w:szCs w:val="28"/>
        </w:rPr>
        <w:t>C9:</w:t>
      </w:r>
      <w:r w:rsidRPr="00B66435">
        <w:rPr>
          <w:sz w:val="28"/>
          <w:szCs w:val="28"/>
        </w:rPr>
        <w:tab/>
        <w:t>Medios de comunicación</w:t>
      </w:r>
    </w:p>
    <w:p w14:paraId="7D1839A5" w14:textId="77777777" w:rsidR="00546FEA" w:rsidRPr="00B66435" w:rsidRDefault="00546FEA" w:rsidP="00546FEA">
      <w:r w:rsidRPr="00B66435">
        <w:t>El fortalecimiento de las infraestructuras de los medios de comunicación y la promoción de la libertad de expresión son componentes fundamentales de los esfuerzos de la UIT. La UIT presta asistencia técnica para la radiodifusión sonora y digital comunitaria, apoya el desarrollo de medios de comunicación en los países en desarrollo y ofrece programas de formación para los profesionales de los medios de comunicación a fin de mejorar sus competencias.</w:t>
      </w:r>
    </w:p>
    <w:p w14:paraId="25686C26" w14:textId="77777777" w:rsidR="00546FEA" w:rsidRPr="00B66435" w:rsidRDefault="00546FEA" w:rsidP="00546FEA">
      <w:pPr>
        <w:keepNext/>
        <w:keepLines/>
        <w:rPr>
          <w:sz w:val="28"/>
          <w:szCs w:val="28"/>
        </w:rPr>
      </w:pPr>
      <w:r w:rsidRPr="00B66435">
        <w:rPr>
          <w:sz w:val="28"/>
          <w:szCs w:val="28"/>
        </w:rPr>
        <w:t>C10:</w:t>
      </w:r>
      <w:r w:rsidRPr="00B66435">
        <w:rPr>
          <w:sz w:val="28"/>
          <w:szCs w:val="28"/>
        </w:rPr>
        <w:tab/>
        <w:t>Dimensiones éticas de la sociedad de la información</w:t>
      </w:r>
    </w:p>
    <w:p w14:paraId="3209B55D" w14:textId="77777777" w:rsidR="00546FEA" w:rsidRPr="00B66435" w:rsidRDefault="00546FEA" w:rsidP="00546FEA">
      <w:r w:rsidRPr="00B66435">
        <w:t>El desarrollo de directrices y normas éticas para el uso de las TIC es fundamental para promover un comportamiento digital responsable. Las iniciativas de la UIT incluyen directrices sobre la privacidad de los datos, la ciberseguridad y el uso ético de la IA y otras tecnologías emergentes. Las campañas de sensibilización y los programas educativos promueven la ciudadanía digital y la seguridad en línea.</w:t>
      </w:r>
    </w:p>
    <w:p w14:paraId="397F762B" w14:textId="77777777" w:rsidR="00546FEA" w:rsidRPr="00B66435" w:rsidRDefault="00546FEA" w:rsidP="00546FEA">
      <w:pPr>
        <w:keepNext/>
        <w:keepLines/>
        <w:rPr>
          <w:sz w:val="28"/>
          <w:szCs w:val="28"/>
        </w:rPr>
      </w:pPr>
      <w:r w:rsidRPr="00B66435">
        <w:rPr>
          <w:sz w:val="28"/>
          <w:szCs w:val="28"/>
        </w:rPr>
        <w:t>C11:</w:t>
      </w:r>
      <w:r w:rsidRPr="00B66435">
        <w:rPr>
          <w:sz w:val="28"/>
          <w:szCs w:val="28"/>
        </w:rPr>
        <w:tab/>
        <w:t>Cooperación internacional y regional</w:t>
      </w:r>
    </w:p>
    <w:p w14:paraId="69E5311A" w14:textId="77777777" w:rsidR="00546FEA" w:rsidRPr="00B66435" w:rsidRDefault="00546FEA" w:rsidP="00546FEA">
      <w:r w:rsidRPr="00B66435">
        <w:t>El fomento de la cooperación internacional y regional es fundamental para hacer frente a los desafíos mundiales en materia de TIC. La UIT colabora con diversas organizaciones internacionales y regionales para fomentar los resultados de la CMSI y promover las TIC para el desarrollo. Las alianzas con la UNESCO, el PNUD, la UNCTAD y otros organismos de las Naciones Unidas mejoran la eficacia de las iniciativas de TIC y promueven la compartición de prácticas idóneas.</w:t>
      </w:r>
    </w:p>
    <w:p w14:paraId="1899985A" w14:textId="77777777" w:rsidR="00546FEA" w:rsidRPr="00B66435" w:rsidRDefault="00546FEA" w:rsidP="00546FEA">
      <w:pPr>
        <w:pStyle w:val="Heading2"/>
      </w:pPr>
      <w:bookmarkStart w:id="237" w:name="_Toc199839190"/>
      <w:bookmarkStart w:id="238" w:name="_Toc200376484"/>
      <w:r w:rsidRPr="00B66435">
        <w:t>Las cuatro líneas de acción principales de la UIT</w:t>
      </w:r>
      <w:bookmarkEnd w:id="236"/>
      <w:bookmarkEnd w:id="237"/>
      <w:bookmarkEnd w:id="238"/>
    </w:p>
    <w:p w14:paraId="5776695E" w14:textId="77777777" w:rsidR="00546FEA" w:rsidRPr="00B66435" w:rsidRDefault="00546FEA" w:rsidP="00546FEA">
      <w:r w:rsidRPr="00B66435">
        <w:t>La UIT es el principal facilitador de algunas Líneas de Acción de la CMSI fundamentales, que son esenciales para la aplicación del Plan de Acción de Ginebra y la Agenda de Túnez. Estas Líneas de Acción abordan esferas clave como el desarrollo de infraestructuras, la creación de capacidad, la ciberseguridad y los entornos reglamentarios.</w:t>
      </w:r>
    </w:p>
    <w:p w14:paraId="74B52F96" w14:textId="77777777" w:rsidR="00546FEA" w:rsidRPr="00B66435" w:rsidRDefault="00546FEA" w:rsidP="00546FEA">
      <w:r w:rsidRPr="00B66435">
        <w:t>Concretamente, la UIT dirige:</w:t>
      </w:r>
    </w:p>
    <w:p w14:paraId="65EF71AB" w14:textId="77777777" w:rsidR="00546FEA" w:rsidRPr="00B66435" w:rsidRDefault="00546FEA" w:rsidP="00546FEA">
      <w:pPr>
        <w:pStyle w:val="enumlev1"/>
      </w:pPr>
      <w:r w:rsidRPr="00B66435">
        <w:t>1)</w:t>
      </w:r>
      <w:r w:rsidRPr="00B66435">
        <w:tab/>
      </w:r>
      <w:r w:rsidRPr="00B66435">
        <w:rPr>
          <w:b/>
          <w:bCs/>
        </w:rPr>
        <w:t>la Línea de Acción C2: Infraestructura de la Información y la Comunicación:</w:t>
      </w:r>
      <w:r w:rsidRPr="00B66435">
        <w:t xml:space="preserve"> se centra en el desarrollo de infraestructuras de telecomunicaciones/TIC para reducir la brecha digital y garantizar un acceso universal a las TIC;</w:t>
      </w:r>
    </w:p>
    <w:p w14:paraId="2DE8A7C8" w14:textId="77777777" w:rsidR="00546FEA" w:rsidRPr="00B66435" w:rsidRDefault="00546FEA" w:rsidP="00546FEA">
      <w:pPr>
        <w:pStyle w:val="enumlev1"/>
      </w:pPr>
      <w:r w:rsidRPr="00B66435">
        <w:t>2)</w:t>
      </w:r>
      <w:r w:rsidRPr="00B66435">
        <w:tab/>
      </w:r>
      <w:r w:rsidRPr="00B66435">
        <w:rPr>
          <w:b/>
          <w:bCs/>
        </w:rPr>
        <w:t>la Línea de Acción C4: Creación de capacidad:</w:t>
      </w:r>
      <w:r w:rsidRPr="00B66435">
        <w:t xml:space="preserve"> tiene por objeto mejorar la capacidad de las personas e instituciones para utilizar eficazmente las TIC;</w:t>
      </w:r>
    </w:p>
    <w:p w14:paraId="51796465" w14:textId="77777777" w:rsidR="00546FEA" w:rsidRPr="00B66435" w:rsidRDefault="00546FEA" w:rsidP="00546FEA">
      <w:pPr>
        <w:pStyle w:val="enumlev1"/>
      </w:pPr>
      <w:r w:rsidRPr="00B66435">
        <w:t>3)</w:t>
      </w:r>
      <w:r w:rsidRPr="00B66435">
        <w:tab/>
      </w:r>
      <w:r w:rsidRPr="00B66435">
        <w:rPr>
          <w:b/>
          <w:bCs/>
        </w:rPr>
        <w:t>la Línea de Acción C5: Creación de confianza y seguridad en el uso de las TIC:</w:t>
      </w:r>
      <w:r w:rsidRPr="00B66435">
        <w:t xml:space="preserve"> aborda la necesidad de contar con un entorno digital seguro y de confianza;</w:t>
      </w:r>
    </w:p>
    <w:p w14:paraId="390D4E22" w14:textId="77777777" w:rsidR="00546FEA" w:rsidRPr="00B66435" w:rsidRDefault="00546FEA" w:rsidP="00546FEA">
      <w:pPr>
        <w:pStyle w:val="enumlev1"/>
      </w:pPr>
      <w:r w:rsidRPr="00B66435">
        <w:t>4)</w:t>
      </w:r>
      <w:r w:rsidRPr="00B66435">
        <w:tab/>
      </w:r>
      <w:r w:rsidRPr="00B66435">
        <w:rPr>
          <w:b/>
          <w:bCs/>
        </w:rPr>
        <w:t>la Línea de Acción C6: Entorno propicio:</w:t>
      </w:r>
      <w:r w:rsidRPr="00B66435">
        <w:t xml:space="preserve"> se centra en crear un entorno político y reglamentario habilitador para el desarrollo de las TIC.</w:t>
      </w:r>
    </w:p>
    <w:p w14:paraId="4E7B4737" w14:textId="77777777" w:rsidR="00546FEA" w:rsidRPr="00B66435" w:rsidRDefault="00546FEA" w:rsidP="00546FEA">
      <w:r w:rsidRPr="00B66435">
        <w:lastRenderedPageBreak/>
        <w:t>Además, la UIT actúa como cofacilitador y asociado para otras Líneas de Acción de la CMSI, colaborando con diversas partes interesadas para promover el desarrollo de las TIC. Esta amplia implicación pone de manifiesto el papel exhaustivo que desempeña la UIT para impulsar el marco de la CMSI.</w:t>
      </w:r>
    </w:p>
    <w:p w14:paraId="6A67F327" w14:textId="77777777" w:rsidR="00546FEA" w:rsidRPr="00B66435" w:rsidRDefault="00546FEA" w:rsidP="00546FEA">
      <w:r w:rsidRPr="00B66435">
        <w:t>El Foro anual de la CMSI acogido por la UIT desde 2009 reúne a una diversa comunidad de partes interesadas, como los gobiernos, el sector privado, la sociedad civil y las organizaciones internacionales, a fin de dialogar, compartir conocimientos y colaborar en materia de TIC para el desarrollo.</w:t>
      </w:r>
    </w:p>
    <w:bookmarkStart w:id="239" w:name="_Toc197797526"/>
    <w:bookmarkStart w:id="240" w:name="_Toc197798876"/>
    <w:bookmarkStart w:id="241" w:name="_Toc197800148"/>
    <w:p w14:paraId="30E807C5" w14:textId="77777777" w:rsidR="00546FEA" w:rsidRPr="00B66435" w:rsidRDefault="00546FEA" w:rsidP="00546FEA">
      <w:pPr>
        <w:keepNext/>
        <w:keepLines/>
        <w:rPr>
          <w:sz w:val="28"/>
          <w:szCs w:val="28"/>
        </w:rPr>
      </w:pPr>
      <w:r w:rsidRPr="00B66435">
        <w:rPr>
          <w:sz w:val="28"/>
          <w:szCs w:val="28"/>
          <w:u w:val="single"/>
        </w:rPr>
        <w:fldChar w:fldCharType="begin"/>
      </w:r>
      <w:r w:rsidRPr="00B66435">
        <w:rPr>
          <w:sz w:val="28"/>
          <w:szCs w:val="28"/>
          <w:u w:val="single"/>
        </w:rPr>
        <w:instrText xml:space="preserve"> HYPERLINK "https://www.itu.int/net4/wsis/forum/2024/Files/actionlines/WSISActionLineC2-ITU.pdf" </w:instrText>
      </w:r>
      <w:r w:rsidRPr="00B66435">
        <w:rPr>
          <w:sz w:val="28"/>
          <w:szCs w:val="28"/>
          <w:u w:val="single"/>
        </w:rPr>
      </w:r>
      <w:r w:rsidRPr="00B66435">
        <w:rPr>
          <w:sz w:val="28"/>
          <w:szCs w:val="28"/>
          <w:u w:val="single"/>
        </w:rPr>
        <w:fldChar w:fldCharType="separate"/>
      </w:r>
      <w:r w:rsidRPr="00B66435">
        <w:rPr>
          <w:rStyle w:val="Hyperlink"/>
          <w:sz w:val="28"/>
          <w:szCs w:val="28"/>
        </w:rPr>
        <w:t>C2:</w:t>
      </w:r>
      <w:r w:rsidRPr="00B66435">
        <w:rPr>
          <w:rStyle w:val="Hyperlink"/>
          <w:sz w:val="28"/>
          <w:szCs w:val="28"/>
        </w:rPr>
        <w:tab/>
        <w:t>Infraestructura de la información y la comunicación</w:t>
      </w:r>
      <w:bookmarkEnd w:id="239"/>
      <w:bookmarkEnd w:id="240"/>
      <w:bookmarkEnd w:id="241"/>
      <w:r w:rsidRPr="00B66435">
        <w:rPr>
          <w:sz w:val="28"/>
          <w:szCs w:val="28"/>
        </w:rPr>
        <w:fldChar w:fldCharType="end"/>
      </w:r>
    </w:p>
    <w:p w14:paraId="507ED9EC" w14:textId="77777777" w:rsidR="00546FEA" w:rsidRPr="00B66435" w:rsidRDefault="00546FEA" w:rsidP="00546FEA">
      <w:r w:rsidRPr="00B66435">
        <w:t>El desarrollo de una infraestructura de la información y la comunicación contundente es fundamental para reducir la brecha digital y garantizar un acceso universal a las tecnologías digitales.</w:t>
      </w:r>
    </w:p>
    <w:p w14:paraId="2D7B05E8" w14:textId="77777777" w:rsidR="00546FEA" w:rsidRPr="00B66435" w:rsidRDefault="00546FEA" w:rsidP="00546FEA">
      <w:r w:rsidRPr="00B66435">
        <w:t>La UIT se ha centrado, como principal facilitador de la Línea de Acción C2, en lo siguiente:</w:t>
      </w:r>
    </w:p>
    <w:p w14:paraId="639E6095" w14:textId="77777777" w:rsidR="00546FEA" w:rsidRPr="00B66435" w:rsidRDefault="00546FEA" w:rsidP="00546FEA">
      <w:pPr>
        <w:pStyle w:val="enumlev1"/>
      </w:pPr>
      <w:r w:rsidRPr="00B66435">
        <w:t>•</w:t>
      </w:r>
      <w:r w:rsidRPr="00B66435">
        <w:tab/>
      </w:r>
      <w:r w:rsidRPr="00B66435">
        <w:rPr>
          <w:b/>
          <w:bCs/>
        </w:rPr>
        <w:t>El apoyo técnico y la elaboración de normas</w:t>
      </w:r>
      <w:r w:rsidRPr="00B66435">
        <w:t xml:space="preserve"> – ayudando a los Estados Miembros de la UIT a elaborar e implementar infraestructuras de TIC modernas, seguras, accesibles y asequibles. La UIT elabora también normas internacionales que garantizan la interoperabilidad y la calidad de los servicios de TIC. El Sector de Radiocomunicaciones de la UIT se especializa en favorecer la colaboración internacional a fin de asegurar la utilización racional, equitativa, eficaz y económica del espectro de frecuencias radioeléctricas y de las órbitas de los satélites.</w:t>
      </w:r>
    </w:p>
    <w:p w14:paraId="4DEC2306" w14:textId="77777777" w:rsidR="00546FEA" w:rsidRPr="00B66435" w:rsidRDefault="00546FEA" w:rsidP="00546FEA">
      <w:pPr>
        <w:pStyle w:val="enumlev1"/>
      </w:pPr>
      <w:r w:rsidRPr="00B66435">
        <w:t>•</w:t>
      </w:r>
      <w:r w:rsidRPr="00B66435">
        <w:tab/>
      </w:r>
      <w:r w:rsidRPr="00B66435">
        <w:rPr>
          <w:b/>
          <w:bCs/>
        </w:rPr>
        <w:t>Las iniciativas de despliegue de la infraestructura</w:t>
      </w:r>
      <w:r w:rsidRPr="00B66435">
        <w:t xml:space="preserve"> – en particular en las zonas rurales e insuficientemente atendidas. Por ejemplo, la iniciativa Giga, iniciada en asociación con UNICEF, tiene por objeto conectar todas las escuelas a Internet, proporcionando a los alumnos acceso a recursos y oportunidades de aprendizaje digital.</w:t>
      </w:r>
    </w:p>
    <w:p w14:paraId="7708706C" w14:textId="77777777" w:rsidR="00546FEA" w:rsidRPr="00B66435" w:rsidRDefault="00546FEA" w:rsidP="00546FEA">
      <w:pPr>
        <w:pStyle w:val="enumlev1"/>
      </w:pPr>
      <w:r w:rsidRPr="00B66435">
        <w:t>•</w:t>
      </w:r>
      <w:r w:rsidRPr="00B66435">
        <w:tab/>
      </w:r>
      <w:r w:rsidRPr="00B66435">
        <w:rPr>
          <w:b/>
          <w:bCs/>
        </w:rPr>
        <w:t>Apoyo a los puntos de intercambio de Internet (IXP)</w:t>
      </w:r>
      <w:r w:rsidRPr="00B66435">
        <w:t xml:space="preserve"> – fundamental para mejorar la conectividad a Internet y reducir los costes. Los IXP facilitan el intercambio del tráfico de Internet a nivel local, mejorando la eficiencia y la calidad de funcionamiento de los servicios de Internet.</w:t>
      </w:r>
    </w:p>
    <w:p w14:paraId="19CDD7DF" w14:textId="77777777" w:rsidR="00546FEA" w:rsidRPr="00B66435" w:rsidRDefault="00546FEA" w:rsidP="00546FEA">
      <w:pPr>
        <w:pStyle w:val="enumlev1"/>
      </w:pPr>
      <w:r w:rsidRPr="00B66435">
        <w:t>•</w:t>
      </w:r>
      <w:r w:rsidRPr="00B66435">
        <w:tab/>
      </w:r>
      <w:r w:rsidRPr="00B66435">
        <w:rPr>
          <w:b/>
          <w:bCs/>
        </w:rPr>
        <w:t xml:space="preserve">Cartografía, análisis y visualización de la infraestructura de conectividad </w:t>
      </w:r>
      <w:r w:rsidRPr="00B66435">
        <w:t>– cartografiar la infraestructura de conectividad existente, analizar las deficiencias y visualizar la cobertura de la red para orientar las inversiones y las decisiones políticas. Esto garantiza un despliegue específico y sostenible de las infraestructuras de TIC para reducir la brecha digital.</w:t>
      </w:r>
    </w:p>
    <w:p w14:paraId="08DF4A93" w14:textId="77777777" w:rsidR="00546FEA" w:rsidRPr="00B66435" w:rsidRDefault="00546FEA" w:rsidP="00546FEA">
      <w:pPr>
        <w:pStyle w:val="enumlev1"/>
      </w:pPr>
      <w:r w:rsidRPr="00B66435">
        <w:t>•</w:t>
      </w:r>
      <w:r w:rsidRPr="00B66435">
        <w:tab/>
      </w:r>
      <w:r w:rsidRPr="00B66435">
        <w:rPr>
          <w:b/>
          <w:bCs/>
        </w:rPr>
        <w:t xml:space="preserve">El apoyo técnico sobre tecnologías emergentes </w:t>
      </w:r>
      <w:r w:rsidRPr="00B66435">
        <w:t>– ayudando a elaborar e implementar infraestructuras de TIC modernas, seguras, accesibles y asequibles. También elabora normas para garantizar la interoperabilidad, la calidad de servicio y la adopción de tecnologías emergentes como la 5G, las redes impulsadas por la IA y las comunicaciones cuánticas para cumplir los objetivos de transformación digital de los Estados Miembros.</w:t>
      </w:r>
    </w:p>
    <w:p w14:paraId="793CA498" w14:textId="77777777" w:rsidR="00546FEA" w:rsidRPr="00B66435" w:rsidRDefault="00546FEA" w:rsidP="00546FEA">
      <w:pPr>
        <w:pStyle w:val="enumlev1"/>
      </w:pPr>
      <w:r w:rsidRPr="00B66435">
        <w:t>•</w:t>
      </w:r>
      <w:r w:rsidRPr="00B66435">
        <w:tab/>
      </w:r>
      <w:r w:rsidRPr="00B66435">
        <w:rPr>
          <w:b/>
          <w:bCs/>
        </w:rPr>
        <w:t>Las iniciativas de despliegue de infraestructuras</w:t>
      </w:r>
      <w:r w:rsidRPr="00B66435">
        <w:t xml:space="preserve"> – dirigiendo esfuerzos para ampliar las infraestructuras de TIC, en particular en las zonas rurales e insuficientemente atendidas. Por ejemplo, presta apoyo a la iniciativa Giga, iniciada en asociación con UNICEF, que tiene por objeto conectar todas las escuelas a Internet, proporcionando a los alumnos acceso a recursos y oportunidades de aprendizaje digital.</w:t>
      </w:r>
    </w:p>
    <w:p w14:paraId="26834817" w14:textId="77777777" w:rsidR="00546FEA" w:rsidRPr="00B66435" w:rsidRDefault="00546FEA" w:rsidP="00546FEA">
      <w:pPr>
        <w:pStyle w:val="enumlev1"/>
      </w:pPr>
      <w:r w:rsidRPr="00B66435">
        <w:lastRenderedPageBreak/>
        <w:t>•</w:t>
      </w:r>
      <w:r w:rsidRPr="00B66435">
        <w:tab/>
      </w:r>
      <w:r w:rsidRPr="00B66435">
        <w:rPr>
          <w:b/>
          <w:bCs/>
        </w:rPr>
        <w:t>La gestión del espectro y las comunicaciones espaciales</w:t>
      </w:r>
      <w:r w:rsidRPr="00B66435">
        <w:t xml:space="preserve"> – coordinando la atribución del espectro y su gestión para optimizar el uso de las radiofrecuencias. La UIT ha desarrollado herramientas de gestión del espectro (como SMS4DC y HCM4A) para ayudar a los Estados Miembros a armonizar el uso del espectro y reducir las interferencias. En particular, la UIT ayuda a mantener la conectividad en situaciones de emergencia, presta apoyo a las operaciones humanitarias para salvar vidas y las operaciones de respuesta a emergencias, y apoya a los países sin litoral con soluciones de comunicación por satélite, así como ayudándolos a crear capacidades orbitales.</w:t>
      </w:r>
    </w:p>
    <w:p w14:paraId="1571715A" w14:textId="77777777" w:rsidR="00546FEA" w:rsidRPr="00B66435" w:rsidRDefault="00546FEA" w:rsidP="00546FEA">
      <w:pPr>
        <w:pStyle w:val="enumlev1"/>
      </w:pPr>
      <w:r w:rsidRPr="00B66435">
        <w:t>•</w:t>
      </w:r>
      <w:r w:rsidRPr="00B66435">
        <w:tab/>
      </w:r>
      <w:r w:rsidRPr="00B66435">
        <w:rPr>
          <w:b/>
          <w:bCs/>
        </w:rPr>
        <w:t>El apoyo a la radiodifusión</w:t>
      </w:r>
      <w:r w:rsidRPr="00B66435">
        <w:t xml:space="preserve"> – proporcionando orientaciones sobre la modernización de las infraestructuras de radiodifusión a fin de apoyar la transformación digital en el sector de los medios de comunicación.</w:t>
      </w:r>
    </w:p>
    <w:p w14:paraId="3C1638C0" w14:textId="77777777" w:rsidR="00546FEA" w:rsidRPr="00B66435" w:rsidRDefault="00546FEA" w:rsidP="00546FEA">
      <w:pPr>
        <w:pStyle w:val="enumlev1"/>
      </w:pPr>
      <w:r w:rsidRPr="00B66435">
        <w:t>•</w:t>
      </w:r>
      <w:r w:rsidRPr="00B66435">
        <w:tab/>
      </w:r>
      <w:r w:rsidRPr="00B66435">
        <w:rPr>
          <w:b/>
          <w:bCs/>
        </w:rPr>
        <w:t>La infraestructura pública digital (IPD)</w:t>
      </w:r>
      <w:r w:rsidRPr="00B66435">
        <w:t xml:space="preserve"> – facilitando las iniciativas de creación de capacidad, organizando talleres para crear conciencia y fomentando la cooperación entre gobiernos, la industria y las comunidades técnicas para hacer frente a los desafíos relativos a la implementación de IPD y apoyar la transformación e inclusión digitales a nivel mundial.</w:t>
      </w:r>
    </w:p>
    <w:p w14:paraId="3B8BFA49" w14:textId="77777777" w:rsidR="00546FEA" w:rsidRPr="00B66435" w:rsidRDefault="00546FEA" w:rsidP="00546FEA">
      <w:pPr>
        <w:pStyle w:val="enumlev1"/>
      </w:pPr>
      <w:r w:rsidRPr="00B66435">
        <w:t>•</w:t>
      </w:r>
      <w:r w:rsidRPr="00B66435">
        <w:tab/>
      </w:r>
      <w:r w:rsidRPr="00B66435">
        <w:rPr>
          <w:b/>
          <w:bCs/>
        </w:rPr>
        <w:t>La conectividad de banda ancha</w:t>
      </w:r>
      <w:r w:rsidRPr="00B66435">
        <w:t xml:space="preserve"> – la Comisión sobre la Banda Ancha de la UIT y la UNESCO aboga por servicios de comunicaciones de banda ancha significativos, seguros, protegidos y sostenibles en todos los países como paso fundamental para acelerar el avance hacia los objetivos de desarrollo nacionales e internacionales.</w:t>
      </w:r>
    </w:p>
    <w:p w14:paraId="040DA8E0" w14:textId="77777777" w:rsidR="00546FEA" w:rsidRPr="00B66435" w:rsidRDefault="00546FEA" w:rsidP="00546FEA">
      <w:pPr>
        <w:pStyle w:val="Headingb"/>
      </w:pPr>
      <w:bookmarkStart w:id="242" w:name="_Toc200372115"/>
      <w:r w:rsidRPr="00B66435">
        <w:t>Desafíos relativos a la aplicación de la Línea de Acción C2</w:t>
      </w:r>
      <w:bookmarkEnd w:id="242"/>
    </w:p>
    <w:p w14:paraId="1B145180" w14:textId="77777777" w:rsidR="00546FEA" w:rsidRPr="00B66435" w:rsidRDefault="00546FEA" w:rsidP="00546FEA">
      <w:pPr>
        <w:pStyle w:val="enumlev1"/>
      </w:pPr>
      <w:r w:rsidRPr="00B66435">
        <w:t>•</w:t>
      </w:r>
      <w:r w:rsidRPr="00B66435">
        <w:tab/>
        <w:t>Limitaciones de recursos y financiación: la creación y el mantenimiento de infraestructuras de la información y la comunicación requieren recursos e inversiones financieras importantes. Garantizar una financiación adecuada y sostenible para estas iniciativas puede ser un importante desafío.</w:t>
      </w:r>
    </w:p>
    <w:p w14:paraId="758750D9" w14:textId="77777777" w:rsidR="00546FEA" w:rsidRPr="00B66435" w:rsidRDefault="00546FEA" w:rsidP="00546FEA">
      <w:pPr>
        <w:pStyle w:val="enumlev1"/>
      </w:pPr>
      <w:r w:rsidRPr="00B66435">
        <w:t>•</w:t>
      </w:r>
      <w:r w:rsidRPr="00B66435">
        <w:tab/>
        <w:t>Datos: garantizar que las partes interesadas tengan acceso a datos oportunos y pertinentes es fundamental para la toma de decisiones informadas y la planificación efectiva. Sin embargo, las disparidades en la disponibilidad y calidad de los datos pueden obstaculizar los esfuerzos realizados para desarrollar y mantener infraestructuras de TIC contundentes.</w:t>
      </w:r>
    </w:p>
    <w:p w14:paraId="63357B42" w14:textId="77777777" w:rsidR="00546FEA" w:rsidRPr="00B66435" w:rsidRDefault="00546FEA" w:rsidP="00546FEA">
      <w:pPr>
        <w:pStyle w:val="enumlev1"/>
      </w:pPr>
      <w:r w:rsidRPr="00B66435">
        <w:t>•</w:t>
      </w:r>
      <w:r w:rsidRPr="00B66435">
        <w:tab/>
        <w:t>Coordinación y colaboración: la participación efectiva de diversas partes interesadas, como las entidades públicas, los actores del sector privado y la sociedad civil, presenta desafíos con motivo de las diferencias de prioridades e intereses.</w:t>
      </w:r>
    </w:p>
    <w:p w14:paraId="15C67882" w14:textId="77777777" w:rsidR="00546FEA" w:rsidRPr="00B66435" w:rsidRDefault="00546FEA" w:rsidP="00546FEA">
      <w:pPr>
        <w:pStyle w:val="enumlev1"/>
      </w:pPr>
      <w:r w:rsidRPr="00B66435">
        <w:t>•</w:t>
      </w:r>
      <w:r w:rsidRPr="00B66435">
        <w:tab/>
        <w:t>Brecha digital: un objetivo primordial de esta línea de acción consiste en mejorar el acceso a la infraestructura de información y comunicación. Sin embargo, la brecha digital existente sigue siendo un importante obstáculo.</w:t>
      </w:r>
    </w:p>
    <w:p w14:paraId="7A09CB6B" w14:textId="77777777" w:rsidR="00546FEA" w:rsidRPr="00B66435" w:rsidRDefault="00546FEA" w:rsidP="00546FEA">
      <w:pPr>
        <w:pStyle w:val="enumlev1"/>
      </w:pPr>
      <w:r w:rsidRPr="00B66435">
        <w:t>•</w:t>
      </w:r>
      <w:r w:rsidRPr="00B66435">
        <w:tab/>
        <w:t>Sostenibilidad: garantizar que las iniciativas relativas a la infraestructura de información y comunicación sean sostenibles a largo plazo es un desafío fundamental. Esto requiere continuamente un apoyo, mantenimiento y capacidades para que las infraestructuras sigan siendo pertinentes y eficaces.</w:t>
      </w:r>
    </w:p>
    <w:p w14:paraId="64CDD0EA" w14:textId="77777777" w:rsidR="00546FEA" w:rsidRPr="00B66435" w:rsidRDefault="00546FEA" w:rsidP="00546FEA">
      <w:pPr>
        <w:pStyle w:val="enumlev1"/>
      </w:pPr>
      <w:r w:rsidRPr="00B66435">
        <w:t>•</w:t>
      </w:r>
      <w:r w:rsidRPr="00B66435">
        <w:tab/>
        <w:t>Problemas de privacidad y seguridad: la ampliación de la infraestructura de información y comunicación plantea importantes problemas relacionados con la privacidad y seguridad de los datos. Es fundamental adoptar medidas que garanticen un uso responsable y ético de estas tecnologías.</w:t>
      </w:r>
    </w:p>
    <w:bookmarkStart w:id="243" w:name="_Toc197797527"/>
    <w:bookmarkStart w:id="244" w:name="_Toc197798877"/>
    <w:bookmarkStart w:id="245" w:name="_Toc197800149"/>
    <w:p w14:paraId="46D48363" w14:textId="77777777" w:rsidR="00546FEA" w:rsidRPr="00B66435" w:rsidRDefault="00546FEA" w:rsidP="00546FEA">
      <w:pPr>
        <w:keepNext/>
        <w:keepLines/>
        <w:rPr>
          <w:sz w:val="28"/>
          <w:szCs w:val="28"/>
        </w:rPr>
      </w:pPr>
      <w:r w:rsidRPr="00B66435">
        <w:rPr>
          <w:sz w:val="28"/>
          <w:szCs w:val="28"/>
          <w:u w:val="single"/>
        </w:rPr>
        <w:lastRenderedPageBreak/>
        <w:fldChar w:fldCharType="begin"/>
      </w:r>
      <w:r w:rsidRPr="00B66435">
        <w:rPr>
          <w:sz w:val="28"/>
          <w:szCs w:val="28"/>
          <w:u w:val="single"/>
        </w:rPr>
        <w:instrText xml:space="preserve"> HYPERLINK "https://www.itu.int/net4/wsis/forum/2024/Files/actionlines/WSISActionLineC4-ITU.pdf" </w:instrText>
      </w:r>
      <w:r w:rsidRPr="00B66435">
        <w:rPr>
          <w:sz w:val="28"/>
          <w:szCs w:val="28"/>
          <w:u w:val="single"/>
        </w:rPr>
      </w:r>
      <w:r w:rsidRPr="00B66435">
        <w:rPr>
          <w:sz w:val="28"/>
          <w:szCs w:val="28"/>
          <w:u w:val="single"/>
        </w:rPr>
        <w:fldChar w:fldCharType="separate"/>
      </w:r>
      <w:r w:rsidRPr="00B66435">
        <w:rPr>
          <w:rStyle w:val="Hyperlink"/>
          <w:sz w:val="28"/>
          <w:szCs w:val="28"/>
        </w:rPr>
        <w:t>C4:</w:t>
      </w:r>
      <w:r w:rsidRPr="00B66435">
        <w:rPr>
          <w:rStyle w:val="Hyperlink"/>
          <w:sz w:val="28"/>
          <w:szCs w:val="28"/>
        </w:rPr>
        <w:tab/>
        <w:t>Creación de capacidad</w:t>
      </w:r>
      <w:bookmarkEnd w:id="243"/>
      <w:bookmarkEnd w:id="244"/>
      <w:bookmarkEnd w:id="245"/>
      <w:r w:rsidRPr="00B66435">
        <w:rPr>
          <w:sz w:val="28"/>
          <w:szCs w:val="28"/>
        </w:rPr>
        <w:fldChar w:fldCharType="end"/>
      </w:r>
    </w:p>
    <w:p w14:paraId="61C159C2" w14:textId="77777777" w:rsidR="00546FEA" w:rsidRPr="00B66435" w:rsidRDefault="00546FEA" w:rsidP="00546FEA">
      <w:r w:rsidRPr="00B66435">
        <w:t>La creación de capacidad de las personas e instituciones para utilizar eficazmente las TIC es fundamental para fomentar la alfabetización digital y el desarrollo de competencias.</w:t>
      </w:r>
    </w:p>
    <w:p w14:paraId="519D5DCA" w14:textId="77777777" w:rsidR="00546FEA" w:rsidRPr="00B66435" w:rsidRDefault="00546FEA" w:rsidP="00546FEA">
      <w:r w:rsidRPr="00B66435">
        <w:t>Como principal facilitador de la Línea de Acción C4, la UIT ha implementado diversos programas, en particular:</w:t>
      </w:r>
    </w:p>
    <w:p w14:paraId="1D23E0F5" w14:textId="77777777" w:rsidR="00546FEA" w:rsidRPr="00B66435" w:rsidRDefault="00546FEA" w:rsidP="00546FEA">
      <w:pPr>
        <w:pStyle w:val="enumlev1"/>
      </w:pPr>
      <w:r w:rsidRPr="00B66435">
        <w:t>•</w:t>
      </w:r>
      <w:r w:rsidRPr="00B66435">
        <w:tab/>
      </w:r>
      <w:r w:rsidRPr="00B66435">
        <w:rPr>
          <w:b/>
          <w:bCs/>
        </w:rPr>
        <w:t>Academia de la UIT</w:t>
      </w:r>
      <w:r w:rsidRPr="00B66435">
        <w:t xml:space="preserve"> – la principal plataforma de la UIT para la creación de capacidad y la formación en la esfera de las TIC. Ofrece diversos cursos, talleres y programas de formación para mejorar las competencias y conocimientos de los profesionales de TIC, responsables de formular políticas y otras partes interesadas. </w:t>
      </w:r>
      <w:r w:rsidRPr="00B66435">
        <w:rPr>
          <w:u w:val="single"/>
        </w:rPr>
        <w:t>A finales de 2024</w:t>
      </w:r>
      <w:r w:rsidRPr="00B66435">
        <w:t xml:space="preserve">, la </w:t>
      </w:r>
      <w:r w:rsidRPr="00B66435">
        <w:rPr>
          <w:u w:val="single"/>
        </w:rPr>
        <w:t>base de usuarios</w:t>
      </w:r>
      <w:r w:rsidRPr="00B66435">
        <w:t xml:space="preserve"> de la Academia de la UIT se </w:t>
      </w:r>
      <w:r w:rsidRPr="00B66435">
        <w:rPr>
          <w:u w:val="single"/>
        </w:rPr>
        <w:t>cifraba en más de 62 000</w:t>
      </w:r>
      <w:r w:rsidRPr="00B66435">
        <w:t xml:space="preserve"> alumnos de todos los Estados Miembros </w:t>
      </w:r>
      <w:hyperlink r:id="rId224">
        <w:r w:rsidRPr="00B66435">
          <w:rPr>
            <w:rStyle w:val="Hyperlink"/>
          </w:rPr>
          <w:t>[3]</w:t>
        </w:r>
      </w:hyperlink>
      <w:r w:rsidRPr="00B66435">
        <w:t>.</w:t>
      </w:r>
    </w:p>
    <w:p w14:paraId="0479D0ED" w14:textId="77777777" w:rsidR="00546FEA" w:rsidRPr="00B66435" w:rsidRDefault="00546FEA" w:rsidP="00546FEA">
      <w:pPr>
        <w:pStyle w:val="enumlev1"/>
        <w:keepNext/>
        <w:keepLines/>
      </w:pPr>
      <w:r w:rsidRPr="00B66435">
        <w:t>•</w:t>
      </w:r>
      <w:r w:rsidRPr="00B66435">
        <w:tab/>
      </w:r>
      <w:r w:rsidRPr="00B66435">
        <w:rPr>
          <w:b/>
          <w:bCs/>
        </w:rPr>
        <w:t>Programas de formación especializada</w:t>
      </w:r>
      <w:r w:rsidRPr="00B66435">
        <w:t xml:space="preserve"> – ofrecidos por la UIT sobre temas como la gestión del espectro, la ciberseguridad, la calidad de servicio y las competencias digitales. Estos programas están diseñados para atender las necesidades específicas de diferentes grupos destinatarios y garantizar que tengan las competencias necesarias para prosperar en la economía digital. La Oficina de Radiocomunicaciones de la UIT (BR) organiza seminarios mundiales sobre la gestión del espectro cada dos años, así como seminarios regionales orientados en particular a atender las necesidades de los países en desarrollo. Uno de los objetivos de la Oficina de Radiocomunicaciones es organizar seminarios regionales de forma tal que se atienda equitativamente a todas las regiones de la UIT.</w:t>
      </w:r>
    </w:p>
    <w:p w14:paraId="5050D73C" w14:textId="77777777" w:rsidR="00546FEA" w:rsidRPr="00B66435" w:rsidRDefault="00546FEA" w:rsidP="00546FEA">
      <w:pPr>
        <w:pStyle w:val="enumlev1"/>
      </w:pPr>
      <w:r w:rsidRPr="00B66435">
        <w:t>•</w:t>
      </w:r>
      <w:r w:rsidRPr="00B66435">
        <w:tab/>
      </w:r>
      <w:r w:rsidRPr="00B66435">
        <w:rPr>
          <w:b/>
          <w:bCs/>
        </w:rPr>
        <w:t xml:space="preserve">Centros de Formación de la Academia de la UIT </w:t>
      </w:r>
      <w:r w:rsidRPr="00B66435">
        <w:t>– establecidos en diversas regiones para impartir formación de gran calidad y prestar servicios de creación de capacidad. Estos centros colaboran con instituciones y expertos locales para impartir programas de formación que son pertinentes para el contexto regional.</w:t>
      </w:r>
    </w:p>
    <w:p w14:paraId="485DE90B" w14:textId="77777777" w:rsidR="00546FEA" w:rsidRPr="00B66435" w:rsidRDefault="00546FEA" w:rsidP="00546FEA">
      <w:pPr>
        <w:pStyle w:val="enumlev1"/>
      </w:pPr>
      <w:r w:rsidRPr="00B66435">
        <w:t>•</w:t>
      </w:r>
      <w:r w:rsidRPr="00B66435">
        <w:tab/>
        <w:t xml:space="preserve">La </w:t>
      </w:r>
      <w:hyperlink r:id="rId225" w:history="1">
        <w:r w:rsidRPr="00B66435">
          <w:rPr>
            <w:rStyle w:val="Hyperlink"/>
          </w:rPr>
          <w:t>iniciativa de los Centros de Formación Digital</w:t>
        </w:r>
      </w:hyperlink>
      <w:r w:rsidRPr="00B66435">
        <w:t xml:space="preserve"> – puesta en marcha como asociación entre la UIT y Cisco en 2019. Esta iniciativa tiene por objeto impartir formación en competencias digitales básicas e intermedias a comunidades insuficientemente atendidas en las que operan los CTD. Hasta 2024, la iniciativa había creado 14 centros situados en diferentes países y regiones, impartiendo formación a miles de participantes </w:t>
      </w:r>
      <w:hyperlink r:id="rId226" w:tgtFrame="_blank" w:history="1">
        <w:r w:rsidRPr="00B66435">
          <w:rPr>
            <w:rStyle w:val="Hyperlink"/>
          </w:rPr>
          <w:t>[4]</w:t>
        </w:r>
      </w:hyperlink>
      <w:r w:rsidRPr="00B66435">
        <w:t>. Más de 390 000 participantes en los cursos, de los cuales el 54 % son mujeres, han terminado una formación desde el comienzo de la iniciativa.</w:t>
      </w:r>
    </w:p>
    <w:p w14:paraId="55C23970" w14:textId="77777777" w:rsidR="00546FEA" w:rsidRPr="00B66435" w:rsidRDefault="00546FEA" w:rsidP="00546FEA">
      <w:pPr>
        <w:pStyle w:val="enumlev1"/>
      </w:pPr>
      <w:r w:rsidRPr="00B66435">
        <w:t>•</w:t>
      </w:r>
      <w:r w:rsidRPr="00B66435">
        <w:tab/>
        <w:t xml:space="preserve">La </w:t>
      </w:r>
      <w:hyperlink r:id="rId227" w:history="1">
        <w:r w:rsidRPr="00B66435">
          <w:rPr>
            <w:rStyle w:val="Hyperlink"/>
            <w:b/>
            <w:bCs/>
          </w:rPr>
          <w:t>AI Skills Coalition</w:t>
        </w:r>
      </w:hyperlink>
      <w:r w:rsidRPr="00B66435">
        <w:t xml:space="preserve"> – impulsada en el marco de la iniciativa AI for Good Impact de la UIT, actúa como una plataforma principal de las Naciones Unidas abierta, de confianza e inclusiva para la educación y la creación de capacidad en materia de IA.</w:t>
      </w:r>
    </w:p>
    <w:p w14:paraId="172273DA" w14:textId="77777777" w:rsidR="00546FEA" w:rsidRPr="00B66435" w:rsidRDefault="00546FEA" w:rsidP="00546FEA">
      <w:pPr>
        <w:pStyle w:val="Headingb"/>
      </w:pPr>
      <w:bookmarkStart w:id="246" w:name="_Toc200372116"/>
      <w:r w:rsidRPr="00B66435">
        <w:t>Desafíos relativos a la aplicación de la Línea de Acción C4</w:t>
      </w:r>
      <w:bookmarkEnd w:id="246"/>
    </w:p>
    <w:p w14:paraId="1FC336D5" w14:textId="77777777" w:rsidR="00546FEA" w:rsidRPr="00B66435" w:rsidRDefault="00546FEA" w:rsidP="00546FEA">
      <w:pPr>
        <w:pStyle w:val="enumlev1"/>
      </w:pPr>
      <w:r w:rsidRPr="00B66435">
        <w:t>•</w:t>
      </w:r>
      <w:r w:rsidRPr="00B66435">
        <w:tab/>
        <w:t>Recursos limitados: el nivel insuficiente de infraestructuras de TIC (acceso a la conectividad, dispositivos) puede impedir la puesta en marcha efectiva de las iniciativas de desarrollo de capacidad. La falta de fondos suficientes para llevar a cabo programas exhaustivos de creación de capacidad es un desafío para garantizar la sostenibilidad y escalabilidad de dichas iniciativas.</w:t>
      </w:r>
    </w:p>
    <w:p w14:paraId="1F1B4B8B" w14:textId="77777777" w:rsidR="00546FEA" w:rsidRPr="00B66435" w:rsidRDefault="00546FEA" w:rsidP="00546FEA">
      <w:pPr>
        <w:pStyle w:val="enumlev1"/>
        <w:keepNext/>
        <w:keepLines/>
      </w:pPr>
      <w:r w:rsidRPr="00B66435">
        <w:lastRenderedPageBreak/>
        <w:t>•</w:t>
      </w:r>
      <w:r w:rsidRPr="00B66435">
        <w:tab/>
        <w:t>Brecha digital persistente y carencias en materia de competencias digitales: el acceso desigual a las tecnologías digitales, en especial en zonas que son difíciles de acceder, agrava las carencias en materia de competencias digitales en las comunidades insuficientemente atendidas, que corren el riesgo de quedar a la zaga.</w:t>
      </w:r>
    </w:p>
    <w:p w14:paraId="752DD5E1" w14:textId="77777777" w:rsidR="00546FEA" w:rsidRPr="00B66435" w:rsidRDefault="00546FEA" w:rsidP="00546FEA">
      <w:pPr>
        <w:pStyle w:val="enumlev1"/>
      </w:pPr>
      <w:r w:rsidRPr="00B66435">
        <w:t>•</w:t>
      </w:r>
      <w:r w:rsidRPr="00B66435">
        <w:tab/>
        <w:t>Política y reglamentación: la falta de coordinación y armonización de las políticas a nivel nacional podría dar lugar a incoherencias en la aplicación de programas mundiales de desarrollo de la capacidad.</w:t>
      </w:r>
    </w:p>
    <w:p w14:paraId="7A731664" w14:textId="77777777" w:rsidR="00546FEA" w:rsidRPr="00B66435" w:rsidRDefault="00546FEA" w:rsidP="00546FEA">
      <w:pPr>
        <w:pStyle w:val="enumlev1"/>
      </w:pPr>
      <w:r w:rsidRPr="00B66435">
        <w:t>•</w:t>
      </w:r>
      <w:r w:rsidRPr="00B66435">
        <w:tab/>
        <w:t>Adaptabilidad a un panorama tecnológico de rápida evolución: la rápida evolución de las tecnologías puede hacer que los esfuerzos de desarrollo de la capacidad queden obsoletos si no siguen el ritmo de los últimos avances tecnológicos. Por consiguiente, es fundamental adaptarse continuamente a las tecnologías emergentes y a la evolución de las necesidades.</w:t>
      </w:r>
    </w:p>
    <w:p w14:paraId="2C2EEBB2" w14:textId="77777777" w:rsidR="00546FEA" w:rsidRPr="00B66435" w:rsidRDefault="00546FEA" w:rsidP="00546FEA">
      <w:pPr>
        <w:pStyle w:val="enumlev1"/>
        <w:keepNext/>
        <w:keepLines/>
      </w:pPr>
      <w:r w:rsidRPr="00B66435">
        <w:t>•</w:t>
      </w:r>
      <w:r w:rsidRPr="00B66435">
        <w:tab/>
        <w:t>Supervisión y evaluación: la falta de sistemas normalizados de supervisión y evaluación para medir con exactitud los efectos de los programas de creación de capacidad, en particular los beneficios a largo plazo de las intervenciones en materia de creación de capacidad para propiciar el desarrollo socioeconómico y el empoderamiento de los ciudadanos.</w:t>
      </w:r>
    </w:p>
    <w:p w14:paraId="1F14DEC3" w14:textId="77777777" w:rsidR="00546FEA" w:rsidRPr="00B66435" w:rsidRDefault="00546FEA" w:rsidP="00546FEA">
      <w:pPr>
        <w:keepNext/>
        <w:keepLines/>
        <w:rPr>
          <w:bCs/>
          <w:sz w:val="28"/>
          <w:szCs w:val="28"/>
        </w:rPr>
      </w:pPr>
      <w:hyperlink r:id="rId228" w:history="1">
        <w:r w:rsidRPr="00B66435">
          <w:rPr>
            <w:rStyle w:val="Hyperlink"/>
            <w:sz w:val="28"/>
            <w:szCs w:val="28"/>
          </w:rPr>
          <w:t>C5:</w:t>
        </w:r>
        <w:r w:rsidRPr="00B66435">
          <w:rPr>
            <w:rStyle w:val="Hyperlink"/>
            <w:sz w:val="28"/>
            <w:szCs w:val="28"/>
          </w:rPr>
          <w:tab/>
          <w:t>Creación de confianza y seguridad en la utilización de las TIC</w:t>
        </w:r>
      </w:hyperlink>
    </w:p>
    <w:p w14:paraId="7EB2A32C" w14:textId="77777777" w:rsidR="00546FEA" w:rsidRPr="00B66435" w:rsidRDefault="00546FEA" w:rsidP="00546FEA">
      <w:r w:rsidRPr="00B66435">
        <w:t>Es fundamental garantizar la seguridad y fiabilidad para crear confianza en las tecnologías digitales. Como principal facilitador de la Línea de Acción C5, la UIT ha implementado:</w:t>
      </w:r>
    </w:p>
    <w:p w14:paraId="262AC200" w14:textId="77777777" w:rsidR="00546FEA" w:rsidRPr="00B66435" w:rsidRDefault="00546FEA" w:rsidP="00546FEA">
      <w:r w:rsidRPr="00B66435">
        <w:t xml:space="preserve">La </w:t>
      </w:r>
      <w:r w:rsidRPr="00B66435">
        <w:rPr>
          <w:b/>
          <w:bCs/>
        </w:rPr>
        <w:t xml:space="preserve">Agenda sobre Ciberseguridad Global </w:t>
      </w:r>
      <w:r w:rsidRPr="00B66435">
        <w:t>–</w:t>
      </w:r>
      <w:r w:rsidRPr="00B66435">
        <w:rPr>
          <w:b/>
          <w:bCs/>
        </w:rPr>
        <w:t xml:space="preserve"> </w:t>
      </w:r>
      <w:r w:rsidRPr="00B66435">
        <w:t>un marco para la promoción de la ciberseguridad y la creación de confianza en la utilización de las TIC. Aborda los crecientes desafíos de la ciberseguridad y tiene por objeto fomentar la confianza en las tecnologías digitales. La ACG también se revisó en 2022 en el marco de la Conferencia de Plenipotenciarios de la UIT, en la que se tomó nota de las Directrices para la utilización de la ACG. La UIT elabora normas internacionales en materia de ciberseguridad, promueve las estrategias nacionales de ciberseguridad y apoya las iniciativas para proteger a la infancia en línea.</w:t>
      </w:r>
    </w:p>
    <w:p w14:paraId="51614CF2" w14:textId="77777777" w:rsidR="00546FEA" w:rsidRPr="00B66435" w:rsidRDefault="00546FEA" w:rsidP="00546FEA">
      <w:r w:rsidRPr="00B66435">
        <w:rPr>
          <w:b/>
          <w:bCs/>
        </w:rPr>
        <w:t xml:space="preserve">Protección de la Infancia en Línea </w:t>
      </w:r>
      <w:r w:rsidRPr="00B66435">
        <w:t>– una iniciativa para proteger a los niños contra los riesgos en línea y promover un uso seguro y responsable de Internet. Esto incluye la elaboración de directrices, programas de formación y campañas de sensibilización para educar a los niños, los padres y los educadores acerca de la seguridad en línea. En el marco del acuerdo suscrito entre la UIT y el Reino de Arabia Saudita, se ha ejecutado el proyecto "Creación de un ciberentorno seguro y empoderador para la infancia". Esto ha implicado la elaboración y puesta a disposición de una serie de cursos de formación en línea autogestionados para todos los interesados pertinentes a través de la Academia de la UIT. Se prevé que a mediados de 2023 la UIT presente dos soluciones interactivas (una aplicación web y un juego en línea) diseñadas para que los niños y los jóvenes se conviertan en ciudadanos digitales responsables.</w:t>
      </w:r>
    </w:p>
    <w:p w14:paraId="1CD1BCAE" w14:textId="77777777" w:rsidR="00546FEA" w:rsidRPr="00B66435" w:rsidRDefault="00546FEA" w:rsidP="00546FEA">
      <w:r w:rsidRPr="00B66435">
        <w:rPr>
          <w:b/>
          <w:bCs/>
        </w:rPr>
        <w:t>Medidas legales</w:t>
      </w:r>
      <w:r w:rsidRPr="00B66435">
        <w:t xml:space="preserve"> – llevadas a cabo por conducto del UIT</w:t>
      </w:r>
      <w:r w:rsidRPr="00B66435">
        <w:noBreakHyphen/>
        <w:t xml:space="preserve">D para ayudar a los Estados Miembros de la UIT a entender los aspectos legales de la ciberseguridad. Se presta asistencia sobre los aspectos legales de la ciberseguridad mediante los </w:t>
      </w:r>
      <w:hyperlink r:id="rId229" w:history="1">
        <w:r w:rsidRPr="00B66435">
          <w:rPr>
            <w:rStyle w:val="Hyperlink"/>
          </w:rPr>
          <w:t>Recursos sobre Legislación relativa al Ciberdelito</w:t>
        </w:r>
      </w:hyperlink>
      <w:r w:rsidRPr="00B66435">
        <w:t xml:space="preserve"> como parte de la Prioridad 5 del UIT</w:t>
      </w:r>
      <w:r w:rsidRPr="00B66435">
        <w:noBreakHyphen/>
        <w:t>D en el marco del Plan de Acción de Kigali y teniendo en cuenta la Cuestión 3/2 del UIT</w:t>
      </w:r>
      <w:r w:rsidRPr="00B66435">
        <w:noBreakHyphen/>
        <w:t>D. La UIT colabora estrechamente con socios como la Oficina de las Naciones Unidas contra la Droga y el Delito (UNODC).</w:t>
      </w:r>
    </w:p>
    <w:p w14:paraId="35400DBE" w14:textId="77777777" w:rsidR="00546FEA" w:rsidRPr="00B66435" w:rsidRDefault="00546FEA" w:rsidP="00546FEA">
      <w:pPr>
        <w:pStyle w:val="Headingb"/>
      </w:pPr>
      <w:bookmarkStart w:id="247" w:name="_Toc200372117"/>
      <w:r w:rsidRPr="00B66435">
        <w:lastRenderedPageBreak/>
        <w:t>Medidas técnicas y de procedimiento</w:t>
      </w:r>
      <w:bookmarkEnd w:id="247"/>
    </w:p>
    <w:p w14:paraId="755C0424" w14:textId="77777777" w:rsidR="00546FEA" w:rsidRPr="00B66435" w:rsidRDefault="00546FEA" w:rsidP="00546FEA">
      <w:pPr>
        <w:pStyle w:val="enumlev1"/>
      </w:pPr>
      <w:r w:rsidRPr="00B66435">
        <w:t>•</w:t>
      </w:r>
      <w:r w:rsidRPr="00B66435">
        <w:tab/>
        <w:t xml:space="preserve">Las </w:t>
      </w:r>
      <w:hyperlink r:id="rId230" w:history="1">
        <w:r w:rsidRPr="00B66435">
          <w:rPr>
            <w:rStyle w:val="Hyperlink"/>
          </w:rPr>
          <w:t>Comisiones de Estudio</w:t>
        </w:r>
      </w:hyperlink>
      <w:r w:rsidRPr="00B66435">
        <w:t> 5, 11, 13, 16, 17 y 20 del UIT</w:t>
      </w:r>
      <w:r w:rsidRPr="00B66435">
        <w:noBreakHyphen/>
        <w:t xml:space="preserve">T se centran en elaborar normas de seguridad (véase el </w:t>
      </w:r>
      <w:hyperlink r:id="rId231" w:history="1">
        <w:r w:rsidRPr="00B66435">
          <w:rPr>
            <w:rStyle w:val="Hyperlink"/>
          </w:rPr>
          <w:t>catálogo de Recomendaciones del UIT</w:t>
        </w:r>
        <w:r w:rsidRPr="00B66435">
          <w:rPr>
            <w:rStyle w:val="Hyperlink"/>
          </w:rPr>
          <w:noBreakHyphen/>
          <w:t>T</w:t>
        </w:r>
      </w:hyperlink>
      <w:r w:rsidRPr="00B66435">
        <w:t>) sobre diversas cuestiones, desde las economías circulares, la computación en la nube y la confianza en las tecnologías hasta la seguridad electromagnética, las redes de distribución de claves cuánticas, los procedimientos y protocolos de señalización, y las aplicaciones específicas como JPEG 2000 y oneM2M.</w:t>
      </w:r>
    </w:p>
    <w:p w14:paraId="6617DC47" w14:textId="77777777" w:rsidR="00546FEA" w:rsidRPr="00B66435" w:rsidRDefault="00546FEA" w:rsidP="00546FEA">
      <w:pPr>
        <w:pStyle w:val="enumlev1"/>
      </w:pPr>
      <w:r w:rsidRPr="00B66435">
        <w:t>•</w:t>
      </w:r>
      <w:r w:rsidRPr="00B66435">
        <w:tab/>
        <w:t>Varios grupos temáticos del UIT</w:t>
      </w:r>
      <w:r w:rsidRPr="00B66435">
        <w:noBreakHyphen/>
        <w:t xml:space="preserve">T, que pueden consultarse en </w:t>
      </w:r>
      <w:hyperlink r:id="rId232" w:history="1">
        <w:r w:rsidRPr="00B66435">
          <w:rPr>
            <w:rStyle w:val="Hyperlink"/>
          </w:rPr>
          <w:t>esta página</w:t>
        </w:r>
      </w:hyperlink>
      <w:r w:rsidRPr="00B66435">
        <w:t>, están estudiando también los aspectos relacionados con la confianza en diversas tecnologías incipientes.</w:t>
      </w:r>
    </w:p>
    <w:p w14:paraId="3C6A6BBB" w14:textId="77777777" w:rsidR="00546FEA" w:rsidRPr="00B66435" w:rsidRDefault="00546FEA" w:rsidP="00546FEA">
      <w:pPr>
        <w:pStyle w:val="enumlev1"/>
      </w:pPr>
      <w:r w:rsidRPr="00B66435">
        <w:t>•</w:t>
      </w:r>
      <w:r w:rsidRPr="00B66435">
        <w:tab/>
        <w:t>El UIT</w:t>
      </w:r>
      <w:r w:rsidRPr="00B66435">
        <w:noBreakHyphen/>
        <w:t xml:space="preserve">R ha establecido principios de seguridad claros para las redes IMT (3G, 4G y 5G). También ha publicado Recomendaciones sobre cuestiones de seguridad en la arquitectura de gestión de red para sistemas digitales de satélites y mejoras en el comportamiento del protocolo de control de transmisión por redes de satélites (véase </w:t>
      </w:r>
      <w:hyperlink r:id="rId233" w:history="1">
        <w:r w:rsidRPr="00B66435">
          <w:rPr>
            <w:rStyle w:val="Hyperlink"/>
          </w:rPr>
          <w:t>aquí</w:t>
        </w:r>
      </w:hyperlink>
      <w:r w:rsidRPr="00B66435">
        <w:t xml:space="preserve">). La información sobre las tecnologías móviles futuristas – "IMT para 2020 y en adelante" puede encontrarse </w:t>
      </w:r>
      <w:hyperlink r:id="rId234" w:history="1">
        <w:r w:rsidRPr="00B66435">
          <w:rPr>
            <w:rStyle w:val="Hyperlink"/>
          </w:rPr>
          <w:t>aquí</w:t>
        </w:r>
      </w:hyperlink>
      <w:r w:rsidRPr="00B66435">
        <w:t>.</w:t>
      </w:r>
    </w:p>
    <w:p w14:paraId="59B3B9E7" w14:textId="77777777" w:rsidR="00546FEA" w:rsidRPr="00B66435" w:rsidRDefault="00546FEA" w:rsidP="00546FEA">
      <w:pPr>
        <w:pStyle w:val="Headingb"/>
      </w:pPr>
      <w:bookmarkStart w:id="248" w:name="_Toc200372118"/>
      <w:r w:rsidRPr="00B66435">
        <w:t>Preparación institucional</w:t>
      </w:r>
      <w:bookmarkEnd w:id="248"/>
    </w:p>
    <w:p w14:paraId="5EEFAC02" w14:textId="77777777" w:rsidR="00546FEA" w:rsidRPr="00B66435" w:rsidRDefault="00546FEA" w:rsidP="00546FEA">
      <w:pPr>
        <w:pStyle w:val="enumlev1"/>
      </w:pPr>
      <w:r w:rsidRPr="00B66435">
        <w:t>•</w:t>
      </w:r>
      <w:r w:rsidRPr="00B66435">
        <w:tab/>
        <w:t>Desde 2012, la UIT colabora con Estados Miembros, socios y organizaciones mundiales para reforzar la ciberseguridad mediante la creación de EIII regionales y nacionales. Además, la UIT realiza evaluaciones de madurez de los EIII a fin de aumentar sus capacidades. Hasta la fecha, la UIT ha prestado asistencia a 84 países evaluando su preparación en materia de ciberseguridad, lo que ha dado lugar a la creación o mejora de los EIII nacionales. La UIT ha llevado a cabo 21 proyectos relacionados con los EIII y está actualmente implicada en tres más.</w:t>
      </w:r>
      <w:r w:rsidRPr="00B66435">
        <w:fldChar w:fldCharType="begin"/>
      </w:r>
      <w:r w:rsidRPr="00B66435">
        <w:rPr>
          <w:rFonts w:ascii="Arial" w:hAnsi="Arial" w:cs="Arial"/>
        </w:rPr>
        <w:instrText>￼￼￼</w:instrText>
      </w:r>
      <w:r w:rsidRPr="00B66435">
        <w:rPr>
          <w:u w:val="single"/>
        </w:rPr>
        <w:instrText>three (3) more</w:instrText>
      </w:r>
      <w:r w:rsidRPr="00B66435">
        <w:fldChar w:fldCharType="end"/>
      </w:r>
    </w:p>
    <w:p w14:paraId="2BA6A171" w14:textId="77777777" w:rsidR="00546FEA" w:rsidRPr="00B66435" w:rsidRDefault="00546FEA" w:rsidP="00546FEA">
      <w:pPr>
        <w:pStyle w:val="enumlev1"/>
      </w:pPr>
      <w:r w:rsidRPr="00B66435">
        <w:t>•</w:t>
      </w:r>
      <w:r w:rsidRPr="00B66435">
        <w:tab/>
        <w:t>La UIT continúa colaborando activamente con la comunidad FIRST en la mejora del Marco de servicio de los equipos de intervención en caso de incidente de seguridad informática (EIISI) y en la revisión de los materiales de capacitación en gestión de las operaciones de los EIII nacionales.</w:t>
      </w:r>
    </w:p>
    <w:p w14:paraId="328C484A" w14:textId="77777777" w:rsidR="00546FEA" w:rsidRPr="00B66435" w:rsidRDefault="00546FEA" w:rsidP="00546FEA">
      <w:pPr>
        <w:pStyle w:val="enumlev1"/>
      </w:pPr>
      <w:r w:rsidRPr="00B66435">
        <w:t>•</w:t>
      </w:r>
      <w:r w:rsidRPr="00B66435">
        <w:tab/>
        <w:t>Hasta mayo de 2024, la UIT ha organizado más de 42 </w:t>
      </w:r>
      <w:hyperlink r:id="rId235" w:history="1">
        <w:r w:rsidRPr="00B66435">
          <w:rPr>
            <w:rStyle w:val="Hyperlink"/>
          </w:rPr>
          <w:t>cibersimulacros</w:t>
        </w:r>
      </w:hyperlink>
      <w:r w:rsidRPr="00B66435">
        <w:t xml:space="preserve"> internacionales, regionales o nacionales (incluidos tres cibersimulacros mundiales), en los que participaron más de 140 países y 2 500 profesionales de las seis regiones de la UIT. Está previsto celebrar el primer cibersimulacro mundial presencial en abril de 2024, organizado por el Consejo de Ciberseguridad de los Emiratos Árabes Unidos.</w:t>
      </w:r>
    </w:p>
    <w:p w14:paraId="4ABE095C" w14:textId="77777777" w:rsidR="00546FEA" w:rsidRPr="00B66435" w:rsidRDefault="00546FEA" w:rsidP="00546FEA">
      <w:pPr>
        <w:pStyle w:val="Headingb"/>
        <w:rPr>
          <w:bCs/>
        </w:rPr>
      </w:pPr>
      <w:bookmarkStart w:id="249" w:name="_Toc200372119"/>
      <w:r w:rsidRPr="00B66435">
        <w:t>Creación de capacidad</w:t>
      </w:r>
      <w:bookmarkEnd w:id="249"/>
    </w:p>
    <w:p w14:paraId="7779FD63" w14:textId="77777777" w:rsidR="00546FEA" w:rsidRPr="00B66435" w:rsidRDefault="00546FEA" w:rsidP="00546FEA">
      <w:pPr>
        <w:pStyle w:val="enumlev1"/>
      </w:pPr>
      <w:r w:rsidRPr="00B66435">
        <w:t>•</w:t>
      </w:r>
      <w:r w:rsidRPr="00B66435">
        <w:tab/>
        <w:t>Se han organizado foros regionales de ciberseguridad para todas las regiones de la UIT a fin de crear capacidad. Tras la CMDT de 2022, se prosiguen los trabajos de la Cuestión 3/2 (</w:t>
      </w:r>
      <w:hyperlink r:id="rId236" w:history="1">
        <w:r w:rsidRPr="00B66435">
          <w:rPr>
            <w:rStyle w:val="Hyperlink"/>
          </w:rPr>
          <w:t>Seguridad en las redes de información y comunicación: prácticas idóneas para el desarrollo de una cultura de ciberseguridad</w:t>
        </w:r>
      </w:hyperlink>
      <w:r w:rsidRPr="00B66435">
        <w:t>).</w:t>
      </w:r>
    </w:p>
    <w:p w14:paraId="1DFABF8B" w14:textId="77777777" w:rsidR="00546FEA" w:rsidRPr="00B66435" w:rsidRDefault="00546FEA" w:rsidP="00546FEA">
      <w:pPr>
        <w:pStyle w:val="enumlev1"/>
      </w:pPr>
      <w:r w:rsidRPr="00B66435">
        <w:t>•</w:t>
      </w:r>
      <w:r w:rsidRPr="00B66435">
        <w:tab/>
        <w:t xml:space="preserve">La UIT se ha basado en la </w:t>
      </w:r>
      <w:hyperlink r:id="rId237" w:history="1">
        <w:r w:rsidRPr="00B66435">
          <w:rPr>
            <w:rStyle w:val="Hyperlink"/>
          </w:rPr>
          <w:t>segunda edición de la Guía para la elaboración de una estrategia nacional de ciberseguridad (ENC)</w:t>
        </w:r>
      </w:hyperlink>
      <w:r w:rsidRPr="00B66435">
        <w:t xml:space="preserve">, publicada en 2021 en colaboración con más de 20 socios internacionales, y está trabajando con varios países y territorios para impulsar sus estrategias de ciberseguridad mediante ejercicios teóricos presenciales y evaluaciones de los planes de acción, en colaboración con el Reino Unido. La UIT, junto </w:t>
      </w:r>
      <w:r w:rsidRPr="00B66435">
        <w:lastRenderedPageBreak/>
        <w:t>con varias partes interesadas, tiene previsto iniciar el proceso de actualización de la Guía para la elaboración de una estrategia nacional de ciberseguridad en 2025.</w:t>
      </w:r>
    </w:p>
    <w:p w14:paraId="379305A6" w14:textId="77777777" w:rsidR="00546FEA" w:rsidRPr="00B66435" w:rsidRDefault="00546FEA" w:rsidP="00546FEA">
      <w:pPr>
        <w:pStyle w:val="enumlev1"/>
      </w:pPr>
      <w:r w:rsidRPr="00B66435">
        <w:t>•</w:t>
      </w:r>
      <w:r w:rsidRPr="00B66435">
        <w:tab/>
        <w:t xml:space="preserve">A través de la </w:t>
      </w:r>
      <w:hyperlink r:id="rId238" w:history="1">
        <w:r w:rsidRPr="00B66435">
          <w:rPr>
            <w:rStyle w:val="Hyperlink"/>
          </w:rPr>
          <w:t>Academia de la UIT</w:t>
        </w:r>
      </w:hyperlink>
      <w:r w:rsidRPr="00B66435">
        <w:t>, de los Centros de Excelencia de la UIT y de los Centros de Formación de la Academia, la Unión sigue impartiendo formaciones y celebrando talleres sobre diversos aspectos de la ciberseguridad.</w:t>
      </w:r>
    </w:p>
    <w:p w14:paraId="1E4C7617" w14:textId="77777777" w:rsidR="00546FEA" w:rsidRPr="00B66435" w:rsidRDefault="00546FEA" w:rsidP="00546FEA">
      <w:pPr>
        <w:pStyle w:val="enumlev1"/>
      </w:pPr>
      <w:r w:rsidRPr="00B66435">
        <w:t>•</w:t>
      </w:r>
      <w:r w:rsidRPr="00B66435">
        <w:tab/>
        <w:t xml:space="preserve">Como parte de sus iniciativas de desarrollo de las competencias cibernéticas, la UIT ha completado varias ediciones del </w:t>
      </w:r>
      <w:hyperlink r:id="rId239" w:history="1">
        <w:r w:rsidRPr="00B66435">
          <w:rPr>
            <w:rStyle w:val="Hyperlink"/>
          </w:rPr>
          <w:t>Programa de Cibertutorías para Mujeres</w:t>
        </w:r>
      </w:hyperlink>
      <w:r w:rsidRPr="00B66435">
        <w:t>.</w:t>
      </w:r>
    </w:p>
    <w:p w14:paraId="765B2073" w14:textId="77777777" w:rsidR="00546FEA" w:rsidRPr="00B66435" w:rsidRDefault="00546FEA" w:rsidP="00546FEA">
      <w:pPr>
        <w:pStyle w:val="enumlev1"/>
        <w:keepNext/>
        <w:keepLines/>
      </w:pPr>
      <w:r w:rsidRPr="00B66435">
        <w:t>•</w:t>
      </w:r>
      <w:r w:rsidRPr="00B66435">
        <w:tab/>
        <w:t xml:space="preserve">Con el apoyo de la República de Corea, la UIT colabora con varios países en </w:t>
      </w:r>
      <w:hyperlink r:id="rId240">
        <w:r w:rsidRPr="00B66435">
          <w:rPr>
            <w:rStyle w:val="Hyperlink"/>
          </w:rPr>
          <w:t>Cyber for Good</w:t>
        </w:r>
      </w:hyperlink>
      <w:r w:rsidRPr="00B66435">
        <w:t xml:space="preserve"> para dar acceso gratuito a herramientas, formaciones y servicios a través de cinco Miembros de Sector del UIT</w:t>
      </w:r>
      <w:r w:rsidRPr="00B66435">
        <w:noBreakHyphen/>
        <w:t>D, incluidas las evaluaciones de la ENC, las herramientas de supervisión de la vulnerabilidad cibernética y las formaciones en competencias cibernéticas.</w:t>
      </w:r>
    </w:p>
    <w:p w14:paraId="20F8E2A7" w14:textId="77777777" w:rsidR="00546FEA" w:rsidRPr="00B66435" w:rsidRDefault="00546FEA" w:rsidP="00546FEA">
      <w:pPr>
        <w:pStyle w:val="enumlev1"/>
      </w:pPr>
      <w:r w:rsidRPr="00B66435">
        <w:t>•</w:t>
      </w:r>
      <w:r w:rsidRPr="00B66435">
        <w:tab/>
        <w:t xml:space="preserve">La UIT colaboró con la Organización de los Estados Americanos en la definición de un enfoque sistémico para la formación en ciberseguridad y sigue preparando talleres en los países y ayudando a los países a continuar </w:t>
      </w:r>
      <w:proofErr w:type="gramStart"/>
      <w:r w:rsidRPr="00B66435">
        <w:t>trabajando utilizando</w:t>
      </w:r>
      <w:proofErr w:type="gramEnd"/>
      <w:r w:rsidRPr="00B66435">
        <w:t xml:space="preserve"> el marco como base.</w:t>
      </w:r>
    </w:p>
    <w:p w14:paraId="071BD259" w14:textId="77777777" w:rsidR="00546FEA" w:rsidRPr="00B66435" w:rsidRDefault="00546FEA" w:rsidP="00546FEA">
      <w:pPr>
        <w:pStyle w:val="enumlev1"/>
      </w:pPr>
      <w:r w:rsidRPr="00B66435">
        <w:t>•</w:t>
      </w:r>
      <w:r w:rsidRPr="00B66435">
        <w:tab/>
        <w:t>La UIT colaboró con el Reino de Suecia, Microsoft y el Foro Mundial de Competencia Cibernética (GFCE) para elaborar un Compendio sobre la Integración de la Ciberseguridad en el Desarrollo.</w:t>
      </w:r>
    </w:p>
    <w:p w14:paraId="51616437" w14:textId="77777777" w:rsidR="00546FEA" w:rsidRPr="00B66435" w:rsidRDefault="00546FEA" w:rsidP="00546FEA">
      <w:pPr>
        <w:pStyle w:val="enumlev1"/>
      </w:pPr>
      <w:r w:rsidRPr="00B66435">
        <w:t>•</w:t>
      </w:r>
      <w:r w:rsidRPr="00B66435">
        <w:tab/>
        <w:t>El ICG de la UIT destaca y evalúa los compromisos en materia de ciberseguridad de países de todo el mundo. El último informe del ICG pone de relieve un importante avance en los esfuerzos mundiales en materia de ciberseguridad, ya que muchos países han mejorado sus medidas jurídicas, técnicas e institucionales.</w:t>
      </w:r>
    </w:p>
    <w:p w14:paraId="204E818D" w14:textId="77777777" w:rsidR="00546FEA" w:rsidRPr="00B66435" w:rsidRDefault="00546FEA" w:rsidP="00546FEA">
      <w:pPr>
        <w:pStyle w:val="Headingb"/>
      </w:pPr>
      <w:bookmarkStart w:id="250" w:name="_Toc200372120"/>
      <w:r w:rsidRPr="00B66435">
        <w:t>Cooperación internacional en el ámbito de la ciberseguridad</w:t>
      </w:r>
      <w:bookmarkEnd w:id="250"/>
    </w:p>
    <w:p w14:paraId="7ECCC374" w14:textId="77777777" w:rsidR="00546FEA" w:rsidRPr="00B66435" w:rsidRDefault="00546FEA" w:rsidP="00546FEA">
      <w:pPr>
        <w:pStyle w:val="enumlev1"/>
      </w:pPr>
      <w:r w:rsidRPr="00B66435">
        <w:t>•</w:t>
      </w:r>
      <w:r w:rsidRPr="00B66435">
        <w:tab/>
        <w:t xml:space="preserve">La UIT está forjando relaciones y </w:t>
      </w:r>
      <w:hyperlink r:id="rId241" w:history="1">
        <w:r w:rsidRPr="00B66435">
          <w:rPr>
            <w:rStyle w:val="Hyperlink"/>
          </w:rPr>
          <w:t>asociaciones</w:t>
        </w:r>
      </w:hyperlink>
      <w:r w:rsidRPr="00B66435">
        <w:t xml:space="preserve"> con diversas organizaciones e iniciativas regionales/internacionales, tales como la OEA, ENISA, la INTERPOL, la CEDEAO, el Banco Mundial, FIRST, el GFCE y las asociaciones de EIII/EIEI regionales, como EIEI ASIA Y PACÍFICO, EIEI ÁFRICA y EIEI OIC, con el objetivo de evitar las duplicaciones innecesarias e identificar esferas para la colaboración.</w:t>
      </w:r>
    </w:p>
    <w:p w14:paraId="1073330D" w14:textId="77777777" w:rsidR="00546FEA" w:rsidRPr="00B66435" w:rsidRDefault="00546FEA" w:rsidP="00546FEA">
      <w:pPr>
        <w:pStyle w:val="enumlev1"/>
      </w:pPr>
      <w:r w:rsidRPr="00B66435">
        <w:t>•</w:t>
      </w:r>
      <w:r w:rsidRPr="00B66435">
        <w:tab/>
        <w:t xml:space="preserve">De conformidad con el </w:t>
      </w:r>
      <w:hyperlink r:id="rId242" w:history="1">
        <w:r w:rsidRPr="00B66435">
          <w:rPr>
            <w:rStyle w:val="Hyperlink"/>
          </w:rPr>
          <w:t>Acuerdo 630 (Consejo de 2023)</w:t>
        </w:r>
      </w:hyperlink>
      <w:r w:rsidRPr="00B66435">
        <w:t xml:space="preserve">, la UIT está preparando un </w:t>
      </w:r>
      <w:hyperlink r:id="rId243" w:history="1">
        <w:r w:rsidRPr="00B66435">
          <w:rPr>
            <w:rStyle w:val="Hyperlink"/>
          </w:rPr>
          <w:t>recurso informativo</w:t>
        </w:r>
      </w:hyperlink>
      <w:r w:rsidRPr="00B66435">
        <w:t xml:space="preserve"> para ayudar a los Estados Miembros a desarrollar sus capacidades de ciberseguridad y ciberresiliencia, y ha invitado a los Estados Miembros y otras partes interesadas a contribuir a ese respecto con información sobre sus prácticas idóneas, recursos y aspectos conexos.</w:t>
      </w:r>
    </w:p>
    <w:p w14:paraId="2E7A4195" w14:textId="77777777" w:rsidR="00546FEA" w:rsidRPr="00B66435" w:rsidRDefault="00546FEA" w:rsidP="00546FEA">
      <w:pPr>
        <w:pStyle w:val="enumlev1"/>
      </w:pPr>
      <w:r w:rsidRPr="00B66435">
        <w:t>•</w:t>
      </w:r>
      <w:r w:rsidRPr="00B66435">
        <w:tab/>
        <w:t>La UIT ha continuado trabajando con las partes interesadas en el Grupo de Trabajo abierto sobre seguridad de las TIC y de su utilización (OEWG), aportando datos para su ejercicio de correspondencia de desarrollo de las capacidades, afrontando las necesidades actuales en materia de ciberseguridad sobre la base del Índice de Ciberseguridad Global y poniendo de relieve los efectos de la iniciativa HerCyberTracks.</w:t>
      </w:r>
    </w:p>
    <w:p w14:paraId="2332AC06" w14:textId="77777777" w:rsidR="00546FEA" w:rsidRPr="00B66435" w:rsidRDefault="00546FEA" w:rsidP="00546FEA">
      <w:pPr>
        <w:pStyle w:val="enumlev1"/>
      </w:pPr>
      <w:r w:rsidRPr="00B66435">
        <w:t>•</w:t>
      </w:r>
      <w:r w:rsidRPr="00B66435">
        <w:tab/>
        <w:t>La UIT colabora con los Estados Miembros para cumplir con su mandato, en especial con la República Checa, Alemania, el Reino de Arabia Saudita y el Reino Unido.</w:t>
      </w:r>
    </w:p>
    <w:p w14:paraId="69FE332D" w14:textId="77777777" w:rsidR="00546FEA" w:rsidRPr="00B66435" w:rsidRDefault="00546FEA" w:rsidP="00546FEA">
      <w:pPr>
        <w:pStyle w:val="Headingb"/>
      </w:pPr>
      <w:bookmarkStart w:id="251" w:name="_Toc200372121"/>
      <w:r w:rsidRPr="00B66435">
        <w:lastRenderedPageBreak/>
        <w:t>Desafíos relativos a la aplicación de la Línea de Acción C5</w:t>
      </w:r>
      <w:bookmarkEnd w:id="251"/>
    </w:p>
    <w:p w14:paraId="57FE2CBF" w14:textId="77777777" w:rsidR="00546FEA" w:rsidRPr="00B66435" w:rsidRDefault="00546FEA" w:rsidP="00546FEA">
      <w:pPr>
        <w:pStyle w:val="enumlev1"/>
      </w:pPr>
      <w:r w:rsidRPr="00B66435">
        <w:t>•</w:t>
      </w:r>
      <w:r w:rsidRPr="00B66435">
        <w:tab/>
        <w:t>Movilización de recursos oportuna y suficiente: sigue siendo un desafío continuo garantizar que se movilicen de manera oportuna recursos adecuados (financieros, técnicos y humanos) para apoyar las iniciativas de ciberseguridad.</w:t>
      </w:r>
    </w:p>
    <w:p w14:paraId="4D078EB3" w14:textId="77777777" w:rsidR="00546FEA" w:rsidRPr="00B66435" w:rsidRDefault="00546FEA" w:rsidP="00546FEA">
      <w:pPr>
        <w:pStyle w:val="enumlev1"/>
      </w:pPr>
      <w:r w:rsidRPr="00B66435">
        <w:t>•</w:t>
      </w:r>
      <w:r w:rsidRPr="00B66435">
        <w:tab/>
        <w:t>Participación de las partes interesadas: es fundamental que participen diversas partes interesadas, como los gobiernos, el sector privado, la sociedad civil y las organizaciones internacionales, aunque a menudo es difícil debido a las diferentes prioridades y capacidades.</w:t>
      </w:r>
    </w:p>
    <w:p w14:paraId="35FA57C6" w14:textId="77777777" w:rsidR="00546FEA" w:rsidRPr="00B66435" w:rsidRDefault="00546FEA" w:rsidP="00546FEA">
      <w:pPr>
        <w:pStyle w:val="enumlev1"/>
        <w:keepNext/>
        <w:keepLines/>
      </w:pPr>
      <w:r w:rsidRPr="00B66435">
        <w:t>•</w:t>
      </w:r>
      <w:r w:rsidRPr="00B66435">
        <w:tab/>
        <w:t>Evolución de necesidades y capacidades: la rápida evolución del panorama de tecnologías y amenazas requiere una adaptación continua. Muchas partes interesadas tienen dificultades para seguir el ritmo de estos cambios, lo que da lugar a deficiencias de preparación y resiliencia en materia de ciberseguridad.</w:t>
      </w:r>
    </w:p>
    <w:bookmarkStart w:id="252" w:name="_Toc197797528"/>
    <w:bookmarkStart w:id="253" w:name="_Toc197798878"/>
    <w:bookmarkStart w:id="254" w:name="_Toc197800150"/>
    <w:p w14:paraId="60060C3D" w14:textId="77777777" w:rsidR="00546FEA" w:rsidRPr="00B66435" w:rsidRDefault="00546FEA" w:rsidP="00546FEA">
      <w:pPr>
        <w:keepNext/>
        <w:keepLines/>
        <w:rPr>
          <w:sz w:val="28"/>
          <w:szCs w:val="28"/>
        </w:rPr>
      </w:pPr>
      <w:r w:rsidRPr="00B66435">
        <w:rPr>
          <w:sz w:val="28"/>
          <w:szCs w:val="28"/>
          <w:u w:val="single"/>
        </w:rPr>
        <w:fldChar w:fldCharType="begin"/>
      </w:r>
      <w:r w:rsidRPr="00B66435">
        <w:rPr>
          <w:sz w:val="28"/>
          <w:szCs w:val="28"/>
          <w:u w:val="single"/>
        </w:rPr>
        <w:instrText xml:space="preserve"> HYPERLINK "https://www.itu.int/net4/wsis/forum/2024/Files/actionlines/WSISActionLineC6-ITU.pdf" </w:instrText>
      </w:r>
      <w:r w:rsidRPr="00B66435">
        <w:rPr>
          <w:sz w:val="28"/>
          <w:szCs w:val="28"/>
          <w:u w:val="single"/>
        </w:rPr>
      </w:r>
      <w:r w:rsidRPr="00B66435">
        <w:rPr>
          <w:sz w:val="28"/>
          <w:szCs w:val="28"/>
          <w:u w:val="single"/>
        </w:rPr>
        <w:fldChar w:fldCharType="separate"/>
      </w:r>
      <w:r w:rsidRPr="00B66435">
        <w:rPr>
          <w:rStyle w:val="Hyperlink"/>
          <w:sz w:val="28"/>
          <w:szCs w:val="28"/>
        </w:rPr>
        <w:t>C6:</w:t>
      </w:r>
      <w:r w:rsidRPr="00B66435">
        <w:rPr>
          <w:rStyle w:val="Hyperlink"/>
          <w:sz w:val="28"/>
          <w:szCs w:val="28"/>
        </w:rPr>
        <w:tab/>
        <w:t>Entorno propicio</w:t>
      </w:r>
      <w:bookmarkEnd w:id="252"/>
      <w:bookmarkEnd w:id="253"/>
      <w:bookmarkEnd w:id="254"/>
      <w:r w:rsidRPr="00B66435">
        <w:rPr>
          <w:sz w:val="28"/>
          <w:szCs w:val="28"/>
        </w:rPr>
        <w:fldChar w:fldCharType="end"/>
      </w:r>
    </w:p>
    <w:p w14:paraId="63105AAC" w14:textId="77777777" w:rsidR="00546FEA" w:rsidRPr="00B66435" w:rsidRDefault="00546FEA" w:rsidP="00546FEA">
      <w:r w:rsidRPr="00B66435">
        <w:t>Es fundamental crear un entorno político y reglamentario propicio para promover el crecimiento y la innovación digitales.</w:t>
      </w:r>
    </w:p>
    <w:p w14:paraId="05736283" w14:textId="77777777" w:rsidR="00546FEA" w:rsidRPr="00B66435" w:rsidRDefault="00546FEA" w:rsidP="00546FEA">
      <w:r w:rsidRPr="00B66435">
        <w:t>Como principal facilitador de la Línea de Acción C6, la UIT ha centrado sus esfuerzos en lo siguiente:</w:t>
      </w:r>
    </w:p>
    <w:p w14:paraId="3696EFE4" w14:textId="77777777" w:rsidR="00546FEA" w:rsidRPr="00B66435" w:rsidRDefault="00546FEA" w:rsidP="00546FEA">
      <w:pPr>
        <w:pStyle w:val="enumlev1"/>
      </w:pPr>
      <w:r w:rsidRPr="00B66435">
        <w:t>•</w:t>
      </w:r>
      <w:r w:rsidRPr="00B66435">
        <w:tab/>
      </w:r>
      <w:r w:rsidRPr="00B66435">
        <w:rPr>
          <w:b/>
          <w:bCs/>
        </w:rPr>
        <w:t xml:space="preserve">Orientación política y reglamentaria </w:t>
      </w:r>
      <w:r w:rsidRPr="00B66435">
        <w:t>– ayudando a los países a adoptar marcos reguladores y políticas que promueven el desarrollo de las TIC. Esto incluye prácticas idóneas para impulsar la competencia, garantizar el acceso universal y alentar las inversiones en infraestructuras de TIC.</w:t>
      </w:r>
    </w:p>
    <w:p w14:paraId="577DCF6D" w14:textId="77777777" w:rsidR="00546FEA" w:rsidRPr="00B66435" w:rsidRDefault="00546FEA" w:rsidP="00546FEA">
      <w:pPr>
        <w:pStyle w:val="enumlev1"/>
      </w:pPr>
      <w:r w:rsidRPr="00B66435">
        <w:t>•</w:t>
      </w:r>
      <w:r w:rsidRPr="00B66435">
        <w:tab/>
      </w:r>
      <w:hyperlink r:id="rId244" w:history="1">
        <w:r w:rsidRPr="00B66435">
          <w:rPr>
            <w:rStyle w:val="Hyperlink"/>
            <w:b/>
            <w:bCs/>
          </w:rPr>
          <w:t>Simposio Mundial para Organismos Reguladores</w:t>
        </w:r>
      </w:hyperlink>
      <w:r w:rsidRPr="00B66435">
        <w:t xml:space="preserve"> – evento anual organizado por la UIT que reúne a los organismos reguladores de todo el mundo para examinar cuestiones reglamentarias y de política relacionadas con las TIC. El simposio ofrece una plataforma para compartir experiencias, examinar desafíos y explorar soluciones.</w:t>
      </w:r>
    </w:p>
    <w:p w14:paraId="108B5B06" w14:textId="77777777" w:rsidR="00546FEA" w:rsidRPr="00B66435" w:rsidRDefault="00546FEA" w:rsidP="00546FEA">
      <w:pPr>
        <w:pStyle w:val="enumlev1"/>
      </w:pPr>
      <w:r w:rsidRPr="00B66435">
        <w:t>•</w:t>
      </w:r>
      <w:r w:rsidRPr="00B66435">
        <w:tab/>
      </w:r>
      <w:hyperlink r:id="rId245" w:history="1">
        <w:r w:rsidRPr="00B66435">
          <w:rPr>
            <w:rStyle w:val="Hyperlink"/>
            <w:b/>
            <w:bCs/>
          </w:rPr>
          <w:t>Formación y Plataforma de Reglamentación Digital</w:t>
        </w:r>
      </w:hyperlink>
      <w:r w:rsidRPr="00B66435">
        <w:t xml:space="preserve"> – para ayudar a los organismos reguladores a desarrollar las competencias y conocimientos necesarios para crear entornos reglamentarios efectivos. Estos programas abarcan temas como la gestión del espectro, la política de competencia y la protección del consumidor.</w:t>
      </w:r>
    </w:p>
    <w:p w14:paraId="4D2FA12A" w14:textId="77777777" w:rsidR="00546FEA" w:rsidRPr="00B66435" w:rsidRDefault="00546FEA" w:rsidP="00546FEA">
      <w:pPr>
        <w:pStyle w:val="enumlev1"/>
      </w:pPr>
      <w:r w:rsidRPr="00B66435">
        <w:t>•</w:t>
      </w:r>
      <w:r w:rsidRPr="00B66435">
        <w:tab/>
      </w:r>
      <w:hyperlink r:id="rId246" w:history="1">
        <w:r w:rsidRPr="00B66435">
          <w:rPr>
            <w:rStyle w:val="Hyperlink"/>
            <w:b/>
            <w:bCs/>
          </w:rPr>
          <w:t>Seminarios Mundiales de Radiocomunicaciones de la UIT</w:t>
        </w:r>
      </w:hyperlink>
      <w:r w:rsidRPr="00B66435">
        <w:t xml:space="preserve"> – organizados cada dos años por la Oficina de Radiocomunicaciones para impartir formación y proporcionar asistencia a los Estados Miembros respecto de la gestión del espectro y las actividades de radiocomunicaciones de la UIT.</w:t>
      </w:r>
    </w:p>
    <w:p w14:paraId="374693A3" w14:textId="77777777" w:rsidR="00546FEA" w:rsidRPr="00B66435" w:rsidRDefault="00546FEA" w:rsidP="00546FEA">
      <w:pPr>
        <w:pStyle w:val="enumlev1"/>
      </w:pPr>
      <w:r w:rsidRPr="00B66435">
        <w:t>•</w:t>
      </w:r>
      <w:r w:rsidRPr="00B66435">
        <w:tab/>
      </w:r>
      <w:hyperlink r:id="rId247" w:history="1">
        <w:r w:rsidRPr="00B66435">
          <w:rPr>
            <w:rStyle w:val="Hyperlink"/>
            <w:b/>
            <w:bCs/>
          </w:rPr>
          <w:t>Seminarios Regionales de Radiocomunicaciones de la UIT</w:t>
        </w:r>
      </w:hyperlink>
      <w:r w:rsidRPr="00B66435">
        <w:rPr>
          <w:b/>
          <w:bCs/>
        </w:rPr>
        <w:t xml:space="preserve"> </w:t>
      </w:r>
      <w:r w:rsidRPr="00B66435">
        <w:t>– organizados junto con los Estados Miembros para impartir formación y proporcionar asistencia en relación con la gestión del espectro y las actividades de radiocomunicaciones de la UIT.</w:t>
      </w:r>
    </w:p>
    <w:p w14:paraId="299AA3B7" w14:textId="77777777" w:rsidR="00546FEA" w:rsidRPr="00B66435" w:rsidRDefault="00546FEA" w:rsidP="00546FEA">
      <w:r w:rsidRPr="00B66435">
        <w:t>La Coalición Digital Partner2Connect dirigida por la UIT también ha movilizado compromisos para crear competencias, fortalecer la reglamentación y garantizar la inclusión digital.</w:t>
      </w:r>
    </w:p>
    <w:p w14:paraId="2C87729B" w14:textId="77777777" w:rsidR="00546FEA" w:rsidRPr="00B66435" w:rsidRDefault="00546FEA" w:rsidP="00546FEA">
      <w:pPr>
        <w:keepNext/>
        <w:keepLines/>
      </w:pPr>
      <w:r w:rsidRPr="00B66435">
        <w:lastRenderedPageBreak/>
        <w:t>La Comisión sobre la Banda Ancha de la UIT y la UNESCO es pionera y dirige productos del conocimiento sobre las TIC y los ODS y tiene un modelo de eficacia probada para la obtención de resultados colaborativos y basados en el consenso conseguidos por múltiples partes interesadas, por ejemplo:</w:t>
      </w:r>
    </w:p>
    <w:p w14:paraId="634476F4" w14:textId="77777777" w:rsidR="00546FEA" w:rsidRPr="00B66435" w:rsidRDefault="00546FEA" w:rsidP="00546FEA">
      <w:pPr>
        <w:pStyle w:val="enumlev1"/>
      </w:pPr>
      <w:r w:rsidRPr="00B66435">
        <w:t>•</w:t>
      </w:r>
      <w:r w:rsidRPr="00B66435">
        <w:tab/>
        <w:t>Más de 35 resultados del Grupo de Trabajo sobre desarrollo digital, junto con la formulación de más de 300 recomendaciones desarrolladas de manera colaborativa. Estas medidas recomendadas se dirigen a cada grupo de partes interesadas del ecosistema digital.</w:t>
      </w:r>
    </w:p>
    <w:p w14:paraId="549455E4" w14:textId="77777777" w:rsidR="00546FEA" w:rsidRPr="00B66435" w:rsidRDefault="00546FEA" w:rsidP="00546FEA">
      <w:pPr>
        <w:pStyle w:val="enumlev1"/>
      </w:pPr>
      <w:r w:rsidRPr="00B66435">
        <w:t>•</w:t>
      </w:r>
      <w:r w:rsidRPr="00B66435">
        <w:tab/>
        <w:t xml:space="preserve">Un total de 14 ediciones de los Informes Anuales del Estado de la Banda Ancha que analizan los desafíos y éxitos de la conectividad mundial, y realizan un seguimiento de los avances hacia la consecución de sus </w:t>
      </w:r>
      <w:hyperlink r:id="rId248" w:history="1">
        <w:r w:rsidRPr="00B66435">
          <w:rPr>
            <w:rStyle w:val="Hyperlink"/>
          </w:rPr>
          <w:t>siete metas estratégicas</w:t>
        </w:r>
      </w:hyperlink>
      <w:r w:rsidRPr="00B66435">
        <w:t xml:space="preserve"> con más de 70 recomendaciones y conclusiones únicas desarrolladas por consenso por sus miembros que abarcan diferentes categorías, como la política y la reglamentación, la financiación y la inversión, las cuestiones ambientales/sociales y de gobernanza, el emprendimiento y la inclusión.</w:t>
      </w:r>
    </w:p>
    <w:p w14:paraId="59AFF134" w14:textId="77777777" w:rsidR="00546FEA" w:rsidRPr="00B66435" w:rsidRDefault="00546FEA" w:rsidP="00546FEA">
      <w:pPr>
        <w:pStyle w:val="Headingb"/>
      </w:pPr>
      <w:bookmarkStart w:id="255" w:name="_Toc200372122"/>
      <w:r w:rsidRPr="00B66435">
        <w:t>Desafíos relativos a la aplicación de la Línea de Acción C6</w:t>
      </w:r>
      <w:bookmarkEnd w:id="255"/>
    </w:p>
    <w:p w14:paraId="4DC54EE0" w14:textId="77777777" w:rsidR="00546FEA" w:rsidRPr="00B66435" w:rsidRDefault="00546FEA" w:rsidP="00546FEA">
      <w:pPr>
        <w:pStyle w:val="enumlev1"/>
      </w:pPr>
      <w:r w:rsidRPr="00B66435">
        <w:t>•</w:t>
      </w:r>
      <w:r w:rsidRPr="00B66435">
        <w:tab/>
        <w:t>Reforma política y reglamentaria: se necesitan cambios en los marcos de política y reglamentación de las TIC a fin de crear un entorno propicio inclusivo. Esto requiere desarrollar un lenguaje común basado en consultas y pruebas, que reformule y lleve a la práctica las agendas políticas y actualice continuamente las competencias.</w:t>
      </w:r>
    </w:p>
    <w:p w14:paraId="256FD24D" w14:textId="77777777" w:rsidR="00546FEA" w:rsidRPr="00B66435" w:rsidRDefault="00546FEA" w:rsidP="00546FEA">
      <w:pPr>
        <w:pStyle w:val="enumlev1"/>
      </w:pPr>
      <w:r w:rsidRPr="00B66435">
        <w:t>•</w:t>
      </w:r>
      <w:r w:rsidRPr="00B66435">
        <w:tab/>
        <w:t>Poner fin a las separaciones en la reglamentación colaborativa: uno de los principales desafíos en los planos nacional y regional es superar las separaciones y la insularidad. La reglamentación colaborativa eficaz exige reunir diversos conocimientos especializados y mecanismos de aplicación para crear condiciones equitativas entre los diferentes países.</w:t>
      </w:r>
    </w:p>
    <w:p w14:paraId="4DE38F2A" w14:textId="77777777" w:rsidR="00546FEA" w:rsidRPr="00B66435" w:rsidRDefault="00546FEA" w:rsidP="00546FEA">
      <w:pPr>
        <w:pStyle w:val="enumlev1"/>
      </w:pPr>
      <w:r w:rsidRPr="00B66435">
        <w:t>•</w:t>
      </w:r>
      <w:r w:rsidRPr="00B66435">
        <w:tab/>
        <w:t>Marcos favorables a la inversión: si bien los gobiernos podrían colaborar de manera más estrecha en materia de incentivos reglamentarios y económicos, la clave está en establecer marcos de política y reglamentación favorables a la inversión. Estos deben apoyar la transformación digital en todas las industrias y sectores, alentando la inversión de la industria en las TIC para mejorar la asequibilidad del acceso y reducir las desigualdades.</w:t>
      </w:r>
    </w:p>
    <w:p w14:paraId="2DF82B21" w14:textId="77777777" w:rsidR="00546FEA" w:rsidRPr="00B66435" w:rsidRDefault="00546FEA" w:rsidP="00546FEA">
      <w:pPr>
        <w:pStyle w:val="Heading2"/>
      </w:pPr>
      <w:bookmarkStart w:id="256" w:name="_Toc197797529"/>
      <w:bookmarkStart w:id="257" w:name="_Toc199839191"/>
      <w:bookmarkStart w:id="258" w:name="_Toc200376485"/>
      <w:r w:rsidRPr="00B66435">
        <w:t>Ayudar a impulsar otras Líneas de Acción de la CMSI</w:t>
      </w:r>
      <w:bookmarkEnd w:id="256"/>
      <w:bookmarkEnd w:id="257"/>
      <w:bookmarkEnd w:id="258"/>
    </w:p>
    <w:p w14:paraId="249B67E8" w14:textId="77777777" w:rsidR="00546FEA" w:rsidRPr="00B66435" w:rsidRDefault="00546FEA" w:rsidP="00546FEA">
      <w:r w:rsidRPr="00B66435">
        <w:t>La función de la UIT como cofacilitadora y asociada en diversas Líneas de Acción de la CMSI pone de manifiesto su compromiso con el aprovechamiento de las tecnologías para el desarrollo sostenible. Mediante la colaboración y proyectos de gran repercusión, la UIT ha ayudado a impulsar los avances relativos al Plan de Acción de Ginebra y la Agenda de Túnez, fomentando las tecnologías digitales para el bien de todas las personas y comunidades de todo el mundo.</w:t>
      </w:r>
    </w:p>
    <w:p w14:paraId="78EDFDBA" w14:textId="77777777" w:rsidR="00546FEA" w:rsidRPr="00B66435" w:rsidRDefault="00546FEA" w:rsidP="00546FEA">
      <w:r w:rsidRPr="00B66435">
        <w:t>Además de sus cuatro Líneas de Acción principales, la UIT actúa como cofacilitadora o asociada clave en otras siete Líneas de Acción de la CMSI. En esta sección se destacan las contribuciones de la UIT a dichas Líneas de Acción y se exponen historias del terreno que ilustran los efectos de estas iniciativas.</w:t>
      </w:r>
    </w:p>
    <w:p w14:paraId="5D2BCF97" w14:textId="77777777" w:rsidR="00546FEA" w:rsidRPr="00B66435" w:rsidRDefault="00546FEA" w:rsidP="00546FEA">
      <w:pPr>
        <w:keepNext/>
        <w:keepLines/>
        <w:rPr>
          <w:sz w:val="28"/>
          <w:szCs w:val="28"/>
        </w:rPr>
      </w:pPr>
      <w:bookmarkStart w:id="259" w:name="_Toc197797530"/>
      <w:bookmarkStart w:id="260" w:name="_Toc197798881"/>
      <w:bookmarkStart w:id="261" w:name="_Toc197800153"/>
      <w:r w:rsidRPr="00B66435">
        <w:rPr>
          <w:sz w:val="28"/>
          <w:szCs w:val="28"/>
        </w:rPr>
        <w:lastRenderedPageBreak/>
        <w:t>C1:</w:t>
      </w:r>
      <w:r w:rsidRPr="00B66435">
        <w:rPr>
          <w:sz w:val="28"/>
          <w:szCs w:val="28"/>
        </w:rPr>
        <w:tab/>
        <w:t>Papel de los gobiernos y de todas las partes interesadas en la promoción de las TIC para el desarrollo</w:t>
      </w:r>
      <w:bookmarkEnd w:id="259"/>
      <w:bookmarkEnd w:id="260"/>
      <w:bookmarkEnd w:id="261"/>
    </w:p>
    <w:p w14:paraId="74C7B9FB" w14:textId="77777777" w:rsidR="00546FEA" w:rsidRPr="00B66435" w:rsidRDefault="00546FEA" w:rsidP="00546FEA">
      <w:r w:rsidRPr="00B66435">
        <w:t>La UIT colabora con las autoridades públicas y las partes interesadas en la promoción de las TIC para el desarrollo. Esto incluye el fomento de políticas que apoyen la inclusión digital, la innovación y el uso de las TIC para la consecución de los ODS. Las alianzas público-privadas y la promoción de políticas son componentes clave de los esfuerzos de la UIT en esta esfera.</w:t>
      </w:r>
    </w:p>
    <w:p w14:paraId="2D36C221" w14:textId="77777777" w:rsidR="00546FEA" w:rsidRPr="00B66435" w:rsidRDefault="00546FEA" w:rsidP="00546FEA">
      <w:r w:rsidRPr="00B66435">
        <w:t>Caso práctico: en colaboración con los gobiernos locales, la UIT apoyó el desarrollo de estrategias digitales nacionales que priorizaban las infraestructuras de TIC y la alfabetización digital. Por ejemplo, el "Plan General Smart Rwanda" tiene por objeto convertir a Rwanda en una economía basada en el conocimiento aprovechando las TIC, con énfasis en las actividades de formación en competencias digitales y los servicios de cibergobierno.</w:t>
      </w:r>
    </w:p>
    <w:p w14:paraId="28C22DDA" w14:textId="77777777" w:rsidR="00546FEA" w:rsidRPr="00B66435" w:rsidRDefault="00546FEA" w:rsidP="00546FEA">
      <w:pPr>
        <w:keepNext/>
        <w:keepLines/>
        <w:rPr>
          <w:sz w:val="28"/>
          <w:szCs w:val="28"/>
        </w:rPr>
      </w:pPr>
      <w:bookmarkStart w:id="262" w:name="_Toc197797531"/>
      <w:bookmarkStart w:id="263" w:name="_Toc197798882"/>
      <w:bookmarkStart w:id="264" w:name="_Toc197800154"/>
      <w:r w:rsidRPr="00B66435">
        <w:rPr>
          <w:sz w:val="28"/>
          <w:szCs w:val="28"/>
        </w:rPr>
        <w:t>C3:</w:t>
      </w:r>
      <w:r w:rsidRPr="00B66435">
        <w:rPr>
          <w:sz w:val="28"/>
          <w:szCs w:val="28"/>
        </w:rPr>
        <w:tab/>
        <w:t>Acceso a la información y al conocimiento</w:t>
      </w:r>
      <w:bookmarkEnd w:id="262"/>
      <w:bookmarkEnd w:id="263"/>
      <w:bookmarkEnd w:id="264"/>
    </w:p>
    <w:p w14:paraId="3C65D113" w14:textId="77777777" w:rsidR="00546FEA" w:rsidRPr="00B66435" w:rsidRDefault="00546FEA" w:rsidP="00546FEA">
      <w:r w:rsidRPr="00B66435">
        <w:t>Es fundamental garantizar el acceso a la información y al conocimiento para la inclusión digital. La UIT lleva a cabo iniciativas que promueven la alfabetización digital y proporcionan acceso a las TIC para las comunidades marginadas e insuficientemente atendidas. Las plataformas de compartición de conocimientos, como el Foro de la CMSI, facilitan el intercambio de prácticas idóneas y proyectos de éxito.</w:t>
      </w:r>
    </w:p>
    <w:p w14:paraId="29128751" w14:textId="77777777" w:rsidR="00546FEA" w:rsidRPr="00B66435" w:rsidRDefault="00546FEA" w:rsidP="00546FEA">
      <w:r w:rsidRPr="00B66435">
        <w:t>Caso práctico: la iniciativa de los "Centros de Transformación Digital", respaldada por la UIT, ha establecido centros de formación en varias regiones para mejorar las competencias digitales en países en desarrollo. Estos centros imparten formación en alfabetización y competencias digitales a comunidades insuficientemente atendidas, empoderando a las personas para participar en la economía digital.</w:t>
      </w:r>
    </w:p>
    <w:p w14:paraId="46DDF7DB" w14:textId="77777777" w:rsidR="00546FEA" w:rsidRPr="00B66435" w:rsidRDefault="00546FEA" w:rsidP="00546FEA">
      <w:pPr>
        <w:keepNext/>
        <w:keepLines/>
        <w:rPr>
          <w:sz w:val="28"/>
          <w:szCs w:val="28"/>
        </w:rPr>
      </w:pPr>
      <w:bookmarkStart w:id="265" w:name="_Toc197797532"/>
      <w:bookmarkStart w:id="266" w:name="_Toc197798883"/>
      <w:bookmarkStart w:id="267" w:name="_Toc197800155"/>
      <w:r w:rsidRPr="00B66435">
        <w:rPr>
          <w:sz w:val="28"/>
          <w:szCs w:val="28"/>
        </w:rPr>
        <w:t>C7:</w:t>
      </w:r>
      <w:r w:rsidRPr="00B66435">
        <w:rPr>
          <w:sz w:val="28"/>
          <w:szCs w:val="28"/>
        </w:rPr>
        <w:tab/>
        <w:t>Aplicaciones de TIC</w:t>
      </w:r>
      <w:bookmarkEnd w:id="265"/>
      <w:bookmarkEnd w:id="266"/>
      <w:bookmarkEnd w:id="267"/>
    </w:p>
    <w:p w14:paraId="4C7A66B2" w14:textId="77777777" w:rsidR="00546FEA" w:rsidRPr="00B66435" w:rsidRDefault="00546FEA" w:rsidP="00546FEA">
      <w:r w:rsidRPr="00B66435">
        <w:t>Las aplicaciones de TIC en diversos sectores, incluido el cibergobierno, la cibersanidad, el ciberaprendizaje, el comercio electrónico, la ciberagricultura, la ciberecología y la ciberciencia mejoran la calidad de vida y promueven el desarrollo sostenible. La UIT apoya el desarrollo y la implementación de estas aplicaciones, proporcionando asistencia técnica y promoviendo las prácticas idóneas.</w:t>
      </w:r>
    </w:p>
    <w:p w14:paraId="0EC2A836" w14:textId="77777777" w:rsidR="00546FEA" w:rsidRPr="00B66435" w:rsidRDefault="00546FEA" w:rsidP="00546FEA">
      <w:r w:rsidRPr="00B66435">
        <w:t>Caso práctico: el proyecto "Cibersalud para todos", que ganó el Premio de la CMSI en 2024, aprovecha la telemedicina y las aplicaciones de salud móvil para mejorar el acceso a la atención de la salud en las zonas remotas. Este proyecto ha mejorado considerablemente la atención sanitaria prestada al ofrecer consultas y servicios de supervisión de la salud a distancia.</w:t>
      </w:r>
    </w:p>
    <w:p w14:paraId="5CBBE885" w14:textId="77777777" w:rsidR="00546FEA" w:rsidRPr="00B66435" w:rsidRDefault="00546FEA" w:rsidP="00546FEA">
      <w:pPr>
        <w:keepNext/>
        <w:keepLines/>
        <w:rPr>
          <w:sz w:val="28"/>
          <w:szCs w:val="28"/>
        </w:rPr>
      </w:pPr>
      <w:bookmarkStart w:id="268" w:name="_Toc197797533"/>
      <w:bookmarkStart w:id="269" w:name="_Toc197798884"/>
      <w:bookmarkStart w:id="270" w:name="_Toc197800156"/>
      <w:r w:rsidRPr="00B66435">
        <w:rPr>
          <w:sz w:val="28"/>
          <w:szCs w:val="28"/>
        </w:rPr>
        <w:t>C8:</w:t>
      </w:r>
      <w:r w:rsidRPr="00B66435">
        <w:rPr>
          <w:sz w:val="28"/>
          <w:szCs w:val="28"/>
        </w:rPr>
        <w:tab/>
        <w:t>Diversidad e identidad culturales, diversidad lingüística y contenido local</w:t>
      </w:r>
      <w:bookmarkEnd w:id="268"/>
      <w:bookmarkEnd w:id="269"/>
      <w:bookmarkEnd w:id="270"/>
    </w:p>
    <w:p w14:paraId="2FD42C68" w14:textId="77777777" w:rsidR="00546FEA" w:rsidRPr="00B66435" w:rsidRDefault="00546FEA" w:rsidP="00546FEA">
      <w:r w:rsidRPr="00B66435">
        <w:t>La promoción de la diversidad cultural y lingüística en el espacio digital es esencial para garantizar que las TIC sean pertinentes y accesibles para diversas poblaciones. La UIT apoya la creación de contenido digital multilingüe, colabora con la UNESCO a fin de preservar el patrimonio cultural por conducto de la digitalización, y presta asistencia técnica para el desarrollo de contenido local.</w:t>
      </w:r>
    </w:p>
    <w:p w14:paraId="79B84F72" w14:textId="77777777" w:rsidR="00546FEA" w:rsidRPr="00B66435" w:rsidRDefault="00546FEA" w:rsidP="00546FEA">
      <w:pPr>
        <w:keepNext/>
        <w:keepLines/>
      </w:pPr>
      <w:r w:rsidRPr="00B66435">
        <w:lastRenderedPageBreak/>
        <w:t>Caso práctico: la colaboración de la UIT con la UNESCO sobre el proyecto de "Preservación del patrimonio digital" ha conducido a la digitalización de artefactos culturales y la creación de repositorios en línea. Esta iniciativa ayuda a preservar el patrimonio cultural y lo hace accesible para un público mundial, promoviendo la diversidad e identidad culturales.</w:t>
      </w:r>
    </w:p>
    <w:p w14:paraId="2ECCB510" w14:textId="77777777" w:rsidR="00546FEA" w:rsidRPr="00B66435" w:rsidRDefault="00546FEA" w:rsidP="00546FEA">
      <w:pPr>
        <w:keepNext/>
        <w:keepLines/>
        <w:rPr>
          <w:sz w:val="28"/>
          <w:szCs w:val="28"/>
        </w:rPr>
      </w:pPr>
      <w:bookmarkStart w:id="271" w:name="_Toc197797534"/>
      <w:bookmarkStart w:id="272" w:name="_Toc197798885"/>
      <w:bookmarkStart w:id="273" w:name="_Toc197800157"/>
      <w:r w:rsidRPr="00B66435">
        <w:rPr>
          <w:sz w:val="28"/>
          <w:szCs w:val="28"/>
        </w:rPr>
        <w:t>C9:</w:t>
      </w:r>
      <w:r w:rsidRPr="00B66435">
        <w:rPr>
          <w:sz w:val="28"/>
          <w:szCs w:val="28"/>
        </w:rPr>
        <w:tab/>
        <w:t>Medios de comunicación</w:t>
      </w:r>
      <w:bookmarkEnd w:id="271"/>
      <w:bookmarkEnd w:id="272"/>
      <w:bookmarkEnd w:id="273"/>
    </w:p>
    <w:p w14:paraId="7E4AE8F9" w14:textId="77777777" w:rsidR="00546FEA" w:rsidRPr="00B66435" w:rsidRDefault="00546FEA" w:rsidP="00546FEA">
      <w:r w:rsidRPr="00B66435">
        <w:t>El fortalecimiento de las infraestructuras de los medios de comunicación y la promoción de la libertad de expresión son componentes clave de los esfuerzos de la UIT. La UIT presta asistencia técnica para la radiodifusión sonora y digital comunitaria, apoya el desarrollo de medios de comunicación en los países en desarrollo y ofrece programas de formación para los profesionales de los medios de comunicación a fin de mejorar sus competencias.</w:t>
      </w:r>
    </w:p>
    <w:p w14:paraId="1AD88136" w14:textId="77777777" w:rsidR="00546FEA" w:rsidRPr="00B66435" w:rsidRDefault="00546FEA" w:rsidP="00546FEA">
      <w:r w:rsidRPr="00B66435">
        <w:t>Desde 2024, la UIT ha mejorado activamente el desarrollo de los medios de comunicación y la creación de capacidad, en particular en los países en desarrollo, mediante programas y talleres de formación destinados a mejorar la alfabetización y las competencias mediáticas. Además, la UIT ha estado fomentando la libertad de expresión y la protección de los periodistas colaborando con otras organizaciones para crear un entorno más seguro para los profesionales de los medios de comunicación.</w:t>
      </w:r>
    </w:p>
    <w:p w14:paraId="7EE1A5B1" w14:textId="77777777" w:rsidR="00546FEA" w:rsidRPr="00B66435" w:rsidRDefault="00546FEA" w:rsidP="00546FEA">
      <w:r w:rsidRPr="00B66435">
        <w:t>A fin de promover la inclusión digital, la UIT ha puesto en marcha varias iniciativas que garantizan que las comunidades marginadas tengan acceso a los medios de comunicación y a la información, en particular proyectos destinados a reducir la brecha digital. Además, la UIT ha estado promoviendo la alfabetización mediática e informacional (AMI) para ayudar a las personas a evaluar y utilizar de manera crítica la información de varias fuentes mediáticas, desarrollando materiales educativos y llevando a cabo campañas de sensibilización. Por último, la UIT ha estado apoyando iniciativas mediáticas comunitarias para garantizar que se tengan en cuenta diversas opiniones, proporcionando asistencia técnica y financiación para las emisoras de radio y televisión comunitarias.</w:t>
      </w:r>
    </w:p>
    <w:p w14:paraId="319E7688" w14:textId="77777777" w:rsidR="00546FEA" w:rsidRPr="00B66435" w:rsidRDefault="00546FEA" w:rsidP="00546FEA">
      <w:r w:rsidRPr="00B66435">
        <w:t>Caso práctico: en asociación con las organizaciones mediáticas locales, la UIT ha creado emisoras de radio comunitarias en zonas rurales, proporcionando una plataforma para las voces locales y promoviendo el acceso a la información. Estas emisoras desempeñan un papel decisivo para difundir información sobre la salud, la educación y el desarrollo comunitario.</w:t>
      </w:r>
    </w:p>
    <w:p w14:paraId="2736035E" w14:textId="77777777" w:rsidR="00546FEA" w:rsidRPr="00B66435" w:rsidRDefault="00546FEA" w:rsidP="00546FEA">
      <w:pPr>
        <w:keepNext/>
        <w:keepLines/>
        <w:rPr>
          <w:sz w:val="28"/>
          <w:szCs w:val="28"/>
        </w:rPr>
      </w:pPr>
      <w:bookmarkStart w:id="274" w:name="_Toc197797535"/>
      <w:bookmarkStart w:id="275" w:name="_Toc197798886"/>
      <w:bookmarkStart w:id="276" w:name="_Toc197800158"/>
      <w:r w:rsidRPr="00B66435">
        <w:rPr>
          <w:sz w:val="28"/>
          <w:szCs w:val="28"/>
        </w:rPr>
        <w:t>C10:</w:t>
      </w:r>
      <w:r w:rsidRPr="00B66435">
        <w:rPr>
          <w:sz w:val="28"/>
          <w:szCs w:val="28"/>
        </w:rPr>
        <w:tab/>
        <w:t>Dimensiones éticas de la sociedad de la información</w:t>
      </w:r>
      <w:bookmarkEnd w:id="274"/>
      <w:bookmarkEnd w:id="275"/>
      <w:bookmarkEnd w:id="276"/>
    </w:p>
    <w:p w14:paraId="5E2BFD52" w14:textId="77777777" w:rsidR="00546FEA" w:rsidRPr="00B66435" w:rsidRDefault="00546FEA" w:rsidP="00546FEA">
      <w:r w:rsidRPr="00B66435">
        <w:t>El desarrollo de directrices y normas éticas para el uso de las TIC es fundamental para promover un comportamiento digital responsable. Las iniciativas de la UIT incluyen directrices sobre la privacidad de los datos, la ciberseguridad y el uso ético de la IA y otras tecnologías emergentes. Las campañas de sensibilización y los programas educativos promueven la ciudadanía digital y la seguridad en línea.</w:t>
      </w:r>
    </w:p>
    <w:p w14:paraId="58A21A44" w14:textId="77777777" w:rsidR="00546FEA" w:rsidRPr="00B66435" w:rsidRDefault="00546FEA" w:rsidP="00546FEA">
      <w:r w:rsidRPr="00B66435">
        <w:t>La iniciativa de la Protección de la Infancia en Línea de la UIT, por ejemplo, ha permitido llevar a cabo campañas de sensibilización y programas de formación para educar a los niños, padres y educadores sobre la seguridad en línea. Estos esfuerzos han alcanzado a millones de niños en todo el mundo, promoviendo un uso seguro y responsable de las TIC.</w:t>
      </w:r>
    </w:p>
    <w:p w14:paraId="5DD6769F" w14:textId="77777777" w:rsidR="00546FEA" w:rsidRPr="00B66435" w:rsidRDefault="00546FEA" w:rsidP="00546FEA">
      <w:pPr>
        <w:keepNext/>
        <w:keepLines/>
      </w:pPr>
      <w:r w:rsidRPr="00B66435">
        <w:lastRenderedPageBreak/>
        <w:t>El auge de la IA ha añadido una nueva urgencia a los debates éticos relacionados con las tecnologías. El Día de la Gobernanza de la IA, organizado por la UIT como parte de las conferencias de la CMSI+20 y AI for Good en mayo de 2024, reunió a responsables de formular políticas (muchos de ellos de países en desarrollo) a fin de examinar el cambio vital de los principios y la práctica para una IA responsable.</w:t>
      </w:r>
    </w:p>
    <w:p w14:paraId="07919C63" w14:textId="77777777" w:rsidR="00546FEA" w:rsidRPr="00B66435" w:rsidRDefault="00546FEA" w:rsidP="00546FEA">
      <w:pPr>
        <w:keepNext/>
        <w:keepLines/>
        <w:rPr>
          <w:sz w:val="28"/>
          <w:szCs w:val="28"/>
        </w:rPr>
      </w:pPr>
      <w:bookmarkStart w:id="277" w:name="_Toc197797536"/>
      <w:bookmarkStart w:id="278" w:name="_Toc197798887"/>
      <w:bookmarkStart w:id="279" w:name="_Toc197800159"/>
      <w:r w:rsidRPr="00B66435">
        <w:rPr>
          <w:sz w:val="28"/>
          <w:szCs w:val="28"/>
        </w:rPr>
        <w:t>C11:</w:t>
      </w:r>
      <w:r w:rsidRPr="00B66435">
        <w:rPr>
          <w:sz w:val="28"/>
          <w:szCs w:val="28"/>
        </w:rPr>
        <w:tab/>
        <w:t>Cooperación internacional y regional</w:t>
      </w:r>
      <w:bookmarkEnd w:id="277"/>
      <w:bookmarkEnd w:id="278"/>
      <w:bookmarkEnd w:id="279"/>
    </w:p>
    <w:p w14:paraId="782947A5" w14:textId="2A249801" w:rsidR="00546FEA" w:rsidRPr="00B66435" w:rsidRDefault="00546FEA" w:rsidP="00546FEA">
      <w:r w:rsidRPr="00B66435">
        <w:t>El fomento de la cooperación internacional y regional es fundamental para hacer frente a los desafíos mundiales en materia de TIC. La UIT colabora con diversas organizaciones internacionales y regionales para fomentar los resultados de la CMSI y promover las TIC para el desarrollo. Las alianzas con la UNESCO, el PNUD, la UNCTAD y otros organismos de las</w:t>
      </w:r>
      <w:r w:rsidR="005012BC" w:rsidRPr="00B66435">
        <w:t> </w:t>
      </w:r>
      <w:r w:rsidRPr="00B66435">
        <w:t>Naciones Unidas también mejoran la eficacia de las iniciativas de TIC y promueven la compartición de prácticas idóneas.</w:t>
      </w:r>
    </w:p>
    <w:p w14:paraId="62AE824B" w14:textId="77777777" w:rsidR="00546FEA" w:rsidRPr="00B66435" w:rsidRDefault="00546FEA" w:rsidP="00546FEA">
      <w:r w:rsidRPr="00B66435">
        <w:t>La Comisión sobre la Banda Ancha para el Desarrollo Sostenible –una asociación multipartita de alto nivel dirigida por la UIT y la UNESCO– ha fomentado la cooperación digital, formulando recomendaciones prácticas para lograr la conectividad universal y movilizando esfuerzos para aportar los beneficios impactantes de la transformación digital a todas las personas.</w:t>
      </w:r>
    </w:p>
    <w:p w14:paraId="5BC9731A" w14:textId="5B740618" w:rsidR="00546FEA" w:rsidRPr="00B66435" w:rsidRDefault="00546FEA" w:rsidP="00546FEA">
      <w:pPr>
        <w:keepNext/>
        <w:keepLines/>
      </w:pPr>
      <w:r w:rsidRPr="00B66435">
        <w:t>Las Comisiones de Estudio de la UIT han ayudado a impulsar el proceso de la CMSI. Las</w:t>
      </w:r>
      <w:r w:rsidR="005012BC" w:rsidRPr="00B66435">
        <w:t> </w:t>
      </w:r>
      <w:r w:rsidRPr="00B66435">
        <w:t>Comisiones de Estudio del UIT</w:t>
      </w:r>
      <w:r w:rsidRPr="00B66435">
        <w:noBreakHyphen/>
        <w:t>T y del UIT</w:t>
      </w:r>
      <w:r w:rsidRPr="00B66435">
        <w:noBreakHyphen/>
        <w:t>R reúnen a expertos de todo el mundo para ayudar a coordinar servicios y armonizar normas, mientras que las Comisiones de Estudio del UIT</w:t>
      </w:r>
      <w:r w:rsidRPr="00B66435">
        <w:noBreakHyphen/>
        <w:t>D se centran en propiciar la conectividad efectiva e impulsar la transformación digital sostenible.</w:t>
      </w:r>
    </w:p>
    <w:p w14:paraId="5A518FF3" w14:textId="77777777" w:rsidR="00546FEA" w:rsidRPr="00B66435" w:rsidRDefault="00546FEA" w:rsidP="00546FEA">
      <w:pPr>
        <w:pStyle w:val="Heading2"/>
      </w:pPr>
      <w:bookmarkStart w:id="280" w:name="_Toc197797537"/>
      <w:bookmarkStart w:id="281" w:name="_Toc199839192"/>
      <w:bookmarkStart w:id="282" w:name="_Toc200376486"/>
      <w:r w:rsidRPr="00B66435">
        <w:t>Foro de la CMSI</w:t>
      </w:r>
      <w:bookmarkEnd w:id="280"/>
      <w:bookmarkEnd w:id="281"/>
      <w:bookmarkEnd w:id="282"/>
    </w:p>
    <w:p w14:paraId="060C3F83" w14:textId="77777777" w:rsidR="00546FEA" w:rsidRPr="00B66435" w:rsidRDefault="00546FEA" w:rsidP="00546FEA">
      <w:r w:rsidRPr="00B66435">
        <w:t>El Foro de la CMSI, acogido cada año por la UIT desde 2009 y coorganizado con la UNESCO, el PNUD y la UNCTAD, en colaboración con más de 40 organismos de las Naciones Unidas, constituye una plataforma multipartita para el diálogo, la colaboración y la compartición de conocimientos. Elabora recomendaciones de política prácticas y fomenta las iniciativas colaborativas. El Foro se ha convertido en una piedra angular del proceso de la CMSI, que reúne a su comunidad de múltiples partes interesadas.</w:t>
      </w:r>
    </w:p>
    <w:p w14:paraId="1EED3D17" w14:textId="77777777" w:rsidR="00546FEA" w:rsidRPr="00B66435" w:rsidRDefault="00546FEA" w:rsidP="00546FEA">
      <w:r w:rsidRPr="00B66435">
        <w:t>Durante los últimos 15 años, el Foro de la CMSI ha sido la principal plataforma multipartita del mundo para el desarrollo digital, con la participación de una auténtica comunidad internacional. Contando con la participación de más de 160 países, el Foro ha acogido a más de 50 000 partes interesadas, tanto en la modalidad presencial como virtual, entre ellas representantes de gobiernos, el sector privado, la sociedad civil, las instituciones académicas y las organizaciones internacionales.</w:t>
      </w:r>
    </w:p>
    <w:p w14:paraId="0E4D4D30" w14:textId="77777777" w:rsidR="00546FEA" w:rsidRPr="00B66435" w:rsidRDefault="00546FEA" w:rsidP="00546FEA">
      <w:r w:rsidRPr="00B66435">
        <w:t xml:space="preserve">El Foro anual de la CMSI, conocido por su enfoque inclusivo y participativo, es una piedra angular del proceso de la CMSI al promover el desarrollo digital mediante el diálogo, la colaboración y la compartición de prácticas idóneas entre diversas partes interesadas, entre ellas gobiernos, entidades del sector privado, organizaciones de la sociedad civil, organizaciones internacionales e instituciones académicas. Cada edición incluye sesiones de política de alto nivel, talleres temáticos y debates interactivos que abordan cuestiones acuciantes del sector mundial de las tecnologías. Abordando temas que reflejan las tendencias y desafíos emergentes, el Foro garantiza que se tengan en cuenta diversas perspectivas en la </w:t>
      </w:r>
      <w:r w:rsidRPr="00B66435">
        <w:lastRenderedPageBreak/>
        <w:t>formulación de políticas y estrategias digitales, permitiendo que las partes interesadas se mantengan informadas y se adapten a los avances de las tecnologías y las políticas.</w:t>
      </w:r>
    </w:p>
    <w:p w14:paraId="4696D5E5" w14:textId="77777777" w:rsidR="00546FEA" w:rsidRPr="00B66435" w:rsidRDefault="00546FEA" w:rsidP="00546FEA">
      <w:r w:rsidRPr="00B66435">
        <w:t>Algunos de los principales resultados de cada año fueron los siguientes:</w:t>
      </w:r>
    </w:p>
    <w:p w14:paraId="23989985" w14:textId="77777777" w:rsidR="00546FEA" w:rsidRPr="00B66435" w:rsidRDefault="00546FEA" w:rsidP="00546FEA">
      <w:pPr>
        <w:pStyle w:val="enumlev1"/>
      </w:pPr>
      <w:r w:rsidRPr="00B66435">
        <w:t>•</w:t>
      </w:r>
      <w:r w:rsidRPr="00B66435">
        <w:tab/>
      </w:r>
      <w:r w:rsidRPr="00B66435">
        <w:rPr>
          <w:b/>
          <w:bCs/>
        </w:rPr>
        <w:t>Recomendaciones políticas:</w:t>
      </w:r>
      <w:r w:rsidRPr="00B66435">
        <w:t xml:space="preserve"> el Foro formula recomendaciones políticas prácticas que orientan a las partes interesadas en la aplicación de estrategias digitales efectivas. Estas recomendaciones se basan en las opiniones y experiencias compartidas por los participantes durante los debates.</w:t>
      </w:r>
    </w:p>
    <w:p w14:paraId="3046494D" w14:textId="77777777" w:rsidR="00546FEA" w:rsidRPr="00B66435" w:rsidRDefault="00546FEA" w:rsidP="00546FEA">
      <w:pPr>
        <w:pStyle w:val="enumlev1"/>
      </w:pPr>
      <w:r w:rsidRPr="00B66435">
        <w:t>•</w:t>
      </w:r>
      <w:r w:rsidRPr="00B66435">
        <w:tab/>
      </w:r>
      <w:r w:rsidRPr="00B66435">
        <w:rPr>
          <w:b/>
          <w:bCs/>
        </w:rPr>
        <w:t>Prácticas idóneas y estudios de casos:</w:t>
      </w:r>
      <w:r w:rsidRPr="00B66435">
        <w:t xml:space="preserve"> el Foro destaca proyectos e iniciativas de éxito que demuestran el poder transformador de las TIC. Estas prácticas idóneas y estudios de casos son recursos valiosos para las partes interesadas que buscan replicar e implementar modelos de éxito.</w:t>
      </w:r>
    </w:p>
    <w:p w14:paraId="1376DB7A" w14:textId="77777777" w:rsidR="00546FEA" w:rsidRPr="00B66435" w:rsidRDefault="00546FEA" w:rsidP="00546FEA">
      <w:pPr>
        <w:pStyle w:val="enumlev1"/>
      </w:pPr>
      <w:r w:rsidRPr="00B66435">
        <w:t>•</w:t>
      </w:r>
      <w:r w:rsidRPr="00B66435">
        <w:tab/>
      </w:r>
      <w:r w:rsidRPr="00B66435">
        <w:rPr>
          <w:b/>
          <w:bCs/>
        </w:rPr>
        <w:t>Iniciativas colaborativas:</w:t>
      </w:r>
      <w:r w:rsidRPr="00B66435">
        <w:t xml:space="preserve"> el Foro fomenta la creación de iniciativas y alianzas colaborativas que abordan los desafíos específicos del sector de las TIC. Estas iniciativas aprovechan las fortalezas y recursos de múltiples partes interesadas para alcanzar objetivos comunes.</w:t>
      </w:r>
    </w:p>
    <w:p w14:paraId="51CE9C41" w14:textId="77777777" w:rsidR="00546FEA" w:rsidRPr="00B66435" w:rsidRDefault="00546FEA" w:rsidP="00546FEA">
      <w:r w:rsidRPr="00B66435">
        <w:t>Desde su creación en 2009, el Foro de la CMSI ha evolucionado desde una plataforma de ejecución posterior a una cumbre hasta la principal plataforma multipartita del mundo para el desarrollo digital. El primer Foro de 2009 marcó la transición desde la fase de la Cumbre de la CMSI hasta un proceso anual, haciendo énfasis en la implementación inclusiva y la creación de sociedades de la información. En 2010 y 2011, el Foro se centró en el papel de las TIC en el desarrollo y su poder catalizador para alcanzar los Objetivos de Desarrollo del Milenio. En 2012, la sostenibilidad surgió como tema central, y se celebraron sesiones sobre las TIC en la gestión de desastres y la protección del medio ambiente. La edición de 2013 hizo énfasis en la alfabetización digital, el multilingüismo y la diversidad cultural, sentando las bases del histórico Evento de Alto Nivel de la CMSI+10 en 2014. En esta reunión especial se revisó un decenio de avances de la CMSI y se estableció la visión para el futuro. En 2015, el Foro se armonizó con los ODS recientemente adoptados, introduciendo la Matriz CMSI</w:t>
      </w:r>
      <w:r w:rsidRPr="00B66435">
        <w:noBreakHyphen/>
        <w:t>ODS para hacer corresponder las Líneas de Acción con las metas de desarrollo mundiales. En los años posteriores, de 2016 a 2018, se ahondó dicha armonización, y aparecieron soluciones de TIC para la educación, la salud, la igualdad de género y la infraestructura digital.</w:t>
      </w:r>
    </w:p>
    <w:p w14:paraId="7E4D47A5" w14:textId="77777777" w:rsidR="00546FEA" w:rsidRPr="00B66435" w:rsidRDefault="00546FEA" w:rsidP="00546FEA">
      <w:r w:rsidRPr="00B66435">
        <w:t>A partir de 2019, el Foro de la CMSI centró su interés en la transformación digital inclusiva y la cooperación internacional. La edición de 2019 hizo énfasis en el papel de las TIC para la aceleración de la consecución de los ODS, mientras que el Foro de 2020, celebrado virtualmente con motivo de la pandemia de COVID</w:t>
      </w:r>
      <w:r w:rsidRPr="00B66435">
        <w:noBreakHyphen/>
        <w:t>19, puso de manifiesto la función esencial de las tecnologías digitales en la respuesta y la resiliencia ante las crisis. En 2021, el Foro abordó la recuperación posterior a la pandemia, haciendo énfasis en la equidad digital y las infraestructuras resilientes. Las ediciones de 2022 y 2023 aprovecharon este impulso y se centraron en el bienestar, la inclusión, la innovación y la confianza digital. El Evento de Alto Nivel del Foro de la CMSI+20 en 2024 sirvió de plataforma preparativa para el examen de los 20 años de existencia, e hizo énfasis en la siguiente fase de la cooperación acelerada. De cara al futuro, el Evento de Alto Nivel de la CMSI+20 en 2025 celebrará dos décadas del proceso de la CMSI, analizará los avances mundiales y dibujará un nuevo camino para el desarrollo digital inclusivo en consonancia con la evolución de la agenda digital mundial.</w:t>
      </w:r>
    </w:p>
    <w:p w14:paraId="75C28391" w14:textId="77777777" w:rsidR="00546FEA" w:rsidRPr="00B66435" w:rsidRDefault="00546FEA" w:rsidP="00546FEA">
      <w:r w:rsidRPr="00B66435">
        <w:t xml:space="preserve">Es importante reconocer que cada Foro de la CMSI ha sido mucho más que un único tema o título. Cada edición ha contado con un rico mosaico de sesiones, formatos y participaciones </w:t>
      </w:r>
      <w:r w:rsidRPr="00B66435">
        <w:lastRenderedPageBreak/>
        <w:t>de partes interesadas, desde diálogos políticos de alto nivel y mesas redondas ministeriales hasta exposiciones de innovaciones fundamentales, hackatones e iniciativas dirigidas por jóvenes. Con cientos de sesiones cada año, la participación de miles de partes interesadas de más de 160 países y la implicación de más de 40 organismos de las Naciones Unidas, el Foro ha abordado un amplio espectro de cuestiones: desde los aspectos éticos de la IA y la accesibilidad digital hasta los sistemas de conocimientos indígenas, la ciberseguridad y la infraestructura digital pública. La fortaleza del Foro radica en su adaptabilidad e inclusividad, garantizando que se aborden temas emergentes en tiempo real y que no se ignore a ninguna voz. Si bien en los resúmenes se exponen determinados temas, estos no pueden recoger de manera cabal la amplitud, diversidad y profundidad de las contribuciones del Foro de la CMSI al desarrollo digital mundial.</w:t>
      </w:r>
    </w:p>
    <w:p w14:paraId="423E50FB" w14:textId="77777777" w:rsidR="00546FEA" w:rsidRPr="00B66435" w:rsidRDefault="00546FEA" w:rsidP="00546FEA">
      <w:pPr>
        <w:pStyle w:val="Headingb"/>
      </w:pPr>
      <w:bookmarkStart w:id="283" w:name="_Toc197797508"/>
      <w:bookmarkStart w:id="284" w:name="_Toc197798338"/>
      <w:bookmarkStart w:id="285" w:name="_Toc197798597"/>
      <w:bookmarkStart w:id="286" w:name="_Toc197798700"/>
      <w:bookmarkStart w:id="287" w:name="_Toc197798858"/>
      <w:bookmarkStart w:id="288" w:name="_Toc197800130"/>
      <w:bookmarkStart w:id="289" w:name="_Toc200372125"/>
      <w:r w:rsidRPr="00B66435">
        <w:t>Evento de Alto Nivel del Foro de la CMSI+20 de 2024</w:t>
      </w:r>
      <w:bookmarkEnd w:id="283"/>
      <w:bookmarkEnd w:id="284"/>
      <w:bookmarkEnd w:id="285"/>
      <w:bookmarkEnd w:id="286"/>
      <w:bookmarkEnd w:id="287"/>
      <w:bookmarkEnd w:id="288"/>
      <w:bookmarkEnd w:id="289"/>
    </w:p>
    <w:p w14:paraId="6BB57809" w14:textId="77777777" w:rsidR="00546FEA" w:rsidRPr="00B66435" w:rsidRDefault="00546FEA" w:rsidP="00546FEA">
      <w:r w:rsidRPr="00B66435">
        <w:t>El Evento de Alto Nivel del Foro de la CMSI+20 de 2024 proporcionó una plataforma para que las partes interesadas examinasen los avances, compartiesen las prácticas idóneas y elaborasen resultados prácticos.</w:t>
      </w:r>
    </w:p>
    <w:p w14:paraId="2BCADCB8" w14:textId="77777777" w:rsidR="00546FEA" w:rsidRPr="00B66435" w:rsidRDefault="00546FEA" w:rsidP="00546FEA">
      <w:pPr>
        <w:keepNext/>
        <w:keepLines/>
      </w:pPr>
      <w:r w:rsidRPr="00B66435">
        <w:t>Algunas de las principales aportaciones del evento de 2024 son:</w:t>
      </w:r>
    </w:p>
    <w:p w14:paraId="2082449B" w14:textId="77777777" w:rsidR="00546FEA" w:rsidRPr="00B66435" w:rsidRDefault="00546FEA" w:rsidP="00546FEA">
      <w:r w:rsidRPr="00B66435">
        <w:t>Resultados prácticos: los eventos tienen por objeto orientar las iniciativas futuras de la CMSI, especialmente en vista de la continua y rápida evolución de las tecnologías y prioridades políticas.</w:t>
      </w:r>
    </w:p>
    <w:p w14:paraId="408EA5E8" w14:textId="77777777" w:rsidR="00546FEA" w:rsidRPr="00B66435" w:rsidRDefault="00546FEA" w:rsidP="00546FEA">
      <w:r w:rsidRPr="00B66435">
        <w:t>Perspectivas ministeriales: las mesas redondas ministeriales ofrecerán perspectivas de alto nivel sobre los desafíos y oportunidades del panorama digital, y sus debates alimentarán la formulación de políticas y la planificación estratégica.</w:t>
      </w:r>
    </w:p>
    <w:p w14:paraId="3B7F8694" w14:textId="77777777" w:rsidR="00546FEA" w:rsidRPr="00B66435" w:rsidRDefault="00546FEA" w:rsidP="00546FEA">
      <w:r w:rsidRPr="00B66435">
        <w:t xml:space="preserve">Resúmenes de la Presidencia: los resúmenes de la Presidencia de la conferencia recogen los puntos fundamentales de los debates de alto nivel, ofreciendo un valioso recurso para que las partes interesadas entiendan los avances realizados hasta el momento y las siguientes etapas del proceso de la CMSI. </w:t>
      </w:r>
      <w:hyperlink r:id="rId249" w:history="1">
        <w:r w:rsidRPr="00B66435">
          <w:rPr>
            <w:rStyle w:val="Hyperlink"/>
          </w:rPr>
          <w:t>Evento de Alto Nivel del Foro de la CMSI+20 de 2024: Resumen de la Presidencia</w:t>
        </w:r>
      </w:hyperlink>
      <w:r w:rsidRPr="00B66435">
        <w:rPr>
          <w:u w:val="single"/>
        </w:rPr>
        <w:t>.</w:t>
      </w:r>
    </w:p>
    <w:p w14:paraId="265AB8AE" w14:textId="77777777" w:rsidR="00546FEA" w:rsidRPr="00B66435" w:rsidRDefault="00546FEA" w:rsidP="00546FEA">
      <w:r w:rsidRPr="00B66435">
        <w:t>El Evento de Alto Nivel de la CMSI+20 de 2024 fue celebrado conjuntamente por la UIT y la Confederación Suiza, y organizado conjuntamente con la UNESCO, el PNUD y la UNCTAD. El evento tuvo lugar del 27 al 31 de mayo de 2024 en Ginebra (Suiza), y las sesiones se celebraron del lunes al miércoles en el Centro Internacional de Conferencias de Ginebra (CICG) y el jueves y el viernes en la Sede de la UIT.</w:t>
      </w:r>
    </w:p>
    <w:p w14:paraId="016BA7AF" w14:textId="77777777" w:rsidR="00546FEA" w:rsidRPr="00B66435" w:rsidRDefault="00546FEA" w:rsidP="00546FEA">
      <w:r w:rsidRPr="00B66435">
        <w:t>Antes de que la Asamblea General de las Naciones Unidas lleve a cabo el examen de los 20 años de la CMSI, el Evento de Alto Nivel de la CMSI+20 sirvió como plataforma de intercambio de las múltiples partes interesadas y como catalizador de la acción. En él se hizo un balance de los logros, las tendencias clave y los retos desde el Plan de Acción de Ginebra de 2003. Este evento constituyó una ocasión exclusiva para que la comunidad internacional evaluase las oportunidades de establecer una colaboración mundial en el plano digital y uniese sus fuerzas en aras de una visión compartida fortalecida y orientada al futuro, sentando las bases del Examen General de la CMSI+20 por la Asamblea General de las Naciones Unidas.</w:t>
      </w:r>
    </w:p>
    <w:p w14:paraId="1A0C8818" w14:textId="77777777" w:rsidR="00546FEA" w:rsidRPr="00B66435" w:rsidRDefault="00546FEA" w:rsidP="00546FEA">
      <w:r w:rsidRPr="00B66435">
        <w:t xml:space="preserve">El Evento de Alto Nivel reunió a más de 4 000 participantes presenciales y en línea, entre ellos casi 80 ministros, diputados y jefes de organismos reguladores. Con la representación de </w:t>
      </w:r>
      <w:r w:rsidRPr="00B66435">
        <w:lastRenderedPageBreak/>
        <w:t>160 países, el evento contó con más de 500 participantes de alto nivel que asistieron a unas 200 sesiones con más de 100 ponentes.</w:t>
      </w:r>
    </w:p>
    <w:p w14:paraId="6DCDB7F1" w14:textId="77777777" w:rsidR="00546FEA" w:rsidRPr="00B66435" w:rsidRDefault="00546FEA" w:rsidP="00546FEA">
      <w:r w:rsidRPr="00B66435">
        <w:t>El evento, de cinco días de duración, reunió a participantes de múltiples partes interesadas, en particular los gobiernos, el sector privado, las instituciones académicas, la comunidad técnica y la sociedad civil. Abarcó una amplia variedad de temas, como las tecnologías emergentes, la CMSI+20, la inclusión digital, los procesos de gobernanza digital, el Pacto Digital Global, la Cumbre del Futuro, la salud digital, la conectividad universal, la transformación digital sostenible, la ciberseguridad, la infraestructura digital pública y otros muchos más.</w:t>
      </w:r>
    </w:p>
    <w:p w14:paraId="081678E0" w14:textId="77777777" w:rsidR="00546FEA" w:rsidRPr="00B66435" w:rsidRDefault="00546FEA" w:rsidP="00546FEA">
      <w:r w:rsidRPr="00B66435">
        <w:t>El Evento de Alto Nivel de la CMSI+20 de 2024 estuvo presidido por el Excmo. Sr. Albert Rösti, Consejero Federal del Departamento Federal de Medio Ambiente, Transporte, Energía y Comunicaciones de Suiza. En la ceremonia de clausura, el Presidente del Foro de la CMSI+20 presentó el Resumen de la Presidencia, en que se recogían los debates desde la perspectiva de la Presidencia, y se exponía la información principal y las futuras direcciones que surgieron del Evento.</w:t>
      </w:r>
    </w:p>
    <w:p w14:paraId="6127DCD9" w14:textId="77777777" w:rsidR="00546FEA" w:rsidRPr="00B66435" w:rsidRDefault="00546FEA" w:rsidP="00546FEA">
      <w:pPr>
        <w:keepNext/>
        <w:keepLines/>
      </w:pPr>
      <w:r w:rsidRPr="00B66435">
        <w:t>Evento de Alto Nivel del Foro de la CMSI+20 de 2024: Documentos de resultados:</w:t>
      </w:r>
    </w:p>
    <w:p w14:paraId="515068DE" w14:textId="77777777" w:rsidR="00546FEA" w:rsidRPr="00B66435" w:rsidRDefault="00546FEA" w:rsidP="00546FEA">
      <w:pPr>
        <w:pStyle w:val="enumlev1"/>
      </w:pPr>
      <w:r w:rsidRPr="00B66435">
        <w:t>•</w:t>
      </w:r>
      <w:r w:rsidRPr="00B66435">
        <w:tab/>
      </w:r>
      <w:hyperlink r:id="rId250" w:tgtFrame="_blank" w:history="1">
        <w:r w:rsidRPr="00B66435">
          <w:rPr>
            <w:rStyle w:val="Hyperlink"/>
          </w:rPr>
          <w:t>Evento de Alto Nivel del Foro de la CMSI+20 de 2024: Resumen de la Presidencia</w:t>
        </w:r>
      </w:hyperlink>
      <w:r w:rsidRPr="00B66435">
        <w:t>;</w:t>
      </w:r>
    </w:p>
    <w:p w14:paraId="14D3E60A" w14:textId="77777777" w:rsidR="00546FEA" w:rsidRPr="00B66435" w:rsidRDefault="00546FEA" w:rsidP="00546FEA">
      <w:pPr>
        <w:pStyle w:val="enumlev1"/>
      </w:pPr>
      <w:r w:rsidRPr="00B66435">
        <w:t>•</w:t>
      </w:r>
      <w:r w:rsidRPr="00B66435">
        <w:tab/>
      </w:r>
      <w:hyperlink r:id="rId251" w:tgtFrame="_blank" w:history="1">
        <w:r w:rsidRPr="00B66435">
          <w:rPr>
            <w:rStyle w:val="Hyperlink"/>
          </w:rPr>
          <w:t>Evento de Alto Nivel del Foro de la CMSI+20 de 2024: Documento de resultados</w:t>
        </w:r>
      </w:hyperlink>
      <w:r w:rsidRPr="00B66435">
        <w:t>;</w:t>
      </w:r>
    </w:p>
    <w:p w14:paraId="202CDBDC" w14:textId="77777777" w:rsidR="00546FEA" w:rsidRPr="00B66435" w:rsidRDefault="00546FEA" w:rsidP="00546FEA">
      <w:pPr>
        <w:pStyle w:val="enumlev1"/>
      </w:pPr>
      <w:r w:rsidRPr="00B66435">
        <w:t>•</w:t>
      </w:r>
      <w:r w:rsidRPr="00B66435">
        <w:tab/>
      </w:r>
      <w:hyperlink r:id="rId252" w:tgtFrame="_blank" w:history="1">
        <w:r w:rsidRPr="00B66435">
          <w:rPr>
            <w:rStyle w:val="Hyperlink"/>
          </w:rPr>
          <w:t>Evento de Alto Nivel del Foro de la CMSI+20 de 2024: Resultados de Alto Nivel y Resumen Ejecutivo</w:t>
        </w:r>
      </w:hyperlink>
      <w:r w:rsidRPr="00B66435">
        <w:t>;</w:t>
      </w:r>
    </w:p>
    <w:p w14:paraId="73FB52AC" w14:textId="77777777" w:rsidR="00546FEA" w:rsidRPr="00B66435" w:rsidRDefault="00546FEA" w:rsidP="00546FEA">
      <w:pPr>
        <w:pStyle w:val="enumlev1"/>
      </w:pPr>
      <w:r w:rsidRPr="00B66435">
        <w:t>•</w:t>
      </w:r>
      <w:r w:rsidRPr="00B66435">
        <w:tab/>
      </w:r>
      <w:hyperlink r:id="rId253" w:tgtFrame="_blank" w:history="1">
        <w:r w:rsidRPr="00B66435">
          <w:rPr>
            <w:rStyle w:val="Hyperlink"/>
          </w:rPr>
          <w:t>Informe del Inventario de la CMSI de 2024</w:t>
        </w:r>
      </w:hyperlink>
      <w:r w:rsidRPr="00B66435">
        <w:t>;</w:t>
      </w:r>
    </w:p>
    <w:p w14:paraId="0B9F82D4" w14:textId="77777777" w:rsidR="00546FEA" w:rsidRPr="00B66435" w:rsidRDefault="00546FEA" w:rsidP="00546FEA">
      <w:pPr>
        <w:pStyle w:val="enumlev1"/>
      </w:pPr>
      <w:r w:rsidRPr="00B66435">
        <w:t>•</w:t>
      </w:r>
      <w:r w:rsidRPr="00B66435">
        <w:tab/>
      </w:r>
      <w:hyperlink r:id="rId254" w:tgtFrame="_blank" w:history="1">
        <w:r w:rsidRPr="00B66435">
          <w:rPr>
            <w:rStyle w:val="Hyperlink"/>
          </w:rPr>
          <w:t>Historias de éxito del Inventario de la CMSI de 2024</w:t>
        </w:r>
      </w:hyperlink>
      <w:r w:rsidRPr="00B66435">
        <w:t>.</w:t>
      </w:r>
    </w:p>
    <w:p w14:paraId="016AB9B0" w14:textId="77777777" w:rsidR="00546FEA" w:rsidRPr="00B66435" w:rsidRDefault="00546FEA" w:rsidP="00546FEA">
      <w:pPr>
        <w:pStyle w:val="Headingb"/>
      </w:pPr>
      <w:bookmarkStart w:id="290" w:name="_Toc200372126"/>
      <w:r w:rsidRPr="00B66435">
        <w:t>Evento de Alto Nivel de la CMSI+20 de 2025</w:t>
      </w:r>
      <w:bookmarkEnd w:id="290"/>
    </w:p>
    <w:p w14:paraId="76625107" w14:textId="77777777" w:rsidR="00546FEA" w:rsidRPr="00B66435" w:rsidRDefault="00546FEA" w:rsidP="00546FEA">
      <w:r w:rsidRPr="00B66435">
        <w:t xml:space="preserve">La sesión de 2024 del Consejo de la UIT, mediante su </w:t>
      </w:r>
      <w:hyperlink r:id="rId255" w:history="1">
        <w:r w:rsidRPr="00B66435">
          <w:rPr>
            <w:rStyle w:val="Hyperlink"/>
          </w:rPr>
          <w:t>Resolución 1332</w:t>
        </w:r>
      </w:hyperlink>
      <w:r w:rsidRPr="00B66435">
        <w:t xml:space="preserve"> sobre la función de la UIT en la puesta en práctica de los resultados de la CMSI y la Agenda 2030 para el Desarrollo Sostenible, resolvió que el Foro de la CMSI de 2025 se denominaría </w:t>
      </w:r>
      <w:hyperlink r:id="rId256" w:history="1">
        <w:r w:rsidRPr="00B66435">
          <w:rPr>
            <w:rStyle w:val="Hyperlink"/>
          </w:rPr>
          <w:t>Evento de Alto Nivel de la CMSI+20 de 2025</w:t>
        </w:r>
      </w:hyperlink>
      <w:bookmarkStart w:id="291" w:name="_Hlk200358700"/>
      <w:r w:rsidRPr="00B66435">
        <w:t>.</w:t>
      </w:r>
      <w:bookmarkEnd w:id="291"/>
    </w:p>
    <w:p w14:paraId="34CB6D4F" w14:textId="77777777" w:rsidR="00546FEA" w:rsidRPr="00B66435" w:rsidRDefault="00546FEA" w:rsidP="00546FEA">
      <w:r w:rsidRPr="00B66435">
        <w:t xml:space="preserve">El evento será acogido conjuntamente por la UIT y la Confederación Suiza y coorganizado con la UIT, la UNESCO, el PNUD y la UNCTAD, en colaboración con los cofacilitadores de las Líneas de Acción de la CMSI y otros organismos de las Naciones Unidas. El Evento de Alto Nivel de la CMSI+20 de 2025 tendrá lugar del </w:t>
      </w:r>
      <w:r w:rsidRPr="00B66435">
        <w:rPr>
          <w:b/>
          <w:bCs/>
        </w:rPr>
        <w:t>7 al 11 de julio de 2025</w:t>
      </w:r>
      <w:r w:rsidRPr="00B66435">
        <w:t xml:space="preserve"> en el Palacio de Exposiciones de Ginebra (Suiza). El evento será un hito clave para los 20 años de aplicación del proceso de la CMSI y sus Líneas de Acción, el Examen de la CMSI+20, y hará el balance de los logros, las tendencias clave, los desafíos y las oportunidades desde el Plan de Acción de Ginebra.</w:t>
      </w:r>
    </w:p>
    <w:p w14:paraId="7B2D4723" w14:textId="77777777" w:rsidR="00546FEA" w:rsidRPr="00B66435" w:rsidRDefault="00546FEA" w:rsidP="00546FEA">
      <w:r w:rsidRPr="00B66435">
        <w:t>El Presidente designado para este evento es el Excmo. Sr. Solly Malatsi, Ministro del Departamento de Comunicaciones y Tecnologías Digitales de Sudáfrica (República de).</w:t>
      </w:r>
    </w:p>
    <w:p w14:paraId="130F08F2" w14:textId="77777777" w:rsidR="00546FEA" w:rsidRPr="00B66435" w:rsidRDefault="00546FEA" w:rsidP="00546FEA">
      <w:r w:rsidRPr="00B66435">
        <w:t>Se celebrará junto con la Cumbre Mundial AI for Good, aprovechando las sinergias entre estos dos eventos para ofrecer perspectivas complementarias sobre temas relacionados con las tecnologías emergentes y las tecnologías digitales para el desarrollo.</w:t>
      </w:r>
    </w:p>
    <w:p w14:paraId="42D6EFE0" w14:textId="77777777" w:rsidR="00546FEA" w:rsidRPr="00B66435" w:rsidRDefault="00546FEA" w:rsidP="00546FEA">
      <w:pPr>
        <w:pStyle w:val="Heading2"/>
      </w:pPr>
      <w:bookmarkStart w:id="292" w:name="_Toc197797539"/>
      <w:bookmarkStart w:id="293" w:name="_Toc197798890"/>
      <w:bookmarkStart w:id="294" w:name="_Toc197800162"/>
      <w:bookmarkStart w:id="295" w:name="_Toc199839193"/>
      <w:bookmarkStart w:id="296" w:name="_Toc200376487"/>
      <w:r w:rsidRPr="00B66435">
        <w:lastRenderedPageBreak/>
        <w:t>El camino hasta 2030 y más allá</w:t>
      </w:r>
      <w:bookmarkEnd w:id="292"/>
      <w:bookmarkEnd w:id="293"/>
      <w:bookmarkEnd w:id="294"/>
      <w:bookmarkEnd w:id="295"/>
      <w:bookmarkEnd w:id="296"/>
    </w:p>
    <w:p w14:paraId="4ABD348C" w14:textId="77777777" w:rsidR="00546FEA" w:rsidRPr="00B66435" w:rsidRDefault="00546FEA" w:rsidP="00546FEA">
      <w:pPr>
        <w:keepNext/>
        <w:keepLines/>
      </w:pPr>
      <w:r w:rsidRPr="00B66435">
        <w:t>El Foro de la CMSI puede seguir actuando de catalizador para la innovación, la colaboración y la elaboración de políticas durante los próximos años. Algunas de las prioridades de cara al futuro son el impulso de la conectividad del último kilómetro, la alfabetización digital, el acceso asequible y las oportunidades digitales significativas para todas las personas, en particular en las comunidades marginadas e insuficientemente atendidas.</w:t>
      </w:r>
    </w:p>
    <w:p w14:paraId="5795C656" w14:textId="77777777" w:rsidR="00546FEA" w:rsidRPr="00B66435" w:rsidRDefault="00546FEA" w:rsidP="00546FEA">
      <w:r w:rsidRPr="00B66435">
        <w:t>Asimismo, el Foro de la CMSI puede respaldar la mejora de la cooperación para crear marcos de ciberseguridad contundentes y proteger las infraestructuras y los datos digitales. El diálogo y la colaboración por conducto del proceso de la CMSI siguen siendo un elemento primordial de la construcción de un futuro digital para todos.</w:t>
      </w:r>
    </w:p>
    <w:p w14:paraId="27E6A52A" w14:textId="77777777" w:rsidR="00546FEA" w:rsidRPr="00B66435" w:rsidRDefault="00546FEA" w:rsidP="00546FEA">
      <w:pPr>
        <w:pStyle w:val="Heading2"/>
      </w:pPr>
      <w:bookmarkStart w:id="297" w:name="_Toc197797540"/>
      <w:bookmarkStart w:id="298" w:name="_Toc199839194"/>
      <w:bookmarkStart w:id="299" w:name="_Toc200376488"/>
      <w:r w:rsidRPr="00B66435">
        <w:t>Inventario de la CMSI</w:t>
      </w:r>
      <w:bookmarkEnd w:id="297"/>
      <w:bookmarkEnd w:id="298"/>
      <w:bookmarkEnd w:id="299"/>
    </w:p>
    <w:p w14:paraId="565B0084" w14:textId="77777777" w:rsidR="00546FEA" w:rsidRPr="00B66435" w:rsidRDefault="00546FEA" w:rsidP="00546FEA">
      <w:r w:rsidRPr="00B66435">
        <w:t>La UIT realiza un seguimiento de las iniciativas tecnológicas de todo el mundo y reconoce las que logran progresos significativos para el desarrollo sostenible.</w:t>
      </w:r>
    </w:p>
    <w:p w14:paraId="7C2FB3FF" w14:textId="77777777" w:rsidR="00546FEA" w:rsidRPr="00B66435" w:rsidRDefault="00546FEA" w:rsidP="00546FEA">
      <w:pPr>
        <w:keepNext/>
        <w:keepLines/>
      </w:pPr>
      <w:r w:rsidRPr="00B66435">
        <w:t>De conformidad con la Agenda de Túnez, la UIT mantiene la base de datos del Inventario de la CMSI, que recopila información sobre iniciativas y proyectos relacionados con las TIC. El proceso del Inventario de la CMSI se ha convertido en un repositorio internacional de más de 15 000 entradas, que proporciona información valiosa sobre las tendencias y las prácticas idóneas en materia de desarrollo de las TIC.</w:t>
      </w:r>
    </w:p>
    <w:p w14:paraId="4D193AFE" w14:textId="77777777" w:rsidR="00546FEA" w:rsidRPr="00B66435" w:rsidRDefault="00546FEA" w:rsidP="00546FEA">
      <w:r w:rsidRPr="00B66435">
        <w:t>Como complemento de la base de datos, el concurso de los Premios de la CMSI, iniciado en 2012, reconoce la excelencia en la puesta en marcha de proyectos de TIC que impulsan la consecución de los objetivos del proceso de la CMSI.</w:t>
      </w:r>
    </w:p>
    <w:p w14:paraId="5BF8F7C4" w14:textId="77777777" w:rsidR="00546FEA" w:rsidRPr="00B66435" w:rsidRDefault="00546FEA" w:rsidP="00546FEA">
      <w:pPr>
        <w:pStyle w:val="Headingb"/>
      </w:pPr>
      <w:bookmarkStart w:id="300" w:name="_Toc197797541"/>
      <w:bookmarkStart w:id="301" w:name="_Toc197798892"/>
      <w:bookmarkStart w:id="302" w:name="_Toc197800164"/>
      <w:bookmarkStart w:id="303" w:name="_Toc200372129"/>
      <w:r w:rsidRPr="00B66435">
        <w:t>Sobre la base de datos</w:t>
      </w:r>
      <w:bookmarkEnd w:id="300"/>
      <w:bookmarkEnd w:id="301"/>
      <w:bookmarkEnd w:id="302"/>
      <w:bookmarkEnd w:id="303"/>
    </w:p>
    <w:p w14:paraId="7945FDB4" w14:textId="77777777" w:rsidR="00546FEA" w:rsidRPr="00B66435" w:rsidRDefault="00546FEA" w:rsidP="00546FEA">
      <w:r w:rsidRPr="00B66435">
        <w:t>La base de datos del Inventario de la CMSI es un recurso valioso para documentar y compartir proyectos e iniciativas digitales, así como para evaluarlos en relación con las Líneas de Acción de la CMSI. Por tanto, la base de datos promueve la cooperación, la inversión y la compartición de conocimientos, mientras que las iniciativas documentadas demuestran el poder transformador de las TIC en diversos sectores y destacan la importancia de los esfuerzos continuos destinados a aprovechar las tecnologías digitales para el desarrollo sostenible.</w:t>
      </w:r>
    </w:p>
    <w:p w14:paraId="0D22EAFD" w14:textId="77777777" w:rsidR="00546FEA" w:rsidRPr="00B66435" w:rsidRDefault="00546FEA" w:rsidP="00546FEA">
      <w:r w:rsidRPr="00B66435">
        <w:t>Desarrollado y mantenido por la UIT, este exhaustivo repositorio proporciona información valiosa sobre los avances realizados en la implementación de las Líneas de Acción de la CMSI y pone de relieve los proyectos exitosos que contribuyen al desarrollo digital mundial.</w:t>
      </w:r>
    </w:p>
    <w:p w14:paraId="0F9DA47C" w14:textId="77777777" w:rsidR="00546FEA" w:rsidRPr="00B66435" w:rsidRDefault="00546FEA" w:rsidP="00546FEA">
      <w:r w:rsidRPr="00B66435">
        <w:t>Desde su creación en 2004, la base de datos del Inventario de la CMSI ha crecido hasta cubrir una amplia variedad de iniciativas relacionadas con las TIC. Las más de 15 000 entradas se clasifican según las 11 Líneas de Acción de la CMSI y los 17 ODS, proporcionando un marco inequívoco para evaluar los efectos de las TIC en el desarrollo sostenible.</w:t>
      </w:r>
    </w:p>
    <w:p w14:paraId="2DBBE1D8" w14:textId="77777777" w:rsidR="00546FEA" w:rsidRPr="00B66435" w:rsidRDefault="00546FEA" w:rsidP="00546FEA">
      <w:r w:rsidRPr="00B66435">
        <w:t>La base de datos del Inventario de la CMSI proporciona lo siguiente:</w:t>
      </w:r>
    </w:p>
    <w:p w14:paraId="1BD3E92C" w14:textId="77777777" w:rsidR="00546FEA" w:rsidRPr="00B66435" w:rsidRDefault="00546FEA" w:rsidP="00546FEA">
      <w:pPr>
        <w:pStyle w:val="enumlev1"/>
      </w:pPr>
      <w:r w:rsidRPr="00B66435">
        <w:t>•</w:t>
      </w:r>
      <w:r w:rsidRPr="00B66435">
        <w:tab/>
      </w:r>
      <w:r w:rsidRPr="00B66435">
        <w:rPr>
          <w:b/>
          <w:bCs/>
        </w:rPr>
        <w:t>Cobertura exhaustiva:</w:t>
      </w:r>
      <w:r w:rsidRPr="00B66435">
        <w:t xml:space="preserve"> la base de datos incluye una diversa variedad de proyectos, desde las iniciativas nacionales de gran escala hasta los esfuerzos comunitarios. Esta cobertura exhaustiva garantiza que la base de datos refleje todo el espectro de las actividades de TIC a nivel mundial.</w:t>
      </w:r>
    </w:p>
    <w:p w14:paraId="2BA4FE53" w14:textId="77777777" w:rsidR="00546FEA" w:rsidRPr="00B66435" w:rsidRDefault="00546FEA" w:rsidP="00546FEA">
      <w:pPr>
        <w:pStyle w:val="enumlev1"/>
      </w:pPr>
      <w:r w:rsidRPr="00B66435">
        <w:lastRenderedPageBreak/>
        <w:t>•</w:t>
      </w:r>
      <w:r w:rsidRPr="00B66435">
        <w:tab/>
      </w:r>
      <w:r w:rsidRPr="00B66435">
        <w:rPr>
          <w:b/>
          <w:bCs/>
        </w:rPr>
        <w:t>Clasificación por Líneas de Acción y ODS:</w:t>
      </w:r>
      <w:r w:rsidRPr="00B66435">
        <w:t xml:space="preserve"> los proyectos se clasifican según las Líneas de Acción de la CMSI y los ODS, lo que facilita la identificación de las iniciativas que se adaptan a determinados objetivos y prioridades específicos.</w:t>
      </w:r>
    </w:p>
    <w:p w14:paraId="73BD789C" w14:textId="77777777" w:rsidR="00546FEA" w:rsidRPr="00B66435" w:rsidRDefault="00546FEA" w:rsidP="00546FEA">
      <w:pPr>
        <w:pStyle w:val="enumlev1"/>
      </w:pPr>
      <w:r w:rsidRPr="00B66435">
        <w:t>•</w:t>
      </w:r>
      <w:r w:rsidRPr="00B66435">
        <w:tab/>
      </w:r>
      <w:r w:rsidRPr="00B66435">
        <w:rPr>
          <w:b/>
          <w:bCs/>
        </w:rPr>
        <w:t>Accesibilidad y transparencia:</w:t>
      </w:r>
      <w:r w:rsidRPr="00B66435">
        <w:t xml:space="preserve"> la base de datos está públicamente accesible, lo que permite a las partes interesadas consultar los proyectos documentados y aprender de ellos. Esta transparencia promueve la compartición de conocimientos y alienta la replicación de las iniciativas de éxito.</w:t>
      </w:r>
    </w:p>
    <w:p w14:paraId="46C8FD4B" w14:textId="77777777" w:rsidR="00546FEA" w:rsidRPr="00B66435" w:rsidRDefault="00546FEA" w:rsidP="00546FEA">
      <w:r w:rsidRPr="00B66435">
        <w:t>La base de datos documenta una amplia variedad de proyectos en diversos sectores, como la educación, la salud, la agricultura y la gobernanza.</w:t>
      </w:r>
    </w:p>
    <w:p w14:paraId="27AA1391" w14:textId="77777777" w:rsidR="00546FEA" w:rsidRPr="00B66435" w:rsidRDefault="00546FEA" w:rsidP="00546FEA">
      <w:pPr>
        <w:pStyle w:val="Heading2"/>
      </w:pPr>
      <w:bookmarkStart w:id="304" w:name="_Toc197797542"/>
      <w:bookmarkStart w:id="305" w:name="_Toc199839195"/>
      <w:bookmarkStart w:id="306" w:name="_Toc200376489"/>
      <w:r w:rsidRPr="00B66435">
        <w:t>Premios de la CMSI – Reconociendo y celebrando las prácticas</w:t>
      </w:r>
      <w:bookmarkEnd w:id="304"/>
      <w:bookmarkEnd w:id="305"/>
      <w:r w:rsidRPr="00B66435">
        <w:t xml:space="preserve"> idóneas</w:t>
      </w:r>
      <w:bookmarkEnd w:id="306"/>
    </w:p>
    <w:p w14:paraId="42BD7C0A" w14:textId="77777777" w:rsidR="00546FEA" w:rsidRPr="00B66435" w:rsidRDefault="00546FEA" w:rsidP="00546FEA">
      <w:r w:rsidRPr="00B66435">
        <w:t>El concurso de los Premios de la CMSI, iniciado en 2012, forma parte integrante del proceso del Inventario de la CMSI. Reconoce la excelencia en la puesta en marcha de proyectos e iniciativas de TIC que impulsan los objetivos del proceso de la CMSI. Con más de 5 000 iniciativas y proyectos presentados, los Premios de la CMSI han suscitado el interés de cientos de miles de partes interesadas a lo largo de sus fases de presentación y votación en línea, y han llegado a millones de personas a través de la promoción de sus resultados y las celebraciones de ganadores y promotores. Los premios destacan proyectos de éxito que han realizado importantes contribuciones a las Líneas de Acción de la CMSI y los ODS, promoviendo la replicación de las prácticas idóneas.</w:t>
      </w:r>
    </w:p>
    <w:p w14:paraId="7A4C67B7" w14:textId="77777777" w:rsidR="00546FEA" w:rsidRPr="00B66435" w:rsidRDefault="00546FEA" w:rsidP="00546FEA">
      <w:pPr>
        <w:pStyle w:val="Heading2"/>
      </w:pPr>
      <w:bookmarkStart w:id="307" w:name="_Toc197797543"/>
      <w:bookmarkStart w:id="308" w:name="_Toc199839196"/>
      <w:bookmarkStart w:id="309" w:name="_Toc200376490"/>
      <w:r w:rsidRPr="00B66435">
        <w:t>Asociación para la Medición de las TIC para el Desarrollo</w:t>
      </w:r>
      <w:bookmarkEnd w:id="307"/>
      <w:bookmarkEnd w:id="308"/>
      <w:bookmarkEnd w:id="309"/>
    </w:p>
    <w:p w14:paraId="6033E0BF" w14:textId="77777777" w:rsidR="00546FEA" w:rsidRPr="00B66435" w:rsidRDefault="00546FEA" w:rsidP="00546FEA">
      <w:r w:rsidRPr="00B66435">
        <w:t>La Asociación para la Medición de las TIC para el Desarrollo es una iniciativa internacional multipartita creada en 2004 con el objetivo de mejorar la disponibilidad y la calidad de los datos e indicadores de las TIC, especialmente en los países en desarrollo. La iniciativa es una respuesta directa a la petición formulada por la CMSI de elaborar estadísticas oficiales para supervisar la sociedad de la información.</w:t>
      </w:r>
    </w:p>
    <w:p w14:paraId="4141F699" w14:textId="77777777" w:rsidR="00546FEA" w:rsidRPr="00B66435" w:rsidRDefault="00546FEA" w:rsidP="00546FEA">
      <w:r w:rsidRPr="00B66435">
        <w:t>La Asociación ha orientado a legisladores en la producción de estadísticas de TIC fundamentales para la toma de decisiones informadas, por ejemplo, mediante la elaboración de una lista de referencia de indicadores de TIC y metodologías para recopilar esos indicadores. La Asociación ayuda a los países en desarrollo a recopilar estadísticas de TIC, en particular mediante la creación de capacidad y la formación práctica destinada a las oficinas nacionales de estadística, y recopila y difunde estadísticas sobre la sociedad de la información.</w:t>
      </w:r>
    </w:p>
    <w:p w14:paraId="1A9E250D" w14:textId="77777777" w:rsidR="00546FEA" w:rsidRPr="00B66435" w:rsidRDefault="00546FEA" w:rsidP="00546FEA">
      <w:r w:rsidRPr="00B66435">
        <w:t>Ha pasado de detener inicialmente 11 organizaciones regionales e internacionales miembros a 14 en la actualidad. La labor de la Asociación está coordinada por un Comité Directivo, que se elige cada tres años. El actual Comité Directivo está formado por la UIT, la UNCTAD y el DAES.</w:t>
      </w:r>
    </w:p>
    <w:p w14:paraId="4000128E" w14:textId="77777777" w:rsidR="00546FEA" w:rsidRPr="00B66435" w:rsidRDefault="00546FEA" w:rsidP="00546FEA">
      <w:r w:rsidRPr="00B66435">
        <w:t>El grupo presentó su "</w:t>
      </w:r>
      <w:hyperlink r:id="rId257" w:history="1">
        <w:r w:rsidRPr="00B66435">
          <w:rPr>
            <w:rStyle w:val="Hyperlink"/>
          </w:rPr>
          <w:t>Informe de la Asociación para la Medición de las Tecnologías de la Información y las Comunicaciones para el Desarrollo</w:t>
        </w:r>
      </w:hyperlink>
      <w:r w:rsidRPr="00B66435">
        <w:t>" ante la 55.ª sesión de la Comisión de Estadística de las Naciones Unidas, que se celebró en Nueva York del 27 de febrero al 1 de marzo de 2024. En este informe, la Asociación proporciona una reseña de la labor emprendida desde el último informe en 2022 y examina la función de los indicadores de TIC respecto de la supervisión de los objetivos y metas de desarrollo.</w:t>
      </w:r>
    </w:p>
    <w:p w14:paraId="5DD49937" w14:textId="77777777" w:rsidR="00546FEA" w:rsidRPr="00B66435" w:rsidRDefault="00546FEA" w:rsidP="00546FEA">
      <w:pPr>
        <w:rPr>
          <w:b/>
          <w:bCs/>
        </w:rPr>
      </w:pPr>
      <w:r w:rsidRPr="00B66435">
        <w:rPr>
          <w:b/>
          <w:bCs/>
        </w:rPr>
        <w:lastRenderedPageBreak/>
        <w:t>Entre los principales objetivos de la Asociación están los siguientes:</w:t>
      </w:r>
    </w:p>
    <w:p w14:paraId="4006C5B2" w14:textId="77777777" w:rsidR="00546FEA" w:rsidRPr="00B66435" w:rsidRDefault="00546FEA" w:rsidP="00546FEA">
      <w:pPr>
        <w:pStyle w:val="enumlev1"/>
      </w:pPr>
      <w:r w:rsidRPr="00B66435">
        <w:t>•</w:t>
      </w:r>
      <w:r w:rsidRPr="00B66435">
        <w:tab/>
        <w:t>Mejorar la calidad y comparabilidad de los datos: la Asociación se centra en desarrollar metodologías y normas internacionalmente acordadas para las estadísticas de TIC. Esto garantiza que los datos recopilados de diferentes países sean comparables y fiables, lo que facilita un análisis y una comparación efectivos.</w:t>
      </w:r>
    </w:p>
    <w:p w14:paraId="5EDB1B06" w14:textId="77777777" w:rsidR="00546FEA" w:rsidRPr="00B66435" w:rsidRDefault="00546FEA" w:rsidP="00546FEA">
      <w:pPr>
        <w:pStyle w:val="enumlev1"/>
        <w:keepNext/>
        <w:keepLines/>
      </w:pPr>
      <w:r w:rsidRPr="00B66435">
        <w:t>•</w:t>
      </w:r>
      <w:r w:rsidRPr="00B66435">
        <w:tab/>
        <w:t>Creación de capacidad: la Asociación organiza talleres de creación de capacidad y programas de formación para empoderar a los países a mejorar sus prácticas de recopilación y difusión de datos sobre las TIC. Estas iniciativas ayudan a construir las competencias técnicas y los conocimientos necesarios para elaborar estadísticas de TIC de gran calidad.</w:t>
      </w:r>
    </w:p>
    <w:p w14:paraId="16A89B76" w14:textId="77777777" w:rsidR="00546FEA" w:rsidRPr="00B66435" w:rsidRDefault="00546FEA" w:rsidP="00546FEA">
      <w:pPr>
        <w:pStyle w:val="enumlev1"/>
      </w:pPr>
      <w:r w:rsidRPr="00B66435">
        <w:t>•</w:t>
      </w:r>
      <w:r w:rsidRPr="00B66435">
        <w:tab/>
        <w:t>Promoción del uso de los datos: al promover el uso de los datos de TIC en la formulación de políticas y la planificación del desarrollo, la Asociación ayuda a garantizar que las decisiones se basen en información precisa y actualizada. Esto mejora la eficacia de las iniciativas de TIC y apoya los ODS.</w:t>
      </w:r>
    </w:p>
    <w:p w14:paraId="5D60AF05" w14:textId="77777777" w:rsidR="00546FEA" w:rsidRPr="00B66435" w:rsidRDefault="00546FEA" w:rsidP="00546FEA">
      <w:pPr>
        <w:pStyle w:val="Headingb"/>
      </w:pPr>
      <w:bookmarkStart w:id="310" w:name="_Toc200372132"/>
      <w:r w:rsidRPr="00B66435">
        <w:t>Cómo refuerza la UIT la Asociación</w:t>
      </w:r>
      <w:bookmarkEnd w:id="310"/>
    </w:p>
    <w:p w14:paraId="612732A6" w14:textId="77777777" w:rsidR="00546FEA" w:rsidRPr="00B66435" w:rsidRDefault="00546FEA" w:rsidP="00546FEA">
      <w:r w:rsidRPr="00B66435">
        <w:t>La UIT es un miembro activo de la Asociación para la Medición de las TIC para el Desarrollo, ha dirigido varios de sus Grupos de Tareas y ha sido miembro de su Comité Directivo desde el principio.</w:t>
      </w:r>
    </w:p>
    <w:p w14:paraId="37CEF05C" w14:textId="77777777" w:rsidR="00546FEA" w:rsidRPr="00B66435" w:rsidRDefault="00546FEA" w:rsidP="00546FEA">
      <w:r w:rsidRPr="00B66435">
        <w:t>De la lista de indicadores de referencia identificados por la Asociación para la Medición de las TIC para el Desarrollo, la UIT se encarga de recopilar los indicadores sobre las infraestructuras y el acceso, así como los indicadores sobre el acceso y el uso de las TIC por los hogares y las personas. A fin de mejorar la disponibilidad y comparabilidad de los datos, la UIT trabaja estrechamente con sus Estados Miembros, en particular los ministros encargados de las telecomunicaciones, los organismos reguladores y las oficinas nacionales de estadística. La UIT presta asistencia técnica para mejorar la capacidad de las oficinas nacionales de estadística.</w:t>
      </w:r>
    </w:p>
    <w:p w14:paraId="18E7BC09" w14:textId="77777777" w:rsidR="00546FEA" w:rsidRPr="00B66435" w:rsidRDefault="00546FEA" w:rsidP="00546FEA">
      <w:r w:rsidRPr="00B66435">
        <w:t>La UIT ofrece también la formación en línea sobre la "</w:t>
      </w:r>
      <w:hyperlink r:id="rId258" w:history="1">
        <w:r w:rsidRPr="00B66435">
          <w:rPr>
            <w:rStyle w:val="Hyperlink"/>
          </w:rPr>
          <w:t>Medición del desarrollo digital: Indicadores de telecomunicaciones/TIC</w:t>
        </w:r>
      </w:hyperlink>
      <w:r w:rsidRPr="00B66435">
        <w:t>", impartida a partir de la Academia de la UIT. La formación tiene por objeto fortalecer la capacidad de los países para elaborar indicadores y estadísticas de TIC con arreglo a las normas y metodologías internacionales. Presenta los principales grupos de indicadores de telecomunicaciones/TIC recopilados y los diferentes cuestionarios, así como la definición y las metodologías de los indicadores siguiendo el Manual de la UIT para la recopilación de datos administrativos de las telecomunicaciones y de las TIC. Los ejemplos proporcionados abordan las diferencias de datos y los desafíos que afrontan los países, y se sugieren posibles soluciones.</w:t>
      </w:r>
    </w:p>
    <w:p w14:paraId="0D256B1B" w14:textId="77777777" w:rsidR="00546FEA" w:rsidRPr="00B66435" w:rsidRDefault="00546FEA" w:rsidP="00546FEA">
      <w:pPr>
        <w:pStyle w:val="Headingb"/>
      </w:pPr>
      <w:bookmarkStart w:id="311" w:name="_Toc200372133"/>
      <w:r w:rsidRPr="00B66435">
        <w:t>Otros recursos clave de la División de Datos y Análisis de las TIC de la UIT</w:t>
      </w:r>
      <w:bookmarkEnd w:id="311"/>
    </w:p>
    <w:p w14:paraId="6F8AA95F" w14:textId="77777777" w:rsidR="00546FEA" w:rsidRPr="00B66435" w:rsidRDefault="00546FEA" w:rsidP="00546FEA">
      <w:pPr>
        <w:pStyle w:val="enumlev1"/>
      </w:pPr>
      <w:r w:rsidRPr="00B66435">
        <w:t>•</w:t>
      </w:r>
      <w:r w:rsidRPr="00B66435">
        <w:tab/>
      </w:r>
      <w:hyperlink r:id="rId259" w:history="1">
        <w:r w:rsidRPr="00B66435">
          <w:rPr>
            <w:rStyle w:val="Hyperlink"/>
          </w:rPr>
          <w:t>Página de inicio de las estadísticas de TIC</w:t>
        </w:r>
      </w:hyperlink>
    </w:p>
    <w:p w14:paraId="3590950D" w14:textId="77777777" w:rsidR="00546FEA" w:rsidRPr="00B66435" w:rsidRDefault="00546FEA" w:rsidP="00546FEA">
      <w:pPr>
        <w:pStyle w:val="enumlev1"/>
      </w:pPr>
      <w:r w:rsidRPr="00B66435">
        <w:t>•</w:t>
      </w:r>
      <w:r w:rsidRPr="00B66435">
        <w:tab/>
      </w:r>
      <w:hyperlink r:id="rId260" w:history="1">
        <w:r w:rsidRPr="00B66435">
          <w:rPr>
            <w:rStyle w:val="Hyperlink"/>
          </w:rPr>
          <w:t>Centro de datos de la UIT</w:t>
        </w:r>
      </w:hyperlink>
    </w:p>
    <w:p w14:paraId="06B2F129" w14:textId="77777777" w:rsidR="00546FEA" w:rsidRPr="00B66435" w:rsidRDefault="00546FEA" w:rsidP="00546FEA">
      <w:pPr>
        <w:pStyle w:val="enumlev1"/>
      </w:pPr>
      <w:r w:rsidRPr="00B66435">
        <w:t>•</w:t>
      </w:r>
      <w:r w:rsidRPr="00B66435">
        <w:tab/>
      </w:r>
      <w:hyperlink r:id="rId261" w:history="1">
        <w:r w:rsidRPr="00B66435">
          <w:rPr>
            <w:rStyle w:val="Hyperlink"/>
          </w:rPr>
          <w:t>Estadísticas</w:t>
        </w:r>
      </w:hyperlink>
    </w:p>
    <w:p w14:paraId="19DA78C8" w14:textId="77777777" w:rsidR="00546FEA" w:rsidRPr="00B66435" w:rsidRDefault="00546FEA" w:rsidP="00546FEA">
      <w:pPr>
        <w:pStyle w:val="enumlev1"/>
      </w:pPr>
      <w:r w:rsidRPr="00B66435">
        <w:t>•</w:t>
      </w:r>
      <w:r w:rsidRPr="00B66435">
        <w:tab/>
      </w:r>
      <w:hyperlink r:id="rId262" w:history="1">
        <w:r w:rsidRPr="00B66435">
          <w:rPr>
            <w:rStyle w:val="Hyperlink"/>
          </w:rPr>
          <w:t>Publicaciones</w:t>
        </w:r>
      </w:hyperlink>
    </w:p>
    <w:p w14:paraId="6D583DB0" w14:textId="77777777" w:rsidR="00546FEA" w:rsidRPr="00B66435" w:rsidRDefault="00546FEA" w:rsidP="00546FEA">
      <w:pPr>
        <w:pStyle w:val="enumlev1"/>
      </w:pPr>
      <w:r w:rsidRPr="00B66435">
        <w:t>•</w:t>
      </w:r>
      <w:hyperlink r:id="rId263" w:history="1">
        <w:r w:rsidRPr="00B66435">
          <w:tab/>
        </w:r>
        <w:r w:rsidRPr="00B66435">
          <w:rPr>
            <w:rStyle w:val="Hyperlink"/>
          </w:rPr>
          <w:t>Definiciones, normas y metodología</w:t>
        </w:r>
      </w:hyperlink>
    </w:p>
    <w:p w14:paraId="6D436925" w14:textId="77777777" w:rsidR="00546FEA" w:rsidRPr="00B66435" w:rsidRDefault="00546FEA" w:rsidP="00546FEA">
      <w:pPr>
        <w:pStyle w:val="enumlev1"/>
      </w:pPr>
      <w:r w:rsidRPr="00B66435">
        <w:t>•</w:t>
      </w:r>
      <w:r w:rsidRPr="00B66435">
        <w:tab/>
      </w:r>
      <w:hyperlink r:id="rId264" w:history="1">
        <w:r w:rsidRPr="00B66435">
          <w:rPr>
            <w:rStyle w:val="Hyperlink"/>
          </w:rPr>
          <w:t>Eventos</w:t>
        </w:r>
      </w:hyperlink>
    </w:p>
    <w:p w14:paraId="4E2592F9" w14:textId="77777777" w:rsidR="00546FEA" w:rsidRPr="00B66435" w:rsidRDefault="00546FEA" w:rsidP="00546FEA">
      <w:pPr>
        <w:pStyle w:val="enumlev1"/>
      </w:pPr>
      <w:hyperlink r:id="rId265" w:history="1">
        <w:r w:rsidRPr="00B66435">
          <w:t>•</w:t>
        </w:r>
        <w:r w:rsidRPr="00B66435">
          <w:tab/>
        </w:r>
        <w:r w:rsidRPr="00B66435">
          <w:rPr>
            <w:rStyle w:val="Hyperlink"/>
          </w:rPr>
          <w:t>Cooperación internacional</w:t>
        </w:r>
      </w:hyperlink>
    </w:p>
    <w:p w14:paraId="12842EE8" w14:textId="77777777" w:rsidR="00546FEA" w:rsidRPr="00B66435" w:rsidRDefault="00546FEA" w:rsidP="00546FEA">
      <w:pPr>
        <w:pStyle w:val="enumlev1"/>
      </w:pPr>
      <w:hyperlink r:id="rId266" w:history="1">
        <w:r w:rsidRPr="00B66435">
          <w:t>•</w:t>
        </w:r>
        <w:r w:rsidRPr="00B66435">
          <w:tab/>
        </w:r>
        <w:r w:rsidRPr="00B66435">
          <w:rPr>
            <w:rStyle w:val="Hyperlink"/>
          </w:rPr>
          <w:t>Desarrollo de capacidades</w:t>
        </w:r>
      </w:hyperlink>
    </w:p>
    <w:p w14:paraId="74082297" w14:textId="77777777" w:rsidR="00546FEA" w:rsidRPr="00B66435" w:rsidRDefault="00546FEA" w:rsidP="00546FEA">
      <w:pPr>
        <w:pStyle w:val="enumlev1"/>
      </w:pPr>
      <w:hyperlink r:id="rId267" w:history="1">
        <w:r w:rsidRPr="00B66435">
          <w:t>•</w:t>
        </w:r>
        <w:r w:rsidRPr="00B66435">
          <w:tab/>
        </w:r>
        <w:r w:rsidRPr="00B66435">
          <w:rPr>
            <w:rStyle w:val="Hyperlink"/>
          </w:rPr>
          <w:t>Macrodatos para la medición de la sociedad de la información</w:t>
        </w:r>
      </w:hyperlink>
    </w:p>
    <w:p w14:paraId="7723F06A" w14:textId="77777777" w:rsidR="00546FEA" w:rsidRPr="00B66435" w:rsidRDefault="00546FEA" w:rsidP="00546FEA">
      <w:pPr>
        <w:pStyle w:val="enumlev1"/>
      </w:pPr>
      <w:hyperlink r:id="rId268" w:history="1">
        <w:r w:rsidRPr="00B66435">
          <w:t>•</w:t>
        </w:r>
        <w:r w:rsidRPr="00B66435">
          <w:tab/>
        </w:r>
        <w:r w:rsidRPr="00B66435">
          <w:rPr>
            <w:rStyle w:val="Hyperlink"/>
          </w:rPr>
          <w:t>Grupos de Expertos</w:t>
        </w:r>
      </w:hyperlink>
    </w:p>
    <w:p w14:paraId="38CB1290" w14:textId="77777777" w:rsidR="00546FEA" w:rsidRPr="00B66435" w:rsidRDefault="00546FEA" w:rsidP="00546FEA">
      <w:pPr>
        <w:pStyle w:val="enumlev1"/>
      </w:pPr>
      <w:hyperlink r:id="rId269" w:history="1">
        <w:r w:rsidRPr="00B66435">
          <w:t>•</w:t>
        </w:r>
        <w:r w:rsidRPr="00B66435">
          <w:tab/>
        </w:r>
        <w:r w:rsidRPr="00B66435">
          <w:rPr>
            <w:rStyle w:val="Hyperlink"/>
          </w:rPr>
          <w:t>Precios de las TIC</w:t>
        </w:r>
      </w:hyperlink>
    </w:p>
    <w:p w14:paraId="6193E21F" w14:textId="77777777" w:rsidR="00546FEA" w:rsidRPr="00B66435" w:rsidRDefault="00546FEA" w:rsidP="00546FEA">
      <w:pPr>
        <w:pStyle w:val="enumlev1"/>
      </w:pPr>
      <w:hyperlink r:id="rId270" w:history="1">
        <w:r w:rsidRPr="00B66435">
          <w:t>•</w:t>
        </w:r>
        <w:r w:rsidRPr="00B66435">
          <w:tab/>
        </w:r>
        <w:r w:rsidRPr="00B66435">
          <w:rPr>
            <w:rStyle w:val="Hyperlink"/>
          </w:rPr>
          <w:t>Hechos y cifras de TIC</w:t>
        </w:r>
      </w:hyperlink>
    </w:p>
    <w:p w14:paraId="0156A7DE" w14:textId="77777777" w:rsidR="00546FEA" w:rsidRPr="00B66435" w:rsidRDefault="00546FEA" w:rsidP="00546FEA">
      <w:pPr>
        <w:pStyle w:val="enumlev1"/>
      </w:pPr>
      <w:hyperlink r:id="rId271" w:history="1">
        <w:r w:rsidRPr="00B66435">
          <w:t>•</w:t>
        </w:r>
        <w:r w:rsidRPr="00B66435">
          <w:tab/>
        </w:r>
        <w:r w:rsidRPr="00B66435">
          <w:rPr>
            <w:rStyle w:val="Hyperlink"/>
          </w:rPr>
          <w:t>Índice de Desarrollo de las TIC (IDT)</w:t>
        </w:r>
      </w:hyperlink>
    </w:p>
    <w:p w14:paraId="747292A3" w14:textId="77777777" w:rsidR="00546FEA" w:rsidRPr="00B66435" w:rsidRDefault="00546FEA" w:rsidP="00546FEA">
      <w:pPr>
        <w:pStyle w:val="enumlev1"/>
      </w:pPr>
      <w:hyperlink r:id="rId272" w:history="1">
        <w:r w:rsidRPr="00B66435">
          <w:t>•</w:t>
        </w:r>
        <w:r w:rsidRPr="00B66435">
          <w:tab/>
        </w:r>
        <w:r w:rsidRPr="00B66435">
          <w:rPr>
            <w:rStyle w:val="Hyperlink"/>
          </w:rPr>
          <w:t>Indicadores de la UIT relativos a los ODS en materia de TIC</w:t>
        </w:r>
      </w:hyperlink>
    </w:p>
    <w:p w14:paraId="6A7070BF" w14:textId="77777777" w:rsidR="00546FEA" w:rsidRPr="00B66435" w:rsidRDefault="00546FEA" w:rsidP="00546FEA">
      <w:pPr>
        <w:pStyle w:val="enumlev1"/>
      </w:pPr>
      <w:hyperlink r:id="rId273" w:history="1">
        <w:r w:rsidRPr="00B66435">
          <w:t>•</w:t>
        </w:r>
        <w:r w:rsidRPr="00B66435">
          <w:tab/>
        </w:r>
        <w:r w:rsidRPr="00B66435">
          <w:rPr>
            <w:rStyle w:val="Hyperlink"/>
          </w:rPr>
          <w:t>Metas de la conectividad universal y efectiva</w:t>
        </w:r>
      </w:hyperlink>
    </w:p>
    <w:p w14:paraId="76A24C97" w14:textId="77777777" w:rsidR="00546FEA" w:rsidRPr="00B66435" w:rsidRDefault="00546FEA" w:rsidP="00546FEA">
      <w:pPr>
        <w:pStyle w:val="Heading2"/>
      </w:pPr>
      <w:bookmarkStart w:id="312" w:name="_Toc197797544"/>
      <w:bookmarkStart w:id="313" w:name="_Toc199839197"/>
      <w:bookmarkStart w:id="314" w:name="_Toc200376491"/>
      <w:r w:rsidRPr="00B66435">
        <w:t>Otros elementos fundamentales</w:t>
      </w:r>
      <w:bookmarkEnd w:id="312"/>
      <w:bookmarkEnd w:id="313"/>
      <w:bookmarkEnd w:id="314"/>
    </w:p>
    <w:p w14:paraId="4B612AB3" w14:textId="77777777" w:rsidR="00546FEA" w:rsidRPr="00B66435" w:rsidRDefault="00546FEA" w:rsidP="00546FEA">
      <w:r w:rsidRPr="00B66435">
        <w:t>Tanto la elaboración periódica de informes como los ciclos de conferencias y los premios para la sensibilización ponen de manifiesto el exhaustivo enfoque de la UIT para impulsar el proceso de la CMSI y promover el desarrollo digital sostenible. Por conducto de los informes anuales, las hojas de ruta relativas a las Líneas de Acción, los esfuerzos de coordinación del Grupo de las Naciones Unidas sobre la Sociedad de la Información y la aplicación regional, la UIT sigue impulsando los avances en materia de desarrollo mundial de las TIC y apoyando la consecución de los ODS.</w:t>
      </w:r>
    </w:p>
    <w:p w14:paraId="69AFF9F4" w14:textId="77777777" w:rsidR="00546FEA" w:rsidRPr="00B66435" w:rsidRDefault="00546FEA" w:rsidP="00546FEA">
      <w:pPr>
        <w:pStyle w:val="Headingb"/>
      </w:pPr>
      <w:bookmarkStart w:id="315" w:name="_Toc197797545"/>
      <w:bookmarkStart w:id="316" w:name="_Toc197798896"/>
      <w:bookmarkStart w:id="317" w:name="_Toc197800168"/>
      <w:bookmarkStart w:id="318" w:name="_Toc200372135"/>
      <w:r w:rsidRPr="00B66435">
        <w:t>Informe anual de la contribución de la UIT a la aplicación de los resultados de la CMSI</w:t>
      </w:r>
      <w:bookmarkEnd w:id="315"/>
      <w:bookmarkEnd w:id="316"/>
      <w:bookmarkEnd w:id="317"/>
      <w:bookmarkEnd w:id="318"/>
    </w:p>
    <w:p w14:paraId="1F14F92F" w14:textId="77777777" w:rsidR="00546FEA" w:rsidRPr="00B66435" w:rsidRDefault="00546FEA" w:rsidP="00546FEA">
      <w:r w:rsidRPr="00B66435">
        <w:t>El informe anual sobre la contribución de la UIT a la aplicación de la CMSI ofrece una reseña exhaustiva de los esfuerzos y logros de la organización para impulsar el proceso de la CMSI, como las iniciativas, los proyectos y las asociaciones destinadas a promover la inclusión digital, mejorar la conectividad y apoyar el desarrollo sostenible.</w:t>
      </w:r>
    </w:p>
    <w:p w14:paraId="02A83700" w14:textId="77777777" w:rsidR="00546FEA" w:rsidRPr="00B66435" w:rsidRDefault="00546FEA" w:rsidP="00546FEA">
      <w:r w:rsidRPr="00B66435">
        <w:t>El informe de 2023, por ejemplo, detalla los esfuerzos realizados por la UIT para ampliar el acceso a la banda ancha, promover la alfabetización digital e impulsar las medidas de ciberseguridad. Constituye un valioso recurso para que las partes interesadas entiendan los efectos de la labor de la UIT y planifiquen sus propias iniciativas en consecuencia.</w:t>
      </w:r>
    </w:p>
    <w:p w14:paraId="0A52B3F3" w14:textId="77777777" w:rsidR="00546FEA" w:rsidRPr="00B66435" w:rsidRDefault="00546FEA" w:rsidP="00546FEA">
      <w:pPr>
        <w:pStyle w:val="Headingb"/>
      </w:pPr>
      <w:bookmarkStart w:id="319" w:name="_Toc197797546"/>
      <w:bookmarkStart w:id="320" w:name="_Toc197798897"/>
      <w:bookmarkStart w:id="321" w:name="_Toc197800169"/>
      <w:bookmarkStart w:id="322" w:name="_Toc200372136"/>
      <w:r w:rsidRPr="00B66435">
        <w:t>Hojas de ruta relativas a las Líneas de Acción C2, C4, C5 y C6 de la CMSI</w:t>
      </w:r>
      <w:bookmarkEnd w:id="319"/>
      <w:bookmarkEnd w:id="320"/>
      <w:bookmarkEnd w:id="321"/>
      <w:bookmarkEnd w:id="322"/>
    </w:p>
    <w:p w14:paraId="21CE268E" w14:textId="77777777" w:rsidR="00546FEA" w:rsidRPr="00B66435" w:rsidRDefault="00546FEA" w:rsidP="00546FEA">
      <w:r w:rsidRPr="00B66435">
        <w:t>Las hojas de ruta relativas a las Líneas de Acción de la CMSI destacan las medidas necesarias para alcanzar los objetivos de cada Línea de Acción, y sirven de guía para que las partes interesadas adapten sus esfuerzos a los objetivos generales de la CMSI. Estas hojas de ruta se actualizan periódicamente para reflejar los nuevos avances y las prioridades emergentes en las amplias esferas de la infraestructura de la información y la comunicación (C2), la capacitación (C4), la creación de confianza y seguridad en la utilización de las TIC (C5) y el entorno propicio (C6).</w:t>
      </w:r>
    </w:p>
    <w:p w14:paraId="7CA9E5AC" w14:textId="77777777" w:rsidR="00546FEA" w:rsidRPr="00B66435" w:rsidRDefault="00546FEA" w:rsidP="00546FEA">
      <w:pPr>
        <w:pStyle w:val="Headingb"/>
      </w:pPr>
      <w:bookmarkStart w:id="323" w:name="_Toc200372137"/>
      <w:r w:rsidRPr="00B66435">
        <w:t>Función y efectos del Grupo de las Naciones Unidas sobre la Sociedad de la Información</w:t>
      </w:r>
      <w:bookmarkEnd w:id="323"/>
    </w:p>
    <w:p w14:paraId="1CDCEF1C" w14:textId="77777777" w:rsidR="00546FEA" w:rsidRPr="00B66435" w:rsidRDefault="00546FEA" w:rsidP="00546FEA">
      <w:r w:rsidRPr="00B66435">
        <w:t xml:space="preserve">El Grupo de las Naciones Unidas sobre la Sociedad de la Información desempeña un papel esencial respecto de la coordinación de las iniciativas digitales emprendidas por los organismos de las Naciones Unidas, garantizando un enfoque unificado sobre el desarrollo digital. Creado en 2006, el Grupo de las Naciones Unidas sobre la Sociedad de la Información fomenta la colaboración y las alianzas entre los miembros de la Junta de Jefes ‎Ejecutivos de </w:t>
      </w:r>
      <w:r w:rsidRPr="00B66435">
        <w:lastRenderedPageBreak/>
        <w:t>las Naciones Unidas (CEB) a fin de alcanzar los objetivos de la CMSI. La UIT, que ejerce la secretaría permanente del Grupo de las Naciones Unidas sobre la Sociedad de la Información, ha sido decisiva para organizar actividades temáticas conjuntas, reuniones, consultas abiertas y eventos. El efecto del Grupo de las Naciones Unidas sobre la Sociedad de la Información en el proceso de la CMSI pone de relieve la importancia del esfuerzo coordinado para hacer frente a los desafíos mundiales en materia de TIC y promover el desarrollo sostenible.</w:t>
      </w:r>
    </w:p>
    <w:p w14:paraId="62CDCB87" w14:textId="77777777" w:rsidR="00546FEA" w:rsidRPr="00B66435" w:rsidRDefault="00546FEA" w:rsidP="00546FEA">
      <w:pPr>
        <w:pStyle w:val="Headingb"/>
      </w:pPr>
      <w:bookmarkStart w:id="324" w:name="_Toc197797547"/>
      <w:bookmarkStart w:id="325" w:name="_Toc197798898"/>
      <w:bookmarkStart w:id="326" w:name="_Toc197800170"/>
      <w:bookmarkStart w:id="327" w:name="_Toc200372138"/>
      <w:r w:rsidRPr="00B66435">
        <w:t>Aplicación regional</w:t>
      </w:r>
      <w:bookmarkEnd w:id="324"/>
      <w:bookmarkEnd w:id="325"/>
      <w:bookmarkEnd w:id="326"/>
      <w:bookmarkEnd w:id="327"/>
    </w:p>
    <w:p w14:paraId="0C05E964" w14:textId="77777777" w:rsidR="00546FEA" w:rsidRPr="00B66435" w:rsidRDefault="00546FEA" w:rsidP="00546FEA">
      <w:r w:rsidRPr="00B66435">
        <w:t>La UIT mantiene seis oficinas regionales y colabora estrechamente con las Comisiones Regionales de las Naciones Unidas y las Organizaciones Regionales de Telecomunicaciones. Las oficinas regionales de la UIT proporcionan un apoyo fundamental para impulsar las prioridades de la CMSI en los planos regional, nacional o local. Estas oficinas prestan asistencia técnica, apoyo a la creación de capacidad y orientación política a los Estados Miembros a fin de fomentar las tecnologías para el bien de todas las personas.</w:t>
      </w:r>
    </w:p>
    <w:p w14:paraId="59D751A8" w14:textId="77777777" w:rsidR="00546FEA" w:rsidRPr="00B66435" w:rsidRDefault="00546FEA" w:rsidP="00546FEA">
      <w:pPr>
        <w:pStyle w:val="Heading2"/>
      </w:pPr>
      <w:bookmarkStart w:id="328" w:name="_Toc197797548"/>
      <w:bookmarkStart w:id="329" w:name="_Toc199839198"/>
      <w:bookmarkStart w:id="330" w:name="_Toc200376492"/>
      <w:r w:rsidRPr="00B66435">
        <w:t>Interconexiones y sinergias</w:t>
      </w:r>
      <w:bookmarkEnd w:id="328"/>
      <w:bookmarkEnd w:id="329"/>
      <w:bookmarkEnd w:id="330"/>
    </w:p>
    <w:p w14:paraId="346479F1" w14:textId="77777777" w:rsidR="00546FEA" w:rsidRPr="00B66435" w:rsidRDefault="00546FEA" w:rsidP="00546FEA">
      <w:r w:rsidRPr="00B66435">
        <w:t>Las interacciones entre la CMSI y otras plataformas de partes interesadas ilustran el espíritu colaborativo que impulsa el desarrollo digital mundial. Iniciativas como el FGI, AI for Good y otras complementan los efectos de la CMSI para impulsar las tecnologías digitales como parte de un futuro sostenible e inclusivo para todos. La CMSI es una plataforma multipartita vital, que impulsa la cooperación y el desarrollo digital mundial.</w:t>
      </w:r>
    </w:p>
    <w:p w14:paraId="0DA6D936" w14:textId="77777777" w:rsidR="00546FEA" w:rsidRPr="00B66435" w:rsidRDefault="00546FEA" w:rsidP="00546FEA">
      <w:r w:rsidRPr="00B66435">
        <w:t>En esta sección se analizan estas interconexiones y se destacan los esfuerzos colaborativos que mejoran los efectos de las iniciativas de la CMSI.</w:t>
      </w:r>
    </w:p>
    <w:p w14:paraId="54E7AB1B" w14:textId="77777777" w:rsidR="00546FEA" w:rsidRPr="00B66435" w:rsidRDefault="00546FEA" w:rsidP="00546FEA">
      <w:pPr>
        <w:pStyle w:val="Heading2"/>
      </w:pPr>
      <w:bookmarkStart w:id="331" w:name="_Toc197797549"/>
      <w:bookmarkStart w:id="332" w:name="_Toc197798900"/>
      <w:bookmarkStart w:id="333" w:name="_Toc197800172"/>
      <w:bookmarkStart w:id="334" w:name="_Toc199839199"/>
      <w:bookmarkStart w:id="335" w:name="_Toc200376493"/>
      <w:r w:rsidRPr="00B66435">
        <w:t>Foro para la Gobernanza de Internet (FGI)</w:t>
      </w:r>
      <w:bookmarkEnd w:id="331"/>
      <w:bookmarkEnd w:id="332"/>
      <w:bookmarkEnd w:id="333"/>
      <w:bookmarkEnd w:id="334"/>
      <w:bookmarkEnd w:id="335"/>
    </w:p>
    <w:p w14:paraId="569C1761" w14:textId="77777777" w:rsidR="00546FEA" w:rsidRPr="00B66435" w:rsidRDefault="00546FEA" w:rsidP="00546FEA">
      <w:r w:rsidRPr="00B66435">
        <w:t>El FGI es una plataforma fundamental para los debates de política pública relativos a Internet. Reúne a partes interesadas de gobiernos, el sector privado, la sociedad civil y las instituciones académicas para examinar y abordar las cuestiones relacionadas con la gobernanza de Internet. El FGI, como resultado del proceso de la CMSI, comparte un objetivo común de promoción de un futuro digital inclusivo y sostenible. Su colaboración es evidente en varias esferas:</w:t>
      </w:r>
    </w:p>
    <w:p w14:paraId="3D39C5A5" w14:textId="77777777" w:rsidR="00546FEA" w:rsidRPr="00B66435" w:rsidRDefault="00546FEA" w:rsidP="00546FEA">
      <w:pPr>
        <w:pStyle w:val="enumlev1"/>
      </w:pPr>
      <w:r w:rsidRPr="00B66435">
        <w:t>•</w:t>
      </w:r>
      <w:r w:rsidRPr="00B66435">
        <w:tab/>
      </w:r>
      <w:r w:rsidRPr="00B66435">
        <w:rPr>
          <w:b/>
          <w:bCs/>
        </w:rPr>
        <w:t>Elaboración de políticas:</w:t>
      </w:r>
      <w:r w:rsidRPr="00B66435">
        <w:t xml:space="preserve"> ambas plataformas contribuyen a la elaboración de políticas que promueven el acceso a Internet, su seguridad y su gobernanza. Los debates del FGI sobre la gobernanza de Internet complementan los objetivos de desarrollo digital más amplios de la CMSI, garantizando que las políticas de Internet estén en consonancia con los esfuerzos mundiales en materia de cooperación digital.</w:t>
      </w:r>
    </w:p>
    <w:p w14:paraId="6C6029E0" w14:textId="77777777" w:rsidR="00546FEA" w:rsidRPr="00B66435" w:rsidRDefault="00546FEA" w:rsidP="00546FEA">
      <w:pPr>
        <w:pStyle w:val="enumlev1"/>
      </w:pPr>
      <w:r w:rsidRPr="00B66435">
        <w:t>•</w:t>
      </w:r>
      <w:r w:rsidRPr="00B66435">
        <w:tab/>
      </w:r>
      <w:r w:rsidRPr="00B66435">
        <w:rPr>
          <w:b/>
          <w:bCs/>
        </w:rPr>
        <w:t>Participación de partes interesadas:</w:t>
      </w:r>
      <w:r w:rsidRPr="00B66435">
        <w:t xml:space="preserve"> el enfoque multipartita del FGI se adapta a los principios de la CMSI relativos a la inclusividad y la colaboración. Al implicar a diversas partes interesadas, ambas plataformas garantizan que se tengan en cuenta perspectivas diversas para conformar el panorama digital.</w:t>
      </w:r>
    </w:p>
    <w:p w14:paraId="40335589" w14:textId="77777777" w:rsidR="00546FEA" w:rsidRPr="00B66435" w:rsidRDefault="00546FEA" w:rsidP="00546FEA">
      <w:pPr>
        <w:pStyle w:val="enumlev1"/>
      </w:pPr>
      <w:r w:rsidRPr="00B66435">
        <w:t>•</w:t>
      </w:r>
      <w:r w:rsidRPr="00B66435">
        <w:tab/>
      </w:r>
      <w:r w:rsidRPr="00B66435">
        <w:rPr>
          <w:b/>
          <w:bCs/>
        </w:rPr>
        <w:t>Creación de capacidad:</w:t>
      </w:r>
      <w:r w:rsidRPr="00B66435">
        <w:t xml:space="preserve"> el FGI y la CMSI apoyan conjuntamente las iniciativas de creación de capacidad que mejoran el entendimiento de las partes interesadas sobre la gobernanza de Internet y las políticas digitales. Estos esfuerzos empoderan a las </w:t>
      </w:r>
      <w:r w:rsidRPr="00B66435">
        <w:lastRenderedPageBreak/>
        <w:t>comunidades a participar activamente en la economía digital y en los procesos de gobernanza.</w:t>
      </w:r>
    </w:p>
    <w:p w14:paraId="0C6536A0" w14:textId="77777777" w:rsidR="00546FEA" w:rsidRPr="00B66435" w:rsidRDefault="00546FEA" w:rsidP="00546FEA">
      <w:pPr>
        <w:pStyle w:val="Headingb"/>
      </w:pPr>
      <w:bookmarkStart w:id="336" w:name="_Toc197797550"/>
      <w:bookmarkStart w:id="337" w:name="_Toc197798901"/>
      <w:bookmarkStart w:id="338" w:name="_Toc197800173"/>
      <w:bookmarkStart w:id="339" w:name="_Toc200372141"/>
      <w:r w:rsidRPr="00B66435">
        <w:t>AI for Good</w:t>
      </w:r>
      <w:bookmarkEnd w:id="336"/>
      <w:bookmarkEnd w:id="337"/>
      <w:bookmarkEnd w:id="338"/>
      <w:bookmarkEnd w:id="339"/>
    </w:p>
    <w:p w14:paraId="21ED410A" w14:textId="77777777" w:rsidR="00546FEA" w:rsidRPr="00B66435" w:rsidRDefault="00546FEA" w:rsidP="00546FEA">
      <w:r w:rsidRPr="00B66435">
        <w:t xml:space="preserve">AI for Good es la plataforma rectora de las Naciones Unidas sobre la IA para el desarrollo sostenible guiada por la </w:t>
      </w:r>
      <w:hyperlink r:id="rId274" w:history="1">
        <w:r w:rsidRPr="00B66435">
          <w:rPr>
            <w:rStyle w:val="Hyperlink"/>
          </w:rPr>
          <w:t>Resolución 214 (Bucarest, 2022)</w:t>
        </w:r>
      </w:hyperlink>
      <w:r w:rsidRPr="00B66435">
        <w:t xml:space="preserve"> de la Conferencia de Plenipotenciarios de la UIT, y ampliada por las Resoluciones </w:t>
      </w:r>
      <w:hyperlink r:id="rId275" w:history="1">
        <w:r w:rsidRPr="00B66435">
          <w:rPr>
            <w:rStyle w:val="Hyperlink"/>
          </w:rPr>
          <w:t>78/265</w:t>
        </w:r>
      </w:hyperlink>
      <w:r w:rsidRPr="00B66435">
        <w:t xml:space="preserve"> y </w:t>
      </w:r>
      <w:hyperlink r:id="rId276" w:history="1">
        <w:r w:rsidRPr="00B66435">
          <w:rPr>
            <w:rStyle w:val="Hyperlink"/>
          </w:rPr>
          <w:t>78/311</w:t>
        </w:r>
      </w:hyperlink>
      <w:r w:rsidRPr="00B66435">
        <w:t xml:space="preserve"> de la Asamblea General de las Naciones Unidas. Centrada en la identificación de aplicaciones de IA de confianza, la creación de competencias y la elaboración de normas, y el fomento de la gobernanza de la IA para el desarrollo sostenible, la plataforma está organizada por la UIT en asociación con más de 40 organismos afines de las Naciones Unidas y convocada conjuntamente con el Gobierno de Suiza. En vista del aumento considerable de la demanda de actividades sobre la IA, la UIT está ajustando sus programas para colmar las necesidades a nivel mundial.</w:t>
      </w:r>
    </w:p>
    <w:p w14:paraId="25E4D6DB" w14:textId="77777777" w:rsidR="00546FEA" w:rsidRPr="00B66435" w:rsidRDefault="00546FEA" w:rsidP="00546FEA">
      <w:pPr>
        <w:pStyle w:val="enumlev1"/>
        <w:rPr>
          <w:b/>
        </w:rPr>
      </w:pPr>
      <w:r w:rsidRPr="00B66435">
        <w:t>•</w:t>
      </w:r>
      <w:r w:rsidRPr="00B66435">
        <w:tab/>
      </w:r>
      <w:r w:rsidRPr="00B66435">
        <w:rPr>
          <w:b/>
          <w:bCs/>
        </w:rPr>
        <w:t>Elaboración de normas sobre IA e intercambio:</w:t>
      </w:r>
      <w:r w:rsidRPr="00B66435">
        <w:t xml:space="preserve"> en su búsqueda de la conectividad universal y la transformación digital sostenible, la UIT ha elaborado normas para utilizar la IA en la 5G y las redes futuras, la innovación de los multimedios, evaluar y mejorar la calidad de los servicios digitales y mejorar la eficiencia energética, por dar sólo algunos ejemplos. Esos esfuerzos se ven amplificados por la estrecha colaboración con otros organismos de normalización y socios de las Naciones Unidas, que participan en la definición y publicación de una serie integral de normas sobre diversos ámbitos. La primera Cumbre Internacional sobre Normas de IA tuvo lugar en la AMNT</w:t>
      </w:r>
      <w:r w:rsidRPr="00B66435">
        <w:noBreakHyphen/>
        <w:t>24 del UIT</w:t>
      </w:r>
      <w:r w:rsidRPr="00B66435">
        <w:noBreakHyphen/>
        <w:t>T. Coorganizada con la ISO y la CEI, esta cumbre reúne a expertos y partes interesadas de organismos de normalización de todo el mundo para hacer frente a la creciente demanda de aceleración del proceso de normalización para lograr una IA responsable, segura e inclusiva. La Cumbre Internacional sobre Normas de IA de 2025 tendrá lugar los días 2 y 3 de diciembre de 2025 en Seúl (República de Corea).</w:t>
      </w:r>
    </w:p>
    <w:p w14:paraId="57134834" w14:textId="77777777" w:rsidR="00546FEA" w:rsidRPr="00B66435" w:rsidRDefault="00546FEA" w:rsidP="00546FEA">
      <w:pPr>
        <w:pStyle w:val="enumlev1"/>
      </w:pPr>
      <w:r w:rsidRPr="00B66435">
        <w:t>•</w:t>
      </w:r>
      <w:r w:rsidRPr="00B66435">
        <w:tab/>
      </w:r>
      <w:r w:rsidRPr="00B66435">
        <w:rPr>
          <w:b/>
          <w:bCs/>
        </w:rPr>
        <w:t xml:space="preserve">Apoyo para el despliegue de la IA y la creación de capacidad: </w:t>
      </w:r>
      <w:r w:rsidRPr="00B66435">
        <w:t>la UIT está trabajando para dotar a los países de todo el mundo de los conocimientos y herramientas necesarios para sacar provecho de la IA, con el objetivo de que sus beneficios sean accesibles y equitativos para todos. AI for Good está dirigiendo proyectos que utilizan la IA para transformar los webinarios de AI for Good en eventos de creación de capacidad. La UIT celebró su primer evento regional de AI for Good titulado "AI for Good Impact India" paralelamente a la AMNT-24 en Nueva Delhi a petición del gobierno de la India. Se ha previsto celebrar el AI for Good Impact Africa en octubre de 2025 durante la AI Africa Expo, en asociación con la secretaría del G20. Entretanto, la AI Skills Coalition proporciona una plataforma mundial abierta, de confianza e inclusiva para la educación y la creación de capacidad en materia de IA.</w:t>
      </w:r>
    </w:p>
    <w:p w14:paraId="19C5D905" w14:textId="77777777" w:rsidR="00546FEA" w:rsidRPr="00B66435" w:rsidRDefault="00546FEA" w:rsidP="00546FEA">
      <w:pPr>
        <w:pStyle w:val="enumlev1"/>
      </w:pPr>
      <w:r w:rsidRPr="00B66435">
        <w:t>•</w:t>
      </w:r>
      <w:r w:rsidRPr="00B66435">
        <w:tab/>
      </w:r>
      <w:r w:rsidRPr="00B66435">
        <w:rPr>
          <w:b/>
          <w:bCs/>
        </w:rPr>
        <w:t xml:space="preserve">Gobernanza, política y labor normativa sobre la IA: </w:t>
      </w:r>
      <w:r w:rsidRPr="00B66435">
        <w:t xml:space="preserve">el primer </w:t>
      </w:r>
      <w:hyperlink r:id="rId277" w:anchor="day0" w:history="1">
        <w:r w:rsidRPr="00B66435">
          <w:rPr>
            <w:rStyle w:val="Hyperlink"/>
          </w:rPr>
          <w:t>Día de la Gobernanza de la IA</w:t>
        </w:r>
      </w:hyperlink>
      <w:r w:rsidRPr="00B66435">
        <w:t xml:space="preserve">, que tuvo por tema "Desde los principios hasta la ejecución", se celebró el 29 de mayo de 2024 como parte de la Cumbre Mundial AI for Good de 2024. El evento reunió a participantes de todo el mundo. En él participaron representantes del gobierno de alto nivel, como ministros, responsables de formular políticas, investigadores, y tecnólogos de países desarrollados y en desarrollo. La composición multipartita del evento estuvo en consonancia con la misión de la UIT de proporcionar una plataforma de representación mundial inclusiva y neutra para la IA. El día estuvo marcado por </w:t>
      </w:r>
      <w:r w:rsidRPr="00B66435">
        <w:lastRenderedPageBreak/>
        <w:t>dinámicos debates y colaboraciones destinados a transformar los principios de la gobernanza de la IA en marcos prácticos.</w:t>
      </w:r>
    </w:p>
    <w:p w14:paraId="56235E65" w14:textId="77777777" w:rsidR="00546FEA" w:rsidRPr="00B66435" w:rsidRDefault="00546FEA" w:rsidP="00546FEA">
      <w:pPr>
        <w:pStyle w:val="enumlev1"/>
      </w:pPr>
      <w:r w:rsidRPr="00B66435">
        <w:t>•</w:t>
      </w:r>
      <w:r w:rsidRPr="00B66435">
        <w:tab/>
      </w:r>
      <w:r w:rsidRPr="00B66435">
        <w:rPr>
          <w:b/>
          <w:bCs/>
        </w:rPr>
        <w:t>Apoyo a la coordinación en materia de IA en todo el sistema de las Naciones Unidas:</w:t>
      </w:r>
      <w:r w:rsidRPr="00B66435">
        <w:t xml:space="preserve"> el IAWG-AI de la Junta de los Jefes Ejecutivos del Sistema de las Naciones Unidas para la Coordinación – Comité de Alto Nivel sobre Programas (CEB-HLCP), copresidido por la UIT y la UNESCO, dirige una coordinación masiva entre casi 50 organismos de las Naciones Unidas y ha puesto en marcha iniciativas de gran calado, como la iniciativa Principios éticos de la IA en todo el sistema de las Naciones Unidas. Además, aprovechando la participación de los miembros del IAWG</w:t>
      </w:r>
      <w:r w:rsidRPr="00B66435">
        <w:noBreakHyphen/>
        <w:t xml:space="preserve">AI y otros asociados de las Naciones Unidas en AI for Good, la UIT coordina las aportaciones y prepara el informe anual de actividades de las Naciones Unidas en materia de IA, un directorio interactivo. En la última versión publicada durante la Cumbre Mundial AI for Good de 2024, se comunicaron 408 proyectos de IA de 47 organismos, que abarcaban los 17 ODS con productos que consistían principalmente en herramientas de </w:t>
      </w:r>
      <w:r w:rsidRPr="00B66435">
        <w:rPr>
          <w:i/>
          <w:iCs/>
        </w:rPr>
        <w:t>software</w:t>
      </w:r>
      <w:r w:rsidRPr="00B66435">
        <w:t xml:space="preserve"> e informes, centrados en temas como los derechos humanos, la ética y la justicia, el medio ambiente, la agricultura, la salud, la educación, el género y las telecomunicaciones, y que implicaban colaboraciones con el sistema de las Naciones Unidas, los Estados Miembros, las instituciones académicas y el sector privado.</w:t>
      </w:r>
    </w:p>
    <w:p w14:paraId="25E930C5" w14:textId="77777777" w:rsidR="00546FEA" w:rsidRPr="00B66435" w:rsidRDefault="00546FEA" w:rsidP="00546FEA">
      <w:pPr>
        <w:pStyle w:val="enumlev1"/>
        <w:rPr>
          <w:bCs/>
        </w:rPr>
      </w:pPr>
      <w:r w:rsidRPr="00B66435">
        <w:t>•</w:t>
      </w:r>
      <w:r w:rsidRPr="00B66435">
        <w:tab/>
      </w:r>
      <w:r w:rsidRPr="00B66435">
        <w:rPr>
          <w:b/>
          <w:bCs/>
        </w:rPr>
        <w:t>Colaboración multipartita mediante AI for Good:</w:t>
      </w:r>
      <w:r w:rsidRPr="00B66435">
        <w:t xml:space="preserve"> la plataforma AI for Good se ha convertido en una potente herramienta de promoción de asociaciones público-privadas, facilitación del intercambio de conocimientos y asistencia a los países en desarrollo para lograr el desarrollo sostenible mediante la aplicación práctica de casos de uso de IA de elevado potencial. Gracias a las Iniciativas AI for Good de la UIT, como AI </w:t>
      </w:r>
      <w:proofErr w:type="gramStart"/>
      <w:r w:rsidRPr="00B66435">
        <w:t>start-up</w:t>
      </w:r>
      <w:proofErr w:type="gramEnd"/>
      <w:r w:rsidRPr="00B66435">
        <w:t xml:space="preserve"> y los concursos de robótica y de aprendizaje automático, así como a la Gaceta de la UIT, se está creando un repositorio de conocimientos y aplicaciones de IA. Esta base permitirá establecer un acervo de conocimientos importante y contribuir a él, lo que servirá de impulso al desarrollo sostenible de conformidad con los ODS. La iniciativa AI for Good Impact desempeña un papel esencial en la movilización de los recursos necesarios para llevar las aplicaciones de IA a todo el mundo, garantizando un progreso equitativo de todos los ODS en todas las regiones. Cabe destacar que el Evento de Alto Nivel del Foro de la CMSI+20 y la Cumbre Mundial AI for Good se celebraron la misma semana, del 27 al 31 de mayo de 2024 en Ginebra (Suiza). Esta programación permitió a diversas comunidades de partes interesadas aprovechar las oportunidades ofrecidas por ambas plataformas. La actual programación de estos eventos facilitó un diálogo exhaustivo sobre la integración de la IA en las estrategias de desarrollo, haciendo énfasis en la importancia de la colaboración multipartita para aprovechar las tecnologías emergentes para el desarrollo sostenible.</w:t>
      </w:r>
    </w:p>
    <w:p w14:paraId="7E00B481" w14:textId="77777777" w:rsidR="00546FEA" w:rsidRPr="00B66435" w:rsidRDefault="00546FEA" w:rsidP="00546FEA">
      <w:pPr>
        <w:pStyle w:val="Headingb"/>
      </w:pPr>
      <w:bookmarkStart w:id="340" w:name="_Toc200372142"/>
      <w:r w:rsidRPr="00B66435">
        <w:t>Comisión sobre la Banda Ancha para el Desarrollo Sostenible</w:t>
      </w:r>
      <w:bookmarkEnd w:id="340"/>
    </w:p>
    <w:p w14:paraId="7C19A8E1" w14:textId="77777777" w:rsidR="00546FEA" w:rsidRPr="00B66435" w:rsidRDefault="00546FEA" w:rsidP="00546FEA">
      <w:r w:rsidRPr="00B66435">
        <w:t xml:space="preserve">La Comisión sobre la Banda Ancha dirigida por la UIT y la UNESCO ha establecido </w:t>
      </w:r>
      <w:hyperlink r:id="rId278" w:history="1">
        <w:r w:rsidRPr="00B66435">
          <w:rPr>
            <w:rStyle w:val="Hyperlink"/>
          </w:rPr>
          <w:t>siete metas estratégicas</w:t>
        </w:r>
      </w:hyperlink>
      <w:r w:rsidRPr="00B66435">
        <w:t xml:space="preserve"> para 2025 que evalúan los avances relativos al acceso a la banda ancha e identifican las deficiencias restantes. Estas reflejan objetivos ambiciosos y proporcionan orientaciones sobre políticas y programas para las acciones nacionales e internacionales en el desarrollo de la banda ancha y para el logro de la conectividad universal. La Comisión sobre la Banda Ancha realiza un seguimiento de los avances relativos a dichas metas en sus emblemáticos </w:t>
      </w:r>
      <w:hyperlink r:id="rId279" w:history="1">
        <w:r w:rsidRPr="00B66435">
          <w:rPr>
            <w:rStyle w:val="Hyperlink"/>
          </w:rPr>
          <w:t>informes anuales sobre el estado de la banda ancha</w:t>
        </w:r>
      </w:hyperlink>
      <w:r w:rsidRPr="00B66435">
        <w:t xml:space="preserve">. Utilizando diversas fuentes de datos (incluidos los datos y estadísticas de la UIT), se realizan estimaciones de los avances </w:t>
      </w:r>
      <w:r w:rsidRPr="00B66435">
        <w:lastRenderedPageBreak/>
        <w:t>sobre dichos objetivos y se formulan recomendaciones de política multipartita sobre la manera de alcanzarlos y avanzar en ellos.</w:t>
      </w:r>
    </w:p>
    <w:p w14:paraId="7F70AEDA" w14:textId="77777777" w:rsidR="00546FEA" w:rsidRPr="00B66435" w:rsidRDefault="00546FEA" w:rsidP="00546FEA">
      <w:r w:rsidRPr="00B66435">
        <w:t>Los Grupos de Trabajo de la Comisión sobre la Banda Ancha también abordan temas relacionados con dichas metas para ofrecer un análisis exhaustivo y recomendaciones detalladas para todas las partes interesadas.</w:t>
      </w:r>
    </w:p>
    <w:p w14:paraId="20F0EFC9" w14:textId="77777777" w:rsidR="00546FEA" w:rsidRPr="00B66435" w:rsidRDefault="00546FEA" w:rsidP="00546FEA">
      <w:pPr>
        <w:pStyle w:val="enumlev1"/>
      </w:pPr>
      <w:r w:rsidRPr="00B66435">
        <w:t>•</w:t>
      </w:r>
      <w:r w:rsidRPr="00B66435">
        <w:tab/>
        <w:t>Meta estratégica 1: Universalización de la banda ancha</w:t>
      </w:r>
    </w:p>
    <w:p w14:paraId="562BBEF8" w14:textId="77777777" w:rsidR="00546FEA" w:rsidRPr="00B66435" w:rsidRDefault="00546FEA" w:rsidP="00546FEA">
      <w:pPr>
        <w:pStyle w:val="enumlev1"/>
      </w:pPr>
      <w:r w:rsidRPr="00B66435">
        <w:t>•</w:t>
      </w:r>
      <w:r w:rsidRPr="00B66435">
        <w:tab/>
        <w:t>Meta estratégica 2: Mayor asequibilidad de la banda ancha</w:t>
      </w:r>
    </w:p>
    <w:p w14:paraId="674A1ED6" w14:textId="77777777" w:rsidR="00546FEA" w:rsidRPr="00B66435" w:rsidRDefault="00546FEA" w:rsidP="00546FEA">
      <w:pPr>
        <w:pStyle w:val="enumlev1"/>
      </w:pPr>
      <w:r w:rsidRPr="00B66435">
        <w:t>•</w:t>
      </w:r>
      <w:r w:rsidRPr="00B66435">
        <w:tab/>
        <w:t>Meta estratégica 3: Conexión de todas las personas</w:t>
      </w:r>
    </w:p>
    <w:p w14:paraId="218DE36B" w14:textId="77777777" w:rsidR="00546FEA" w:rsidRPr="00B66435" w:rsidRDefault="00546FEA" w:rsidP="00546FEA">
      <w:pPr>
        <w:pStyle w:val="enumlev1"/>
      </w:pPr>
      <w:r w:rsidRPr="00B66435">
        <w:t>•</w:t>
      </w:r>
      <w:r w:rsidRPr="00B66435">
        <w:tab/>
        <w:t>Meta estratégica 4: Promoción del desarrollo de competencias digitales</w:t>
      </w:r>
    </w:p>
    <w:p w14:paraId="5B5A3405" w14:textId="77777777" w:rsidR="00546FEA" w:rsidRPr="00B66435" w:rsidRDefault="00546FEA" w:rsidP="00546FEA">
      <w:pPr>
        <w:pStyle w:val="enumlev1"/>
      </w:pPr>
      <w:r w:rsidRPr="00B66435">
        <w:t>•</w:t>
      </w:r>
      <w:r w:rsidRPr="00B66435">
        <w:tab/>
        <w:t>Meta estratégica 5: Mayor uso de los servicios financieros digitales</w:t>
      </w:r>
    </w:p>
    <w:p w14:paraId="2E8A8DD7" w14:textId="77777777" w:rsidR="00546FEA" w:rsidRPr="00B66435" w:rsidRDefault="00546FEA" w:rsidP="00546FEA">
      <w:pPr>
        <w:pStyle w:val="enumlev1"/>
      </w:pPr>
      <w:r w:rsidRPr="00B66435">
        <w:t>•</w:t>
      </w:r>
      <w:r w:rsidRPr="00B66435">
        <w:tab/>
        <w:t>Meta estratégica 6: Conexión de las microempresas y pequeñas y medianas empresas</w:t>
      </w:r>
    </w:p>
    <w:p w14:paraId="14704BC6" w14:textId="77777777" w:rsidR="00546FEA" w:rsidRPr="00B66435" w:rsidRDefault="00546FEA" w:rsidP="00546FEA">
      <w:pPr>
        <w:pStyle w:val="enumlev1"/>
      </w:pPr>
      <w:r w:rsidRPr="00B66435">
        <w:t>•</w:t>
      </w:r>
      <w:r w:rsidRPr="00B66435">
        <w:tab/>
        <w:t>Meta estratégica 7: Reducción de la brecha digital de género</w:t>
      </w:r>
    </w:p>
    <w:p w14:paraId="3317962A" w14:textId="77777777" w:rsidR="00546FEA" w:rsidRPr="00B66435" w:rsidRDefault="00546FEA" w:rsidP="00546FEA">
      <w:r w:rsidRPr="00B66435">
        <w:t xml:space="preserve">Se prevé que las </w:t>
      </w:r>
      <w:hyperlink r:id="rId280" w:history="1">
        <w:r w:rsidRPr="00B66435">
          <w:rPr>
            <w:rStyle w:val="Hyperlink"/>
          </w:rPr>
          <w:t>siete metas estratégicas</w:t>
        </w:r>
      </w:hyperlink>
      <w:r w:rsidRPr="00B66435">
        <w:t xml:space="preserve"> se alcancen para finales de 2025. A pesar de registrar un importante avance en algunas esferas, las metas de la Comisión sobre la Banda Ancha todavía no se han alcanzado. La meta 2 relativa a la asequibilidad de la banda ancha móvil está a punto de alcanzarse, y la meta 7 de la igualdad de género en el acceso a la banda ancha se ha alcanzado en algunos países, aunque no a nivel mundial.</w:t>
      </w:r>
    </w:p>
    <w:p w14:paraId="2AE89BAE" w14:textId="77777777" w:rsidR="00546FEA" w:rsidRPr="00B66435" w:rsidRDefault="00546FEA" w:rsidP="00546FEA">
      <w:pPr>
        <w:pStyle w:val="enumlev1"/>
      </w:pPr>
      <w:r w:rsidRPr="00B66435">
        <w:t>•</w:t>
      </w:r>
      <w:r w:rsidRPr="00B66435">
        <w:tab/>
        <w:t>Ha habido avances en la meta 1, aunque los planes se han vuelto más exhaustivos y van más allá de la banda ancha y la conectividad para abarcar la Agenda Digital.</w:t>
      </w:r>
    </w:p>
    <w:p w14:paraId="38A9348F" w14:textId="77777777" w:rsidR="00546FEA" w:rsidRPr="00B66435" w:rsidRDefault="00546FEA" w:rsidP="00546FEA">
      <w:pPr>
        <w:pStyle w:val="enumlev1"/>
      </w:pPr>
      <w:r w:rsidRPr="00B66435">
        <w:t>•</w:t>
      </w:r>
      <w:r w:rsidRPr="00B66435">
        <w:tab/>
        <w:t>La meta 2 está a punto de alcanzarse en relación con la asequibilidad de la banda ancha móvil, pero no respecto de la banda ancha fija.</w:t>
      </w:r>
    </w:p>
    <w:p w14:paraId="4E521D54" w14:textId="77777777" w:rsidR="00546FEA" w:rsidRPr="00B66435" w:rsidRDefault="00546FEA" w:rsidP="00546FEA">
      <w:pPr>
        <w:pStyle w:val="enumlev1"/>
      </w:pPr>
      <w:r w:rsidRPr="00B66435">
        <w:t>•</w:t>
      </w:r>
      <w:r w:rsidRPr="00B66435">
        <w:tab/>
        <w:t>Ha habido un importante avance en el acceso a Internet, aunque este se concentra a menudo en las zonas urbanas y está lejos de ser universal. La brecha digital por edades es una brecha que prevalece en muchos países de rentas altas.</w:t>
      </w:r>
    </w:p>
    <w:p w14:paraId="3F3BEF04" w14:textId="77777777" w:rsidR="00546FEA" w:rsidRPr="00B66435" w:rsidRDefault="00546FEA" w:rsidP="00546FEA">
      <w:pPr>
        <w:pStyle w:val="enumlev1"/>
      </w:pPr>
      <w:r w:rsidRPr="00B66435">
        <w:t>•</w:t>
      </w:r>
      <w:r w:rsidRPr="00B66435">
        <w:tab/>
        <w:t>Hay nuevas aplicaciones prometedoras en los servicios financieros digitales, aunque los datos son antiguos y están obsoletos.</w:t>
      </w:r>
    </w:p>
    <w:p w14:paraId="794D3B93" w14:textId="77777777" w:rsidR="00546FEA" w:rsidRPr="00B66435" w:rsidRDefault="00546FEA" w:rsidP="00546FEA">
      <w:pPr>
        <w:pStyle w:val="enumlev1"/>
      </w:pPr>
      <w:r w:rsidRPr="00B66435">
        <w:t>•</w:t>
      </w:r>
      <w:r w:rsidRPr="00B66435">
        <w:tab/>
        <w:t>Se han registrado algunos avances en las competencias digitales (meta 4) y la conexión de las microempresas y pequeñas y medianas empresas (meta 6), aunque estas metas resultan difíciles de medir debido a problemas relativos a la disponibilidad de los datos.</w:t>
      </w:r>
    </w:p>
    <w:p w14:paraId="22F36F6A" w14:textId="77777777" w:rsidR="00546FEA" w:rsidRPr="00B66435" w:rsidRDefault="00546FEA" w:rsidP="00546FEA">
      <w:pPr>
        <w:pStyle w:val="enumlev1"/>
      </w:pPr>
      <w:r w:rsidRPr="00B66435">
        <w:t>•</w:t>
      </w:r>
      <w:r w:rsidRPr="00B66435">
        <w:tab/>
        <w:t>La meta 7 de la igualdad de género en el acceso a la banda ancha se ha alcanzado en algunos países, pero no a nivel mundial.</w:t>
      </w:r>
    </w:p>
    <w:p w14:paraId="7005F678" w14:textId="77777777" w:rsidR="00546FEA" w:rsidRPr="00B66435" w:rsidRDefault="00546FEA" w:rsidP="00546FEA">
      <w:r w:rsidRPr="00B66435">
        <w:t>La medición de las metas estratégicas mundiales se beneficiaría de una mayor claridad y alcance. La Comisión sobre la Banda Ancha ha pedido que se tomen medidas para recopilar y publicar datos detallados, fiables y desglosados en relación con los despliegues de infraestructuras y la adopción y el uso de Internet de conformidad con las directrices y normas internacionales.</w:t>
      </w:r>
    </w:p>
    <w:p w14:paraId="2FCD45F1" w14:textId="77777777" w:rsidR="00546FEA" w:rsidRPr="00B66435" w:rsidRDefault="00546FEA" w:rsidP="00546FEA">
      <w:pPr>
        <w:pStyle w:val="Headingb"/>
      </w:pPr>
      <w:bookmarkStart w:id="341" w:name="_Toc200372143"/>
      <w:r w:rsidRPr="00B66435">
        <w:t>Día de los Mundos Virtuales de las Naciones Unidas</w:t>
      </w:r>
      <w:bookmarkEnd w:id="341"/>
    </w:p>
    <w:p w14:paraId="7100FB33" w14:textId="77777777" w:rsidR="00546FEA" w:rsidRPr="00B66435" w:rsidRDefault="00546FEA" w:rsidP="00546FEA">
      <w:r w:rsidRPr="00B66435">
        <w:t>El Día de los Mundos Virtuales de las Naciones Unidas, coorganizado por la UIT y 12 organismos de las Naciones Unidas, reúne a gobiernos, ciudades e innovadores para analizar la manera en que los mundos virtuales basados en la IA pueden empoderar a las comunidades y hacer frente a los desafíos mundiales.</w:t>
      </w:r>
    </w:p>
    <w:p w14:paraId="4DB1CCC3" w14:textId="77777777" w:rsidR="00546FEA" w:rsidRPr="00B66435" w:rsidRDefault="00546FEA" w:rsidP="00546FEA">
      <w:pPr>
        <w:keepNext/>
        <w:keepLines/>
      </w:pPr>
      <w:r w:rsidRPr="00B66435">
        <w:lastRenderedPageBreak/>
        <w:t>La Iniciativa mundial sobre mundos virtuales e IA, puesta en marcha por la UIT, Digital Dubai y el Centro Internacional de Cálculos Electrónicos de las Naciones Unidas, reúne a las partes interesadas para analizar las oportunidades y los desafíos de las tecnologías emergentes como la IA y el metaverso. Fomenta los debates en materia de gobernanza, interoperabilidad e inclusividad, garantizando que los mundos virtuales contribuyan al desarrollo sostenible y la inclusión digital. Está en consonancia con las Líneas de Acción de la CMSI sobre el acceso a la información y el conocimiento (C3), la creación de capacidad (C4) y los aspectos éticos de la sociedad de la información (C10), promoviendo avances tecnológicos responsables e inclusivos.</w:t>
      </w:r>
    </w:p>
    <w:p w14:paraId="39092AC9" w14:textId="77777777" w:rsidR="00546FEA" w:rsidRPr="00B66435" w:rsidRDefault="00546FEA" w:rsidP="00546FEA">
      <w:pPr>
        <w:pStyle w:val="Headingb"/>
      </w:pPr>
      <w:bookmarkStart w:id="342" w:name="_Toc200372144"/>
      <w:r w:rsidRPr="00B66435">
        <w:t>Unidos por las Ciudades Inteligentes y Sostenibles</w:t>
      </w:r>
      <w:bookmarkEnd w:id="342"/>
    </w:p>
    <w:p w14:paraId="2FBB219C" w14:textId="77777777" w:rsidR="00546FEA" w:rsidRPr="00B66435" w:rsidRDefault="00546FEA" w:rsidP="00546FEA">
      <w:r w:rsidRPr="00B66435">
        <w:t xml:space="preserve">La iniciativa "Unidos por las Ciudades Inteligentes y Sostenibles" (U4SSC), coordinada por la UIT, el PNUMA y la Comisión Económica para Europa de las Naciones Unidas (CEPE), respaldada por 19 organismos de las Naciones Unidas, ofrece una plataforma mundial para ayudar a las ciudades con su transformación digital. Elabora orientaciones políticas e indicadores clave del desempeño para ayudar a las ciudades a ser </w:t>
      </w:r>
      <w:proofErr w:type="gramStart"/>
      <w:r w:rsidRPr="00B66435">
        <w:t>más inteligentes y más sostenibles</w:t>
      </w:r>
      <w:proofErr w:type="gramEnd"/>
      <w:r w:rsidRPr="00B66435">
        <w:t>, en consonancia con las Líneas de Acción de la CMSI relacionadas con las aplicaciones de TIC (C7), el entorno propicio (C6) y la creación de capacidad (C4). U4SSC contribuye directamente al ODS 11 sobre ciudades y comunidades sostenibles fomentando la innovación digital en las zonas urbanas.</w:t>
      </w:r>
    </w:p>
    <w:p w14:paraId="3905272D" w14:textId="77777777" w:rsidR="00546FEA" w:rsidRPr="00B66435" w:rsidRDefault="00546FEA" w:rsidP="00546FEA">
      <w:pPr>
        <w:pStyle w:val="Headingb"/>
      </w:pPr>
      <w:bookmarkStart w:id="343" w:name="_Toc200372145"/>
      <w:r w:rsidRPr="00B66435">
        <w:t>Otros ejemplos</w:t>
      </w:r>
      <w:bookmarkEnd w:id="343"/>
    </w:p>
    <w:p w14:paraId="15BCCA75" w14:textId="77777777" w:rsidR="00546FEA" w:rsidRPr="00B66435" w:rsidRDefault="00546FEA" w:rsidP="00546FEA">
      <w:r w:rsidRPr="00B66435">
        <w:t>Otras iniciativas impulsadas por la UIT también contribuyen al ecosistema colaborativo que respalda la misión de la CMSI.</w:t>
      </w:r>
    </w:p>
    <w:p w14:paraId="06AFAD92" w14:textId="5C89C090" w:rsidR="00546FEA" w:rsidRPr="00B66435" w:rsidRDefault="00546FEA" w:rsidP="00546FEA">
      <w:r w:rsidRPr="00B66435">
        <w:t>La propia Red de Mujeres de la UIT y otras iniciativas en las que la UIT participa estrechamente, como la iniciativa Campeones Internacionales de Género en Ginebra y</w:t>
      </w:r>
      <w:r w:rsidR="00ED0155" w:rsidRPr="00B66435">
        <w:t> </w:t>
      </w:r>
      <w:r w:rsidRPr="00B66435">
        <w:t>EQUALS, tienen por objeto colaborar con todas las partes interesadas a favor de la inclusión digital de género.</w:t>
      </w:r>
      <w:bookmarkStart w:id="344" w:name="_Toc197797551"/>
    </w:p>
    <w:p w14:paraId="1CA25CF5" w14:textId="77777777" w:rsidR="00546FEA" w:rsidRPr="00B66435" w:rsidRDefault="00546FEA" w:rsidP="00546FEA">
      <w:r w:rsidRPr="00B66435">
        <w:br w:type="page"/>
      </w:r>
    </w:p>
    <w:p w14:paraId="1BD4EF35" w14:textId="77777777" w:rsidR="00546FEA" w:rsidRPr="00B66435" w:rsidRDefault="00546FEA" w:rsidP="00546FEA">
      <w:pPr>
        <w:pStyle w:val="Heading1"/>
      </w:pPr>
      <w:bookmarkStart w:id="345" w:name="_Toc199839200"/>
      <w:bookmarkStart w:id="346" w:name="_Toc200376494"/>
      <w:r w:rsidRPr="00B66435">
        <w:lastRenderedPageBreak/>
        <w:t>Parte 3: Por qué es importante ahora la CMSI</w:t>
      </w:r>
      <w:bookmarkEnd w:id="344"/>
      <w:bookmarkEnd w:id="345"/>
      <w:bookmarkEnd w:id="346"/>
    </w:p>
    <w:p w14:paraId="52E993AD" w14:textId="77777777" w:rsidR="00546FEA" w:rsidRPr="00B66435" w:rsidRDefault="00546FEA" w:rsidP="00546FEA">
      <w:r w:rsidRPr="00B66435">
        <w:t>La CMSI sigue siendo un marco fundamental para impulsar el desarrollo digital y aprovechar las tecnologías digitales para el desarrollo sostenible. Desde el principio, un objetivo clave ha sido reducir la brecha digital, garantizando un acceso equitativo a las tecnologías con independencia de la ubicación geográfica, el género, la situación socioeconómica o la capacidad.</w:t>
      </w:r>
    </w:p>
    <w:p w14:paraId="65D3425D" w14:textId="77777777" w:rsidR="00546FEA" w:rsidRPr="00B66435" w:rsidRDefault="00546FEA" w:rsidP="00546FEA">
      <w:r w:rsidRPr="00B66435">
        <w:t>A pesar de un avance impresionante, sigue habiendo actualmente disparidades graves en el acceso digital y el uso en todo el mundo. Sin embargo, los proyectos dirigidos por la UIT en apoyo de las Líneas de Acción de la CMSI siguen impulsando la conectividad y la inclusión digital para todas las personas.</w:t>
      </w:r>
    </w:p>
    <w:p w14:paraId="74A5E6EA" w14:textId="32794A2C" w:rsidR="00546FEA" w:rsidRPr="00B66435" w:rsidRDefault="00546FEA" w:rsidP="00546FEA">
      <w:r w:rsidRPr="00B66435">
        <w:t>Hoy en día, las tecnologías digitales son fundamentales para erradicar la pobreza, mejorar la educación y la salud, proteger nuestro medio ambiente, y conseguir los ODS de las Naciones</w:t>
      </w:r>
      <w:r w:rsidR="00ED0155" w:rsidRPr="00B66435">
        <w:t> </w:t>
      </w:r>
      <w:r w:rsidRPr="00B66435">
        <w:t>Unidas. La CMSI proporciona un marco valioso para garantizar que las tecnologías ayuden a construir un futuro mejor para la humanidad.</w:t>
      </w:r>
    </w:p>
    <w:p w14:paraId="1B9885E3" w14:textId="77777777" w:rsidR="00546FEA" w:rsidRPr="00B66435" w:rsidRDefault="00546FEA" w:rsidP="00546FEA">
      <w:r w:rsidRPr="00B66435">
        <w:t>La CMSI sigue reuniendo a los gobiernos, el sector privado, las organizaciones de la sociedad civil, las organizaciones internacionales y las instituciones académicas para hacer frente a los complejos desafíos del desarrollo digital. Por tanto, esta plataforma de consultas contundente, inclusiva y establecida sigue siendo esencial en vista del auge de la IA, la IoT, las redes móviles 5G y la cobertura de satélites sin precedentes.</w:t>
      </w:r>
    </w:p>
    <w:p w14:paraId="45551813" w14:textId="77777777" w:rsidR="00546FEA" w:rsidRPr="00B66435" w:rsidRDefault="00546FEA" w:rsidP="00546FEA">
      <w:r w:rsidRPr="00B66435">
        <w:t>El Pacto Digital Global aprobado en la Cumbre del Futuro de las Naciones Unidas en 2024 refleja los arraigados principios de la CMSI. Al igual que la CMSI, el nuevo pacto hace énfasis en la conectividad universal, la inclusión digital y la colaboración entre múltiples partes interesadas.</w:t>
      </w:r>
    </w:p>
    <w:p w14:paraId="6C897D19" w14:textId="77777777" w:rsidR="00546FEA" w:rsidRPr="00B66435" w:rsidRDefault="00546FEA" w:rsidP="00546FEA">
      <w:r w:rsidRPr="00B66435">
        <w:t>A cambio, la CMSI puede impulsar la aplicación en el terreno de estos objetivos valiosos, reforzando además el impulso para construir un futuro digital para todos.</w:t>
      </w:r>
    </w:p>
    <w:p w14:paraId="71910D02" w14:textId="77777777" w:rsidR="00546FEA" w:rsidRPr="00B66435" w:rsidRDefault="00546FEA" w:rsidP="00546FEA">
      <w:pPr>
        <w:pStyle w:val="Heading2"/>
      </w:pPr>
      <w:bookmarkStart w:id="347" w:name="_Toc197797552"/>
      <w:bookmarkStart w:id="348" w:name="_Toc199839201"/>
      <w:bookmarkStart w:id="349" w:name="_Toc200376495"/>
      <w:r w:rsidRPr="00B66435">
        <w:t>Un mecanismo activo y de eficacia probada</w:t>
      </w:r>
      <w:bookmarkEnd w:id="347"/>
      <w:bookmarkEnd w:id="348"/>
      <w:bookmarkEnd w:id="349"/>
    </w:p>
    <w:p w14:paraId="64ACF957" w14:textId="77777777" w:rsidR="00546FEA" w:rsidRPr="00B66435" w:rsidRDefault="00546FEA" w:rsidP="00546FEA">
      <w:r w:rsidRPr="00B66435">
        <w:t>La plataforma de la CMSI sigue siendo una potente herramienta para conformar el panorama digital mundial, particularmente en paralelo a la nueva expresión de las prioridades familiares de la CMSI en el Pacto Digital Global. El marco seguirá siendo flexible y adaptable, capaz de hacer frente a los nuevos desafíos y aprovechar las nuevas oportunidades. Mediante la colaboración e innovación continuas, la CMSI garantizará que las tecnologías digitales contribuyan eficazmente al desarrollo sostenible y que nadie se quede a la zaga en la era digital.</w:t>
      </w:r>
    </w:p>
    <w:p w14:paraId="5AE662EF" w14:textId="77777777" w:rsidR="00546FEA" w:rsidRPr="00B66435" w:rsidRDefault="00546FEA" w:rsidP="00546FEA">
      <w:pPr>
        <w:pStyle w:val="Headingb"/>
      </w:pPr>
      <w:bookmarkStart w:id="350" w:name="_Toc197797553"/>
      <w:bookmarkStart w:id="351" w:name="_Toc197798904"/>
      <w:bookmarkStart w:id="352" w:name="_Toc197800176"/>
      <w:bookmarkStart w:id="353" w:name="_Toc200372148"/>
      <w:r w:rsidRPr="00B66435">
        <w:t>Marco actual, efectivo y evolutivo</w:t>
      </w:r>
      <w:bookmarkEnd w:id="350"/>
      <w:bookmarkEnd w:id="351"/>
      <w:bookmarkEnd w:id="352"/>
      <w:bookmarkEnd w:id="353"/>
    </w:p>
    <w:p w14:paraId="536E4CFB" w14:textId="77777777" w:rsidR="00546FEA" w:rsidRPr="00B66435" w:rsidRDefault="00546FEA" w:rsidP="00546FEA">
      <w:r w:rsidRPr="00B66435">
        <w:t>El proceso derivado de la CMSI ofrece un marco contundente para aprovechar las TIC a fin de impulsar el desarrollo sostenible. Desde su creación, la CMSI ha proporcionado una plataforma exhaustiva para abordar los desafíos y las oportunidades que presenta la era digital. Este marco se basa en una colaboración de múltiples partes interesadas, entre ellas gobiernos, entidades del sector privado, organizaciones de la sociedad civil, organizaciones internacionales e instituciones académicas. Este enfoque inclusivo garantiza que se tengan en cuenta diversas perspectivas, lo que da lugar a iniciativas de TIC más eficaces y sostenibles.</w:t>
      </w:r>
    </w:p>
    <w:p w14:paraId="498C1113" w14:textId="77777777" w:rsidR="00546FEA" w:rsidRPr="00B66435" w:rsidRDefault="00546FEA" w:rsidP="00546FEA">
      <w:r w:rsidRPr="00B66435">
        <w:lastRenderedPageBreak/>
        <w:t>El marco de la CMSI no es estático; evoluciona para atender los desafíos emergentes y aprovechar las nuevas oportunidades. A lo largo de los años, la CMSI se ha adaptado a los avances tecnológicos, como la IA, la IoT y las redes 5G. Al actualizar continuamente sus estrategias y planes de acción, la CMSI conserva su pertinencia y eficacia en la promoción de la inclusión digital, la ciberseguridad y el desarrollo sostenible.</w:t>
      </w:r>
    </w:p>
    <w:p w14:paraId="1D77E237" w14:textId="77777777" w:rsidR="00546FEA" w:rsidRPr="00B66435" w:rsidRDefault="00546FEA" w:rsidP="00546FEA">
      <w:pPr>
        <w:pStyle w:val="Heading2"/>
      </w:pPr>
      <w:bookmarkStart w:id="354" w:name="_Toc199839202"/>
      <w:bookmarkStart w:id="355" w:name="_Toc200372149"/>
      <w:bookmarkStart w:id="356" w:name="_Toc200376496"/>
      <w:bookmarkStart w:id="357" w:name="_Toc197797554"/>
      <w:bookmarkStart w:id="358" w:name="_Toc197798905"/>
      <w:bookmarkStart w:id="359" w:name="_Toc197800177"/>
      <w:r w:rsidRPr="00B66435">
        <w:t>Proceso de Examen de la CMSI+10</w:t>
      </w:r>
      <w:bookmarkEnd w:id="354"/>
      <w:bookmarkEnd w:id="355"/>
      <w:bookmarkEnd w:id="356"/>
    </w:p>
    <w:p w14:paraId="1B2E296E" w14:textId="77777777" w:rsidR="00546FEA" w:rsidRPr="00B66435" w:rsidRDefault="00546FEA" w:rsidP="00546FEA">
      <w:r w:rsidRPr="00B66435">
        <w:t>En 2005, la Agenda de Túnez para la Sociedad de la Información (párrafo 111) pidió a la Asamblea General de las Naciones Unidas que llevase a cabo un examen general en 2015 de la aplicación de los resultados de la CMSI. Este proceso, conocido como el Examen de la CMSI+10, se organizó para evaluar los progresos realizados respecto de la aplicación de los resultados de la CMSI y proporcionar la visión de la CMSI después de 2015.</w:t>
      </w:r>
    </w:p>
    <w:p w14:paraId="54F82572" w14:textId="77777777" w:rsidR="00546FEA" w:rsidRPr="00B66435" w:rsidRDefault="00546FEA" w:rsidP="00546FEA">
      <w:r w:rsidRPr="00B66435">
        <w:t xml:space="preserve">La </w:t>
      </w:r>
      <w:hyperlink r:id="rId281" w:history="1">
        <w:r w:rsidRPr="00B66435">
          <w:rPr>
            <w:rStyle w:val="Hyperlink"/>
            <w:b/>
            <w:bCs/>
          </w:rPr>
          <w:t>Resolución 68/302</w:t>
        </w:r>
      </w:hyperlink>
      <w:r w:rsidRPr="00B66435">
        <w:t xml:space="preserve"> de la Asamblea General de las Naciones Unidas (aprobada en julio de 2014) establece las modalidades para el proceso de Examen de la CMSI+10. En ella se insta a que se celebre una reunión de alto nivel en diciembre de 2015, precedida de un proceso preparatorio intergubernamental que tenga en cuenta las aportaciones de todas las partes interesadas pertinentes. En línea con esta resolución, el Presidente de la Asamblea General nombró al Excmo. Sr. Jānis Mažeiks, Representante Permanente de la República de Letonia y a la Excma. Sra. Lana Zaki Nusseibeh, Representante Permanente de los Emiratos Árabes Unidos como cofacilitadores para el proceso de Examen de la CMSI+10. El examen dio lugar a la aprobación de la Resolución </w:t>
      </w:r>
      <w:hyperlink r:id="rId282" w:history="1">
        <w:r w:rsidRPr="00B66435">
          <w:rPr>
            <w:rStyle w:val="Hyperlink"/>
          </w:rPr>
          <w:t>A/RES/70/125</w:t>
        </w:r>
      </w:hyperlink>
      <w:r w:rsidRPr="00B66435">
        <w:t>, en que se reafirma el compromiso de todas las partes interesadas con el proceso de la CMSI, se destacan las Líneas de Acción de la CMSI como marco fundamental para el desarrollo digital y se armoniza el proceso de la CMSI con la Agenda 2030 para el Desarrollo Sostenible.</w:t>
      </w:r>
    </w:p>
    <w:p w14:paraId="4EC16100" w14:textId="77777777" w:rsidR="00546FEA" w:rsidRPr="00B66435" w:rsidRDefault="00546FEA" w:rsidP="00546FEA">
      <w:r w:rsidRPr="00B66435">
        <w:t xml:space="preserve">Antes del examen de la Asamblea General de las Naciones Unidas, se celebró el </w:t>
      </w:r>
      <w:hyperlink r:id="rId283" w:history="1">
        <w:r w:rsidRPr="00B66435">
          <w:rPr>
            <w:rStyle w:val="Hyperlink"/>
          </w:rPr>
          <w:t>Evento de Alto Nivel de la CMSI+10</w:t>
        </w:r>
      </w:hyperlink>
      <w:r w:rsidRPr="00B66435">
        <w:t>, coorganizado por la UIT, la UNESCO, la UNCTAD y el PNUD, del 10 al 13 de junio de 2014, con eventos previos el 9 de junio en Ginebra. El evento fue concebido para examinar los avances realizados en la aplicación de los resultados de la CMSI con arreglo a los mandatos de los organismos participantes, y para hacer un balance de los logros conseguidos durante los diez últimos años sobre la base de los informes de las partes interesadas de la CMSI, incluidos los presentados por los países, los facilitadores de las Líneas de Acción y otras partes interesadas.</w:t>
      </w:r>
    </w:p>
    <w:p w14:paraId="6BB32DFD" w14:textId="77777777" w:rsidR="00546FEA" w:rsidRPr="00B66435" w:rsidRDefault="00546FEA" w:rsidP="00546FEA">
      <w:r w:rsidRPr="00B66435">
        <w:t xml:space="preserve">Los resultados de este evento de alto nivel fueron dos documentos de consenso elaborados por conducto de una exhaustiva </w:t>
      </w:r>
      <w:hyperlink r:id="rId284" w:history="1">
        <w:r w:rsidRPr="00B66435">
          <w:rPr>
            <w:rStyle w:val="Hyperlink"/>
          </w:rPr>
          <w:t>Plataforma Preparatoria Multipartita (PPM)</w:t>
        </w:r>
      </w:hyperlink>
      <w:r w:rsidRPr="00B66435">
        <w:t>:</w:t>
      </w:r>
    </w:p>
    <w:p w14:paraId="53F83FD1" w14:textId="77777777" w:rsidR="00546FEA" w:rsidRPr="00B66435" w:rsidRDefault="00546FEA" w:rsidP="00546FEA">
      <w:pPr>
        <w:pStyle w:val="enumlev1"/>
      </w:pPr>
      <w:r w:rsidRPr="00B66435">
        <w:t>•</w:t>
      </w:r>
      <w:r w:rsidRPr="00B66435">
        <w:tab/>
      </w:r>
      <w:hyperlink r:id="rId285" w:anchor="high-level" w:history="1">
        <w:r w:rsidRPr="00B66435">
          <w:rPr>
            <w:rStyle w:val="Hyperlink"/>
          </w:rPr>
          <w:t>Declaración de la CMSI+10 sobre la aplicación de los resultados de la CMSI</w:t>
        </w:r>
      </w:hyperlink>
      <w:r w:rsidRPr="00B66435">
        <w:t>;</w:t>
      </w:r>
    </w:p>
    <w:p w14:paraId="75B506F8" w14:textId="77777777" w:rsidR="00546FEA" w:rsidRPr="00B66435" w:rsidRDefault="00546FEA" w:rsidP="00546FEA">
      <w:pPr>
        <w:pStyle w:val="enumlev1"/>
      </w:pPr>
      <w:r w:rsidRPr="00B66435">
        <w:t>•</w:t>
      </w:r>
      <w:r w:rsidRPr="00B66435">
        <w:tab/>
      </w:r>
      <w:hyperlink r:id="rId286" w:anchor="high-level" w:history="1">
        <w:r w:rsidRPr="00B66435">
          <w:rPr>
            <w:rStyle w:val="Hyperlink"/>
          </w:rPr>
          <w:t>Perspectiva de la CMSI+10 para la CMSI después de 2015</w:t>
        </w:r>
      </w:hyperlink>
      <w:r w:rsidRPr="00B66435">
        <w:t>.</w:t>
      </w:r>
    </w:p>
    <w:p w14:paraId="3CD95453" w14:textId="77777777" w:rsidR="00546FEA" w:rsidRPr="00B66435" w:rsidRDefault="00546FEA" w:rsidP="00546FEA">
      <w:pPr>
        <w:pStyle w:val="Heading2"/>
      </w:pPr>
      <w:bookmarkStart w:id="360" w:name="_Toc199839203"/>
      <w:bookmarkStart w:id="361" w:name="_Toc200376497"/>
      <w:r w:rsidRPr="00B66435">
        <w:t>Preparativos del examen general de la aplicación de los resultados de la CMSI: la CMSI+20 y después de 2025</w:t>
      </w:r>
      <w:bookmarkEnd w:id="360"/>
      <w:bookmarkEnd w:id="361"/>
    </w:p>
    <w:p w14:paraId="7884D448" w14:textId="77777777" w:rsidR="00546FEA" w:rsidRPr="00B66435" w:rsidRDefault="00546FEA" w:rsidP="00546FEA">
      <w:r w:rsidRPr="00B66435">
        <w:t xml:space="preserve">En la </w:t>
      </w:r>
      <w:hyperlink r:id="rId287" w:history="1">
        <w:r w:rsidRPr="00B66435">
          <w:rPr>
            <w:rStyle w:val="Hyperlink"/>
          </w:rPr>
          <w:t>Resolución 70/125</w:t>
        </w:r>
      </w:hyperlink>
      <w:r w:rsidRPr="00B66435">
        <w:t xml:space="preserve"> se pide a la Asamblea General que celebre una reunión de alto nivel sobre el examen general de la aplicación de los resultados de la Cumbre Mundial sobre la Sociedad de la Información en 2025 (denominada "CMSI+20"), que incluya las aportaciones y la participación de todas las partes interesadas, incluso en el proceso preparatorio, y que haga </w:t>
      </w:r>
      <w:r w:rsidRPr="00B66435">
        <w:lastRenderedPageBreak/>
        <w:t>un balance de los progresos logrados en relación con los resultados de la Cumbre Mundial y determine las esferas de atención y desafíos constantes. También se recomienda que el resultado de la reunión de alto nivel se considere una aportación al proceso de examen de la Agenda 2030 para el Desarrollo Sostenible. La CMSI+20 ofrecerá una oportunidad para reflexionar y debatir sobre la evolución del proceso de aplicación de la CMSI.</w:t>
      </w:r>
    </w:p>
    <w:p w14:paraId="1AD0D016" w14:textId="77777777" w:rsidR="00546FEA" w:rsidRPr="00B66435" w:rsidRDefault="00546FEA" w:rsidP="00546FEA">
      <w:pPr>
        <w:pStyle w:val="Headingb"/>
      </w:pPr>
      <w:bookmarkStart w:id="362" w:name="_Toc200372151"/>
      <w:r w:rsidRPr="00B66435">
        <w:t>Hojas de ruta de la CMSI+20</w:t>
      </w:r>
      <w:bookmarkEnd w:id="362"/>
    </w:p>
    <w:p w14:paraId="57CB8E45" w14:textId="77777777" w:rsidR="00546FEA" w:rsidRPr="00B66435" w:rsidRDefault="00546FEA" w:rsidP="00546FEA">
      <w:pPr>
        <w:pStyle w:val="enumlev1"/>
      </w:pPr>
      <w:r w:rsidRPr="00B66435">
        <w:t>•</w:t>
      </w:r>
      <w:r w:rsidRPr="00B66435">
        <w:tab/>
        <w:t xml:space="preserve">En el documento titulado </w:t>
      </w:r>
      <w:hyperlink r:id="rId288" w:history="1">
        <w:r w:rsidRPr="00B66435">
          <w:rPr>
            <w:rStyle w:val="Hyperlink"/>
            <w:i/>
            <w:iCs/>
          </w:rPr>
          <w:t>Cumbre Mundial sobre la Sociedad de la Información (CMSI)+20: CMSI después de 2025: Hoja de ruta de la CMSI+20</w:t>
        </w:r>
      </w:hyperlink>
      <w:r w:rsidRPr="00B66435">
        <w:t xml:space="preserve"> se explica la hoja de ruta de la Secretaria General de la UIT sobre la función de la Unión en el proceso de Examen de la CMSI+20 y su preparación. Se destaca el liderazgo de la UIT para lograr la participación de las partes interesadas, evaluar los avances y armonizar las Líneas de Acción de la CMSI con la Agenda 2030 para el Desarrollo Sostenible. La hoja de ruta hace énfasis en la exhaustividad de los preparativos, en particular el nivel de detalle de las actividades, eventos y mecanismos de informes, todos ellos destinados a sentar las bases del Examen General de la Asamblea General de las Naciones Unidas en 2025. Mediante medidas colaborativas, identifica las prioridades para impulsar el desarrollo digital después de 2025 a la vez que se fomentan las alianzas y el diálogo mundiales.</w:t>
      </w:r>
    </w:p>
    <w:p w14:paraId="371DC256" w14:textId="77777777" w:rsidR="00546FEA" w:rsidRPr="00B66435" w:rsidRDefault="00546FEA" w:rsidP="00546FEA">
      <w:pPr>
        <w:pStyle w:val="enumlev1"/>
      </w:pPr>
      <w:r w:rsidRPr="00B66435">
        <w:t>•</w:t>
      </w:r>
      <w:r w:rsidRPr="00B66435">
        <w:tab/>
        <w:t xml:space="preserve">En el </w:t>
      </w:r>
      <w:hyperlink r:id="rId289" w:history="1">
        <w:r w:rsidRPr="00B66435">
          <w:rPr>
            <w:rStyle w:val="Hyperlink"/>
            <w:i/>
            <w:iCs/>
          </w:rPr>
          <w:t>Informe de la Directora General sobre la aplicación de los resultados de la Cumbre Mundial sobre la Sociedad de la Información (CMSI)</w:t>
        </w:r>
      </w:hyperlink>
      <w:r w:rsidRPr="00B66435">
        <w:t>, se expone la hoja de ruta de la UNESCO para el Examen de la CMSI+20.</w:t>
      </w:r>
    </w:p>
    <w:p w14:paraId="0BB52BD8" w14:textId="77777777" w:rsidR="00546FEA" w:rsidRPr="00B66435" w:rsidRDefault="00546FEA" w:rsidP="00546FEA">
      <w:pPr>
        <w:pStyle w:val="enumlev1"/>
      </w:pPr>
      <w:r w:rsidRPr="00B66435">
        <w:t>•</w:t>
      </w:r>
      <w:r w:rsidRPr="00B66435">
        <w:tab/>
      </w:r>
      <w:hyperlink r:id="rId290" w:history="1">
        <w:r w:rsidRPr="00B66435">
          <w:rPr>
            <w:rStyle w:val="Hyperlink"/>
          </w:rPr>
          <w:t>La hoja de ruta de la</w:t>
        </w:r>
        <w:bookmarkStart w:id="363" w:name="_Hlk200352041"/>
        <w:r w:rsidRPr="00B66435">
          <w:rPr>
            <w:rStyle w:val="Hyperlink"/>
          </w:rPr>
          <w:t> CSTD para el Examen</w:t>
        </w:r>
        <w:bookmarkEnd w:id="363"/>
        <w:r w:rsidRPr="00B66435">
          <w:rPr>
            <w:rStyle w:val="Hyperlink"/>
          </w:rPr>
          <w:t xml:space="preserve"> de la CMSI+20, de la Conferencia de las Naciones Unidas sobre Comercio y Desarrollo</w:t>
        </w:r>
      </w:hyperlink>
      <w:r w:rsidRPr="00B66435">
        <w:t>.</w:t>
      </w:r>
    </w:p>
    <w:p w14:paraId="405FC5B3" w14:textId="77777777" w:rsidR="00546FEA" w:rsidRPr="00B66435" w:rsidRDefault="00546FEA" w:rsidP="00546FEA">
      <w:pPr>
        <w:keepNext/>
        <w:keepLines/>
      </w:pPr>
      <w:r w:rsidRPr="00B66435">
        <w:t xml:space="preserve">En el </w:t>
      </w:r>
      <w:hyperlink r:id="rId291" w:history="1">
        <w:r w:rsidRPr="00B66435">
          <w:rPr>
            <w:rStyle w:val="Hyperlink"/>
          </w:rPr>
          <w:t>Evento de Alto Nivel del Foro de la CMSI+20 de 2024</w:t>
        </w:r>
      </w:hyperlink>
      <w:r w:rsidRPr="00B66435">
        <w:t xml:space="preserve">, se celebraron varios diálogos y debates entre múltiples partes interesadas para examinar los pasos preliminares hacia el proceso de Examen de la CMSI+20. Las sesiones se incluyeron como parte del </w:t>
      </w:r>
      <w:hyperlink r:id="rId292" w:history="1">
        <w:r w:rsidRPr="00B66435">
          <w:rPr>
            <w:rStyle w:val="Hyperlink"/>
            <w:i/>
            <w:iCs/>
          </w:rPr>
          <w:t>Apartado específico sobre los procesos de gobernanza digital: CMSI, Pacto Digital Global y Cumbre del Futuro</w:t>
        </w:r>
      </w:hyperlink>
      <w:r w:rsidRPr="00B66435">
        <w:t>. Estas sesiones concluyeron con aportaciones que destacaron la necesidad de evitar la duplicación de esfuerzos y reconocieron los mecanismos existentes y la importante labor que queda por hacer. Las partes interesadas reafirmaron la importancia del marco multipartita y destacaron los principales elementos del proceso de la CMSI, como el Foro de la CMSI, el FGI, el Grupo de las Naciones Unidas sobre la Sociedad de la Información, la plataforma del Inventario de la CMSI, etc.</w:t>
      </w:r>
    </w:p>
    <w:p w14:paraId="353041C3" w14:textId="77777777" w:rsidR="00546FEA" w:rsidRPr="00B66435" w:rsidRDefault="00546FEA" w:rsidP="00546FEA">
      <w:r w:rsidRPr="00B66435">
        <w:t xml:space="preserve">El Foro de la CMSI de 2025, denominado </w:t>
      </w:r>
      <w:hyperlink r:id="rId293" w:history="1">
        <w:r w:rsidRPr="00B66435">
          <w:rPr>
            <w:rStyle w:val="Hyperlink"/>
          </w:rPr>
          <w:t>Evento de Alto Nivel de la CMSI+20 de 2025</w:t>
        </w:r>
      </w:hyperlink>
      <w:r w:rsidRPr="00B66435">
        <w:t>, celebrará las dos décadas del proceso de la CMSI conmemorando sus logros e identificando las oportunidades y desafíos relativos a la aplicación de las Líneas de Acción de la CMSI. Se ha previsto que el evento tenga lugar del 7 al 11 de julio de 2025 en Ginebra (Suiza).</w:t>
      </w:r>
    </w:p>
    <w:p w14:paraId="1757B899" w14:textId="77777777" w:rsidR="00546FEA" w:rsidRPr="00B66435" w:rsidRDefault="00546FEA" w:rsidP="00546FEA">
      <w:pPr>
        <w:pStyle w:val="Headingb"/>
      </w:pPr>
      <w:bookmarkStart w:id="364" w:name="_Toc200372152"/>
      <w:r w:rsidRPr="00B66435">
        <w:t>Proceso preparatorio conjunto de la CMSI+20</w:t>
      </w:r>
      <w:bookmarkEnd w:id="364"/>
    </w:p>
    <w:p w14:paraId="1B51887F" w14:textId="77777777" w:rsidR="00546FEA" w:rsidRPr="00B66435" w:rsidRDefault="00546FEA" w:rsidP="00546FEA">
      <w:r w:rsidRPr="00B66435">
        <w:t xml:space="preserve">De cara al examen general de la CMSI+20, se ha establecido un proceso preparatorio de la CMSI+20, en el que participan entidades clave de las Naciones Unidas como la UIT, la UNESCO, el PNUD, la UNCTAD, el DAES y la CSTD, con el apoyo de las Comisiones Regionales de las Naciones Unidas. Este esfuerzo coordinado ha facilitado la identificación de hitos claves que conducen hacia el Examen general de la CMSI+20. Se celebran reuniones periódicas para apoyar la planificación y el diálogo colaborativos, en reflejo de nuestro compromiso común </w:t>
      </w:r>
      <w:r w:rsidRPr="00B66435">
        <w:lastRenderedPageBreak/>
        <w:t xml:space="preserve">con el proceso preparatorio conjunto de la CMSI+20. Para </w:t>
      </w:r>
      <w:proofErr w:type="gramStart"/>
      <w:r w:rsidRPr="00B66435">
        <w:t>mayor información</w:t>
      </w:r>
      <w:proofErr w:type="gramEnd"/>
      <w:r w:rsidRPr="00B66435">
        <w:t xml:space="preserve"> al respecto, consúltese el calendario que figura más abajo.</w:t>
      </w:r>
    </w:p>
    <w:p w14:paraId="21EE2B7B" w14:textId="77777777" w:rsidR="00546FEA" w:rsidRPr="00B66435" w:rsidRDefault="00546FEA" w:rsidP="00546FEA">
      <w:pPr>
        <w:pStyle w:val="Figure"/>
      </w:pPr>
      <w:r w:rsidRPr="00B66435">
        <w:rPr>
          <w:noProof/>
        </w:rPr>
        <w:drawing>
          <wp:inline distT="0" distB="0" distL="0" distR="0" wp14:anchorId="2577FE00" wp14:editId="0983304D">
            <wp:extent cx="5760085" cy="3105785"/>
            <wp:effectExtent l="0" t="0" r="0" b="0"/>
            <wp:docPr id="1" name="Picture 1" descr="A chart with colorful lin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colorful lines and text&#10;&#10;AI-generated content may be incorrect."/>
                    <pic:cNvPicPr/>
                  </pic:nvPicPr>
                  <pic:blipFill>
                    <a:blip r:embed="rId294"/>
                    <a:stretch>
                      <a:fillRect/>
                    </a:stretch>
                  </pic:blipFill>
                  <pic:spPr>
                    <a:xfrm>
                      <a:off x="0" y="0"/>
                      <a:ext cx="5760085" cy="3105785"/>
                    </a:xfrm>
                    <a:prstGeom prst="rect">
                      <a:avLst/>
                    </a:prstGeom>
                  </pic:spPr>
                </pic:pic>
              </a:graphicData>
            </a:graphic>
          </wp:inline>
        </w:drawing>
      </w:r>
    </w:p>
    <w:p w14:paraId="4906E221" w14:textId="77777777" w:rsidR="00546FEA" w:rsidRPr="00B66435" w:rsidRDefault="00546FEA" w:rsidP="00546FEA">
      <w:pPr>
        <w:pStyle w:val="Headingb"/>
      </w:pPr>
      <w:bookmarkStart w:id="365" w:name="_Toc200372153"/>
      <w:r w:rsidRPr="00B66435">
        <w:t>Modalidades de la CMSI+20</w:t>
      </w:r>
      <w:bookmarkEnd w:id="365"/>
    </w:p>
    <w:p w14:paraId="281DDAAA" w14:textId="77777777" w:rsidR="00546FEA" w:rsidRPr="00B66435" w:rsidRDefault="00546FEA" w:rsidP="00546FEA">
      <w:r w:rsidRPr="00B66435">
        <w:t>En enero de 2025, el Presidente de la Asamblea General de las Naciones Unidas nombró al Excmo. Sr. Erastus Lokaale, Representante Permanente de la República de Kenya, y al Excmo. Sr. Rytis Paulauskas, Representante Permanente de la República de Lituania, en calidad de cofacilitadores para las consultas intergubernamentales para ultimar las modalidades del examen general de la Asamblea General respecto de la aplicación de los resultados de la CMSI (</w:t>
      </w:r>
      <w:hyperlink r:id="rId295" w:history="1">
        <w:r w:rsidRPr="00B66435">
          <w:rPr>
            <w:rStyle w:val="Hyperlink"/>
          </w:rPr>
          <w:t>correo de fecha 20 de enero de 2025</w:t>
        </w:r>
      </w:hyperlink>
      <w:r w:rsidRPr="00B66435">
        <w:t>).</w:t>
      </w:r>
    </w:p>
    <w:p w14:paraId="1C5A7AF6" w14:textId="77777777" w:rsidR="00546FEA" w:rsidRPr="00B66435" w:rsidRDefault="00546FEA" w:rsidP="00546FEA">
      <w:r w:rsidRPr="00B66435">
        <w:t>En la resolución sobre las TIC para el desarrollo sostenible (</w:t>
      </w:r>
      <w:hyperlink r:id="rId296" w:history="1">
        <w:r w:rsidRPr="00B66435">
          <w:rPr>
            <w:rStyle w:val="Hyperlink"/>
          </w:rPr>
          <w:t>A/RES/79/194</w:t>
        </w:r>
      </w:hyperlink>
      <w:r w:rsidRPr="00B66435">
        <w:t>) se establece que se deben ultimar las modalidades para finales de marzo de 2025.</w:t>
      </w:r>
    </w:p>
    <w:p w14:paraId="562BE29E" w14:textId="77777777" w:rsidR="00546FEA" w:rsidRPr="00B66435" w:rsidRDefault="00546FEA" w:rsidP="00546FEA">
      <w:r w:rsidRPr="00B66435">
        <w:t xml:space="preserve">El 4 de febrero de 2025, los cofacilitadores presentaron un calendario de las consultas intergubernamentales sobre las modalidades del examen general de la Asamblea General acerca de la aplicación de los resultados de la CMSI y difundieron el borrador preliminar de las modalidades que se presentaría el 14 de febrero de 2025 ante la Cámara del ECOSOC (véase </w:t>
      </w:r>
      <w:hyperlink r:id="rId297" w:history="1">
        <w:r w:rsidRPr="00B66435">
          <w:rPr>
            <w:rStyle w:val="Hyperlink"/>
          </w:rPr>
          <w:t>aquí</w:t>
        </w:r>
      </w:hyperlink>
      <w:r w:rsidRPr="00B66435">
        <w:t xml:space="preserve"> la información).</w:t>
      </w:r>
    </w:p>
    <w:p w14:paraId="6CA1AA87" w14:textId="77777777" w:rsidR="00546FEA" w:rsidRPr="00B66435" w:rsidRDefault="00546FEA" w:rsidP="00546FEA">
      <w:r w:rsidRPr="00B66435">
        <w:t>En la Resolución sobre las modalidades (</w:t>
      </w:r>
      <w:hyperlink r:id="rId298" w:history="1">
        <w:r w:rsidRPr="00B66435">
          <w:rPr>
            <w:rStyle w:val="Hyperlink"/>
          </w:rPr>
          <w:t>A/RES/79/277</w:t>
        </w:r>
      </w:hyperlink>
      <w:r w:rsidRPr="00B66435">
        <w:t>), aprobada en marzo de 2025, se decide convocar una reunión de alto nivel de la Asamblea General, al más alto nivel posible, los días 16 y 17 de diciembre de 2025, de conformidad con el reglamento de la Asamblea General.</w:t>
      </w:r>
    </w:p>
    <w:p w14:paraId="1117E2CC" w14:textId="77777777" w:rsidR="00546FEA" w:rsidRPr="00B66435" w:rsidRDefault="00546FEA" w:rsidP="00546FEA">
      <w:r w:rsidRPr="00B66435">
        <w:t>El 23 de abril de 2025, el Presidente de la Asamblea General de las Naciones Unidas nombró al Excmo. Sr. Ekitela Lokaale, Representante Permanente de la República de Kenya ante las Naciones Unidas, y a la Excma. Sra. Suela Janina, Representante Permanente de la República de Albania ante las Naciones Unidas, en calidad de cofacilitadores para dirigir el examen general de la aplicación de los resultados de la CMSI.</w:t>
      </w:r>
    </w:p>
    <w:p w14:paraId="5C64795C" w14:textId="77777777" w:rsidR="00546FEA" w:rsidRPr="00B66435" w:rsidRDefault="00546FEA" w:rsidP="00546FEA">
      <w:pPr>
        <w:pStyle w:val="Headingb"/>
      </w:pPr>
      <w:bookmarkStart w:id="366" w:name="_Toc200372154"/>
      <w:r w:rsidRPr="00B66435">
        <w:lastRenderedPageBreak/>
        <w:t>Hitos, retos y tendencias incipientes después de 2025 de las Líneas de Acción de la CMSI+20</w:t>
      </w:r>
      <w:bookmarkEnd w:id="366"/>
    </w:p>
    <w:p w14:paraId="1590A2AE" w14:textId="33789E83" w:rsidR="00546FEA" w:rsidRPr="00B66435" w:rsidRDefault="00546FEA" w:rsidP="00546FEA">
      <w:r w:rsidRPr="00B66435">
        <w:t>Las Líneas de Acción de la CMSI constituyen un marco esencial para impulsar los avances hacia la consecución de los ODS. Las Líneas de Acción de la CMSI abarcan 11 esferas temáticas y las tecnologías actúan como factor habilitador clave para el desarrollo sostenible. La UIT, junto con otros facilitadores de las Líneas de Acción de la CMSI de los organismos de las Naciones</w:t>
      </w:r>
      <w:r w:rsidR="00ED0155" w:rsidRPr="00B66435">
        <w:t> </w:t>
      </w:r>
      <w:r w:rsidRPr="00B66435">
        <w:t xml:space="preserve">Unidas, ha preparado presentaciones en las que destacan los principales hitos, desafíos y tendencias incipientes después de 2025. Se pueden consultar las presentaciones </w:t>
      </w:r>
      <w:hyperlink r:id="rId299" w:anchor="actionLines" w:history="1">
        <w:r w:rsidRPr="00B66435">
          <w:rPr>
            <w:rStyle w:val="Hyperlink"/>
          </w:rPr>
          <w:t>aquí</w:t>
        </w:r>
      </w:hyperlink>
      <w:r w:rsidRPr="00B66435">
        <w:t>.</w:t>
      </w:r>
    </w:p>
    <w:p w14:paraId="68BDA209" w14:textId="77777777" w:rsidR="00546FEA" w:rsidRPr="00B66435" w:rsidRDefault="00546FEA" w:rsidP="00546FEA">
      <w:pPr>
        <w:pStyle w:val="Headingb"/>
      </w:pPr>
      <w:bookmarkStart w:id="367" w:name="_Toc200372155"/>
      <w:r w:rsidRPr="00B66435">
        <w:t>Solicitud de contribuciones de la UIT para el Examen de la CMSI+20</w:t>
      </w:r>
      <w:bookmarkEnd w:id="367"/>
    </w:p>
    <w:p w14:paraId="4DFE0F48" w14:textId="1DDFA928" w:rsidR="00546FEA" w:rsidRPr="00B66435" w:rsidRDefault="00546FEA" w:rsidP="00546FEA">
      <w:r w:rsidRPr="00B66435">
        <w:t xml:space="preserve">Con arreglo a la Resolución 1332 del Consejo de la UIT, la Unión ha emitido una </w:t>
      </w:r>
      <w:hyperlink r:id="rId300" w:history="1">
        <w:r w:rsidRPr="00B66435">
          <w:rPr>
            <w:rStyle w:val="Hyperlink"/>
          </w:rPr>
          <w:t>solicitud de contribuciones para el Examen de la CMSI+20</w:t>
        </w:r>
      </w:hyperlink>
      <w:r w:rsidRPr="00B66435">
        <w:t>. El Presidente del GTC-CMSI+ODS invita a los</w:t>
      </w:r>
      <w:r w:rsidR="00ED0155" w:rsidRPr="00B66435">
        <w:t> </w:t>
      </w:r>
      <w:r w:rsidRPr="00B66435">
        <w:t>Miembros y otras partes interesadas a presentar sus opiniones sobre el trabajo de la UIT en el Examen de la CMSI+20, incluida toda idea relacionada con el examen de las Líneas de Acción de la CMSI.</w:t>
      </w:r>
    </w:p>
    <w:p w14:paraId="269D1918" w14:textId="77777777" w:rsidR="00546FEA" w:rsidRPr="00B66435" w:rsidRDefault="00546FEA" w:rsidP="00546FEA">
      <w:r w:rsidRPr="00B66435">
        <w:t xml:space="preserve">Este proceso, facilitado por conducto de un formulario en línea y reuniones presenciales, tiene por objeto recabar las opiniones sobre los logros y desafíos del proceso de la CMSI, su conformidad con la Agenda 2030 para el Desarrollo Sostenible y su adaptación a las tendencias emergentes. En total, se publicaron 62 de las 97 contribuciones previo su correspondiente consentimiento: </w:t>
      </w:r>
      <w:hyperlink r:id="rId301" w:history="1">
        <w:r w:rsidRPr="00B66435">
          <w:rPr>
            <w:rStyle w:val="Hyperlink"/>
          </w:rPr>
          <w:t>Solicitud de contribuciones del GTC-CMSI+ODS sobre las respuestas al Examen de la CMSI+20</w:t>
        </w:r>
      </w:hyperlink>
      <w:r w:rsidRPr="00B66435">
        <w:t>.</w:t>
      </w:r>
    </w:p>
    <w:p w14:paraId="73D882AF" w14:textId="77777777" w:rsidR="00546FEA" w:rsidRPr="00B66435" w:rsidRDefault="00546FEA" w:rsidP="00546FEA">
      <w:r w:rsidRPr="00B66435">
        <w:t>Durante el FGI de 2025 y el Evento de Alto Nivel de la CMSI+20 de 2025 se celebrarán eventos paralelos relativos a la solicitud de contribuciones de la UIT para el Examen de la CMSI+20 en los que se proseguirá este diálogo sobre el Examen de la CMSI+20 con todas las partes interesadas.</w:t>
      </w:r>
    </w:p>
    <w:p w14:paraId="541A7307" w14:textId="6498A2E5" w:rsidR="00546FEA" w:rsidRPr="00B66435" w:rsidRDefault="00546FEA" w:rsidP="00546FEA">
      <w:pPr>
        <w:keepNext/>
        <w:keepLines/>
      </w:pPr>
      <w:r w:rsidRPr="00B66435">
        <w:t>El resumen de esta solicitud de contribuciones será presentado por el Presidente del Grupo de Trabajo sobre la CMSI y los ODS al examen general de la CMSI+20 realizado por la Asamblea General de las Naciones Unidas. Además, se invita a la Secretaria General de la UIT a considerar los resultados de esta solicitud de contribuciones al presentar el Informe de la</w:t>
      </w:r>
      <w:r w:rsidR="00ED0155" w:rsidRPr="00B66435">
        <w:t> </w:t>
      </w:r>
      <w:r w:rsidRPr="00B66435">
        <w:t xml:space="preserve">Secretaria General de la UIT sobre la CMSI+20 al examen general de la CMSI+20, de conformidad con la </w:t>
      </w:r>
      <w:hyperlink r:id="rId302" w:history="1">
        <w:r w:rsidRPr="00B66435">
          <w:rPr>
            <w:rStyle w:val="Hyperlink"/>
          </w:rPr>
          <w:t>Resolución 140 (Rev. Bucarest, 2022)</w:t>
        </w:r>
      </w:hyperlink>
      <w:r w:rsidRPr="00B66435">
        <w:t xml:space="preserve"> de la Conferencia de Plenipotenciarios de la UIT.</w:t>
      </w:r>
    </w:p>
    <w:p w14:paraId="15BBAC56" w14:textId="77777777" w:rsidR="00546FEA" w:rsidRPr="00B66435" w:rsidRDefault="00546FEA" w:rsidP="00546FEA">
      <w:pPr>
        <w:pStyle w:val="Headingb"/>
      </w:pPr>
      <w:bookmarkStart w:id="368" w:name="_Toc200372156"/>
      <w:r w:rsidRPr="00B66435">
        <w:t>Informes sobre la aplicación de los resultados de la CMSI durante 20 años</w:t>
      </w:r>
      <w:bookmarkEnd w:id="368"/>
    </w:p>
    <w:p w14:paraId="5BCF1C15" w14:textId="77777777" w:rsidR="00546FEA" w:rsidRPr="00B66435" w:rsidRDefault="00546FEA" w:rsidP="00546FEA">
      <w:r w:rsidRPr="00B66435">
        <w:t>El Foro de la CMSI de 2025, denominado Evento de Alto Nivel de la CMSI+20 de 2025, facilitará el diálogo multipartita e impulsará la acción mediante la evaluación de los logros, las tendencias clave y los desafíos desde el Plan de Acción de Ginebra de 2003. También proporcionará una plataforma crucial para que la comunidad internacional aproveche los resultados de la Cumbre del Futuro y refuerce la cooperación digital mundial en aras de una visión renovada y orientada al futuro. Antes del examen del periodo de 20 años que realizará la Asamblea General de las Naciones Unidas, el evento ofrecerá una oportunidad para examinar los avances realizados en la aplicación de los resultados de la CMSI con arreglo a los mandatos de los organismos participantes, y para hacer un balance de los logros conseguidos durante los 20 últimos años sobre la base de los informes de las partes interesadas de la CMSI, incluidos los presentados por los Estados Miembros de la UIT y otras partes interesadas.</w:t>
      </w:r>
    </w:p>
    <w:p w14:paraId="33753E5A" w14:textId="77777777" w:rsidR="00546FEA" w:rsidRPr="00B66435" w:rsidRDefault="00546FEA" w:rsidP="00546FEA">
      <w:r w:rsidRPr="00B66435">
        <w:lastRenderedPageBreak/>
        <w:t>Se alienta a todas las partes interesadas de la CMSI y a los Estados Miembros de la UIT a que presenten informes sobre la aplicación de los resultados de la CMSI durante 20 años sobre la base de las correspondientes plantillas señaladas a continuación:</w:t>
      </w:r>
    </w:p>
    <w:p w14:paraId="33E5CBAD" w14:textId="77777777" w:rsidR="00546FEA" w:rsidRPr="00B66435" w:rsidRDefault="00546FEA" w:rsidP="00546FEA">
      <w:pPr>
        <w:pStyle w:val="enumlev1"/>
      </w:pPr>
      <w:r w:rsidRPr="00B66435">
        <w:t>•</w:t>
      </w:r>
      <w:r w:rsidRPr="00B66435">
        <w:tab/>
      </w:r>
      <w:hyperlink r:id="rId303" w:history="1">
        <w:r w:rsidRPr="00B66435">
          <w:rPr>
            <w:rStyle w:val="Hyperlink"/>
          </w:rPr>
          <w:t>plantilla para la elaboración de informes nacionales sobre el periodo de 20 años</w:t>
        </w:r>
      </w:hyperlink>
      <w:r w:rsidRPr="00B66435">
        <w:t>;</w:t>
      </w:r>
    </w:p>
    <w:p w14:paraId="11C3828B" w14:textId="77777777" w:rsidR="00546FEA" w:rsidRPr="00B66435" w:rsidRDefault="00546FEA" w:rsidP="00546FEA">
      <w:pPr>
        <w:pStyle w:val="enumlev1"/>
      </w:pPr>
      <w:r w:rsidRPr="00B66435">
        <w:t>•</w:t>
      </w:r>
      <w:r w:rsidRPr="00B66435">
        <w:tab/>
      </w:r>
      <w:hyperlink r:id="rId304" w:history="1">
        <w:r w:rsidRPr="00B66435">
          <w:rPr>
            <w:rStyle w:val="Hyperlink"/>
          </w:rPr>
          <w:t>plantilla para la elaboración de informes de las partes interesadas de la CMSI sobre el periodo de 20 años</w:t>
        </w:r>
      </w:hyperlink>
      <w:r w:rsidRPr="00B66435">
        <w:t>.</w:t>
      </w:r>
    </w:p>
    <w:p w14:paraId="1473C80B" w14:textId="77777777" w:rsidR="00546FEA" w:rsidRPr="00B66435" w:rsidRDefault="00546FEA" w:rsidP="00546FEA">
      <w:pPr>
        <w:pStyle w:val="Headingb"/>
      </w:pPr>
      <w:bookmarkStart w:id="369" w:name="_Toc200372157"/>
      <w:r w:rsidRPr="00B66435">
        <w:t>Armonización con otros procesos de cooperación digital de las Naciones Unidas</w:t>
      </w:r>
      <w:bookmarkEnd w:id="369"/>
    </w:p>
    <w:p w14:paraId="38CE14A7" w14:textId="77777777" w:rsidR="00546FEA" w:rsidRPr="00B66435" w:rsidRDefault="00546FEA" w:rsidP="00546FEA">
      <w:r w:rsidRPr="00B66435">
        <w:t xml:space="preserve">El 22 de septiembre de 2024, los Estados Miembros aprobaron el Pacto para el Futuro, que incluye el Pacto Digital Global. En el </w:t>
      </w:r>
      <w:hyperlink r:id="rId305" w:history="1">
        <w:r w:rsidRPr="00B66435">
          <w:rPr>
            <w:rStyle w:val="Hyperlink"/>
          </w:rPr>
          <w:t>párrafo 71</w:t>
        </w:r>
      </w:hyperlink>
      <w:r w:rsidRPr="00B66435">
        <w:t>, el Pacto Digital Global pide a la Secretaria general que proporcione un itinerario de aplicación del Pacto para que lo tengan en cuenta los gobiernos y las demás partes interesadas. Este itinerario reflejará las contribuciones del sistema de las Naciones Unidas y otras partes interesadas y se incluirá en el informe de la Secretaria General sobre los progresos realizados respecto de la aplicación y el seguimiento de los resultados de la CMSI, en los planos regional e internacional, antes del Examen de la CMSI+20. El Pacto Digital Global y el Examen de la CMSI+20 están muy armonizados en cuanto a su objetivo común de impulsar la cooperación digital mundial y hacer frente a la evolución de los desafíos de la era digital.</w:t>
      </w:r>
    </w:p>
    <w:p w14:paraId="54FB2F85" w14:textId="77777777" w:rsidR="00546FEA" w:rsidRPr="00B66435" w:rsidRDefault="00546FEA" w:rsidP="00546FEA">
      <w:r w:rsidRPr="00B66435">
        <w:t xml:space="preserve">La 28.ª sesión de la CSTD se celebró del 7 al 11 de abril de 2025. La sesión se centró en examinar los avances respecto de la aplicación y el seguimiento de los resultados de la CMSI en los planos regional e internacional, con especial énfasis en el Examen de la CMSI+20. Durante la sesión, la Comisión aprobó una </w:t>
      </w:r>
      <w:r w:rsidRPr="00B66435">
        <w:rPr>
          <w:i/>
          <w:iCs/>
        </w:rPr>
        <w:t>resolución sobre la evaluación de los avances en la aplicación y el seguimiento de los resultados de la CMSI</w:t>
      </w:r>
      <w:r w:rsidRPr="00B66435">
        <w:t>, basada en la Resolución </w:t>
      </w:r>
      <w:hyperlink r:id="rId306" w:history="1">
        <w:r w:rsidRPr="00B66435">
          <w:rPr>
            <w:rStyle w:val="Hyperlink"/>
          </w:rPr>
          <w:t>E/RES/2024/13</w:t>
        </w:r>
      </w:hyperlink>
      <w:r w:rsidRPr="00B66435">
        <w:t xml:space="preserve"> del ECOSOC.</w:t>
      </w:r>
    </w:p>
    <w:p w14:paraId="435AEDE3" w14:textId="77777777" w:rsidR="00546FEA" w:rsidRPr="00B66435" w:rsidRDefault="00546FEA" w:rsidP="00546FEA">
      <w:pPr>
        <w:pStyle w:val="Heading2"/>
      </w:pPr>
      <w:bookmarkStart w:id="370" w:name="_Toc199839204"/>
      <w:bookmarkStart w:id="371" w:name="_Toc200376498"/>
      <w:r w:rsidRPr="00B66435">
        <w:t>Examen de la CMSI+20: Evaluación de los resultados de la CMSI hasta ahora</w:t>
      </w:r>
      <w:bookmarkEnd w:id="357"/>
      <w:bookmarkEnd w:id="358"/>
      <w:bookmarkEnd w:id="359"/>
      <w:bookmarkEnd w:id="370"/>
      <w:bookmarkEnd w:id="371"/>
    </w:p>
    <w:p w14:paraId="1264FEE0" w14:textId="77777777" w:rsidR="00546FEA" w:rsidRPr="00B66435" w:rsidRDefault="00546FEA" w:rsidP="00546FEA">
      <w:pPr>
        <w:keepNext/>
        <w:keepLines/>
      </w:pPr>
      <w:r w:rsidRPr="00B66435">
        <w:t>En vista de que se va acercando el 20.º aniversario de la CMSI, es fundamental evaluar los resultados logrados hasta ahora. El Examen de la CMSI+20, previsto para los días 16 y 17 de diciembre de 2025, proporcionará una evaluación exhaustiva de los avances realizados respecto de la aplicación de los resultados de la CMSI. En este examen contribuirán todas las partes interesadas, como los gobiernos, las organizaciones internacionales, las entidades del sector privado y la sociedad civil. El objetivo consiste en identificar los éxitos, los desafíos y las áreas de mejora garantizando que la CMSI siga impulsando la transformación digital efectiva.</w:t>
      </w:r>
    </w:p>
    <w:p w14:paraId="47928FF2" w14:textId="77777777" w:rsidR="00546FEA" w:rsidRPr="00B66435" w:rsidRDefault="00546FEA" w:rsidP="00546FEA">
      <w:r w:rsidRPr="00B66435">
        <w:t>El examen también pondrá de relieve las prácticas idóneas y los proyectos exitosos, proporcionando información valiosa para las futuras iniciativas. Aprendiendo de las experiencias pasadas, la CMSI puede perfeccionar sus estrategias y seguir impulsando el desarrollo digital de manera eficaz.</w:t>
      </w:r>
    </w:p>
    <w:p w14:paraId="5CA91612" w14:textId="77777777" w:rsidR="00546FEA" w:rsidRPr="00B66435" w:rsidRDefault="00546FEA" w:rsidP="00546FEA">
      <w:pPr>
        <w:pStyle w:val="Heading2"/>
      </w:pPr>
      <w:bookmarkStart w:id="372" w:name="_Toc197797555"/>
      <w:bookmarkStart w:id="373" w:name="_Toc197798906"/>
      <w:bookmarkStart w:id="374" w:name="_Toc197800178"/>
      <w:bookmarkStart w:id="375" w:name="_Toc199839205"/>
      <w:bookmarkStart w:id="376" w:name="_Toc200376499"/>
      <w:r w:rsidRPr="00B66435">
        <w:t>Cooperación digital futura</w:t>
      </w:r>
      <w:bookmarkEnd w:id="372"/>
      <w:bookmarkEnd w:id="373"/>
      <w:bookmarkEnd w:id="374"/>
      <w:bookmarkEnd w:id="375"/>
      <w:bookmarkEnd w:id="376"/>
    </w:p>
    <w:p w14:paraId="5DC0A49A" w14:textId="77777777" w:rsidR="00546FEA" w:rsidRPr="00B66435" w:rsidRDefault="00546FEA" w:rsidP="00546FEA">
      <w:r w:rsidRPr="00B66435">
        <w:t xml:space="preserve">La CMSI sigue siendo un marco fundamental para impulsar el desarrollo digital. El proceso derivado de la cumbre inicial de dos fases en 2003 y 2005 sigue siendo una piedra angular en el esfuerzo mundial para aprovechar la potencia de las tecnologías para el desarrollo sostenible. Su continua pertinencia viene resaltada por su capacidad de adaptarse a los </w:t>
      </w:r>
      <w:r w:rsidRPr="00B66435">
        <w:lastRenderedPageBreak/>
        <w:t>desafíos y las oportunidades emergentes, garantizando que nadie se quede a la zaga en la era digital.</w:t>
      </w:r>
    </w:p>
    <w:p w14:paraId="42778FA5" w14:textId="77777777" w:rsidR="00546FEA" w:rsidRPr="00B66435" w:rsidRDefault="00546FEA" w:rsidP="00546FEA">
      <w:r w:rsidRPr="00B66435">
        <w:t>Después de 2025, la CMSI puede seguir impulsando la cooperación y el desarrollo digital mundial, velando por que los esfuerzos en materia de transformación digital se coordinen y armonicen con las prioridades mundiales.</w:t>
      </w:r>
    </w:p>
    <w:p w14:paraId="7FCE95C3" w14:textId="77777777" w:rsidR="00546FEA" w:rsidRPr="00B66435" w:rsidRDefault="00546FEA" w:rsidP="00546FEA">
      <w:r w:rsidRPr="00B66435">
        <w:t>Algunas de las principales prioridades para la CMSI después de 2025 son las siguientes:</w:t>
      </w:r>
    </w:p>
    <w:p w14:paraId="33545E77" w14:textId="77777777" w:rsidR="00546FEA" w:rsidRPr="00B66435" w:rsidRDefault="00546FEA" w:rsidP="00546FEA">
      <w:pPr>
        <w:pStyle w:val="enumlev1"/>
      </w:pPr>
      <w:r w:rsidRPr="00B66435">
        <w:t>•</w:t>
      </w:r>
      <w:r w:rsidRPr="00B66435">
        <w:tab/>
      </w:r>
      <w:r w:rsidRPr="00B66435">
        <w:rPr>
          <w:b/>
          <w:bCs/>
        </w:rPr>
        <w:t>Conectividad universal:</w:t>
      </w:r>
      <w:r w:rsidRPr="00B66435">
        <w:t xml:space="preserve"> ampliar las infraestructuras de TIC para garantizar que todas las personas tengan acceso a servicios de Internet asequibles y fiables.</w:t>
      </w:r>
    </w:p>
    <w:p w14:paraId="46B8C230" w14:textId="77777777" w:rsidR="00546FEA" w:rsidRPr="00B66435" w:rsidRDefault="00546FEA" w:rsidP="00546FEA">
      <w:pPr>
        <w:pStyle w:val="enumlev1"/>
      </w:pPr>
      <w:r w:rsidRPr="00B66435">
        <w:t>•</w:t>
      </w:r>
      <w:r w:rsidRPr="00B66435">
        <w:tab/>
      </w:r>
      <w:r w:rsidRPr="00B66435">
        <w:rPr>
          <w:b/>
          <w:bCs/>
        </w:rPr>
        <w:t xml:space="preserve">Inclusión digital: </w:t>
      </w:r>
      <w:r w:rsidRPr="00B66435">
        <w:t>promover la alfabetización digital y el desarrollo de competencias, en particular para las comunidades marginadas e insuficientemente atendidas.</w:t>
      </w:r>
    </w:p>
    <w:p w14:paraId="38FE85CD" w14:textId="77777777" w:rsidR="00546FEA" w:rsidRPr="00B66435" w:rsidRDefault="00546FEA" w:rsidP="00546FEA">
      <w:pPr>
        <w:pStyle w:val="enumlev1"/>
      </w:pPr>
      <w:r w:rsidRPr="00B66435">
        <w:t>•</w:t>
      </w:r>
      <w:r w:rsidRPr="00B66435">
        <w:tab/>
      </w:r>
      <w:r w:rsidRPr="00B66435">
        <w:rPr>
          <w:b/>
          <w:bCs/>
        </w:rPr>
        <w:t>Ciberseguridad:</w:t>
      </w:r>
      <w:r w:rsidRPr="00B66435">
        <w:t xml:space="preserve"> mejorar las medidas de ciberseguridad para fomentar la confianza en las tecnologías digitales.</w:t>
      </w:r>
    </w:p>
    <w:p w14:paraId="175FE590" w14:textId="77777777" w:rsidR="00546FEA" w:rsidRPr="00B66435" w:rsidRDefault="00546FEA" w:rsidP="00546FEA">
      <w:pPr>
        <w:pStyle w:val="enumlev1"/>
      </w:pPr>
      <w:r w:rsidRPr="00B66435">
        <w:t>•</w:t>
      </w:r>
      <w:r w:rsidRPr="00B66435">
        <w:tab/>
      </w:r>
      <w:r w:rsidRPr="00B66435">
        <w:rPr>
          <w:b/>
          <w:bCs/>
        </w:rPr>
        <w:t>Desarrollo sostenible:</w:t>
      </w:r>
      <w:r w:rsidRPr="00B66435">
        <w:t xml:space="preserve"> aprovechar las TIC para lograr los ODS y promover la sostenibilidad ambiental.</w:t>
      </w:r>
    </w:p>
    <w:p w14:paraId="54F681DB" w14:textId="77777777" w:rsidR="00546FEA" w:rsidRPr="00B66435" w:rsidRDefault="00546FEA" w:rsidP="00546FEA">
      <w:r w:rsidRPr="00B66435">
        <w:t>El Pacto Digital Global aprobado en la Cumbre del Futuro en 2024 está estrechamente en consonancia con los principios de la CMSI. Ambos marcos hacen hincapié en la importancia de la conectividad universal, la inclusión digital y la colaboración entre múltiples partes interesadas.</w:t>
      </w:r>
    </w:p>
    <w:p w14:paraId="0FE07F69" w14:textId="77777777" w:rsidR="00546FEA" w:rsidRPr="00B66435" w:rsidRDefault="00546FEA" w:rsidP="00546FEA">
      <w:r w:rsidRPr="00B66435">
        <w:t>Compartiendo varias similitudes con las prioridades del Pacto Digital Global, el proceso de la CMSI seguirá desempeñando un papel fundamental en la conformación del panorama digital mundial. El marco seguirá siendo flexible y adaptable, capaz de hacer frente a los nuevos desafíos y aprovechar las nuevas oportunidades. Mediante la colaboración e innovación continuas, la CMSI garantizará que las tecnologías digitales contribuyan eficazmente al desarrollo sostenible y que nadie se quede a la zaga en la era digital.</w:t>
      </w:r>
    </w:p>
    <w:p w14:paraId="3284923F" w14:textId="77777777" w:rsidR="00546FEA" w:rsidRPr="00B66435" w:rsidRDefault="00546FEA" w:rsidP="00546FEA">
      <w:pPr>
        <w:pStyle w:val="Heading2"/>
      </w:pPr>
      <w:bookmarkStart w:id="377" w:name="_Toc197797556"/>
      <w:bookmarkStart w:id="378" w:name="_Toc199839206"/>
      <w:bookmarkStart w:id="379" w:name="_Toc200376500"/>
      <w:r w:rsidRPr="00B66435">
        <w:t>Cerrar las brechas digitales</w:t>
      </w:r>
      <w:bookmarkEnd w:id="377"/>
      <w:bookmarkEnd w:id="378"/>
      <w:bookmarkEnd w:id="379"/>
    </w:p>
    <w:p w14:paraId="22EB5015" w14:textId="77777777" w:rsidR="00546FEA" w:rsidRPr="00B66435" w:rsidRDefault="00546FEA" w:rsidP="00546FEA">
      <w:r w:rsidRPr="00B66435">
        <w:t>La CMSI sigue siendo fundamental para cerrar la brecha digital, promover el desarrollo sostenible, mejorar la conectividad mundial y mucho más.</w:t>
      </w:r>
    </w:p>
    <w:p w14:paraId="386BFD43" w14:textId="77777777" w:rsidR="00546FEA" w:rsidRPr="00B66435" w:rsidRDefault="00546FEA" w:rsidP="00546FEA">
      <w:r w:rsidRPr="00B66435">
        <w:t>Uno de los principales objetivos de la CMSI ha sido reducir la brecha digital, garantizando que todas las personas, con independencia de su ubicación geográfica, situación socioeconómica o género, tengan acceso a las TIC. A pesar de haberse registrado avances considerables, sigue habiendo disparidades en el acceso y el uso de las TIC, especialmente en las zonas rurales e insuficientemente atendidas. Las iniciativas de la CMSI siguen desempeñando un papel esencial para hacer frente a estas disparidades al promover políticas y proyectos que mejoran la conectividad y la inclusión digital.</w:t>
      </w:r>
    </w:p>
    <w:p w14:paraId="21DFBFB2" w14:textId="77777777" w:rsidR="00546FEA" w:rsidRPr="00B66435" w:rsidRDefault="00546FEA" w:rsidP="00546FEA">
      <w:r w:rsidRPr="00B66435">
        <w:t>Las TIC son fundamentales para el desarrollo sostenible. Facilitan soluciones innovadoras para los desafíos mundiales como la pobreza, la educación, la salud y la sostenibilidad ambiental. La CMSI proporciona un marco para aprovechar las TIC a fin de impulsar los ODS, garantizando que las tecnologías digitales contribuyan eficazmente al desarrollo sostenible. La Matriz CMSI</w:t>
      </w:r>
      <w:r w:rsidRPr="00B66435">
        <w:noBreakHyphen/>
        <w:t>ODS, por ejemplo, establece la correspondencia entre las Líneas de Acción de la CMSI y ODS específicos, demostrando la interrelación entre el desarrollo digital y el progreso sostenible.</w:t>
      </w:r>
    </w:p>
    <w:p w14:paraId="1FC9C6AA" w14:textId="77777777" w:rsidR="00546FEA" w:rsidRPr="00B66435" w:rsidRDefault="00546FEA" w:rsidP="00546FEA">
      <w:r w:rsidRPr="00B66435">
        <w:lastRenderedPageBreak/>
        <w:t>La conectividad mundial ha registrado un destacado crecimiento desde la creación de la CMSI. El uso de Internet ha aumentado drásticamente, y las tecnologías móviles y de banda ancha han llegado a miles de millones de personas de todo el mundo. Sin embargo, el objetivo de la conectividad universal aún no se ha cumplido. La CMSI sigue impulsando los esfuerzos para ampliar las infraestructuras de TIC, en particular en las zonas remotas e insuficientemente atendidas, por conducto de iniciativas como el proyecto GIGA, que tiene por objeto conectar todas las escuelas a Internet.</w:t>
      </w:r>
    </w:p>
    <w:p w14:paraId="1AD727AD" w14:textId="77777777" w:rsidR="00546FEA" w:rsidRPr="00B66435" w:rsidRDefault="00546FEA" w:rsidP="00546FEA">
      <w:pPr>
        <w:pStyle w:val="Headingb"/>
      </w:pPr>
      <w:bookmarkStart w:id="380" w:name="_Toc197797557"/>
      <w:bookmarkStart w:id="381" w:name="_Toc197798908"/>
      <w:bookmarkStart w:id="382" w:name="_Toc197800180"/>
      <w:bookmarkStart w:id="383" w:name="_Toc200372161"/>
      <w:r w:rsidRPr="00B66435">
        <w:t>Fomentar la colaboración entre múltiples partes interesadas</w:t>
      </w:r>
      <w:bookmarkEnd w:id="380"/>
      <w:bookmarkEnd w:id="381"/>
      <w:bookmarkEnd w:id="382"/>
      <w:bookmarkEnd w:id="383"/>
    </w:p>
    <w:p w14:paraId="4B19C900" w14:textId="77777777" w:rsidR="00546FEA" w:rsidRPr="00B66435" w:rsidRDefault="00546FEA" w:rsidP="00546FEA">
      <w:r w:rsidRPr="00B66435">
        <w:t>La CMSI ha establecido una sólida plataforma multipartita que reúne a gobiernos, entidades del sector privado, organizaciones de la sociedad civil, organizaciones internacionales e instituciones académicas. Este enfoque inclusivo es esencial para hacer frente a los complejos desafíos del desarrollo digital. Al fomentar la colaboración y el diálogo entre diversas partes interesadas, la CMSI garantiza que las iniciativas de TIC sean exhaustivas, inclusivas y eficaces.</w:t>
      </w:r>
    </w:p>
    <w:p w14:paraId="3740E4D6" w14:textId="77777777" w:rsidR="00546FEA" w:rsidRPr="00B66435" w:rsidRDefault="00546FEA" w:rsidP="00546FEA">
      <w:r w:rsidRPr="00B66435">
        <w:t>La cooperación digital mundial sigue siendo esencial para el futuro.</w:t>
      </w:r>
    </w:p>
    <w:p w14:paraId="4F97A56E" w14:textId="77777777" w:rsidR="00546FEA" w:rsidRPr="00B66435" w:rsidRDefault="00546FEA" w:rsidP="00546FEA">
      <w:pPr>
        <w:pStyle w:val="Headingb"/>
      </w:pPr>
      <w:bookmarkStart w:id="384" w:name="_Toc197797558"/>
      <w:bookmarkStart w:id="385" w:name="_Toc197798909"/>
      <w:bookmarkStart w:id="386" w:name="_Toc197800181"/>
      <w:bookmarkStart w:id="387" w:name="_Toc200372162"/>
      <w:r w:rsidRPr="00B66435">
        <w:t>Abordar las tecnologías emergentes</w:t>
      </w:r>
      <w:bookmarkEnd w:id="384"/>
      <w:bookmarkEnd w:id="385"/>
      <w:bookmarkEnd w:id="386"/>
      <w:bookmarkEnd w:id="387"/>
    </w:p>
    <w:p w14:paraId="07B255F0" w14:textId="77777777" w:rsidR="00546FEA" w:rsidRPr="00B66435" w:rsidRDefault="00546FEA" w:rsidP="00546FEA">
      <w:r w:rsidRPr="00B66435">
        <w:t>El rápido avance de tecnologías como la IA, la IoT y las redes 5G presenta tanto oportunidades como desafíos. La CMSI proporciona una plataforma para debatir y examinar las implicaciones de estas tecnologías emergentes. Promueve el desarrollo de directrices éticas, marcos reglamentarios y prácticas idóneas para garantizar que las nuevas tecnologías se utilicen de manera responsable y beneficien a toda la sociedad.</w:t>
      </w:r>
    </w:p>
    <w:p w14:paraId="5F979E05" w14:textId="77777777" w:rsidR="00546FEA" w:rsidRPr="00B66435" w:rsidRDefault="00546FEA" w:rsidP="00546FEA">
      <w:pPr>
        <w:pStyle w:val="Headingb"/>
      </w:pPr>
      <w:bookmarkStart w:id="388" w:name="_Toc197797559"/>
      <w:bookmarkStart w:id="389" w:name="_Toc197798910"/>
      <w:bookmarkStart w:id="390" w:name="_Toc197800182"/>
      <w:bookmarkStart w:id="391" w:name="_Toc200372163"/>
      <w:r w:rsidRPr="00B66435">
        <w:t>Promover la ciberseguridad y la confianza</w:t>
      </w:r>
      <w:bookmarkEnd w:id="388"/>
      <w:bookmarkEnd w:id="389"/>
      <w:bookmarkEnd w:id="390"/>
      <w:bookmarkEnd w:id="391"/>
    </w:p>
    <w:p w14:paraId="56960ABE" w14:textId="77777777" w:rsidR="00546FEA" w:rsidRPr="00B66435" w:rsidRDefault="00546FEA" w:rsidP="00546FEA">
      <w:r w:rsidRPr="00B66435">
        <w:t>La creciente integración digital en todos los aspectos de la vida requiere que los países y organizaciones de todo el mundo garanticen la ciberseguridad y fomenten la confianza en los sistemas digitales. Las iniciativas de la CMSI, como la ACG y el programa de Protección de la Infancia en Línea (PIeL), desempeñan un papel fundamental en la promoción de la conciencia en materia de ciberseguridad, la elaboración de normas internacionales y el apoyo de estrategias nacionales de ciberseguridad.</w:t>
      </w:r>
    </w:p>
    <w:p w14:paraId="55270E90" w14:textId="77777777" w:rsidR="00546FEA" w:rsidRPr="00B66435" w:rsidRDefault="00546FEA" w:rsidP="00546FEA">
      <w:pPr>
        <w:pStyle w:val="Headingb"/>
      </w:pPr>
      <w:bookmarkStart w:id="392" w:name="_Toc197797560"/>
      <w:bookmarkStart w:id="393" w:name="_Toc197798911"/>
      <w:bookmarkStart w:id="394" w:name="_Toc197800183"/>
      <w:bookmarkStart w:id="395" w:name="_Toc200372164"/>
      <w:r w:rsidRPr="00B66435">
        <w:t>Apoyar la alfabetización digital y el desarrollo de competencias</w:t>
      </w:r>
      <w:bookmarkEnd w:id="392"/>
      <w:bookmarkEnd w:id="393"/>
      <w:bookmarkEnd w:id="394"/>
      <w:bookmarkEnd w:id="395"/>
    </w:p>
    <w:p w14:paraId="56668799" w14:textId="77777777" w:rsidR="00546FEA" w:rsidRPr="00B66435" w:rsidRDefault="00546FEA" w:rsidP="00546FEA">
      <w:r w:rsidRPr="00B66435">
        <w:t>La alfabetización y las competencias digitales son fundamentales para que las personas utilicen eficazmente las TIC y participen en la economía digital. La CMSI hace énfasis en la importancia de la creación de capacidad y la educación, ofreciendo programas y recursos de formación por conducto de plataformas como la Academia de la UIT y los Centros de Transformación Digital. Estos esfuerzos son fundamentales para empoderar a las personas y las comunidades, en especial en los países en desarrollo, a aprovechar los beneficios de las tecnologías digitales.</w:t>
      </w:r>
    </w:p>
    <w:p w14:paraId="366CD7E4" w14:textId="77777777" w:rsidR="00546FEA" w:rsidRPr="00B66435" w:rsidRDefault="00546FEA" w:rsidP="00546FEA">
      <w:pPr>
        <w:pStyle w:val="Headingb"/>
      </w:pPr>
      <w:bookmarkStart w:id="396" w:name="_Toc197797561"/>
      <w:bookmarkStart w:id="397" w:name="_Toc197798912"/>
      <w:bookmarkStart w:id="398" w:name="_Toc197800184"/>
      <w:bookmarkStart w:id="399" w:name="_Toc200372165"/>
      <w:r w:rsidRPr="00B66435">
        <w:t>Garantizar la sostenibilidad ambiental</w:t>
      </w:r>
      <w:bookmarkEnd w:id="396"/>
      <w:bookmarkEnd w:id="397"/>
      <w:bookmarkEnd w:id="398"/>
      <w:bookmarkEnd w:id="399"/>
    </w:p>
    <w:p w14:paraId="08A32178" w14:textId="77777777" w:rsidR="00546FEA" w:rsidRPr="00B66435" w:rsidRDefault="00546FEA" w:rsidP="00546FEA">
      <w:r w:rsidRPr="00B66435">
        <w:t>El impacto ambiental de las TIC es una nueva preocupación que aborda la CMSI por conducto de iniciativas que promueven las prácticas de TIC sostenibles. Esto incluye el desarrollo de tecnologías energéticamente eficientes, la gestión de los residuos electrónicos y la promoción del uso de fuentes de energía renovable. Al incorporar las cuestiones ambientales en el desarrollo digital, la CMSI contribuye al logro de un futuro más sostenible y resiliente.</w:t>
      </w:r>
    </w:p>
    <w:p w14:paraId="7547B1B0" w14:textId="77777777" w:rsidR="00546FEA" w:rsidRPr="00B66435" w:rsidRDefault="00546FEA" w:rsidP="00546FEA">
      <w:pPr>
        <w:pStyle w:val="Headingb"/>
      </w:pPr>
      <w:bookmarkStart w:id="400" w:name="_Toc197797562"/>
      <w:bookmarkStart w:id="401" w:name="_Toc197798913"/>
      <w:bookmarkStart w:id="402" w:name="_Toc197800185"/>
      <w:bookmarkStart w:id="403" w:name="_Toc200372166"/>
      <w:r w:rsidRPr="00B66435">
        <w:lastRenderedPageBreak/>
        <w:t>Hacer frente a los desafíos mundiales</w:t>
      </w:r>
      <w:bookmarkEnd w:id="400"/>
      <w:bookmarkEnd w:id="401"/>
      <w:bookmarkEnd w:id="402"/>
      <w:bookmarkEnd w:id="403"/>
    </w:p>
    <w:p w14:paraId="5A789683" w14:textId="77777777" w:rsidR="00546FEA" w:rsidRPr="00B66435" w:rsidRDefault="00546FEA" w:rsidP="00546FEA">
      <w:r w:rsidRPr="00B66435">
        <w:t>La pandemia de COVID</w:t>
      </w:r>
      <w:r w:rsidRPr="00B66435">
        <w:noBreakHyphen/>
        <w:t>19 puso de manifiesto la función esencial que desempeñan las TIC en el mantenimiento de las funciones de la sociedad durante las crisis. Desde propiciar el trabajo y la educación a distancia hasta facilitar el acceso a los servicios esenciales y de salud, las tecnologías digitales han demostrado ser indispensables. Sin embargo, la pandemia también expuso importantes brechas digitales, que subrayaban la necesidad urgente de cooperación digital a nivel mundial. La CMSI es más importante que nunca para hacer frente a estos desafíos, ya que ofrece una plataforma para que las partes interesadas colaboren sobre la reducción de la brecha digital, y para garantizar que nadie se quede a la zaga.</w:t>
      </w:r>
    </w:p>
    <w:p w14:paraId="5F32F6E1" w14:textId="77777777" w:rsidR="00546FEA" w:rsidRPr="00B66435" w:rsidRDefault="00546FEA" w:rsidP="00546FEA">
      <w:pPr>
        <w:pStyle w:val="Headingb"/>
      </w:pPr>
      <w:bookmarkStart w:id="404" w:name="_Toc197797563"/>
      <w:bookmarkStart w:id="405" w:name="_Toc197798914"/>
      <w:bookmarkStart w:id="406" w:name="_Toc197800186"/>
      <w:bookmarkStart w:id="407" w:name="_Toc200372167"/>
      <w:r w:rsidRPr="00B66435">
        <w:t>Promover la inclusión digital</w:t>
      </w:r>
      <w:bookmarkEnd w:id="404"/>
      <w:bookmarkEnd w:id="405"/>
      <w:bookmarkEnd w:id="406"/>
      <w:bookmarkEnd w:id="407"/>
    </w:p>
    <w:p w14:paraId="41360708" w14:textId="77777777" w:rsidR="00546FEA" w:rsidRPr="00B66435" w:rsidRDefault="00546FEA" w:rsidP="00546FEA">
      <w:r w:rsidRPr="00B66435">
        <w:t>La inclusión digital es un principio básico de la CMSI. El proceso hace hincapié en la importancia de velar por que todas las personas, con independencia de su situación socioeconómica, género o capacidad, puedan beneficiarse de las tecnologías digitales. Programas como la Alianza Mundial EQUALS trabajan para reducir la brecha digital de género ofreciendo formación en competencias digitales, mentorías y oportunidades de cooperación en red para mujeres y niñas. De manera análoga, las iniciativas destinadas a mejorar la alfabetización digital y el desarrollo de competencias son fundamentales para empoderar a las personas y las comunidades a participar en la economía digital.</w:t>
      </w:r>
    </w:p>
    <w:p w14:paraId="50B889F5" w14:textId="77777777" w:rsidR="00546FEA" w:rsidRPr="00B66435" w:rsidRDefault="00546FEA" w:rsidP="00546FEA">
      <w:pPr>
        <w:pStyle w:val="Headingb"/>
      </w:pPr>
      <w:bookmarkStart w:id="408" w:name="_Toc197797564"/>
      <w:bookmarkStart w:id="409" w:name="_Toc197798915"/>
      <w:bookmarkStart w:id="410" w:name="_Toc197800187"/>
      <w:bookmarkStart w:id="411" w:name="_Toc200372168"/>
      <w:r w:rsidRPr="00B66435">
        <w:t>De cara al futuro</w:t>
      </w:r>
      <w:bookmarkEnd w:id="408"/>
      <w:bookmarkEnd w:id="409"/>
      <w:bookmarkEnd w:id="410"/>
      <w:bookmarkEnd w:id="411"/>
    </w:p>
    <w:p w14:paraId="529163DB" w14:textId="77777777" w:rsidR="00546FEA" w:rsidRPr="00B66435" w:rsidRDefault="00546FEA" w:rsidP="00546FEA">
      <w:pPr>
        <w:keepNext/>
        <w:keepLines/>
      </w:pPr>
      <w:r w:rsidRPr="00B66435">
        <w:t>Dado que comienza la tercera década de la CMSI, este proceso ha cobrado una función más importante que nunca. El rápido avance de la tecnología y la creciente dependencia de las soluciones digitales para la vida diaria ponen de relieve la necesidad de contar con un marco digital sólido, inclusivo y colaborativo. La CMSI proporciona dicho marco, orientando los esfuerzos internacionales para aprovechar el poder de la tecnología para el desarrollo sostenible.</w:t>
      </w:r>
    </w:p>
    <w:p w14:paraId="2EB098F5" w14:textId="77777777" w:rsidR="00546FEA" w:rsidRPr="00B66435" w:rsidRDefault="00546FEA" w:rsidP="00546FEA">
      <w:r w:rsidRPr="00B66435">
        <w:t>De cara al futuro, el proceso de la CMSI seguirá siendo un mecanismo esencial para garantizar que las tecnologías digitales contribuyan eficazmente a los objetivos de desarrollo mundiales y que nadie se quede a la zaga.</w:t>
      </w:r>
    </w:p>
    <w:p w14:paraId="47E8C505" w14:textId="77777777" w:rsidR="00546FEA" w:rsidRPr="00B66435" w:rsidRDefault="00546FEA" w:rsidP="00546FEA">
      <w:pPr>
        <w:pStyle w:val="Heading2"/>
      </w:pPr>
      <w:bookmarkStart w:id="412" w:name="_Toc197797565"/>
      <w:bookmarkStart w:id="413" w:name="_Toc199839207"/>
      <w:bookmarkStart w:id="414" w:name="_Toc200376501"/>
      <w:r w:rsidRPr="00B66435">
        <w:t>Información de la Cumbre del Futuro</w:t>
      </w:r>
      <w:bookmarkEnd w:id="412"/>
      <w:bookmarkEnd w:id="413"/>
      <w:bookmarkEnd w:id="414"/>
    </w:p>
    <w:p w14:paraId="47DB3EBC" w14:textId="77777777" w:rsidR="00546FEA" w:rsidRPr="00B66435" w:rsidRDefault="00546FEA" w:rsidP="00546FEA">
      <w:r w:rsidRPr="00B66435">
        <w:t xml:space="preserve">La Cumbre del Futuro, celebrada en septiembre de 2024, ofreció una plataforma esencial para examinar el futuro de la cooperación digital mundial. Las principales conclusiones de la cumbre subrayaron la necesidad de contar con políticas digitales inclusivas, la importancia de aprovechar las tecnologías emergentes, y la función de la colaboración multipartita para lograr los ODS. Los debates pusieron de manifiesto el potencial transformador de la IA, las tecnologías espaciales y la innovación digital para impulsar el desarrollo sostenible y hacer frente a los desafíos mundiales </w:t>
      </w:r>
      <w:hyperlink r:id="rId307">
        <w:r w:rsidRPr="00B66435">
          <w:rPr>
            <w:rStyle w:val="Hyperlink"/>
          </w:rPr>
          <w:t>[1]</w:t>
        </w:r>
      </w:hyperlink>
      <w:r w:rsidRPr="00B66435">
        <w:t>. La Cumbre destacó la necesidad de crear marcos de gobernanza que garantizasen un uso ético y responsable de estas tecnologías en consonancia con los objetivos generales del proceso de la CMSI.</w:t>
      </w:r>
    </w:p>
    <w:p w14:paraId="41029E0B" w14:textId="77777777" w:rsidR="00546FEA" w:rsidRPr="00B66435" w:rsidRDefault="00546FEA" w:rsidP="00546FEA">
      <w:r w:rsidRPr="00B66435">
        <w:t xml:space="preserve">Después de 2025, la CMSI y el desarrollo digital estarán guiados por las aportaciones de la Cumbre del Futuro, los objetivos del Pacto Digital Global y la visión relativa a la construcción de un futuro digital para todos. Manteniendo un enfoque inclusivo y orientado hacia las personas y el desarrollo, y fortaleciendo las estructuras existentes de la CMSI como </w:t>
      </w:r>
      <w:r w:rsidRPr="00B66435">
        <w:lastRenderedPageBreak/>
        <w:t>complemento de la implementación del Pacto Digital Global, el proceso de la CMSI puede seguir impulsando el desarrollo digital y garantizando que los beneficios de las tecnologías digitales sean accesibles para todas las personas y comunidades.</w:t>
      </w:r>
    </w:p>
    <w:p w14:paraId="1C75ED7B" w14:textId="77777777" w:rsidR="00546FEA" w:rsidRPr="00B66435" w:rsidRDefault="00546FEA" w:rsidP="00546FEA">
      <w:r w:rsidRPr="00B66435">
        <w:t xml:space="preserve">Algunos objetivos del Pacto Digital Global son la reducción de las brechas digitales, la ampliación de la inclusión en la economía digital, el fomento de un espacio digital seguro y protegido, y el impulso de la gobernanza responsable de los datos </w:t>
      </w:r>
      <w:hyperlink r:id="rId308" w:history="1">
        <w:r w:rsidRPr="00B66435">
          <w:rPr>
            <w:rStyle w:val="Hyperlink"/>
          </w:rPr>
          <w:t>[2]</w:t>
        </w:r>
      </w:hyperlink>
      <w:r w:rsidRPr="00B66435">
        <w:t>. Ajustándose al Pacto Digital Global, las iniciativas de la CMSI pueden aprovechar un apoyo más amplio y más recursos para alcanzar sus objetivos. El Pacto Digital Global hace énfasis en la necesidad de lograr la conectividad universal, la inclusión digital y el uso ético de la tecnología, garantizando que los esfuerzos en materia de desarrollo digital contribuyan eficazmente a los ODS.</w:t>
      </w:r>
    </w:p>
    <w:p w14:paraId="73244738" w14:textId="77777777" w:rsidR="00546FEA" w:rsidRPr="00B66435" w:rsidRDefault="00546FEA" w:rsidP="00546FEA">
      <w:pPr>
        <w:pStyle w:val="Headingb"/>
      </w:pPr>
      <w:bookmarkStart w:id="415" w:name="_Toc197797566"/>
      <w:bookmarkStart w:id="416" w:name="_Toc197798917"/>
      <w:bookmarkStart w:id="417" w:name="_Toc197800189"/>
      <w:bookmarkStart w:id="418" w:name="_Toc200372170"/>
      <w:r w:rsidRPr="00B66435">
        <w:t>Mejores perspectivas de futuro</w:t>
      </w:r>
      <w:bookmarkEnd w:id="415"/>
      <w:bookmarkEnd w:id="416"/>
      <w:bookmarkEnd w:id="417"/>
      <w:bookmarkEnd w:id="418"/>
    </w:p>
    <w:p w14:paraId="51CD30BF" w14:textId="77777777" w:rsidR="00546FEA" w:rsidRPr="00B66435" w:rsidRDefault="00546FEA" w:rsidP="00546FEA">
      <w:r w:rsidRPr="00B66435">
        <w:t>La visión de la CMSI para 2025 y los años posteriores es un tema central en los debates sobre el mantenimiento de un enfoque inclusivo y orientado a las personas y al desarrollo respecto del desarrollo digital. Esta visión guiará el proceso de la CMSI en los próximos años, garantizando que las tecnologías digitales beneficien a todas las personas, en particular las comunidades marginadas e insuficientemente atendidas.</w:t>
      </w:r>
    </w:p>
    <w:p w14:paraId="47D3DD89" w14:textId="77777777" w:rsidR="00546FEA" w:rsidRPr="00B66435" w:rsidRDefault="00546FEA" w:rsidP="00546FEA">
      <w:pPr>
        <w:pStyle w:val="enumlev1"/>
      </w:pPr>
      <w:r w:rsidRPr="00B66435">
        <w:t>•</w:t>
      </w:r>
      <w:r w:rsidRPr="00B66435">
        <w:tab/>
      </w:r>
      <w:r w:rsidRPr="00B66435">
        <w:rPr>
          <w:b/>
          <w:bCs/>
        </w:rPr>
        <w:t>Visión centrada en las personas:</w:t>
      </w:r>
      <w:r w:rsidRPr="00B66435">
        <w:t xml:space="preserve"> el proceso de la CMSI seguirá dando prioridad a las necesidades y aspiraciones de las personas, garantizando que las tecnologías digitales sean accesibles y beneficiosas para todos. Esto incluye la promoción de la alfabetización digital, la mejora de las competencias digitales y la garantía de que todas las personas puedan participar en la economía digital.</w:t>
      </w:r>
    </w:p>
    <w:p w14:paraId="25E6BBEB" w14:textId="77777777" w:rsidR="00546FEA" w:rsidRPr="00B66435" w:rsidRDefault="00546FEA" w:rsidP="00546FEA">
      <w:pPr>
        <w:pStyle w:val="enumlev1"/>
      </w:pPr>
      <w:r w:rsidRPr="00B66435">
        <w:t>•</w:t>
      </w:r>
      <w:r w:rsidRPr="00B66435">
        <w:tab/>
      </w:r>
      <w:r w:rsidRPr="00B66435">
        <w:rPr>
          <w:b/>
          <w:bCs/>
        </w:rPr>
        <w:t>Visión orientada al desarrollo:</w:t>
      </w:r>
      <w:r w:rsidRPr="00B66435">
        <w:t xml:space="preserve"> las iniciativas de la CMSI se centrarán en aprovechar las tecnologías digitales para impulsar el desarrollo sostenible. Esto implica adaptar los esfuerzos en materia de desarrollo digital a los ODS, promover la innovación y fomentar el crecimiento económico.</w:t>
      </w:r>
    </w:p>
    <w:p w14:paraId="1FC3F679" w14:textId="77777777" w:rsidR="00546FEA" w:rsidRPr="00B66435" w:rsidRDefault="00546FEA" w:rsidP="00546FEA">
      <w:pPr>
        <w:pStyle w:val="enumlev1"/>
      </w:pPr>
      <w:r w:rsidRPr="00B66435">
        <w:t>•</w:t>
      </w:r>
      <w:r w:rsidRPr="00B66435">
        <w:tab/>
      </w:r>
      <w:r w:rsidRPr="00B66435">
        <w:rPr>
          <w:b/>
          <w:bCs/>
        </w:rPr>
        <w:t>Visión inclusiva y multipartita:</w:t>
      </w:r>
      <w:r w:rsidRPr="00B66435">
        <w:t xml:space="preserve"> la inclusividad seguirá siendo un principio básico del proceso de la CMSI. Se harán esfuerzos para reducir la brecha digital, promover la igualdad de género y garantizar que las tecnologías digitales sean accesibles para todas las personas, con independencia de su situación socioeconómica, género o capacidad.</w:t>
      </w:r>
    </w:p>
    <w:p w14:paraId="3BD33A1A" w14:textId="77777777" w:rsidR="00546FEA" w:rsidRPr="00B66435" w:rsidRDefault="00546FEA" w:rsidP="00546FEA">
      <w:r w:rsidRPr="00B66435">
        <w:t>El Foro de la CMSI, la base de datos del Inventario de la CMSI y el Grupo de las Naciones Unidas sobre la Sociedad de la Información también pueden fortalecer la implementación del Pacto Digital Global.</w:t>
      </w:r>
    </w:p>
    <w:p w14:paraId="3168CF7D" w14:textId="77777777" w:rsidR="00546FEA" w:rsidRPr="00B66435" w:rsidRDefault="00546FEA" w:rsidP="00546FEA">
      <w:r w:rsidRPr="00B66435">
        <w:t>El Pacto Digital Global, al igual que la CMSI, promueve un enfoque coherente sobre el desarrollo digital y mejora la cooperación multipartita. Las prioridades del Pacto se ajustan a los objetivos de la CMSI, garantizando que las iniciativas digitales sean inclusivas, sostenibles y adaptadas a los objetivos mundiales de desarrollo. Al fomentar la colaboración entre los gobiernos, las entidades del sector privado, las organizaciones de la sociedad civil y las organizaciones internacionales, el Pacto Digital Global fortalece el modelo multipartita que es un elemento central del proceso de la CMSI.</w:t>
      </w:r>
    </w:p>
    <w:p w14:paraId="1CECB24C" w14:textId="77777777" w:rsidR="00546FEA" w:rsidRPr="00B66435" w:rsidRDefault="00546FEA" w:rsidP="00546FEA">
      <w:r w:rsidRPr="00B66435">
        <w:t xml:space="preserve">Asimismo, el Pacto Digital Global hace énfasis en la importancia de los aspectos éticos en el desarrollo y despliegue de las tecnologías digitales. Esto incluye garantizar la privacidad de los datos, promover la ciberseguridad y abordar las repercusiones éticas de tecnologías emergentes como la IA y la IoT. Ajustándose al Pacto Digital Global, las iniciativas de la CMSI </w:t>
      </w:r>
      <w:r w:rsidRPr="00B66435">
        <w:lastRenderedPageBreak/>
        <w:t>pueden aprovechar un apoyo más amplio y más recursos para abordar estos desafíos y oportunidades de manera eficaz.</w:t>
      </w:r>
      <w:bookmarkStart w:id="419" w:name="_Toc197797567"/>
    </w:p>
    <w:p w14:paraId="3F80D6D1" w14:textId="77777777" w:rsidR="00546FEA" w:rsidRPr="00B66435" w:rsidRDefault="00546FEA" w:rsidP="00546FEA">
      <w:pPr>
        <w:pStyle w:val="Heading2"/>
        <w:rPr>
          <w:bCs/>
        </w:rPr>
      </w:pPr>
      <w:bookmarkStart w:id="420" w:name="_Toc199839208"/>
      <w:bookmarkStart w:id="421" w:name="_Toc200376502"/>
      <w:proofErr w:type="gramStart"/>
      <w:r w:rsidRPr="00B66435">
        <w:t>El camino a seguir</w:t>
      </w:r>
      <w:bookmarkEnd w:id="419"/>
      <w:bookmarkEnd w:id="420"/>
      <w:bookmarkEnd w:id="421"/>
      <w:proofErr w:type="gramEnd"/>
    </w:p>
    <w:p w14:paraId="4CBDD529" w14:textId="77777777" w:rsidR="00546FEA" w:rsidRPr="00B66435" w:rsidRDefault="00546FEA" w:rsidP="00546FEA">
      <w:r w:rsidRPr="00B66435">
        <w:t>La continuación del proceso de la CMSI después de 2025 es fundamental para reducir la brecha digital, impulsar el desarrollo sostenible, mejorar la calidad de la conectividad mundial, promover la alfabetización y las competencias digitales, garantizar la ciberseguridad y la privacidad de datos, fomentar la innovación, promover la colaboración multipartita, abordar la sostenibilidad ambiental, apoyar la gobernanza mundial y aprovechar las tecnologías digitales para el crecimiento inclusivo. Al seguir apoyando el proceso de la CMSI, el sistema de las Naciones Unidas y los países de todo el mundo pueden construir un futuro digital que beneficie a todas las personas.</w:t>
      </w:r>
    </w:p>
    <w:p w14:paraId="29A75971" w14:textId="77777777" w:rsidR="00546FEA" w:rsidRPr="00B66435" w:rsidRDefault="00546FEA" w:rsidP="00546FEA">
      <w:r w:rsidRPr="00B66435">
        <w:t>La UIT ha estado en primera línea de la aplicación de los resultados de la CMSI, impulsando los progresos en materia de desarrollo digital mundial.</w:t>
      </w:r>
    </w:p>
    <w:p w14:paraId="141F0BD6" w14:textId="77777777" w:rsidR="00546FEA" w:rsidRPr="00B66435" w:rsidRDefault="00546FEA" w:rsidP="00546FEA">
      <w:pPr>
        <w:pStyle w:val="Headingb"/>
      </w:pPr>
      <w:bookmarkStart w:id="422" w:name="_Toc197797568"/>
      <w:bookmarkStart w:id="423" w:name="_Toc197798919"/>
      <w:bookmarkStart w:id="424" w:name="_Toc197800191"/>
      <w:bookmarkStart w:id="425" w:name="_Toc200372172"/>
      <w:r w:rsidRPr="00B66435">
        <w:t>Reiterando la visión de la CMSI+20</w:t>
      </w:r>
      <w:bookmarkEnd w:id="422"/>
      <w:bookmarkEnd w:id="423"/>
      <w:bookmarkEnd w:id="424"/>
      <w:bookmarkEnd w:id="425"/>
    </w:p>
    <w:p w14:paraId="0615C4AC" w14:textId="77777777" w:rsidR="00546FEA" w:rsidRPr="00B66435" w:rsidRDefault="00546FEA" w:rsidP="00546FEA">
      <w:r w:rsidRPr="00B66435">
        <w:t>La visión de la CMSI+20 hace énfasis en un enfoque inclusivo orientado hacia las personas y el desarrollo para el desarrollo digital. Esta visión tiene por objeto garantizar que las tecnologías digitales beneficien a todas las personas, en particular las comunidades marginadas e insuficientemente atendidas. Centrándose en la inclusividad y la sostenibilidad, la visión de la CMSI+20 guiará el proceso de la CMSI más allá de 2025, en consonancia con los ODS y aprovechando las TIC para cumplir la Agenda 2030 para el Desarrollo Sostenible.</w:t>
      </w:r>
    </w:p>
    <w:p w14:paraId="0C26A93E" w14:textId="77777777" w:rsidR="00546FEA" w:rsidRPr="00B66435" w:rsidRDefault="00546FEA" w:rsidP="00546FEA">
      <w:pPr>
        <w:pStyle w:val="Heading2"/>
      </w:pPr>
      <w:bookmarkStart w:id="426" w:name="_Toc197797569"/>
      <w:bookmarkStart w:id="427" w:name="_Toc197798920"/>
      <w:bookmarkStart w:id="428" w:name="_Toc197800192"/>
      <w:bookmarkStart w:id="429" w:name="_Toc199839209"/>
      <w:bookmarkStart w:id="430" w:name="_Toc200372173"/>
      <w:bookmarkStart w:id="431" w:name="_Toc200376503"/>
      <w:r w:rsidRPr="00B66435">
        <w:t>Llamamiento a la acción para los Estados Miembros de la UIT y las partes interesadas</w:t>
      </w:r>
      <w:bookmarkEnd w:id="426"/>
      <w:bookmarkEnd w:id="427"/>
      <w:bookmarkEnd w:id="428"/>
      <w:bookmarkEnd w:id="429"/>
      <w:bookmarkEnd w:id="430"/>
      <w:bookmarkEnd w:id="431"/>
    </w:p>
    <w:p w14:paraId="42377030" w14:textId="77777777" w:rsidR="00546FEA" w:rsidRPr="00B66435" w:rsidRDefault="00546FEA" w:rsidP="00546FEA">
      <w:r w:rsidRPr="00B66435">
        <w:t>Más allá de 2025, los Estados Miembros de la UIT y las partes interesadas deben seguir apoyando e impulsando el proceso de la CMSI. Este esfuerzo colectivo es fundamental para enriquecer el proceso general y garantizar que las tecnologías digitales aceleren los avances hacia la consecución de los ODS.</w:t>
      </w:r>
      <w:bookmarkStart w:id="432" w:name="_Toc197797570"/>
      <w:bookmarkStart w:id="433" w:name="_Toc197798921"/>
      <w:bookmarkStart w:id="434" w:name="_Toc197800193"/>
    </w:p>
    <w:p w14:paraId="63D7B1E9" w14:textId="77777777" w:rsidR="00546FEA" w:rsidRPr="00B66435" w:rsidRDefault="00546FEA" w:rsidP="00546FEA">
      <w:pPr>
        <w:pStyle w:val="Headingb"/>
      </w:pPr>
      <w:bookmarkStart w:id="435" w:name="_Toc200372174"/>
      <w:r w:rsidRPr="00B66435">
        <w:t>Garantizar que la tecnología acelere los avances de los ODS</w:t>
      </w:r>
      <w:bookmarkEnd w:id="432"/>
      <w:bookmarkEnd w:id="433"/>
      <w:bookmarkEnd w:id="434"/>
      <w:bookmarkEnd w:id="435"/>
    </w:p>
    <w:p w14:paraId="64D114A1" w14:textId="77777777" w:rsidR="00546FEA" w:rsidRPr="00B66435" w:rsidRDefault="00546FEA" w:rsidP="00546FEA">
      <w:r w:rsidRPr="00B66435">
        <w:t>La tecnología es una potente herramienta para la consecución de los ODS. Las iniciativas de la CMSI demuestran la manera en la que las soluciones digitales pueden acelerar los avances en diversos objetivos, desde la educación y la salud hasta el crecimiento económico y la sostenibilidad ambiental. Los proyectos como AI for Good demuestran el potencial de las tecnologías para hacer frente a los desafíos mundiales e impulsar el desarrollo sostenible.</w:t>
      </w:r>
    </w:p>
    <w:p w14:paraId="44114E49" w14:textId="77777777" w:rsidR="00546FEA" w:rsidRPr="00B66435" w:rsidRDefault="00546FEA" w:rsidP="00546FEA">
      <w:r w:rsidRPr="00B66435">
        <w:t>Al seguir apoyando e impulsando el proceso de la CMSI, los Estados Miembros de la UIT y las partes interesadas pueden construir un futuro digital que beneficie a todas las personas. Juntos, podemos aprovechar las tecnologías digitales para conseguir los ODS y crear un mundo más inclusivo y sostenible.</w:t>
      </w:r>
    </w:p>
    <w:p w14:paraId="66F532A4" w14:textId="77777777" w:rsidR="00546FEA" w:rsidRPr="00B66435" w:rsidRDefault="00546FEA" w:rsidP="00546FEA">
      <w:pPr>
        <w:pStyle w:val="Headingb"/>
      </w:pPr>
      <w:bookmarkStart w:id="436" w:name="_Toc197797571"/>
      <w:bookmarkStart w:id="437" w:name="_Toc197798922"/>
      <w:bookmarkStart w:id="438" w:name="_Toc197800194"/>
      <w:bookmarkStart w:id="439" w:name="_Toc200372175"/>
      <w:r w:rsidRPr="00B66435">
        <w:lastRenderedPageBreak/>
        <w:t>Las actividades de la UIT y la CMSI para el cumplimiento de los objetivos del Pacto Digital Global</w:t>
      </w:r>
      <w:bookmarkEnd w:id="436"/>
      <w:bookmarkEnd w:id="437"/>
      <w:bookmarkEnd w:id="438"/>
      <w:bookmarkEnd w:id="439"/>
    </w:p>
    <w:p w14:paraId="67A49B89" w14:textId="77777777" w:rsidR="00546FEA" w:rsidRPr="00B66435" w:rsidRDefault="00546FEA" w:rsidP="00546FEA">
      <w:pPr>
        <w:keepNext/>
        <w:keepLines/>
      </w:pPr>
      <w:r w:rsidRPr="00B66435">
        <w:t>El proceso de la CMSI y sus elementos como las Líneas de Acción de la CMSI, el Foro de la CMSI y el Grupo de las Naciones Unidas sobre la Sociedad de la Información ofrecen el actual marco de aplicación del compromiso del Pacto con el aprovechamiento de la ciencia, la tecnología y la innovación en beneficio de las personas y el planeta, centrándose en la mejora de las capacidades en los países en desarrollo. Estos esfuerzos garantizarán que estos avances promuevan los derechos humanos y mejoren la igualdad de género, afectando positivamente a las vidas de las mujeres y las niñas. También tienen por objeto respetar e integrar los conocimientos indígenas y tradicionales. Además, apoyan la cooperación internacional en la ciencia, la tecnología y la innovación para crear un futuro más equitativo y sostenible para todos.</w:t>
      </w:r>
    </w:p>
    <w:p w14:paraId="30EFCE6E" w14:textId="77777777" w:rsidR="00546FEA" w:rsidRPr="00B66435" w:rsidRDefault="00546FEA" w:rsidP="00546FEA">
      <w:r w:rsidRPr="00B66435">
        <w:t>El proceso de la CMSI y el Pacto del Futuro comparten varias similitudes fundamentales, a saber:</w:t>
      </w:r>
    </w:p>
    <w:p w14:paraId="7ACF2EDE" w14:textId="77777777" w:rsidR="00546FEA" w:rsidRPr="00B66435" w:rsidRDefault="00546FEA" w:rsidP="00546FEA">
      <w:pPr>
        <w:pStyle w:val="enumlev1"/>
      </w:pPr>
      <w:r w:rsidRPr="00B66435">
        <w:t>1)</w:t>
      </w:r>
      <w:r w:rsidRPr="00B66435">
        <w:tab/>
      </w:r>
      <w:r w:rsidRPr="00B66435">
        <w:rPr>
          <w:b/>
          <w:bCs/>
        </w:rPr>
        <w:t xml:space="preserve">Enfoque en la inclusividad: </w:t>
      </w:r>
      <w:r w:rsidRPr="00B66435">
        <w:t>ambos subrayan la importancia de crear una sociedad inclusiva en la que las personas, con independencia de su contexto, tengan acceso a la tecnología y a sus beneficios.</w:t>
      </w:r>
    </w:p>
    <w:p w14:paraId="794603D7" w14:textId="77777777" w:rsidR="00546FEA" w:rsidRPr="00B66435" w:rsidRDefault="00546FEA" w:rsidP="00546FEA">
      <w:pPr>
        <w:pStyle w:val="enumlev1"/>
      </w:pPr>
      <w:r w:rsidRPr="00B66435">
        <w:t>2)</w:t>
      </w:r>
      <w:r w:rsidRPr="00B66435">
        <w:tab/>
      </w:r>
      <w:r w:rsidRPr="00B66435">
        <w:rPr>
          <w:b/>
          <w:bCs/>
        </w:rPr>
        <w:t xml:space="preserve">Reducción de la brecha digital: </w:t>
      </w:r>
      <w:r w:rsidRPr="00B66435">
        <w:t>ambas iniciativas tienen por objeto reducir la diferencia entre los países desarrollados y los países en desarrollo en relación con el acceso a las tecnologías de la información y la comunicación.</w:t>
      </w:r>
    </w:p>
    <w:p w14:paraId="0E0E3F6D" w14:textId="77777777" w:rsidR="00546FEA" w:rsidRPr="00B66435" w:rsidRDefault="00546FEA" w:rsidP="00546FEA">
      <w:pPr>
        <w:pStyle w:val="enumlev1"/>
      </w:pPr>
      <w:r w:rsidRPr="00B66435">
        <w:t>3)</w:t>
      </w:r>
      <w:r w:rsidRPr="00B66435">
        <w:tab/>
      </w:r>
      <w:r w:rsidRPr="00B66435">
        <w:rPr>
          <w:b/>
          <w:bCs/>
        </w:rPr>
        <w:t>Promoción de la cooperación internacional:</w:t>
      </w:r>
      <w:r w:rsidRPr="00B66435">
        <w:t xml:space="preserve"> ambos documentos destacan la necesidad de colaboración entre los gobiernos, los sectores privados y la sociedad civil para aprovechar la tecnología a favor del desarrollo sostenible.</w:t>
      </w:r>
    </w:p>
    <w:p w14:paraId="53A3F6DD" w14:textId="77777777" w:rsidR="00546FEA" w:rsidRPr="00B66435" w:rsidRDefault="00546FEA" w:rsidP="00546FEA">
      <w:pPr>
        <w:pStyle w:val="enumlev1"/>
      </w:pPr>
      <w:r w:rsidRPr="00B66435">
        <w:t>4)</w:t>
      </w:r>
      <w:r w:rsidRPr="00B66435">
        <w:tab/>
      </w:r>
      <w:r w:rsidRPr="00B66435">
        <w:rPr>
          <w:b/>
          <w:bCs/>
        </w:rPr>
        <w:t>Armonización con los Objetivos de Desarrollo Sostenible:</w:t>
      </w:r>
      <w:r w:rsidRPr="00B66435">
        <w:t xml:space="preserve"> ambos se ajustan a los objetivos generales de la Agenda 2030 para el Desarrollo Sostenible, reconociendo la función que desempeña la tecnología para la consecución de dichos objetivos.</w:t>
      </w:r>
    </w:p>
    <w:p w14:paraId="544253F3" w14:textId="77777777" w:rsidR="00546FEA" w:rsidRPr="00B66435" w:rsidRDefault="00546FEA" w:rsidP="00546FEA">
      <w:pPr>
        <w:pStyle w:val="enumlev1"/>
      </w:pPr>
      <w:r w:rsidRPr="00B66435">
        <w:t>5)</w:t>
      </w:r>
      <w:r w:rsidRPr="00B66435">
        <w:tab/>
      </w:r>
      <w:r w:rsidRPr="00B66435">
        <w:rPr>
          <w:b/>
          <w:bCs/>
        </w:rPr>
        <w:t>Creación de capacidad:</w:t>
      </w:r>
      <w:r w:rsidRPr="00B66435">
        <w:t xml:space="preserve"> ambas iniciativas subrayan la importancia de fortalecer las capacidades de los países, en especial los países en desarrollo, para utilizar eficazmente la tecnología y la innovación.</w:t>
      </w:r>
    </w:p>
    <w:p w14:paraId="0F9B7F0D" w14:textId="77777777" w:rsidR="00546FEA" w:rsidRPr="00B66435" w:rsidRDefault="00546FEA" w:rsidP="00546FEA">
      <w:pPr>
        <w:pStyle w:val="enumlev1"/>
      </w:pPr>
      <w:r w:rsidRPr="00B66435">
        <w:t>6)</w:t>
      </w:r>
      <w:r w:rsidRPr="00B66435">
        <w:tab/>
      </w:r>
      <w:r w:rsidRPr="00B66435">
        <w:rPr>
          <w:b/>
          <w:bCs/>
        </w:rPr>
        <w:t>Consideración de los Derechos Humanos:</w:t>
      </w:r>
      <w:r w:rsidRPr="00B66435">
        <w:t xml:space="preserve"> ambos documentos abogan por la protección y promoción de los derechos humanos en el contexto de la tecnología, garantizando que los avances no agraven las desigualdades existentes.</w:t>
      </w:r>
    </w:p>
    <w:p w14:paraId="5B65CD2B" w14:textId="77777777" w:rsidR="00546FEA" w:rsidRPr="00B66435" w:rsidRDefault="00546FEA" w:rsidP="00546FEA">
      <w:pPr>
        <w:pStyle w:val="enumlev1"/>
      </w:pPr>
      <w:r w:rsidRPr="00B66435">
        <w:t>7)</w:t>
      </w:r>
      <w:r w:rsidRPr="00B66435">
        <w:tab/>
      </w:r>
      <w:r w:rsidRPr="00B66435">
        <w:rPr>
          <w:b/>
          <w:bCs/>
        </w:rPr>
        <w:t>Innovación y compartición de conocimientos:</w:t>
      </w:r>
      <w:r w:rsidRPr="00B66435">
        <w:t xml:space="preserve"> ambos hacen énfasis en la necesidad de fomentar la innovación y la compartición de conocimientos y prácticas idóneas entre los países con el fin de mejorar el desarrollo tecnológico.</w:t>
      </w:r>
    </w:p>
    <w:p w14:paraId="6B7CD458" w14:textId="77777777" w:rsidR="00546FEA" w:rsidRPr="00B66435" w:rsidRDefault="00546FEA" w:rsidP="00546FEA">
      <w:pPr>
        <w:pStyle w:val="enumlev1"/>
      </w:pPr>
      <w:r w:rsidRPr="00B66435">
        <w:t>8)</w:t>
      </w:r>
      <w:r w:rsidRPr="00B66435">
        <w:tab/>
      </w:r>
      <w:r w:rsidRPr="00B66435">
        <w:rPr>
          <w:b/>
          <w:bCs/>
        </w:rPr>
        <w:t>Uso ético de la tecnología:</w:t>
      </w:r>
      <w:r w:rsidRPr="00B66435">
        <w:t xml:space="preserve"> ambos destacan la importancia de garantizar que la ciencia, la tecnología y la innovación se utilicen de manera ética y responsable en beneficio de todas las personas.</w:t>
      </w:r>
    </w:p>
    <w:p w14:paraId="2EEB1920" w14:textId="77777777" w:rsidR="00546FEA" w:rsidRPr="00B66435" w:rsidRDefault="00546FEA" w:rsidP="00546FEA">
      <w:pPr>
        <w:pStyle w:val="Figure"/>
      </w:pPr>
      <w:r w:rsidRPr="00B66435">
        <w:rPr>
          <w:noProof/>
        </w:rPr>
        <w:lastRenderedPageBreak/>
        <w:drawing>
          <wp:inline distT="0" distB="0" distL="0" distR="0" wp14:anchorId="587A276B" wp14:editId="08E0BA0A">
            <wp:extent cx="5760085" cy="3970020"/>
            <wp:effectExtent l="0" t="0" r="0" b="0"/>
            <wp:docPr id="58" name="Picture 58" descr="A char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chart with text and images&#10;&#10;AI-generated content may be incorrect."/>
                    <pic:cNvPicPr/>
                  </pic:nvPicPr>
                  <pic:blipFill>
                    <a:blip r:embed="rId309"/>
                    <a:stretch>
                      <a:fillRect/>
                    </a:stretch>
                  </pic:blipFill>
                  <pic:spPr>
                    <a:xfrm>
                      <a:off x="0" y="0"/>
                      <a:ext cx="5760085" cy="3970020"/>
                    </a:xfrm>
                    <a:prstGeom prst="rect">
                      <a:avLst/>
                    </a:prstGeom>
                  </pic:spPr>
                </pic:pic>
              </a:graphicData>
            </a:graphic>
          </wp:inline>
        </w:drawing>
      </w:r>
    </w:p>
    <w:p w14:paraId="0C2F9C7F" w14:textId="77777777" w:rsidR="00546FEA" w:rsidRPr="00B66435" w:rsidRDefault="00433C27" w:rsidP="00546FEA">
      <w:r>
        <w:pict w14:anchorId="3A2431A1">
          <v:rect id="_x0000_i1031" style="width:0;height:1.5pt" o:hralign="center" o:hrstd="t" o:hr="t" fillcolor="#a0a0a0" stroked="f"/>
        </w:pict>
      </w:r>
    </w:p>
    <w:p w14:paraId="19936CA3" w14:textId="77777777" w:rsidR="00546FEA" w:rsidRPr="00B66435" w:rsidRDefault="00546FEA" w:rsidP="00546FEA">
      <w:pPr>
        <w:pStyle w:val="Heading2"/>
      </w:pPr>
      <w:bookmarkStart w:id="440" w:name="_Toc197797572"/>
      <w:bookmarkStart w:id="441" w:name="_Toc199839210"/>
      <w:bookmarkStart w:id="442" w:name="_Toc200376504"/>
      <w:r w:rsidRPr="00B66435">
        <w:t>Recursos de la UIT para la aplicación y el seguimiento de la CMSI</w:t>
      </w:r>
      <w:bookmarkEnd w:id="440"/>
      <w:bookmarkEnd w:id="441"/>
      <w:bookmarkEnd w:id="442"/>
    </w:p>
    <w:p w14:paraId="47BB5B0B" w14:textId="77777777" w:rsidR="00546FEA" w:rsidRPr="00B66435" w:rsidRDefault="00546FEA" w:rsidP="00546FEA">
      <w:pPr>
        <w:pStyle w:val="enumlev1"/>
      </w:pPr>
      <w:r w:rsidRPr="00B66435">
        <w:t>•</w:t>
      </w:r>
      <w:r w:rsidRPr="00B66435">
        <w:tab/>
      </w:r>
      <w:hyperlink r:id="rId310" w:anchor=":~:text=ITU%20Contribution%20to%20the%20WSIS%20Implementation,-ITU%20Contribution%20to&amp;text=Co%2Dfacilitator%20of%20Action%20Lines,on%20Measuring%20ICT%20for%20Measurement." w:history="1">
        <w:r w:rsidRPr="00B66435">
          <w:rPr>
            <w:rStyle w:val="Hyperlink"/>
          </w:rPr>
          <w:t>Pasarela de la UIT para la CMSI</w:t>
        </w:r>
      </w:hyperlink>
      <w:r w:rsidRPr="00B66435">
        <w:t xml:space="preserve"> – proporciona una reseña de la función de la UIT y las actividades llevadas a cabo en el contexto de la CMSI. Debe servir como directorio principal para los sitios web y los recursos electrónicos de la UIT en relación con la CMSI.</w:t>
      </w:r>
    </w:p>
    <w:p w14:paraId="79A086D1" w14:textId="77777777" w:rsidR="00546FEA" w:rsidRPr="00B66435" w:rsidRDefault="00546FEA" w:rsidP="00546FEA">
      <w:pPr>
        <w:pStyle w:val="enumlev1"/>
      </w:pPr>
      <w:r w:rsidRPr="00B66435">
        <w:t>•</w:t>
      </w:r>
      <w:r w:rsidRPr="00B66435">
        <w:tab/>
      </w:r>
      <w:hyperlink r:id="rId311" w:history="1">
        <w:r w:rsidRPr="00B66435">
          <w:rPr>
            <w:rStyle w:val="Hyperlink"/>
          </w:rPr>
          <w:t>Portal de la CMSI</w:t>
        </w:r>
      </w:hyperlink>
      <w:r w:rsidRPr="00B66435">
        <w:t xml:space="preserve"> – sirve como punto central para la información, las actividades y los recursos relacionados con la CMSI, en particular su aplicación, las medidas de seguimiento, los foros y el inventario desde 2003.</w:t>
      </w:r>
    </w:p>
    <w:p w14:paraId="1E60E741" w14:textId="77777777" w:rsidR="00546FEA" w:rsidRPr="00B66435" w:rsidRDefault="00546FEA" w:rsidP="00546FEA">
      <w:pPr>
        <w:pStyle w:val="enumlev1"/>
      </w:pPr>
      <w:r w:rsidRPr="00B66435">
        <w:t>•</w:t>
      </w:r>
      <w:r w:rsidRPr="00B66435">
        <w:tab/>
      </w:r>
      <w:hyperlink r:id="rId312" w:history="1">
        <w:r w:rsidRPr="00B66435">
          <w:rPr>
            <w:rStyle w:val="Hyperlink"/>
          </w:rPr>
          <w:t>Fondo Fiduciario de la CMSI</w:t>
        </w:r>
      </w:hyperlink>
      <w:r w:rsidRPr="00B66435">
        <w:t xml:space="preserve"> – fondo fiduciario de contribuciones voluntarias que apoya las actividades relacionadas con la CMSI, en particular el Foro y el Inventario de la CMSI. Las contribuciones de los Estados Miembros y las partes interesadas garantizan la sostenibilidad de las iniciativas de la CMSI.</w:t>
      </w:r>
    </w:p>
    <w:p w14:paraId="06946EAD" w14:textId="77777777" w:rsidR="00546FEA" w:rsidRPr="00B66435" w:rsidRDefault="00546FEA" w:rsidP="00546FEA">
      <w:pPr>
        <w:pStyle w:val="enumlev1"/>
      </w:pPr>
      <w:r w:rsidRPr="00B66435">
        <w:t>•</w:t>
      </w:r>
      <w:r w:rsidRPr="00B66435">
        <w:tab/>
      </w:r>
      <w:hyperlink r:id="rId313" w:history="1">
        <w:r w:rsidRPr="00B66435">
          <w:rPr>
            <w:rStyle w:val="Hyperlink"/>
          </w:rPr>
          <w:t>Contribución de la UIT a la aplicación de la CMSI</w:t>
        </w:r>
      </w:hyperlink>
      <w:r w:rsidRPr="00B66435">
        <w:t xml:space="preserve"> – el informe oficial anual de la UIT sobre la aplicación de la CMSI en los tres sectores de la organización (Radiocomunicaciones, Normalización y Desarrollo) y en la Secretaría General.</w:t>
      </w:r>
    </w:p>
    <w:p w14:paraId="07668FF5" w14:textId="77777777" w:rsidR="00546FEA" w:rsidRPr="00B66435" w:rsidRDefault="00546FEA" w:rsidP="00546FEA">
      <w:pPr>
        <w:pStyle w:val="enumlev1"/>
      </w:pPr>
      <w:r w:rsidRPr="00B66435">
        <w:t>•</w:t>
      </w:r>
      <w:r w:rsidRPr="00B66435">
        <w:tab/>
      </w:r>
      <w:hyperlink r:id="rId314" w:history="1">
        <w:r w:rsidRPr="00B66435">
          <w:rPr>
            <w:rStyle w:val="Hyperlink"/>
          </w:rPr>
          <w:t>Grupo de las Naciones Unidas sobre la Sociedad de la Información</w:t>
        </w:r>
      </w:hyperlink>
      <w:r w:rsidRPr="00B66435">
        <w:t xml:space="preserve"> – mecanismo interinstitucional de las Naciones Unidas que garantiza la coherencia y coordinación políticas en las iniciativas de desarrollo digital.</w:t>
      </w:r>
    </w:p>
    <w:p w14:paraId="04AD6AD2" w14:textId="77777777" w:rsidR="00546FEA" w:rsidRPr="00B66435" w:rsidRDefault="00546FEA" w:rsidP="00546FEA">
      <w:pPr>
        <w:pStyle w:val="enumlev1"/>
      </w:pPr>
      <w:r w:rsidRPr="00B66435">
        <w:t>•</w:t>
      </w:r>
      <w:r w:rsidRPr="00B66435">
        <w:tab/>
      </w:r>
      <w:hyperlink r:id="rId315" w:history="1">
        <w:r w:rsidRPr="00B66435">
          <w:rPr>
            <w:rStyle w:val="Hyperlink"/>
          </w:rPr>
          <w:t>Hojas de ruta de la UIT relativas a las Líneas de Acción de la CMSI</w:t>
        </w:r>
      </w:hyperlink>
      <w:r w:rsidRPr="00B66435">
        <w:t xml:space="preserve"> – proporcionan orientaciones estratégicas para las Líneas de Acción de la CMSI (por ejemplo, C2 – Infraestructuras, C4 – Creación de capacidad) en consonancia con los ODS, que ayudan a los responsables de formular políticas a realizar un seguimiento de los avances.</w:t>
      </w:r>
    </w:p>
    <w:p w14:paraId="0BE7B257" w14:textId="77777777" w:rsidR="00546FEA" w:rsidRPr="00B66435" w:rsidRDefault="00546FEA" w:rsidP="00546FEA">
      <w:pPr>
        <w:pStyle w:val="enumlev1"/>
      </w:pPr>
      <w:r w:rsidRPr="00B66435">
        <w:lastRenderedPageBreak/>
        <w:t>•</w:t>
      </w:r>
      <w:r w:rsidRPr="00B66435">
        <w:tab/>
      </w:r>
      <w:hyperlink r:id="rId316" w:history="1">
        <w:r w:rsidRPr="00B66435">
          <w:rPr>
            <w:rStyle w:val="Hyperlink"/>
          </w:rPr>
          <w:t>Examen de la CMSI</w:t>
        </w:r>
      </w:hyperlink>
      <w:r w:rsidRPr="00B66435">
        <w:t xml:space="preserve"> – evaluaciones periódicas de la aplicación de la CMSI, en particular las contribuciones a la agenda de desarrollo digital más amplia de las Naciones Unidas.</w:t>
      </w:r>
    </w:p>
    <w:p w14:paraId="52B161FC" w14:textId="77777777" w:rsidR="00546FEA" w:rsidRPr="00B66435" w:rsidRDefault="00546FEA" w:rsidP="00546FEA">
      <w:pPr>
        <w:pStyle w:val="enumlev1"/>
      </w:pPr>
      <w:r w:rsidRPr="00B66435">
        <w:t>•</w:t>
      </w:r>
      <w:r w:rsidRPr="00B66435">
        <w:tab/>
      </w:r>
      <w:hyperlink r:id="rId317" w:history="1">
        <w:bookmarkStart w:id="443" w:name="_Hlk200100136"/>
        <w:r w:rsidRPr="00B66435">
          <w:rPr>
            <w:rStyle w:val="Hyperlink"/>
          </w:rPr>
          <w:t xml:space="preserve">Evento de Alto Nivel </w:t>
        </w:r>
        <w:bookmarkEnd w:id="443"/>
        <w:r w:rsidRPr="00B66435">
          <w:rPr>
            <w:rStyle w:val="Hyperlink"/>
          </w:rPr>
          <w:t>de la CMSI+10</w:t>
        </w:r>
      </w:hyperlink>
      <w:r w:rsidRPr="00B66435">
        <w:t xml:space="preserve"> – celebrado en 2014, en él se examinó la primera década de aplicación de la CMSI y se establecieron las prioridades para el desarrollo continuo de las TIC.</w:t>
      </w:r>
    </w:p>
    <w:p w14:paraId="7A08EB17" w14:textId="77777777" w:rsidR="00546FEA" w:rsidRPr="00B66435" w:rsidRDefault="00546FEA" w:rsidP="00546FEA">
      <w:pPr>
        <w:pStyle w:val="enumlev1"/>
      </w:pPr>
      <w:r w:rsidRPr="00B66435">
        <w:t>•</w:t>
      </w:r>
      <w:r w:rsidRPr="00B66435">
        <w:tab/>
      </w:r>
      <w:bookmarkStart w:id="444" w:name="_Hlk200099940"/>
      <w:r w:rsidRPr="00B66435">
        <w:fldChar w:fldCharType="begin"/>
      </w:r>
      <w:r w:rsidRPr="00B66435">
        <w:instrText xml:space="preserve"> HYPERLINK "https://www.itu.int/en/itu-wsis/Pages/Overall-Review.aspx" </w:instrText>
      </w:r>
      <w:r w:rsidRPr="00B66435">
        <w:fldChar w:fldCharType="separate"/>
      </w:r>
      <w:r w:rsidRPr="00B66435">
        <w:rPr>
          <w:rStyle w:val="Hyperlink"/>
        </w:rPr>
        <w:t>Reunión de Alto Nivel de la Asamblea General de las Naciones Unidas</w:t>
      </w:r>
      <w:r w:rsidRPr="00B66435">
        <w:rPr>
          <w:rStyle w:val="Hyperlink"/>
        </w:rPr>
        <w:fldChar w:fldCharType="end"/>
      </w:r>
      <w:bookmarkEnd w:id="444"/>
      <w:r w:rsidRPr="00B66435">
        <w:t xml:space="preserve"> – debates de alto nivel de la Asamblea General de las Naciones Unidas sobre los resultados de la CMSI y su pertinencia para las políticas digitales mundiales.</w:t>
      </w:r>
    </w:p>
    <w:p w14:paraId="432FDCCC" w14:textId="77777777" w:rsidR="00546FEA" w:rsidRPr="00B66435" w:rsidRDefault="00546FEA" w:rsidP="00546FEA">
      <w:pPr>
        <w:pStyle w:val="enumlev1"/>
      </w:pPr>
      <w:r w:rsidRPr="00B66435">
        <w:t>•</w:t>
      </w:r>
      <w:r w:rsidRPr="00B66435">
        <w:tab/>
      </w:r>
      <w:hyperlink r:id="rId318" w:history="1">
        <w:r w:rsidRPr="00B66435">
          <w:rPr>
            <w:rStyle w:val="Hyperlink"/>
          </w:rPr>
          <w:t>Foro de la CMSI</w:t>
        </w:r>
      </w:hyperlink>
      <w:r w:rsidRPr="00B66435">
        <w:t xml:space="preserve"> – plataforma mundial celebrada cada año para el diálogo, la compartición de conocimientos y la colaboración entre múltiples partes interesadas sobre el desarrollo digital.</w:t>
      </w:r>
    </w:p>
    <w:p w14:paraId="1E36594D" w14:textId="77777777" w:rsidR="00546FEA" w:rsidRPr="00B66435" w:rsidRDefault="00546FEA" w:rsidP="00546FEA">
      <w:pPr>
        <w:pStyle w:val="enumlev1"/>
      </w:pPr>
      <w:r w:rsidRPr="00B66435">
        <w:t>•</w:t>
      </w:r>
      <w:r w:rsidRPr="00B66435">
        <w:tab/>
      </w:r>
      <w:hyperlink r:id="rId319" w:history="1">
        <w:r w:rsidRPr="00B66435">
          <w:rPr>
            <w:rStyle w:val="Hyperlink"/>
          </w:rPr>
          <w:t>Inventario de la CMSI</w:t>
        </w:r>
      </w:hyperlink>
      <w:r w:rsidRPr="00B66435">
        <w:t xml:space="preserve"> – base de datos de proyectos digitales de todo el mundo que se ajustan a los objetivos de la CMSI, apoyando la compartición de prácticas idóneas y la creación de alianzas.</w:t>
      </w:r>
    </w:p>
    <w:p w14:paraId="260C94A0" w14:textId="77777777" w:rsidR="00546FEA" w:rsidRPr="00B66435" w:rsidRDefault="00546FEA" w:rsidP="00546FEA">
      <w:pPr>
        <w:pStyle w:val="enumlev1"/>
      </w:pPr>
      <w:r w:rsidRPr="00B66435">
        <w:t>•</w:t>
      </w:r>
      <w:r w:rsidRPr="00B66435">
        <w:tab/>
      </w:r>
      <w:hyperlink r:id="rId320" w:history="1">
        <w:r w:rsidRPr="00B66435">
          <w:rPr>
            <w:rStyle w:val="Hyperlink"/>
          </w:rPr>
          <w:t>Premios de la CMSI</w:t>
        </w:r>
      </w:hyperlink>
      <w:r w:rsidRPr="00B66435">
        <w:t xml:space="preserve"> – un prestigioso concurso anual celebrado en reconocimiento de los proyectos de TIC que contribuyen al desarrollo sostenible.</w:t>
      </w:r>
    </w:p>
    <w:p w14:paraId="4BAE73B3" w14:textId="77777777" w:rsidR="00546FEA" w:rsidRPr="00B66435" w:rsidRDefault="00546FEA" w:rsidP="00546FEA">
      <w:pPr>
        <w:pStyle w:val="enumlev1"/>
      </w:pPr>
      <w:r w:rsidRPr="00B66435">
        <w:t>•</w:t>
      </w:r>
      <w:r w:rsidRPr="00B66435">
        <w:tab/>
      </w:r>
      <w:hyperlink r:id="rId321" w:history="1">
        <w:r w:rsidRPr="00B66435">
          <w:rPr>
            <w:rStyle w:val="Hyperlink"/>
          </w:rPr>
          <w:t>GTC-CMSI+ODS</w:t>
        </w:r>
      </w:hyperlink>
      <w:r w:rsidRPr="00B66435">
        <w:t xml:space="preserve"> – Grupo Interinstitucional de la UIT que garantiza que las Líneas de Acción de la CMSI sigan estando en consonancia con los ODS de las Naciones Unidas.</w:t>
      </w:r>
    </w:p>
    <w:p w14:paraId="7E996EFE" w14:textId="77777777" w:rsidR="00546FEA" w:rsidRPr="00B66435" w:rsidRDefault="00546FEA" w:rsidP="00546FEA">
      <w:pPr>
        <w:pStyle w:val="enumlev1"/>
      </w:pPr>
      <w:r w:rsidRPr="00B66435">
        <w:t>•</w:t>
      </w:r>
      <w:r w:rsidRPr="00B66435">
        <w:tab/>
      </w:r>
      <w:hyperlink r:id="rId322" w:history="1">
        <w:r w:rsidRPr="00B66435">
          <w:rPr>
            <w:rStyle w:val="Hyperlink"/>
          </w:rPr>
          <w:t>GTC-Internet</w:t>
        </w:r>
      </w:hyperlink>
      <w:r w:rsidRPr="00B66435">
        <w:t xml:space="preserve"> – Grupo de Trabajo específico de la UIT sobre la gobernanza mundial de Internet y los desafíos políticos.</w:t>
      </w:r>
    </w:p>
    <w:p w14:paraId="5F4405BA" w14:textId="77777777" w:rsidR="00546FEA" w:rsidRPr="00B66435" w:rsidRDefault="00546FEA" w:rsidP="00546FEA">
      <w:pPr>
        <w:pStyle w:val="enumlev1"/>
      </w:pPr>
      <w:r w:rsidRPr="00B66435">
        <w:t>•</w:t>
      </w:r>
      <w:r w:rsidRPr="00B66435">
        <w:tab/>
      </w:r>
      <w:hyperlink r:id="rId323" w:history="1">
        <w:r w:rsidRPr="00B66435">
          <w:rPr>
            <w:rStyle w:val="Hyperlink"/>
          </w:rPr>
          <w:t>Asociación para la medición de las TIC para el desarrollo</w:t>
        </w:r>
      </w:hyperlink>
      <w:r w:rsidRPr="00B66435">
        <w:t xml:space="preserve"> – iniciativa multipartita que mejora la recopilación de datos mundial sobre las TIC, dirigida por la UIT, organismos de las Naciones Unidas y el Banco Mundial.</w:t>
      </w:r>
    </w:p>
    <w:p w14:paraId="4F9C895C" w14:textId="77777777" w:rsidR="00546FEA" w:rsidRPr="00B66435" w:rsidRDefault="00546FEA" w:rsidP="00546FEA">
      <w:pPr>
        <w:pStyle w:val="enumlev1"/>
      </w:pPr>
      <w:r w:rsidRPr="00B66435">
        <w:t>•</w:t>
      </w:r>
      <w:r w:rsidRPr="00B66435">
        <w:tab/>
      </w:r>
      <w:hyperlink r:id="rId324" w:history="1">
        <w:r w:rsidRPr="00B66435">
          <w:rPr>
            <w:rStyle w:val="Hyperlink"/>
          </w:rPr>
          <w:t>Estadísticas sobre las TIC</w:t>
        </w:r>
      </w:hyperlink>
      <w:r w:rsidRPr="00B66435">
        <w:t xml:space="preserve"> – base de datos mundial de la UIT sobre la penetración de las TIC, los indicadores de la brecha digital y las tendencias emergentes.</w:t>
      </w:r>
    </w:p>
    <w:p w14:paraId="434E71A1" w14:textId="77777777" w:rsidR="00546FEA" w:rsidRPr="00B66435" w:rsidRDefault="00546FEA" w:rsidP="00546FEA">
      <w:pPr>
        <w:pStyle w:val="enumlev1"/>
      </w:pPr>
      <w:r w:rsidRPr="00B66435">
        <w:t>•</w:t>
      </w:r>
      <w:r w:rsidRPr="00B66435">
        <w:tab/>
      </w:r>
      <w:hyperlink r:id="rId325" w:history="1">
        <w:r w:rsidRPr="00B66435">
          <w:rPr>
            <w:rStyle w:val="Hyperlink"/>
          </w:rPr>
          <w:t>Día Mundial de las Telecomunicaciones y la Sociedad de la Información</w:t>
        </w:r>
      </w:hyperlink>
      <w:r w:rsidRPr="00B66435">
        <w:t xml:space="preserve"> – celebrado cada año el 17 de mayo para destacar la importancia de las tecnologías en el desarrollo mundial.</w:t>
      </w:r>
    </w:p>
    <w:p w14:paraId="3369F3D9" w14:textId="77777777" w:rsidR="00546FEA" w:rsidRPr="00B66435" w:rsidRDefault="00546FEA" w:rsidP="00546FEA">
      <w:pPr>
        <w:rPr>
          <w:i/>
          <w:iCs/>
        </w:rPr>
      </w:pPr>
      <w:r w:rsidRPr="00B66435">
        <w:rPr>
          <w:i/>
          <w:iCs/>
        </w:rPr>
        <w:t>Otros sitios web y recursos en línea de la UIT pertinentes para la aplicación y el seguimiento de la CMSI:</w:t>
      </w:r>
    </w:p>
    <w:p w14:paraId="02BC94D1" w14:textId="77777777" w:rsidR="00546FEA" w:rsidRPr="00B66435" w:rsidRDefault="00546FEA" w:rsidP="00546FEA">
      <w:pPr>
        <w:pStyle w:val="enumlev1"/>
      </w:pPr>
      <w:r w:rsidRPr="00B66435">
        <w:t>•</w:t>
      </w:r>
      <w:r w:rsidRPr="00B66435">
        <w:tab/>
      </w:r>
      <w:hyperlink r:id="rId326" w:history="1">
        <w:r w:rsidRPr="00B66435">
          <w:rPr>
            <w:rStyle w:val="Hyperlink"/>
          </w:rPr>
          <w:t>Publicaciones de la UIT</w:t>
        </w:r>
      </w:hyperlink>
      <w:r w:rsidRPr="00B66435">
        <w:t xml:space="preserve"> – portal que proporciona acceso a una amplia variedad de publicaciones de la UIT, como informes, manuales y bases de datos. Ofrece funcionalidades para buscar, pedir productos y descargar contenido digital.</w:t>
      </w:r>
    </w:p>
    <w:p w14:paraId="17A5C642" w14:textId="77777777" w:rsidR="00546FEA" w:rsidRPr="00B66435" w:rsidRDefault="00546FEA" w:rsidP="00546FEA">
      <w:pPr>
        <w:pStyle w:val="enumlev1"/>
      </w:pPr>
      <w:r w:rsidRPr="00B66435">
        <w:t>•</w:t>
      </w:r>
      <w:r w:rsidRPr="00B66435">
        <w:tab/>
      </w:r>
      <w:hyperlink r:id="rId327" w:history="1">
        <w:r w:rsidRPr="00B66435">
          <w:rPr>
            <w:rStyle w:val="Hyperlink"/>
          </w:rPr>
          <w:t>Centro de la UIT</w:t>
        </w:r>
      </w:hyperlink>
      <w:r w:rsidRPr="00B66435">
        <w:t xml:space="preserve"> – ofrece acceso gratuito a informes mundiales sobre las telecomunicaciones y las TIC, tendencias, análisis y datos sobre las telecomunicaciones. Incluye temas como las competencias digitales, los residuos electrónicos, los satélites, la 5G y la brecha digital.</w:t>
      </w:r>
    </w:p>
    <w:p w14:paraId="4DB38B86" w14:textId="77777777" w:rsidR="00546FEA" w:rsidRPr="00B66435" w:rsidRDefault="00546FEA" w:rsidP="00546FEA">
      <w:pPr>
        <w:pStyle w:val="enumlev1"/>
      </w:pPr>
      <w:r w:rsidRPr="00B66435">
        <w:t>•</w:t>
      </w:r>
      <w:r w:rsidRPr="00B66435">
        <w:tab/>
      </w:r>
      <w:hyperlink r:id="rId328" w:history="1">
        <w:r w:rsidRPr="00B66435">
          <w:rPr>
            <w:rStyle w:val="Hyperlink"/>
          </w:rPr>
          <w:t>Academia de la UIT</w:t>
        </w:r>
      </w:hyperlink>
      <w:r w:rsidRPr="00B66435">
        <w:t xml:space="preserve"> – proporciona acceso a una amplia variedad de programas de formación, cursos y recursos para la creación de capacidad en el sector de las TIC.</w:t>
      </w:r>
    </w:p>
    <w:p w14:paraId="7BFC7156" w14:textId="77777777" w:rsidR="00546FEA" w:rsidRPr="00B66435" w:rsidRDefault="00546FEA" w:rsidP="00546FEA">
      <w:pPr>
        <w:pStyle w:val="enumlev1"/>
        <w:keepNext/>
        <w:keepLines/>
      </w:pPr>
      <w:r w:rsidRPr="00B66435">
        <w:lastRenderedPageBreak/>
        <w:t>•</w:t>
      </w:r>
      <w:r w:rsidRPr="00B66435">
        <w:tab/>
      </w:r>
      <w:hyperlink r:id="rId329" w:history="1">
        <w:r w:rsidRPr="00B66435">
          <w:rPr>
            <w:rStyle w:val="Hyperlink"/>
          </w:rPr>
          <w:t>Transformación digital para ciudades centradas en personas</w:t>
        </w:r>
      </w:hyperlink>
      <w:r w:rsidRPr="00B66435">
        <w:t xml:space="preserve"> – proporciona información sobre la transformación digital de ciudades y comunidades. Facilita el intercambio de conocimientos, identifica las necesidades políticas y elabora normas internacionales para apoyar las ciudades inteligentes centradas en las personas.</w:t>
      </w:r>
    </w:p>
    <w:p w14:paraId="1E94F265" w14:textId="77777777" w:rsidR="00546FEA" w:rsidRPr="00B66435" w:rsidRDefault="00546FEA" w:rsidP="00546FEA">
      <w:pPr>
        <w:pStyle w:val="enumlev2"/>
      </w:pPr>
      <w:r w:rsidRPr="00B66435">
        <w:t>–</w:t>
      </w:r>
      <w:r w:rsidRPr="00B66435">
        <w:tab/>
      </w:r>
      <w:hyperlink r:id="rId330" w:history="1">
        <w:r w:rsidRPr="00B66435">
          <w:rPr>
            <w:rStyle w:val="Hyperlink"/>
          </w:rPr>
          <w:t>Publicaciones relacionadas con la transformación digital para ciudades y comunidades inteligentes antropocéntricas</w:t>
        </w:r>
      </w:hyperlink>
    </w:p>
    <w:p w14:paraId="5323D3CC" w14:textId="77777777" w:rsidR="00546FEA" w:rsidRPr="00B66435" w:rsidRDefault="00546FEA" w:rsidP="00546FEA">
      <w:pPr>
        <w:pStyle w:val="enumlev2"/>
      </w:pPr>
      <w:r w:rsidRPr="00B66435">
        <w:t>–</w:t>
      </w:r>
      <w:r w:rsidRPr="00B66435">
        <w:tab/>
      </w:r>
      <w:hyperlink r:id="rId331" w:history="1">
        <w:r w:rsidRPr="00B66435">
          <w:rPr>
            <w:rStyle w:val="Hyperlink"/>
          </w:rPr>
          <w:t>Herramientas para la transformación digital para ciudades y comunidades antropocéntricas</w:t>
        </w:r>
      </w:hyperlink>
    </w:p>
    <w:p w14:paraId="20812169" w14:textId="77777777" w:rsidR="00546FEA" w:rsidRPr="00B66435" w:rsidRDefault="00546FEA" w:rsidP="00546FEA">
      <w:pPr>
        <w:pStyle w:val="enumlev2"/>
      </w:pPr>
      <w:r w:rsidRPr="00B66435">
        <w:tab/>
      </w:r>
      <w:r w:rsidRPr="00B66435">
        <w:tab/>
        <w:t>Entre los recursos que contiene este conjunto de herramientas se cuentan normas y orientaciones internacionales, las investigaciones y proyecciones más recientes e informes detallados sobre muy diversos temas pertinentes para la transformación digital de las ciudades y comunidades.</w:t>
      </w:r>
    </w:p>
    <w:p w14:paraId="14EB8CFE" w14:textId="77777777" w:rsidR="00546FEA" w:rsidRPr="00B66435" w:rsidRDefault="00546FEA" w:rsidP="00546FEA">
      <w:pPr>
        <w:pStyle w:val="enumlev2"/>
      </w:pPr>
      <w:r w:rsidRPr="00B66435">
        <w:t>–</w:t>
      </w:r>
      <w:r w:rsidRPr="00B66435">
        <w:tab/>
      </w:r>
      <w:hyperlink r:id="rId332" w:history="1">
        <w:r w:rsidRPr="00B66435">
          <w:rPr>
            <w:rStyle w:val="Hyperlink"/>
          </w:rPr>
          <w:t>Centro de Recursos para la Transformación Digital</w:t>
        </w:r>
      </w:hyperlink>
    </w:p>
    <w:p w14:paraId="2B8CA991" w14:textId="77777777" w:rsidR="00546FEA" w:rsidRPr="00B66435" w:rsidRDefault="00546FEA" w:rsidP="00546FEA">
      <w:pPr>
        <w:pStyle w:val="enumlev2"/>
      </w:pPr>
      <w:r w:rsidRPr="00B66435">
        <w:tab/>
      </w:r>
      <w:r w:rsidRPr="00B66435">
        <w:tab/>
        <w:t>El Centro de Recursos para la Transformación Digital ofrece una amplia gama de publicaciones de calidad sobre diversos temas relativos a la transformación digital, entre ellos las ciudades inteligentes y sostenibles, las medidas adoptadas por las ciudades para luchar contra la COVID</w:t>
      </w:r>
      <w:r w:rsidRPr="00B66435">
        <w:noBreakHyphen/>
        <w:t>19, la infraestructura pública digital, la inteligencia artificial, la IoT, la cadena de bloques, los gemelos digitales, etc.</w:t>
      </w:r>
    </w:p>
    <w:p w14:paraId="4E51E97B" w14:textId="77777777" w:rsidR="00546FEA" w:rsidRPr="00B66435" w:rsidRDefault="00546FEA" w:rsidP="00546FEA">
      <w:pPr>
        <w:pStyle w:val="enumlev1"/>
      </w:pPr>
      <w:r w:rsidRPr="00B66435">
        <w:t>•</w:t>
      </w:r>
      <w:r w:rsidRPr="00B66435">
        <w:tab/>
        <w:t xml:space="preserve">La iniciativa </w:t>
      </w:r>
      <w:hyperlink r:id="rId333" w:history="1">
        <w:r w:rsidRPr="00B66435">
          <w:rPr>
            <w:rStyle w:val="Hyperlink"/>
          </w:rPr>
          <w:t>Unidos por las Ciudades Inteligentes y Sostenibles (U4SSC)</w:t>
        </w:r>
      </w:hyperlink>
      <w:r w:rsidRPr="00B66435">
        <w:t xml:space="preserve"> – la U4SSC es una plataforma mundial apoyada por 19 organismos de las Naciones Unidas. La U4SSC sirve de plataforma internacional para el intercambio de conocimientos y el fomento de alianzas destinadas a empoderar a las ciudades y comunidades para la consecución de los ODS de las Naciones Unidas.</w:t>
      </w:r>
    </w:p>
    <w:p w14:paraId="3776EA4D" w14:textId="77777777" w:rsidR="00546FEA" w:rsidRPr="00B66435" w:rsidRDefault="00546FEA" w:rsidP="00546FEA">
      <w:pPr>
        <w:pStyle w:val="enumlev2"/>
      </w:pPr>
      <w:r w:rsidRPr="00B66435">
        <w:t>–</w:t>
      </w:r>
      <w:r w:rsidRPr="00B66435">
        <w:tab/>
      </w:r>
      <w:hyperlink r:id="rId334" w:history="1">
        <w:r w:rsidRPr="00B66435">
          <w:rPr>
            <w:rStyle w:val="Hyperlink"/>
          </w:rPr>
          <w:t>Publicaciones de la U4SSC</w:t>
        </w:r>
      </w:hyperlink>
    </w:p>
    <w:p w14:paraId="680764E9" w14:textId="77777777" w:rsidR="00546FEA" w:rsidRPr="00B66435" w:rsidRDefault="00546FEA" w:rsidP="00546FEA">
      <w:pPr>
        <w:pStyle w:val="enumlev2"/>
      </w:pPr>
      <w:r w:rsidRPr="00B66435">
        <w:t>–</w:t>
      </w:r>
      <w:r w:rsidRPr="00B66435">
        <w:tab/>
      </w:r>
      <w:hyperlink r:id="rId335" w:history="1">
        <w:r w:rsidRPr="00B66435">
          <w:rPr>
            <w:rStyle w:val="Hyperlink"/>
          </w:rPr>
          <w:t>Proyecto de indicadores fundamentales de rendimiento de la U4SSC</w:t>
        </w:r>
      </w:hyperlink>
    </w:p>
    <w:p w14:paraId="7EB72FC8" w14:textId="77777777" w:rsidR="00546FEA" w:rsidRPr="00B66435" w:rsidRDefault="00546FEA" w:rsidP="00546FEA">
      <w:pPr>
        <w:pStyle w:val="enumlev2"/>
      </w:pPr>
      <w:r w:rsidRPr="00B66435">
        <w:tab/>
      </w:r>
      <w:r w:rsidRPr="00B66435">
        <w:tab/>
        <w:t>La página web de los indicadores fundamentales de rendimiento de la U4SSC ofrece orientaciones detalladas, metodologías y estudios de casos para ayudar a las ciudades a conseguir los ODS de las Naciones Unidas, en particular el ODS 11 sobre ciudades y comunidades sostenibles.</w:t>
      </w:r>
    </w:p>
    <w:p w14:paraId="54B1167F" w14:textId="77777777" w:rsidR="00546FEA" w:rsidRPr="00B66435" w:rsidRDefault="00546FEA" w:rsidP="00546FEA">
      <w:pPr>
        <w:pStyle w:val="enumlev2"/>
      </w:pPr>
      <w:r w:rsidRPr="00B66435">
        <w:t>–</w:t>
      </w:r>
      <w:r w:rsidRPr="00B66435">
        <w:tab/>
      </w:r>
      <w:hyperlink r:id="rId336" w:history="1">
        <w:r w:rsidRPr="00B66435">
          <w:rPr>
            <w:rStyle w:val="Hyperlink"/>
          </w:rPr>
          <w:t>Informes sobre la aplicación de los indicadores fundamentales de rendimiento de la U4SSC</w:t>
        </w:r>
      </w:hyperlink>
    </w:p>
    <w:p w14:paraId="28B8F64E" w14:textId="77777777" w:rsidR="00546FEA" w:rsidRPr="00B66435" w:rsidRDefault="00546FEA" w:rsidP="00546FEA">
      <w:pPr>
        <w:pStyle w:val="enumlev1"/>
      </w:pPr>
      <w:r w:rsidRPr="00B66435">
        <w:t>•</w:t>
      </w:r>
      <w:r w:rsidRPr="00B66435">
        <w:tab/>
      </w:r>
      <w:hyperlink r:id="rId337" w:history="1">
        <w:r w:rsidRPr="00B66435">
          <w:rPr>
            <w:rStyle w:val="Hyperlink"/>
          </w:rPr>
          <w:t>Metaverso y mundos virtuales basados en la IA</w:t>
        </w:r>
      </w:hyperlink>
      <w:r w:rsidRPr="00B66435">
        <w:t xml:space="preserve"> – ofrecen información acerca de las actividades de la UIT sobre el metaverso y los mundos virtuales basados en la IA.</w:t>
      </w:r>
    </w:p>
    <w:p w14:paraId="5ACDE4F4" w14:textId="77777777" w:rsidR="00546FEA" w:rsidRPr="00B66435" w:rsidRDefault="00546FEA" w:rsidP="00546FEA">
      <w:pPr>
        <w:pStyle w:val="enumlev2"/>
      </w:pPr>
      <w:r w:rsidRPr="00B66435">
        <w:t>–</w:t>
      </w:r>
      <w:r w:rsidRPr="00B66435">
        <w:tab/>
      </w:r>
      <w:hyperlink r:id="rId338" w:history="1">
        <w:r w:rsidRPr="00B66435">
          <w:rPr>
            <w:rStyle w:val="Hyperlink"/>
          </w:rPr>
          <w:t>Iniciativa mundial sobre mundos virtuales e IA – descubrir el urbaverso</w:t>
        </w:r>
      </w:hyperlink>
      <w:r w:rsidRPr="00B66435">
        <w:t xml:space="preserve"> – plataforma mundial cuyo objetivo radica en fomentar mundos virtuales abiertos, interoperables e innovadores basados en la IA que los particulares, las empresas y los servicios públicos puedan utilizar con seguridad y confianza.</w:t>
      </w:r>
    </w:p>
    <w:p w14:paraId="27D53D95" w14:textId="77777777" w:rsidR="00546FEA" w:rsidRPr="00B66435" w:rsidRDefault="00546FEA" w:rsidP="00546FEA">
      <w:pPr>
        <w:pStyle w:val="enumlev2"/>
      </w:pPr>
      <w:r w:rsidRPr="00B66435">
        <w:t>–</w:t>
      </w:r>
      <w:r w:rsidRPr="00B66435">
        <w:tab/>
      </w:r>
      <w:hyperlink r:id="rId339" w:history="1">
        <w:r w:rsidRPr="00B66435">
          <w:rPr>
            <w:rStyle w:val="Hyperlink"/>
          </w:rPr>
          <w:t>Publicaciones sobre el metaverso y los mundos virtuales basados en la IA</w:t>
        </w:r>
      </w:hyperlink>
    </w:p>
    <w:p w14:paraId="3AA847E8" w14:textId="77777777" w:rsidR="00546FEA" w:rsidRPr="00B66435" w:rsidRDefault="00546FEA" w:rsidP="00546FEA">
      <w:pPr>
        <w:pStyle w:val="enumlev1"/>
      </w:pPr>
      <w:r w:rsidRPr="00B66435">
        <w:t>•</w:t>
      </w:r>
      <w:r w:rsidRPr="00B66435">
        <w:tab/>
      </w:r>
      <w:hyperlink r:id="rId340" w:history="1">
        <w:r w:rsidRPr="00B66435">
          <w:rPr>
            <w:rStyle w:val="Hyperlink"/>
          </w:rPr>
          <w:t>AI for Good</w:t>
        </w:r>
      </w:hyperlink>
      <w:r w:rsidRPr="00B66435">
        <w:t xml:space="preserve"> – plataforma operativa durante todo el año que ofrece información sobre las actividades de la UIT en materia de IA, como la Cumbre Mundial AI for Good, las normas de IA y la gobernanza de la IA.</w:t>
      </w:r>
    </w:p>
    <w:p w14:paraId="64DB73C2" w14:textId="77777777" w:rsidR="00546FEA" w:rsidRPr="00B66435" w:rsidRDefault="00546FEA" w:rsidP="00546FEA">
      <w:pPr>
        <w:pStyle w:val="enumlev1"/>
        <w:keepNext/>
        <w:keepLines/>
      </w:pPr>
      <w:r w:rsidRPr="00B66435">
        <w:lastRenderedPageBreak/>
        <w:t>•</w:t>
      </w:r>
      <w:r w:rsidRPr="00B66435">
        <w:tab/>
      </w:r>
      <w:hyperlink r:id="rId341" w:history="1">
        <w:r w:rsidRPr="00B66435">
          <w:rPr>
            <w:rStyle w:val="Hyperlink"/>
          </w:rPr>
          <w:t>Órgano Consultivo Internacional sobre Resiliencia de los Cables Submarinos</w:t>
        </w:r>
      </w:hyperlink>
      <w:r w:rsidRPr="00B66435">
        <w:t xml:space="preserve"> – promueve el diálogo y la colaboración sobre las maneras de mejorar la resiliencia de las infraestructuras submarinas vitales que alimentan las comunicaciones mundiales y la economía digital.</w:t>
      </w:r>
    </w:p>
    <w:p w14:paraId="51F4C992" w14:textId="77777777" w:rsidR="00546FEA" w:rsidRPr="00B66435" w:rsidRDefault="00546FEA" w:rsidP="00546FEA">
      <w:pPr>
        <w:pStyle w:val="Reasons"/>
      </w:pPr>
    </w:p>
    <w:p w14:paraId="36E5B5B0" w14:textId="77777777" w:rsidR="00546FEA" w:rsidRPr="00B66435" w:rsidRDefault="00546FEA" w:rsidP="00546FEA">
      <w:pPr>
        <w:jc w:val="center"/>
      </w:pPr>
      <w:r w:rsidRPr="00B66435">
        <w:t>______________</w:t>
      </w:r>
    </w:p>
    <w:sectPr w:rsidR="00546FEA" w:rsidRPr="00B66435" w:rsidSect="00BE6C06">
      <w:headerReference w:type="first" r:id="rId342"/>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1D4E" w14:textId="77777777" w:rsidR="00D00395" w:rsidRDefault="00D00395">
      <w:r>
        <w:separator/>
      </w:r>
    </w:p>
  </w:endnote>
  <w:endnote w:type="continuationSeparator" w:id="0">
    <w:p w14:paraId="221B960F" w14:textId="77777777" w:rsidR="00D00395" w:rsidRDefault="00D0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xt2 W1G Medium">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4B244D5" w14:textId="77777777" w:rsidTr="00E31DCE">
      <w:trPr>
        <w:jc w:val="center"/>
      </w:trPr>
      <w:tc>
        <w:tcPr>
          <w:tcW w:w="1803" w:type="dxa"/>
          <w:vAlign w:val="center"/>
        </w:tcPr>
        <w:p w14:paraId="488AC782" w14:textId="4571B77C" w:rsidR="003273A4" w:rsidRDefault="002946E2" w:rsidP="003273A4">
          <w:pPr>
            <w:pStyle w:val="Header"/>
            <w:jc w:val="left"/>
            <w:rPr>
              <w:noProof/>
            </w:rPr>
          </w:pPr>
          <w:r>
            <w:rPr>
              <w:noProof/>
            </w:rPr>
            <w:t xml:space="preserve">gDoc </w:t>
          </w:r>
          <w:r w:rsidR="002701C0">
            <w:rPr>
              <w:noProof/>
            </w:rPr>
            <w:t>25012</w:t>
          </w:r>
          <w:r w:rsidR="00603E92">
            <w:rPr>
              <w:noProof/>
            </w:rPr>
            <w:t>35</w:t>
          </w:r>
        </w:p>
      </w:tc>
      <w:tc>
        <w:tcPr>
          <w:tcW w:w="8261" w:type="dxa"/>
        </w:tcPr>
        <w:p w14:paraId="0F149C06" w14:textId="4D291CF6"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03E92">
            <w:rPr>
              <w:bCs/>
            </w:rPr>
            <w:t>61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607712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66B81C0" w14:textId="77777777" w:rsidTr="00E31DCE">
      <w:trPr>
        <w:jc w:val="center"/>
      </w:trPr>
      <w:tc>
        <w:tcPr>
          <w:tcW w:w="1803" w:type="dxa"/>
          <w:vAlign w:val="center"/>
        </w:tcPr>
        <w:p w14:paraId="7058734D"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C4C4E7B" w14:textId="1010451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03E92">
            <w:rPr>
              <w:bCs/>
            </w:rPr>
            <w:t>61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55D7E03"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B822" w14:textId="77777777" w:rsidR="00D00395" w:rsidRDefault="00D00395">
      <w:r>
        <w:t>____________________</w:t>
      </w:r>
    </w:p>
  </w:footnote>
  <w:footnote w:type="continuationSeparator" w:id="0">
    <w:p w14:paraId="4BA798CF" w14:textId="77777777" w:rsidR="00D00395" w:rsidRDefault="00D00395">
      <w:r>
        <w:continuationSeparator/>
      </w:r>
    </w:p>
  </w:footnote>
  <w:footnote w:id="1">
    <w:p w14:paraId="187557A0" w14:textId="77777777" w:rsidR="00C47353" w:rsidRPr="00CA60BB" w:rsidRDefault="00C47353" w:rsidP="00C47353">
      <w:pPr>
        <w:pStyle w:val="FootnoteText"/>
        <w:rPr>
          <w:lang w:val="es-ES"/>
        </w:rPr>
      </w:pPr>
      <w:r>
        <w:rPr>
          <w:rStyle w:val="FootnoteReference"/>
          <w:lang w:val="es-ES"/>
        </w:rPr>
        <w:footnoteRef/>
      </w:r>
      <w:r>
        <w:rPr>
          <w:lang w:val="es-ES"/>
        </w:rPr>
        <w:tab/>
      </w:r>
      <w:hyperlink r:id="rId1" w:history="1">
        <w:r w:rsidRPr="001F6811">
          <w:rPr>
            <w:rStyle w:val="Hyperlink"/>
            <w:lang w:val="es-ES"/>
          </w:rPr>
          <w:t>Evento de Alto Nivel del Foro de la CMSI-20 de 2024</w:t>
        </w:r>
      </w:hyperlink>
      <w:r>
        <w:rPr>
          <w:u w:val="single"/>
          <w:lang w:val="es-ES"/>
        </w:rPr>
        <w:t>:</w:t>
      </w:r>
      <w:r>
        <w:rPr>
          <w:lang w:val="es-ES"/>
        </w:rPr>
        <w:t xml:space="preserve"> Resumen del Presidente, en inglés.</w:t>
      </w:r>
    </w:p>
  </w:footnote>
  <w:footnote w:id="2">
    <w:p w14:paraId="68AF4860" w14:textId="51F2E41A" w:rsidR="00C47353" w:rsidRPr="00CA60BB" w:rsidRDefault="00C47353" w:rsidP="00C47353">
      <w:pPr>
        <w:pStyle w:val="FootnoteText"/>
        <w:rPr>
          <w:lang w:val="es-ES"/>
        </w:rPr>
      </w:pPr>
      <w:r>
        <w:rPr>
          <w:rStyle w:val="FootnoteReference"/>
          <w:lang w:val="es-ES"/>
        </w:rPr>
        <w:footnoteRef/>
      </w:r>
      <w:r>
        <w:rPr>
          <w:lang w:val="es-ES"/>
        </w:rPr>
        <w:tab/>
      </w:r>
      <w:hyperlink r:id="rId2" w:history="1">
        <w:r w:rsidRPr="00811ACC">
          <w:rPr>
            <w:rStyle w:val="Hyperlink"/>
            <w:lang w:val="es-ES"/>
          </w:rPr>
          <w:t>Medición del desarrollo digital: Hechos y cifras 2024</w:t>
        </w:r>
      </w:hyperlink>
      <w:r w:rsidR="00502772">
        <w:t>.</w:t>
      </w:r>
    </w:p>
  </w:footnote>
  <w:footnote w:id="3">
    <w:p w14:paraId="27786E02" w14:textId="40224F19" w:rsidR="00C47353" w:rsidRPr="00CA60BB" w:rsidRDefault="00C47353" w:rsidP="00C47353">
      <w:pPr>
        <w:pStyle w:val="FootnoteText"/>
        <w:rPr>
          <w:lang w:val="es-ES"/>
        </w:rPr>
      </w:pPr>
      <w:r>
        <w:rPr>
          <w:rStyle w:val="FootnoteReference"/>
          <w:lang w:val="es-ES"/>
        </w:rPr>
        <w:footnoteRef/>
      </w:r>
      <w:r>
        <w:rPr>
          <w:lang w:val="es-ES"/>
        </w:rPr>
        <w:tab/>
      </w:r>
      <w:r>
        <w:rPr>
          <w:i/>
          <w:iCs/>
          <w:lang w:val="es-ES"/>
        </w:rPr>
        <w:t>Ibid</w:t>
      </w:r>
      <w:r>
        <w:rPr>
          <w:lang w:val="es-ES"/>
        </w:rPr>
        <w:t>.</w:t>
      </w:r>
    </w:p>
  </w:footnote>
  <w:footnote w:id="4">
    <w:p w14:paraId="5221021D" w14:textId="77777777" w:rsidR="00C47353" w:rsidRPr="00CA60BB" w:rsidRDefault="00C47353" w:rsidP="00C47353">
      <w:pPr>
        <w:pStyle w:val="FootnoteText"/>
        <w:rPr>
          <w:lang w:val="es-ES"/>
        </w:rPr>
      </w:pPr>
      <w:r>
        <w:rPr>
          <w:rStyle w:val="FootnoteReference"/>
          <w:lang w:val="es-ES"/>
        </w:rPr>
        <w:footnoteRef/>
      </w:r>
      <w:r>
        <w:rPr>
          <w:lang w:val="es-ES"/>
        </w:rPr>
        <w:tab/>
        <w:t>Resolución 73 de la Conferencia de Plenipotenciarios de la UIT (Minneápolis, 1998).</w:t>
      </w:r>
    </w:p>
  </w:footnote>
  <w:footnote w:id="5">
    <w:p w14:paraId="575B0600" w14:textId="77777777" w:rsidR="00C47353" w:rsidRPr="00CA60BB" w:rsidRDefault="00C47353" w:rsidP="00C47353">
      <w:pPr>
        <w:pStyle w:val="FootnoteText"/>
        <w:spacing w:before="60"/>
        <w:rPr>
          <w:lang w:val="es-ES"/>
        </w:rPr>
      </w:pPr>
      <w:r>
        <w:rPr>
          <w:rStyle w:val="FootnoteReference"/>
          <w:lang w:val="es-ES"/>
        </w:rPr>
        <w:footnoteRef/>
      </w:r>
      <w:r>
        <w:rPr>
          <w:lang w:val="es-ES"/>
        </w:rPr>
        <w:tab/>
        <w:t>Resolución 56/183 de la Asamblea General de las Naciones Unidas, 2001.</w:t>
      </w:r>
    </w:p>
  </w:footnote>
  <w:footnote w:id="6">
    <w:p w14:paraId="5A020451" w14:textId="77777777" w:rsidR="00C47353" w:rsidRPr="00CA60BB" w:rsidRDefault="00C47353" w:rsidP="00C47353">
      <w:pPr>
        <w:pStyle w:val="FootnoteText"/>
        <w:spacing w:before="60"/>
        <w:rPr>
          <w:lang w:val="es-ES"/>
        </w:rPr>
      </w:pPr>
      <w:r>
        <w:rPr>
          <w:rStyle w:val="FootnoteReference"/>
          <w:lang w:val="es-ES"/>
        </w:rPr>
        <w:footnoteRef/>
      </w:r>
      <w:r>
        <w:rPr>
          <w:lang w:val="es-ES"/>
        </w:rPr>
        <w:tab/>
        <w:t>Celebrada en Ginebra (Suiza), del 10 al 12 de diciembre de 2003.</w:t>
      </w:r>
    </w:p>
  </w:footnote>
  <w:footnote w:id="7">
    <w:p w14:paraId="1A6C7ADC" w14:textId="77777777" w:rsidR="00C47353" w:rsidRPr="00CA60BB" w:rsidRDefault="00C47353" w:rsidP="00C47353">
      <w:pPr>
        <w:pStyle w:val="FootnoteText"/>
        <w:spacing w:before="60"/>
        <w:rPr>
          <w:lang w:val="es-ES"/>
        </w:rPr>
      </w:pPr>
      <w:r>
        <w:rPr>
          <w:rStyle w:val="FootnoteReference"/>
          <w:lang w:val="es-ES"/>
        </w:rPr>
        <w:footnoteRef/>
      </w:r>
      <w:r>
        <w:rPr>
          <w:lang w:val="es-ES"/>
        </w:rPr>
        <w:tab/>
        <w:t>Celebrada en Túnez (Túnez), del 16 al 18 de noviembre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558F191" w14:textId="77777777" w:rsidTr="00666D09">
      <w:trPr>
        <w:trHeight w:val="1104"/>
        <w:jc w:val="center"/>
      </w:trPr>
      <w:tc>
        <w:tcPr>
          <w:tcW w:w="5998" w:type="dxa"/>
          <w:vAlign w:val="center"/>
        </w:tcPr>
        <w:p w14:paraId="794465A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D759667" wp14:editId="6317C2FC">
                <wp:extent cx="3672000" cy="612867"/>
                <wp:effectExtent l="0" t="0" r="0" b="0"/>
                <wp:docPr id="149870952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FFC83CB" w14:textId="77777777" w:rsidR="00666D09" w:rsidRDefault="00666D09" w:rsidP="001559F5">
          <w:pPr>
            <w:pStyle w:val="Header"/>
            <w:jc w:val="right"/>
            <w:rPr>
              <w:rFonts w:ascii="Arial" w:hAnsi="Arial" w:cs="Arial"/>
              <w:b/>
              <w:bCs/>
              <w:color w:val="009CD6"/>
              <w:szCs w:val="18"/>
            </w:rPr>
          </w:pPr>
        </w:p>
      </w:tc>
    </w:tr>
  </w:tbl>
  <w:p w14:paraId="603813F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1A02806" wp14:editId="182C25EE">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0B5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BE6C06" w:rsidRPr="00784011" w14:paraId="7DA1DBA7" w14:textId="77777777" w:rsidTr="00666D09">
      <w:trPr>
        <w:trHeight w:val="1104"/>
        <w:jc w:val="center"/>
      </w:trPr>
      <w:tc>
        <w:tcPr>
          <w:tcW w:w="5998" w:type="dxa"/>
          <w:vAlign w:val="center"/>
        </w:tcPr>
        <w:p w14:paraId="5E5D5CB1" w14:textId="77777777" w:rsidR="00BE6C06" w:rsidRDefault="00BE6C06"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5F3CEC2" wp14:editId="154FB727">
                <wp:extent cx="3672000" cy="612867"/>
                <wp:effectExtent l="0" t="0" r="0" b="0"/>
                <wp:docPr id="16613102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EB9EC0F" w14:textId="77777777" w:rsidR="00BE6C06" w:rsidRDefault="00BE6C06" w:rsidP="001559F5">
          <w:pPr>
            <w:pStyle w:val="Header"/>
            <w:jc w:val="right"/>
            <w:rPr>
              <w:rFonts w:ascii="Arial" w:hAnsi="Arial" w:cs="Arial"/>
              <w:b/>
              <w:bCs/>
              <w:color w:val="009CD6"/>
              <w:szCs w:val="18"/>
            </w:rPr>
          </w:pPr>
        </w:p>
      </w:tc>
    </w:tr>
  </w:tbl>
  <w:p w14:paraId="45749E90" w14:textId="77777777" w:rsidR="00BE6C06" w:rsidRDefault="00BE6C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2E32225E" wp14:editId="545D49C3">
              <wp:simplePos x="0" y="0"/>
              <wp:positionH relativeFrom="page">
                <wp:posOffset>13005</wp:posOffset>
              </wp:positionH>
              <wp:positionV relativeFrom="topMargin">
                <wp:posOffset>659765</wp:posOffset>
              </wp:positionV>
              <wp:extent cx="92075" cy="360680"/>
              <wp:effectExtent l="0" t="0" r="3175" b="1270"/>
              <wp:wrapNone/>
              <wp:docPr id="1736251029" name="Rectangle 173625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FB2BB" id="Rectangle 1736251029" o:spid="_x0000_s1026" style="position:absolute;margin-left:1pt;margin-top:51.9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92"/>
    <w:multiLevelType w:val="multilevel"/>
    <w:tmpl w:val="0D329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3031"/>
    <w:multiLevelType w:val="multilevel"/>
    <w:tmpl w:val="203C0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B577F"/>
    <w:multiLevelType w:val="multilevel"/>
    <w:tmpl w:val="D576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B340F"/>
    <w:multiLevelType w:val="multilevel"/>
    <w:tmpl w:val="9E0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A3444"/>
    <w:multiLevelType w:val="multilevel"/>
    <w:tmpl w:val="B4A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60799"/>
    <w:multiLevelType w:val="hybridMultilevel"/>
    <w:tmpl w:val="777C4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5F6FB5"/>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83DA6"/>
    <w:multiLevelType w:val="multilevel"/>
    <w:tmpl w:val="7AF0A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22BD3"/>
    <w:multiLevelType w:val="multilevel"/>
    <w:tmpl w:val="0A7A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82611"/>
    <w:multiLevelType w:val="multilevel"/>
    <w:tmpl w:val="1962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22E5B"/>
    <w:multiLevelType w:val="hybridMultilevel"/>
    <w:tmpl w:val="0F66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54C63"/>
    <w:multiLevelType w:val="hybridMultilevel"/>
    <w:tmpl w:val="5294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0F89"/>
    <w:multiLevelType w:val="multilevel"/>
    <w:tmpl w:val="4D7C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D2CBA"/>
    <w:multiLevelType w:val="multilevel"/>
    <w:tmpl w:val="4CB8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96F11"/>
    <w:multiLevelType w:val="hybridMultilevel"/>
    <w:tmpl w:val="FC1ECC3E"/>
    <w:lvl w:ilvl="0" w:tplc="08090001">
      <w:start w:val="1"/>
      <w:numFmt w:val="bullet"/>
      <w:lvlText w:val=""/>
      <w:lvlJc w:val="left"/>
      <w:pPr>
        <w:ind w:left="720" w:hanging="360"/>
      </w:pPr>
      <w:rPr>
        <w:rFonts w:ascii="Symbol" w:hAnsi="Symbol" w:hint="default"/>
      </w:rPr>
    </w:lvl>
    <w:lvl w:ilvl="1" w:tplc="DD32533E">
      <w:start w:val="1"/>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D7BF6"/>
    <w:multiLevelType w:val="multilevel"/>
    <w:tmpl w:val="6596865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0FD54A8"/>
    <w:multiLevelType w:val="multilevel"/>
    <w:tmpl w:val="F79A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CB261E"/>
    <w:multiLevelType w:val="multilevel"/>
    <w:tmpl w:val="E812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5BB"/>
    <w:multiLevelType w:val="multilevel"/>
    <w:tmpl w:val="1E9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04D13"/>
    <w:multiLevelType w:val="hybridMultilevel"/>
    <w:tmpl w:val="E61E8B2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BD67376"/>
    <w:multiLevelType w:val="multilevel"/>
    <w:tmpl w:val="A44ED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57321"/>
    <w:multiLevelType w:val="hybridMultilevel"/>
    <w:tmpl w:val="0E203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start w:val="1"/>
      <w:numFmt w:val="lowerRoman"/>
      <w:lvlText w:val="%6."/>
      <w:lvlJc w:val="right"/>
      <w:pPr>
        <w:ind w:left="3327" w:hanging="180"/>
      </w:pPr>
    </w:lvl>
    <w:lvl w:ilvl="6" w:tplc="0409000F">
      <w:start w:val="1"/>
      <w:numFmt w:val="decimal"/>
      <w:lvlText w:val="%7."/>
      <w:lvlJc w:val="left"/>
      <w:pPr>
        <w:ind w:left="4047" w:hanging="360"/>
      </w:pPr>
    </w:lvl>
    <w:lvl w:ilvl="7" w:tplc="04090019">
      <w:start w:val="1"/>
      <w:numFmt w:val="lowerLetter"/>
      <w:lvlText w:val="%8."/>
      <w:lvlJc w:val="left"/>
      <w:pPr>
        <w:ind w:left="4767" w:hanging="360"/>
      </w:pPr>
    </w:lvl>
    <w:lvl w:ilvl="8" w:tplc="0409001B">
      <w:start w:val="1"/>
      <w:numFmt w:val="lowerRoman"/>
      <w:lvlText w:val="%9."/>
      <w:lvlJc w:val="right"/>
      <w:pPr>
        <w:ind w:left="5487" w:hanging="180"/>
      </w:pPr>
    </w:lvl>
  </w:abstractNum>
  <w:abstractNum w:abstractNumId="23" w15:restartNumberingAfterBreak="0">
    <w:nsid w:val="3A1F0741"/>
    <w:multiLevelType w:val="multilevel"/>
    <w:tmpl w:val="067A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16946"/>
    <w:multiLevelType w:val="multilevel"/>
    <w:tmpl w:val="03762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279EF"/>
    <w:multiLevelType w:val="multilevel"/>
    <w:tmpl w:val="23D61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27260"/>
    <w:multiLevelType w:val="multilevel"/>
    <w:tmpl w:val="4C7C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6F6704"/>
    <w:multiLevelType w:val="hybridMultilevel"/>
    <w:tmpl w:val="BBBE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77036"/>
    <w:multiLevelType w:val="multilevel"/>
    <w:tmpl w:val="52D4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45EC8"/>
    <w:multiLevelType w:val="hybridMultilevel"/>
    <w:tmpl w:val="594A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603CC"/>
    <w:multiLevelType w:val="hybridMultilevel"/>
    <w:tmpl w:val="0166273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FB55EC3"/>
    <w:multiLevelType w:val="multilevel"/>
    <w:tmpl w:val="5EE2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F4862"/>
    <w:multiLevelType w:val="multilevel"/>
    <w:tmpl w:val="26FC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37169"/>
    <w:multiLevelType w:val="hybridMultilevel"/>
    <w:tmpl w:val="28C0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42258"/>
    <w:multiLevelType w:val="hybridMultilevel"/>
    <w:tmpl w:val="25F48AAE"/>
    <w:lvl w:ilvl="0" w:tplc="0936E00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513FA"/>
    <w:multiLevelType w:val="multilevel"/>
    <w:tmpl w:val="0AC4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2290A"/>
    <w:multiLevelType w:val="multilevel"/>
    <w:tmpl w:val="4358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554C1"/>
    <w:multiLevelType w:val="multilevel"/>
    <w:tmpl w:val="85268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C3AC4"/>
    <w:multiLevelType w:val="hybridMultilevel"/>
    <w:tmpl w:val="6282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843AC"/>
    <w:multiLevelType w:val="hybridMultilevel"/>
    <w:tmpl w:val="80801A1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479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083043">
    <w:abstractNumId w:val="31"/>
  </w:num>
  <w:num w:numId="3" w16cid:durableId="978338908">
    <w:abstractNumId w:val="12"/>
  </w:num>
  <w:num w:numId="4" w16cid:durableId="617832772">
    <w:abstractNumId w:val="8"/>
  </w:num>
  <w:num w:numId="5" w16cid:durableId="73623645">
    <w:abstractNumId w:val="1"/>
  </w:num>
  <w:num w:numId="6" w16cid:durableId="103118790">
    <w:abstractNumId w:val="21"/>
  </w:num>
  <w:num w:numId="7" w16cid:durableId="1640649208">
    <w:abstractNumId w:val="36"/>
  </w:num>
  <w:num w:numId="8" w16cid:durableId="855196434">
    <w:abstractNumId w:val="20"/>
  </w:num>
  <w:num w:numId="9" w16cid:durableId="1988706048">
    <w:abstractNumId w:val="23"/>
  </w:num>
  <w:num w:numId="10" w16cid:durableId="1602911376">
    <w:abstractNumId w:val="26"/>
  </w:num>
  <w:num w:numId="11" w16cid:durableId="425080321">
    <w:abstractNumId w:val="16"/>
  </w:num>
  <w:num w:numId="12" w16cid:durableId="44455236">
    <w:abstractNumId w:val="4"/>
  </w:num>
  <w:num w:numId="13" w16cid:durableId="2000571507">
    <w:abstractNumId w:val="17"/>
  </w:num>
  <w:num w:numId="14" w16cid:durableId="315576127">
    <w:abstractNumId w:val="24"/>
  </w:num>
  <w:num w:numId="15" w16cid:durableId="272057320">
    <w:abstractNumId w:val="18"/>
  </w:num>
  <w:num w:numId="16" w16cid:durableId="2116123973">
    <w:abstractNumId w:val="32"/>
  </w:num>
  <w:num w:numId="17" w16cid:durableId="2146894087">
    <w:abstractNumId w:val="0"/>
  </w:num>
  <w:num w:numId="18" w16cid:durableId="608394826">
    <w:abstractNumId w:val="35"/>
  </w:num>
  <w:num w:numId="19" w16cid:durableId="992835859">
    <w:abstractNumId w:val="7"/>
  </w:num>
  <w:num w:numId="20" w16cid:durableId="2141144674">
    <w:abstractNumId w:val="2"/>
  </w:num>
  <w:num w:numId="21" w16cid:durableId="267930906">
    <w:abstractNumId w:val="13"/>
  </w:num>
  <w:num w:numId="22" w16cid:durableId="884609457">
    <w:abstractNumId w:val="37"/>
  </w:num>
  <w:num w:numId="23" w16cid:durableId="1951010738">
    <w:abstractNumId w:val="28"/>
  </w:num>
  <w:num w:numId="24" w16cid:durableId="480779322">
    <w:abstractNumId w:val="5"/>
  </w:num>
  <w:num w:numId="25" w16cid:durableId="633366857">
    <w:abstractNumId w:val="9"/>
  </w:num>
  <w:num w:numId="26" w16cid:durableId="1800025313">
    <w:abstractNumId w:val="15"/>
  </w:num>
  <w:num w:numId="27" w16cid:durableId="105520340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16cid:durableId="11325485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16cid:durableId="4408035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0" w16cid:durableId="51511639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1" w16cid:durableId="77024737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2" w16cid:durableId="105940296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3" w16cid:durableId="2481227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16cid:durableId="134671301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5" w16cid:durableId="1080522192">
    <w:abstractNumId w:val="6"/>
  </w:num>
  <w:num w:numId="36" w16cid:durableId="652804456">
    <w:abstractNumId w:val="3"/>
  </w:num>
  <w:num w:numId="37" w16cid:durableId="2083408643">
    <w:abstractNumId w:val="27"/>
  </w:num>
  <w:num w:numId="38" w16cid:durableId="1175876075">
    <w:abstractNumId w:val="34"/>
  </w:num>
  <w:num w:numId="39" w16cid:durableId="1879931604">
    <w:abstractNumId w:val="38"/>
  </w:num>
  <w:num w:numId="40" w16cid:durableId="611011313">
    <w:abstractNumId w:val="14"/>
  </w:num>
  <w:num w:numId="41" w16cid:durableId="1277100279">
    <w:abstractNumId w:val="19"/>
  </w:num>
  <w:num w:numId="42" w16cid:durableId="823357922">
    <w:abstractNumId w:val="10"/>
  </w:num>
  <w:num w:numId="43" w16cid:durableId="1197428456">
    <w:abstractNumId w:val="33"/>
  </w:num>
  <w:num w:numId="44" w16cid:durableId="1916360616">
    <w:abstractNumId w:val="11"/>
  </w:num>
  <w:num w:numId="45" w16cid:durableId="2105101464">
    <w:abstractNumId w:val="30"/>
  </w:num>
  <w:num w:numId="46" w16cid:durableId="487333698">
    <w:abstractNumId w:val="29"/>
  </w:num>
  <w:num w:numId="47" w16cid:durableId="167919170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3"/>
    <w:rsid w:val="000007D1"/>
    <w:rsid w:val="00020722"/>
    <w:rsid w:val="000505E9"/>
    <w:rsid w:val="0006007D"/>
    <w:rsid w:val="000757AA"/>
    <w:rsid w:val="00093EEB"/>
    <w:rsid w:val="000B0502"/>
    <w:rsid w:val="000B0D00"/>
    <w:rsid w:val="000B7C15"/>
    <w:rsid w:val="000D1D0F"/>
    <w:rsid w:val="000E3F07"/>
    <w:rsid w:val="000E5737"/>
    <w:rsid w:val="000F5290"/>
    <w:rsid w:val="0010165C"/>
    <w:rsid w:val="001017D7"/>
    <w:rsid w:val="001051CA"/>
    <w:rsid w:val="00113D73"/>
    <w:rsid w:val="001263A9"/>
    <w:rsid w:val="001406E6"/>
    <w:rsid w:val="00142255"/>
    <w:rsid w:val="00146BFB"/>
    <w:rsid w:val="001559F5"/>
    <w:rsid w:val="00157AC4"/>
    <w:rsid w:val="0016169C"/>
    <w:rsid w:val="00192677"/>
    <w:rsid w:val="001B6E2B"/>
    <w:rsid w:val="001D0701"/>
    <w:rsid w:val="001E64A3"/>
    <w:rsid w:val="001F14A2"/>
    <w:rsid w:val="00225B50"/>
    <w:rsid w:val="00253EB7"/>
    <w:rsid w:val="002701C0"/>
    <w:rsid w:val="002801AA"/>
    <w:rsid w:val="002946E2"/>
    <w:rsid w:val="002B01A7"/>
    <w:rsid w:val="002C3F32"/>
    <w:rsid w:val="002C44C5"/>
    <w:rsid w:val="002C4676"/>
    <w:rsid w:val="002C70B0"/>
    <w:rsid w:val="002E115A"/>
    <w:rsid w:val="002F16A0"/>
    <w:rsid w:val="002F3CC4"/>
    <w:rsid w:val="003032E2"/>
    <w:rsid w:val="00307BEE"/>
    <w:rsid w:val="0031300A"/>
    <w:rsid w:val="00321272"/>
    <w:rsid w:val="003273A4"/>
    <w:rsid w:val="0033214E"/>
    <w:rsid w:val="003412E6"/>
    <w:rsid w:val="0034796E"/>
    <w:rsid w:val="003507E9"/>
    <w:rsid w:val="00361AEA"/>
    <w:rsid w:val="00380E36"/>
    <w:rsid w:val="003B6BBC"/>
    <w:rsid w:val="003C44ED"/>
    <w:rsid w:val="003E021B"/>
    <w:rsid w:val="003F2B2E"/>
    <w:rsid w:val="003F7A3C"/>
    <w:rsid w:val="00416A16"/>
    <w:rsid w:val="004226C1"/>
    <w:rsid w:val="00423CB5"/>
    <w:rsid w:val="00433C27"/>
    <w:rsid w:val="00446618"/>
    <w:rsid w:val="0045141D"/>
    <w:rsid w:val="00453A46"/>
    <w:rsid w:val="0045467A"/>
    <w:rsid w:val="00473962"/>
    <w:rsid w:val="00482875"/>
    <w:rsid w:val="004874DE"/>
    <w:rsid w:val="004A057F"/>
    <w:rsid w:val="004B5D49"/>
    <w:rsid w:val="004C6694"/>
    <w:rsid w:val="004D36EF"/>
    <w:rsid w:val="004D3A3C"/>
    <w:rsid w:val="004D76FA"/>
    <w:rsid w:val="004E5CB3"/>
    <w:rsid w:val="005012BC"/>
    <w:rsid w:val="00502772"/>
    <w:rsid w:val="00504D44"/>
    <w:rsid w:val="00505D93"/>
    <w:rsid w:val="00511124"/>
    <w:rsid w:val="00513630"/>
    <w:rsid w:val="00536C65"/>
    <w:rsid w:val="005402D7"/>
    <w:rsid w:val="00545116"/>
    <w:rsid w:val="00546A3B"/>
    <w:rsid w:val="00546FEA"/>
    <w:rsid w:val="00555C99"/>
    <w:rsid w:val="00560125"/>
    <w:rsid w:val="0058529A"/>
    <w:rsid w:val="00585553"/>
    <w:rsid w:val="005B34D9"/>
    <w:rsid w:val="005D0CCF"/>
    <w:rsid w:val="005D0DBC"/>
    <w:rsid w:val="005F3BCB"/>
    <w:rsid w:val="005F410F"/>
    <w:rsid w:val="0060149A"/>
    <w:rsid w:val="00601924"/>
    <w:rsid w:val="00603E92"/>
    <w:rsid w:val="0061060F"/>
    <w:rsid w:val="006447EA"/>
    <w:rsid w:val="0064481D"/>
    <w:rsid w:val="00645266"/>
    <w:rsid w:val="0064731F"/>
    <w:rsid w:val="00647336"/>
    <w:rsid w:val="00647504"/>
    <w:rsid w:val="00664572"/>
    <w:rsid w:val="00666D09"/>
    <w:rsid w:val="006710F6"/>
    <w:rsid w:val="00677A97"/>
    <w:rsid w:val="00684E04"/>
    <w:rsid w:val="006A6AFA"/>
    <w:rsid w:val="006C1B56"/>
    <w:rsid w:val="006C59B1"/>
    <w:rsid w:val="006D4761"/>
    <w:rsid w:val="006F2126"/>
    <w:rsid w:val="006F6B08"/>
    <w:rsid w:val="007061F9"/>
    <w:rsid w:val="00711936"/>
    <w:rsid w:val="00726872"/>
    <w:rsid w:val="00760F1C"/>
    <w:rsid w:val="007657F0"/>
    <w:rsid w:val="0077110E"/>
    <w:rsid w:val="0077252D"/>
    <w:rsid w:val="00773D1B"/>
    <w:rsid w:val="00787C15"/>
    <w:rsid w:val="007955DA"/>
    <w:rsid w:val="007E2D57"/>
    <w:rsid w:val="007E5DD3"/>
    <w:rsid w:val="007F350B"/>
    <w:rsid w:val="00807A5A"/>
    <w:rsid w:val="008145B4"/>
    <w:rsid w:val="00820BE4"/>
    <w:rsid w:val="00821734"/>
    <w:rsid w:val="008375AC"/>
    <w:rsid w:val="00842A23"/>
    <w:rsid w:val="008451E8"/>
    <w:rsid w:val="008546D5"/>
    <w:rsid w:val="00857B50"/>
    <w:rsid w:val="0087631A"/>
    <w:rsid w:val="00884CEB"/>
    <w:rsid w:val="008A3251"/>
    <w:rsid w:val="008B1571"/>
    <w:rsid w:val="008C513A"/>
    <w:rsid w:val="008C6BDB"/>
    <w:rsid w:val="008E58BF"/>
    <w:rsid w:val="008E7252"/>
    <w:rsid w:val="008F6ABC"/>
    <w:rsid w:val="00907840"/>
    <w:rsid w:val="00913B9C"/>
    <w:rsid w:val="00916F03"/>
    <w:rsid w:val="00927F93"/>
    <w:rsid w:val="009309C5"/>
    <w:rsid w:val="00930A37"/>
    <w:rsid w:val="00935816"/>
    <w:rsid w:val="00956E77"/>
    <w:rsid w:val="00973E9A"/>
    <w:rsid w:val="00985221"/>
    <w:rsid w:val="00993DFC"/>
    <w:rsid w:val="009A338E"/>
    <w:rsid w:val="009B2A05"/>
    <w:rsid w:val="009D2E51"/>
    <w:rsid w:val="009D6666"/>
    <w:rsid w:val="009E0F55"/>
    <w:rsid w:val="009F4811"/>
    <w:rsid w:val="00A14BD9"/>
    <w:rsid w:val="00A2071C"/>
    <w:rsid w:val="00A2196A"/>
    <w:rsid w:val="00A44EB2"/>
    <w:rsid w:val="00A45821"/>
    <w:rsid w:val="00A465F3"/>
    <w:rsid w:val="00A6157C"/>
    <w:rsid w:val="00A61BF0"/>
    <w:rsid w:val="00A8029E"/>
    <w:rsid w:val="00A94438"/>
    <w:rsid w:val="00A9653F"/>
    <w:rsid w:val="00AA05F5"/>
    <w:rsid w:val="00AA390C"/>
    <w:rsid w:val="00AA7982"/>
    <w:rsid w:val="00AB72F2"/>
    <w:rsid w:val="00AC675D"/>
    <w:rsid w:val="00AC6898"/>
    <w:rsid w:val="00B0200A"/>
    <w:rsid w:val="00B060DF"/>
    <w:rsid w:val="00B07C0E"/>
    <w:rsid w:val="00B11279"/>
    <w:rsid w:val="00B145B2"/>
    <w:rsid w:val="00B214BA"/>
    <w:rsid w:val="00B40C5D"/>
    <w:rsid w:val="00B574DB"/>
    <w:rsid w:val="00B66435"/>
    <w:rsid w:val="00B826C2"/>
    <w:rsid w:val="00B8298E"/>
    <w:rsid w:val="00B9304C"/>
    <w:rsid w:val="00BB6FD8"/>
    <w:rsid w:val="00BD0723"/>
    <w:rsid w:val="00BD1DE7"/>
    <w:rsid w:val="00BD2518"/>
    <w:rsid w:val="00BE6C06"/>
    <w:rsid w:val="00BF1D1C"/>
    <w:rsid w:val="00C20C59"/>
    <w:rsid w:val="00C2311C"/>
    <w:rsid w:val="00C2727F"/>
    <w:rsid w:val="00C2782D"/>
    <w:rsid w:val="00C47353"/>
    <w:rsid w:val="00C538FC"/>
    <w:rsid w:val="00C55B1F"/>
    <w:rsid w:val="00C83CC1"/>
    <w:rsid w:val="00CD311C"/>
    <w:rsid w:val="00CD3219"/>
    <w:rsid w:val="00CF0F49"/>
    <w:rsid w:val="00CF1A67"/>
    <w:rsid w:val="00CF5A01"/>
    <w:rsid w:val="00D00395"/>
    <w:rsid w:val="00D04CFF"/>
    <w:rsid w:val="00D15AA7"/>
    <w:rsid w:val="00D2750E"/>
    <w:rsid w:val="00D375E0"/>
    <w:rsid w:val="00D50A36"/>
    <w:rsid w:val="00D50EE8"/>
    <w:rsid w:val="00D602C3"/>
    <w:rsid w:val="00D62446"/>
    <w:rsid w:val="00D71A4E"/>
    <w:rsid w:val="00D81BD1"/>
    <w:rsid w:val="00D83A1C"/>
    <w:rsid w:val="00D84020"/>
    <w:rsid w:val="00D87DA8"/>
    <w:rsid w:val="00DA4EA2"/>
    <w:rsid w:val="00DA6FE7"/>
    <w:rsid w:val="00DB350D"/>
    <w:rsid w:val="00DC3D3E"/>
    <w:rsid w:val="00DD4B65"/>
    <w:rsid w:val="00DE2C90"/>
    <w:rsid w:val="00DE3B24"/>
    <w:rsid w:val="00E02B06"/>
    <w:rsid w:val="00E06947"/>
    <w:rsid w:val="00E11319"/>
    <w:rsid w:val="00E21444"/>
    <w:rsid w:val="00E34072"/>
    <w:rsid w:val="00E3592D"/>
    <w:rsid w:val="00E50D76"/>
    <w:rsid w:val="00E8018B"/>
    <w:rsid w:val="00E83EB0"/>
    <w:rsid w:val="00E92DE8"/>
    <w:rsid w:val="00E9508F"/>
    <w:rsid w:val="00EB1212"/>
    <w:rsid w:val="00EC75E9"/>
    <w:rsid w:val="00EC7EB4"/>
    <w:rsid w:val="00ED0155"/>
    <w:rsid w:val="00ED1308"/>
    <w:rsid w:val="00ED65AB"/>
    <w:rsid w:val="00EE5445"/>
    <w:rsid w:val="00EF0A23"/>
    <w:rsid w:val="00EF0CC5"/>
    <w:rsid w:val="00F12850"/>
    <w:rsid w:val="00F21DF7"/>
    <w:rsid w:val="00F24B71"/>
    <w:rsid w:val="00F33BF4"/>
    <w:rsid w:val="00F61BE2"/>
    <w:rsid w:val="00F61FDC"/>
    <w:rsid w:val="00F7105E"/>
    <w:rsid w:val="00F75F57"/>
    <w:rsid w:val="00F82FEE"/>
    <w:rsid w:val="00F87409"/>
    <w:rsid w:val="00F92BED"/>
    <w:rsid w:val="00F954E7"/>
    <w:rsid w:val="00FB4234"/>
    <w:rsid w:val="00FC2CAB"/>
    <w:rsid w:val="00FD57D3"/>
    <w:rsid w:val="00FD7302"/>
    <w:rsid w:val="00FE57F6"/>
    <w:rsid w:val="00FF11BD"/>
    <w:rsid w:val="00FF4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759958C"/>
  <w15:docId w15:val="{B461D6BC-2437-4CEB-92AC-988EF41C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5AC"/>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225B50"/>
    <w:pPr>
      <w:keepNext/>
      <w:keepLines/>
      <w:spacing w:before="360" w:after="80"/>
      <w:outlineLvl w:val="0"/>
    </w:pPr>
    <w:rPr>
      <w:color w:val="0F4761"/>
      <w:sz w:val="40"/>
    </w:rPr>
  </w:style>
  <w:style w:type="paragraph" w:styleId="Heading2">
    <w:name w:val="heading 2"/>
    <w:basedOn w:val="Heading1"/>
    <w:next w:val="Normal"/>
    <w:link w:val="Heading2Char"/>
    <w:uiPriority w:val="9"/>
    <w:qFormat/>
    <w:rsid w:val="00446618"/>
    <w:pPr>
      <w:spacing w:before="320"/>
      <w:outlineLvl w:val="1"/>
    </w:pPr>
    <w:rPr>
      <w:sz w:val="32"/>
    </w:rPr>
  </w:style>
  <w:style w:type="paragraph" w:styleId="Heading3">
    <w:name w:val="heading 3"/>
    <w:basedOn w:val="Heading1"/>
    <w:next w:val="Normal"/>
    <w:link w:val="Heading3Char"/>
    <w:uiPriority w:val="9"/>
    <w:qFormat/>
    <w:rsid w:val="00F954E7"/>
    <w:pPr>
      <w:spacing w:before="200"/>
      <w:outlineLvl w:val="2"/>
    </w:pPr>
    <w:rPr>
      <w:sz w:val="28"/>
    </w:rPr>
  </w:style>
  <w:style w:type="paragraph" w:styleId="Heading4">
    <w:name w:val="heading 4"/>
    <w:basedOn w:val="Heading3"/>
    <w:next w:val="Normal"/>
    <w:link w:val="Heading4Char"/>
    <w:uiPriority w:val="9"/>
    <w:qFormat/>
    <w:rsid w:val="000B0D00"/>
    <w:pPr>
      <w:ind w:left="1134" w:hanging="1134"/>
      <w:outlineLvl w:val="3"/>
    </w:pPr>
  </w:style>
  <w:style w:type="paragraph" w:styleId="Heading5">
    <w:name w:val="heading 5"/>
    <w:basedOn w:val="Heading4"/>
    <w:next w:val="Normal"/>
    <w:link w:val="Heading5Char"/>
    <w:uiPriority w:val="9"/>
    <w:qFormat/>
    <w:rsid w:val="000B0D00"/>
    <w:pPr>
      <w:outlineLvl w:val="4"/>
    </w:pPr>
  </w:style>
  <w:style w:type="paragraph" w:styleId="Heading6">
    <w:name w:val="heading 6"/>
    <w:basedOn w:val="Heading4"/>
    <w:next w:val="Normal"/>
    <w:link w:val="Heading6Char"/>
    <w:uiPriority w:val="9"/>
    <w:qFormat/>
    <w:rsid w:val="000B0D00"/>
    <w:pPr>
      <w:outlineLvl w:val="5"/>
    </w:pPr>
  </w:style>
  <w:style w:type="paragraph" w:styleId="Heading7">
    <w:name w:val="heading 7"/>
    <w:basedOn w:val="Heading4"/>
    <w:next w:val="Normal"/>
    <w:link w:val="Heading7Char"/>
    <w:uiPriority w:val="9"/>
    <w:qFormat/>
    <w:rsid w:val="000B0D00"/>
    <w:pPr>
      <w:ind w:left="1701" w:hanging="1701"/>
      <w:outlineLvl w:val="6"/>
    </w:pPr>
  </w:style>
  <w:style w:type="paragraph" w:styleId="Heading8">
    <w:name w:val="heading 8"/>
    <w:basedOn w:val="Heading4"/>
    <w:next w:val="Normal"/>
    <w:link w:val="Heading8Char"/>
    <w:uiPriority w:val="9"/>
    <w:qFormat/>
    <w:rsid w:val="000B0D00"/>
    <w:pPr>
      <w:ind w:left="1701" w:hanging="1701"/>
      <w:outlineLvl w:val="7"/>
    </w:pPr>
  </w:style>
  <w:style w:type="paragraph" w:styleId="Heading9">
    <w:name w:val="heading 9"/>
    <w:basedOn w:val="Heading4"/>
    <w:next w:val="Normal"/>
    <w:link w:val="Heading9Char"/>
    <w:uiPriority w:val="9"/>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4E5CB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A465F3"/>
    <w:pPr>
      <w:tabs>
        <w:tab w:val="clear" w:pos="567"/>
        <w:tab w:val="clear" w:pos="1134"/>
        <w:tab w:val="clear" w:pos="1701"/>
        <w:tab w:val="clear" w:pos="2268"/>
        <w:tab w:val="clear" w:pos="2835"/>
      </w:tabs>
      <w:spacing w:before="60" w:after="60"/>
      <w:jc w:val="left"/>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A465F3"/>
    <w:pPr>
      <w:spacing w:before="160"/>
      <w:jc w:val="left"/>
      <w:outlineLvl w:val="0"/>
    </w:pPr>
    <w:rPr>
      <w:b/>
      <w:color w:val="auto"/>
      <w:sz w:val="24"/>
    </w:r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超??级链Ú,fL????,fL?级,超??级链"/>
    <w:basedOn w:val="DefaultParagraphFont"/>
    <w:uiPriority w:val="99"/>
    <w:qFormat/>
    <w:rsid w:val="001D0701"/>
    <w:rPr>
      <w:color w:val="0070C0"/>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uiPriority w:val="39"/>
    <w:rsid w:val="006710F6"/>
  </w:style>
  <w:style w:type="paragraph" w:customStyle="1" w:styleId="Headingi">
    <w:name w:val="Heading_i"/>
    <w:basedOn w:val="Heading3"/>
    <w:next w:val="Normal"/>
    <w:rsid w:val="000B0D00"/>
    <w:pPr>
      <w:spacing w:before="160"/>
      <w:outlineLvl w:val="0"/>
    </w:pPr>
    <w:rPr>
      <w:b/>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F954E7"/>
    <w:rPr>
      <w:color w:val="0F4761"/>
      <w:sz w:val="32"/>
    </w:r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basedOn w:val="DefaultParagraphFont"/>
    <w:uiPriority w:val="99"/>
    <w:semiHidden/>
    <w:unhideWhenUsed/>
    <w:rsid w:val="00EC7EB4"/>
    <w:rPr>
      <w:sz w:val="16"/>
      <w:szCs w:val="16"/>
    </w:rPr>
  </w:style>
  <w:style w:type="paragraph" w:styleId="CommentText">
    <w:name w:val="annotation text"/>
    <w:basedOn w:val="Normal"/>
    <w:link w:val="CommentTextChar"/>
    <w:uiPriority w:val="99"/>
    <w:unhideWhenUsed/>
    <w:rsid w:val="00EC7EB4"/>
    <w:rPr>
      <w:sz w:val="20"/>
    </w:rPr>
  </w:style>
  <w:style w:type="character" w:customStyle="1" w:styleId="CommentTextChar">
    <w:name w:val="Comment Text Char"/>
    <w:basedOn w:val="DefaultParagraphFont"/>
    <w:link w:val="CommentText"/>
    <w:uiPriority w:val="99"/>
    <w:rsid w:val="00EC7EB4"/>
    <w:rPr>
      <w:rFonts w:ascii="Calibri" w:hAnsi="Calibri"/>
      <w:lang w:val="es-ES_tradnl" w:eastAsia="en-US"/>
    </w:rPr>
  </w:style>
  <w:style w:type="paragraph" w:styleId="CommentSubject">
    <w:name w:val="annotation subject"/>
    <w:basedOn w:val="CommentText"/>
    <w:next w:val="CommentText"/>
    <w:link w:val="CommentSubjectChar"/>
    <w:uiPriority w:val="99"/>
    <w:semiHidden/>
    <w:unhideWhenUsed/>
    <w:rsid w:val="00EC7EB4"/>
    <w:rPr>
      <w:b/>
      <w:bCs/>
    </w:rPr>
  </w:style>
  <w:style w:type="character" w:customStyle="1" w:styleId="CommentSubjectChar">
    <w:name w:val="Comment Subject Char"/>
    <w:basedOn w:val="CommentTextChar"/>
    <w:link w:val="CommentSubject"/>
    <w:uiPriority w:val="99"/>
    <w:semiHidden/>
    <w:rsid w:val="00EC7EB4"/>
    <w:rPr>
      <w:rFonts w:ascii="Calibri" w:hAnsi="Calibri"/>
      <w:b/>
      <w:bCs/>
      <w:lang w:val="es-ES_tradnl" w:eastAsia="en-US"/>
    </w:rPr>
  </w:style>
  <w:style w:type="character" w:customStyle="1" w:styleId="Heading1Char">
    <w:name w:val="Heading 1 Char"/>
    <w:basedOn w:val="DefaultParagraphFont"/>
    <w:link w:val="Heading1"/>
    <w:uiPriority w:val="9"/>
    <w:rsid w:val="00225B50"/>
    <w:rPr>
      <w:rFonts w:ascii="Calibri" w:hAnsi="Calibri"/>
      <w:color w:val="0F4761"/>
      <w:sz w:val="40"/>
      <w:lang w:val="es-ES_tradnl" w:eastAsia="en-US"/>
    </w:rPr>
  </w:style>
  <w:style w:type="character" w:customStyle="1" w:styleId="Heading2Char">
    <w:name w:val="Heading 2 Char"/>
    <w:basedOn w:val="DefaultParagraphFont"/>
    <w:link w:val="Heading2"/>
    <w:uiPriority w:val="9"/>
    <w:rsid w:val="00446618"/>
    <w:rPr>
      <w:rFonts w:ascii="Calibri" w:hAnsi="Calibri"/>
      <w:color w:val="0F4761"/>
      <w:sz w:val="32"/>
      <w:lang w:val="es-ES_tradnl" w:eastAsia="en-US"/>
    </w:rPr>
  </w:style>
  <w:style w:type="character" w:customStyle="1" w:styleId="Heading3Char">
    <w:name w:val="Heading 3 Char"/>
    <w:basedOn w:val="DefaultParagraphFont"/>
    <w:link w:val="Heading3"/>
    <w:uiPriority w:val="9"/>
    <w:rsid w:val="00F954E7"/>
    <w:rPr>
      <w:rFonts w:ascii="Calibri" w:hAnsi="Calibri"/>
      <w:color w:val="0F4761"/>
      <w:sz w:val="28"/>
      <w:lang w:val="es-ES_tradnl" w:eastAsia="en-US"/>
    </w:rPr>
  </w:style>
  <w:style w:type="character" w:customStyle="1" w:styleId="Heading4Char">
    <w:name w:val="Heading 4 Char"/>
    <w:basedOn w:val="DefaultParagraphFont"/>
    <w:link w:val="Heading4"/>
    <w:uiPriority w:val="9"/>
    <w:rsid w:val="00C47353"/>
    <w:rPr>
      <w:rFonts w:ascii="Calibri" w:hAnsi="Calibri"/>
      <w:b/>
      <w:sz w:val="24"/>
      <w:lang w:val="es-ES_tradnl" w:eastAsia="en-US"/>
    </w:rPr>
  </w:style>
  <w:style w:type="character" w:customStyle="1" w:styleId="Heading5Char">
    <w:name w:val="Heading 5 Char"/>
    <w:basedOn w:val="DefaultParagraphFont"/>
    <w:link w:val="Heading5"/>
    <w:uiPriority w:val="9"/>
    <w:rsid w:val="00C47353"/>
    <w:rPr>
      <w:rFonts w:ascii="Calibri" w:hAnsi="Calibri"/>
      <w:b/>
      <w:sz w:val="24"/>
      <w:lang w:val="es-ES_tradnl" w:eastAsia="en-US"/>
    </w:rPr>
  </w:style>
  <w:style w:type="character" w:customStyle="1" w:styleId="Heading6Char">
    <w:name w:val="Heading 6 Char"/>
    <w:basedOn w:val="DefaultParagraphFont"/>
    <w:link w:val="Heading6"/>
    <w:uiPriority w:val="9"/>
    <w:rsid w:val="00C47353"/>
    <w:rPr>
      <w:rFonts w:ascii="Calibri" w:hAnsi="Calibri"/>
      <w:b/>
      <w:sz w:val="24"/>
      <w:lang w:val="es-ES_tradnl" w:eastAsia="en-US"/>
    </w:rPr>
  </w:style>
  <w:style w:type="character" w:customStyle="1" w:styleId="Heading7Char">
    <w:name w:val="Heading 7 Char"/>
    <w:basedOn w:val="DefaultParagraphFont"/>
    <w:link w:val="Heading7"/>
    <w:uiPriority w:val="9"/>
    <w:rsid w:val="00C47353"/>
    <w:rPr>
      <w:rFonts w:ascii="Calibri" w:hAnsi="Calibri"/>
      <w:b/>
      <w:sz w:val="24"/>
      <w:lang w:val="es-ES_tradnl" w:eastAsia="en-US"/>
    </w:rPr>
  </w:style>
  <w:style w:type="character" w:customStyle="1" w:styleId="Heading8Char">
    <w:name w:val="Heading 8 Char"/>
    <w:basedOn w:val="DefaultParagraphFont"/>
    <w:link w:val="Heading8"/>
    <w:uiPriority w:val="9"/>
    <w:rsid w:val="00C47353"/>
    <w:rPr>
      <w:rFonts w:ascii="Calibri" w:hAnsi="Calibri"/>
      <w:b/>
      <w:sz w:val="24"/>
      <w:lang w:val="es-ES_tradnl" w:eastAsia="en-US"/>
    </w:rPr>
  </w:style>
  <w:style w:type="character" w:customStyle="1" w:styleId="Heading9Char">
    <w:name w:val="Heading 9 Char"/>
    <w:basedOn w:val="DefaultParagraphFont"/>
    <w:link w:val="Heading9"/>
    <w:uiPriority w:val="9"/>
    <w:rsid w:val="00C47353"/>
    <w:rPr>
      <w:rFonts w:ascii="Calibri" w:hAnsi="Calibri"/>
      <w:b/>
      <w:sz w:val="24"/>
      <w:lang w:val="es-ES_tradnl" w:eastAsia="en-US"/>
    </w:rPr>
  </w:style>
  <w:style w:type="paragraph" w:styleId="Title">
    <w:name w:val="Title"/>
    <w:basedOn w:val="Normal"/>
    <w:next w:val="Normal"/>
    <w:link w:val="TitleChar"/>
    <w:uiPriority w:val="10"/>
    <w:qFormat/>
    <w:rsid w:val="00225B50"/>
    <w:pPr>
      <w:spacing w:after="80"/>
      <w:contextualSpacing/>
    </w:pPr>
    <w:rPr>
      <w:rFonts w:asciiTheme="minorHAnsi" w:eastAsiaTheme="majorEastAsia" w:hAnsiTheme="minorHAnsi" w:cstheme="majorBidi"/>
      <w:spacing w:val="-10"/>
      <w:kern w:val="28"/>
      <w:sz w:val="56"/>
      <w:szCs w:val="56"/>
      <w:lang w:val="en-GB"/>
    </w:rPr>
  </w:style>
  <w:style w:type="character" w:customStyle="1" w:styleId="TitleChar">
    <w:name w:val="Title Char"/>
    <w:basedOn w:val="DefaultParagraphFont"/>
    <w:link w:val="Title"/>
    <w:uiPriority w:val="10"/>
    <w:rsid w:val="00225B50"/>
    <w:rPr>
      <w:rFonts w:asciiTheme="minorHAnsi" w:eastAsiaTheme="majorEastAsia" w:hAnsiTheme="minorHAnsi" w:cstheme="majorBidi"/>
      <w:spacing w:val="-10"/>
      <w:kern w:val="28"/>
      <w:sz w:val="56"/>
      <w:szCs w:val="56"/>
      <w:lang w:val="en-GB" w:eastAsia="en-US"/>
    </w:rPr>
  </w:style>
  <w:style w:type="paragraph" w:styleId="Subtitle0">
    <w:name w:val="Subtitle"/>
    <w:basedOn w:val="Normal"/>
    <w:next w:val="Normal"/>
    <w:link w:val="SubtitleChar"/>
    <w:uiPriority w:val="11"/>
    <w:qFormat/>
    <w:rsid w:val="00C47353"/>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0"/>
    <w:uiPriority w:val="11"/>
    <w:rsid w:val="00C47353"/>
    <w:rPr>
      <w:rFonts w:ascii="Calibri" w:eastAsiaTheme="majorEastAsia" w:hAnsi="Calibr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C47353"/>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C47353"/>
    <w:rPr>
      <w:rFonts w:ascii="Calibri" w:hAnsi="Calibri"/>
      <w:i/>
      <w:iCs/>
      <w:color w:val="404040" w:themeColor="text1" w:themeTint="BF"/>
      <w:sz w:val="24"/>
      <w:lang w:val="en-GB" w:eastAsia="en-US"/>
    </w:rPr>
  </w:style>
  <w:style w:type="paragraph" w:styleId="ListParagraph">
    <w:name w:val="List Paragraph"/>
    <w:basedOn w:val="Normal"/>
    <w:link w:val="ListParagraphChar"/>
    <w:uiPriority w:val="34"/>
    <w:qFormat/>
    <w:rsid w:val="00C47353"/>
    <w:pPr>
      <w:ind w:left="720"/>
      <w:contextualSpacing/>
    </w:pPr>
    <w:rPr>
      <w:lang w:val="en-GB"/>
    </w:rPr>
  </w:style>
  <w:style w:type="character" w:styleId="IntenseEmphasis">
    <w:name w:val="Intense Emphasis"/>
    <w:basedOn w:val="DefaultParagraphFont"/>
    <w:uiPriority w:val="21"/>
    <w:qFormat/>
    <w:rsid w:val="00C47353"/>
    <w:rPr>
      <w:i/>
      <w:iCs/>
      <w:color w:val="365F91" w:themeColor="accent1" w:themeShade="BF"/>
    </w:rPr>
  </w:style>
  <w:style w:type="paragraph" w:styleId="IntenseQuote">
    <w:name w:val="Intense Quote"/>
    <w:basedOn w:val="Normal"/>
    <w:next w:val="Normal"/>
    <w:link w:val="IntenseQuoteChar"/>
    <w:uiPriority w:val="30"/>
    <w:qFormat/>
    <w:rsid w:val="00C473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GB"/>
    </w:rPr>
  </w:style>
  <w:style w:type="character" w:customStyle="1" w:styleId="IntenseQuoteChar">
    <w:name w:val="Intense Quote Char"/>
    <w:basedOn w:val="DefaultParagraphFont"/>
    <w:link w:val="IntenseQuote"/>
    <w:uiPriority w:val="30"/>
    <w:rsid w:val="00C47353"/>
    <w:rPr>
      <w:rFonts w:ascii="Calibri" w:hAnsi="Calibri"/>
      <w:i/>
      <w:iCs/>
      <w:color w:val="365F91" w:themeColor="accent1" w:themeShade="BF"/>
      <w:sz w:val="24"/>
      <w:lang w:val="en-GB" w:eastAsia="en-US"/>
    </w:rPr>
  </w:style>
  <w:style w:type="character" w:styleId="IntenseReference">
    <w:name w:val="Intense Reference"/>
    <w:basedOn w:val="DefaultParagraphFont"/>
    <w:uiPriority w:val="32"/>
    <w:qFormat/>
    <w:rsid w:val="00C47353"/>
    <w:rPr>
      <w:b/>
      <w:bCs/>
      <w:smallCaps/>
      <w:color w:val="365F91" w:themeColor="accent1" w:themeShade="BF"/>
      <w:spacing w:val="5"/>
    </w:rPr>
  </w:style>
  <w:style w:type="character" w:customStyle="1" w:styleId="FooterChar">
    <w:name w:val="Footer Char"/>
    <w:basedOn w:val="DefaultParagraphFont"/>
    <w:link w:val="Footer"/>
    <w:rsid w:val="00C47353"/>
    <w:rPr>
      <w:rFonts w:ascii="Calibri" w:hAnsi="Calibri"/>
      <w:caps/>
      <w:noProof/>
      <w:sz w:val="16"/>
      <w:lang w:val="es-ES_tradnl" w:eastAsia="en-US"/>
    </w:rPr>
  </w:style>
  <w:style w:type="character" w:customStyle="1" w:styleId="UnresolvedMention1">
    <w:name w:val="Unresolved Mention1"/>
    <w:basedOn w:val="DefaultParagraphFont"/>
    <w:uiPriority w:val="99"/>
    <w:semiHidden/>
    <w:unhideWhenUsed/>
    <w:rsid w:val="00C47353"/>
    <w:rPr>
      <w:color w:val="605E5C"/>
      <w:shd w:val="clear" w:color="auto" w:fill="E1DFDD"/>
    </w:rPr>
  </w:style>
  <w:style w:type="numbering" w:customStyle="1" w:styleId="NoList1">
    <w:name w:val="No List1"/>
    <w:next w:val="NoList"/>
    <w:uiPriority w:val="99"/>
    <w:semiHidden/>
    <w:unhideWhenUsed/>
    <w:rsid w:val="00C47353"/>
  </w:style>
  <w:style w:type="paragraph" w:customStyle="1" w:styleId="msonormal0">
    <w:name w:val="msonormal"/>
    <w:basedOn w:val="Normal"/>
    <w:uiPriority w:val="99"/>
    <w:rsid w:val="00C4735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it-IT"/>
    </w:rPr>
  </w:style>
  <w:style w:type="paragraph" w:styleId="NormalWeb">
    <w:name w:val="Normal (Web)"/>
    <w:basedOn w:val="Normal"/>
    <w:uiPriority w:val="99"/>
    <w:unhideWhenUsed/>
    <w:rsid w:val="00C4735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it-IT"/>
    </w:rPr>
  </w:style>
  <w:style w:type="character" w:customStyle="1" w:styleId="FootnoteTextChar">
    <w:name w:val="Footnote Text Char"/>
    <w:basedOn w:val="DefaultParagraphFont"/>
    <w:link w:val="FootnoteText"/>
    <w:uiPriority w:val="99"/>
    <w:rsid w:val="00C47353"/>
    <w:rPr>
      <w:rFonts w:ascii="Calibri" w:hAnsi="Calibri"/>
      <w:sz w:val="24"/>
      <w:lang w:val="es-ES_tradnl" w:eastAsia="en-US"/>
    </w:rPr>
  </w:style>
  <w:style w:type="paragraph" w:styleId="NoSpacing">
    <w:name w:val="No Spacing"/>
    <w:uiPriority w:val="1"/>
    <w:qFormat/>
    <w:rsid w:val="00C47353"/>
    <w:rPr>
      <w:rFonts w:ascii="Aptos" w:eastAsia="Aptos" w:hAnsi="Aptos"/>
      <w:kern w:val="2"/>
      <w:sz w:val="24"/>
      <w:szCs w:val="24"/>
      <w:lang w:val="en-GB" w:eastAsia="en-US"/>
      <w14:ligatures w14:val="standardContextual"/>
    </w:rPr>
  </w:style>
  <w:style w:type="paragraph" w:styleId="Revision">
    <w:name w:val="Revision"/>
    <w:uiPriority w:val="99"/>
    <w:semiHidden/>
    <w:rsid w:val="00C47353"/>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C47353"/>
    <w:rPr>
      <w:rFonts w:ascii="Calibri" w:hAnsi="Calibri"/>
      <w:sz w:val="24"/>
      <w:lang w:val="en-GB" w:eastAsia="en-US"/>
    </w:rPr>
  </w:style>
  <w:style w:type="character" w:customStyle="1" w:styleId="enumlev1Char">
    <w:name w:val="enumlev1 Char"/>
    <w:basedOn w:val="DefaultParagraphFont"/>
    <w:link w:val="enumlev1"/>
    <w:locked/>
    <w:rsid w:val="00C47353"/>
    <w:rPr>
      <w:rFonts w:ascii="Calibri" w:hAnsi="Calibri"/>
      <w:sz w:val="24"/>
      <w:lang w:val="es-ES_tradnl" w:eastAsia="en-US"/>
    </w:rPr>
  </w:style>
  <w:style w:type="paragraph" w:customStyle="1" w:styleId="Object">
    <w:name w:val="Object"/>
    <w:basedOn w:val="Subject"/>
    <w:next w:val="Subject"/>
    <w:rsid w:val="00C47353"/>
    <w:pPr>
      <w:tabs>
        <w:tab w:val="clear" w:pos="709"/>
      </w:tabs>
      <w:ind w:left="1134" w:hanging="1134"/>
      <w:textAlignment w:val="auto"/>
    </w:pPr>
    <w:rPr>
      <w:lang w:val="en-GB"/>
    </w:rPr>
  </w:style>
  <w:style w:type="character" w:customStyle="1" w:styleId="normalWSISChar">
    <w:name w:val="normal WSIS Char"/>
    <w:basedOn w:val="DefaultParagraphFont"/>
    <w:link w:val="normalWSIS"/>
    <w:locked/>
    <w:rsid w:val="00C47353"/>
    <w:rPr>
      <w:rFonts w:ascii="Calibri" w:eastAsia="SimSun" w:hAnsi="Calibri" w:cs="Arial"/>
      <w:sz w:val="22"/>
      <w:szCs w:val="22"/>
      <w:lang w:val="fr-CH"/>
    </w:rPr>
  </w:style>
  <w:style w:type="paragraph" w:customStyle="1" w:styleId="normalWSIS">
    <w:name w:val="normal WSIS"/>
    <w:basedOn w:val="ListParagraph"/>
    <w:link w:val="normalWSISChar"/>
    <w:qFormat/>
    <w:rsid w:val="00C47353"/>
    <w:pPr>
      <w:numPr>
        <w:numId w:val="1"/>
      </w:numPr>
      <w:tabs>
        <w:tab w:val="left" w:pos="426"/>
      </w:tabs>
      <w:spacing w:after="200" w:line="276" w:lineRule="auto"/>
      <w:contextualSpacing w:val="0"/>
    </w:pPr>
    <w:rPr>
      <w:rFonts w:eastAsia="SimSun" w:cs="Arial"/>
      <w:sz w:val="22"/>
      <w:szCs w:val="22"/>
      <w:lang w:val="fr-CH" w:eastAsia="zh-CN"/>
    </w:rPr>
  </w:style>
  <w:style w:type="paragraph" w:customStyle="1" w:styleId="paragraph">
    <w:name w:val="paragraph"/>
    <w:basedOn w:val="Normal"/>
    <w:rsid w:val="00C4735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normaltextrun">
    <w:name w:val="normaltextrun"/>
    <w:basedOn w:val="DefaultParagraphFont"/>
    <w:rsid w:val="00C47353"/>
  </w:style>
  <w:style w:type="character" w:customStyle="1" w:styleId="eop">
    <w:name w:val="eop"/>
    <w:basedOn w:val="DefaultParagraphFont"/>
    <w:rsid w:val="00C47353"/>
  </w:style>
  <w:style w:type="table" w:customStyle="1" w:styleId="TableGrid1">
    <w:name w:val="Table Grid1"/>
    <w:basedOn w:val="TableNormal"/>
    <w:next w:val="TableGrid"/>
    <w:uiPriority w:val="39"/>
    <w:rsid w:val="00C47353"/>
    <w:rPr>
      <w:rFonts w:ascii="Aptos" w:eastAsia="SimSun" w:hAnsi="Aptos"/>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2"/>
    <w:uiPriority w:val="42"/>
    <w:rsid w:val="00C47353"/>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2"/>
    <w:uiPriority w:val="40"/>
    <w:rsid w:val="00C47353"/>
    <w:rPr>
      <w:rFonts w:ascii="Aptos" w:eastAsia="SimSun" w:hAnsi="Aptos"/>
      <w:kern w:val="2"/>
      <w:sz w:val="24"/>
      <w:szCs w:val="24"/>
      <w:lang w:val="en-GB"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2"/>
    <w:uiPriority w:val="46"/>
    <w:rsid w:val="00C47353"/>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2">
    <w:name w:val="Plain Table 22"/>
    <w:basedOn w:val="TableNormal"/>
    <w:uiPriority w:val="42"/>
    <w:rsid w:val="00C47353"/>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2">
    <w:name w:val="Table Grid Light2"/>
    <w:basedOn w:val="TableNormal"/>
    <w:uiPriority w:val="40"/>
    <w:rsid w:val="00C47353"/>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uiPriority w:val="46"/>
    <w:rsid w:val="00C47353"/>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unhideWhenUsed/>
    <w:rsid w:val="00C47353"/>
    <w:rPr>
      <w:color w:val="2B579A"/>
      <w:shd w:val="clear" w:color="auto" w:fill="E1DFDD"/>
    </w:rPr>
  </w:style>
  <w:style w:type="paragraph" w:styleId="TOCHeading">
    <w:name w:val="TOC Heading"/>
    <w:basedOn w:val="Heading1"/>
    <w:next w:val="Normal"/>
    <w:uiPriority w:val="39"/>
    <w:unhideWhenUsed/>
    <w:qFormat/>
    <w:rsid w:val="00C47353"/>
    <w:pPr>
      <w:spacing w:before="240"/>
      <w:outlineLvl w:val="9"/>
    </w:pPr>
    <w:rPr>
      <w:rFonts w:asciiTheme="majorHAnsi" w:eastAsiaTheme="majorEastAsia" w:hAnsiTheme="majorHAnsi" w:cstheme="majorBidi"/>
      <w:b/>
      <w:color w:val="365F91" w:themeColor="accent1" w:themeShade="BF"/>
      <w:sz w:val="32"/>
      <w:szCs w:val="32"/>
      <w:lang w:val="en-GB"/>
    </w:rPr>
  </w:style>
  <w:style w:type="table" w:customStyle="1" w:styleId="ListTable4-Accent41">
    <w:name w:val="List Table 4 - Accent 41"/>
    <w:basedOn w:val="TableNormal"/>
    <w:uiPriority w:val="49"/>
    <w:rsid w:val="00C47353"/>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C47353"/>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47353"/>
    <w:rPr>
      <w:rFonts w:ascii="Tahoma" w:hAnsi="Tahoma" w:cs="Tahoma"/>
      <w:sz w:val="16"/>
      <w:szCs w:val="16"/>
      <w:lang w:val="en-GB" w:eastAsia="en-US"/>
    </w:rPr>
  </w:style>
  <w:style w:type="character" w:customStyle="1" w:styleId="StyleHyperlinkStyle582211CEOH">
    <w:name w:val="Style Hyperlink超级链接Style 58超?级链超????하이퍼링크2하이퍼링크21超链接1CEO_H..."/>
    <w:basedOn w:val="Hyperlink"/>
    <w:rsid w:val="001017D7"/>
    <w:rPr>
      <w:i/>
      <w:iCs/>
      <w:color w:val="0070C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wsis/forum/2024/Files/outcomes/draft/WSISStocktakingReport2024_Draft.pdf" TargetMode="External"/><Relationship Id="rId299" Type="http://schemas.openxmlformats.org/officeDocument/2006/relationships/hyperlink" Target="https://www.itu.int/net4/wsis/forum/2024/Home/About" TargetMode="External"/><Relationship Id="rId21" Type="http://schemas.openxmlformats.org/officeDocument/2006/relationships/hyperlink" Target="https://www.itu.int/dms_pub/itu-d/opb/tdc/D-TDC-WTDC-2022-PDF-s.pdf" TargetMode="External"/><Relationship Id="rId63" Type="http://schemas.openxmlformats.org/officeDocument/2006/relationships/hyperlink" Target="https://www.itu.int/itu-d/sites/ict-applications/" TargetMode="External"/><Relationship Id="rId159" Type="http://schemas.openxmlformats.org/officeDocument/2006/relationships/hyperlink" Target="http://www.wsis.org/prizes" TargetMode="External"/><Relationship Id="rId324" Type="http://schemas.openxmlformats.org/officeDocument/2006/relationships/hyperlink" Target="https://www.itu.int/itu-d/sites/statistics/" TargetMode="External"/><Relationship Id="rId170" Type="http://schemas.openxmlformats.org/officeDocument/2006/relationships/hyperlink" Target="https://www.itu.int/net4/wsis/stocktaking/Prizes/2013/Winners" TargetMode="External"/><Relationship Id="rId226" Type="http://schemas.openxmlformats.org/officeDocument/2006/relationships/hyperlink" Target="https://ituint-my.sharepoint.com/personal/neil_macdonald_itu_int/Documents/Microsoft%20Copilot%20Chat%20Files/WSIS+20%20report%20draft%20+%20reporting.docx?web=1" TargetMode="External"/><Relationship Id="rId268" Type="http://schemas.openxmlformats.org/officeDocument/2006/relationships/hyperlink" Target="https://www.itu.int/en/ITU-D/Statistics/Pages/expertgroups.aspx" TargetMode="External"/><Relationship Id="rId32" Type="http://schemas.openxmlformats.org/officeDocument/2006/relationships/hyperlink" Target="https://view.officeapps.live.com/op/view.aspx?src=https%3A%2F%2Fwww.itu.int%2Fdms_pub%2Fitu-s%2Fmd%2F24%2Fcwgwsis41%2Fc%2FS24-CWGWSIS41-C-0017!!MSW-E.docx&amp;wdOrigin=BROWSELINK" TargetMode="External"/><Relationship Id="rId74" Type="http://schemas.openxmlformats.org/officeDocument/2006/relationships/hyperlink" Target="https://www.itu.int/en/itu-wsis/Documents/ITUContribution/2023_ITU_Contribution_to_WSIS-Implementation-DRAFT-20231020.pdf" TargetMode="External"/><Relationship Id="rId128" Type="http://schemas.openxmlformats.org/officeDocument/2006/relationships/hyperlink" Target="https://www.itu.int/net4/wsis/forum/2019/Files/Outcomes/DRAFT-WSISStocktakingReport2019-en.pdf" TargetMode="External"/><Relationship Id="rId335" Type="http://schemas.openxmlformats.org/officeDocument/2006/relationships/hyperlink" Target="https://u4ssc.itu.int/u4ssc-kpi/" TargetMode="External"/><Relationship Id="rId5" Type="http://schemas.openxmlformats.org/officeDocument/2006/relationships/webSettings" Target="webSettings.xml"/><Relationship Id="rId181" Type="http://schemas.openxmlformats.org/officeDocument/2006/relationships/hyperlink" Target="https://www.itu.int/en/sustainable-world/Documents/Fast-forward_progress_report_414709%20FINAL.pdf?source=post_page---------------------------" TargetMode="External"/><Relationship Id="rId237" Type="http://schemas.openxmlformats.org/officeDocument/2006/relationships/hyperlink" Target="https://ncsguide.org/" TargetMode="External"/><Relationship Id="rId279" Type="http://schemas.openxmlformats.org/officeDocument/2006/relationships/hyperlink" Target="https://broadbandcommission.org/state-of-broadband-archive/" TargetMode="External"/><Relationship Id="rId43" Type="http://schemas.openxmlformats.org/officeDocument/2006/relationships/hyperlink" Target="http://www.wsis.org/stocktaking" TargetMode="External"/><Relationship Id="rId139" Type="http://schemas.openxmlformats.org/officeDocument/2006/relationships/hyperlink" Target="https://www.itu.int/pub/S-POL-WSIS.SUCC_STORIES-2014/es" TargetMode="External"/><Relationship Id="rId290" Type="http://schemas.openxmlformats.org/officeDocument/2006/relationships/hyperlink" Target="https://unctad.org/system/files/non-official-document/ecn162023_roadmap_p05_CSTDChair_en.pdf" TargetMode="External"/><Relationship Id="rId304" Type="http://schemas.openxmlformats.org/officeDocument/2006/relationships/hyperlink" Target="https://www.itu.int/net/wsis/review/inc/docs/reports/20-Year-StakeholderReportingTemplate.pdf" TargetMode="External"/><Relationship Id="rId85" Type="http://schemas.openxmlformats.org/officeDocument/2006/relationships/hyperlink" Target="https://www.itu.int/en/itu-wsis/Documents/ITUContribution/2012_ITU_Contribution_to_WSIS-Implementation.pdf" TargetMode="External"/><Relationship Id="rId150" Type="http://schemas.openxmlformats.org/officeDocument/2006/relationships/hyperlink" Target="https://www.itu.int/net4/wsis/stocktaking/Content/doc/reports/2022/WSISStocktaking2022_Region_AsiaPacific.pdf" TargetMode="External"/><Relationship Id="rId192" Type="http://schemas.openxmlformats.org/officeDocument/2006/relationships/hyperlink" Target="https://www.itu.int/hub/publication/D-IND-ICT_MDD-2024-4/" TargetMode="External"/><Relationship Id="rId206" Type="http://schemas.openxmlformats.org/officeDocument/2006/relationships/hyperlink" Target="https://docs.un.org/es/A/RES/70/125" TargetMode="External"/><Relationship Id="rId248" Type="http://schemas.openxmlformats.org/officeDocument/2006/relationships/hyperlink" Target="https://www.broadbandcommission.org/advocacy-targets/" TargetMode="External"/><Relationship Id="rId12" Type="http://schemas.openxmlformats.org/officeDocument/2006/relationships/hyperlink" Target="https://docs.un.org/es/A/RES/71/212" TargetMode="External"/><Relationship Id="rId108" Type="http://schemas.openxmlformats.org/officeDocument/2006/relationships/hyperlink" Target="https://www.itu.int/net4/wsis/forum/2016/" TargetMode="External"/><Relationship Id="rId315" Type="http://schemas.openxmlformats.org/officeDocument/2006/relationships/hyperlink" Target="https://www.itu.int/en/itu-wsis/Pages/Roadmaps.aspx" TargetMode="External"/><Relationship Id="rId54" Type="http://schemas.openxmlformats.org/officeDocument/2006/relationships/hyperlink" Target="https://www.itu.int/net4/wsis/stocktaking/Prizes/2025" TargetMode="External"/><Relationship Id="rId96" Type="http://schemas.openxmlformats.org/officeDocument/2006/relationships/hyperlink" Target="https://www.itu.int/net4/wsis/forum/2024/en" TargetMode="External"/><Relationship Id="rId161" Type="http://schemas.openxmlformats.org/officeDocument/2006/relationships/hyperlink" Target="https://www.itu.int/net4/wsis/stocktaking/Prizes/2022/Winners" TargetMode="External"/><Relationship Id="rId217" Type="http://schemas.openxmlformats.org/officeDocument/2006/relationships/hyperlink" Target="https://www.itu.int/pub/R-RES-R.61-2-2019/es" TargetMode="External"/><Relationship Id="rId259" Type="http://schemas.openxmlformats.org/officeDocument/2006/relationships/hyperlink" Target="https://www.itu.int/itu-d/sites/statistics/" TargetMode="External"/><Relationship Id="rId23" Type="http://schemas.openxmlformats.org/officeDocument/2006/relationships/hyperlink" Target="https://www.itu.int/pub/R-RES-R.61/es" TargetMode="External"/><Relationship Id="rId119" Type="http://schemas.openxmlformats.org/officeDocument/2006/relationships/hyperlink" Target="https://www.itu.int/net4/wsis/forum/2024/Files/outcomes/draft/WSISStocktakingSpecialReport_ROKTimeline.pdf" TargetMode="External"/><Relationship Id="rId270" Type="http://schemas.openxmlformats.org/officeDocument/2006/relationships/hyperlink" Target="https://www.itu.int/en/ITU-D/Statistics/Pages/facts/default.aspx" TargetMode="External"/><Relationship Id="rId326" Type="http://schemas.openxmlformats.org/officeDocument/2006/relationships/hyperlink" Target="https://www.itu.int/es/publications/Pages/default.aspx" TargetMode="External"/><Relationship Id="rId65" Type="http://schemas.openxmlformats.org/officeDocument/2006/relationships/hyperlink" Target="https://www.itu.int/es/ITU-R/Pages/default.aspx" TargetMode="External"/><Relationship Id="rId130" Type="http://schemas.openxmlformats.org/officeDocument/2006/relationships/hyperlink" Target="https://www.itu.int/pub/S-POL-WSIS.REP-2018/es" TargetMode="External"/><Relationship Id="rId172" Type="http://schemas.openxmlformats.org/officeDocument/2006/relationships/hyperlink" Target="https://www.itu.int/es/ITU-D/Statistics/Pages/intlcoop/partnership/default.aspx" TargetMode="External"/><Relationship Id="rId228" Type="http://schemas.openxmlformats.org/officeDocument/2006/relationships/hyperlink" Target="https://www.itu.int/net4/wsis/forum/2024/Files/actionlines/WSISActionLineC5-ITU.pdf" TargetMode="External"/><Relationship Id="rId281" Type="http://schemas.openxmlformats.org/officeDocument/2006/relationships/hyperlink" Target="https://docs.un.org/es/A/RES/68/302" TargetMode="External"/><Relationship Id="rId337" Type="http://schemas.openxmlformats.org/officeDocument/2006/relationships/hyperlink" Target="https://www.itu.int/metaverse/" TargetMode="External"/><Relationship Id="rId34" Type="http://schemas.openxmlformats.org/officeDocument/2006/relationships/footer" Target="footer1.xml"/><Relationship Id="rId76" Type="http://schemas.openxmlformats.org/officeDocument/2006/relationships/hyperlink" Target="https://www.itu.int/en/itu-wsis/Documents/ITUContribution/2021_ITU_Contribution_to_WSIS-Implementation-20211025.pdf" TargetMode="External"/><Relationship Id="rId141" Type="http://schemas.openxmlformats.org/officeDocument/2006/relationships/hyperlink" Target="https://www.itu.int/pub/S-POL-WSIS.SUCC_STORIES-2013/es" TargetMode="External"/><Relationship Id="rId7" Type="http://schemas.openxmlformats.org/officeDocument/2006/relationships/endnotes" Target="endnotes.xml"/><Relationship Id="rId183" Type="http://schemas.openxmlformats.org/officeDocument/2006/relationships/hyperlink" Target="https://www.itu.int/es/ITU-D/Initiatives/GIGA/Pages/default.aspx" TargetMode="External"/><Relationship Id="rId239" Type="http://schemas.openxmlformats.org/officeDocument/2006/relationships/hyperlink" Target="https://www.itu.int/en/ITU-D/Cybersecurity/Pages/Women-in-Cyber/Women-in-Cyber-Mentorship-Programme.aspx" TargetMode="External"/><Relationship Id="rId250" Type="http://schemas.openxmlformats.org/officeDocument/2006/relationships/hyperlink" Target="https://www.itu.int/net4/wsis/forum/2024/Files/outcomes/draft/WSIS20ForumHighLevelEvent2024-ChairsSummary.pdf" TargetMode="External"/><Relationship Id="rId292" Type="http://schemas.openxmlformats.org/officeDocument/2006/relationships/hyperlink" Target="https://www.itu.int/net4/wsis/forum/2024/es/Agenda/SpecialTrack/29" TargetMode="External"/><Relationship Id="rId306" Type="http://schemas.openxmlformats.org/officeDocument/2006/relationships/hyperlink" Target="https://docs.un.org/es/E/RES/2024/13" TargetMode="External"/><Relationship Id="rId45" Type="http://schemas.openxmlformats.org/officeDocument/2006/relationships/hyperlink" Target="https://www.itu.int/net/wsis/documents/doc_multi.asp?lang=en&amp;id=1161|1160" TargetMode="External"/><Relationship Id="rId87" Type="http://schemas.openxmlformats.org/officeDocument/2006/relationships/hyperlink" Target="https://www.itu.int/dms_pub/itu-d/opb/tdc/D-TDC-WTDC-2022-PDF-s.pdf" TargetMode="External"/><Relationship Id="rId110" Type="http://schemas.openxmlformats.org/officeDocument/2006/relationships/hyperlink" Target="https://www.itu.int/net/wsis/implementation/2014/forum/" TargetMode="External"/><Relationship Id="rId152" Type="http://schemas.openxmlformats.org/officeDocument/2006/relationships/hyperlink" Target="https://www.itu.int/net4/wsis/stocktaking/Content/doc/reports/2022/WSISStocktaking2022_Region_Europe.pdf" TargetMode="External"/><Relationship Id="rId194" Type="http://schemas.openxmlformats.org/officeDocument/2006/relationships/hyperlink" Target="https://maps.giga.global/map" TargetMode="External"/><Relationship Id="rId208" Type="http://schemas.openxmlformats.org/officeDocument/2006/relationships/hyperlink" Target="https://www.itu.int/en/council/Documents/basic-texts/RES-140-S.pdf" TargetMode="External"/><Relationship Id="rId240" Type="http://schemas.openxmlformats.org/officeDocument/2006/relationships/hyperlink" Target="https://www.itu.int/en/ITU-D/Cybersecurity/Pages/Cyber4Good/Cyber4Good.aspx" TargetMode="External"/><Relationship Id="rId261" Type="http://schemas.openxmlformats.org/officeDocument/2006/relationships/hyperlink" Target="https://www.itu.int/en/ITU-D/Statistics/Pages/stat/default.aspx" TargetMode="External"/><Relationship Id="rId14" Type="http://schemas.openxmlformats.org/officeDocument/2006/relationships/hyperlink" Target="https://docs.un.org/es/A/RES/73/218" TargetMode="External"/><Relationship Id="rId35" Type="http://schemas.openxmlformats.org/officeDocument/2006/relationships/header" Target="header1.xml"/><Relationship Id="rId56" Type="http://schemas.openxmlformats.org/officeDocument/2006/relationships/hyperlink" Target="https://www.equalsintech.org/" TargetMode="External"/><Relationship Id="rId77" Type="http://schemas.openxmlformats.org/officeDocument/2006/relationships/hyperlink" Target="https://www.itu.int/en/itu-wsis/Documents/ITUContribution/2020_ITU_Contribution_to_WSIS-Implementation-20201207.pdf" TargetMode="External"/><Relationship Id="rId100" Type="http://schemas.openxmlformats.org/officeDocument/2006/relationships/hyperlink" Target="https://www.itu.int/net4/wsis/forum/2024/Agenda/Session/416" TargetMode="External"/><Relationship Id="rId282" Type="http://schemas.openxmlformats.org/officeDocument/2006/relationships/hyperlink" Target="https://docs.un.org/es/A/RES/70/125" TargetMode="External"/><Relationship Id="rId317" Type="http://schemas.openxmlformats.org/officeDocument/2006/relationships/hyperlink" Target="https://www.itu.int/net/wsis/implementation/2014/forum" TargetMode="External"/><Relationship Id="rId338" Type="http://schemas.openxmlformats.org/officeDocument/2006/relationships/hyperlink" Target="https://www.itu.int/metaverse/virtual-worlds/" TargetMode="External"/><Relationship Id="rId8" Type="http://schemas.openxmlformats.org/officeDocument/2006/relationships/hyperlink" Target="https://www.itu.int/en/council/cwg-wsis/Pages/default.aspx" TargetMode="External"/><Relationship Id="rId98" Type="http://schemas.openxmlformats.org/officeDocument/2006/relationships/hyperlink" Target="https://www.itu.int/net4/wsis/forum/2024/Home/DigitalServiceDesign" TargetMode="External"/><Relationship Id="rId121" Type="http://schemas.openxmlformats.org/officeDocument/2006/relationships/hyperlink" Target="https://www.itu.int/net4/wsis/stocktaking/Content/doc/reports/2023/WSISStocktakingSuccessStories2023-Draft.pdf" TargetMode="External"/><Relationship Id="rId142" Type="http://schemas.openxmlformats.org/officeDocument/2006/relationships/hyperlink" Target="https://www.itu.int/pub/S-POL-WSIS.REP-2012/es" TargetMode="External"/><Relationship Id="rId163" Type="http://schemas.openxmlformats.org/officeDocument/2006/relationships/hyperlink" Target="https://www.itu.int/net4/wsis/stocktaking/Prizes/2020/Winners" TargetMode="External"/><Relationship Id="rId184" Type="http://schemas.openxmlformats.org/officeDocument/2006/relationships/hyperlink" Target="https://docs.un.org/es/A/RES/70/125" TargetMode="External"/><Relationship Id="rId219" Type="http://schemas.openxmlformats.org/officeDocument/2006/relationships/hyperlink" Target="https://www.itu.int/pub/D-RES-D.30-2022/es" TargetMode="External"/><Relationship Id="rId230" Type="http://schemas.openxmlformats.org/officeDocument/2006/relationships/hyperlink" Target="https://www.itu.int/en/ITU-T/studygroups/2025-2028/Pages/default.aspx" TargetMode="External"/><Relationship Id="rId251" Type="http://schemas.openxmlformats.org/officeDocument/2006/relationships/hyperlink" Target="https://www.itu.int/net4/wsis/forum/2024/Files/outcomes/draft/WSIS20ForumHighLevelEvent-OutcomeDocument_DRAFT.pdf" TargetMode="External"/><Relationship Id="rId25" Type="http://schemas.openxmlformats.org/officeDocument/2006/relationships/hyperlink" Target="https://www.itu.int/net/wsis/implementation/2014/forum/inc/doc/outcome/362828V2s.pdf" TargetMode="External"/><Relationship Id="rId46" Type="http://schemas.openxmlformats.org/officeDocument/2006/relationships/hyperlink" Target="https://www.itu.int/net/wsis/documents/doc_multi.asp?lang=en&amp;id=2266|2267" TargetMode="External"/><Relationship Id="rId67" Type="http://schemas.openxmlformats.org/officeDocument/2006/relationships/hyperlink" Target="https://aiforgood.itu.int/" TargetMode="External"/><Relationship Id="rId272" Type="http://schemas.openxmlformats.org/officeDocument/2006/relationships/hyperlink" Target="https://www.itu.int/en/ITU-D/Statistics/Pages/SDGs-ITU-ICT-indicators.aspx" TargetMode="External"/><Relationship Id="rId293" Type="http://schemas.openxmlformats.org/officeDocument/2006/relationships/hyperlink" Target="https://www.itu.int/net4/wsis/forum/2025/es" TargetMode="External"/><Relationship Id="rId307" Type="http://schemas.openxmlformats.org/officeDocument/2006/relationships/hyperlink" Target="https://aiforgood.itu.int/harnessing-ai-and-space-technologies-for-a-sustainable-inclusive-future-key-takeaways-from-global-discussions-at-unga-and-beyond/" TargetMode="External"/><Relationship Id="rId328" Type="http://schemas.openxmlformats.org/officeDocument/2006/relationships/hyperlink" Target="https://academy.itu.int/" TargetMode="External"/><Relationship Id="rId88" Type="http://schemas.openxmlformats.org/officeDocument/2006/relationships/hyperlink" Target="https://www.itu.int/pub/T-RES-T.75-2022/es" TargetMode="External"/><Relationship Id="rId111" Type="http://schemas.openxmlformats.org/officeDocument/2006/relationships/hyperlink" Target="https://www.itu.int/net/wsis/implementation/2013/forum/" TargetMode="External"/><Relationship Id="rId132" Type="http://schemas.openxmlformats.org/officeDocument/2006/relationships/hyperlink" Target="https://www.itu.int/pub/S-POL-WSIS.REP-2017/es" TargetMode="External"/><Relationship Id="rId153" Type="http://schemas.openxmlformats.org/officeDocument/2006/relationships/hyperlink" Target="https://www.itu.int/pub/S-POL-WSIS.REP_REG_AFR-2016/es" TargetMode="External"/><Relationship Id="rId174" Type="http://schemas.openxmlformats.org/officeDocument/2006/relationships/hyperlink" Target="https://www.itu.int/en/council/cwg-internet/Pages/open-consultations.aspx" TargetMode="External"/><Relationship Id="rId195" Type="http://schemas.openxmlformats.org/officeDocument/2006/relationships/hyperlink" Target="https://librarymap.ifla.org/map/Metric/Number-of-libraries/LibraryType/Public-Libraries/Weight/Totals-by-Country" TargetMode="External"/><Relationship Id="rId209" Type="http://schemas.openxmlformats.org/officeDocument/2006/relationships/hyperlink" Target="https://www.itu.int/net/wsis/docs/background/resolutions/pp06-plen6.html" TargetMode="External"/><Relationship Id="rId220" Type="http://schemas.openxmlformats.org/officeDocument/2006/relationships/hyperlink" Target="https://www.itu.int/dms_pub/itu-t/opb/res/T-RES-T.75-2022-PDF-S.pdf" TargetMode="External"/><Relationship Id="rId241" Type="http://schemas.openxmlformats.org/officeDocument/2006/relationships/hyperlink" Target="https://www.itu.int/en/ITU-D/Cybersecurity/Pages/global-partnership.aspx" TargetMode="External"/><Relationship Id="rId15" Type="http://schemas.openxmlformats.org/officeDocument/2006/relationships/hyperlink" Target="https://docs.un.org/es/E/RES/2024/13" TargetMode="External"/><Relationship Id="rId36" Type="http://schemas.openxmlformats.org/officeDocument/2006/relationships/footer" Target="footer2.xml"/><Relationship Id="rId57" Type="http://schemas.openxmlformats.org/officeDocument/2006/relationships/hyperlink" Target="https://www.itu.int/en/ITU-D/Cybersecurity/Pages/Skills-Development/Her-CyberTracks.aspx" TargetMode="External"/><Relationship Id="rId262" Type="http://schemas.openxmlformats.org/officeDocument/2006/relationships/hyperlink" Target="https://www.itu.int/en/ITU-D/Statistics/Pages/publications/default.aspx" TargetMode="External"/><Relationship Id="rId283" Type="http://schemas.openxmlformats.org/officeDocument/2006/relationships/hyperlink" Target="https://www.itu.int/net/wsis/implementation/2014/forum/" TargetMode="External"/><Relationship Id="rId318" Type="http://schemas.openxmlformats.org/officeDocument/2006/relationships/hyperlink" Target="http://www.wsis.org/forum" TargetMode="External"/><Relationship Id="rId339" Type="http://schemas.openxmlformats.org/officeDocument/2006/relationships/hyperlink" Target="https://www.itu.int/metaverse/publications/" TargetMode="External"/><Relationship Id="rId78" Type="http://schemas.openxmlformats.org/officeDocument/2006/relationships/hyperlink" Target="https://www.itu.int/en/itu-wsis/Documents/ITUContribution/2019_ITU_Contribution_to_WSIS-Implementation-20200716.pdf" TargetMode="External"/><Relationship Id="rId99" Type="http://schemas.openxmlformats.org/officeDocument/2006/relationships/hyperlink" Target="https://www.itu.int/net4/wsis/forum/2024/en/Agenda/Session/530" TargetMode="External"/><Relationship Id="rId101" Type="http://schemas.openxmlformats.org/officeDocument/2006/relationships/hyperlink" Target="https://www.itu.int/net4/wsis/forum/2023" TargetMode="External"/><Relationship Id="rId122" Type="http://schemas.openxmlformats.org/officeDocument/2006/relationships/hyperlink" Target="https://www.itu.int/net4/wsis/stocktaking/Content/doc/reports/2022/WSISStocktaking2022Report.pdf" TargetMode="External"/><Relationship Id="rId143" Type="http://schemas.openxmlformats.org/officeDocument/2006/relationships/hyperlink" Target="https://www.itu.int/pub/S-POL-WSIS.SUCC_STORIES-2012/es" TargetMode="External"/><Relationship Id="rId164" Type="http://schemas.openxmlformats.org/officeDocument/2006/relationships/hyperlink" Target="https://www.itu.int/net4/wsis/stocktaking/Prizes/2019/Winners" TargetMode="External"/><Relationship Id="rId185" Type="http://schemas.openxmlformats.org/officeDocument/2006/relationships/hyperlink" Target="https://www.itu.int/net4/wsis/sdg/" TargetMode="External"/><Relationship Id="rId9" Type="http://schemas.openxmlformats.org/officeDocument/2006/relationships/hyperlink" Target="https://docs.un.org/es/A/RES/70/125" TargetMode="External"/><Relationship Id="rId210" Type="http://schemas.openxmlformats.org/officeDocument/2006/relationships/hyperlink" Target="https://www.itu.int/en/council/Documents/basic-texts-2023/RES-140-S.pdf" TargetMode="External"/><Relationship Id="rId26" Type="http://schemas.openxmlformats.org/officeDocument/2006/relationships/hyperlink" Target="https://www.itu.int/en/ITU-D/Statistics/Documents/publications/wsisreview2014/WSIS2014_review.pdf" TargetMode="External"/><Relationship Id="rId231" Type="http://schemas.openxmlformats.org/officeDocument/2006/relationships/hyperlink" Target="https://www.itu.int/es/ITU-T/publications/Pages/recs.aspx" TargetMode="External"/><Relationship Id="rId252" Type="http://schemas.openxmlformats.org/officeDocument/2006/relationships/hyperlink" Target="https://www.itu.int/net4/wsis/forum/2024/Files/outcomes/draft/WSIS20ForumHighLevelEvent2024-OutcomesAndExecutiveBrief_DRAFT.pdf" TargetMode="External"/><Relationship Id="rId273" Type="http://schemas.openxmlformats.org/officeDocument/2006/relationships/hyperlink" Target="https://www.itu.int/itu-d/meetings/statistics/umc2030/" TargetMode="External"/><Relationship Id="rId294" Type="http://schemas.openxmlformats.org/officeDocument/2006/relationships/image" Target="media/image2.png"/><Relationship Id="rId308" Type="http://schemas.openxmlformats.org/officeDocument/2006/relationships/hyperlink" Target="https://www.itu.int/hub/2024/05/what-is-the-future-of-global-digital-cooperation/" TargetMode="External"/><Relationship Id="rId329" Type="http://schemas.openxmlformats.org/officeDocument/2006/relationships/hyperlink" Target="https://www.itu.int/cities/" TargetMode="External"/><Relationship Id="rId47" Type="http://schemas.openxmlformats.org/officeDocument/2006/relationships/hyperlink" Target="https://www.itu.int/net/wsis/documents/doc_multi.asp?lang=en&amp;id=2266|2267" TargetMode="External"/><Relationship Id="rId68" Type="http://schemas.openxmlformats.org/officeDocument/2006/relationships/hyperlink" Target="https://www.itu.int/net4/wsis/forum/2024/es" TargetMode="External"/><Relationship Id="rId89" Type="http://schemas.openxmlformats.org/officeDocument/2006/relationships/hyperlink" Target="https://www.itu.int/pub/R-RES-R.61-2-2019/es" TargetMode="External"/><Relationship Id="rId112" Type="http://schemas.openxmlformats.org/officeDocument/2006/relationships/hyperlink" Target="https://www.itu.int/ibs/WSIS/201205forum/" TargetMode="External"/><Relationship Id="rId133" Type="http://schemas.openxmlformats.org/officeDocument/2006/relationships/hyperlink" Target="https://www.itu.int/pub/S-POL-WSIS.SUCC_STORIES-2017/es" TargetMode="External"/><Relationship Id="rId154" Type="http://schemas.openxmlformats.org/officeDocument/2006/relationships/hyperlink" Target="https://www.itu.int/pub/S-POL-WSIS.REP_REG_AM-2016/es" TargetMode="External"/><Relationship Id="rId175" Type="http://schemas.openxmlformats.org/officeDocument/2006/relationships/hyperlink" Target="https://www.itu.int/en/council/cwg-internet/Pages/default.aspx" TargetMode="External"/><Relationship Id="rId340" Type="http://schemas.openxmlformats.org/officeDocument/2006/relationships/hyperlink" Target="https://aiforgood.itu.int/" TargetMode="External"/><Relationship Id="rId196" Type="http://schemas.openxmlformats.org/officeDocument/2006/relationships/hyperlink" Target="https://desapublications.un.org/publications/un-e-government-survey-2024" TargetMode="External"/><Relationship Id="rId200" Type="http://schemas.openxmlformats.org/officeDocument/2006/relationships/hyperlink" Target="https://www.itu.int/net/wsis/index-es.html" TargetMode="External"/><Relationship Id="rId16" Type="http://schemas.openxmlformats.org/officeDocument/2006/relationships/hyperlink" Target="https://www.itu.int/en/council/Documents/basic-texts-2023/RES-140-S.pdf" TargetMode="External"/><Relationship Id="rId221" Type="http://schemas.openxmlformats.org/officeDocument/2006/relationships/hyperlink" Target="https://www.itu.int/oth/R0C0A000010/es" TargetMode="External"/><Relationship Id="rId242" Type="http://schemas.openxmlformats.org/officeDocument/2006/relationships/hyperlink" Target="https://www.itu.int/md/S23-CL-C-0124/es" TargetMode="External"/><Relationship Id="rId263" Type="http://schemas.openxmlformats.org/officeDocument/2006/relationships/hyperlink" Target="https://www.itu.int/en/ITU-D/Statistics/Pages/definitions/default.aspx" TargetMode="External"/><Relationship Id="rId284" Type="http://schemas.openxmlformats.org/officeDocument/2006/relationships/hyperlink" Target="https://www.itu.int/net/wsis/review/mpp/" TargetMode="External"/><Relationship Id="rId319" Type="http://schemas.openxmlformats.org/officeDocument/2006/relationships/hyperlink" Target="http://www.wsis.org/stocktaking" TargetMode="External"/><Relationship Id="rId37" Type="http://schemas.openxmlformats.org/officeDocument/2006/relationships/hyperlink" Target="http://www.wsis.org/review" TargetMode="External"/><Relationship Id="rId58" Type="http://schemas.openxmlformats.org/officeDocument/2006/relationships/hyperlink" Target="https://academy.itu.int/itu-d/projects-activities/digital-transformation-centres-initiative" TargetMode="External"/><Relationship Id="rId79" Type="http://schemas.openxmlformats.org/officeDocument/2006/relationships/hyperlink" Target="https://www.itu.int/en/itu-wsis/Documents/ITUContribution/2018_ITU_Contribution_to_WSIS-Implementation.pdf" TargetMode="External"/><Relationship Id="rId102" Type="http://schemas.openxmlformats.org/officeDocument/2006/relationships/hyperlink" Target="https://www.itu.int/net4/wsis/forum/2022" TargetMode="External"/><Relationship Id="rId123" Type="http://schemas.openxmlformats.org/officeDocument/2006/relationships/hyperlink" Target="https://www.itu.int/net4/wsis/stocktaking/Content/doc/reports/2022/WSISStocktakingSuccessStories2022.pdf" TargetMode="External"/><Relationship Id="rId144" Type="http://schemas.openxmlformats.org/officeDocument/2006/relationships/hyperlink" Target="https://www.itu.int/pub/S-POL-WSIS.REP-2010/es" TargetMode="External"/><Relationship Id="rId330" Type="http://schemas.openxmlformats.org/officeDocument/2006/relationships/hyperlink" Target="https://www.itu.int/cities/publications/" TargetMode="External"/><Relationship Id="rId90" Type="http://schemas.openxmlformats.org/officeDocument/2006/relationships/hyperlink" Target="https://www.itu.int/en/itu-wsis/Pages/Contribution.aspx" TargetMode="External"/><Relationship Id="rId165" Type="http://schemas.openxmlformats.org/officeDocument/2006/relationships/hyperlink" Target="https://www.itu.int/net4/wsis/stocktaking/Prizes/2018/Winners" TargetMode="External"/><Relationship Id="rId186" Type="http://schemas.openxmlformats.org/officeDocument/2006/relationships/hyperlink" Target="https://www.itu.int/initiatives/sdgdigital2024/award/about/" TargetMode="External"/><Relationship Id="rId211" Type="http://schemas.openxmlformats.org/officeDocument/2006/relationships/hyperlink" Target="https://www.itu.int/en/council/cwg-wsis/Documents/Resolution172-PP10.pdf" TargetMode="External"/><Relationship Id="rId232" Type="http://schemas.openxmlformats.org/officeDocument/2006/relationships/hyperlink" Target="https://www.itu.int/en/ITU-T/focusgroups/Pages/default.aspx" TargetMode="External"/><Relationship Id="rId253" Type="http://schemas.openxmlformats.org/officeDocument/2006/relationships/hyperlink" Target="https://www.itu.int/net4/wsis/forum/2024/Files/outcomes/draft/WSISStocktakingReport2024_Draft.pdf" TargetMode="External"/><Relationship Id="rId274" Type="http://schemas.openxmlformats.org/officeDocument/2006/relationships/hyperlink" Target="https://www.itu.int/en/council/Documents/basic-texts-2023/RES-214-S.pdf" TargetMode="External"/><Relationship Id="rId295" Type="http://schemas.openxmlformats.org/officeDocument/2006/relationships/hyperlink" Target="https://www.un.org/pga/79/2025/01/20/letter-from-president-general-assembly-on-wsis-co-facilitator-appointment/" TargetMode="External"/><Relationship Id="rId309" Type="http://schemas.openxmlformats.org/officeDocument/2006/relationships/image" Target="media/image3.png"/><Relationship Id="rId27" Type="http://schemas.openxmlformats.org/officeDocument/2006/relationships/hyperlink" Target="https://www.itu.int/en/itu-wsis/Documents/WSIS+10Report.pdf" TargetMode="External"/><Relationship Id="rId48" Type="http://schemas.openxmlformats.org/officeDocument/2006/relationships/hyperlink" Target="https://www.intgovforum.org/en" TargetMode="External"/><Relationship Id="rId69" Type="http://schemas.openxmlformats.org/officeDocument/2006/relationships/hyperlink" Target="https://www.itu.int/net/wsis/index-es.html" TargetMode="External"/><Relationship Id="rId113" Type="http://schemas.openxmlformats.org/officeDocument/2006/relationships/hyperlink" Target="https://www.itu.int/ibs/WSIS/201105forum/index.html" TargetMode="External"/><Relationship Id="rId134" Type="http://schemas.openxmlformats.org/officeDocument/2006/relationships/hyperlink" Target="https://www.itu.int/pub/S-POL-WSIS.REP-2016/es" TargetMode="External"/><Relationship Id="rId320" Type="http://schemas.openxmlformats.org/officeDocument/2006/relationships/hyperlink" Target="http://www.wsis.org/prizes" TargetMode="External"/><Relationship Id="rId80" Type="http://schemas.openxmlformats.org/officeDocument/2006/relationships/hyperlink" Target="https://www.itu.int/en/itu-wsis/Documents/ITUContribution/2017_ITU_Contribution_to_WSIS-Implementation.pdf" TargetMode="External"/><Relationship Id="rId155" Type="http://schemas.openxmlformats.org/officeDocument/2006/relationships/hyperlink" Target="https://www.itu.int/pub/S-POL-WSIS.REP_REG_ARB-2016/es" TargetMode="External"/><Relationship Id="rId176" Type="http://schemas.openxmlformats.org/officeDocument/2006/relationships/hyperlink" Target="https://www.itu.int/en/action/internet/Pages/default.aspx" TargetMode="External"/><Relationship Id="rId197" Type="http://schemas.openxmlformats.org/officeDocument/2006/relationships/hyperlink" Target="https://uis.unesco.org/sites/default/files/documents/measuring-linguistic-diversity-on-the-internet-ict-2005-en_0.pdf" TargetMode="External"/><Relationship Id="rId341" Type="http://schemas.openxmlformats.org/officeDocument/2006/relationships/hyperlink" Target="https://www.itu.int/digital-resilience/submarine-cables/advisory-body/" TargetMode="External"/><Relationship Id="rId201" Type="http://schemas.openxmlformats.org/officeDocument/2006/relationships/hyperlink" Target="https://www.itu.int/en/council/cwg-wsis/Pages/default.aspx" TargetMode="External"/><Relationship Id="rId222" Type="http://schemas.openxmlformats.org/officeDocument/2006/relationships/hyperlink" Target="https://www.broadbandcommission.org/recommendations/" TargetMode="External"/><Relationship Id="rId243" Type="http://schemas.openxmlformats.org/officeDocument/2006/relationships/hyperlink" Target="https://www.itu.int/en/ITU-D/Cybersecurity/Pages/Council/CD630/Global-Cybersecurity-Knowledgebase.aspx" TargetMode="External"/><Relationship Id="rId264" Type="http://schemas.openxmlformats.org/officeDocument/2006/relationships/hyperlink" Target="https://www.itu.int/en/ITU-D/Statistics/Pages/events/default.aspx" TargetMode="External"/><Relationship Id="rId285" Type="http://schemas.openxmlformats.org/officeDocument/2006/relationships/hyperlink" Target="https://www.itu.int/net/wsis/implementation/2014/forum/dam/documents.html" TargetMode="External"/><Relationship Id="rId17" Type="http://schemas.openxmlformats.org/officeDocument/2006/relationships/hyperlink" Target="https://www.itu.int/en/council/cwg-wsis/Documents/Resolution172-PP10.pdf" TargetMode="External"/><Relationship Id="rId38" Type="http://schemas.openxmlformats.org/officeDocument/2006/relationships/hyperlink" Target="https://www.itu.int/net/wsis/index-p1.html" TargetMode="External"/><Relationship Id="rId59" Type="http://schemas.openxmlformats.org/officeDocument/2006/relationships/hyperlink" Target="https://www.itu.int/en/action/cybersecurity/pages/gca.aspx" TargetMode="External"/><Relationship Id="rId103" Type="http://schemas.openxmlformats.org/officeDocument/2006/relationships/hyperlink" Target="https://www.itu.int/net4/wsis/forum/2021/" TargetMode="External"/><Relationship Id="rId124" Type="http://schemas.openxmlformats.org/officeDocument/2006/relationships/hyperlink" Target="https://www.itu.int/net4/wsis/forum/2021/Files/outcomes/draft/WSISStocktakingReport2021.pdf" TargetMode="External"/><Relationship Id="rId310" Type="http://schemas.openxmlformats.org/officeDocument/2006/relationships/hyperlink" Target="https://www.itu.int/en/itu-wsis/Pages/default.aspx" TargetMode="External"/><Relationship Id="rId70" Type="http://schemas.openxmlformats.org/officeDocument/2006/relationships/hyperlink" Target="https://www.itu.int/es/ITU-D/Statistics/Pages/intlcoop/partnership/default.aspx" TargetMode="External"/><Relationship Id="rId91" Type="http://schemas.openxmlformats.org/officeDocument/2006/relationships/hyperlink" Target="https://www.itu.int/en/itu-wsis/Pages/Roadmaps.aspx" TargetMode="External"/><Relationship Id="rId145" Type="http://schemas.openxmlformats.org/officeDocument/2006/relationships/hyperlink" Target="https://www.itu.int/pub/S-POL-WSIS.REP-2008/es" TargetMode="External"/><Relationship Id="rId166" Type="http://schemas.openxmlformats.org/officeDocument/2006/relationships/hyperlink" Target="https://www.itu.int/net4/wsis/stocktaking/Prizes/2017/Winners" TargetMode="External"/><Relationship Id="rId187" Type="http://schemas.openxmlformats.org/officeDocument/2006/relationships/hyperlink" Target="https://www.itu.int/en/sustainable-world/Documents/Fast-forward_progress_report_414709%20FINAL.pdf?source=post_page---------------------------" TargetMode="External"/><Relationship Id="rId331" Type="http://schemas.openxmlformats.org/officeDocument/2006/relationships/hyperlink" Target="https://toolkit-dt4c.itu.int/" TargetMode="External"/><Relationship Id="rId1" Type="http://schemas.openxmlformats.org/officeDocument/2006/relationships/customXml" Target="../customXml/item1.xml"/><Relationship Id="rId212" Type="http://schemas.openxmlformats.org/officeDocument/2006/relationships/hyperlink" Target="https://www.itu.int/en/council/Documents/basic-texts-2023/RES-071-S.pdf" TargetMode="External"/><Relationship Id="rId233" Type="http://schemas.openxmlformats.org/officeDocument/2006/relationships/hyperlink" Target="https://www.itu.int/pub/R-REC/es" TargetMode="External"/><Relationship Id="rId254" Type="http://schemas.openxmlformats.org/officeDocument/2006/relationships/hyperlink" Target="https://www.itu.int/net4/wsis/forum/2024/Files/outcomes/draft/WSISStocktakingSuccessStories2024_Draft.pdf" TargetMode="External"/><Relationship Id="rId28" Type="http://schemas.openxmlformats.org/officeDocument/2006/relationships/hyperlink" Target="https://www.itu.int/en/itu-wsis/Documents/WSIS+10Report.pdf" TargetMode="External"/><Relationship Id="rId49" Type="http://schemas.openxmlformats.org/officeDocument/2006/relationships/hyperlink" Target="https://www.itu.int/net4/wsis/forum/2025/es" TargetMode="External"/><Relationship Id="rId114" Type="http://schemas.openxmlformats.org/officeDocument/2006/relationships/hyperlink" Target="https://www.itu.int/net/wsis/implementation/2010/forum/geneva/index.html" TargetMode="External"/><Relationship Id="rId275" Type="http://schemas.openxmlformats.org/officeDocument/2006/relationships/hyperlink" Target="https://documents.un.org/doc/undoc/gen/n24/087/83/pdf/n2408783.pdf" TargetMode="External"/><Relationship Id="rId296" Type="http://schemas.openxmlformats.org/officeDocument/2006/relationships/hyperlink" Target="https://documents.un.org/doc/undoc/gen/n24/418/69/pdf/n2441869.pdf" TargetMode="External"/><Relationship Id="rId300" Type="http://schemas.openxmlformats.org/officeDocument/2006/relationships/hyperlink" Target="https://forms.office.com/pages/responsepage.aspx?id=12TkI-YEh0uRPCS9iSGf06qtDlMBPuBNoa2AwRocnE1UOUYxTDI4N0FPVzZYRzJZV1VQSDJTVjEyMS4u&amp;route=shorturl" TargetMode="External"/><Relationship Id="rId60" Type="http://schemas.openxmlformats.org/officeDocument/2006/relationships/hyperlink" Target="https://www.itu.int/en/ITU-D/Cybersecurity/Pages/national-CIRT.aspx" TargetMode="External"/><Relationship Id="rId81" Type="http://schemas.openxmlformats.org/officeDocument/2006/relationships/hyperlink" Target="https://www.itu.int/en/itu-wsis/Documents/ITUContribution/2016_ITU_Contribution_to-WSIS-Implementation.pdf" TargetMode="External"/><Relationship Id="rId135" Type="http://schemas.openxmlformats.org/officeDocument/2006/relationships/hyperlink" Target="https://www.itu.int/pub/S-POL-WSIS.SUCC_STORIES-2016/es" TargetMode="External"/><Relationship Id="rId156" Type="http://schemas.openxmlformats.org/officeDocument/2006/relationships/hyperlink" Target="https://www.itu.int/pub/S-POL-WSIS.REP_REG_AP-2016/es" TargetMode="External"/><Relationship Id="rId177" Type="http://schemas.openxmlformats.org/officeDocument/2006/relationships/hyperlink" Target="https://www.broadbandcommission.org/advocacy-targets/" TargetMode="External"/><Relationship Id="rId198" Type="http://schemas.openxmlformats.org/officeDocument/2006/relationships/hyperlink" Target="https://s41721.pcdn.co/wp-content/uploads/2021/06/S-GEN-UNACT-2023-PDF-E-Exec-Summ.pdf" TargetMode="External"/><Relationship Id="rId321" Type="http://schemas.openxmlformats.org/officeDocument/2006/relationships/hyperlink" Target="https://www.itu.int/en/council/cwg-wsis/Pages/default.aspx" TargetMode="External"/><Relationship Id="rId342" Type="http://schemas.openxmlformats.org/officeDocument/2006/relationships/header" Target="header2.xml"/><Relationship Id="rId202" Type="http://schemas.openxmlformats.org/officeDocument/2006/relationships/hyperlink" Target="https://www.itu.int/en/council/Pages/default.aspx" TargetMode="External"/><Relationship Id="rId223" Type="http://schemas.openxmlformats.org/officeDocument/2006/relationships/hyperlink" Target="https://www.itu.int/dms_pubrec/itu-r/rec/m/R-REC-M.2160-0-202311-I!!PDF-E.pdf" TargetMode="External"/><Relationship Id="rId244" Type="http://schemas.openxmlformats.org/officeDocument/2006/relationships/hyperlink" Target="https://www.itu.int/en/history/Pages/GSRConferences.aspx?conf=4.447" TargetMode="External"/><Relationship Id="rId18" Type="http://schemas.openxmlformats.org/officeDocument/2006/relationships/hyperlink" Target="https://www.itu.int/en/council/Documents/basic-texts-2023/RES-071-S.pdf" TargetMode="External"/><Relationship Id="rId39" Type="http://schemas.openxmlformats.org/officeDocument/2006/relationships/hyperlink" Target="https://www.itu.int/net/wsis/tunis/index.html" TargetMode="External"/><Relationship Id="rId265" Type="http://schemas.openxmlformats.org/officeDocument/2006/relationships/hyperlink" Target="https://www.itu.int/en/ITU-D/Statistics/Pages/intlcoop/default.aspx" TargetMode="External"/><Relationship Id="rId286" Type="http://schemas.openxmlformats.org/officeDocument/2006/relationships/hyperlink" Target="https://www.itu.int/net/wsis/implementation/2014/forum/dam/documents.html" TargetMode="External"/><Relationship Id="rId50" Type="http://schemas.openxmlformats.org/officeDocument/2006/relationships/hyperlink" Target="https://www.itu.int/net/wsis/review/2015.html" TargetMode="External"/><Relationship Id="rId104" Type="http://schemas.openxmlformats.org/officeDocument/2006/relationships/hyperlink" Target="https://www.itu.int/net4/wsis/forum/2020/" TargetMode="External"/><Relationship Id="rId125" Type="http://schemas.openxmlformats.org/officeDocument/2006/relationships/hyperlink" Target="https://www.itu.int/net4/wsis/stocktaking/Home/Reporting" TargetMode="External"/><Relationship Id="rId146" Type="http://schemas.openxmlformats.org/officeDocument/2006/relationships/hyperlink" Target="https://www.itu.int/pub/S-POL-WSIS.REP-2005/es" TargetMode="External"/><Relationship Id="rId167" Type="http://schemas.openxmlformats.org/officeDocument/2006/relationships/hyperlink" Target="https://www.itu.int/net4/wsis/stocktaking/Prizes/2016/Winners" TargetMode="External"/><Relationship Id="rId188" Type="http://schemas.openxmlformats.org/officeDocument/2006/relationships/hyperlink" Target="https://www.itu.int/en/sustainable-world/Pages/report-hlpf-2017.aspx" TargetMode="External"/><Relationship Id="rId311" Type="http://schemas.openxmlformats.org/officeDocument/2006/relationships/hyperlink" Target="https://www.itu.int/net/wsis/review/mpp/" TargetMode="External"/><Relationship Id="rId332" Type="http://schemas.openxmlformats.org/officeDocument/2006/relationships/hyperlink" Target="https://www.itu.int/cities/dt-resource-hub/" TargetMode="External"/><Relationship Id="rId71" Type="http://schemas.openxmlformats.org/officeDocument/2006/relationships/hyperlink" Target="https://www.itu.int/en/council/cwg-wsis/Pages/default.aspx" TargetMode="External"/><Relationship Id="rId92" Type="http://schemas.openxmlformats.org/officeDocument/2006/relationships/hyperlink" Target="https://www.itu.int/en/itu-wsis/Documents/Roadmaps/WSIS-AL-Roadmaps_2023_DRAFT-20241010.pdf" TargetMode="External"/><Relationship Id="rId213" Type="http://schemas.openxmlformats.org/officeDocument/2006/relationships/hyperlink" Target="https://www.itu.int/md/S24-CL-C-0141/es" TargetMode="External"/><Relationship Id="rId234" Type="http://schemas.openxmlformats.org/officeDocument/2006/relationships/hyperlink" Target="https://www.itu.int/en/ITU-R/study-groups/rsg5/rwp5d/imt-2020/Pages/default.aspx" TargetMode="External"/><Relationship Id="rId2" Type="http://schemas.openxmlformats.org/officeDocument/2006/relationships/numbering" Target="numbering.xml"/><Relationship Id="rId29" Type="http://schemas.openxmlformats.org/officeDocument/2006/relationships/hyperlink" Target="https://www.itu.int/md/S22-CWGWSIS38-C-0014/es" TargetMode="External"/><Relationship Id="rId255" Type="http://schemas.openxmlformats.org/officeDocument/2006/relationships/hyperlink" Target="https://www.itu.int/md/S24-CL-C-0141/es" TargetMode="External"/><Relationship Id="rId276" Type="http://schemas.openxmlformats.org/officeDocument/2006/relationships/hyperlink" Target="https://documents.un.org/doc/undoc/gen/n24/197/26/pdf/n2419726.pdf" TargetMode="External"/><Relationship Id="rId297" Type="http://schemas.openxmlformats.org/officeDocument/2006/relationships/hyperlink" Target="https://www.un.org/pga/79/2025/02/07/letter-from-president-general-assembly-on-world-summit-on-the-information-society-zero-draft/" TargetMode="External"/><Relationship Id="rId40" Type="http://schemas.openxmlformats.org/officeDocument/2006/relationships/hyperlink" Target="https://www.itu.int/dms_pub/itu-s/opb/conf/S-CONF-ACTF-1998-PDF-S.pdf" TargetMode="External"/><Relationship Id="rId115" Type="http://schemas.openxmlformats.org/officeDocument/2006/relationships/hyperlink" Target="https://www.itu.int/ibs/WSIS/200905forum/index.html" TargetMode="External"/><Relationship Id="rId136" Type="http://schemas.openxmlformats.org/officeDocument/2006/relationships/hyperlink" Target="https://www.itu.int/pub/S-POL-WSIS.REP-2015/es" TargetMode="External"/><Relationship Id="rId157" Type="http://schemas.openxmlformats.org/officeDocument/2006/relationships/hyperlink" Target="https://www.itu.int/pub/S-POL-WSIS.REP_REG_CIS-2016/es" TargetMode="External"/><Relationship Id="rId178" Type="http://schemas.openxmlformats.org/officeDocument/2006/relationships/hyperlink" Target="https://www.itu.int/es/ITU-R/Conferences/WRC/Pages/default.aspx" TargetMode="External"/><Relationship Id="rId301" Type="http://schemas.openxmlformats.org/officeDocument/2006/relationships/hyperlink" Target="https://www.itu.int/en/itu-wsis/Pages/CWG-WSIS%26SDG_Call_for_Inputs_2025.aspx" TargetMode="External"/><Relationship Id="rId322" Type="http://schemas.openxmlformats.org/officeDocument/2006/relationships/hyperlink" Target="https://www.itu.int/en/council/cwg-internet/Pages/default.aspx" TargetMode="External"/><Relationship Id="rId343" Type="http://schemas.openxmlformats.org/officeDocument/2006/relationships/fontTable" Target="fontTable.xml"/><Relationship Id="rId61" Type="http://schemas.openxmlformats.org/officeDocument/2006/relationships/hyperlink" Target="https://www.itu.int/en/ITU-D/Cybersecurity/pages/global-cybersecurity-index.aspx" TargetMode="External"/><Relationship Id="rId82" Type="http://schemas.openxmlformats.org/officeDocument/2006/relationships/hyperlink" Target="https://www.itu.int/en/itu-wsis/Documents/ITUContribution/2015_ITU_Contribution_to-WSIS-Implementation.pdf" TargetMode="External"/><Relationship Id="rId199" Type="http://schemas.openxmlformats.org/officeDocument/2006/relationships/hyperlink" Target="https://www.itu.int/md/S22-CL-INF-0008/es" TargetMode="External"/><Relationship Id="rId203" Type="http://schemas.openxmlformats.org/officeDocument/2006/relationships/hyperlink" Target="https://www.itu.int/en/council/Documents/basic-texts-2023/RES-140-S.pdf" TargetMode="External"/><Relationship Id="rId19" Type="http://schemas.openxmlformats.org/officeDocument/2006/relationships/hyperlink" Target="https://www.itu.int/md/S24-CL-C-0141/es" TargetMode="External"/><Relationship Id="rId224" Type="http://schemas.openxmlformats.org/officeDocument/2006/relationships/hyperlink" Target="https://www.itu.int/en/itu-wsis/Pages/Roadmaps.aspx" TargetMode="External"/><Relationship Id="rId245" Type="http://schemas.openxmlformats.org/officeDocument/2006/relationships/hyperlink" Target="https://academy.itu.int/training-courses/full-catalogue/global-digital-regulation-training" TargetMode="External"/><Relationship Id="rId266" Type="http://schemas.openxmlformats.org/officeDocument/2006/relationships/hyperlink" Target="https://www.itu.int/en/ITU-D/Statistics/Pages/capacitydev/default.aspx" TargetMode="External"/><Relationship Id="rId287" Type="http://schemas.openxmlformats.org/officeDocument/2006/relationships/hyperlink" Target="https://docs.un.org/es/A/RES/70/125" TargetMode="External"/><Relationship Id="rId30" Type="http://schemas.openxmlformats.org/officeDocument/2006/relationships/hyperlink" Target="https://view.officeapps.live.com/op/view.aspx?src=https%3A%2F%2Fwww.itu.int%2Fdms_pub%2Fitu-s%2Fmd%2F22%2Fcl%2Fc%2FS22-CL-C-0059!!MSW-S.docx&amp;wdOrigin=BROWSELINK" TargetMode="External"/><Relationship Id="rId105" Type="http://schemas.openxmlformats.org/officeDocument/2006/relationships/hyperlink" Target="https://www.itu.int/net4/wsis/forum/2019/" TargetMode="External"/><Relationship Id="rId126" Type="http://schemas.openxmlformats.org/officeDocument/2006/relationships/hyperlink" Target="https://www.itu.int/net4/wsis/forum/2020/Files/outcomes/draft/GlobalWSISStocktakingReport2020_DRAFT.pdf" TargetMode="External"/><Relationship Id="rId147" Type="http://schemas.openxmlformats.org/officeDocument/2006/relationships/hyperlink" Target="https://www.itu.int/net4/wsis/stocktaking/Content/doc/reports/2022/WSISStocktaking2022_Region_Africa.pdf" TargetMode="External"/><Relationship Id="rId168" Type="http://schemas.openxmlformats.org/officeDocument/2006/relationships/hyperlink" Target="https://www.itu.int/net4/wsis/stocktaking/Prizes/2015/Winners" TargetMode="External"/><Relationship Id="rId312" Type="http://schemas.openxmlformats.org/officeDocument/2006/relationships/hyperlink" Target="https://www.itu.int/en/itu-wsis/Pages/WSIS-Fund-in-Trust.aspx" TargetMode="External"/><Relationship Id="rId333" Type="http://schemas.openxmlformats.org/officeDocument/2006/relationships/hyperlink" Target="https://u4ssc.itu.int/" TargetMode="External"/><Relationship Id="rId51" Type="http://schemas.openxmlformats.org/officeDocument/2006/relationships/hyperlink" Target="https://www.itu.int/hub/membership/" TargetMode="External"/><Relationship Id="rId72" Type="http://schemas.openxmlformats.org/officeDocument/2006/relationships/hyperlink" Target="https://www.itu.int/en/itu-wsis/Pages/Contribution.aspx" TargetMode="External"/><Relationship Id="rId93" Type="http://schemas.openxmlformats.org/officeDocument/2006/relationships/hyperlink" Target="https://www.itu.int/en/itu-wsis/Documents/Roadmaps/WSIS-AL-Roadmaps_2019_DRAFT-20190919.pdf" TargetMode="External"/><Relationship Id="rId189" Type="http://schemas.openxmlformats.org/officeDocument/2006/relationships/hyperlink" Target="https://www.itu.int/en/mediacentre/backgrounders/Pages/connect-2030-agenda.aspx" TargetMode="External"/><Relationship Id="rId3" Type="http://schemas.openxmlformats.org/officeDocument/2006/relationships/styles" Target="styles.xml"/><Relationship Id="rId214" Type="http://schemas.openxmlformats.org/officeDocument/2006/relationships/hyperlink" Target="https://www.itu.int/md/S23-CL-C-0120/es" TargetMode="External"/><Relationship Id="rId235" Type="http://schemas.openxmlformats.org/officeDocument/2006/relationships/hyperlink" Target="https://www.itu.int/en/ITU-D/Cybersecurity/Pages/cyberdrills.aspx" TargetMode="External"/><Relationship Id="rId256" Type="http://schemas.openxmlformats.org/officeDocument/2006/relationships/hyperlink" Target="https://www.itu.int/net4/wsis/forum/2025/es" TargetMode="External"/><Relationship Id="rId277" Type="http://schemas.openxmlformats.org/officeDocument/2006/relationships/hyperlink" Target="https://aiforgood.itu.int/summit24/programme/" TargetMode="External"/><Relationship Id="rId298" Type="http://schemas.openxmlformats.org/officeDocument/2006/relationships/hyperlink" Target="https://docs.un.org/es/A/RES/79/277" TargetMode="External"/><Relationship Id="rId116" Type="http://schemas.openxmlformats.org/officeDocument/2006/relationships/hyperlink" Target="http://www.wsis.org/stocktaking" TargetMode="External"/><Relationship Id="rId137" Type="http://schemas.openxmlformats.org/officeDocument/2006/relationships/hyperlink" Target="https://www.itu.int/pub/S-POL-WSIS.SUCC_STORIES-2015/es" TargetMode="External"/><Relationship Id="rId158" Type="http://schemas.openxmlformats.org/officeDocument/2006/relationships/hyperlink" Target="https://www.itu.int/pub/S-POL-WSIS.REP_REG_EUR-2016/es" TargetMode="External"/><Relationship Id="rId302" Type="http://schemas.openxmlformats.org/officeDocument/2006/relationships/hyperlink" Target="https://www.itu.int/en/council/Documents/basic-texts-2023/RES-140-S.pdf" TargetMode="External"/><Relationship Id="rId323" Type="http://schemas.openxmlformats.org/officeDocument/2006/relationships/hyperlink" Target="https://www.itu.int/es/ITU-D/Statistics/Pages/intlcoop/partnership/default.aspx" TargetMode="External"/><Relationship Id="rId344" Type="http://schemas.openxmlformats.org/officeDocument/2006/relationships/theme" Target="theme/theme1.xml"/><Relationship Id="rId20" Type="http://schemas.openxmlformats.org/officeDocument/2006/relationships/hyperlink" Target="https://www.itu.int/md/S23-CL-C-0120/es" TargetMode="External"/><Relationship Id="rId41" Type="http://schemas.openxmlformats.org/officeDocument/2006/relationships/hyperlink" Target="https://www.itu.int/net/wsis/docs/background/resolutions/56_183_unga_2002.pdf" TargetMode="External"/><Relationship Id="rId62" Type="http://schemas.openxmlformats.org/officeDocument/2006/relationships/hyperlink" Target="https://www.itu.int/en/ITU-D/Digital-Inclusion/Pages/Reports_and_Resources.aspx" TargetMode="External"/><Relationship Id="rId83" Type="http://schemas.openxmlformats.org/officeDocument/2006/relationships/hyperlink" Target="https://www.itu.int/en/itu-wsis/Documents/ITUContribution/2014_ITU_Contribution_to_WSIS-Implementation.pdf" TargetMode="External"/><Relationship Id="rId179" Type="http://schemas.openxmlformats.org/officeDocument/2006/relationships/hyperlink" Target="https://www.sdg-digital.org/" TargetMode="External"/><Relationship Id="rId190" Type="http://schemas.openxmlformats.org/officeDocument/2006/relationships/hyperlink" Target="https://www.itu.int/en/ITU-D/Cybersecurity/Pages/Cyber4Good/Cyber4Good.aspx" TargetMode="External"/><Relationship Id="rId204" Type="http://schemas.openxmlformats.org/officeDocument/2006/relationships/hyperlink" Target="https://www.itu.int/en/council/cwg-wsis/Documents/Resolution172-PP10.pdf" TargetMode="External"/><Relationship Id="rId225" Type="http://schemas.openxmlformats.org/officeDocument/2006/relationships/hyperlink" Target="https://academy.itu.int/itu-d/projects-activities/digital-transformation-centres-initiative" TargetMode="External"/><Relationship Id="rId246" Type="http://schemas.openxmlformats.org/officeDocument/2006/relationships/hyperlink" Target="https://www.itu.int/es/ITU-R/seminars/Pages/default.aspx" TargetMode="External"/><Relationship Id="rId267" Type="http://schemas.openxmlformats.org/officeDocument/2006/relationships/hyperlink" Target="https://www.itu.int/es/ITU-D/Statistics/Pages/bigdata/default.aspx" TargetMode="External"/><Relationship Id="rId288" Type="http://schemas.openxmlformats.org/officeDocument/2006/relationships/hyperlink" Target="https://www.itu.int/net4/wsis/ungis/content/upload/doc/roadmaps/ITU-WSIS20-Roadmap.pdf" TargetMode="External"/><Relationship Id="rId106" Type="http://schemas.openxmlformats.org/officeDocument/2006/relationships/hyperlink" Target="https://www.itu.int/net4/wsis/forum/2018/" TargetMode="External"/><Relationship Id="rId127" Type="http://schemas.openxmlformats.org/officeDocument/2006/relationships/hyperlink" Target="https://www.itu.int/net4/wsis/forum/2020/Files/outcomes/draft/WSISStocktakingSuccessStories2020_DRAFT.pdf" TargetMode="External"/><Relationship Id="rId313" Type="http://schemas.openxmlformats.org/officeDocument/2006/relationships/hyperlink" Target="https://www.itu.int/en/itu-wsis/Pages/Contribution.aspx" TargetMode="External"/><Relationship Id="rId10" Type="http://schemas.openxmlformats.org/officeDocument/2006/relationships/hyperlink" Target="https://docs.un.org/es/A/RES/70/1" TargetMode="External"/><Relationship Id="rId31" Type="http://schemas.openxmlformats.org/officeDocument/2006/relationships/hyperlink" Target="https://www.un.org/sites/un2.un.org/files/sotf-pact_for_the_future_adopted.pdf" TargetMode="External"/><Relationship Id="rId52" Type="http://schemas.openxmlformats.org/officeDocument/2006/relationships/hyperlink" Target="https://www.itu.int/net4/wsis/sdg/" TargetMode="External"/><Relationship Id="rId73" Type="http://schemas.openxmlformats.org/officeDocument/2006/relationships/hyperlink" Target="https://www.itu.int/en/itu-wsis/Documents/ITUContribution/2024_ITU_Contribution_to_WSIS-Implementation-DRAFT-20241031.pdf" TargetMode="External"/><Relationship Id="rId94" Type="http://schemas.openxmlformats.org/officeDocument/2006/relationships/hyperlink" Target="https://www.itu.int/en/itu-wsis/Documents/Roadmaps/WSIS-AL-Roadmaps_2017.pdf" TargetMode="External"/><Relationship Id="rId148" Type="http://schemas.openxmlformats.org/officeDocument/2006/relationships/hyperlink" Target="https://www.itu.int/net4/wsis/stocktaking/Content/doc/reports/2022/WSISStocktaking2022_Region_Americas.pdf" TargetMode="External"/><Relationship Id="rId169" Type="http://schemas.openxmlformats.org/officeDocument/2006/relationships/hyperlink" Target="https://www.itu.int/net4/wsis/stocktaking/Prizes/2014/Winners" TargetMode="External"/><Relationship Id="rId334" Type="http://schemas.openxmlformats.org/officeDocument/2006/relationships/hyperlink" Target="https://u4ssc.itu.int/publications/" TargetMode="External"/><Relationship Id="rId4" Type="http://schemas.openxmlformats.org/officeDocument/2006/relationships/settings" Target="settings.xml"/><Relationship Id="rId180" Type="http://schemas.openxmlformats.org/officeDocument/2006/relationships/hyperlink" Target="https://aiforgood.itu.int/" TargetMode="External"/><Relationship Id="rId215" Type="http://schemas.openxmlformats.org/officeDocument/2006/relationships/hyperlink" Target="https://www.itu.int/dms_pub/itu-d/opb/tdc/D-TDC-WTDC-2022-PDF-S.pdf" TargetMode="External"/><Relationship Id="rId236" Type="http://schemas.openxmlformats.org/officeDocument/2006/relationships/hyperlink" Target="https://www.itu.int/net4/ITU-D/CDS/sg/rgqlist.asp?lg=3&amp;sp=2014&amp;rgq=D14-SG02-RGQ03.2&amp;stg=2" TargetMode="External"/><Relationship Id="rId257" Type="http://schemas.openxmlformats.org/officeDocument/2006/relationships/hyperlink" Target="https://unstats.un.org/UNSDWebsite/statcom/session_55/documents/2024-29-ICT-S.pdf" TargetMode="External"/><Relationship Id="rId278" Type="http://schemas.openxmlformats.org/officeDocument/2006/relationships/hyperlink" Target="https://www.broadbandcommission.org/advocacy-targets/" TargetMode="External"/><Relationship Id="rId303" Type="http://schemas.openxmlformats.org/officeDocument/2006/relationships/hyperlink" Target="https://www.itu.int/net/wsis/review/inc/docs/reports/20-Year-CountryReportingTemplate.pdf" TargetMode="External"/><Relationship Id="rId42" Type="http://schemas.openxmlformats.org/officeDocument/2006/relationships/hyperlink" Target="https://www.itu.int/net/wsis/basic/roles.html" TargetMode="External"/><Relationship Id="rId84" Type="http://schemas.openxmlformats.org/officeDocument/2006/relationships/hyperlink" Target="https://www.itu.int/en/itu-wsis/Documents/ITUContribution/2013_ITU_Contribution_to-WSIS-Implementation.pdf" TargetMode="External"/><Relationship Id="rId138" Type="http://schemas.openxmlformats.org/officeDocument/2006/relationships/hyperlink" Target="https://www.itu.int/pub/S-POL-WSIS.REP-2014/es" TargetMode="External"/><Relationship Id="rId191" Type="http://schemas.openxmlformats.org/officeDocument/2006/relationships/hyperlink" Target="https://www.itu.int/en/ITU-D/Cybersecurity/Pages/global-cybersecurity-index.aspx" TargetMode="External"/><Relationship Id="rId205" Type="http://schemas.openxmlformats.org/officeDocument/2006/relationships/hyperlink" Target="https://www.itu.int/en/council/Documents/basic-texts-2023/RES-071-S.pdf" TargetMode="External"/><Relationship Id="rId247" Type="http://schemas.openxmlformats.org/officeDocument/2006/relationships/hyperlink" Target="https://www.itu.int/es/ITU-R/seminars/Pages/default.aspx" TargetMode="External"/><Relationship Id="rId107" Type="http://schemas.openxmlformats.org/officeDocument/2006/relationships/hyperlink" Target="https://www.itu.int/net4/wsis/forum/2017/" TargetMode="External"/><Relationship Id="rId289" Type="http://schemas.openxmlformats.org/officeDocument/2006/relationships/hyperlink" Target="https://unesdoc.unesco.org/ark:/48223/pf0000379370" TargetMode="External"/><Relationship Id="rId11" Type="http://schemas.openxmlformats.org/officeDocument/2006/relationships/hyperlink" Target="https://docs.un.org/es/A/RES/77/150" TargetMode="External"/><Relationship Id="rId53" Type="http://schemas.openxmlformats.org/officeDocument/2006/relationships/hyperlink" Target="https://www.itu.int/en/itu-wsis/Pages/Roadmaps.aspx" TargetMode="External"/><Relationship Id="rId149" Type="http://schemas.openxmlformats.org/officeDocument/2006/relationships/hyperlink" Target="https://www.itu.int/net4/wsis/stocktaking/Content/doc/reports/2022/WSISStocktaking2022_Region_ArabStates.pdf" TargetMode="External"/><Relationship Id="rId314" Type="http://schemas.openxmlformats.org/officeDocument/2006/relationships/hyperlink" Target="https://www.ungis.org/" TargetMode="External"/><Relationship Id="rId95" Type="http://schemas.openxmlformats.org/officeDocument/2006/relationships/hyperlink" Target="https://www.itu.int/en/itu-wsis/Documents/Roadmaps/WSIS-AL-Roadmaps_2016-Update_E.v1.1.pdf" TargetMode="External"/><Relationship Id="rId160" Type="http://schemas.openxmlformats.org/officeDocument/2006/relationships/hyperlink" Target="http://www.wsis.org/prizes" TargetMode="External"/><Relationship Id="rId216" Type="http://schemas.openxmlformats.org/officeDocument/2006/relationships/hyperlink" Target="https://www.itu.int/pub/T-RES-T.75-2022/es" TargetMode="External"/><Relationship Id="rId258" Type="http://schemas.openxmlformats.org/officeDocument/2006/relationships/hyperlink" Target="https://academy.itu.int/training-courses/full-catalogue/measuring-digital-development-telecommunicationict-indicators-0" TargetMode="External"/><Relationship Id="rId22" Type="http://schemas.openxmlformats.org/officeDocument/2006/relationships/hyperlink" Target="https://www.itu.int/pub/T-RES-T.75-2022/es" TargetMode="External"/><Relationship Id="rId64" Type="http://schemas.openxmlformats.org/officeDocument/2006/relationships/hyperlink" Target="https://www.itu.int/en/ITU-T/studygroups/2025-2028/Pages/default.aspx" TargetMode="External"/><Relationship Id="rId118" Type="http://schemas.openxmlformats.org/officeDocument/2006/relationships/hyperlink" Target="https://www.itu.int/net4/wsis/forum/2024/Files/outcomes/draft/WSISStocktakingSuccessStories2024_Draft.pdf" TargetMode="External"/><Relationship Id="rId325" Type="http://schemas.openxmlformats.org/officeDocument/2006/relationships/hyperlink" Target="https://www.itu.int/wtisd/" TargetMode="External"/><Relationship Id="rId171" Type="http://schemas.openxmlformats.org/officeDocument/2006/relationships/hyperlink" Target="https://www.itu.int/net4/wsis/stocktaking/Prizes/2012/Winners" TargetMode="External"/><Relationship Id="rId227" Type="http://schemas.openxmlformats.org/officeDocument/2006/relationships/hyperlink" Target="https://aiforgood.itu.int/ai-skills-coalition/" TargetMode="External"/><Relationship Id="rId269" Type="http://schemas.openxmlformats.org/officeDocument/2006/relationships/hyperlink" Target="https://www.itu.int/en/ITU-D/Statistics/Pages/ICTprices/default.aspx" TargetMode="External"/><Relationship Id="rId33" Type="http://schemas.openxmlformats.org/officeDocument/2006/relationships/hyperlink" Target="https://www.itu.int/md/S25-CWGWSIS42-C-0013/es" TargetMode="External"/><Relationship Id="rId129" Type="http://schemas.openxmlformats.org/officeDocument/2006/relationships/hyperlink" Target="https://www.itu.int/net4/wsis/forum/2019/Files/Outcomes/DRAFT-WSISStocktakingSuccessStories2019-en.pdf" TargetMode="External"/><Relationship Id="rId280" Type="http://schemas.openxmlformats.org/officeDocument/2006/relationships/hyperlink" Target="https://www.broadbandcommission.org/advocacy-targets/" TargetMode="External"/><Relationship Id="rId336" Type="http://schemas.openxmlformats.org/officeDocument/2006/relationships/hyperlink" Target="https://u4ssc.itu.int/u4ssc-kpis-report/" TargetMode="External"/><Relationship Id="rId75" Type="http://schemas.openxmlformats.org/officeDocument/2006/relationships/hyperlink" Target="https://www.itu.int/en/itu-wsis/Documents/ITUContribution/2022_ITU_Contribution_to_WSIS-Implementation-v20221202.pdf" TargetMode="External"/><Relationship Id="rId140" Type="http://schemas.openxmlformats.org/officeDocument/2006/relationships/hyperlink" Target="https://www.itu.int/pub/S-POL-WSIS.REP-2013/es" TargetMode="External"/><Relationship Id="rId182" Type="http://schemas.openxmlformats.org/officeDocument/2006/relationships/hyperlink" Target="https://www.itu.int/en/ITU-D/Initiatives/GIGA/Pages/default.aspx" TargetMode="External"/><Relationship Id="rId6" Type="http://schemas.openxmlformats.org/officeDocument/2006/relationships/footnotes" Target="footnotes.xml"/><Relationship Id="rId238"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291" Type="http://schemas.openxmlformats.org/officeDocument/2006/relationships/hyperlink" Target="https://www.itu.int/net4/wsis/forum/2024/" TargetMode="External"/><Relationship Id="rId305" Type="http://schemas.openxmlformats.org/officeDocument/2006/relationships/hyperlink" Target="https://publicadministration.desa.un.org/es/node/2836" TargetMode="External"/><Relationship Id="rId44" Type="http://schemas.openxmlformats.org/officeDocument/2006/relationships/hyperlink" Target="https://www.itu.int/net/wsis/documents/doc_multi.asp?lang=en&amp;id=1161|1160" TargetMode="External"/><Relationship Id="rId86" Type="http://schemas.openxmlformats.org/officeDocument/2006/relationships/hyperlink" Target="https://www.itu.int/en/itu-wsis/Documents/ITUContribution/2011_ITU_Contribution_to_WSIS-Implementation.pdf" TargetMode="External"/><Relationship Id="rId151" Type="http://schemas.openxmlformats.org/officeDocument/2006/relationships/hyperlink" Target="https://www.itu.int/net4/wsis/stocktaking/Content/doc/reports/2022/WSISStocktaking2022_Region_CIS.pdf" TargetMode="External"/><Relationship Id="rId193" Type="http://schemas.openxmlformats.org/officeDocument/2006/relationships/hyperlink" Target="https://www.broadbandcommission.org/publication/state-of-broadband-2024/" TargetMode="External"/><Relationship Id="rId207" Type="http://schemas.openxmlformats.org/officeDocument/2006/relationships/hyperlink" Target="https://docs.un.org/es/E/RES/2024/13" TargetMode="External"/><Relationship Id="rId249" Type="http://schemas.openxmlformats.org/officeDocument/2006/relationships/hyperlink" Target="https://www.itu.int/net4/wsis/forum/2024/Files/outcomes/draft/WSIS20ForumHighLevelEvent2024-ChairsSummary.pdf" TargetMode="External"/><Relationship Id="rId13" Type="http://schemas.openxmlformats.org/officeDocument/2006/relationships/hyperlink" Target="https://docs.un.org/es/A/RES/70/299" TargetMode="External"/><Relationship Id="rId109" Type="http://schemas.openxmlformats.org/officeDocument/2006/relationships/hyperlink" Target="https://www.itu.int/net4/wsis/forum/2015/" TargetMode="External"/><Relationship Id="rId260" Type="http://schemas.openxmlformats.org/officeDocument/2006/relationships/hyperlink" Target="https://datahub.itu.int/" TargetMode="External"/><Relationship Id="rId316" Type="http://schemas.openxmlformats.org/officeDocument/2006/relationships/hyperlink" Target="http://www.wsis.org/review" TargetMode="External"/><Relationship Id="rId55" Type="http://schemas.openxmlformats.org/officeDocument/2006/relationships/hyperlink" Target="https://academy.itu.int/itu-d/projects-activities/digital-transformation-centres-initiative" TargetMode="External"/><Relationship Id="rId97" Type="http://schemas.openxmlformats.org/officeDocument/2006/relationships/hyperlink" Target="https://www.itu.int/net4/wsis/forum/2024/Home/HealthyAgeing" TargetMode="External"/><Relationship Id="rId120" Type="http://schemas.openxmlformats.org/officeDocument/2006/relationships/hyperlink" Target="https://www.itu.int/net4/wsis/stocktaking/Content/doc/reports/2023/WSISStocktaking2023Report2.0.pdf" TargetMode="External"/><Relationship Id="rId162" Type="http://schemas.openxmlformats.org/officeDocument/2006/relationships/hyperlink" Target="https://www.itu.int/net4/wsis/stocktaking/Prizes/2021/Winners" TargetMode="External"/><Relationship Id="rId218" Type="http://schemas.openxmlformats.org/officeDocument/2006/relationships/hyperlink" Target="https://www.itu.int/en/itu-wsis/Documents/WSIS+10Report.pdf" TargetMode="External"/><Relationship Id="rId271" Type="http://schemas.openxmlformats.org/officeDocument/2006/relationships/hyperlink" Target="https://www.itu.int/en/ITU-D/Statistics/Pages/IDI/default.aspx" TargetMode="External"/><Relationship Id="rId24" Type="http://schemas.openxmlformats.org/officeDocument/2006/relationships/hyperlink" Target="https://www.itu.int/net/wsis/implementation/2014/forum/inc/doc/outcome/362828V2S.pdf" TargetMode="External"/><Relationship Id="rId66" Type="http://schemas.openxmlformats.org/officeDocument/2006/relationships/hyperlink" Target="https://unsceb.org/inter-agency-working-group-artificial-intelligence" TargetMode="External"/><Relationship Id="rId131" Type="http://schemas.openxmlformats.org/officeDocument/2006/relationships/hyperlink" Target="https://www.itu.int/pub/S-POL-WSIS.SUCC_STORIES-2018/es" TargetMode="External"/><Relationship Id="rId327" Type="http://schemas.openxmlformats.org/officeDocument/2006/relationships/hyperlink" Target="https://www.itu.int/hub/pubs/" TargetMode="External"/><Relationship Id="rId173" Type="http://schemas.openxmlformats.org/officeDocument/2006/relationships/hyperlink" Target="https://www.itu.int/en/council/cwg-internet/Pages/default.aspx" TargetMode="External"/><Relationship Id="rId229" Type="http://schemas.openxmlformats.org/officeDocument/2006/relationships/hyperlink" Target="http://www.itu.int/en/ITU-D/Cybersecurity/Pages/Legal-Measure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atistics/pages/facts/default.aspx" TargetMode="External"/><Relationship Id="rId1" Type="http://schemas.openxmlformats.org/officeDocument/2006/relationships/hyperlink" Target="https://www.itu.int/net4/wsis/forum/2024/Files/outcomes/draft/WSIS20ForumHighLevelEvent2024-Chair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0265-439E-4E43-B9E0-DEC572C6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3</TotalTime>
  <Pages>97</Pages>
  <Words>47962</Words>
  <Characters>256121</Characters>
  <Application>Microsoft Office Word</Application>
  <DocSecurity>0</DocSecurity>
  <Lines>4832</Lines>
  <Paragraphs>1505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302578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CMSI+20 sobre la contribución de la UIT a la aplicación y el seguimiento de los resultados de la CMSI y su función en el cumplimiento de los ODS</dc:title>
  <dc:subject>Consejo 2025 de la UIT</dc:subject>
  <cp:keywords>C2025, C25, Council-25</cp:keywords>
  <dc:description/>
  <cp:lastPrinted>2006-03-24T09:51:00Z</cp:lastPrinted>
  <dcterms:created xsi:type="dcterms:W3CDTF">2025-06-11T13:45:00Z</dcterms:created>
  <dcterms:modified xsi:type="dcterms:W3CDTF">2025-06-11T13:45:00Z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