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813E5E" w14:paraId="312558CF" w14:textId="77777777" w:rsidTr="00DA770A">
        <w:trPr>
          <w:cantSplit/>
          <w:trHeight w:val="23"/>
        </w:trPr>
        <w:tc>
          <w:tcPr>
            <w:tcW w:w="3969" w:type="dxa"/>
            <w:vMerge w:val="restart"/>
            <w:tcMar>
              <w:left w:w="0" w:type="dxa"/>
            </w:tcMar>
          </w:tcPr>
          <w:p w14:paraId="004BE686" w14:textId="30295AEB" w:rsidR="00796BD3" w:rsidRPr="00DA49EF" w:rsidRDefault="0033025A" w:rsidP="00DA770A">
            <w:pPr>
              <w:tabs>
                <w:tab w:val="clear" w:pos="1588"/>
                <w:tab w:val="clear" w:pos="1985"/>
                <w:tab w:val="left" w:pos="851"/>
                <w:tab w:val="center" w:pos="1930"/>
              </w:tabs>
              <w:spacing w:before="0" w:line="240" w:lineRule="atLeast"/>
              <w:rPr>
                <w:b/>
                <w:lang w:val="en-US"/>
              </w:rPr>
            </w:pPr>
            <w:bookmarkStart w:id="0" w:name="dmeeting" w:colFirst="0" w:colLast="0"/>
            <w:bookmarkStart w:id="1" w:name="dnum" w:colFirst="1" w:colLast="1"/>
            <w:bookmarkStart w:id="2" w:name="_Hlk133421839"/>
            <w:r w:rsidRPr="0033025A">
              <w:rPr>
                <w:b/>
              </w:rPr>
              <w:t>Пункт повестки дня:</w:t>
            </w:r>
            <w:r w:rsidR="00DA49EF">
              <w:rPr>
                <w:b/>
                <w:lang w:val="en-US"/>
              </w:rPr>
              <w:t xml:space="preserve"> PL 2</w:t>
            </w:r>
          </w:p>
        </w:tc>
        <w:tc>
          <w:tcPr>
            <w:tcW w:w="5245" w:type="dxa"/>
          </w:tcPr>
          <w:p w14:paraId="7AD75002" w14:textId="09140B65" w:rsidR="00796BD3" w:rsidRPr="00E85629" w:rsidRDefault="0033025A" w:rsidP="00DA770A">
            <w:pPr>
              <w:tabs>
                <w:tab w:val="left" w:pos="851"/>
              </w:tabs>
              <w:spacing w:before="0" w:line="240" w:lineRule="atLeast"/>
              <w:jc w:val="right"/>
              <w:rPr>
                <w:b/>
              </w:rPr>
            </w:pPr>
            <w:r w:rsidRPr="0033025A">
              <w:rPr>
                <w:b/>
              </w:rPr>
              <w:t xml:space="preserve">Документ </w:t>
            </w:r>
            <w:r w:rsidR="00796BD3">
              <w:rPr>
                <w:b/>
              </w:rPr>
              <w:t>C2</w:t>
            </w:r>
            <w:r w:rsidR="00D631AA">
              <w:rPr>
                <w:b/>
              </w:rPr>
              <w:t>5</w:t>
            </w:r>
            <w:r w:rsidR="00796BD3">
              <w:rPr>
                <w:b/>
              </w:rPr>
              <w:t>/</w:t>
            </w:r>
            <w:r w:rsidR="00DA49EF">
              <w:rPr>
                <w:b/>
              </w:rPr>
              <w:t>61</w:t>
            </w:r>
            <w:r w:rsidR="00796BD3">
              <w:rPr>
                <w:b/>
              </w:rPr>
              <w:t>-R</w:t>
            </w:r>
          </w:p>
        </w:tc>
      </w:tr>
      <w:tr w:rsidR="00796BD3" w:rsidRPr="00813E5E" w14:paraId="3C162C1B" w14:textId="77777777" w:rsidTr="00DA770A">
        <w:trPr>
          <w:cantSplit/>
        </w:trPr>
        <w:tc>
          <w:tcPr>
            <w:tcW w:w="3969" w:type="dxa"/>
            <w:vMerge/>
          </w:tcPr>
          <w:p w14:paraId="00CCDDA3" w14:textId="77777777" w:rsidR="00796BD3" w:rsidRPr="00813E5E" w:rsidRDefault="00796BD3" w:rsidP="00DA770A">
            <w:pPr>
              <w:tabs>
                <w:tab w:val="left" w:pos="851"/>
              </w:tabs>
              <w:spacing w:line="240" w:lineRule="atLeast"/>
              <w:rPr>
                <w:b/>
              </w:rPr>
            </w:pPr>
            <w:bookmarkStart w:id="3" w:name="ddate" w:colFirst="1" w:colLast="1"/>
            <w:bookmarkEnd w:id="0"/>
            <w:bookmarkEnd w:id="1"/>
          </w:p>
        </w:tc>
        <w:tc>
          <w:tcPr>
            <w:tcW w:w="5245" w:type="dxa"/>
          </w:tcPr>
          <w:p w14:paraId="4E5F60EC" w14:textId="77723C40" w:rsidR="00796BD3" w:rsidRPr="00E85629" w:rsidRDefault="00DA49EF" w:rsidP="00DA770A">
            <w:pPr>
              <w:tabs>
                <w:tab w:val="left" w:pos="851"/>
              </w:tabs>
              <w:spacing w:before="0"/>
              <w:jc w:val="right"/>
              <w:rPr>
                <w:b/>
              </w:rPr>
            </w:pPr>
            <w:r>
              <w:rPr>
                <w:b/>
                <w:lang w:val="ru-RU"/>
              </w:rPr>
              <w:t>16 мая 2025 года</w:t>
            </w:r>
          </w:p>
        </w:tc>
      </w:tr>
      <w:tr w:rsidR="00796BD3" w:rsidRPr="00813E5E" w14:paraId="06F2AA4E" w14:textId="77777777" w:rsidTr="00DA770A">
        <w:trPr>
          <w:cantSplit/>
          <w:trHeight w:val="23"/>
        </w:trPr>
        <w:tc>
          <w:tcPr>
            <w:tcW w:w="3969" w:type="dxa"/>
            <w:vMerge/>
          </w:tcPr>
          <w:p w14:paraId="39A6DC1B" w14:textId="77777777" w:rsidR="00796BD3" w:rsidRPr="00813E5E" w:rsidRDefault="00796BD3" w:rsidP="00DA770A">
            <w:pPr>
              <w:tabs>
                <w:tab w:val="left" w:pos="851"/>
              </w:tabs>
              <w:spacing w:line="240" w:lineRule="atLeast"/>
              <w:rPr>
                <w:b/>
              </w:rPr>
            </w:pPr>
            <w:bookmarkStart w:id="4" w:name="dorlang" w:colFirst="1" w:colLast="1"/>
            <w:bookmarkEnd w:id="3"/>
          </w:p>
        </w:tc>
        <w:tc>
          <w:tcPr>
            <w:tcW w:w="5245" w:type="dxa"/>
          </w:tcPr>
          <w:p w14:paraId="5156B88C" w14:textId="77777777" w:rsidR="00796BD3" w:rsidRPr="00E85629" w:rsidRDefault="0033025A" w:rsidP="00DA770A">
            <w:pPr>
              <w:tabs>
                <w:tab w:val="left" w:pos="851"/>
              </w:tabs>
              <w:spacing w:before="0" w:line="240" w:lineRule="atLeast"/>
              <w:jc w:val="right"/>
              <w:rPr>
                <w:b/>
              </w:rPr>
            </w:pPr>
            <w:r w:rsidRPr="0033025A">
              <w:rPr>
                <w:b/>
              </w:rPr>
              <w:t>Оригинал: английский</w:t>
            </w:r>
          </w:p>
        </w:tc>
      </w:tr>
      <w:tr w:rsidR="00796BD3" w:rsidRPr="00813E5E" w14:paraId="61D56C9B" w14:textId="77777777" w:rsidTr="00DA770A">
        <w:trPr>
          <w:cantSplit/>
          <w:trHeight w:val="23"/>
        </w:trPr>
        <w:tc>
          <w:tcPr>
            <w:tcW w:w="3969" w:type="dxa"/>
          </w:tcPr>
          <w:p w14:paraId="267C24D7" w14:textId="77777777" w:rsidR="00796BD3" w:rsidRPr="00813E5E" w:rsidRDefault="00796BD3" w:rsidP="00DA770A">
            <w:pPr>
              <w:tabs>
                <w:tab w:val="left" w:pos="851"/>
              </w:tabs>
              <w:spacing w:line="240" w:lineRule="atLeast"/>
              <w:rPr>
                <w:b/>
              </w:rPr>
            </w:pPr>
          </w:p>
        </w:tc>
        <w:tc>
          <w:tcPr>
            <w:tcW w:w="5245" w:type="dxa"/>
          </w:tcPr>
          <w:p w14:paraId="039E0FEB" w14:textId="77777777" w:rsidR="00796BD3" w:rsidRDefault="00796BD3" w:rsidP="00DA770A">
            <w:pPr>
              <w:tabs>
                <w:tab w:val="left" w:pos="851"/>
              </w:tabs>
              <w:spacing w:before="0" w:line="240" w:lineRule="atLeast"/>
              <w:jc w:val="right"/>
              <w:rPr>
                <w:b/>
              </w:rPr>
            </w:pPr>
          </w:p>
        </w:tc>
      </w:tr>
      <w:tr w:rsidR="00796BD3" w:rsidRPr="00813E5E" w14:paraId="4ABAEDB7" w14:textId="77777777" w:rsidTr="00DA770A">
        <w:trPr>
          <w:cantSplit/>
        </w:trPr>
        <w:tc>
          <w:tcPr>
            <w:tcW w:w="9214" w:type="dxa"/>
            <w:gridSpan w:val="2"/>
            <w:tcMar>
              <w:left w:w="0" w:type="dxa"/>
            </w:tcMar>
          </w:tcPr>
          <w:p w14:paraId="53B46607" w14:textId="77777777" w:rsidR="00796BD3" w:rsidRPr="00672F8A" w:rsidRDefault="0033025A" w:rsidP="00DA770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D02C57" w14:paraId="71ADF78C" w14:textId="77777777" w:rsidTr="00DA770A">
        <w:trPr>
          <w:cantSplit/>
        </w:trPr>
        <w:tc>
          <w:tcPr>
            <w:tcW w:w="9214" w:type="dxa"/>
            <w:gridSpan w:val="2"/>
            <w:tcMar>
              <w:left w:w="0" w:type="dxa"/>
            </w:tcMar>
          </w:tcPr>
          <w:p w14:paraId="52A001E6" w14:textId="7FBE622A" w:rsidR="00DA49EF" w:rsidRPr="00A15F51" w:rsidRDefault="00DA49EF" w:rsidP="00DA49EF">
            <w:pPr>
              <w:pStyle w:val="Subtitle"/>
              <w:framePr w:hSpace="0" w:wrap="auto" w:hAnchor="text" w:xAlign="left" w:yAlign="inline"/>
              <w:spacing w:after="120"/>
              <w:rPr>
                <w:sz w:val="32"/>
                <w:szCs w:val="18"/>
                <w:lang w:val="ru-RU"/>
              </w:rPr>
            </w:pPr>
            <w:bookmarkStart w:id="6" w:name="dtitle1" w:colFirst="0" w:colLast="0"/>
            <w:bookmarkEnd w:id="5"/>
            <w:r w:rsidRPr="00A15F51">
              <w:rPr>
                <w:color w:val="000000"/>
                <w:sz w:val="32"/>
                <w:szCs w:val="18"/>
                <w:lang w:val="ru-RU"/>
              </w:rPr>
              <w:t>ОТЧЕТ ВВУИО+20 О ВКЛАДЕ МСЭ В ВЫПОЛНЕНИЕ РЕШЕНИЙ ВВУИО И ПОСЛЕДУЮЩУЮ ДЕЯТЕЛЬНОСТЬ ПО ИТОГАМ ВВУИО И</w:t>
            </w:r>
            <w:r w:rsidR="00A15F51">
              <w:rPr>
                <w:color w:val="000000"/>
                <w:sz w:val="32"/>
                <w:szCs w:val="18"/>
                <w:lang w:val="ru-RU"/>
              </w:rPr>
              <w:t> </w:t>
            </w:r>
            <w:r w:rsidRPr="00A15F51">
              <w:rPr>
                <w:color w:val="000000"/>
                <w:sz w:val="32"/>
                <w:szCs w:val="18"/>
                <w:lang w:val="ru-RU"/>
              </w:rPr>
              <w:t>ЕГО РОЛИ В ДОСТИЖЕНИИ ЦУР</w:t>
            </w:r>
          </w:p>
          <w:p w14:paraId="003E50CA" w14:textId="5F75BEA7" w:rsidR="00796BD3" w:rsidRPr="00DA49EF" w:rsidRDefault="00DA49EF" w:rsidP="00435426">
            <w:pPr>
              <w:pStyle w:val="Subtitle"/>
              <w:framePr w:hSpace="0" w:wrap="auto" w:hAnchor="text" w:xAlign="left" w:yAlign="inline"/>
              <w:spacing w:after="120"/>
              <w:rPr>
                <w:sz w:val="32"/>
                <w:szCs w:val="32"/>
                <w:lang w:val="ru-RU"/>
              </w:rPr>
            </w:pPr>
            <w:r w:rsidRPr="00A15F51">
              <w:rPr>
                <w:color w:val="000000"/>
                <w:sz w:val="32"/>
                <w:szCs w:val="18"/>
                <w:lang w:val="ru-RU"/>
              </w:rPr>
              <w:t>(Отчет в рамках ВВУИО+20 "Построение цифрового будущего для всех")</w:t>
            </w:r>
          </w:p>
        </w:tc>
      </w:tr>
      <w:tr w:rsidR="00796BD3" w:rsidRPr="00D02C57" w14:paraId="6F39886E" w14:textId="77777777" w:rsidTr="00DA770A">
        <w:trPr>
          <w:cantSplit/>
        </w:trPr>
        <w:tc>
          <w:tcPr>
            <w:tcW w:w="9214" w:type="dxa"/>
            <w:gridSpan w:val="2"/>
            <w:tcBorders>
              <w:top w:val="single" w:sz="4" w:space="0" w:color="auto"/>
              <w:bottom w:val="single" w:sz="4" w:space="0" w:color="auto"/>
            </w:tcBorders>
            <w:tcMar>
              <w:left w:w="0" w:type="dxa"/>
            </w:tcMar>
          </w:tcPr>
          <w:p w14:paraId="39FEAF78" w14:textId="77777777" w:rsidR="00796BD3" w:rsidRPr="000423E7" w:rsidRDefault="0033025A" w:rsidP="00435426">
            <w:pPr>
              <w:rPr>
                <w:b/>
                <w:bCs/>
                <w:sz w:val="24"/>
                <w:szCs w:val="24"/>
                <w:lang w:val="ru-RU"/>
              </w:rPr>
            </w:pPr>
            <w:r w:rsidRPr="00D631AA">
              <w:rPr>
                <w:b/>
                <w:bCs/>
                <w:sz w:val="24"/>
                <w:szCs w:val="24"/>
                <w:lang w:val="ru-RU"/>
              </w:rPr>
              <w:t>Назначение</w:t>
            </w:r>
          </w:p>
          <w:p w14:paraId="7A9E6F53" w14:textId="7633804D" w:rsidR="00796BD3" w:rsidRPr="00D631AA" w:rsidRDefault="00DA49EF" w:rsidP="00435426">
            <w:pPr>
              <w:jc w:val="both"/>
              <w:rPr>
                <w:lang w:val="ru-RU"/>
              </w:rPr>
            </w:pPr>
            <w:r>
              <w:rPr>
                <w:lang w:val="ru-RU"/>
              </w:rPr>
              <w:t>Генеральному секретарю МСЭ поручается в рамках подготовки к общему обзору ВВУИО+20 представить в рамках ВВУИО+20 отчет</w:t>
            </w:r>
            <w:r w:rsidRPr="00DF074D">
              <w:rPr>
                <w:lang w:val="ru-RU"/>
              </w:rPr>
              <w:t xml:space="preserve"> </w:t>
            </w:r>
            <w:r w:rsidRPr="001A5394">
              <w:rPr>
                <w:lang w:val="ru-RU"/>
              </w:rPr>
              <w:t>о вкладе МСЭ в выполнение решений ВВУИО и последующую деятельность по итогам ВВУИО и его роли в достижении ЦУР</w:t>
            </w:r>
            <w:r>
              <w:rPr>
                <w:lang w:val="ru-RU"/>
              </w:rPr>
              <w:t xml:space="preserve">, а также роли МСЭ в выполнении Повестки дня в области устойчивого развития на период до 2030 года. Отчет должен быть представлен </w:t>
            </w:r>
            <w:bookmarkStart w:id="7" w:name="_Hlk200699391"/>
            <w:r>
              <w:rPr>
                <w:lang w:val="ru-RU"/>
              </w:rPr>
              <w:t xml:space="preserve">Генеральным секретарем </w:t>
            </w:r>
            <w:bookmarkEnd w:id="7"/>
            <w:r>
              <w:rPr>
                <w:lang w:val="ru-RU"/>
              </w:rPr>
              <w:t>МСЭ для сессии Генеральной Ассамблеи Организации Объединенных Наций (ГА ООН) 2025 года.</w:t>
            </w:r>
          </w:p>
          <w:p w14:paraId="2B21B01A" w14:textId="77777777" w:rsidR="00796BD3" w:rsidRPr="00D631AA" w:rsidRDefault="0033025A" w:rsidP="00435426">
            <w:pPr>
              <w:rPr>
                <w:b/>
                <w:bCs/>
                <w:sz w:val="24"/>
                <w:szCs w:val="24"/>
                <w:lang w:val="ru-RU"/>
              </w:rPr>
            </w:pPr>
            <w:r w:rsidRPr="00D631AA">
              <w:rPr>
                <w:b/>
                <w:bCs/>
                <w:sz w:val="24"/>
                <w:szCs w:val="24"/>
                <w:lang w:val="ru-RU"/>
              </w:rPr>
              <w:t>Необходимые действия Совета</w:t>
            </w:r>
          </w:p>
          <w:p w14:paraId="466D8D1E" w14:textId="068E3DCB" w:rsidR="00796BD3" w:rsidRPr="00D631AA" w:rsidRDefault="00DA49EF" w:rsidP="00DA770A">
            <w:pPr>
              <w:rPr>
                <w:lang w:val="ru-RU"/>
              </w:rPr>
            </w:pPr>
            <w:r>
              <w:rPr>
                <w:lang w:val="ru-RU"/>
              </w:rPr>
              <w:t xml:space="preserve">Совету предлагается </w:t>
            </w:r>
            <w:r w:rsidRPr="00703A41">
              <w:rPr>
                <w:b/>
                <w:bCs/>
                <w:lang w:val="ru-RU"/>
              </w:rPr>
              <w:t>принять к сведению</w:t>
            </w:r>
            <w:r>
              <w:rPr>
                <w:lang w:val="ru-RU"/>
              </w:rPr>
              <w:t xml:space="preserve"> настоящий отчет.</w:t>
            </w:r>
          </w:p>
          <w:p w14:paraId="73CB9029" w14:textId="77777777" w:rsidR="00796BD3" w:rsidRPr="00D631AA" w:rsidRDefault="0033025A" w:rsidP="00435426">
            <w:pPr>
              <w:rPr>
                <w:b/>
                <w:bCs/>
                <w:sz w:val="24"/>
                <w:szCs w:val="24"/>
                <w:lang w:val="ru-RU"/>
              </w:rPr>
            </w:pPr>
            <w:r w:rsidRPr="00D631AA">
              <w:rPr>
                <w:b/>
                <w:bCs/>
                <w:sz w:val="24"/>
                <w:szCs w:val="24"/>
                <w:lang w:val="ru-RU"/>
              </w:rPr>
              <w:t>Соответствующая увязка со Стратегическим планом</w:t>
            </w:r>
          </w:p>
          <w:p w14:paraId="6366740C" w14:textId="0D775401" w:rsidR="00796BD3" w:rsidRPr="00D631AA" w:rsidRDefault="00DA49EF" w:rsidP="00DA770A">
            <w:pPr>
              <w:rPr>
                <w:lang w:val="ru-RU"/>
              </w:rPr>
            </w:pPr>
            <w:r>
              <w:rPr>
                <w:lang w:val="ru-RU"/>
              </w:rPr>
              <w:t>Платформы для созыва мероприятий; партнерства и международное сотрудничество.</w:t>
            </w:r>
          </w:p>
          <w:p w14:paraId="6C7ED3A3" w14:textId="77777777" w:rsidR="00796BD3" w:rsidRPr="000423E7" w:rsidRDefault="0033025A" w:rsidP="00435426">
            <w:pPr>
              <w:rPr>
                <w:b/>
                <w:bCs/>
                <w:sz w:val="24"/>
                <w:szCs w:val="24"/>
                <w:lang w:val="ru-RU"/>
              </w:rPr>
            </w:pPr>
            <w:r w:rsidRPr="00D631AA">
              <w:rPr>
                <w:b/>
                <w:bCs/>
                <w:sz w:val="24"/>
                <w:szCs w:val="24"/>
                <w:lang w:val="ru-RU"/>
              </w:rPr>
              <w:t>Финансовые последствия</w:t>
            </w:r>
          </w:p>
          <w:p w14:paraId="588A07E7" w14:textId="24BDD196" w:rsidR="00345D2A" w:rsidRPr="0014229E" w:rsidRDefault="00DA49EF" w:rsidP="00BA53FB">
            <w:pPr>
              <w:rPr>
                <w:szCs w:val="22"/>
                <w:lang w:val="ru-RU"/>
              </w:rPr>
            </w:pPr>
            <w:r>
              <w:rPr>
                <w:lang w:val="ru-RU"/>
              </w:rPr>
              <w:t>В пределах ресурсов, предусмотренных в финансовом плане.</w:t>
            </w:r>
          </w:p>
          <w:p w14:paraId="425E1424" w14:textId="77777777" w:rsidR="00796BD3" w:rsidRPr="00DA49EF" w:rsidRDefault="00796BD3" w:rsidP="00435426">
            <w:pPr>
              <w:spacing w:before="0"/>
              <w:rPr>
                <w:caps/>
                <w:sz w:val="20"/>
                <w:szCs w:val="18"/>
                <w:lang w:val="ru-RU"/>
              </w:rPr>
            </w:pPr>
            <w:r w:rsidRPr="00DA49EF">
              <w:rPr>
                <w:sz w:val="20"/>
                <w:szCs w:val="18"/>
                <w:lang w:val="ru-RU"/>
              </w:rPr>
              <w:t>__________________</w:t>
            </w:r>
          </w:p>
          <w:p w14:paraId="2E378025" w14:textId="77777777" w:rsidR="00796BD3" w:rsidRPr="00DA49EF" w:rsidRDefault="0033025A" w:rsidP="00DA770A">
            <w:pPr>
              <w:spacing w:before="160"/>
              <w:rPr>
                <w:b/>
                <w:bCs/>
                <w:sz w:val="26"/>
                <w:szCs w:val="26"/>
                <w:lang w:val="ru-RU"/>
              </w:rPr>
            </w:pPr>
            <w:r w:rsidRPr="00DA49EF">
              <w:rPr>
                <w:b/>
                <w:bCs/>
                <w:sz w:val="24"/>
                <w:szCs w:val="24"/>
                <w:lang w:val="ru-RU"/>
              </w:rPr>
              <w:t>Справочные материалы</w:t>
            </w:r>
          </w:p>
          <w:p w14:paraId="223BE7D5" w14:textId="27049982" w:rsidR="00796BD3" w:rsidRPr="00435426" w:rsidRDefault="00DA49EF" w:rsidP="00435426">
            <w:pPr>
              <w:spacing w:after="160"/>
              <w:jc w:val="both"/>
              <w:rPr>
                <w:i/>
                <w:iCs/>
                <w:sz w:val="20"/>
                <w:lang w:val="ru-RU"/>
              </w:rPr>
            </w:pPr>
            <w:hyperlink r:id="rId8" w:history="1">
              <w:r w:rsidRPr="00435426">
                <w:rPr>
                  <w:rStyle w:val="StyleHyperlinkStyle582211CEOH1"/>
                  <w:sz w:val="20"/>
                </w:rPr>
                <w:t xml:space="preserve">Веб-сайт </w:t>
              </w:r>
              <w:proofErr w:type="spellStart"/>
              <w:r w:rsidRPr="00435426">
                <w:rPr>
                  <w:rStyle w:val="StyleHyperlinkStyle582211CEOH1"/>
                  <w:sz w:val="20"/>
                </w:rPr>
                <w:t>РГС-ВВУИО&amp;ЦУР</w:t>
              </w:r>
              <w:proofErr w:type="spellEnd"/>
            </w:hyperlink>
            <w:r w:rsidRPr="00435426">
              <w:rPr>
                <w:sz w:val="20"/>
                <w:lang w:val="ru-RU"/>
              </w:rPr>
              <w:t xml:space="preserve">; </w:t>
            </w:r>
            <w:r w:rsidRPr="00435426">
              <w:rPr>
                <w:i/>
                <w:iCs/>
                <w:sz w:val="20"/>
                <w:lang w:val="ru-RU"/>
              </w:rPr>
              <w:t xml:space="preserve">Резолюции </w:t>
            </w:r>
            <w:hyperlink r:id="rId9" w:history="1">
              <w:r w:rsidRPr="00435426">
                <w:rPr>
                  <w:rStyle w:val="StyleHyperlinkStyle582211CEOH"/>
                  <w:sz w:val="20"/>
                  <w:szCs w:val="20"/>
                </w:rPr>
                <w:t>A/RES/70/125</w:t>
              </w:r>
            </w:hyperlink>
            <w:r w:rsidRPr="00435426">
              <w:rPr>
                <w:i/>
                <w:iCs/>
                <w:sz w:val="20"/>
                <w:lang w:val="ru-RU"/>
              </w:rPr>
              <w:t xml:space="preserve">, </w:t>
            </w:r>
            <w:hyperlink r:id="rId10" w:history="1">
              <w:r w:rsidRPr="00435426">
                <w:rPr>
                  <w:rStyle w:val="StyleHyperlinkStyle582211CEOH"/>
                  <w:sz w:val="20"/>
                  <w:szCs w:val="20"/>
                </w:rPr>
                <w:t>A/RES/70/1</w:t>
              </w:r>
            </w:hyperlink>
            <w:r w:rsidRPr="00435426">
              <w:rPr>
                <w:i/>
                <w:iCs/>
                <w:sz w:val="20"/>
                <w:lang w:val="ru-RU"/>
              </w:rPr>
              <w:t xml:space="preserve">, </w:t>
            </w:r>
            <w:hyperlink r:id="rId11" w:tgtFrame="_blank" w:history="1">
              <w:r w:rsidRPr="00435426">
                <w:rPr>
                  <w:rStyle w:val="StyleHyperlinkStyle582211CEOH"/>
                  <w:sz w:val="20"/>
                  <w:szCs w:val="20"/>
                </w:rPr>
                <w:t>A/RES/77/150</w:t>
              </w:r>
            </w:hyperlink>
            <w:r w:rsidRPr="00435426">
              <w:rPr>
                <w:i/>
                <w:iCs/>
                <w:sz w:val="20"/>
                <w:lang w:val="ru-RU"/>
              </w:rPr>
              <w:t xml:space="preserve">, </w:t>
            </w:r>
            <w:hyperlink r:id="rId12" w:history="1">
              <w:r w:rsidRPr="00435426">
                <w:rPr>
                  <w:rStyle w:val="StyleHyperlinkStyle582211CEOH"/>
                  <w:sz w:val="20"/>
                  <w:szCs w:val="20"/>
                </w:rPr>
                <w:t>A/71/212</w:t>
              </w:r>
            </w:hyperlink>
            <w:r w:rsidRPr="00435426">
              <w:rPr>
                <w:i/>
                <w:iCs/>
                <w:sz w:val="20"/>
                <w:lang w:val="ru-RU"/>
              </w:rPr>
              <w:t xml:space="preserve">, </w:t>
            </w:r>
            <w:hyperlink r:id="rId13" w:history="1">
              <w:r w:rsidRPr="00435426">
                <w:rPr>
                  <w:rStyle w:val="StyleHyperlinkStyle582211CEOH"/>
                  <w:sz w:val="20"/>
                  <w:szCs w:val="20"/>
                </w:rPr>
                <w:t>A/70/299</w:t>
              </w:r>
            </w:hyperlink>
            <w:r w:rsidRPr="00435426">
              <w:rPr>
                <w:i/>
                <w:iCs/>
                <w:sz w:val="20"/>
                <w:lang w:val="ru-RU"/>
              </w:rPr>
              <w:t xml:space="preserve">, </w:t>
            </w:r>
            <w:hyperlink r:id="rId14" w:history="1">
              <w:r w:rsidRPr="00435426">
                <w:rPr>
                  <w:rStyle w:val="StyleHyperlinkStyle582211CEOH"/>
                  <w:sz w:val="20"/>
                  <w:szCs w:val="20"/>
                </w:rPr>
                <w:t>A/70/684</w:t>
              </w:r>
            </w:hyperlink>
            <w:r w:rsidRPr="00435426">
              <w:rPr>
                <w:i/>
                <w:iCs/>
                <w:sz w:val="20"/>
                <w:lang w:val="ru-RU"/>
              </w:rPr>
              <w:t xml:space="preserve">, </w:t>
            </w:r>
            <w:hyperlink r:id="rId15" w:history="1">
              <w:r w:rsidRPr="00435426">
                <w:rPr>
                  <w:rStyle w:val="StyleHyperlinkStyle582211CEOH"/>
                  <w:sz w:val="20"/>
                  <w:szCs w:val="20"/>
                </w:rPr>
                <w:t>A/RES/73/218</w:t>
              </w:r>
            </w:hyperlink>
            <w:r w:rsidRPr="00435426">
              <w:rPr>
                <w:sz w:val="20"/>
                <w:lang w:val="ru-RU"/>
              </w:rPr>
              <w:t xml:space="preserve"> </w:t>
            </w:r>
            <w:r w:rsidRPr="00435426">
              <w:rPr>
                <w:i/>
                <w:iCs/>
                <w:sz w:val="20"/>
                <w:lang w:val="ru-RU"/>
              </w:rPr>
              <w:t xml:space="preserve">ГА ООН; Резолюция </w:t>
            </w:r>
            <w:hyperlink r:id="rId16" w:history="1">
              <w:r w:rsidRPr="00435426">
                <w:rPr>
                  <w:rStyle w:val="StyleHyperlinkStyle582211CEOH"/>
                  <w:sz w:val="20"/>
                  <w:szCs w:val="20"/>
                </w:rPr>
                <w:t>E/RES/2024/13</w:t>
              </w:r>
            </w:hyperlink>
            <w:r w:rsidRPr="00435426">
              <w:rPr>
                <w:sz w:val="20"/>
                <w:lang w:val="ru-RU"/>
              </w:rPr>
              <w:t xml:space="preserve"> </w:t>
            </w:r>
            <w:proofErr w:type="spellStart"/>
            <w:r w:rsidRPr="00435426">
              <w:rPr>
                <w:i/>
                <w:iCs/>
                <w:sz w:val="20"/>
                <w:lang w:val="ru-RU"/>
              </w:rPr>
              <w:t>ЭКОСОС</w:t>
            </w:r>
            <w:proofErr w:type="spellEnd"/>
            <w:r w:rsidRPr="00435426">
              <w:rPr>
                <w:i/>
                <w:iCs/>
                <w:sz w:val="20"/>
                <w:lang w:val="ru-RU"/>
              </w:rPr>
              <w:t xml:space="preserve"> ООН</w:t>
            </w:r>
            <w:r w:rsidRPr="00435426">
              <w:rPr>
                <w:sz w:val="20"/>
                <w:lang w:val="ru-RU"/>
              </w:rPr>
              <w:t xml:space="preserve">; </w:t>
            </w:r>
            <w:r w:rsidRPr="00435426">
              <w:rPr>
                <w:i/>
                <w:iCs/>
                <w:sz w:val="20"/>
                <w:lang w:val="ru-RU"/>
              </w:rPr>
              <w:t>Резолюции</w:t>
            </w:r>
            <w:r w:rsidRPr="00435426">
              <w:rPr>
                <w:sz w:val="20"/>
                <w:lang w:val="ru-RU"/>
              </w:rPr>
              <w:t xml:space="preserve"> </w:t>
            </w:r>
            <w:hyperlink r:id="rId17" w:history="1">
              <w:r w:rsidRPr="00435426">
                <w:rPr>
                  <w:rStyle w:val="StyleHyperlinkStyle582211CEOH"/>
                  <w:sz w:val="20"/>
                  <w:szCs w:val="20"/>
                </w:rPr>
                <w:t>140 (</w:t>
              </w:r>
              <w:proofErr w:type="spellStart"/>
              <w:r w:rsidRPr="00435426">
                <w:rPr>
                  <w:rStyle w:val="StyleHyperlinkStyle582211CEOH"/>
                  <w:sz w:val="20"/>
                  <w:szCs w:val="20"/>
                </w:rPr>
                <w:t>Пересм</w:t>
              </w:r>
              <w:proofErr w:type="spellEnd"/>
              <w:r w:rsidRPr="00435426">
                <w:rPr>
                  <w:rStyle w:val="StyleHyperlinkStyle582211CEOH"/>
                  <w:sz w:val="20"/>
                  <w:szCs w:val="20"/>
                </w:rPr>
                <w:t xml:space="preserve">. </w:t>
              </w:r>
              <w:proofErr w:type="spellStart"/>
              <w:r w:rsidRPr="00435426">
                <w:rPr>
                  <w:rStyle w:val="StyleHyperlinkStyle582211CEOH"/>
                  <w:sz w:val="20"/>
                  <w:szCs w:val="20"/>
                </w:rPr>
                <w:t>Бухарест</w:t>
              </w:r>
              <w:proofErr w:type="spellEnd"/>
              <w:r w:rsidRPr="00435426">
                <w:rPr>
                  <w:rStyle w:val="StyleHyperlinkStyle582211CEOH"/>
                  <w:sz w:val="20"/>
                  <w:szCs w:val="20"/>
                </w:rPr>
                <w:t xml:space="preserve"> 2022 г.)</w:t>
              </w:r>
            </w:hyperlink>
            <w:r w:rsidRPr="00435426">
              <w:rPr>
                <w:i/>
                <w:iCs/>
                <w:sz w:val="20"/>
                <w:lang w:val="ru-RU"/>
              </w:rPr>
              <w:t xml:space="preserve">, </w:t>
            </w:r>
            <w:hyperlink r:id="rId18" w:history="1">
              <w:r w:rsidRPr="00435426">
                <w:rPr>
                  <w:rStyle w:val="StyleHyperlinkStyle582211CEOH"/>
                  <w:sz w:val="20"/>
                  <w:szCs w:val="20"/>
                </w:rPr>
                <w:t>172 (</w:t>
              </w:r>
              <w:proofErr w:type="spellStart"/>
              <w:r w:rsidRPr="00435426">
                <w:rPr>
                  <w:rStyle w:val="StyleHyperlinkStyle582211CEOH"/>
                  <w:sz w:val="20"/>
                  <w:szCs w:val="20"/>
                </w:rPr>
                <w:t>Пересм</w:t>
              </w:r>
              <w:proofErr w:type="spellEnd"/>
              <w:r w:rsidRPr="00435426">
                <w:rPr>
                  <w:rStyle w:val="StyleHyperlinkStyle582211CEOH"/>
                  <w:sz w:val="20"/>
                  <w:szCs w:val="20"/>
                </w:rPr>
                <w:t xml:space="preserve">. </w:t>
              </w:r>
              <w:proofErr w:type="spellStart"/>
              <w:r w:rsidRPr="00435426">
                <w:rPr>
                  <w:rStyle w:val="StyleHyperlinkStyle582211CEOH"/>
                  <w:sz w:val="20"/>
                  <w:szCs w:val="20"/>
                </w:rPr>
                <w:t>Гвадалахара</w:t>
              </w:r>
              <w:proofErr w:type="spellEnd"/>
              <w:r w:rsidRPr="00435426">
                <w:rPr>
                  <w:rStyle w:val="StyleHyperlinkStyle582211CEOH"/>
                  <w:sz w:val="20"/>
                  <w:szCs w:val="20"/>
                </w:rPr>
                <w:t>, 2010 г.)</w:t>
              </w:r>
            </w:hyperlink>
            <w:r w:rsidRPr="00435426">
              <w:rPr>
                <w:i/>
                <w:iCs/>
                <w:sz w:val="20"/>
                <w:lang w:val="ru-RU"/>
              </w:rPr>
              <w:t xml:space="preserve">, </w:t>
            </w:r>
            <w:hyperlink r:id="rId19" w:history="1">
              <w:r w:rsidRPr="00435426">
                <w:rPr>
                  <w:rStyle w:val="StyleHyperlinkStyle582211CEOH"/>
                  <w:sz w:val="20"/>
                  <w:szCs w:val="20"/>
                </w:rPr>
                <w:t>71 (</w:t>
              </w:r>
              <w:proofErr w:type="spellStart"/>
              <w:r w:rsidRPr="00435426">
                <w:rPr>
                  <w:rStyle w:val="StyleHyperlinkStyle582211CEOH"/>
                  <w:sz w:val="20"/>
                  <w:szCs w:val="20"/>
                </w:rPr>
                <w:t>Пересм</w:t>
              </w:r>
              <w:proofErr w:type="spellEnd"/>
              <w:r w:rsidRPr="00435426">
                <w:rPr>
                  <w:rStyle w:val="StyleHyperlinkStyle582211CEOH"/>
                  <w:sz w:val="20"/>
                  <w:szCs w:val="20"/>
                </w:rPr>
                <w:t xml:space="preserve">. </w:t>
              </w:r>
              <w:proofErr w:type="spellStart"/>
              <w:r w:rsidRPr="00435426">
                <w:rPr>
                  <w:rStyle w:val="StyleHyperlinkStyle582211CEOH"/>
                  <w:sz w:val="20"/>
                  <w:szCs w:val="20"/>
                </w:rPr>
                <w:t>Бухарест</w:t>
              </w:r>
              <w:proofErr w:type="spellEnd"/>
              <w:r w:rsidRPr="00435426">
                <w:rPr>
                  <w:rStyle w:val="StyleHyperlinkStyle582211CEOH"/>
                  <w:sz w:val="20"/>
                  <w:szCs w:val="20"/>
                </w:rPr>
                <w:t xml:space="preserve"> 2022 г.)</w:t>
              </w:r>
            </w:hyperlink>
            <w:r w:rsidRPr="00435426">
              <w:rPr>
                <w:sz w:val="20"/>
                <w:lang w:val="ru-RU"/>
              </w:rPr>
              <w:t xml:space="preserve"> </w:t>
            </w:r>
            <w:r w:rsidRPr="00435426">
              <w:rPr>
                <w:i/>
                <w:iCs/>
                <w:sz w:val="20"/>
                <w:lang w:val="ru-RU"/>
              </w:rPr>
              <w:t>Полномочной конференции</w:t>
            </w:r>
            <w:r w:rsidRPr="00435426">
              <w:rPr>
                <w:sz w:val="20"/>
                <w:lang w:val="ru-RU"/>
              </w:rPr>
              <w:t xml:space="preserve">; </w:t>
            </w:r>
            <w:r w:rsidRPr="00435426">
              <w:rPr>
                <w:i/>
                <w:iCs/>
                <w:sz w:val="20"/>
                <w:lang w:val="ru-RU"/>
              </w:rPr>
              <w:t>Резолюции</w:t>
            </w:r>
            <w:r w:rsidRPr="00435426">
              <w:rPr>
                <w:sz w:val="20"/>
                <w:lang w:val="ru-RU"/>
              </w:rPr>
              <w:t xml:space="preserve"> </w:t>
            </w:r>
            <w:hyperlink r:id="rId20" w:history="1">
              <w:r w:rsidRPr="00435426">
                <w:rPr>
                  <w:rStyle w:val="StyleHyperlinkStyle582211CEOH"/>
                  <w:sz w:val="20"/>
                  <w:szCs w:val="20"/>
                </w:rPr>
                <w:t>1332 (</w:t>
              </w:r>
              <w:proofErr w:type="spellStart"/>
              <w:r w:rsidRPr="00435426">
                <w:rPr>
                  <w:rStyle w:val="StyleHyperlinkStyle582211CEOH"/>
                  <w:sz w:val="20"/>
                  <w:szCs w:val="20"/>
                </w:rPr>
                <w:t>Изм</w:t>
              </w:r>
              <w:proofErr w:type="spellEnd"/>
              <w:r w:rsidRPr="00435426">
                <w:rPr>
                  <w:rStyle w:val="StyleHyperlinkStyle582211CEOH"/>
                  <w:sz w:val="20"/>
                  <w:szCs w:val="20"/>
                </w:rPr>
                <w:t>. 2024 г.)</w:t>
              </w:r>
            </w:hyperlink>
            <w:r w:rsidRPr="00435426">
              <w:rPr>
                <w:i/>
                <w:iCs/>
                <w:sz w:val="20"/>
                <w:lang w:val="ru-RU"/>
              </w:rPr>
              <w:t xml:space="preserve">, </w:t>
            </w:r>
            <w:hyperlink r:id="rId21" w:history="1">
              <w:r w:rsidRPr="00435426">
                <w:rPr>
                  <w:rStyle w:val="StyleHyperlinkStyle582211CEOH"/>
                  <w:sz w:val="20"/>
                  <w:szCs w:val="20"/>
                </w:rPr>
                <w:t>1334 (</w:t>
              </w:r>
              <w:proofErr w:type="spellStart"/>
              <w:r w:rsidRPr="00435426">
                <w:rPr>
                  <w:rStyle w:val="StyleHyperlinkStyle582211CEOH"/>
                  <w:sz w:val="20"/>
                  <w:szCs w:val="20"/>
                </w:rPr>
                <w:t>Изм</w:t>
              </w:r>
              <w:proofErr w:type="spellEnd"/>
              <w:r w:rsidRPr="00435426">
                <w:rPr>
                  <w:rStyle w:val="StyleHyperlinkStyle582211CEOH"/>
                  <w:sz w:val="20"/>
                  <w:szCs w:val="20"/>
                </w:rPr>
                <w:t>. 2023 г.)</w:t>
              </w:r>
            </w:hyperlink>
            <w:r w:rsidRPr="00435426">
              <w:rPr>
                <w:sz w:val="20"/>
                <w:lang w:val="ru-RU"/>
              </w:rPr>
              <w:t xml:space="preserve"> </w:t>
            </w:r>
            <w:r w:rsidRPr="00435426">
              <w:rPr>
                <w:i/>
                <w:iCs/>
                <w:sz w:val="20"/>
                <w:lang w:val="ru-RU"/>
              </w:rPr>
              <w:t xml:space="preserve">Совета; Резолюция </w:t>
            </w:r>
            <w:hyperlink r:id="rId22" w:history="1">
              <w:r w:rsidRPr="00435426">
                <w:rPr>
                  <w:rStyle w:val="StyleHyperlinkStyle582211CEOH"/>
                  <w:sz w:val="20"/>
                  <w:szCs w:val="20"/>
                </w:rPr>
                <w:t>30 (</w:t>
              </w:r>
              <w:proofErr w:type="spellStart"/>
              <w:r w:rsidRPr="00435426">
                <w:rPr>
                  <w:rStyle w:val="StyleHyperlinkStyle582211CEOH"/>
                  <w:sz w:val="20"/>
                  <w:szCs w:val="20"/>
                </w:rPr>
                <w:t>Пересм</w:t>
              </w:r>
              <w:proofErr w:type="spellEnd"/>
              <w:r w:rsidRPr="00435426">
                <w:rPr>
                  <w:rStyle w:val="StyleHyperlinkStyle582211CEOH"/>
                  <w:sz w:val="20"/>
                  <w:szCs w:val="20"/>
                </w:rPr>
                <w:t xml:space="preserve">. </w:t>
              </w:r>
              <w:proofErr w:type="spellStart"/>
              <w:r w:rsidRPr="00435426">
                <w:rPr>
                  <w:rStyle w:val="StyleHyperlinkStyle582211CEOH"/>
                  <w:sz w:val="20"/>
                  <w:szCs w:val="20"/>
                </w:rPr>
                <w:t>Кигали</w:t>
              </w:r>
              <w:proofErr w:type="spellEnd"/>
              <w:r w:rsidRPr="00435426">
                <w:rPr>
                  <w:rStyle w:val="StyleHyperlinkStyle582211CEOH"/>
                  <w:sz w:val="20"/>
                  <w:szCs w:val="20"/>
                </w:rPr>
                <w:t>, 2022 г.)</w:t>
              </w:r>
            </w:hyperlink>
            <w:r w:rsidRPr="00435426">
              <w:rPr>
                <w:i/>
                <w:iCs/>
                <w:sz w:val="20"/>
                <w:lang w:val="ru-RU"/>
              </w:rPr>
              <w:t xml:space="preserve"> </w:t>
            </w:r>
            <w:proofErr w:type="spellStart"/>
            <w:r w:rsidRPr="00435426">
              <w:rPr>
                <w:i/>
                <w:iCs/>
                <w:sz w:val="20"/>
                <w:lang w:val="ru-RU"/>
              </w:rPr>
              <w:t>ВКРЭ</w:t>
            </w:r>
            <w:proofErr w:type="spellEnd"/>
            <w:r w:rsidRPr="00435426">
              <w:rPr>
                <w:i/>
                <w:iCs/>
                <w:sz w:val="20"/>
                <w:lang w:val="ru-RU"/>
              </w:rPr>
              <w:t xml:space="preserve">; Резолюция </w:t>
            </w:r>
            <w:hyperlink r:id="rId23" w:history="1">
              <w:r w:rsidRPr="00435426">
                <w:rPr>
                  <w:rStyle w:val="StyleHyperlinkStyle582211CEOH"/>
                  <w:sz w:val="20"/>
                  <w:szCs w:val="20"/>
                </w:rPr>
                <w:t>75 (</w:t>
              </w:r>
              <w:proofErr w:type="spellStart"/>
              <w:r w:rsidRPr="00435426">
                <w:rPr>
                  <w:rStyle w:val="StyleHyperlinkStyle582211CEOH"/>
                  <w:sz w:val="20"/>
                  <w:szCs w:val="20"/>
                </w:rPr>
                <w:t>Пересм</w:t>
              </w:r>
              <w:proofErr w:type="spellEnd"/>
              <w:r w:rsidRPr="00435426">
                <w:rPr>
                  <w:rStyle w:val="StyleHyperlinkStyle582211CEOH"/>
                  <w:sz w:val="20"/>
                  <w:szCs w:val="20"/>
                </w:rPr>
                <w:t xml:space="preserve">. </w:t>
              </w:r>
              <w:proofErr w:type="spellStart"/>
              <w:r w:rsidRPr="00435426">
                <w:rPr>
                  <w:rStyle w:val="StyleHyperlinkStyle582211CEOH"/>
                  <w:sz w:val="20"/>
                  <w:szCs w:val="20"/>
                </w:rPr>
                <w:t>Женева</w:t>
              </w:r>
              <w:proofErr w:type="spellEnd"/>
              <w:r w:rsidRPr="00435426">
                <w:rPr>
                  <w:rStyle w:val="StyleHyperlinkStyle582211CEOH"/>
                  <w:sz w:val="20"/>
                  <w:szCs w:val="20"/>
                </w:rPr>
                <w:t>, 2022 г.)</w:t>
              </w:r>
            </w:hyperlink>
            <w:r w:rsidRPr="00435426">
              <w:rPr>
                <w:sz w:val="20"/>
                <w:lang w:val="ru-RU"/>
              </w:rPr>
              <w:t xml:space="preserve"> </w:t>
            </w:r>
            <w:proofErr w:type="spellStart"/>
            <w:r w:rsidRPr="00435426">
              <w:rPr>
                <w:i/>
                <w:iCs/>
                <w:sz w:val="20"/>
                <w:lang w:val="ru-RU"/>
              </w:rPr>
              <w:t>ВАСЭ</w:t>
            </w:r>
            <w:proofErr w:type="spellEnd"/>
            <w:r w:rsidRPr="00435426">
              <w:rPr>
                <w:i/>
                <w:iCs/>
                <w:sz w:val="20"/>
                <w:lang w:val="ru-RU"/>
              </w:rPr>
              <w:t xml:space="preserve">; Резолюция </w:t>
            </w:r>
            <w:hyperlink r:id="rId24" w:history="1">
              <w:proofErr w:type="spellStart"/>
              <w:r w:rsidRPr="00435426">
                <w:rPr>
                  <w:rStyle w:val="StyleHyperlinkStyle582211CEOH"/>
                  <w:sz w:val="20"/>
                  <w:szCs w:val="20"/>
                </w:rPr>
                <w:t>МСЭ</w:t>
              </w:r>
              <w:proofErr w:type="spellEnd"/>
              <w:r w:rsidRPr="00435426">
                <w:rPr>
                  <w:rStyle w:val="StyleHyperlinkStyle582211CEOH"/>
                  <w:sz w:val="20"/>
                  <w:szCs w:val="20"/>
                </w:rPr>
                <w:t>-R 61-3</w:t>
              </w:r>
            </w:hyperlink>
            <w:r w:rsidRPr="00435426">
              <w:rPr>
                <w:sz w:val="20"/>
                <w:lang w:val="ru-RU"/>
              </w:rPr>
              <w:t xml:space="preserve"> </w:t>
            </w:r>
            <w:r w:rsidRPr="00435426">
              <w:rPr>
                <w:i/>
                <w:iCs/>
                <w:sz w:val="20"/>
                <w:lang w:val="ru-RU"/>
              </w:rPr>
              <w:t xml:space="preserve">АР; </w:t>
            </w:r>
            <w:hyperlink r:id="rId25" w:tgtFrame="_blank" w:history="1">
              <w:proofErr w:type="spellStart"/>
              <w:r w:rsidRPr="00435426">
                <w:rPr>
                  <w:rStyle w:val="StyleHyperlinkStyle582211CEOH"/>
                  <w:sz w:val="20"/>
                  <w:szCs w:val="20"/>
                </w:rPr>
                <w:t>Заявление</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ВВУИО+10</w:t>
              </w:r>
              <w:proofErr w:type="spellEnd"/>
              <w:r w:rsidRPr="00435426">
                <w:rPr>
                  <w:rStyle w:val="StyleHyperlinkStyle582211CEOH"/>
                  <w:sz w:val="20"/>
                  <w:szCs w:val="20"/>
                </w:rPr>
                <w:t xml:space="preserve"> о </w:t>
              </w:r>
              <w:proofErr w:type="spellStart"/>
              <w:r w:rsidRPr="00435426">
                <w:rPr>
                  <w:rStyle w:val="StyleHyperlinkStyle582211CEOH"/>
                  <w:sz w:val="20"/>
                  <w:szCs w:val="20"/>
                </w:rPr>
                <w:t>выполнении</w:t>
              </w:r>
              <w:proofErr w:type="spellEnd"/>
              <w:r w:rsidRPr="00435426">
                <w:rPr>
                  <w:rStyle w:val="StyleHyperlinkStyle582211CEOH"/>
                  <w:sz w:val="20"/>
                  <w:szCs w:val="20"/>
                </w:rPr>
                <w:t xml:space="preserve"> </w:t>
              </w:r>
              <w:proofErr w:type="spellStart"/>
              <w:r w:rsidRPr="00435426">
                <w:rPr>
                  <w:rStyle w:val="StyleHyperlinkStyle582211CEOH"/>
                  <w:sz w:val="20"/>
                  <w:szCs w:val="20"/>
                </w:rPr>
                <w:t>решений</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w:t>
              </w:r>
              <w:proofErr w:type="spellEnd"/>
            </w:hyperlink>
            <w:r w:rsidRPr="00435426">
              <w:rPr>
                <w:i/>
                <w:iCs/>
                <w:sz w:val="20"/>
                <w:lang w:val="ru-RU"/>
              </w:rPr>
              <w:t xml:space="preserve">; </w:t>
            </w:r>
            <w:hyperlink r:id="rId26" w:anchor="page=21" w:tgtFrame="_blank" w:history="1">
              <w:proofErr w:type="spellStart"/>
              <w:r w:rsidRPr="00435426">
                <w:rPr>
                  <w:rStyle w:val="StyleHyperlinkStyle582211CEOH"/>
                  <w:sz w:val="20"/>
                  <w:szCs w:val="20"/>
                </w:rPr>
                <w:t>Концепция</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ВВУИО+10</w:t>
              </w:r>
              <w:proofErr w:type="spellEnd"/>
              <w:r w:rsidRPr="00435426">
                <w:rPr>
                  <w:rStyle w:val="StyleHyperlinkStyle582211CEOH"/>
                  <w:sz w:val="20"/>
                  <w:szCs w:val="20"/>
                </w:rPr>
                <w:t xml:space="preserve"> </w:t>
              </w:r>
              <w:proofErr w:type="spellStart"/>
              <w:r w:rsidRPr="00435426">
                <w:rPr>
                  <w:rStyle w:val="StyleHyperlinkStyle582211CEOH"/>
                  <w:sz w:val="20"/>
                  <w:szCs w:val="20"/>
                </w:rPr>
                <w:t>на</w:t>
              </w:r>
              <w:proofErr w:type="spellEnd"/>
              <w:r w:rsidRPr="00435426">
                <w:rPr>
                  <w:rStyle w:val="StyleHyperlinkStyle582211CEOH"/>
                  <w:sz w:val="20"/>
                  <w:szCs w:val="20"/>
                </w:rPr>
                <w:t xml:space="preserve"> </w:t>
              </w:r>
              <w:proofErr w:type="spellStart"/>
              <w:r w:rsidRPr="00435426">
                <w:rPr>
                  <w:rStyle w:val="StyleHyperlinkStyle582211CEOH"/>
                  <w:sz w:val="20"/>
                  <w:szCs w:val="20"/>
                </w:rPr>
                <w:t>период</w:t>
              </w:r>
              <w:proofErr w:type="spellEnd"/>
              <w:r w:rsidRPr="00435426">
                <w:rPr>
                  <w:rStyle w:val="StyleHyperlinkStyle582211CEOH"/>
                  <w:sz w:val="20"/>
                  <w:szCs w:val="20"/>
                </w:rPr>
                <w:t xml:space="preserve"> </w:t>
              </w:r>
              <w:proofErr w:type="spellStart"/>
              <w:r w:rsidRPr="00435426">
                <w:rPr>
                  <w:rStyle w:val="StyleHyperlinkStyle582211CEOH"/>
                  <w:sz w:val="20"/>
                  <w:szCs w:val="20"/>
                </w:rPr>
                <w:t>после</w:t>
              </w:r>
              <w:proofErr w:type="spellEnd"/>
              <w:r w:rsidRPr="00435426">
                <w:rPr>
                  <w:rStyle w:val="StyleHyperlinkStyle582211CEOH"/>
                  <w:sz w:val="20"/>
                  <w:szCs w:val="20"/>
                </w:rPr>
                <w:t xml:space="preserve"> 2015 </w:t>
              </w:r>
              <w:proofErr w:type="spellStart"/>
              <w:r w:rsidRPr="00435426">
                <w:rPr>
                  <w:rStyle w:val="StyleHyperlinkStyle582211CEOH"/>
                  <w:sz w:val="20"/>
                  <w:szCs w:val="20"/>
                </w:rPr>
                <w:t>года</w:t>
              </w:r>
              <w:proofErr w:type="spellEnd"/>
            </w:hyperlink>
            <w:r w:rsidRPr="00435426">
              <w:rPr>
                <w:i/>
                <w:iCs/>
                <w:sz w:val="20"/>
                <w:lang w:val="ru-RU"/>
              </w:rPr>
              <w:t xml:space="preserve">; </w:t>
            </w:r>
            <w:hyperlink r:id="rId27" w:tgtFrame="_blank" w:history="1">
              <w:proofErr w:type="spellStart"/>
              <w:r w:rsidRPr="00435426">
                <w:rPr>
                  <w:rStyle w:val="StyleHyperlinkStyle582211CEOH"/>
                  <w:sz w:val="20"/>
                  <w:szCs w:val="20"/>
                </w:rPr>
                <w:t>Заключительный</w:t>
              </w:r>
              <w:proofErr w:type="spellEnd"/>
              <w:r w:rsidRPr="00435426">
                <w:rPr>
                  <w:rStyle w:val="StyleHyperlinkStyle582211CEOH"/>
                  <w:sz w:val="20"/>
                  <w:szCs w:val="20"/>
                </w:rPr>
                <w:t xml:space="preserve"> </w:t>
              </w:r>
              <w:proofErr w:type="spellStart"/>
              <w:r w:rsidRPr="00435426">
                <w:rPr>
                  <w:rStyle w:val="StyleHyperlinkStyle582211CEOH"/>
                  <w:sz w:val="20"/>
                  <w:szCs w:val="20"/>
                </w:rPr>
                <w:t>обзор</w:t>
              </w:r>
              <w:proofErr w:type="spellEnd"/>
              <w:r w:rsidRPr="00435426">
                <w:rPr>
                  <w:rStyle w:val="StyleHyperlinkStyle582211CEOH"/>
                  <w:sz w:val="20"/>
                  <w:szCs w:val="20"/>
                </w:rPr>
                <w:t xml:space="preserve"> </w:t>
              </w:r>
              <w:proofErr w:type="spellStart"/>
              <w:r w:rsidRPr="00435426">
                <w:rPr>
                  <w:rStyle w:val="StyleHyperlinkStyle582211CEOH"/>
                  <w:sz w:val="20"/>
                  <w:szCs w:val="20"/>
                </w:rPr>
                <w:t>целевых</w:t>
              </w:r>
              <w:proofErr w:type="spellEnd"/>
              <w:r w:rsidRPr="00435426">
                <w:rPr>
                  <w:rStyle w:val="StyleHyperlinkStyle582211CEOH"/>
                  <w:sz w:val="20"/>
                  <w:szCs w:val="20"/>
                </w:rPr>
                <w:t xml:space="preserve"> </w:t>
              </w:r>
              <w:proofErr w:type="spellStart"/>
              <w:r w:rsidRPr="00435426">
                <w:rPr>
                  <w:rStyle w:val="StyleHyperlinkStyle582211CEOH"/>
                  <w:sz w:val="20"/>
                  <w:szCs w:val="20"/>
                </w:rPr>
                <w:t>показателей</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w:t>
              </w:r>
              <w:proofErr w:type="spellEnd"/>
            </w:hyperlink>
            <w:r w:rsidRPr="00435426">
              <w:rPr>
                <w:i/>
                <w:iCs/>
                <w:sz w:val="20"/>
                <w:lang w:val="ru-RU"/>
              </w:rPr>
              <w:t xml:space="preserve">; </w:t>
            </w:r>
            <w:hyperlink r:id="rId28" w:history="1">
              <w:proofErr w:type="spellStart"/>
              <w:r w:rsidRPr="00435426">
                <w:rPr>
                  <w:rStyle w:val="StyleHyperlinkStyle582211CEOH"/>
                  <w:sz w:val="20"/>
                  <w:szCs w:val="20"/>
                </w:rPr>
                <w:t>Отчет</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ВВУИО+10</w:t>
              </w:r>
              <w:proofErr w:type="spellEnd"/>
            </w:hyperlink>
            <w:r w:rsidRPr="00435426">
              <w:rPr>
                <w:rFonts w:eastAsiaTheme="majorEastAsia"/>
                <w:i/>
                <w:iCs/>
                <w:sz w:val="20"/>
                <w:lang w:val="ru-RU"/>
              </w:rPr>
              <w:t xml:space="preserve">; </w:t>
            </w:r>
            <w:hyperlink r:id="rId29" w:history="1">
              <w:proofErr w:type="spellStart"/>
              <w:r w:rsidRPr="00435426">
                <w:rPr>
                  <w:rStyle w:val="StyleHyperlinkStyle582211CEOH"/>
                  <w:sz w:val="20"/>
                  <w:szCs w:val="20"/>
                </w:rPr>
                <w:t>Отчет</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ВВУИО+10</w:t>
              </w:r>
              <w:proofErr w:type="spellEnd"/>
              <w:r w:rsidRPr="00435426">
                <w:rPr>
                  <w:rStyle w:val="StyleHyperlinkStyle582211CEOH"/>
                  <w:sz w:val="20"/>
                  <w:szCs w:val="20"/>
                </w:rPr>
                <w:t xml:space="preserve">: </w:t>
              </w:r>
              <w:proofErr w:type="spellStart"/>
              <w:r w:rsidRPr="00435426">
                <w:rPr>
                  <w:rStyle w:val="StyleHyperlinkStyle582211CEOH"/>
                  <w:sz w:val="20"/>
                  <w:szCs w:val="20"/>
                </w:rPr>
                <w:t>Вклад</w:t>
              </w:r>
              <w:proofErr w:type="spellEnd"/>
              <w:r w:rsidRPr="00435426">
                <w:rPr>
                  <w:rStyle w:val="StyleHyperlinkStyle582211CEOH"/>
                  <w:sz w:val="20"/>
                  <w:szCs w:val="20"/>
                </w:rPr>
                <w:t xml:space="preserve"> </w:t>
              </w:r>
              <w:proofErr w:type="spellStart"/>
              <w:r w:rsidRPr="00435426">
                <w:rPr>
                  <w:rStyle w:val="StyleHyperlinkStyle582211CEOH"/>
                  <w:sz w:val="20"/>
                  <w:szCs w:val="20"/>
                </w:rPr>
                <w:t>МСЭ</w:t>
              </w:r>
              <w:proofErr w:type="spellEnd"/>
              <w:r w:rsidRPr="00435426">
                <w:rPr>
                  <w:rStyle w:val="StyleHyperlinkStyle582211CEOH"/>
                  <w:sz w:val="20"/>
                  <w:szCs w:val="20"/>
                </w:rPr>
                <w:t xml:space="preserve"> в </w:t>
              </w:r>
              <w:proofErr w:type="spellStart"/>
              <w:r w:rsidRPr="00435426">
                <w:rPr>
                  <w:rStyle w:val="StyleHyperlinkStyle582211CEOH"/>
                  <w:sz w:val="20"/>
                  <w:szCs w:val="20"/>
                </w:rPr>
                <w:t>выполнение</w:t>
              </w:r>
              <w:proofErr w:type="spellEnd"/>
              <w:r w:rsidRPr="00435426">
                <w:rPr>
                  <w:rStyle w:val="StyleHyperlinkStyle582211CEOH"/>
                  <w:sz w:val="20"/>
                  <w:szCs w:val="20"/>
                </w:rPr>
                <w:t xml:space="preserve"> </w:t>
              </w:r>
              <w:proofErr w:type="spellStart"/>
              <w:r w:rsidRPr="00435426">
                <w:rPr>
                  <w:rStyle w:val="StyleHyperlinkStyle582211CEOH"/>
                  <w:sz w:val="20"/>
                  <w:szCs w:val="20"/>
                </w:rPr>
                <w:t>решений</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w:t>
              </w:r>
              <w:proofErr w:type="spellEnd"/>
              <w:r w:rsidRPr="00435426">
                <w:rPr>
                  <w:rStyle w:val="StyleHyperlinkStyle582211CEOH"/>
                  <w:sz w:val="20"/>
                  <w:szCs w:val="20"/>
                </w:rPr>
                <w:t xml:space="preserve"> </w:t>
              </w:r>
              <w:proofErr w:type="spellStart"/>
              <w:r w:rsidRPr="00435426">
                <w:rPr>
                  <w:rStyle w:val="StyleHyperlinkStyle582211CEOH"/>
                  <w:sz w:val="20"/>
                  <w:szCs w:val="20"/>
                </w:rPr>
                <w:t>за</w:t>
              </w:r>
              <w:proofErr w:type="spellEnd"/>
              <w:r w:rsidRPr="00435426">
                <w:rPr>
                  <w:rStyle w:val="StyleHyperlinkStyle582211CEOH"/>
                  <w:sz w:val="20"/>
                  <w:szCs w:val="20"/>
                </w:rPr>
                <w:t xml:space="preserve"> </w:t>
              </w:r>
              <w:proofErr w:type="spellStart"/>
              <w:r w:rsidRPr="00435426">
                <w:rPr>
                  <w:rStyle w:val="StyleHyperlinkStyle582211CEOH"/>
                  <w:sz w:val="20"/>
                  <w:szCs w:val="20"/>
                </w:rPr>
                <w:t>десятилетний</w:t>
              </w:r>
              <w:proofErr w:type="spellEnd"/>
              <w:r w:rsidRPr="00435426">
                <w:rPr>
                  <w:rStyle w:val="StyleHyperlinkStyle582211CEOH"/>
                  <w:sz w:val="20"/>
                  <w:szCs w:val="20"/>
                </w:rPr>
                <w:t xml:space="preserve"> </w:t>
              </w:r>
              <w:proofErr w:type="spellStart"/>
              <w:r w:rsidRPr="00435426">
                <w:rPr>
                  <w:rStyle w:val="StyleHyperlinkStyle582211CEOH"/>
                  <w:sz w:val="20"/>
                  <w:szCs w:val="20"/>
                </w:rPr>
                <w:t>период</w:t>
              </w:r>
              <w:proofErr w:type="spellEnd"/>
              <w:r w:rsidRPr="00435426">
                <w:rPr>
                  <w:rStyle w:val="StyleHyperlinkStyle582211CEOH"/>
                  <w:sz w:val="20"/>
                  <w:szCs w:val="20"/>
                </w:rPr>
                <w:t xml:space="preserve"> и </w:t>
              </w:r>
              <w:proofErr w:type="spellStart"/>
              <w:r w:rsidRPr="00435426">
                <w:rPr>
                  <w:rStyle w:val="StyleHyperlinkStyle582211CEOH"/>
                  <w:sz w:val="20"/>
                  <w:szCs w:val="20"/>
                </w:rPr>
                <w:t>последующие</w:t>
              </w:r>
              <w:proofErr w:type="spellEnd"/>
              <w:r w:rsidRPr="00435426">
                <w:rPr>
                  <w:rStyle w:val="StyleHyperlinkStyle582211CEOH"/>
                  <w:sz w:val="20"/>
                  <w:szCs w:val="20"/>
                </w:rPr>
                <w:t xml:space="preserve"> </w:t>
              </w:r>
              <w:proofErr w:type="spellStart"/>
              <w:r w:rsidRPr="00435426">
                <w:rPr>
                  <w:rStyle w:val="StyleHyperlinkStyle582211CEOH"/>
                  <w:sz w:val="20"/>
                  <w:szCs w:val="20"/>
                </w:rPr>
                <w:t>меры</w:t>
              </w:r>
              <w:proofErr w:type="spellEnd"/>
              <w:r w:rsidRPr="00435426">
                <w:rPr>
                  <w:rStyle w:val="StyleHyperlinkStyle582211CEOH"/>
                  <w:sz w:val="20"/>
                  <w:szCs w:val="20"/>
                </w:rPr>
                <w:t xml:space="preserve"> (2005−2014 </w:t>
              </w:r>
              <w:proofErr w:type="spellStart"/>
              <w:r w:rsidRPr="00435426">
                <w:rPr>
                  <w:rStyle w:val="StyleHyperlinkStyle582211CEOH"/>
                  <w:sz w:val="20"/>
                  <w:szCs w:val="20"/>
                </w:rPr>
                <w:t>гг</w:t>
              </w:r>
              <w:proofErr w:type="spellEnd"/>
              <w:r w:rsidRPr="00435426">
                <w:rPr>
                  <w:rStyle w:val="StyleHyperlinkStyle582211CEOH"/>
                  <w:sz w:val="20"/>
                  <w:szCs w:val="20"/>
                </w:rPr>
                <w:t>.)</w:t>
              </w:r>
            </w:hyperlink>
            <w:r w:rsidRPr="00435426">
              <w:rPr>
                <w:i/>
                <w:iCs/>
                <w:sz w:val="20"/>
                <w:lang w:val="ru-RU"/>
              </w:rPr>
              <w:t>;</w:t>
            </w:r>
            <w:r w:rsidRPr="00435426">
              <w:rPr>
                <w:sz w:val="20"/>
                <w:lang w:val="ru-RU"/>
              </w:rPr>
              <w:t xml:space="preserve"> </w:t>
            </w:r>
            <w:hyperlink r:id="rId30" w:history="1">
              <w:proofErr w:type="spellStart"/>
              <w:r w:rsidRPr="00435426">
                <w:rPr>
                  <w:rStyle w:val="StyleHyperlinkStyle582211CEOH"/>
                  <w:sz w:val="20"/>
                  <w:szCs w:val="20"/>
                </w:rPr>
                <w:t>Дорожная</w:t>
              </w:r>
              <w:proofErr w:type="spellEnd"/>
              <w:r w:rsidRPr="00435426">
                <w:rPr>
                  <w:rStyle w:val="StyleHyperlinkStyle582211CEOH"/>
                  <w:sz w:val="20"/>
                  <w:szCs w:val="20"/>
                </w:rPr>
                <w:t xml:space="preserve"> </w:t>
              </w:r>
              <w:proofErr w:type="spellStart"/>
              <w:r w:rsidRPr="00435426">
                <w:rPr>
                  <w:rStyle w:val="StyleHyperlinkStyle582211CEOH"/>
                  <w:sz w:val="20"/>
                  <w:szCs w:val="20"/>
                </w:rPr>
                <w:t>карта</w:t>
              </w:r>
              <w:proofErr w:type="spellEnd"/>
              <w:r w:rsidRPr="00435426">
                <w:rPr>
                  <w:rStyle w:val="StyleHyperlinkStyle582211CEOH"/>
                  <w:sz w:val="20"/>
                  <w:szCs w:val="20"/>
                </w:rPr>
                <w:t xml:space="preserve"> </w:t>
              </w:r>
              <w:proofErr w:type="spellStart"/>
              <w:r w:rsidRPr="00435426">
                <w:rPr>
                  <w:rStyle w:val="StyleHyperlinkStyle582211CEOH"/>
                  <w:sz w:val="20"/>
                  <w:szCs w:val="20"/>
                </w:rPr>
                <w:t>деятельности</w:t>
              </w:r>
              <w:proofErr w:type="spellEnd"/>
              <w:r w:rsidRPr="00435426">
                <w:rPr>
                  <w:rStyle w:val="StyleHyperlinkStyle582211CEOH"/>
                  <w:sz w:val="20"/>
                  <w:szCs w:val="20"/>
                </w:rPr>
                <w:t xml:space="preserve"> </w:t>
              </w:r>
              <w:proofErr w:type="spellStart"/>
              <w:r w:rsidRPr="00435426">
                <w:rPr>
                  <w:rStyle w:val="StyleHyperlinkStyle582211CEOH"/>
                  <w:sz w:val="20"/>
                  <w:szCs w:val="20"/>
                </w:rPr>
                <w:t>МСЭ</w:t>
              </w:r>
              <w:proofErr w:type="spellEnd"/>
              <w:r w:rsidRPr="00435426">
                <w:rPr>
                  <w:rStyle w:val="StyleHyperlinkStyle582211CEOH"/>
                  <w:sz w:val="20"/>
                  <w:szCs w:val="20"/>
                </w:rPr>
                <w:t xml:space="preserve"> </w:t>
              </w:r>
              <w:proofErr w:type="spellStart"/>
              <w:r w:rsidRPr="00435426">
                <w:rPr>
                  <w:rStyle w:val="StyleHyperlinkStyle582211CEOH"/>
                  <w:sz w:val="20"/>
                  <w:szCs w:val="20"/>
                </w:rPr>
                <w:t>по</w:t>
              </w:r>
              <w:proofErr w:type="spellEnd"/>
              <w:r w:rsidRPr="00435426">
                <w:rPr>
                  <w:rStyle w:val="StyleHyperlinkStyle582211CEOH"/>
                  <w:sz w:val="20"/>
                  <w:szCs w:val="20"/>
                </w:rPr>
                <w:t xml:space="preserve"> </w:t>
              </w:r>
              <w:proofErr w:type="spellStart"/>
              <w:r w:rsidRPr="00435426">
                <w:rPr>
                  <w:rStyle w:val="StyleHyperlinkStyle582211CEOH"/>
                  <w:sz w:val="20"/>
                  <w:szCs w:val="20"/>
                </w:rPr>
                <w:t>содействию</w:t>
              </w:r>
              <w:proofErr w:type="spellEnd"/>
              <w:r w:rsidRPr="00435426">
                <w:rPr>
                  <w:rStyle w:val="StyleHyperlinkStyle582211CEOH"/>
                  <w:sz w:val="20"/>
                  <w:szCs w:val="20"/>
                </w:rPr>
                <w:t xml:space="preserve"> в </w:t>
              </w:r>
              <w:proofErr w:type="spellStart"/>
              <w:r w:rsidRPr="00435426">
                <w:rPr>
                  <w:rStyle w:val="StyleHyperlinkStyle582211CEOH"/>
                  <w:sz w:val="20"/>
                  <w:szCs w:val="20"/>
                </w:rPr>
                <w:t>выполнении</w:t>
              </w:r>
              <w:proofErr w:type="spellEnd"/>
              <w:r w:rsidRPr="00435426">
                <w:rPr>
                  <w:rStyle w:val="StyleHyperlinkStyle582211CEOH"/>
                  <w:sz w:val="20"/>
                  <w:szCs w:val="20"/>
                </w:rPr>
                <w:t xml:space="preserve"> </w:t>
              </w:r>
              <w:proofErr w:type="spellStart"/>
              <w:r w:rsidRPr="00435426">
                <w:rPr>
                  <w:rStyle w:val="StyleHyperlinkStyle582211CEOH"/>
                  <w:sz w:val="20"/>
                  <w:szCs w:val="20"/>
                </w:rPr>
                <w:t>Повестки</w:t>
              </w:r>
              <w:proofErr w:type="spellEnd"/>
              <w:r w:rsidRPr="00435426">
                <w:rPr>
                  <w:rStyle w:val="StyleHyperlinkStyle582211CEOH"/>
                  <w:sz w:val="20"/>
                  <w:szCs w:val="20"/>
                </w:rPr>
                <w:t xml:space="preserve"> </w:t>
              </w:r>
              <w:proofErr w:type="spellStart"/>
              <w:r w:rsidRPr="00435426">
                <w:rPr>
                  <w:rStyle w:val="StyleHyperlinkStyle582211CEOH"/>
                  <w:sz w:val="20"/>
                  <w:szCs w:val="20"/>
                </w:rPr>
                <w:t>дня</w:t>
              </w:r>
              <w:proofErr w:type="spellEnd"/>
              <w:r w:rsidRPr="00435426">
                <w:rPr>
                  <w:rStyle w:val="StyleHyperlinkStyle582211CEOH"/>
                  <w:sz w:val="20"/>
                  <w:szCs w:val="20"/>
                </w:rPr>
                <w:t xml:space="preserve"> в </w:t>
              </w:r>
              <w:proofErr w:type="spellStart"/>
              <w:r w:rsidRPr="00435426">
                <w:rPr>
                  <w:rStyle w:val="StyleHyperlinkStyle582211CEOH"/>
                  <w:sz w:val="20"/>
                  <w:szCs w:val="20"/>
                </w:rPr>
                <w:t>области</w:t>
              </w:r>
              <w:proofErr w:type="spellEnd"/>
              <w:r w:rsidRPr="00435426">
                <w:rPr>
                  <w:rStyle w:val="StyleHyperlinkStyle582211CEOH"/>
                  <w:sz w:val="20"/>
                  <w:szCs w:val="20"/>
                </w:rPr>
                <w:t xml:space="preserve"> </w:t>
              </w:r>
              <w:proofErr w:type="spellStart"/>
              <w:r w:rsidRPr="00435426">
                <w:rPr>
                  <w:rStyle w:val="StyleHyperlinkStyle582211CEOH"/>
                  <w:sz w:val="20"/>
                  <w:szCs w:val="20"/>
                </w:rPr>
                <w:t>устойчивого</w:t>
              </w:r>
              <w:proofErr w:type="spellEnd"/>
              <w:r w:rsidRPr="00435426">
                <w:rPr>
                  <w:rStyle w:val="StyleHyperlinkStyle582211CEOH"/>
                  <w:sz w:val="20"/>
                  <w:szCs w:val="20"/>
                </w:rPr>
                <w:t xml:space="preserve"> </w:t>
              </w:r>
              <w:proofErr w:type="spellStart"/>
              <w:r w:rsidRPr="00435426">
                <w:rPr>
                  <w:rStyle w:val="StyleHyperlinkStyle582211CEOH"/>
                  <w:sz w:val="20"/>
                  <w:szCs w:val="20"/>
                </w:rPr>
                <w:t>развития</w:t>
              </w:r>
              <w:proofErr w:type="spellEnd"/>
              <w:r w:rsidRPr="00435426">
                <w:rPr>
                  <w:rStyle w:val="StyleHyperlinkStyle582211CEOH"/>
                  <w:sz w:val="20"/>
                  <w:szCs w:val="20"/>
                </w:rPr>
                <w:t xml:space="preserve"> </w:t>
              </w:r>
              <w:proofErr w:type="spellStart"/>
              <w:r w:rsidRPr="00435426">
                <w:rPr>
                  <w:rStyle w:val="StyleHyperlinkStyle582211CEOH"/>
                  <w:sz w:val="20"/>
                  <w:szCs w:val="20"/>
                </w:rPr>
                <w:t>на</w:t>
              </w:r>
              <w:proofErr w:type="spellEnd"/>
              <w:r w:rsidRPr="00435426">
                <w:rPr>
                  <w:rStyle w:val="StyleHyperlinkStyle582211CEOH"/>
                  <w:sz w:val="20"/>
                  <w:szCs w:val="20"/>
                </w:rPr>
                <w:t xml:space="preserve"> </w:t>
              </w:r>
              <w:proofErr w:type="spellStart"/>
              <w:r w:rsidRPr="00435426">
                <w:rPr>
                  <w:rStyle w:val="StyleHyperlinkStyle582211CEOH"/>
                  <w:sz w:val="20"/>
                  <w:szCs w:val="20"/>
                </w:rPr>
                <w:t>период</w:t>
              </w:r>
              <w:proofErr w:type="spellEnd"/>
              <w:r w:rsidRPr="00435426">
                <w:rPr>
                  <w:rStyle w:val="StyleHyperlinkStyle582211CEOH"/>
                  <w:sz w:val="20"/>
                  <w:szCs w:val="20"/>
                </w:rPr>
                <w:t xml:space="preserve"> </w:t>
              </w:r>
              <w:proofErr w:type="spellStart"/>
              <w:r w:rsidRPr="00435426">
                <w:rPr>
                  <w:rStyle w:val="StyleHyperlinkStyle582211CEOH"/>
                  <w:sz w:val="20"/>
                  <w:szCs w:val="20"/>
                </w:rPr>
                <w:t>до</w:t>
              </w:r>
              <w:proofErr w:type="spellEnd"/>
              <w:r w:rsidRPr="00435426">
                <w:rPr>
                  <w:rStyle w:val="StyleHyperlinkStyle582211CEOH"/>
                  <w:sz w:val="20"/>
                  <w:szCs w:val="20"/>
                </w:rPr>
                <w:t xml:space="preserve"> 2030 </w:t>
              </w:r>
              <w:proofErr w:type="spellStart"/>
              <w:r w:rsidRPr="00435426">
                <w:rPr>
                  <w:rStyle w:val="StyleHyperlinkStyle582211CEOH"/>
                  <w:sz w:val="20"/>
                  <w:szCs w:val="20"/>
                </w:rPr>
                <w:t>года</w:t>
              </w:r>
              <w:proofErr w:type="spellEnd"/>
            </w:hyperlink>
            <w:r w:rsidRPr="00435426">
              <w:rPr>
                <w:i/>
                <w:iCs/>
                <w:sz w:val="20"/>
                <w:lang w:val="ru-RU"/>
              </w:rPr>
              <w:t xml:space="preserve">; </w:t>
            </w:r>
            <w:bookmarkStart w:id="8" w:name="_Hlk132417791"/>
            <w:r w:rsidRPr="00435426">
              <w:rPr>
                <w:rStyle w:val="Hyperlink"/>
                <w:rFonts w:eastAsiaTheme="majorEastAsia"/>
                <w:sz w:val="20"/>
              </w:rPr>
              <w:fldChar w:fldCharType="begin"/>
            </w:r>
            <w:r w:rsidRPr="00435426">
              <w:rPr>
                <w:rStyle w:val="Hyperlink"/>
                <w:rFonts w:eastAsiaTheme="majorEastAsia"/>
                <w:sz w:val="20"/>
              </w:rPr>
              <w:instrText>HYPERLINK "https://www.itu.int/dms_pub/itu-s/md/22/cl/c/S22-CL-C-0059!!MSW-R.docx"</w:instrText>
            </w:r>
            <w:r w:rsidRPr="00435426">
              <w:rPr>
                <w:rStyle w:val="Hyperlink"/>
                <w:rFonts w:eastAsiaTheme="majorEastAsia"/>
                <w:sz w:val="20"/>
              </w:rPr>
            </w:r>
            <w:r w:rsidRPr="00435426">
              <w:rPr>
                <w:rStyle w:val="Hyperlink"/>
                <w:rFonts w:eastAsiaTheme="majorEastAsia"/>
                <w:sz w:val="20"/>
              </w:rPr>
              <w:fldChar w:fldCharType="separate"/>
            </w:r>
            <w:r w:rsidRPr="00435426">
              <w:rPr>
                <w:rStyle w:val="Hyperlink"/>
                <w:rFonts w:eastAsiaTheme="majorEastAsia"/>
                <w:i/>
                <w:iCs/>
                <w:color w:val="4F81BD" w:themeColor="accent1"/>
                <w:sz w:val="20"/>
              </w:rPr>
              <w:t>Всемирная встреча на высшем уровне по вопросам информационного общества (</w:t>
            </w:r>
            <w:proofErr w:type="spellStart"/>
            <w:r w:rsidRPr="00435426">
              <w:rPr>
                <w:rStyle w:val="Hyperlink"/>
                <w:rFonts w:eastAsiaTheme="majorEastAsia"/>
                <w:i/>
                <w:iCs/>
                <w:color w:val="4F81BD" w:themeColor="accent1"/>
                <w:sz w:val="20"/>
              </w:rPr>
              <w:t>ВВУИО</w:t>
            </w:r>
            <w:proofErr w:type="spellEnd"/>
            <w:r w:rsidRPr="00435426">
              <w:rPr>
                <w:rStyle w:val="Hyperlink"/>
                <w:rFonts w:eastAsiaTheme="majorEastAsia"/>
                <w:i/>
                <w:iCs/>
                <w:color w:val="4F81BD" w:themeColor="accent1"/>
                <w:sz w:val="20"/>
              </w:rPr>
              <w:t xml:space="preserve">)+20: </w:t>
            </w:r>
            <w:proofErr w:type="spellStart"/>
            <w:r w:rsidRPr="00435426">
              <w:rPr>
                <w:rStyle w:val="Hyperlink"/>
                <w:rFonts w:eastAsiaTheme="majorEastAsia"/>
                <w:i/>
                <w:iCs/>
                <w:color w:val="4F81BD" w:themeColor="accent1"/>
                <w:sz w:val="20"/>
              </w:rPr>
              <w:t>ВВУИО</w:t>
            </w:r>
            <w:proofErr w:type="spellEnd"/>
            <w:r w:rsidRPr="00435426">
              <w:rPr>
                <w:rStyle w:val="Hyperlink"/>
                <w:rFonts w:eastAsiaTheme="majorEastAsia"/>
                <w:i/>
                <w:iCs/>
                <w:color w:val="4F81BD" w:themeColor="accent1"/>
                <w:sz w:val="20"/>
              </w:rPr>
              <w:t xml:space="preserve"> после 2025 года − </w:t>
            </w:r>
            <w:proofErr w:type="spellStart"/>
            <w:r w:rsidRPr="00435426">
              <w:rPr>
                <w:rStyle w:val="Hyperlink"/>
                <w:rFonts w:eastAsiaTheme="majorEastAsia"/>
                <w:i/>
                <w:iCs/>
                <w:color w:val="4F81BD" w:themeColor="accent1"/>
                <w:sz w:val="20"/>
              </w:rPr>
              <w:t>ВВУИО+20</w:t>
            </w:r>
            <w:proofErr w:type="spellEnd"/>
            <w:r w:rsidRPr="00435426">
              <w:rPr>
                <w:rStyle w:val="Hyperlink"/>
                <w:rFonts w:eastAsiaTheme="majorEastAsia"/>
                <w:i/>
                <w:iCs/>
                <w:color w:val="4F81BD" w:themeColor="accent1"/>
                <w:sz w:val="20"/>
              </w:rPr>
              <w:t xml:space="preserve"> Дорожная карта</w:t>
            </w:r>
            <w:r w:rsidRPr="00435426">
              <w:rPr>
                <w:rStyle w:val="Hyperlink"/>
                <w:rFonts w:eastAsiaTheme="majorEastAsia"/>
                <w:sz w:val="20"/>
              </w:rPr>
              <w:fldChar w:fldCharType="end"/>
            </w:r>
            <w:bookmarkEnd w:id="8"/>
            <w:r w:rsidRPr="00435426">
              <w:rPr>
                <w:i/>
                <w:iCs/>
                <w:sz w:val="20"/>
                <w:lang w:val="ru-RU"/>
              </w:rPr>
              <w:t xml:space="preserve">; </w:t>
            </w:r>
            <w:hyperlink r:id="rId31" w:history="1">
              <w:proofErr w:type="spellStart"/>
              <w:r w:rsidRPr="00435426">
                <w:rPr>
                  <w:rStyle w:val="StyleHyperlinkStyle582211CEOH"/>
                  <w:sz w:val="20"/>
                  <w:szCs w:val="20"/>
                </w:rPr>
                <w:t>Итоговые</w:t>
              </w:r>
              <w:proofErr w:type="spellEnd"/>
              <w:r w:rsidRPr="00435426">
                <w:rPr>
                  <w:rStyle w:val="StyleHyperlinkStyle582211CEOH"/>
                  <w:sz w:val="20"/>
                  <w:szCs w:val="20"/>
                </w:rPr>
                <w:t xml:space="preserve"> </w:t>
              </w:r>
              <w:proofErr w:type="spellStart"/>
              <w:r w:rsidRPr="00435426">
                <w:rPr>
                  <w:rStyle w:val="StyleHyperlinkStyle582211CEOH"/>
                  <w:sz w:val="20"/>
                  <w:szCs w:val="20"/>
                </w:rPr>
                <w:t>документы</w:t>
              </w:r>
              <w:proofErr w:type="spellEnd"/>
              <w:r w:rsidRPr="00435426">
                <w:rPr>
                  <w:rStyle w:val="StyleHyperlinkStyle582211CEOH"/>
                  <w:sz w:val="20"/>
                  <w:szCs w:val="20"/>
                </w:rPr>
                <w:t xml:space="preserve"> </w:t>
              </w:r>
              <w:proofErr w:type="spellStart"/>
              <w:r w:rsidRPr="00435426">
                <w:rPr>
                  <w:rStyle w:val="StyleHyperlinkStyle582211CEOH"/>
                  <w:sz w:val="20"/>
                  <w:szCs w:val="20"/>
                </w:rPr>
                <w:t>Саммита</w:t>
              </w:r>
              <w:proofErr w:type="spellEnd"/>
              <w:r w:rsidRPr="00435426">
                <w:rPr>
                  <w:rStyle w:val="StyleHyperlinkStyle582211CEOH"/>
                  <w:sz w:val="20"/>
                  <w:szCs w:val="20"/>
                </w:rPr>
                <w:t xml:space="preserve"> </w:t>
              </w:r>
              <w:proofErr w:type="spellStart"/>
              <w:r w:rsidRPr="00435426">
                <w:rPr>
                  <w:rStyle w:val="StyleHyperlinkStyle582211CEOH"/>
                  <w:sz w:val="20"/>
                  <w:szCs w:val="20"/>
                </w:rPr>
                <w:t>будущего</w:t>
              </w:r>
              <w:proofErr w:type="spellEnd"/>
            </w:hyperlink>
            <w:r w:rsidRPr="00435426">
              <w:rPr>
                <w:i/>
                <w:iCs/>
                <w:sz w:val="20"/>
                <w:lang w:val="ru-RU"/>
              </w:rPr>
              <w:t xml:space="preserve">; </w:t>
            </w:r>
            <w:hyperlink r:id="rId32" w:history="1">
              <w:proofErr w:type="spellStart"/>
              <w:r w:rsidRPr="00435426">
                <w:rPr>
                  <w:rStyle w:val="StyleHyperlinkStyle582211CEOH"/>
                  <w:sz w:val="20"/>
                  <w:szCs w:val="20"/>
                </w:rPr>
                <w:t>Проект</w:t>
              </w:r>
              <w:proofErr w:type="spellEnd"/>
              <w:r w:rsidRPr="00435426">
                <w:rPr>
                  <w:rStyle w:val="StyleHyperlinkStyle582211CEOH"/>
                  <w:sz w:val="20"/>
                  <w:szCs w:val="20"/>
                </w:rPr>
                <w:t xml:space="preserve"> </w:t>
              </w:r>
              <w:proofErr w:type="spellStart"/>
              <w:r w:rsidRPr="00435426">
                <w:rPr>
                  <w:rStyle w:val="StyleHyperlinkStyle582211CEOH"/>
                  <w:sz w:val="20"/>
                  <w:szCs w:val="20"/>
                </w:rPr>
                <w:t>плана</w:t>
              </w:r>
              <w:proofErr w:type="spellEnd"/>
              <w:r w:rsidRPr="00435426">
                <w:rPr>
                  <w:rStyle w:val="StyleHyperlinkStyle582211CEOH"/>
                  <w:sz w:val="20"/>
                  <w:szCs w:val="20"/>
                </w:rPr>
                <w:t xml:space="preserve"> </w:t>
              </w:r>
              <w:proofErr w:type="spellStart"/>
              <w:r w:rsidRPr="00435426">
                <w:rPr>
                  <w:rStyle w:val="StyleHyperlinkStyle582211CEOH"/>
                  <w:sz w:val="20"/>
                  <w:szCs w:val="20"/>
                </w:rPr>
                <w:t>отчета</w:t>
              </w:r>
              <w:proofErr w:type="spellEnd"/>
              <w:r w:rsidRPr="00435426">
                <w:rPr>
                  <w:rStyle w:val="StyleHyperlinkStyle582211CEOH"/>
                  <w:sz w:val="20"/>
                  <w:szCs w:val="20"/>
                </w:rPr>
                <w:t xml:space="preserve"> в </w:t>
              </w:r>
              <w:proofErr w:type="spellStart"/>
              <w:r w:rsidRPr="00435426">
                <w:rPr>
                  <w:rStyle w:val="StyleHyperlinkStyle582211CEOH"/>
                  <w:sz w:val="20"/>
                  <w:szCs w:val="20"/>
                </w:rPr>
                <w:t>рамках</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ВВУИО+20</w:t>
              </w:r>
              <w:proofErr w:type="spellEnd"/>
            </w:hyperlink>
            <w:r w:rsidRPr="00435426">
              <w:rPr>
                <w:i/>
                <w:iCs/>
                <w:sz w:val="20"/>
                <w:lang w:val="ru-RU"/>
              </w:rPr>
              <w:t xml:space="preserve">; </w:t>
            </w:r>
            <w:hyperlink r:id="rId33" w:history="1">
              <w:proofErr w:type="spellStart"/>
              <w:r w:rsidRPr="00435426">
                <w:rPr>
                  <w:rStyle w:val="StyleHyperlinkStyle582211CEOH"/>
                  <w:sz w:val="20"/>
                  <w:szCs w:val="20"/>
                </w:rPr>
                <w:t>Проект</w:t>
              </w:r>
              <w:proofErr w:type="spellEnd"/>
              <w:r w:rsidRPr="00435426">
                <w:rPr>
                  <w:rStyle w:val="StyleHyperlinkStyle582211CEOH"/>
                  <w:sz w:val="20"/>
                  <w:szCs w:val="20"/>
                </w:rPr>
                <w:t xml:space="preserve"> </w:t>
              </w:r>
              <w:proofErr w:type="spellStart"/>
              <w:r w:rsidRPr="00435426">
                <w:rPr>
                  <w:rStyle w:val="StyleHyperlinkStyle582211CEOH"/>
                  <w:sz w:val="20"/>
                  <w:szCs w:val="20"/>
                </w:rPr>
                <w:t>отчета</w:t>
              </w:r>
              <w:proofErr w:type="spellEnd"/>
              <w:r w:rsidRPr="00435426">
                <w:rPr>
                  <w:rStyle w:val="StyleHyperlinkStyle582211CEOH"/>
                  <w:sz w:val="20"/>
                  <w:szCs w:val="20"/>
                </w:rPr>
                <w:t xml:space="preserve"> в </w:t>
              </w:r>
              <w:proofErr w:type="spellStart"/>
              <w:r w:rsidRPr="00435426">
                <w:rPr>
                  <w:rStyle w:val="StyleHyperlinkStyle582211CEOH"/>
                  <w:sz w:val="20"/>
                  <w:szCs w:val="20"/>
                </w:rPr>
                <w:t>рамках</w:t>
              </w:r>
              <w:proofErr w:type="spellEnd"/>
              <w:r w:rsidRPr="00435426">
                <w:rPr>
                  <w:rStyle w:val="StyleHyperlinkStyle582211CEOH"/>
                  <w:sz w:val="20"/>
                  <w:szCs w:val="20"/>
                </w:rPr>
                <w:t xml:space="preserve"> </w:t>
              </w:r>
              <w:proofErr w:type="spellStart"/>
              <w:r w:rsidRPr="00435426">
                <w:rPr>
                  <w:rStyle w:val="StyleHyperlinkStyle582211CEOH"/>
                  <w:sz w:val="20"/>
                  <w:szCs w:val="20"/>
                </w:rPr>
                <w:t>ВВУИО+20</w:t>
              </w:r>
              <w:proofErr w:type="spellEnd"/>
            </w:hyperlink>
            <w:r w:rsidRPr="00435426">
              <w:rPr>
                <w:i/>
                <w:iCs/>
                <w:sz w:val="20"/>
                <w:lang w:val="ru-RU"/>
              </w:rPr>
              <w:t>.</w:t>
            </w:r>
          </w:p>
        </w:tc>
      </w:tr>
      <w:bookmarkEnd w:id="2"/>
      <w:bookmarkEnd w:id="6"/>
    </w:tbl>
    <w:p w14:paraId="16F39CFA" w14:textId="77777777" w:rsidR="00165D06" w:rsidRPr="00DA49EF" w:rsidRDefault="00165D06">
      <w:pPr>
        <w:tabs>
          <w:tab w:val="clear" w:pos="794"/>
          <w:tab w:val="clear" w:pos="1191"/>
          <w:tab w:val="clear" w:pos="1588"/>
          <w:tab w:val="clear" w:pos="1985"/>
        </w:tabs>
        <w:overflowPunct/>
        <w:autoSpaceDE/>
        <w:autoSpaceDN/>
        <w:adjustRightInd/>
        <w:spacing w:before="0"/>
        <w:textAlignment w:val="auto"/>
        <w:rPr>
          <w:lang w:val="ru-RU"/>
        </w:rPr>
      </w:pPr>
      <w:r w:rsidRPr="00DA49EF">
        <w:rPr>
          <w:lang w:val="ru-RU"/>
        </w:rPr>
        <w:br w:type="page"/>
      </w:r>
    </w:p>
    <w:p w14:paraId="271A5743" w14:textId="77777777" w:rsidR="00DA49EF" w:rsidRPr="00854C1B" w:rsidRDefault="00DA49EF" w:rsidP="00950B54">
      <w:pPr>
        <w:pStyle w:val="Annextitle"/>
        <w:rPr>
          <w:rFonts w:cs="Calibri"/>
          <w:lang w:val="ru-RU"/>
        </w:rPr>
      </w:pPr>
      <w:bookmarkStart w:id="9" w:name="_Toc197790046"/>
      <w:r>
        <w:rPr>
          <w:lang w:val="ru-RU"/>
        </w:rPr>
        <w:lastRenderedPageBreak/>
        <w:t xml:space="preserve">Отчет в рамках ВВУИО+20 </w:t>
      </w:r>
      <w:r w:rsidRPr="000423E7">
        <w:rPr>
          <w:b w:val="0"/>
          <w:bCs/>
          <w:lang w:val="ru-RU"/>
        </w:rPr>
        <w:t>"</w:t>
      </w:r>
      <w:r>
        <w:rPr>
          <w:lang w:val="ru-RU"/>
        </w:rPr>
        <w:t>Построение цифрового будущего для всех</w:t>
      </w:r>
      <w:r w:rsidRPr="000423E7">
        <w:rPr>
          <w:b w:val="0"/>
          <w:bCs/>
          <w:lang w:val="ru-RU"/>
        </w:rPr>
        <w:t>"</w:t>
      </w:r>
      <w:bookmarkEnd w:id="9"/>
    </w:p>
    <w:p w14:paraId="389274B1" w14:textId="77777777" w:rsidR="00DA49EF" w:rsidRPr="00854C1B" w:rsidRDefault="00DA49EF" w:rsidP="00DA49EF">
      <w:pPr>
        <w:rPr>
          <w:rFonts w:cs="Calibri"/>
          <w:lang w:val="ru-RU"/>
        </w:rPr>
      </w:pPr>
      <w:r>
        <w:rPr>
          <w:lang w:val="ru-RU"/>
        </w:rPr>
        <w:t>В целях обеспечения всестороннего понимания процесса ВВУИО+20 настоящий отчет разделен на три основных раздела.</w:t>
      </w:r>
    </w:p>
    <w:p w14:paraId="65936B7D" w14:textId="79FBDE44" w:rsidR="00DA49EF" w:rsidRPr="00854C1B" w:rsidRDefault="00DA49EF" w:rsidP="00DA49EF">
      <w:pPr>
        <w:rPr>
          <w:rFonts w:cs="Calibri"/>
          <w:lang w:val="ru-RU"/>
        </w:rPr>
      </w:pPr>
      <w:r>
        <w:rPr>
          <w:lang w:val="ru-RU"/>
        </w:rPr>
        <w:t>Раздел I "Резюме" содержит краткий обзор глобальных итогов и выводов.</w:t>
      </w:r>
    </w:p>
    <w:p w14:paraId="638F754C" w14:textId="1CE78C3E" w:rsidR="00DA49EF" w:rsidRPr="00854C1B" w:rsidRDefault="00DA49EF" w:rsidP="00DA49EF">
      <w:pPr>
        <w:rPr>
          <w:rFonts w:cs="Calibri"/>
          <w:lang w:val="ru-RU"/>
        </w:rPr>
      </w:pPr>
      <w:r>
        <w:rPr>
          <w:lang w:val="ru-RU"/>
        </w:rPr>
        <w:t>Раздел II "Обзор ВВУИО+20" представляет собой краткий, но содержательный обзор основных тем и важных этапов обсуждения.</w:t>
      </w:r>
    </w:p>
    <w:p w14:paraId="1193CB1D" w14:textId="77777777" w:rsidR="00DA49EF" w:rsidRPr="00854C1B" w:rsidRDefault="00DA49EF" w:rsidP="00DA49EF">
      <w:pPr>
        <w:rPr>
          <w:rFonts w:cs="Calibri"/>
          <w:lang w:val="ru-RU"/>
        </w:rPr>
      </w:pPr>
      <w:r>
        <w:rPr>
          <w:lang w:val="ru-RU"/>
        </w:rPr>
        <w:t>Раздел III "Подробный отчет" представляет собой более глубокий анализ, содержащий подробную информацию и вспомогательные данные для всестороннего понимания отчета.</w:t>
      </w:r>
    </w:p>
    <w:p w14:paraId="6DE3DD97" w14:textId="77777777" w:rsidR="00DA49EF" w:rsidRPr="00854C1B" w:rsidRDefault="00DA49EF" w:rsidP="00DA49EF">
      <w:pPr>
        <w:overflowPunct/>
        <w:autoSpaceDE/>
        <w:autoSpaceDN/>
        <w:adjustRightInd/>
        <w:spacing w:before="0" w:after="160" w:line="278" w:lineRule="auto"/>
        <w:textAlignment w:val="auto"/>
        <w:rPr>
          <w:rFonts w:cs="Calibri"/>
          <w:lang w:val="ru-RU"/>
        </w:rPr>
      </w:pPr>
      <w:r w:rsidRPr="00854C1B">
        <w:rPr>
          <w:rFonts w:cs="Calibri"/>
          <w:lang w:val="ru-RU"/>
        </w:rPr>
        <w:br w:type="page"/>
      </w:r>
    </w:p>
    <w:sdt>
      <w:sdtPr>
        <w:rPr>
          <w:rFonts w:ascii="Calibri" w:eastAsia="Times New Roman" w:hAnsi="Calibri" w:cs="Calibri"/>
          <w:color w:val="auto"/>
          <w:sz w:val="24"/>
          <w:szCs w:val="20"/>
        </w:rPr>
        <w:id w:val="1664051136"/>
        <w:docPartObj>
          <w:docPartGallery w:val="Table of Contents"/>
          <w:docPartUnique/>
        </w:docPartObj>
      </w:sdtPr>
      <w:sdtEndPr>
        <w:rPr>
          <w:b/>
          <w:sz w:val="22"/>
          <w:szCs w:val="24"/>
        </w:rPr>
      </w:sdtEndPr>
      <w:sdtContent>
        <w:p w14:paraId="59B8E3B0" w14:textId="77777777" w:rsidR="00DA49EF" w:rsidRPr="0015796F" w:rsidRDefault="00DA49EF" w:rsidP="00DA49EF">
          <w:pPr>
            <w:pStyle w:val="TOCHeading"/>
            <w:jc w:val="center"/>
            <w:rPr>
              <w:rFonts w:ascii="Calibri" w:hAnsi="Calibri" w:cs="Calibri"/>
            </w:rPr>
          </w:pPr>
          <w:r>
            <w:rPr>
              <w:lang w:val="ru-RU"/>
            </w:rPr>
            <w:t>Содержание</w:t>
          </w:r>
        </w:p>
        <w:p w14:paraId="2503BE44" w14:textId="77777777" w:rsidR="00DA49EF" w:rsidRPr="006D67E5" w:rsidRDefault="00DA49EF" w:rsidP="00DA49EF">
          <w:pPr>
            <w:jc w:val="right"/>
            <w:rPr>
              <w:b/>
              <w:bCs/>
              <w:lang w:val="ru-RU"/>
            </w:rPr>
          </w:pPr>
          <w:r w:rsidRPr="006D67E5">
            <w:rPr>
              <w:b/>
              <w:bCs/>
              <w:lang w:val="ru-RU"/>
            </w:rPr>
            <w:t>Стр</w:t>
          </w:r>
          <w:r w:rsidRPr="00003E3A">
            <w:rPr>
              <w:lang w:val="ru-RU"/>
            </w:rPr>
            <w:t>.</w:t>
          </w:r>
        </w:p>
        <w:p w14:paraId="1BA6FCB0" w14:textId="2F96665E" w:rsidR="00DA49EF" w:rsidRDefault="00DA49EF" w:rsidP="00DA49EF">
          <w:pPr>
            <w:pStyle w:val="TOC1"/>
            <w:rPr>
              <w:rFonts w:asciiTheme="minorHAnsi" w:eastAsiaTheme="minorEastAsia" w:hAnsiTheme="minorHAnsi" w:cs="Arial Unicode MS"/>
              <w:noProof/>
              <w:kern w:val="2"/>
              <w:szCs w:val="34"/>
              <w:lang w:val="en-US" w:bidi="bo-CN"/>
              <w14:ligatures w14:val="standardContextual"/>
            </w:rPr>
          </w:pPr>
          <w:r w:rsidRPr="000B4914">
            <w:rPr>
              <w:rFonts w:cs="Calibri"/>
              <w:caps/>
              <w:sz w:val="20"/>
            </w:rPr>
            <w:fldChar w:fldCharType="begin"/>
          </w:r>
          <w:r w:rsidRPr="0015796F">
            <w:rPr>
              <w:rFonts w:cs="Calibri"/>
            </w:rPr>
            <w:instrText xml:space="preserve"> TOC \o "1-3" \h \z \u </w:instrText>
          </w:r>
          <w:r w:rsidRPr="000B4914">
            <w:rPr>
              <w:rFonts w:cs="Calibri"/>
              <w:caps/>
              <w:sz w:val="20"/>
            </w:rPr>
            <w:fldChar w:fldCharType="separate"/>
          </w:r>
          <w:hyperlink w:anchor="_Toc200403122" w:history="1">
            <w:r w:rsidRPr="000423E7">
              <w:rPr>
                <w:rStyle w:val="Hyperlink"/>
                <w:b/>
                <w:bCs/>
                <w:noProof/>
              </w:rPr>
              <w:t>Раздел I</w:t>
            </w:r>
            <w:r w:rsidR="000423E7">
              <w:rPr>
                <w:rStyle w:val="Hyperlink"/>
                <w:b/>
                <w:bCs/>
                <w:noProof/>
              </w:rPr>
              <w:t>:</w:t>
            </w:r>
            <w:r w:rsidRPr="000423E7">
              <w:rPr>
                <w:rStyle w:val="Hyperlink"/>
                <w:b/>
                <w:bCs/>
                <w:noProof/>
              </w:rPr>
              <w:t xml:space="preserve"> Краткий обзор</w:t>
            </w:r>
            <w:r>
              <w:rPr>
                <w:noProof/>
                <w:webHidden/>
              </w:rPr>
              <w:tab/>
            </w:r>
            <w:r w:rsidR="000423E7">
              <w:rPr>
                <w:noProof/>
                <w:webHidden/>
                <w:lang w:val="ru-RU"/>
              </w:rPr>
              <w:tab/>
            </w:r>
            <w:r w:rsidRPr="000423E7">
              <w:rPr>
                <w:b/>
                <w:bCs/>
                <w:noProof/>
                <w:webHidden/>
              </w:rPr>
              <w:fldChar w:fldCharType="begin"/>
            </w:r>
            <w:r w:rsidRPr="000423E7">
              <w:rPr>
                <w:b/>
                <w:bCs/>
                <w:noProof/>
                <w:webHidden/>
              </w:rPr>
              <w:instrText xml:space="preserve"> PAGEREF _Toc200403122 \h </w:instrText>
            </w:r>
            <w:r w:rsidRPr="000423E7">
              <w:rPr>
                <w:b/>
                <w:bCs/>
                <w:noProof/>
                <w:webHidden/>
              </w:rPr>
            </w:r>
            <w:r w:rsidRPr="000423E7">
              <w:rPr>
                <w:b/>
                <w:bCs/>
                <w:noProof/>
                <w:webHidden/>
              </w:rPr>
              <w:fldChar w:fldCharType="separate"/>
            </w:r>
            <w:r w:rsidR="00435426">
              <w:rPr>
                <w:b/>
                <w:bCs/>
                <w:noProof/>
                <w:webHidden/>
              </w:rPr>
              <w:t>5</w:t>
            </w:r>
            <w:r w:rsidRPr="000423E7">
              <w:rPr>
                <w:b/>
                <w:bCs/>
                <w:noProof/>
                <w:webHidden/>
              </w:rPr>
              <w:fldChar w:fldCharType="end"/>
            </w:r>
          </w:hyperlink>
        </w:p>
        <w:p w14:paraId="7038B870" w14:textId="287E3A0B"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23" w:history="1">
            <w:r w:rsidRPr="008716B6">
              <w:rPr>
                <w:rStyle w:val="Hyperlink"/>
                <w:noProof/>
              </w:rPr>
              <w:t>Ключевые выводы</w:t>
            </w:r>
            <w:r>
              <w:rPr>
                <w:noProof/>
                <w:webHidden/>
              </w:rPr>
              <w:tab/>
            </w:r>
            <w:r w:rsidR="000423E7">
              <w:rPr>
                <w:noProof/>
                <w:webHidden/>
                <w:lang w:val="ru-RU"/>
              </w:rPr>
              <w:tab/>
            </w:r>
            <w:r>
              <w:rPr>
                <w:noProof/>
                <w:webHidden/>
              </w:rPr>
              <w:fldChar w:fldCharType="begin"/>
            </w:r>
            <w:r>
              <w:rPr>
                <w:noProof/>
                <w:webHidden/>
              </w:rPr>
              <w:instrText xml:space="preserve"> PAGEREF _Toc200403123 \h </w:instrText>
            </w:r>
            <w:r>
              <w:rPr>
                <w:noProof/>
                <w:webHidden/>
              </w:rPr>
            </w:r>
            <w:r>
              <w:rPr>
                <w:noProof/>
                <w:webHidden/>
              </w:rPr>
              <w:fldChar w:fldCharType="separate"/>
            </w:r>
            <w:r w:rsidR="00435426">
              <w:rPr>
                <w:noProof/>
                <w:webHidden/>
              </w:rPr>
              <w:t>7</w:t>
            </w:r>
            <w:r>
              <w:rPr>
                <w:noProof/>
                <w:webHidden/>
              </w:rPr>
              <w:fldChar w:fldCharType="end"/>
            </w:r>
          </w:hyperlink>
        </w:p>
        <w:p w14:paraId="4B088BFC" w14:textId="563907F8" w:rsidR="00DA49EF" w:rsidRPr="000423E7" w:rsidRDefault="00DA49EF" w:rsidP="00DA49EF">
          <w:pPr>
            <w:pStyle w:val="TOC1"/>
            <w:rPr>
              <w:rFonts w:asciiTheme="minorHAnsi" w:eastAsiaTheme="minorEastAsia" w:hAnsiTheme="minorHAnsi" w:cs="Arial Unicode MS"/>
              <w:b/>
              <w:bCs/>
              <w:noProof/>
              <w:kern w:val="2"/>
              <w:szCs w:val="34"/>
              <w:lang w:val="en-US" w:bidi="bo-CN"/>
              <w14:ligatures w14:val="standardContextual"/>
            </w:rPr>
          </w:pPr>
          <w:hyperlink w:anchor="_Toc200403124" w:history="1">
            <w:r w:rsidRPr="000423E7">
              <w:rPr>
                <w:rStyle w:val="Hyperlink"/>
                <w:b/>
                <w:bCs/>
                <w:noProof/>
              </w:rPr>
              <w:t xml:space="preserve">Раздел II: Отчет ВВУИО+20 </w:t>
            </w:r>
            <w:r w:rsidRPr="000423E7">
              <w:rPr>
                <w:rStyle w:val="Hyperlink"/>
                <w:noProof/>
              </w:rPr>
              <w:t>"</w:t>
            </w:r>
            <w:r w:rsidRPr="000423E7">
              <w:rPr>
                <w:rStyle w:val="Hyperlink"/>
                <w:b/>
                <w:bCs/>
                <w:noProof/>
              </w:rPr>
              <w:t>Построение цифрового будущего для всех</w:t>
            </w:r>
            <w:r w:rsidRPr="000423E7">
              <w:rPr>
                <w:rStyle w:val="Hyperlink"/>
                <w:noProof/>
              </w:rPr>
              <w:t>"</w:t>
            </w:r>
            <w:r w:rsidRPr="000423E7">
              <w:rPr>
                <w:rStyle w:val="Hyperlink"/>
                <w:b/>
                <w:bCs/>
                <w:noProof/>
              </w:rPr>
              <w:t xml:space="preserve"> </w:t>
            </w:r>
            <w:r w:rsidR="000423E7" w:rsidRPr="000423E7">
              <w:rPr>
                <w:rStyle w:val="Hyperlink"/>
                <w:b/>
                <w:bCs/>
                <w:noProof/>
              </w:rPr>
              <w:t>−</w:t>
            </w:r>
            <w:r w:rsidRPr="000423E7">
              <w:rPr>
                <w:rStyle w:val="Hyperlink"/>
                <w:b/>
                <w:bCs/>
                <w:noProof/>
              </w:rPr>
              <w:t xml:space="preserve"> Обзор</w:t>
            </w:r>
            <w:r w:rsidRPr="000423E7">
              <w:rPr>
                <w:noProof/>
                <w:webHidden/>
              </w:rPr>
              <w:tab/>
            </w:r>
            <w:r w:rsidR="000423E7" w:rsidRPr="000423E7">
              <w:rPr>
                <w:b/>
                <w:bCs/>
                <w:noProof/>
                <w:webHidden/>
                <w:lang w:val="ru-RU"/>
              </w:rPr>
              <w:tab/>
            </w:r>
            <w:r w:rsidRPr="000423E7">
              <w:rPr>
                <w:b/>
                <w:bCs/>
                <w:noProof/>
                <w:webHidden/>
              </w:rPr>
              <w:fldChar w:fldCharType="begin"/>
            </w:r>
            <w:r w:rsidRPr="000423E7">
              <w:rPr>
                <w:b/>
                <w:bCs/>
                <w:noProof/>
                <w:webHidden/>
              </w:rPr>
              <w:instrText xml:space="preserve"> PAGEREF _Toc200403124 \h </w:instrText>
            </w:r>
            <w:r w:rsidRPr="000423E7">
              <w:rPr>
                <w:b/>
                <w:bCs/>
                <w:noProof/>
                <w:webHidden/>
              </w:rPr>
            </w:r>
            <w:r w:rsidRPr="000423E7">
              <w:rPr>
                <w:b/>
                <w:bCs/>
                <w:noProof/>
                <w:webHidden/>
              </w:rPr>
              <w:fldChar w:fldCharType="separate"/>
            </w:r>
            <w:r w:rsidR="00435426">
              <w:rPr>
                <w:b/>
                <w:bCs/>
                <w:noProof/>
                <w:webHidden/>
              </w:rPr>
              <w:t>9</w:t>
            </w:r>
            <w:r w:rsidRPr="000423E7">
              <w:rPr>
                <w:b/>
                <w:bCs/>
                <w:noProof/>
                <w:webHidden/>
              </w:rPr>
              <w:fldChar w:fldCharType="end"/>
            </w:r>
          </w:hyperlink>
        </w:p>
        <w:p w14:paraId="21EF2096" w14:textId="125DE5F5"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25" w:history="1">
            <w:r w:rsidRPr="008716B6">
              <w:rPr>
                <w:rStyle w:val="Hyperlink"/>
                <w:noProof/>
              </w:rPr>
              <w:t>a</w:t>
            </w:r>
            <w:r w:rsidR="000423E7">
              <w:rPr>
                <w:rStyle w:val="Hyperlink"/>
                <w:noProof/>
              </w:rPr>
              <w:t>)</w:t>
            </w:r>
            <w:r w:rsidR="00003E3A">
              <w:rPr>
                <w:rStyle w:val="Hyperlink"/>
                <w:noProof/>
              </w:rPr>
              <w:tab/>
            </w:r>
            <w:r w:rsidRPr="008716B6">
              <w:rPr>
                <w:rStyle w:val="Hyperlink"/>
                <w:noProof/>
              </w:rPr>
              <w:t>Два десятилетия цифрового сотрудничества</w:t>
            </w:r>
            <w:r>
              <w:rPr>
                <w:noProof/>
                <w:webHidden/>
              </w:rPr>
              <w:tab/>
            </w:r>
            <w:r w:rsidR="000423E7">
              <w:rPr>
                <w:noProof/>
                <w:webHidden/>
                <w:lang w:val="ru-RU"/>
              </w:rPr>
              <w:tab/>
            </w:r>
            <w:r>
              <w:rPr>
                <w:noProof/>
                <w:webHidden/>
              </w:rPr>
              <w:fldChar w:fldCharType="begin"/>
            </w:r>
            <w:r>
              <w:rPr>
                <w:noProof/>
                <w:webHidden/>
              </w:rPr>
              <w:instrText xml:space="preserve"> PAGEREF _Toc200403125 \h </w:instrText>
            </w:r>
            <w:r>
              <w:rPr>
                <w:noProof/>
                <w:webHidden/>
              </w:rPr>
            </w:r>
            <w:r>
              <w:rPr>
                <w:noProof/>
                <w:webHidden/>
              </w:rPr>
              <w:fldChar w:fldCharType="separate"/>
            </w:r>
            <w:r w:rsidR="00435426">
              <w:rPr>
                <w:noProof/>
                <w:webHidden/>
              </w:rPr>
              <w:t>10</w:t>
            </w:r>
            <w:r>
              <w:rPr>
                <w:noProof/>
                <w:webHidden/>
              </w:rPr>
              <w:fldChar w:fldCharType="end"/>
            </w:r>
          </w:hyperlink>
        </w:p>
        <w:p w14:paraId="6DC1CC64" w14:textId="0403F62B"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26" w:history="1">
            <w:r w:rsidRPr="008716B6">
              <w:rPr>
                <w:rStyle w:val="Hyperlink"/>
                <w:noProof/>
              </w:rPr>
              <w:t>b</w:t>
            </w:r>
            <w:r w:rsidR="000423E7">
              <w:rPr>
                <w:rStyle w:val="Hyperlink"/>
                <w:noProof/>
              </w:rPr>
              <w:t>)</w:t>
            </w:r>
            <w:r w:rsidR="00003E3A">
              <w:rPr>
                <w:rStyle w:val="Hyperlink"/>
                <w:noProof/>
              </w:rPr>
              <w:tab/>
            </w:r>
            <w:r w:rsidRPr="008716B6">
              <w:rPr>
                <w:rStyle w:val="Hyperlink"/>
                <w:noProof/>
              </w:rPr>
              <w:t>Содействующая роль МСЭ</w:t>
            </w:r>
            <w:r>
              <w:rPr>
                <w:noProof/>
                <w:webHidden/>
              </w:rPr>
              <w:tab/>
            </w:r>
            <w:r w:rsidR="000423E7">
              <w:rPr>
                <w:noProof/>
                <w:webHidden/>
                <w:lang w:val="ru-RU"/>
              </w:rPr>
              <w:tab/>
            </w:r>
            <w:r>
              <w:rPr>
                <w:noProof/>
                <w:webHidden/>
              </w:rPr>
              <w:fldChar w:fldCharType="begin"/>
            </w:r>
            <w:r>
              <w:rPr>
                <w:noProof/>
                <w:webHidden/>
              </w:rPr>
              <w:instrText xml:space="preserve"> PAGEREF _Toc200403126 \h </w:instrText>
            </w:r>
            <w:r>
              <w:rPr>
                <w:noProof/>
                <w:webHidden/>
              </w:rPr>
            </w:r>
            <w:r>
              <w:rPr>
                <w:noProof/>
                <w:webHidden/>
              </w:rPr>
              <w:fldChar w:fldCharType="separate"/>
            </w:r>
            <w:r w:rsidR="00435426">
              <w:rPr>
                <w:noProof/>
                <w:webHidden/>
              </w:rPr>
              <w:t>15</w:t>
            </w:r>
            <w:r>
              <w:rPr>
                <w:noProof/>
                <w:webHidden/>
              </w:rPr>
              <w:fldChar w:fldCharType="end"/>
            </w:r>
          </w:hyperlink>
        </w:p>
        <w:p w14:paraId="3ECB177B" w14:textId="31595317"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27" w:history="1">
            <w:r w:rsidRPr="008716B6">
              <w:rPr>
                <w:rStyle w:val="Hyperlink"/>
                <w:noProof/>
              </w:rPr>
              <w:t>c</w:t>
            </w:r>
            <w:r w:rsidR="000423E7">
              <w:rPr>
                <w:rStyle w:val="Hyperlink"/>
                <w:noProof/>
              </w:rPr>
              <w:t>)</w:t>
            </w:r>
            <w:r w:rsidR="00003E3A">
              <w:rPr>
                <w:rStyle w:val="Hyperlink"/>
                <w:noProof/>
              </w:rPr>
              <w:tab/>
            </w:r>
            <w:r w:rsidRPr="008716B6">
              <w:rPr>
                <w:rStyle w:val="Hyperlink"/>
                <w:noProof/>
              </w:rPr>
              <w:t>После 2025 года</w:t>
            </w:r>
            <w:r>
              <w:rPr>
                <w:noProof/>
                <w:webHidden/>
              </w:rPr>
              <w:tab/>
            </w:r>
            <w:r w:rsidR="000423E7">
              <w:rPr>
                <w:noProof/>
                <w:webHidden/>
                <w:lang w:val="ru-RU"/>
              </w:rPr>
              <w:tab/>
            </w:r>
            <w:r>
              <w:rPr>
                <w:noProof/>
                <w:webHidden/>
              </w:rPr>
              <w:fldChar w:fldCharType="begin"/>
            </w:r>
            <w:r>
              <w:rPr>
                <w:noProof/>
                <w:webHidden/>
              </w:rPr>
              <w:instrText xml:space="preserve"> PAGEREF _Toc200403127 \h </w:instrText>
            </w:r>
            <w:r>
              <w:rPr>
                <w:noProof/>
                <w:webHidden/>
              </w:rPr>
            </w:r>
            <w:r>
              <w:rPr>
                <w:noProof/>
                <w:webHidden/>
              </w:rPr>
              <w:fldChar w:fldCharType="separate"/>
            </w:r>
            <w:r w:rsidR="00435426">
              <w:rPr>
                <w:noProof/>
                <w:webHidden/>
              </w:rPr>
              <w:t>33</w:t>
            </w:r>
            <w:r>
              <w:rPr>
                <w:noProof/>
                <w:webHidden/>
              </w:rPr>
              <w:fldChar w:fldCharType="end"/>
            </w:r>
          </w:hyperlink>
        </w:p>
        <w:p w14:paraId="1050ACF8" w14:textId="6C82A587" w:rsidR="00DA49EF" w:rsidRPr="000423E7" w:rsidRDefault="00DA49EF" w:rsidP="00DA49EF">
          <w:pPr>
            <w:pStyle w:val="TOC1"/>
            <w:rPr>
              <w:rFonts w:asciiTheme="minorHAnsi" w:eastAsiaTheme="minorEastAsia" w:hAnsiTheme="minorHAnsi" w:cs="Arial Unicode MS"/>
              <w:b/>
              <w:bCs/>
              <w:noProof/>
              <w:kern w:val="2"/>
              <w:szCs w:val="34"/>
              <w:lang w:val="en-US" w:bidi="bo-CN"/>
              <w14:ligatures w14:val="standardContextual"/>
            </w:rPr>
          </w:pPr>
          <w:hyperlink w:anchor="_Toc200403128" w:history="1">
            <w:r w:rsidRPr="000423E7">
              <w:rPr>
                <w:rStyle w:val="Hyperlink"/>
                <w:rFonts w:cs="Calibri"/>
                <w:b/>
                <w:bCs/>
                <w:noProof/>
              </w:rPr>
              <w:t xml:space="preserve">Раздел III: Отчет ВВУИО+20 </w:t>
            </w:r>
            <w:r w:rsidRPr="000423E7">
              <w:rPr>
                <w:rStyle w:val="Hyperlink"/>
                <w:rFonts w:cs="Calibri"/>
                <w:noProof/>
              </w:rPr>
              <w:t>"</w:t>
            </w:r>
            <w:r w:rsidRPr="000423E7">
              <w:rPr>
                <w:rStyle w:val="Hyperlink"/>
                <w:rFonts w:cs="Calibri"/>
                <w:b/>
                <w:bCs/>
                <w:noProof/>
              </w:rPr>
              <w:t>Построение цифрового будущего для всех</w:t>
            </w:r>
            <w:r w:rsidRPr="000423E7">
              <w:rPr>
                <w:rStyle w:val="Hyperlink"/>
                <w:rFonts w:cs="Calibri"/>
                <w:noProof/>
              </w:rPr>
              <w:t>"</w:t>
            </w:r>
            <w:r w:rsidRPr="000423E7">
              <w:rPr>
                <w:rStyle w:val="Hyperlink"/>
                <w:rFonts w:cs="Calibri"/>
                <w:b/>
                <w:bCs/>
                <w:noProof/>
              </w:rPr>
              <w:t xml:space="preserve"> </w:t>
            </w:r>
            <w:r w:rsidR="000423E7" w:rsidRPr="000423E7">
              <w:rPr>
                <w:rStyle w:val="Hyperlink"/>
                <w:rFonts w:cs="Calibri"/>
                <w:b/>
                <w:bCs/>
                <w:noProof/>
              </w:rPr>
              <w:t>−</w:t>
            </w:r>
            <w:r w:rsidRPr="000423E7">
              <w:rPr>
                <w:rStyle w:val="Hyperlink"/>
                <w:rFonts w:cs="Calibri"/>
                <w:b/>
                <w:bCs/>
                <w:noProof/>
              </w:rPr>
              <w:t xml:space="preserve"> </w:t>
            </w:r>
            <w:r w:rsidR="000423E7" w:rsidRPr="000423E7">
              <w:rPr>
                <w:rStyle w:val="Hyperlink"/>
                <w:rFonts w:cs="Calibri"/>
                <w:b/>
                <w:bCs/>
                <w:noProof/>
              </w:rPr>
              <w:br/>
            </w:r>
            <w:r w:rsidR="000423E7">
              <w:rPr>
                <w:rStyle w:val="Hyperlink"/>
                <w:rFonts w:cs="Calibri"/>
                <w:b/>
                <w:bCs/>
                <w:noProof/>
              </w:rPr>
              <w:t>П</w:t>
            </w:r>
            <w:r w:rsidRPr="000423E7">
              <w:rPr>
                <w:rStyle w:val="Hyperlink"/>
                <w:rFonts w:cs="Calibri"/>
                <w:b/>
                <w:bCs/>
                <w:noProof/>
              </w:rPr>
              <w:t>одробный отчет</w:t>
            </w:r>
            <w:r w:rsidRPr="000423E7">
              <w:rPr>
                <w:noProof/>
                <w:webHidden/>
              </w:rPr>
              <w:tab/>
            </w:r>
            <w:r w:rsidR="000423E7" w:rsidRPr="000423E7">
              <w:rPr>
                <w:b/>
                <w:bCs/>
                <w:noProof/>
                <w:webHidden/>
                <w:lang w:val="ru-RU"/>
              </w:rPr>
              <w:tab/>
            </w:r>
            <w:r w:rsidRPr="000423E7">
              <w:rPr>
                <w:b/>
                <w:bCs/>
                <w:noProof/>
                <w:webHidden/>
              </w:rPr>
              <w:fldChar w:fldCharType="begin"/>
            </w:r>
            <w:r w:rsidRPr="000423E7">
              <w:rPr>
                <w:b/>
                <w:bCs/>
                <w:noProof/>
                <w:webHidden/>
              </w:rPr>
              <w:instrText xml:space="preserve"> PAGEREF _Toc200403128 \h </w:instrText>
            </w:r>
            <w:r w:rsidRPr="000423E7">
              <w:rPr>
                <w:b/>
                <w:bCs/>
                <w:noProof/>
                <w:webHidden/>
              </w:rPr>
            </w:r>
            <w:r w:rsidRPr="000423E7">
              <w:rPr>
                <w:b/>
                <w:bCs/>
                <w:noProof/>
                <w:webHidden/>
              </w:rPr>
              <w:fldChar w:fldCharType="separate"/>
            </w:r>
            <w:r w:rsidR="00435426">
              <w:rPr>
                <w:b/>
                <w:bCs/>
                <w:noProof/>
                <w:webHidden/>
              </w:rPr>
              <w:t>36</w:t>
            </w:r>
            <w:r w:rsidRPr="000423E7">
              <w:rPr>
                <w:b/>
                <w:bCs/>
                <w:noProof/>
                <w:webHidden/>
              </w:rPr>
              <w:fldChar w:fldCharType="end"/>
            </w:r>
          </w:hyperlink>
        </w:p>
        <w:p w14:paraId="02084D10" w14:textId="5E1FC834" w:rsidR="00DA49EF" w:rsidRDefault="00DA49EF" w:rsidP="00DA49EF">
          <w:pPr>
            <w:pStyle w:val="TOC1"/>
            <w:rPr>
              <w:rFonts w:asciiTheme="minorHAnsi" w:eastAsiaTheme="minorEastAsia" w:hAnsiTheme="minorHAnsi" w:cs="Arial Unicode MS"/>
              <w:noProof/>
              <w:kern w:val="2"/>
              <w:szCs w:val="34"/>
              <w:lang w:val="en-US" w:bidi="bo-CN"/>
              <w14:ligatures w14:val="standardContextual"/>
            </w:rPr>
          </w:pPr>
          <w:hyperlink w:anchor="_Toc200403129" w:history="1">
            <w:r w:rsidRPr="008716B6">
              <w:rPr>
                <w:rStyle w:val="Hyperlink"/>
                <w:noProof/>
              </w:rPr>
              <w:t>Часть 1. Как все начиналось</w:t>
            </w:r>
            <w:r>
              <w:rPr>
                <w:noProof/>
                <w:webHidden/>
              </w:rPr>
              <w:tab/>
            </w:r>
            <w:r w:rsidR="000423E7">
              <w:rPr>
                <w:noProof/>
                <w:webHidden/>
                <w:lang w:val="ru-RU"/>
              </w:rPr>
              <w:tab/>
            </w:r>
            <w:r>
              <w:rPr>
                <w:noProof/>
                <w:webHidden/>
              </w:rPr>
              <w:fldChar w:fldCharType="begin"/>
            </w:r>
            <w:r>
              <w:rPr>
                <w:noProof/>
                <w:webHidden/>
              </w:rPr>
              <w:instrText xml:space="preserve"> PAGEREF _Toc200403129 \h </w:instrText>
            </w:r>
            <w:r>
              <w:rPr>
                <w:noProof/>
                <w:webHidden/>
              </w:rPr>
            </w:r>
            <w:r>
              <w:rPr>
                <w:noProof/>
                <w:webHidden/>
              </w:rPr>
              <w:fldChar w:fldCharType="separate"/>
            </w:r>
            <w:r w:rsidR="00435426">
              <w:rPr>
                <w:noProof/>
                <w:webHidden/>
              </w:rPr>
              <w:t>36</w:t>
            </w:r>
            <w:r>
              <w:rPr>
                <w:noProof/>
                <w:webHidden/>
              </w:rPr>
              <w:fldChar w:fldCharType="end"/>
            </w:r>
          </w:hyperlink>
        </w:p>
        <w:p w14:paraId="1380FD50" w14:textId="037E80A4"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30" w:history="1">
            <w:r w:rsidRPr="008716B6">
              <w:rPr>
                <w:rStyle w:val="Hyperlink"/>
                <w:noProof/>
              </w:rPr>
              <w:t>Основные этапы ВВУИО</w:t>
            </w:r>
            <w:r>
              <w:rPr>
                <w:noProof/>
                <w:webHidden/>
              </w:rPr>
              <w:tab/>
            </w:r>
            <w:r w:rsidR="000423E7">
              <w:rPr>
                <w:noProof/>
                <w:webHidden/>
                <w:lang w:val="ru-RU"/>
              </w:rPr>
              <w:tab/>
            </w:r>
            <w:r>
              <w:rPr>
                <w:noProof/>
                <w:webHidden/>
              </w:rPr>
              <w:fldChar w:fldCharType="begin"/>
            </w:r>
            <w:r>
              <w:rPr>
                <w:noProof/>
                <w:webHidden/>
              </w:rPr>
              <w:instrText xml:space="preserve"> PAGEREF _Toc200403130 \h </w:instrText>
            </w:r>
            <w:r>
              <w:rPr>
                <w:noProof/>
                <w:webHidden/>
              </w:rPr>
            </w:r>
            <w:r>
              <w:rPr>
                <w:noProof/>
                <w:webHidden/>
              </w:rPr>
              <w:fldChar w:fldCharType="separate"/>
            </w:r>
            <w:r w:rsidR="00435426">
              <w:rPr>
                <w:noProof/>
                <w:webHidden/>
              </w:rPr>
              <w:t>36</w:t>
            </w:r>
            <w:r>
              <w:rPr>
                <w:noProof/>
                <w:webHidden/>
              </w:rPr>
              <w:fldChar w:fldCharType="end"/>
            </w:r>
          </w:hyperlink>
        </w:p>
        <w:p w14:paraId="568296C4" w14:textId="26BEC2AC" w:rsidR="00DA49EF" w:rsidRPr="000423E7"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31" w:history="1">
            <w:r w:rsidRPr="000423E7">
              <w:rPr>
                <w:rStyle w:val="Hyperlink"/>
                <w:noProof/>
              </w:rPr>
              <w:t>Платформа с участием многих заинтересованных сторон</w:t>
            </w:r>
            <w:r w:rsidRPr="000423E7">
              <w:rPr>
                <w:noProof/>
                <w:webHidden/>
              </w:rPr>
              <w:tab/>
            </w:r>
            <w:r w:rsidR="000423E7" w:rsidRPr="000423E7">
              <w:rPr>
                <w:noProof/>
                <w:webHidden/>
                <w:lang w:val="ru-RU"/>
              </w:rPr>
              <w:tab/>
            </w:r>
            <w:r w:rsidRPr="000423E7">
              <w:rPr>
                <w:noProof/>
                <w:webHidden/>
              </w:rPr>
              <w:fldChar w:fldCharType="begin"/>
            </w:r>
            <w:r w:rsidRPr="000423E7">
              <w:rPr>
                <w:noProof/>
                <w:webHidden/>
              </w:rPr>
              <w:instrText xml:space="preserve"> PAGEREF _Toc200403131 \h </w:instrText>
            </w:r>
            <w:r w:rsidRPr="000423E7">
              <w:rPr>
                <w:noProof/>
                <w:webHidden/>
              </w:rPr>
            </w:r>
            <w:r w:rsidRPr="000423E7">
              <w:rPr>
                <w:noProof/>
                <w:webHidden/>
              </w:rPr>
              <w:fldChar w:fldCharType="separate"/>
            </w:r>
            <w:r w:rsidR="00435426">
              <w:rPr>
                <w:noProof/>
                <w:webHidden/>
              </w:rPr>
              <w:t>37</w:t>
            </w:r>
            <w:r w:rsidRPr="000423E7">
              <w:rPr>
                <w:noProof/>
                <w:webHidden/>
              </w:rPr>
              <w:fldChar w:fldCharType="end"/>
            </w:r>
          </w:hyperlink>
        </w:p>
        <w:p w14:paraId="6ADED097" w14:textId="63BFF276"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32" w:history="1">
            <w:r w:rsidRPr="008716B6">
              <w:rPr>
                <w:rStyle w:val="Hyperlink"/>
                <w:noProof/>
              </w:rPr>
              <w:t>Использование технологий для достижения целей развития</w:t>
            </w:r>
            <w:r>
              <w:rPr>
                <w:noProof/>
                <w:webHidden/>
              </w:rPr>
              <w:tab/>
            </w:r>
            <w:r w:rsidR="000423E7">
              <w:rPr>
                <w:noProof/>
                <w:webHidden/>
                <w:lang w:val="ru-RU"/>
              </w:rPr>
              <w:tab/>
            </w:r>
            <w:r>
              <w:rPr>
                <w:noProof/>
                <w:webHidden/>
              </w:rPr>
              <w:fldChar w:fldCharType="begin"/>
            </w:r>
            <w:r>
              <w:rPr>
                <w:noProof/>
                <w:webHidden/>
              </w:rPr>
              <w:instrText xml:space="preserve"> PAGEREF _Toc200403132 \h </w:instrText>
            </w:r>
            <w:r>
              <w:rPr>
                <w:noProof/>
                <w:webHidden/>
              </w:rPr>
            </w:r>
            <w:r>
              <w:rPr>
                <w:noProof/>
                <w:webHidden/>
              </w:rPr>
              <w:fldChar w:fldCharType="separate"/>
            </w:r>
            <w:r w:rsidR="00435426">
              <w:rPr>
                <w:noProof/>
                <w:webHidden/>
              </w:rPr>
              <w:t>40</w:t>
            </w:r>
            <w:r>
              <w:rPr>
                <w:noProof/>
                <w:webHidden/>
              </w:rPr>
              <w:fldChar w:fldCharType="end"/>
            </w:r>
          </w:hyperlink>
        </w:p>
        <w:p w14:paraId="00F52692" w14:textId="0183E2DF"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33" w:history="1">
            <w:r w:rsidRPr="008716B6">
              <w:rPr>
                <w:rStyle w:val="Hyperlink"/>
                <w:noProof/>
              </w:rPr>
              <w:t>Женевский план действий: как обстоят дела сейчас</w:t>
            </w:r>
            <w:r>
              <w:rPr>
                <w:noProof/>
                <w:webHidden/>
              </w:rPr>
              <w:tab/>
            </w:r>
            <w:r w:rsidR="000423E7">
              <w:rPr>
                <w:noProof/>
                <w:webHidden/>
                <w:lang w:val="ru-RU"/>
              </w:rPr>
              <w:tab/>
            </w:r>
            <w:r>
              <w:rPr>
                <w:noProof/>
                <w:webHidden/>
              </w:rPr>
              <w:fldChar w:fldCharType="begin"/>
            </w:r>
            <w:r>
              <w:rPr>
                <w:noProof/>
                <w:webHidden/>
              </w:rPr>
              <w:instrText xml:space="preserve"> PAGEREF _Toc200403133 \h </w:instrText>
            </w:r>
            <w:r>
              <w:rPr>
                <w:noProof/>
                <w:webHidden/>
              </w:rPr>
            </w:r>
            <w:r>
              <w:rPr>
                <w:noProof/>
                <w:webHidden/>
              </w:rPr>
              <w:fldChar w:fldCharType="separate"/>
            </w:r>
            <w:r w:rsidR="00435426">
              <w:rPr>
                <w:noProof/>
                <w:webHidden/>
              </w:rPr>
              <w:t>42</w:t>
            </w:r>
            <w:r>
              <w:rPr>
                <w:noProof/>
                <w:webHidden/>
              </w:rPr>
              <w:fldChar w:fldCharType="end"/>
            </w:r>
          </w:hyperlink>
        </w:p>
        <w:p w14:paraId="57D5704D" w14:textId="7E43D267" w:rsidR="00DA49EF" w:rsidRDefault="00DA49EF" w:rsidP="00DA49EF">
          <w:pPr>
            <w:pStyle w:val="TOC3"/>
            <w:rPr>
              <w:rFonts w:asciiTheme="minorHAnsi" w:eastAsiaTheme="minorEastAsia" w:hAnsiTheme="minorHAnsi" w:cs="Arial Unicode MS"/>
              <w:noProof/>
              <w:kern w:val="2"/>
              <w:szCs w:val="34"/>
              <w:lang w:val="en-US" w:bidi="bo-CN"/>
              <w14:ligatures w14:val="standardContextual"/>
            </w:rPr>
          </w:pPr>
          <w:hyperlink w:anchor="_Toc200403134" w:history="1">
            <w:r w:rsidRPr="008716B6">
              <w:rPr>
                <w:rStyle w:val="Hyperlink"/>
                <w:noProof/>
              </w:rPr>
              <w:t xml:space="preserve">Прогресс в достижении ориентировочных целевых показателей Женевского плана </w:t>
            </w:r>
            <w:r w:rsidR="000423E7">
              <w:rPr>
                <w:rStyle w:val="Hyperlink"/>
                <w:noProof/>
              </w:rPr>
              <w:br/>
            </w:r>
            <w:r w:rsidRPr="008716B6">
              <w:rPr>
                <w:rStyle w:val="Hyperlink"/>
                <w:noProof/>
              </w:rPr>
              <w:t xml:space="preserve">действий с 2003 года (информация, отраженная в таблице, находится </w:t>
            </w:r>
            <w:r w:rsidR="000423E7">
              <w:rPr>
                <w:rStyle w:val="Hyperlink"/>
                <w:noProof/>
              </w:rPr>
              <w:br/>
            </w:r>
            <w:r w:rsidRPr="008716B6">
              <w:rPr>
                <w:rStyle w:val="Hyperlink"/>
                <w:noProof/>
              </w:rPr>
              <w:t>в процессе разработки)</w:t>
            </w:r>
            <w:r>
              <w:rPr>
                <w:noProof/>
                <w:webHidden/>
              </w:rPr>
              <w:tab/>
            </w:r>
            <w:r w:rsidR="000423E7">
              <w:rPr>
                <w:noProof/>
                <w:webHidden/>
                <w:lang w:val="ru-RU"/>
              </w:rPr>
              <w:tab/>
            </w:r>
            <w:r>
              <w:rPr>
                <w:noProof/>
                <w:webHidden/>
              </w:rPr>
              <w:fldChar w:fldCharType="begin"/>
            </w:r>
            <w:r>
              <w:rPr>
                <w:noProof/>
                <w:webHidden/>
              </w:rPr>
              <w:instrText xml:space="preserve"> PAGEREF _Toc200403134 \h </w:instrText>
            </w:r>
            <w:r>
              <w:rPr>
                <w:noProof/>
                <w:webHidden/>
              </w:rPr>
            </w:r>
            <w:r>
              <w:rPr>
                <w:noProof/>
                <w:webHidden/>
              </w:rPr>
              <w:fldChar w:fldCharType="separate"/>
            </w:r>
            <w:r w:rsidR="00435426">
              <w:rPr>
                <w:noProof/>
                <w:webHidden/>
              </w:rPr>
              <w:t>44</w:t>
            </w:r>
            <w:r>
              <w:rPr>
                <w:noProof/>
                <w:webHidden/>
              </w:rPr>
              <w:fldChar w:fldCharType="end"/>
            </w:r>
          </w:hyperlink>
        </w:p>
        <w:p w14:paraId="32421BD5" w14:textId="1C86C487" w:rsidR="00DA49EF" w:rsidRDefault="00DA49EF" w:rsidP="00DA49EF">
          <w:pPr>
            <w:pStyle w:val="TOC1"/>
            <w:rPr>
              <w:rFonts w:asciiTheme="minorHAnsi" w:eastAsiaTheme="minorEastAsia" w:hAnsiTheme="minorHAnsi" w:cs="Arial Unicode MS"/>
              <w:noProof/>
              <w:kern w:val="2"/>
              <w:szCs w:val="34"/>
              <w:lang w:val="en-US" w:bidi="bo-CN"/>
              <w14:ligatures w14:val="standardContextual"/>
            </w:rPr>
          </w:pPr>
          <w:hyperlink w:anchor="_Toc200403135" w:history="1">
            <w:r w:rsidRPr="008716B6">
              <w:rPr>
                <w:rStyle w:val="Hyperlink"/>
                <w:noProof/>
              </w:rPr>
              <w:t>Часть 2. МСЭ движущая сила достижений ВВУИО</w:t>
            </w:r>
            <w:r>
              <w:rPr>
                <w:noProof/>
                <w:webHidden/>
              </w:rPr>
              <w:tab/>
            </w:r>
            <w:r w:rsidR="000423E7">
              <w:rPr>
                <w:noProof/>
                <w:webHidden/>
                <w:lang w:val="ru-RU"/>
              </w:rPr>
              <w:tab/>
            </w:r>
            <w:r>
              <w:rPr>
                <w:noProof/>
                <w:webHidden/>
              </w:rPr>
              <w:fldChar w:fldCharType="begin"/>
            </w:r>
            <w:r>
              <w:rPr>
                <w:noProof/>
                <w:webHidden/>
              </w:rPr>
              <w:instrText xml:space="preserve"> PAGEREF _Toc200403135 \h </w:instrText>
            </w:r>
            <w:r>
              <w:rPr>
                <w:noProof/>
                <w:webHidden/>
              </w:rPr>
            </w:r>
            <w:r>
              <w:rPr>
                <w:noProof/>
                <w:webHidden/>
              </w:rPr>
              <w:fldChar w:fldCharType="separate"/>
            </w:r>
            <w:r w:rsidR="00435426">
              <w:rPr>
                <w:noProof/>
                <w:webHidden/>
              </w:rPr>
              <w:t>49</w:t>
            </w:r>
            <w:r>
              <w:rPr>
                <w:noProof/>
                <w:webHidden/>
              </w:rPr>
              <w:fldChar w:fldCharType="end"/>
            </w:r>
          </w:hyperlink>
        </w:p>
        <w:p w14:paraId="2D3281DD" w14:textId="75BB4FCA"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36" w:history="1">
            <w:r w:rsidRPr="008716B6">
              <w:rPr>
                <w:rStyle w:val="Hyperlink"/>
                <w:noProof/>
              </w:rPr>
              <w:t>Достижения под руководством МСЭ</w:t>
            </w:r>
            <w:r>
              <w:rPr>
                <w:noProof/>
                <w:webHidden/>
              </w:rPr>
              <w:tab/>
            </w:r>
            <w:r w:rsidR="000423E7">
              <w:rPr>
                <w:noProof/>
                <w:webHidden/>
                <w:lang w:val="ru-RU"/>
              </w:rPr>
              <w:tab/>
            </w:r>
            <w:r>
              <w:rPr>
                <w:noProof/>
                <w:webHidden/>
              </w:rPr>
              <w:fldChar w:fldCharType="begin"/>
            </w:r>
            <w:r>
              <w:rPr>
                <w:noProof/>
                <w:webHidden/>
              </w:rPr>
              <w:instrText xml:space="preserve"> PAGEREF _Toc200403136 \h </w:instrText>
            </w:r>
            <w:r>
              <w:rPr>
                <w:noProof/>
                <w:webHidden/>
              </w:rPr>
            </w:r>
            <w:r>
              <w:rPr>
                <w:noProof/>
                <w:webHidden/>
              </w:rPr>
              <w:fldChar w:fldCharType="separate"/>
            </w:r>
            <w:r w:rsidR="00435426">
              <w:rPr>
                <w:noProof/>
                <w:webHidden/>
              </w:rPr>
              <w:t>50</w:t>
            </w:r>
            <w:r>
              <w:rPr>
                <w:noProof/>
                <w:webHidden/>
              </w:rPr>
              <w:fldChar w:fldCharType="end"/>
            </w:r>
          </w:hyperlink>
        </w:p>
        <w:p w14:paraId="05ACB9B4" w14:textId="4D4AE485"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37" w:history="1">
            <w:r w:rsidRPr="008716B6">
              <w:rPr>
                <w:rStyle w:val="Hyperlink"/>
                <w:noProof/>
              </w:rPr>
              <w:t>Управление и резолюции</w:t>
            </w:r>
            <w:r>
              <w:rPr>
                <w:noProof/>
                <w:webHidden/>
              </w:rPr>
              <w:tab/>
            </w:r>
            <w:r w:rsidR="000423E7">
              <w:rPr>
                <w:noProof/>
                <w:webHidden/>
                <w:lang w:val="ru-RU"/>
              </w:rPr>
              <w:tab/>
            </w:r>
            <w:r>
              <w:rPr>
                <w:noProof/>
                <w:webHidden/>
              </w:rPr>
              <w:fldChar w:fldCharType="begin"/>
            </w:r>
            <w:r>
              <w:rPr>
                <w:noProof/>
                <w:webHidden/>
              </w:rPr>
              <w:instrText xml:space="preserve"> PAGEREF _Toc200403137 \h </w:instrText>
            </w:r>
            <w:r>
              <w:rPr>
                <w:noProof/>
                <w:webHidden/>
              </w:rPr>
            </w:r>
            <w:r>
              <w:rPr>
                <w:noProof/>
                <w:webHidden/>
              </w:rPr>
              <w:fldChar w:fldCharType="separate"/>
            </w:r>
            <w:r w:rsidR="00435426">
              <w:rPr>
                <w:noProof/>
                <w:webHidden/>
              </w:rPr>
              <w:t>51</w:t>
            </w:r>
            <w:r>
              <w:rPr>
                <w:noProof/>
                <w:webHidden/>
              </w:rPr>
              <w:fldChar w:fldCharType="end"/>
            </w:r>
          </w:hyperlink>
        </w:p>
        <w:p w14:paraId="4E5CEDA1" w14:textId="0AF0C7B0"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38" w:history="1">
            <w:r w:rsidRPr="008716B6">
              <w:rPr>
                <w:rStyle w:val="Hyperlink"/>
                <w:noProof/>
              </w:rPr>
              <w:t>Выполнение секторальных решений МСЭ ВВУИО</w:t>
            </w:r>
            <w:r>
              <w:rPr>
                <w:noProof/>
                <w:webHidden/>
              </w:rPr>
              <w:tab/>
            </w:r>
            <w:r w:rsidR="000423E7">
              <w:rPr>
                <w:noProof/>
                <w:webHidden/>
                <w:lang w:val="ru-RU"/>
              </w:rPr>
              <w:tab/>
            </w:r>
            <w:r>
              <w:rPr>
                <w:noProof/>
                <w:webHidden/>
              </w:rPr>
              <w:fldChar w:fldCharType="begin"/>
            </w:r>
            <w:r>
              <w:rPr>
                <w:noProof/>
                <w:webHidden/>
              </w:rPr>
              <w:instrText xml:space="preserve"> PAGEREF _Toc200403138 \h </w:instrText>
            </w:r>
            <w:r>
              <w:rPr>
                <w:noProof/>
                <w:webHidden/>
              </w:rPr>
            </w:r>
            <w:r>
              <w:rPr>
                <w:noProof/>
                <w:webHidden/>
              </w:rPr>
              <w:fldChar w:fldCharType="separate"/>
            </w:r>
            <w:r w:rsidR="00435426">
              <w:rPr>
                <w:noProof/>
                <w:webHidden/>
              </w:rPr>
              <w:t>51</w:t>
            </w:r>
            <w:r>
              <w:rPr>
                <w:noProof/>
                <w:webHidden/>
              </w:rPr>
              <w:fldChar w:fldCharType="end"/>
            </w:r>
          </w:hyperlink>
        </w:p>
        <w:p w14:paraId="5E151F04" w14:textId="6BED3236"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39" w:history="1">
            <w:r w:rsidRPr="008716B6">
              <w:rPr>
                <w:rStyle w:val="Hyperlink"/>
                <w:noProof/>
              </w:rPr>
              <w:t xml:space="preserve">Содействие реализации 11 </w:t>
            </w:r>
            <w:r>
              <w:rPr>
                <w:rStyle w:val="Hyperlink"/>
                <w:noProof/>
              </w:rPr>
              <w:t>направлени</w:t>
            </w:r>
            <w:r w:rsidRPr="008716B6">
              <w:rPr>
                <w:rStyle w:val="Hyperlink"/>
                <w:noProof/>
              </w:rPr>
              <w:t>й деятельности ВВУИО</w:t>
            </w:r>
            <w:r>
              <w:rPr>
                <w:noProof/>
                <w:webHidden/>
              </w:rPr>
              <w:tab/>
            </w:r>
            <w:r w:rsidR="000423E7">
              <w:rPr>
                <w:noProof/>
                <w:webHidden/>
                <w:lang w:val="ru-RU"/>
              </w:rPr>
              <w:tab/>
            </w:r>
            <w:r>
              <w:rPr>
                <w:noProof/>
                <w:webHidden/>
              </w:rPr>
              <w:fldChar w:fldCharType="begin"/>
            </w:r>
            <w:r>
              <w:rPr>
                <w:noProof/>
                <w:webHidden/>
              </w:rPr>
              <w:instrText xml:space="preserve"> PAGEREF _Toc200403139 \h </w:instrText>
            </w:r>
            <w:r>
              <w:rPr>
                <w:noProof/>
                <w:webHidden/>
              </w:rPr>
            </w:r>
            <w:r>
              <w:rPr>
                <w:noProof/>
                <w:webHidden/>
              </w:rPr>
              <w:fldChar w:fldCharType="separate"/>
            </w:r>
            <w:r w:rsidR="00435426">
              <w:rPr>
                <w:noProof/>
                <w:webHidden/>
              </w:rPr>
              <w:t>52</w:t>
            </w:r>
            <w:r>
              <w:rPr>
                <w:noProof/>
                <w:webHidden/>
              </w:rPr>
              <w:fldChar w:fldCharType="end"/>
            </w:r>
          </w:hyperlink>
        </w:p>
        <w:p w14:paraId="6B53BB03" w14:textId="05EA0193"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0" w:history="1">
            <w:r w:rsidRPr="008716B6">
              <w:rPr>
                <w:rStyle w:val="Hyperlink"/>
                <w:noProof/>
              </w:rPr>
              <w:t xml:space="preserve">Четыре основных </w:t>
            </w:r>
            <w:r>
              <w:rPr>
                <w:rStyle w:val="Hyperlink"/>
                <w:noProof/>
              </w:rPr>
              <w:t>направлени</w:t>
            </w:r>
            <w:r w:rsidRPr="008716B6">
              <w:rPr>
                <w:rStyle w:val="Hyperlink"/>
                <w:noProof/>
              </w:rPr>
              <w:t>я деятельности МСЭ</w:t>
            </w:r>
            <w:r>
              <w:rPr>
                <w:noProof/>
                <w:webHidden/>
              </w:rPr>
              <w:tab/>
            </w:r>
            <w:r w:rsidR="000423E7">
              <w:rPr>
                <w:noProof/>
                <w:webHidden/>
                <w:lang w:val="ru-RU"/>
              </w:rPr>
              <w:tab/>
            </w:r>
            <w:r>
              <w:rPr>
                <w:noProof/>
                <w:webHidden/>
              </w:rPr>
              <w:fldChar w:fldCharType="begin"/>
            </w:r>
            <w:r>
              <w:rPr>
                <w:noProof/>
                <w:webHidden/>
              </w:rPr>
              <w:instrText xml:space="preserve"> PAGEREF _Toc200403140 \h </w:instrText>
            </w:r>
            <w:r>
              <w:rPr>
                <w:noProof/>
                <w:webHidden/>
              </w:rPr>
            </w:r>
            <w:r>
              <w:rPr>
                <w:noProof/>
                <w:webHidden/>
              </w:rPr>
              <w:fldChar w:fldCharType="separate"/>
            </w:r>
            <w:r w:rsidR="00435426">
              <w:rPr>
                <w:noProof/>
                <w:webHidden/>
              </w:rPr>
              <w:t>55</w:t>
            </w:r>
            <w:r>
              <w:rPr>
                <w:noProof/>
                <w:webHidden/>
              </w:rPr>
              <w:fldChar w:fldCharType="end"/>
            </w:r>
          </w:hyperlink>
        </w:p>
        <w:p w14:paraId="063A44C6" w14:textId="5BEBDDD5"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1" w:history="1">
            <w:r w:rsidRPr="008716B6">
              <w:rPr>
                <w:rStyle w:val="Hyperlink"/>
                <w:noProof/>
              </w:rPr>
              <w:t xml:space="preserve">Содействие в реализации других </w:t>
            </w:r>
            <w:r>
              <w:rPr>
                <w:rStyle w:val="Hyperlink"/>
                <w:noProof/>
              </w:rPr>
              <w:t>направлени</w:t>
            </w:r>
            <w:r w:rsidRPr="008716B6">
              <w:rPr>
                <w:rStyle w:val="Hyperlink"/>
                <w:noProof/>
              </w:rPr>
              <w:t>й деятельности ВВУИО</w:t>
            </w:r>
            <w:r>
              <w:rPr>
                <w:noProof/>
                <w:webHidden/>
              </w:rPr>
              <w:tab/>
            </w:r>
            <w:r w:rsidR="000423E7">
              <w:rPr>
                <w:noProof/>
                <w:webHidden/>
                <w:lang w:val="ru-RU"/>
              </w:rPr>
              <w:tab/>
            </w:r>
            <w:r>
              <w:rPr>
                <w:noProof/>
                <w:webHidden/>
              </w:rPr>
              <w:fldChar w:fldCharType="begin"/>
            </w:r>
            <w:r>
              <w:rPr>
                <w:noProof/>
                <w:webHidden/>
              </w:rPr>
              <w:instrText xml:space="preserve"> PAGEREF _Toc200403141 \h </w:instrText>
            </w:r>
            <w:r>
              <w:rPr>
                <w:noProof/>
                <w:webHidden/>
              </w:rPr>
            </w:r>
            <w:r>
              <w:rPr>
                <w:noProof/>
                <w:webHidden/>
              </w:rPr>
              <w:fldChar w:fldCharType="separate"/>
            </w:r>
            <w:r w:rsidR="00435426">
              <w:rPr>
                <w:noProof/>
                <w:webHidden/>
              </w:rPr>
              <w:t>63</w:t>
            </w:r>
            <w:r>
              <w:rPr>
                <w:noProof/>
                <w:webHidden/>
              </w:rPr>
              <w:fldChar w:fldCharType="end"/>
            </w:r>
          </w:hyperlink>
        </w:p>
        <w:p w14:paraId="046D1BF4" w14:textId="61D31DCA"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2" w:history="1">
            <w:r w:rsidRPr="008716B6">
              <w:rPr>
                <w:rStyle w:val="Hyperlink"/>
                <w:noProof/>
              </w:rPr>
              <w:t>Форум ВВУИО</w:t>
            </w:r>
            <w:r>
              <w:rPr>
                <w:noProof/>
                <w:webHidden/>
              </w:rPr>
              <w:tab/>
            </w:r>
            <w:r w:rsidR="000423E7">
              <w:rPr>
                <w:noProof/>
                <w:webHidden/>
                <w:lang w:val="ru-RU"/>
              </w:rPr>
              <w:tab/>
            </w:r>
            <w:r>
              <w:rPr>
                <w:noProof/>
                <w:webHidden/>
              </w:rPr>
              <w:fldChar w:fldCharType="begin"/>
            </w:r>
            <w:r>
              <w:rPr>
                <w:noProof/>
                <w:webHidden/>
              </w:rPr>
              <w:instrText xml:space="preserve"> PAGEREF _Toc200403142 \h </w:instrText>
            </w:r>
            <w:r>
              <w:rPr>
                <w:noProof/>
                <w:webHidden/>
              </w:rPr>
            </w:r>
            <w:r>
              <w:rPr>
                <w:noProof/>
                <w:webHidden/>
              </w:rPr>
              <w:fldChar w:fldCharType="separate"/>
            </w:r>
            <w:r w:rsidR="00435426">
              <w:rPr>
                <w:noProof/>
                <w:webHidden/>
              </w:rPr>
              <w:t>66</w:t>
            </w:r>
            <w:r>
              <w:rPr>
                <w:noProof/>
                <w:webHidden/>
              </w:rPr>
              <w:fldChar w:fldCharType="end"/>
            </w:r>
          </w:hyperlink>
        </w:p>
        <w:p w14:paraId="68D5FFB5" w14:textId="44120277"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3" w:history="1">
            <w:r w:rsidRPr="008716B6">
              <w:rPr>
                <w:rStyle w:val="Hyperlink"/>
                <w:noProof/>
              </w:rPr>
              <w:t>Путь до 2030 года и далее</w:t>
            </w:r>
            <w:r>
              <w:rPr>
                <w:noProof/>
                <w:webHidden/>
              </w:rPr>
              <w:tab/>
            </w:r>
            <w:r w:rsidR="000423E7">
              <w:rPr>
                <w:noProof/>
                <w:webHidden/>
                <w:lang w:val="ru-RU"/>
              </w:rPr>
              <w:tab/>
            </w:r>
            <w:r>
              <w:rPr>
                <w:noProof/>
                <w:webHidden/>
              </w:rPr>
              <w:fldChar w:fldCharType="begin"/>
            </w:r>
            <w:r>
              <w:rPr>
                <w:noProof/>
                <w:webHidden/>
              </w:rPr>
              <w:instrText xml:space="preserve"> PAGEREF _Toc200403143 \h </w:instrText>
            </w:r>
            <w:r>
              <w:rPr>
                <w:noProof/>
                <w:webHidden/>
              </w:rPr>
            </w:r>
            <w:r>
              <w:rPr>
                <w:noProof/>
                <w:webHidden/>
              </w:rPr>
              <w:fldChar w:fldCharType="separate"/>
            </w:r>
            <w:r w:rsidR="00435426">
              <w:rPr>
                <w:noProof/>
                <w:webHidden/>
              </w:rPr>
              <w:t>70</w:t>
            </w:r>
            <w:r>
              <w:rPr>
                <w:noProof/>
                <w:webHidden/>
              </w:rPr>
              <w:fldChar w:fldCharType="end"/>
            </w:r>
          </w:hyperlink>
        </w:p>
        <w:p w14:paraId="74BFB910" w14:textId="250681C3"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4" w:history="1">
            <w:r w:rsidRPr="008716B6">
              <w:rPr>
                <w:rStyle w:val="Hyperlink"/>
                <w:noProof/>
              </w:rPr>
              <w:t>Аналитическая база ВВУИО</w:t>
            </w:r>
            <w:r>
              <w:rPr>
                <w:noProof/>
                <w:webHidden/>
              </w:rPr>
              <w:tab/>
            </w:r>
            <w:r w:rsidR="000423E7">
              <w:rPr>
                <w:noProof/>
                <w:webHidden/>
                <w:lang w:val="ru-RU"/>
              </w:rPr>
              <w:tab/>
            </w:r>
            <w:r>
              <w:rPr>
                <w:noProof/>
                <w:webHidden/>
              </w:rPr>
              <w:fldChar w:fldCharType="begin"/>
            </w:r>
            <w:r>
              <w:rPr>
                <w:noProof/>
                <w:webHidden/>
              </w:rPr>
              <w:instrText xml:space="preserve"> PAGEREF _Toc200403144 \h </w:instrText>
            </w:r>
            <w:r>
              <w:rPr>
                <w:noProof/>
                <w:webHidden/>
              </w:rPr>
            </w:r>
            <w:r>
              <w:rPr>
                <w:noProof/>
                <w:webHidden/>
              </w:rPr>
              <w:fldChar w:fldCharType="separate"/>
            </w:r>
            <w:r w:rsidR="00435426">
              <w:rPr>
                <w:noProof/>
                <w:webHidden/>
              </w:rPr>
              <w:t>70</w:t>
            </w:r>
            <w:r>
              <w:rPr>
                <w:noProof/>
                <w:webHidden/>
              </w:rPr>
              <w:fldChar w:fldCharType="end"/>
            </w:r>
          </w:hyperlink>
        </w:p>
        <w:p w14:paraId="7A2B93BE" w14:textId="1617578D"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5" w:history="1">
            <w:r w:rsidRPr="008716B6">
              <w:rPr>
                <w:rStyle w:val="Hyperlink"/>
                <w:noProof/>
              </w:rPr>
              <w:t>Награды ВВУИО – Признание и празднование передового опыта</w:t>
            </w:r>
            <w:r>
              <w:rPr>
                <w:noProof/>
                <w:webHidden/>
              </w:rPr>
              <w:tab/>
            </w:r>
            <w:r w:rsidR="000423E7">
              <w:rPr>
                <w:noProof/>
                <w:webHidden/>
                <w:lang w:val="ru-RU"/>
              </w:rPr>
              <w:tab/>
            </w:r>
            <w:r>
              <w:rPr>
                <w:noProof/>
                <w:webHidden/>
              </w:rPr>
              <w:fldChar w:fldCharType="begin"/>
            </w:r>
            <w:r>
              <w:rPr>
                <w:noProof/>
                <w:webHidden/>
              </w:rPr>
              <w:instrText xml:space="preserve"> PAGEREF _Toc200403145 \h </w:instrText>
            </w:r>
            <w:r>
              <w:rPr>
                <w:noProof/>
                <w:webHidden/>
              </w:rPr>
            </w:r>
            <w:r>
              <w:rPr>
                <w:noProof/>
                <w:webHidden/>
              </w:rPr>
              <w:fldChar w:fldCharType="separate"/>
            </w:r>
            <w:r w:rsidR="00435426">
              <w:rPr>
                <w:noProof/>
                <w:webHidden/>
              </w:rPr>
              <w:t>71</w:t>
            </w:r>
            <w:r>
              <w:rPr>
                <w:noProof/>
                <w:webHidden/>
              </w:rPr>
              <w:fldChar w:fldCharType="end"/>
            </w:r>
          </w:hyperlink>
        </w:p>
        <w:p w14:paraId="74CFE6D1" w14:textId="38D060F5"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6" w:history="1">
            <w:r w:rsidRPr="008716B6">
              <w:rPr>
                <w:rStyle w:val="Hyperlink"/>
                <w:noProof/>
              </w:rPr>
              <w:t>Партнерство по измерению ИКТ в целях развития</w:t>
            </w:r>
            <w:r>
              <w:rPr>
                <w:noProof/>
                <w:webHidden/>
              </w:rPr>
              <w:tab/>
            </w:r>
            <w:r w:rsidR="000423E7">
              <w:rPr>
                <w:noProof/>
                <w:webHidden/>
                <w:lang w:val="ru-RU"/>
              </w:rPr>
              <w:tab/>
            </w:r>
            <w:r>
              <w:rPr>
                <w:noProof/>
                <w:webHidden/>
              </w:rPr>
              <w:fldChar w:fldCharType="begin"/>
            </w:r>
            <w:r>
              <w:rPr>
                <w:noProof/>
                <w:webHidden/>
              </w:rPr>
              <w:instrText xml:space="preserve"> PAGEREF _Toc200403146 \h </w:instrText>
            </w:r>
            <w:r>
              <w:rPr>
                <w:noProof/>
                <w:webHidden/>
              </w:rPr>
            </w:r>
            <w:r>
              <w:rPr>
                <w:noProof/>
                <w:webHidden/>
              </w:rPr>
              <w:fldChar w:fldCharType="separate"/>
            </w:r>
            <w:r w:rsidR="00435426">
              <w:rPr>
                <w:noProof/>
                <w:webHidden/>
              </w:rPr>
              <w:t>71</w:t>
            </w:r>
            <w:r>
              <w:rPr>
                <w:noProof/>
                <w:webHidden/>
              </w:rPr>
              <w:fldChar w:fldCharType="end"/>
            </w:r>
          </w:hyperlink>
        </w:p>
        <w:p w14:paraId="66D6D76F" w14:textId="22325DEC"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7" w:history="1">
            <w:r w:rsidRPr="008716B6">
              <w:rPr>
                <w:rStyle w:val="Hyperlink"/>
                <w:rFonts w:cs="Calibri"/>
                <w:noProof/>
              </w:rPr>
              <w:t>Другие</w:t>
            </w:r>
            <w:r w:rsidRPr="008716B6">
              <w:rPr>
                <w:rStyle w:val="Hyperlink"/>
                <w:rFonts w:cs="Calibri"/>
                <w:noProof/>
                <w:lang w:val="en-US"/>
              </w:rPr>
              <w:t xml:space="preserve"> </w:t>
            </w:r>
            <w:r w:rsidRPr="008716B6">
              <w:rPr>
                <w:rStyle w:val="Hyperlink"/>
                <w:rFonts w:cs="Calibri"/>
                <w:noProof/>
              </w:rPr>
              <w:t>ключевые</w:t>
            </w:r>
            <w:r w:rsidRPr="008716B6">
              <w:rPr>
                <w:rStyle w:val="Hyperlink"/>
                <w:rFonts w:cs="Calibri"/>
                <w:noProof/>
                <w:lang w:val="en-US"/>
              </w:rPr>
              <w:t xml:space="preserve"> </w:t>
            </w:r>
            <w:r w:rsidRPr="008716B6">
              <w:rPr>
                <w:rStyle w:val="Hyperlink"/>
                <w:rFonts w:cs="Calibri"/>
                <w:noProof/>
              </w:rPr>
              <w:t>элементы</w:t>
            </w:r>
            <w:r>
              <w:rPr>
                <w:noProof/>
                <w:webHidden/>
              </w:rPr>
              <w:tab/>
            </w:r>
            <w:r w:rsidR="000423E7">
              <w:rPr>
                <w:noProof/>
                <w:webHidden/>
                <w:lang w:val="ru-RU"/>
              </w:rPr>
              <w:tab/>
            </w:r>
            <w:r>
              <w:rPr>
                <w:noProof/>
                <w:webHidden/>
              </w:rPr>
              <w:fldChar w:fldCharType="begin"/>
            </w:r>
            <w:r>
              <w:rPr>
                <w:noProof/>
                <w:webHidden/>
              </w:rPr>
              <w:instrText xml:space="preserve"> PAGEREF _Toc200403147 \h </w:instrText>
            </w:r>
            <w:r>
              <w:rPr>
                <w:noProof/>
                <w:webHidden/>
              </w:rPr>
            </w:r>
            <w:r>
              <w:rPr>
                <w:noProof/>
                <w:webHidden/>
              </w:rPr>
              <w:fldChar w:fldCharType="separate"/>
            </w:r>
            <w:r w:rsidR="00435426">
              <w:rPr>
                <w:noProof/>
                <w:webHidden/>
              </w:rPr>
              <w:t>73</w:t>
            </w:r>
            <w:r>
              <w:rPr>
                <w:noProof/>
                <w:webHidden/>
              </w:rPr>
              <w:fldChar w:fldCharType="end"/>
            </w:r>
          </w:hyperlink>
        </w:p>
        <w:p w14:paraId="5B13B2BC" w14:textId="05D99A9F"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48" w:history="1">
            <w:r w:rsidRPr="008716B6">
              <w:rPr>
                <w:rStyle w:val="Hyperlink"/>
                <w:noProof/>
              </w:rPr>
              <w:t>Взаимосвязь и синергия</w:t>
            </w:r>
            <w:r>
              <w:rPr>
                <w:noProof/>
                <w:webHidden/>
              </w:rPr>
              <w:tab/>
            </w:r>
            <w:r w:rsidR="000423E7">
              <w:rPr>
                <w:noProof/>
                <w:webHidden/>
                <w:lang w:val="ru-RU"/>
              </w:rPr>
              <w:tab/>
            </w:r>
            <w:r>
              <w:rPr>
                <w:noProof/>
                <w:webHidden/>
              </w:rPr>
              <w:fldChar w:fldCharType="begin"/>
            </w:r>
            <w:r>
              <w:rPr>
                <w:noProof/>
                <w:webHidden/>
              </w:rPr>
              <w:instrText xml:space="preserve"> PAGEREF _Toc200403148 \h </w:instrText>
            </w:r>
            <w:r>
              <w:rPr>
                <w:noProof/>
                <w:webHidden/>
              </w:rPr>
            </w:r>
            <w:r>
              <w:rPr>
                <w:noProof/>
                <w:webHidden/>
              </w:rPr>
              <w:fldChar w:fldCharType="separate"/>
            </w:r>
            <w:r w:rsidR="00435426">
              <w:rPr>
                <w:noProof/>
                <w:webHidden/>
              </w:rPr>
              <w:t>74</w:t>
            </w:r>
            <w:r>
              <w:rPr>
                <w:noProof/>
                <w:webHidden/>
              </w:rPr>
              <w:fldChar w:fldCharType="end"/>
            </w:r>
          </w:hyperlink>
        </w:p>
        <w:p w14:paraId="1DBCC857" w14:textId="0D69519A" w:rsidR="00DA49EF" w:rsidRDefault="00DA49EF" w:rsidP="00DA49EF">
          <w:pPr>
            <w:pStyle w:val="TOC3"/>
            <w:rPr>
              <w:rFonts w:asciiTheme="minorHAnsi" w:eastAsiaTheme="minorEastAsia" w:hAnsiTheme="minorHAnsi" w:cs="Arial Unicode MS"/>
              <w:noProof/>
              <w:kern w:val="2"/>
              <w:szCs w:val="34"/>
              <w:lang w:val="en-US" w:bidi="bo-CN"/>
              <w14:ligatures w14:val="standardContextual"/>
            </w:rPr>
          </w:pPr>
          <w:hyperlink w:anchor="_Toc200403149" w:history="1">
            <w:r w:rsidRPr="008716B6">
              <w:rPr>
                <w:rStyle w:val="Hyperlink"/>
                <w:noProof/>
              </w:rPr>
              <w:t>Форум по вопросам управления использованием интернета (ФУИ)</w:t>
            </w:r>
            <w:r>
              <w:rPr>
                <w:noProof/>
                <w:webHidden/>
              </w:rPr>
              <w:tab/>
            </w:r>
            <w:r w:rsidR="000423E7">
              <w:rPr>
                <w:noProof/>
                <w:webHidden/>
                <w:lang w:val="ru-RU"/>
              </w:rPr>
              <w:tab/>
            </w:r>
            <w:r>
              <w:rPr>
                <w:noProof/>
                <w:webHidden/>
              </w:rPr>
              <w:fldChar w:fldCharType="begin"/>
            </w:r>
            <w:r>
              <w:rPr>
                <w:noProof/>
                <w:webHidden/>
              </w:rPr>
              <w:instrText xml:space="preserve"> PAGEREF _Toc200403149 \h </w:instrText>
            </w:r>
            <w:r>
              <w:rPr>
                <w:noProof/>
                <w:webHidden/>
              </w:rPr>
            </w:r>
            <w:r>
              <w:rPr>
                <w:noProof/>
                <w:webHidden/>
              </w:rPr>
              <w:fldChar w:fldCharType="separate"/>
            </w:r>
            <w:r w:rsidR="00435426">
              <w:rPr>
                <w:noProof/>
                <w:webHidden/>
              </w:rPr>
              <w:t>74</w:t>
            </w:r>
            <w:r>
              <w:rPr>
                <w:noProof/>
                <w:webHidden/>
              </w:rPr>
              <w:fldChar w:fldCharType="end"/>
            </w:r>
          </w:hyperlink>
        </w:p>
        <w:p w14:paraId="6E64E8C3" w14:textId="77777777" w:rsidR="000423E7" w:rsidRPr="006D67E5" w:rsidRDefault="000423E7" w:rsidP="000423E7">
          <w:pPr>
            <w:jc w:val="right"/>
            <w:rPr>
              <w:b/>
              <w:bCs/>
              <w:noProof/>
              <w:lang w:val="ru-RU"/>
            </w:rPr>
          </w:pPr>
          <w:r w:rsidRPr="006D67E5">
            <w:rPr>
              <w:b/>
              <w:bCs/>
              <w:noProof/>
              <w:lang w:val="ru-RU"/>
            </w:rPr>
            <w:lastRenderedPageBreak/>
            <w:t>Стр</w:t>
          </w:r>
          <w:r w:rsidRPr="00003E3A">
            <w:rPr>
              <w:noProof/>
              <w:lang w:val="ru-RU"/>
            </w:rPr>
            <w:t>.</w:t>
          </w:r>
        </w:p>
        <w:p w14:paraId="6E5E769D" w14:textId="5A769C0D" w:rsidR="00DA49EF" w:rsidRDefault="00DA49EF" w:rsidP="00DA49EF">
          <w:pPr>
            <w:pStyle w:val="TOC1"/>
            <w:rPr>
              <w:rFonts w:asciiTheme="minorHAnsi" w:eastAsiaTheme="minorEastAsia" w:hAnsiTheme="minorHAnsi" w:cs="Arial Unicode MS"/>
              <w:noProof/>
              <w:kern w:val="2"/>
              <w:szCs w:val="34"/>
              <w:lang w:val="en-US" w:bidi="bo-CN"/>
              <w14:ligatures w14:val="standardContextual"/>
            </w:rPr>
          </w:pPr>
          <w:hyperlink w:anchor="_Toc200403150" w:history="1">
            <w:r w:rsidRPr="008716B6">
              <w:rPr>
                <w:rStyle w:val="Hyperlink"/>
                <w:noProof/>
              </w:rPr>
              <w:t>Часть 3. В чем состоит важность ВВУИО в данный момент</w:t>
            </w:r>
            <w:r>
              <w:rPr>
                <w:noProof/>
                <w:webHidden/>
              </w:rPr>
              <w:tab/>
            </w:r>
            <w:r w:rsidR="000423E7">
              <w:rPr>
                <w:noProof/>
                <w:webHidden/>
                <w:lang w:val="ru-RU"/>
              </w:rPr>
              <w:tab/>
            </w:r>
            <w:r>
              <w:rPr>
                <w:noProof/>
                <w:webHidden/>
              </w:rPr>
              <w:fldChar w:fldCharType="begin"/>
            </w:r>
            <w:r>
              <w:rPr>
                <w:noProof/>
                <w:webHidden/>
              </w:rPr>
              <w:instrText xml:space="preserve"> PAGEREF _Toc200403150 \h </w:instrText>
            </w:r>
            <w:r>
              <w:rPr>
                <w:noProof/>
                <w:webHidden/>
              </w:rPr>
            </w:r>
            <w:r>
              <w:rPr>
                <w:noProof/>
                <w:webHidden/>
              </w:rPr>
              <w:fldChar w:fldCharType="separate"/>
            </w:r>
            <w:r w:rsidR="00435426">
              <w:rPr>
                <w:noProof/>
                <w:webHidden/>
              </w:rPr>
              <w:t>79</w:t>
            </w:r>
            <w:r>
              <w:rPr>
                <w:noProof/>
                <w:webHidden/>
              </w:rPr>
              <w:fldChar w:fldCharType="end"/>
            </w:r>
          </w:hyperlink>
        </w:p>
        <w:p w14:paraId="38F94A0A" w14:textId="091D4159"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1" w:history="1">
            <w:r w:rsidRPr="008716B6">
              <w:rPr>
                <w:rStyle w:val="Hyperlink"/>
                <w:rFonts w:cs="Calibri"/>
                <w:noProof/>
              </w:rPr>
              <w:t>Активный и проверенный механизм</w:t>
            </w:r>
            <w:r>
              <w:rPr>
                <w:noProof/>
                <w:webHidden/>
              </w:rPr>
              <w:tab/>
            </w:r>
            <w:r w:rsidR="000423E7">
              <w:rPr>
                <w:noProof/>
                <w:webHidden/>
                <w:lang w:val="ru-RU"/>
              </w:rPr>
              <w:tab/>
            </w:r>
            <w:r>
              <w:rPr>
                <w:noProof/>
                <w:webHidden/>
              </w:rPr>
              <w:fldChar w:fldCharType="begin"/>
            </w:r>
            <w:r>
              <w:rPr>
                <w:noProof/>
                <w:webHidden/>
              </w:rPr>
              <w:instrText xml:space="preserve"> PAGEREF _Toc200403151 \h </w:instrText>
            </w:r>
            <w:r>
              <w:rPr>
                <w:noProof/>
                <w:webHidden/>
              </w:rPr>
            </w:r>
            <w:r>
              <w:rPr>
                <w:noProof/>
                <w:webHidden/>
              </w:rPr>
              <w:fldChar w:fldCharType="separate"/>
            </w:r>
            <w:r w:rsidR="00435426">
              <w:rPr>
                <w:noProof/>
                <w:webHidden/>
              </w:rPr>
              <w:t>79</w:t>
            </w:r>
            <w:r>
              <w:rPr>
                <w:noProof/>
                <w:webHidden/>
              </w:rPr>
              <w:fldChar w:fldCharType="end"/>
            </w:r>
          </w:hyperlink>
        </w:p>
        <w:p w14:paraId="4E9A35C7" w14:textId="5AF79E24"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2" w:history="1">
            <w:r w:rsidRPr="008716B6">
              <w:rPr>
                <w:rStyle w:val="Hyperlink"/>
                <w:rFonts w:cs="Calibri"/>
                <w:noProof/>
              </w:rPr>
              <w:t>Процесс обзора ВВУИО+10</w:t>
            </w:r>
            <w:r>
              <w:rPr>
                <w:noProof/>
                <w:webHidden/>
              </w:rPr>
              <w:tab/>
            </w:r>
            <w:r w:rsidR="000423E7">
              <w:rPr>
                <w:noProof/>
                <w:webHidden/>
                <w:lang w:val="ru-RU"/>
              </w:rPr>
              <w:tab/>
            </w:r>
            <w:r>
              <w:rPr>
                <w:noProof/>
                <w:webHidden/>
              </w:rPr>
              <w:fldChar w:fldCharType="begin"/>
            </w:r>
            <w:r>
              <w:rPr>
                <w:noProof/>
                <w:webHidden/>
              </w:rPr>
              <w:instrText xml:space="preserve"> PAGEREF _Toc200403152 \h </w:instrText>
            </w:r>
            <w:r>
              <w:rPr>
                <w:noProof/>
                <w:webHidden/>
              </w:rPr>
            </w:r>
            <w:r>
              <w:rPr>
                <w:noProof/>
                <w:webHidden/>
              </w:rPr>
              <w:fldChar w:fldCharType="separate"/>
            </w:r>
            <w:r w:rsidR="00435426">
              <w:rPr>
                <w:noProof/>
                <w:webHidden/>
              </w:rPr>
              <w:t>80</w:t>
            </w:r>
            <w:r>
              <w:rPr>
                <w:noProof/>
                <w:webHidden/>
              </w:rPr>
              <w:fldChar w:fldCharType="end"/>
            </w:r>
          </w:hyperlink>
        </w:p>
        <w:p w14:paraId="0D0DEC76" w14:textId="5493BF3B"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3" w:history="1">
            <w:r w:rsidRPr="008716B6">
              <w:rPr>
                <w:rStyle w:val="Hyperlink"/>
                <w:noProof/>
              </w:rPr>
              <w:t>Подготовка Общего обзора выполнения решений ВВУИО "ВВУИО после 2025 года"</w:t>
            </w:r>
            <w:r>
              <w:rPr>
                <w:noProof/>
                <w:webHidden/>
              </w:rPr>
              <w:tab/>
            </w:r>
            <w:r w:rsidR="000423E7">
              <w:rPr>
                <w:noProof/>
                <w:webHidden/>
                <w:lang w:val="ru-RU"/>
              </w:rPr>
              <w:tab/>
            </w:r>
            <w:r>
              <w:rPr>
                <w:noProof/>
                <w:webHidden/>
              </w:rPr>
              <w:fldChar w:fldCharType="begin"/>
            </w:r>
            <w:r>
              <w:rPr>
                <w:noProof/>
                <w:webHidden/>
              </w:rPr>
              <w:instrText xml:space="preserve"> PAGEREF _Toc200403153 \h </w:instrText>
            </w:r>
            <w:r>
              <w:rPr>
                <w:noProof/>
                <w:webHidden/>
              </w:rPr>
            </w:r>
            <w:r>
              <w:rPr>
                <w:noProof/>
                <w:webHidden/>
              </w:rPr>
              <w:fldChar w:fldCharType="separate"/>
            </w:r>
            <w:r w:rsidR="00435426">
              <w:rPr>
                <w:noProof/>
                <w:webHidden/>
              </w:rPr>
              <w:t>80</w:t>
            </w:r>
            <w:r>
              <w:rPr>
                <w:noProof/>
                <w:webHidden/>
              </w:rPr>
              <w:fldChar w:fldCharType="end"/>
            </w:r>
          </w:hyperlink>
        </w:p>
        <w:p w14:paraId="6A35242F" w14:textId="01C057F8"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4" w:history="1">
            <w:r w:rsidRPr="008716B6">
              <w:rPr>
                <w:rStyle w:val="Hyperlink"/>
                <w:rFonts w:cs="Calibri"/>
                <w:noProof/>
              </w:rPr>
              <w:t>Обзор ВВУИО+20: Оценка итогов ВВУИО на сегодняшний день</w:t>
            </w:r>
            <w:r>
              <w:rPr>
                <w:noProof/>
                <w:webHidden/>
              </w:rPr>
              <w:tab/>
            </w:r>
            <w:r w:rsidR="000423E7">
              <w:rPr>
                <w:noProof/>
                <w:webHidden/>
                <w:lang w:val="ru-RU"/>
              </w:rPr>
              <w:tab/>
            </w:r>
            <w:r>
              <w:rPr>
                <w:noProof/>
                <w:webHidden/>
              </w:rPr>
              <w:fldChar w:fldCharType="begin"/>
            </w:r>
            <w:r>
              <w:rPr>
                <w:noProof/>
                <w:webHidden/>
              </w:rPr>
              <w:instrText xml:space="preserve"> PAGEREF _Toc200403154 \h </w:instrText>
            </w:r>
            <w:r>
              <w:rPr>
                <w:noProof/>
                <w:webHidden/>
              </w:rPr>
            </w:r>
            <w:r>
              <w:rPr>
                <w:noProof/>
                <w:webHidden/>
              </w:rPr>
              <w:fldChar w:fldCharType="separate"/>
            </w:r>
            <w:r w:rsidR="00435426">
              <w:rPr>
                <w:noProof/>
                <w:webHidden/>
              </w:rPr>
              <w:t>84</w:t>
            </w:r>
            <w:r>
              <w:rPr>
                <w:noProof/>
                <w:webHidden/>
              </w:rPr>
              <w:fldChar w:fldCharType="end"/>
            </w:r>
          </w:hyperlink>
        </w:p>
        <w:p w14:paraId="13BA1D8E" w14:textId="64D9D5CA"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5" w:history="1">
            <w:r w:rsidRPr="008716B6">
              <w:rPr>
                <w:rStyle w:val="Hyperlink"/>
                <w:rFonts w:cs="Calibri"/>
                <w:noProof/>
              </w:rPr>
              <w:t>Будущее цифровое сотрудничество</w:t>
            </w:r>
            <w:r>
              <w:rPr>
                <w:noProof/>
                <w:webHidden/>
              </w:rPr>
              <w:tab/>
            </w:r>
            <w:r w:rsidR="000423E7">
              <w:rPr>
                <w:noProof/>
                <w:webHidden/>
                <w:lang w:val="ru-RU"/>
              </w:rPr>
              <w:tab/>
            </w:r>
            <w:r>
              <w:rPr>
                <w:noProof/>
                <w:webHidden/>
              </w:rPr>
              <w:fldChar w:fldCharType="begin"/>
            </w:r>
            <w:r>
              <w:rPr>
                <w:noProof/>
                <w:webHidden/>
              </w:rPr>
              <w:instrText xml:space="preserve"> PAGEREF _Toc200403155 \h </w:instrText>
            </w:r>
            <w:r>
              <w:rPr>
                <w:noProof/>
                <w:webHidden/>
              </w:rPr>
            </w:r>
            <w:r>
              <w:rPr>
                <w:noProof/>
                <w:webHidden/>
              </w:rPr>
              <w:fldChar w:fldCharType="separate"/>
            </w:r>
            <w:r w:rsidR="00435426">
              <w:rPr>
                <w:noProof/>
                <w:webHidden/>
              </w:rPr>
              <w:t>84</w:t>
            </w:r>
            <w:r>
              <w:rPr>
                <w:noProof/>
                <w:webHidden/>
              </w:rPr>
              <w:fldChar w:fldCharType="end"/>
            </w:r>
          </w:hyperlink>
        </w:p>
        <w:p w14:paraId="660C9B70" w14:textId="5E09E931"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6" w:history="1">
            <w:r w:rsidRPr="008716B6">
              <w:rPr>
                <w:rStyle w:val="Hyperlink"/>
                <w:noProof/>
              </w:rPr>
              <w:t>Преодоление</w:t>
            </w:r>
            <w:r w:rsidRPr="008716B6">
              <w:rPr>
                <w:rStyle w:val="Hyperlink"/>
                <w:noProof/>
                <w:lang w:val="en-US"/>
              </w:rPr>
              <w:t xml:space="preserve"> </w:t>
            </w:r>
            <w:r w:rsidRPr="008716B6">
              <w:rPr>
                <w:rStyle w:val="Hyperlink"/>
                <w:noProof/>
              </w:rPr>
              <w:t>цифровых</w:t>
            </w:r>
            <w:r w:rsidRPr="008716B6">
              <w:rPr>
                <w:rStyle w:val="Hyperlink"/>
                <w:noProof/>
                <w:lang w:val="en-US"/>
              </w:rPr>
              <w:t xml:space="preserve"> </w:t>
            </w:r>
            <w:r w:rsidRPr="008716B6">
              <w:rPr>
                <w:rStyle w:val="Hyperlink"/>
                <w:noProof/>
              </w:rPr>
              <w:t>разрывов</w:t>
            </w:r>
            <w:r>
              <w:rPr>
                <w:noProof/>
                <w:webHidden/>
              </w:rPr>
              <w:tab/>
            </w:r>
            <w:r w:rsidR="000423E7">
              <w:rPr>
                <w:noProof/>
                <w:webHidden/>
                <w:lang w:val="ru-RU"/>
              </w:rPr>
              <w:tab/>
            </w:r>
            <w:r>
              <w:rPr>
                <w:noProof/>
                <w:webHidden/>
              </w:rPr>
              <w:fldChar w:fldCharType="begin"/>
            </w:r>
            <w:r>
              <w:rPr>
                <w:noProof/>
                <w:webHidden/>
              </w:rPr>
              <w:instrText xml:space="preserve"> PAGEREF _Toc200403156 \h </w:instrText>
            </w:r>
            <w:r>
              <w:rPr>
                <w:noProof/>
                <w:webHidden/>
              </w:rPr>
            </w:r>
            <w:r>
              <w:rPr>
                <w:noProof/>
                <w:webHidden/>
              </w:rPr>
              <w:fldChar w:fldCharType="separate"/>
            </w:r>
            <w:r w:rsidR="00435426">
              <w:rPr>
                <w:noProof/>
                <w:webHidden/>
              </w:rPr>
              <w:t>85</w:t>
            </w:r>
            <w:r>
              <w:rPr>
                <w:noProof/>
                <w:webHidden/>
              </w:rPr>
              <w:fldChar w:fldCharType="end"/>
            </w:r>
          </w:hyperlink>
        </w:p>
        <w:p w14:paraId="0CB40323" w14:textId="03828278"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7" w:history="1">
            <w:r w:rsidRPr="008716B6">
              <w:rPr>
                <w:rStyle w:val="Hyperlink"/>
                <w:rFonts w:cs="Calibri"/>
                <w:noProof/>
              </w:rPr>
              <w:t>Выводы, сделанные на Саммите будущего</w:t>
            </w:r>
            <w:r>
              <w:rPr>
                <w:noProof/>
                <w:webHidden/>
              </w:rPr>
              <w:tab/>
            </w:r>
            <w:r w:rsidR="000423E7">
              <w:rPr>
                <w:noProof/>
                <w:webHidden/>
                <w:lang w:val="ru-RU"/>
              </w:rPr>
              <w:tab/>
            </w:r>
            <w:r>
              <w:rPr>
                <w:noProof/>
                <w:webHidden/>
              </w:rPr>
              <w:fldChar w:fldCharType="begin"/>
            </w:r>
            <w:r>
              <w:rPr>
                <w:noProof/>
                <w:webHidden/>
              </w:rPr>
              <w:instrText xml:space="preserve"> PAGEREF _Toc200403157 \h </w:instrText>
            </w:r>
            <w:r>
              <w:rPr>
                <w:noProof/>
                <w:webHidden/>
              </w:rPr>
            </w:r>
            <w:r>
              <w:rPr>
                <w:noProof/>
                <w:webHidden/>
              </w:rPr>
              <w:fldChar w:fldCharType="separate"/>
            </w:r>
            <w:r w:rsidR="00435426">
              <w:rPr>
                <w:noProof/>
                <w:webHidden/>
              </w:rPr>
              <w:t>87</w:t>
            </w:r>
            <w:r>
              <w:rPr>
                <w:noProof/>
                <w:webHidden/>
              </w:rPr>
              <w:fldChar w:fldCharType="end"/>
            </w:r>
          </w:hyperlink>
        </w:p>
        <w:p w14:paraId="70E91B52" w14:textId="31530A5F"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8" w:history="1">
            <w:r w:rsidRPr="008716B6">
              <w:rPr>
                <w:rStyle w:val="Hyperlink"/>
                <w:noProof/>
              </w:rPr>
              <w:t>Дальнейшие действия</w:t>
            </w:r>
            <w:r>
              <w:rPr>
                <w:noProof/>
                <w:webHidden/>
              </w:rPr>
              <w:tab/>
            </w:r>
            <w:r w:rsidR="000423E7">
              <w:rPr>
                <w:noProof/>
                <w:webHidden/>
                <w:lang w:val="ru-RU"/>
              </w:rPr>
              <w:tab/>
            </w:r>
            <w:r>
              <w:rPr>
                <w:noProof/>
                <w:webHidden/>
              </w:rPr>
              <w:fldChar w:fldCharType="begin"/>
            </w:r>
            <w:r>
              <w:rPr>
                <w:noProof/>
                <w:webHidden/>
              </w:rPr>
              <w:instrText xml:space="preserve"> PAGEREF _Toc200403158 \h </w:instrText>
            </w:r>
            <w:r>
              <w:rPr>
                <w:noProof/>
                <w:webHidden/>
              </w:rPr>
            </w:r>
            <w:r>
              <w:rPr>
                <w:noProof/>
                <w:webHidden/>
              </w:rPr>
              <w:fldChar w:fldCharType="separate"/>
            </w:r>
            <w:r w:rsidR="00435426">
              <w:rPr>
                <w:noProof/>
                <w:webHidden/>
              </w:rPr>
              <w:t>88</w:t>
            </w:r>
            <w:r>
              <w:rPr>
                <w:noProof/>
                <w:webHidden/>
              </w:rPr>
              <w:fldChar w:fldCharType="end"/>
            </w:r>
          </w:hyperlink>
        </w:p>
        <w:p w14:paraId="39CA0F2D" w14:textId="0BF8E4A0"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59" w:history="1">
            <w:r w:rsidRPr="008716B6">
              <w:rPr>
                <w:rStyle w:val="Hyperlink"/>
                <w:noProof/>
              </w:rPr>
              <w:t>Призыв к действиям для Государств – Членов МСЭ и заинтересованных сторон</w:t>
            </w:r>
            <w:r>
              <w:rPr>
                <w:noProof/>
                <w:webHidden/>
              </w:rPr>
              <w:tab/>
            </w:r>
            <w:r w:rsidR="000423E7">
              <w:rPr>
                <w:noProof/>
                <w:webHidden/>
                <w:lang w:val="ru-RU"/>
              </w:rPr>
              <w:tab/>
            </w:r>
            <w:r>
              <w:rPr>
                <w:noProof/>
                <w:webHidden/>
              </w:rPr>
              <w:fldChar w:fldCharType="begin"/>
            </w:r>
            <w:r>
              <w:rPr>
                <w:noProof/>
                <w:webHidden/>
              </w:rPr>
              <w:instrText xml:space="preserve"> PAGEREF _Toc200403159 \h </w:instrText>
            </w:r>
            <w:r>
              <w:rPr>
                <w:noProof/>
                <w:webHidden/>
              </w:rPr>
            </w:r>
            <w:r>
              <w:rPr>
                <w:noProof/>
                <w:webHidden/>
              </w:rPr>
              <w:fldChar w:fldCharType="separate"/>
            </w:r>
            <w:r w:rsidR="00435426">
              <w:rPr>
                <w:noProof/>
                <w:webHidden/>
              </w:rPr>
              <w:t>89</w:t>
            </w:r>
            <w:r>
              <w:rPr>
                <w:noProof/>
                <w:webHidden/>
              </w:rPr>
              <w:fldChar w:fldCharType="end"/>
            </w:r>
          </w:hyperlink>
        </w:p>
        <w:p w14:paraId="17B50AE4" w14:textId="701A3676" w:rsidR="00DA49EF" w:rsidRDefault="00DA49EF" w:rsidP="00DA49EF">
          <w:pPr>
            <w:pStyle w:val="TOC2"/>
            <w:rPr>
              <w:rFonts w:asciiTheme="minorHAnsi" w:eastAsiaTheme="minorEastAsia" w:hAnsiTheme="minorHAnsi" w:cs="Arial Unicode MS"/>
              <w:noProof/>
              <w:kern w:val="2"/>
              <w:szCs w:val="34"/>
              <w:lang w:val="en-US" w:bidi="bo-CN"/>
              <w14:ligatures w14:val="standardContextual"/>
            </w:rPr>
          </w:pPr>
          <w:hyperlink w:anchor="_Toc200403160" w:history="1">
            <w:r w:rsidRPr="008716B6">
              <w:rPr>
                <w:rStyle w:val="Hyperlink"/>
                <w:noProof/>
              </w:rPr>
              <w:t>Ресурсы МСЭ для выполнения решений ВВУИО и последующей деятельности</w:t>
            </w:r>
            <w:r>
              <w:rPr>
                <w:noProof/>
                <w:webHidden/>
              </w:rPr>
              <w:tab/>
            </w:r>
            <w:r w:rsidR="000423E7">
              <w:rPr>
                <w:noProof/>
                <w:webHidden/>
                <w:lang w:val="ru-RU"/>
              </w:rPr>
              <w:tab/>
            </w:r>
            <w:r>
              <w:rPr>
                <w:noProof/>
                <w:webHidden/>
              </w:rPr>
              <w:fldChar w:fldCharType="begin"/>
            </w:r>
            <w:r>
              <w:rPr>
                <w:noProof/>
                <w:webHidden/>
              </w:rPr>
              <w:instrText xml:space="preserve"> PAGEREF _Toc200403160 \h </w:instrText>
            </w:r>
            <w:r>
              <w:rPr>
                <w:noProof/>
                <w:webHidden/>
              </w:rPr>
            </w:r>
            <w:r>
              <w:rPr>
                <w:noProof/>
                <w:webHidden/>
              </w:rPr>
              <w:fldChar w:fldCharType="separate"/>
            </w:r>
            <w:r w:rsidR="00435426">
              <w:rPr>
                <w:noProof/>
                <w:webHidden/>
              </w:rPr>
              <w:t>91</w:t>
            </w:r>
            <w:r>
              <w:rPr>
                <w:noProof/>
                <w:webHidden/>
              </w:rPr>
              <w:fldChar w:fldCharType="end"/>
            </w:r>
          </w:hyperlink>
        </w:p>
        <w:p w14:paraId="176F82A1" w14:textId="77777777" w:rsidR="00DA49EF" w:rsidRPr="000B4914" w:rsidRDefault="00DA49EF" w:rsidP="00DA49EF">
          <w:pPr>
            <w:rPr>
              <w:rFonts w:cs="Calibri"/>
            </w:rPr>
          </w:pPr>
          <w:r w:rsidRPr="000B4914">
            <w:rPr>
              <w:rFonts w:cs="Calibri"/>
              <w:b/>
              <w:bCs/>
              <w:noProof/>
            </w:rPr>
            <w:fldChar w:fldCharType="end"/>
          </w:r>
        </w:p>
      </w:sdtContent>
    </w:sdt>
    <w:p w14:paraId="2BF31E00" w14:textId="77777777" w:rsidR="00DA49EF" w:rsidRPr="0008249E" w:rsidRDefault="00DA49EF" w:rsidP="00DA49EF">
      <w:bookmarkStart w:id="10" w:name="_Toc200403122"/>
      <w:r w:rsidRPr="0008249E">
        <w:br w:type="page"/>
      </w:r>
    </w:p>
    <w:p w14:paraId="28D2B2BA" w14:textId="57C66AC2" w:rsidR="00DA49EF" w:rsidRPr="00854C1B" w:rsidRDefault="00DA49EF" w:rsidP="00DA49EF">
      <w:pPr>
        <w:pStyle w:val="Heading1"/>
        <w:rPr>
          <w:rFonts w:cs="Calibri"/>
          <w:lang w:val="ru-RU"/>
        </w:rPr>
      </w:pPr>
      <w:r>
        <w:rPr>
          <w:lang w:val="ru-RU"/>
        </w:rPr>
        <w:lastRenderedPageBreak/>
        <w:t>Раздел I</w:t>
      </w:r>
      <w:r w:rsidR="000423E7" w:rsidRPr="00D658E0">
        <w:rPr>
          <w:lang w:val="ru-RU"/>
        </w:rPr>
        <w:t>:</w:t>
      </w:r>
      <w:r>
        <w:rPr>
          <w:lang w:val="ru-RU"/>
        </w:rPr>
        <w:t xml:space="preserve"> Краткий обзор</w:t>
      </w:r>
      <w:bookmarkEnd w:id="10"/>
    </w:p>
    <w:p w14:paraId="361F6369" w14:textId="029F71D9" w:rsidR="00DA49EF" w:rsidRPr="00854C1B" w:rsidRDefault="00DA49EF" w:rsidP="00DA49EF">
      <w:pPr>
        <w:rPr>
          <w:rFonts w:cs="Calibri"/>
          <w:lang w:val="ru-RU"/>
        </w:rPr>
      </w:pPr>
      <w:r>
        <w:rPr>
          <w:lang w:val="ru-RU"/>
        </w:rPr>
        <w:t>Всемирная встреча на высшем уровне по вопросам информационного общества (ВВУИО) была учреждена в связи с распространением цифровых технологий как определяющего элемента глобального социально-экономического развития.</w:t>
      </w:r>
    </w:p>
    <w:p w14:paraId="6D3584D0" w14:textId="304282C4" w:rsidR="00DA49EF" w:rsidRPr="00854C1B" w:rsidRDefault="00DA49EF" w:rsidP="00DA49EF">
      <w:pPr>
        <w:rPr>
          <w:rFonts w:cs="Calibri"/>
          <w:lang w:val="ru-RU"/>
        </w:rPr>
      </w:pPr>
      <w:r>
        <w:rPr>
          <w:lang w:val="ru-RU"/>
        </w:rPr>
        <w:t>В ходе проходившей в два этапа Встречи на высшем уровне, которая была предложена Тунисом на Полномочной конференции Международного союза электросвязи (МСЭ) в Миннеаполисе в 1998 году, а затем одобрена Генеральной Ассамблеей Организации Объединенных Наций (ГА ООН) в 2001 году, была определена глобальная концепция информационного общества с акцентом на необходимости преодоления цифровых разрывов и содействия общему социально-экономическому развитию.</w:t>
      </w:r>
    </w:p>
    <w:p w14:paraId="39351F51" w14:textId="77777777" w:rsidR="00DA49EF" w:rsidRPr="00854C1B" w:rsidRDefault="00DA49EF" w:rsidP="00DA49EF">
      <w:pPr>
        <w:rPr>
          <w:rFonts w:cs="Calibri"/>
          <w:lang w:val="ru-RU"/>
        </w:rPr>
      </w:pPr>
      <w:r>
        <w:rPr>
          <w:lang w:val="ru-RU"/>
        </w:rPr>
        <w:t>В Женевской декларации принципов и Плане действий, принятых в 2003 году, подчеркивается необходимость использования цифровых технологий в интересах развития, включая инфраструктуру, создание потенциала и кибербезопасность для всех. В Тунисской программе 2005 года вновь были подтверждены Женевские принципы и учрежден ежегодный Форум по вопросам управления использованием интернета в качестве консультативного механизма с участием многих заинтересованных сторон.</w:t>
      </w:r>
    </w:p>
    <w:p w14:paraId="45FF34BA" w14:textId="39DF40BD" w:rsidR="00DA49EF" w:rsidRPr="00854C1B" w:rsidRDefault="00DA49EF" w:rsidP="00DA49EF">
      <w:pPr>
        <w:rPr>
          <w:rFonts w:cs="Calibri"/>
          <w:lang w:val="ru-RU"/>
        </w:rPr>
      </w:pPr>
      <w:r>
        <w:rPr>
          <w:lang w:val="ru-RU"/>
        </w:rPr>
        <w:t xml:space="preserve">В </w:t>
      </w:r>
      <w:hyperlink r:id="rId34" w:history="1">
        <w:r w:rsidRPr="00435426">
          <w:rPr>
            <w:rStyle w:val="StyleHyperlinkStyle582211CEOH2"/>
          </w:rPr>
          <w:t xml:space="preserve">обзоре </w:t>
        </w:r>
        <w:proofErr w:type="spellStart"/>
        <w:r w:rsidRPr="00435426">
          <w:rPr>
            <w:rStyle w:val="StyleHyperlinkStyle582211CEOH2"/>
          </w:rPr>
          <w:t>ВВУИО+10</w:t>
        </w:r>
        <w:proofErr w:type="spellEnd"/>
      </w:hyperlink>
      <w:r>
        <w:rPr>
          <w:lang w:val="ru-RU"/>
        </w:rPr>
        <w:t xml:space="preserve"> 2015 года отмечались рост возможности установления соединений и сохраняющиеся проблемы охвата цифровыми технологиями, приведение решений ВВУИО в соответствие с Целями ООН в области устойчивого развития (ЦУР) и популяризация ИКТ как межотраслевого фактора, содействующего социальному, экономическому, культурному и экологическому развитию.</w:t>
      </w:r>
    </w:p>
    <w:p w14:paraId="6A96964A" w14:textId="77777777" w:rsidR="00DA49EF" w:rsidRPr="00854C1B" w:rsidRDefault="00DA49EF" w:rsidP="00DA49EF">
      <w:pPr>
        <w:rPr>
          <w:rFonts w:cs="Calibri"/>
          <w:lang w:val="ru-RU"/>
        </w:rPr>
      </w:pPr>
      <w:r>
        <w:rPr>
          <w:lang w:val="ru-RU"/>
        </w:rPr>
        <w:t>Предстоящий общий обзор ВВУИО+20, который будет проведен Генеральной Ассамблеей Организации Объединенных Наций в декабре 2025 года, предоставляет новую возможность для оценки прогресса, выявления новых проблем и укрепления сотрудничества для построения цифрового будущего для всех.</w:t>
      </w:r>
    </w:p>
    <w:p w14:paraId="2E10831B" w14:textId="77777777" w:rsidR="00DA49EF" w:rsidRPr="00854C1B" w:rsidRDefault="00DA49EF" w:rsidP="00DA49EF">
      <w:pPr>
        <w:pStyle w:val="Headingb"/>
        <w:rPr>
          <w:rFonts w:cs="Calibri"/>
          <w:lang w:val="ru-RU"/>
        </w:rPr>
      </w:pPr>
      <w:bookmarkStart w:id="11" w:name="_Toc197797308"/>
      <w:bookmarkStart w:id="12" w:name="_Toc197797472"/>
      <w:bookmarkStart w:id="13" w:name="_Toc197797852"/>
      <w:r>
        <w:rPr>
          <w:lang w:val="ru-RU"/>
        </w:rPr>
        <w:t>Содействующая роль МСЭ</w:t>
      </w:r>
      <w:bookmarkEnd w:id="11"/>
      <w:bookmarkEnd w:id="12"/>
      <w:bookmarkEnd w:id="13"/>
    </w:p>
    <w:p w14:paraId="4A825DB4" w14:textId="551C3DBB" w:rsidR="00DA49EF" w:rsidRPr="00854C1B" w:rsidRDefault="00DA49EF" w:rsidP="00DA49EF">
      <w:pPr>
        <w:rPr>
          <w:rFonts w:cs="Calibri"/>
          <w:lang w:val="ru-RU"/>
        </w:rPr>
      </w:pPr>
      <w:r>
        <w:rPr>
          <w:lang w:val="ru-RU"/>
        </w:rPr>
        <w:t>МСЭ с самого начала находится на переднем крае процесса ВВУИО, выполняя роль секретариата на Встрече на высшем уровне, проходившей в два этапа в 2003 и 2005 годах, а</w:t>
      </w:r>
      <w:r w:rsidR="00003E3A">
        <w:rPr>
          <w:lang w:val="ru-RU"/>
        </w:rPr>
        <w:t> </w:t>
      </w:r>
      <w:r>
        <w:rPr>
          <w:lang w:val="ru-RU"/>
        </w:rPr>
        <w:t>впоследствии осуществляя направления деятельности ВВУИО и продолжая энергично содействовать ориентированным на развитие и интересы людей цифровым преобразованиям в глобальном масштабе.</w:t>
      </w:r>
    </w:p>
    <w:p w14:paraId="06519364" w14:textId="77777777" w:rsidR="00DA49EF" w:rsidRPr="00854C1B" w:rsidRDefault="00DA49EF" w:rsidP="00DA49EF">
      <w:pPr>
        <w:rPr>
          <w:rFonts w:cs="Calibri"/>
          <w:lang w:val="ru-RU"/>
        </w:rPr>
      </w:pPr>
      <w:r>
        <w:rPr>
          <w:lang w:val="ru-RU"/>
        </w:rPr>
        <w:t xml:space="preserve">МСЭ обеспечивает широкое участие многих заинтересованных сторон и эффективное выполнение решений через продвижение процесса ВВУИО в условиях постоянного развития технологий и политики. </w:t>
      </w:r>
    </w:p>
    <w:p w14:paraId="0290245F" w14:textId="77777777" w:rsidR="00DA49EF" w:rsidRPr="00854C1B" w:rsidRDefault="00DA49EF" w:rsidP="00DA49EF">
      <w:pPr>
        <w:rPr>
          <w:rFonts w:cs="Calibri"/>
          <w:lang w:val="ru-RU"/>
        </w:rPr>
      </w:pPr>
      <w:r>
        <w:rPr>
          <w:lang w:val="ru-RU"/>
        </w:rPr>
        <w:t>На протяжении более 20 лет руководящие органы организации определяли важнейшее стратегическое направление и последовательно поддерживали цели ВВУИО, связанные с глобальным цифровым сотрудничеством и устойчивым развитием. Ежегодный Форум ВВУИО, организуемый МСЭ с 2009 года, способствует постоянному диалогу и сотрудничеству, а также регулярному обзору хода осуществления направлений деятельности ВВУИО.</w:t>
      </w:r>
    </w:p>
    <w:p w14:paraId="6ECFF719" w14:textId="77777777" w:rsidR="00DA49EF" w:rsidRPr="00854C1B" w:rsidRDefault="00DA49EF" w:rsidP="00DA49EF">
      <w:pPr>
        <w:rPr>
          <w:rFonts w:cs="Calibri"/>
          <w:lang w:val="ru-RU"/>
        </w:rPr>
      </w:pPr>
      <w:r>
        <w:rPr>
          <w:lang w:val="ru-RU"/>
        </w:rPr>
        <w:t>МСЭ ведет аналитическую базу данных ВВУИО, в которую вносит информацию о своих инициативах и передовом опыте, формируя базу данных с возможностью поиска по нескольким критериям по тенденциям, проектам, согласованиям, отчетам и гибкой интеграции. Аналитическая база данных ВВУИО, которую ведет МСЭ, представляет собой платформу, на которой собрана информация по более чем 15 000 связанных с ИКТ проектов и примеров передового опыта во всем мире, способствующих устойчивому развитию, с анализом тенденций, согласованием, представлением отчетов и гибкой интеграцией.</w:t>
      </w:r>
    </w:p>
    <w:p w14:paraId="3B4768D4" w14:textId="77777777" w:rsidR="00DA49EF" w:rsidRPr="00854C1B" w:rsidRDefault="00DA49EF" w:rsidP="00DA49EF">
      <w:pPr>
        <w:rPr>
          <w:rFonts w:cs="Calibri"/>
          <w:lang w:val="ru-RU"/>
        </w:rPr>
      </w:pPr>
      <w:r>
        <w:rPr>
          <w:lang w:val="ru-RU"/>
        </w:rPr>
        <w:lastRenderedPageBreak/>
        <w:t xml:space="preserve">МСЭ тесно сотрудничает с учреждениями системы ООН, а также с широким кругом партнеров из государственного и частного секторов в области цифровых стандартов и создания потенциала. Такие инициативы МСЭ, как конкурс на соискание наград за проекты, связанные с ВВУИО, Цифровая коалиция "Партнерства для подключения" (Partner2Connect), Партнерство по измерению ИКТ в целях развития, помимо прочего служат примерами того духа сотрудничества, который сформировался рамках ВВУИО. </w:t>
      </w:r>
    </w:p>
    <w:p w14:paraId="3D8D6967" w14:textId="77777777" w:rsidR="00DA49EF" w:rsidRPr="00854C1B" w:rsidRDefault="00DA49EF" w:rsidP="00DA49EF">
      <w:pPr>
        <w:pStyle w:val="Headingb"/>
        <w:rPr>
          <w:rFonts w:cs="Calibri"/>
          <w:lang w:val="ru-RU"/>
        </w:rPr>
      </w:pPr>
      <w:r>
        <w:rPr>
          <w:lang w:val="ru-RU"/>
        </w:rPr>
        <w:t>Значение ВВУИО в данный момент</w:t>
      </w:r>
    </w:p>
    <w:p w14:paraId="75116CD5" w14:textId="71FA7A14" w:rsidR="00DA49EF" w:rsidRPr="00D658E0" w:rsidRDefault="00DA49EF" w:rsidP="00DA49EF">
      <w:pPr>
        <w:rPr>
          <w:rFonts w:cs="Calibri"/>
          <w:lang w:val="ru-RU"/>
        </w:rPr>
      </w:pPr>
      <w:r>
        <w:rPr>
          <w:lang w:val="ru-RU"/>
        </w:rPr>
        <w:t>Процесс ВВУИО, который продолжается уже третье десятилетие, по-прежнему сохраняет решающее значение для ускорения цифрового развития и использования технологий на благо каждого.</w:t>
      </w:r>
    </w:p>
    <w:p w14:paraId="38890E1B" w14:textId="77777777" w:rsidR="00DA49EF" w:rsidRPr="00854C1B" w:rsidRDefault="00DA49EF" w:rsidP="00DA49EF">
      <w:pPr>
        <w:rPr>
          <w:rFonts w:cs="Calibri"/>
          <w:lang w:val="ru-RU"/>
        </w:rPr>
      </w:pPr>
      <w:r>
        <w:rPr>
          <w:lang w:val="ru-RU"/>
        </w:rPr>
        <w:t>Цифровые решения стали играть ключевую роль в искоренении нищеты, улучшении качества услуг образования и здравоохранения, защите окружающей среды и ускорении достижения всех 17 Целей ООН в области устойчивого развития. Тем не менее, между различными регионами, странами и людьми сохраняется вопиющее неравенство с точки зрения возможности установления соединений, приемлемости в ценовом отношении и участия.</w:t>
      </w:r>
    </w:p>
    <w:p w14:paraId="7CEEFCD8" w14:textId="77777777" w:rsidR="00DA49EF" w:rsidRPr="00854C1B" w:rsidRDefault="00DA49EF" w:rsidP="00DA49EF">
      <w:pPr>
        <w:rPr>
          <w:rFonts w:cs="Calibri"/>
          <w:lang w:val="ru-RU"/>
        </w:rPr>
      </w:pPr>
      <w:r>
        <w:rPr>
          <w:lang w:val="ru-RU"/>
        </w:rPr>
        <w:t>Осуществляемые под руководством МСЭ проекты по реализации направлений деятельности ВВУИО продолжают способствовать установлению соединений и цифровой трансформации, особенно в сельских и обслуживаемых в недостаточной степени районах.</w:t>
      </w:r>
    </w:p>
    <w:p w14:paraId="7766DEE7" w14:textId="44C36143" w:rsidR="00DA49EF" w:rsidRPr="00854C1B" w:rsidRDefault="00DA49EF" w:rsidP="00DA49EF">
      <w:pPr>
        <w:rPr>
          <w:rFonts w:cs="Calibri"/>
          <w:lang w:val="ru-RU"/>
        </w:rPr>
      </w:pPr>
      <w:r>
        <w:rPr>
          <w:lang w:val="ru-RU"/>
        </w:rPr>
        <w:t>Глобальный цифровой договор (ГЦД), принятый на Саммите будущего ООН в 2024 году, перекликается с принципами ВВУИО, в которых особое внимание уделяется универсальной возможности установления соединений, охвату цифровыми технологиями и сотрудничеству многих заинтересованных сторон.</w:t>
      </w:r>
    </w:p>
    <w:p w14:paraId="40824E9C" w14:textId="16772694" w:rsidR="00DA49EF" w:rsidRPr="00854C1B" w:rsidRDefault="00DA49EF" w:rsidP="00DA49EF">
      <w:pPr>
        <w:rPr>
          <w:rFonts w:cs="Calibri"/>
          <w:lang w:val="ru-RU"/>
        </w:rPr>
      </w:pPr>
      <w:r>
        <w:rPr>
          <w:lang w:val="ru-RU"/>
        </w:rPr>
        <w:t>ВВУИО остается важнейшей глобальной платформой для открытого для всех цифрового развития, направленного на формирование лучшего будущего для всех.</w:t>
      </w:r>
    </w:p>
    <w:p w14:paraId="620E98E7" w14:textId="77777777" w:rsidR="00DA49EF" w:rsidRPr="00854C1B" w:rsidRDefault="00DA49EF" w:rsidP="00DA49EF">
      <w:pPr>
        <w:pStyle w:val="Headingb"/>
        <w:rPr>
          <w:rFonts w:cs="Calibri"/>
          <w:lang w:val="ru-RU"/>
        </w:rPr>
      </w:pPr>
      <w:bookmarkStart w:id="14" w:name="_Toc197797309"/>
      <w:bookmarkStart w:id="15" w:name="_Toc197797473"/>
      <w:bookmarkStart w:id="16" w:name="_Toc197797853"/>
      <w:r>
        <w:rPr>
          <w:lang w:val="ru-RU"/>
        </w:rPr>
        <w:t>После 2025 года</w:t>
      </w:r>
      <w:bookmarkEnd w:id="14"/>
      <w:bookmarkEnd w:id="15"/>
      <w:bookmarkEnd w:id="16"/>
    </w:p>
    <w:p w14:paraId="650CB4C6" w14:textId="77777777" w:rsidR="00DA49EF" w:rsidRPr="00854C1B" w:rsidRDefault="00DA49EF" w:rsidP="00DA49EF">
      <w:pPr>
        <w:rPr>
          <w:rFonts w:cs="Calibri"/>
          <w:lang w:val="ru-RU"/>
        </w:rPr>
      </w:pPr>
      <w:r>
        <w:rPr>
          <w:lang w:val="ru-RU"/>
        </w:rPr>
        <w:t>На заре эпохи передовых сетей подвижной связи, спутниковых группировок, искусственного интеллекта и квантовых вычислений ВВУИО, как надежная платформа сотрудничества, созданная по мандату ООН, продолжает объединять различные заинтересованные стороны для решения некоторых из острейших проблем нашего времени.</w:t>
      </w:r>
    </w:p>
    <w:p w14:paraId="33800E7C" w14:textId="77777777" w:rsidR="00DA49EF" w:rsidRPr="00854C1B" w:rsidRDefault="00DA49EF" w:rsidP="00DA49EF">
      <w:pPr>
        <w:rPr>
          <w:rFonts w:cs="Calibri"/>
          <w:lang w:val="ru-RU"/>
        </w:rPr>
      </w:pPr>
      <w:r>
        <w:rPr>
          <w:lang w:val="ru-RU"/>
        </w:rPr>
        <w:t>В отчете Председателя о мероприятии высокого уровня ВВУИО+20 2024 года особо подчеркивается необходимость продолжения деятельности ВВУИО и после 2025 года как проверенного механизма сотрудничества для решения проблем установления соединений, цифрового развития и более широких проблем развития человеческого потенциала</w:t>
      </w:r>
      <w:r w:rsidRPr="000B4914">
        <w:rPr>
          <w:rStyle w:val="FootnoteReference"/>
          <w:lang w:val="ru-RU"/>
        </w:rPr>
        <w:footnoteReference w:id="1"/>
      </w:r>
      <w:r>
        <w:rPr>
          <w:lang w:val="ru-RU"/>
        </w:rPr>
        <w:t>.</w:t>
      </w:r>
    </w:p>
    <w:p w14:paraId="52B87CDE" w14:textId="77777777" w:rsidR="00DA49EF" w:rsidRPr="00854C1B" w:rsidRDefault="00DA49EF" w:rsidP="00DA49EF">
      <w:pPr>
        <w:rPr>
          <w:rFonts w:cs="Calibri"/>
          <w:lang w:val="ru-RU"/>
        </w:rPr>
      </w:pPr>
      <w:r>
        <w:rPr>
          <w:lang w:val="ru-RU"/>
        </w:rPr>
        <w:t>Осмысливая прошлое и формулируя концепцию будущего, МСЭ вновь подтверждает свою роль мирового лидера в построении цифрового будущего для всех.</w:t>
      </w:r>
    </w:p>
    <w:p w14:paraId="0A9B37FA" w14:textId="77777777" w:rsidR="00DA49EF" w:rsidRPr="00DA49EF" w:rsidRDefault="00DA49EF" w:rsidP="00DA49EF">
      <w:pPr>
        <w:rPr>
          <w:rFonts w:eastAsiaTheme="majorEastAsia"/>
          <w:lang w:val="ru-RU"/>
        </w:rPr>
      </w:pPr>
      <w:r w:rsidRPr="00DA49EF">
        <w:rPr>
          <w:lang w:val="ru-RU"/>
        </w:rPr>
        <w:br w:type="page"/>
      </w:r>
    </w:p>
    <w:p w14:paraId="7FBF37CD" w14:textId="77777777" w:rsidR="00DA49EF" w:rsidRPr="0008249E" w:rsidRDefault="00DA49EF" w:rsidP="00DA49EF">
      <w:pPr>
        <w:pStyle w:val="Headingb"/>
        <w:rPr>
          <w:rFonts w:cs="Calibri"/>
          <w:lang w:val="ru-RU"/>
        </w:rPr>
      </w:pPr>
      <w:bookmarkStart w:id="17" w:name="_Toc200403123"/>
      <w:r>
        <w:rPr>
          <w:lang w:val="ru-RU"/>
        </w:rPr>
        <w:lastRenderedPageBreak/>
        <w:t>Ключевые выводы</w:t>
      </w:r>
      <w:bookmarkEnd w:id="17"/>
    </w:p>
    <w:p w14:paraId="65CCA656" w14:textId="37791151" w:rsidR="00DA49EF" w:rsidRPr="0008249E" w:rsidRDefault="00DA49EF" w:rsidP="00DA49EF">
      <w:pPr>
        <w:pStyle w:val="enumlev1"/>
        <w:rPr>
          <w:rFonts w:cs="Calibri"/>
          <w:lang w:val="ru-RU"/>
        </w:rPr>
      </w:pPr>
      <w:r>
        <w:rPr>
          <w:rFonts w:cs="Calibri"/>
          <w:lang w:val="ru-RU"/>
        </w:rPr>
        <w:t>•</w:t>
      </w:r>
      <w:r>
        <w:rPr>
          <w:lang w:val="ru-RU"/>
        </w:rPr>
        <w:tab/>
        <w:t>Что такое ВВУИО?</w:t>
      </w:r>
    </w:p>
    <w:p w14:paraId="77161C9D" w14:textId="77777777" w:rsidR="00DA49EF" w:rsidRPr="00854C1B" w:rsidRDefault="00DA49EF" w:rsidP="00DA49EF">
      <w:pPr>
        <w:pStyle w:val="enumlev2"/>
        <w:rPr>
          <w:rFonts w:cs="Calibri"/>
          <w:lang w:val="ru-RU"/>
        </w:rPr>
      </w:pPr>
      <w:proofErr w:type="gramStart"/>
      <w:r>
        <w:rPr>
          <w:lang w:val="ru-RU"/>
        </w:rPr>
        <w:t>−</w:t>
      </w:r>
      <w:r>
        <w:rPr>
          <w:lang w:val="ru-RU"/>
        </w:rPr>
        <w:tab/>
        <w:t>Это</w:t>
      </w:r>
      <w:proofErr w:type="gramEnd"/>
      <w:r>
        <w:rPr>
          <w:lang w:val="ru-RU"/>
        </w:rPr>
        <w:t xml:space="preserve"> глобальный процесс ООН по использованию цифровых технологий в интересах устойчивого развития.</w:t>
      </w:r>
    </w:p>
    <w:p w14:paraId="2654980A" w14:textId="77777777" w:rsidR="00DA49EF" w:rsidRPr="00854C1B" w:rsidRDefault="00DA49EF" w:rsidP="00DA49EF">
      <w:pPr>
        <w:pStyle w:val="enumlev2"/>
        <w:rPr>
          <w:rFonts w:cs="Calibri"/>
          <w:lang w:val="ru-RU"/>
        </w:rPr>
      </w:pPr>
      <w:r>
        <w:rPr>
          <w:lang w:val="ru-RU"/>
        </w:rPr>
        <w:t>−</w:t>
      </w:r>
      <w:r>
        <w:rPr>
          <w:lang w:val="ru-RU"/>
        </w:rPr>
        <w:tab/>
        <w:t>Процесс был впервые предложен в 1998 году на Полномочной конференции МСЭ в Миннеаполисе, Соединенные Штаты. Основные встречи на высшем уровне прошли в Женеве (2003 г.) и Тунисе (2005 г.).</w:t>
      </w:r>
    </w:p>
    <w:p w14:paraId="16598BC8" w14:textId="77777777" w:rsidR="00DA49EF" w:rsidRPr="00854C1B" w:rsidRDefault="00DA49EF" w:rsidP="00DA49EF">
      <w:pPr>
        <w:pStyle w:val="enumlev2"/>
        <w:rPr>
          <w:rFonts w:cs="Calibri"/>
          <w:lang w:val="ru-RU"/>
        </w:rPr>
      </w:pPr>
      <w:r>
        <w:rPr>
          <w:lang w:val="ru-RU"/>
        </w:rPr>
        <w:t>−</w:t>
      </w:r>
      <w:r>
        <w:rPr>
          <w:lang w:val="ru-RU"/>
        </w:rPr>
        <w:tab/>
        <w:t>Целью является сокращение цифрового разрыва и содействие всеобщему доступу к информационно-коммуникационным технологиям (ИКТ).</w:t>
      </w:r>
    </w:p>
    <w:p w14:paraId="04542A76" w14:textId="740FAA12" w:rsidR="00DA49EF" w:rsidRPr="000B5D84" w:rsidRDefault="00DA49EF" w:rsidP="00DA49EF">
      <w:pPr>
        <w:pStyle w:val="enumlev1"/>
        <w:rPr>
          <w:rFonts w:cs="Calibri"/>
          <w:lang w:val="ru-RU"/>
        </w:rPr>
      </w:pPr>
      <w:r>
        <w:rPr>
          <w:rFonts w:cs="Calibri"/>
          <w:lang w:val="ru-RU"/>
        </w:rPr>
        <w:t>•</w:t>
      </w:r>
      <w:r>
        <w:rPr>
          <w:lang w:val="ru-RU"/>
        </w:rPr>
        <w:tab/>
        <w:t>В чем состоит значение ВВУИО?</w:t>
      </w:r>
    </w:p>
    <w:p w14:paraId="2BEDAA30" w14:textId="3A9A16DC" w:rsidR="00DA49EF" w:rsidRPr="00854C1B" w:rsidRDefault="00DA49EF" w:rsidP="00DA49EF">
      <w:pPr>
        <w:pStyle w:val="enumlev2"/>
        <w:rPr>
          <w:rFonts w:cs="Calibri"/>
          <w:lang w:val="ru-RU"/>
        </w:rPr>
      </w:pPr>
      <w:r>
        <w:rPr>
          <w:lang w:val="ru-RU"/>
        </w:rPr>
        <w:t>−</w:t>
      </w:r>
      <w:r>
        <w:rPr>
          <w:lang w:val="ru-RU"/>
        </w:rPr>
        <w:tab/>
        <w:t>Цифровые инструменты играют важную роль в достижении согласованных на международном уровне целей развития.</w:t>
      </w:r>
    </w:p>
    <w:p w14:paraId="57A6CB8D" w14:textId="77777777" w:rsidR="00DA49EF" w:rsidRPr="00854C1B" w:rsidRDefault="00DA49EF" w:rsidP="00DA49EF">
      <w:pPr>
        <w:pStyle w:val="enumlev2"/>
        <w:rPr>
          <w:rFonts w:cs="Calibri"/>
          <w:lang w:val="ru-RU"/>
        </w:rPr>
      </w:pPr>
      <w:r>
        <w:rPr>
          <w:lang w:val="ru-RU"/>
        </w:rPr>
        <w:t>−</w:t>
      </w:r>
      <w:r>
        <w:rPr>
          <w:lang w:val="ru-RU"/>
        </w:rPr>
        <w:tab/>
        <w:t>ВВУИО содействует универсальной возможности установления соединений, охвату цифровыми технологиями и ответственному использованию технологий.</w:t>
      </w:r>
    </w:p>
    <w:p w14:paraId="34DBD171" w14:textId="77777777" w:rsidR="00DA49EF" w:rsidRPr="00854C1B" w:rsidRDefault="00DA49EF" w:rsidP="00DA49EF">
      <w:pPr>
        <w:pStyle w:val="enumlev2"/>
        <w:rPr>
          <w:rFonts w:cs="Calibri"/>
          <w:lang w:val="ru-RU"/>
        </w:rPr>
      </w:pPr>
      <w:r>
        <w:rPr>
          <w:lang w:val="ru-RU"/>
        </w:rPr>
        <w:t>−</w:t>
      </w:r>
      <w:r>
        <w:rPr>
          <w:lang w:val="ru-RU"/>
        </w:rPr>
        <w:tab/>
        <w:t>Несмотря на достигнутый прогресс, во многих регионах по-прежнему отсутствует приемлемый в ценовом отношении и надежный цифровой доступ.</w:t>
      </w:r>
    </w:p>
    <w:p w14:paraId="6FFEA122" w14:textId="17FC581F" w:rsidR="00DA49EF" w:rsidRPr="0008249E" w:rsidRDefault="00DA49EF" w:rsidP="00DA49EF">
      <w:pPr>
        <w:pStyle w:val="enumlev1"/>
        <w:rPr>
          <w:lang w:val="ru-RU"/>
        </w:rPr>
      </w:pPr>
      <w:r>
        <w:rPr>
          <w:rFonts w:cs="Calibri"/>
          <w:lang w:val="ru-RU"/>
        </w:rPr>
        <w:t>•</w:t>
      </w:r>
      <w:r>
        <w:rPr>
          <w:lang w:val="ru-RU"/>
        </w:rPr>
        <w:tab/>
        <w:t>Ключевые компоненты</w:t>
      </w:r>
    </w:p>
    <w:p w14:paraId="16788153" w14:textId="77777777" w:rsidR="00DA49EF" w:rsidRPr="00854C1B" w:rsidRDefault="00DA49EF" w:rsidP="00DA49EF">
      <w:pPr>
        <w:pStyle w:val="enumlev2"/>
        <w:rPr>
          <w:rFonts w:cs="Calibri"/>
          <w:lang w:val="ru-RU"/>
        </w:rPr>
      </w:pPr>
      <w:r>
        <w:rPr>
          <w:lang w:val="ru-RU"/>
        </w:rPr>
        <w:t>−</w:t>
      </w:r>
      <w:r>
        <w:rPr>
          <w:lang w:val="ru-RU"/>
        </w:rPr>
        <w:tab/>
        <w:t>Направления деятельности ВВУИО – рамочная программа действий по 11 направлениям, относящимся к ИКТ, включая инфраструктуру, создание потенциала, кибербезопасность и благоприятную среду.</w:t>
      </w:r>
    </w:p>
    <w:p w14:paraId="28061D41" w14:textId="77777777" w:rsidR="00DA49EF" w:rsidRPr="00854C1B" w:rsidRDefault="00DA49EF" w:rsidP="00DA49EF">
      <w:pPr>
        <w:pStyle w:val="enumlev2"/>
        <w:rPr>
          <w:rFonts w:cs="Calibri"/>
          <w:lang w:val="ru-RU"/>
        </w:rPr>
      </w:pPr>
      <w:r>
        <w:rPr>
          <w:lang w:val="ru-RU"/>
        </w:rPr>
        <w:t>−</w:t>
      </w:r>
      <w:r>
        <w:rPr>
          <w:lang w:val="ru-RU"/>
        </w:rPr>
        <w:tab/>
        <w:t>Форум ВВУИО – ежегодное глобальное мероприятие для заинтересованных сторон, где они обмениваются идеями и формируют цифровую политику. Свыше 50 000 участников, которые вносят вклад на месте и дистанционно, представляющих различные заинтересованные стороны.</w:t>
      </w:r>
    </w:p>
    <w:p w14:paraId="0D9D00C3" w14:textId="351F4FF6" w:rsidR="00DA49EF" w:rsidRPr="00854C1B" w:rsidRDefault="00DA49EF" w:rsidP="00DA49EF">
      <w:pPr>
        <w:pStyle w:val="enumlev2"/>
        <w:rPr>
          <w:rFonts w:cs="Calibri"/>
          <w:lang w:val="ru-RU"/>
        </w:rPr>
      </w:pPr>
      <w:r>
        <w:rPr>
          <w:lang w:val="ru-RU"/>
        </w:rPr>
        <w:t>−</w:t>
      </w:r>
      <w:r>
        <w:rPr>
          <w:lang w:val="ru-RU"/>
        </w:rPr>
        <w:tab/>
        <w:t>Аналитическая база данных ВВУИО – свыше 15</w:t>
      </w:r>
      <w:r w:rsidR="00003E3A">
        <w:rPr>
          <w:lang w:val="ru-RU"/>
        </w:rPr>
        <w:t> </w:t>
      </w:r>
      <w:r>
        <w:rPr>
          <w:lang w:val="ru-RU"/>
        </w:rPr>
        <w:t xml:space="preserve">000 проектов в области ИКТ во всем мире с более чем 2 </w:t>
      </w:r>
      <w:proofErr w:type="gramStart"/>
      <w:r>
        <w:rPr>
          <w:lang w:val="ru-RU"/>
        </w:rPr>
        <w:t>млн</w:t>
      </w:r>
      <w:r w:rsidR="00754A2F">
        <w:rPr>
          <w:lang w:val="ru-RU"/>
        </w:rPr>
        <w:t>.</w:t>
      </w:r>
      <w:proofErr w:type="gramEnd"/>
      <w:r>
        <w:rPr>
          <w:lang w:val="ru-RU"/>
        </w:rPr>
        <w:t xml:space="preserve"> зарегистрированных пользователей.</w:t>
      </w:r>
    </w:p>
    <w:p w14:paraId="5B32EA84" w14:textId="77777777" w:rsidR="00DA49EF" w:rsidRPr="000B5D84" w:rsidRDefault="00DA49EF" w:rsidP="00DA49EF">
      <w:pPr>
        <w:pStyle w:val="enumlev2"/>
        <w:rPr>
          <w:rFonts w:cs="Calibri"/>
          <w:lang w:val="ru-RU"/>
        </w:rPr>
      </w:pPr>
      <w:r>
        <w:rPr>
          <w:lang w:val="ru-RU"/>
        </w:rPr>
        <w:t>−</w:t>
      </w:r>
      <w:r>
        <w:rPr>
          <w:lang w:val="ru-RU"/>
        </w:rPr>
        <w:tab/>
        <w:t>Конкурс на соискание наград ВВУИО – на конкурсе ежегодно отмечаются значительные проекты в области цифрового развития. На сегодняшний день ими отмечены 234 победителя и 648 чемпионов.</w:t>
      </w:r>
    </w:p>
    <w:p w14:paraId="4B5BB433" w14:textId="77777777" w:rsidR="00DA49EF" w:rsidRPr="0008249E" w:rsidRDefault="00DA49EF" w:rsidP="00DA49EF">
      <w:pPr>
        <w:pStyle w:val="enumlev1"/>
        <w:rPr>
          <w:rFonts w:cs="Calibri"/>
          <w:lang w:val="ru-RU"/>
        </w:rPr>
      </w:pPr>
      <w:r>
        <w:rPr>
          <w:rFonts w:cs="Calibri"/>
          <w:lang w:val="ru-RU"/>
        </w:rPr>
        <w:t>•</w:t>
      </w:r>
      <w:r>
        <w:rPr>
          <w:lang w:val="ru-RU"/>
        </w:rPr>
        <w:tab/>
        <w:t xml:space="preserve">Роль МСЭ </w:t>
      </w:r>
    </w:p>
    <w:p w14:paraId="181CF819" w14:textId="77777777" w:rsidR="00DA49EF" w:rsidRPr="00854C1B" w:rsidRDefault="00DA49EF" w:rsidP="00DA49EF">
      <w:pPr>
        <w:pStyle w:val="enumlev2"/>
        <w:rPr>
          <w:rFonts w:cs="Calibri"/>
          <w:lang w:val="ru-RU"/>
        </w:rPr>
      </w:pPr>
      <w:r>
        <w:rPr>
          <w:lang w:val="ru-RU"/>
        </w:rPr>
        <w:t>−</w:t>
      </w:r>
      <w:r>
        <w:rPr>
          <w:lang w:val="ru-RU"/>
        </w:rPr>
        <w:tab/>
        <w:t>МСЭ организует ВВУИО и способствует проведению ее решений.</w:t>
      </w:r>
    </w:p>
    <w:p w14:paraId="2A669C51" w14:textId="77777777" w:rsidR="00DA49EF" w:rsidRPr="00854C1B" w:rsidRDefault="00DA49EF" w:rsidP="00DA49EF">
      <w:pPr>
        <w:pStyle w:val="enumlev2"/>
        <w:rPr>
          <w:rFonts w:cs="Calibri"/>
          <w:lang w:val="ru-RU"/>
        </w:rPr>
      </w:pPr>
      <w:r>
        <w:rPr>
          <w:lang w:val="ru-RU"/>
        </w:rPr>
        <w:t>−</w:t>
      </w:r>
      <w:r>
        <w:rPr>
          <w:lang w:val="ru-RU"/>
        </w:rPr>
        <w:tab/>
        <w:t>Он координирует глобальную работу, проводит Форум ВВУИО, оказывает поддержку обучению цифровым навыкам и развитию инфраструктуры.</w:t>
      </w:r>
    </w:p>
    <w:p w14:paraId="3D87A2F9" w14:textId="77777777" w:rsidR="00DA49EF" w:rsidRPr="00854C1B" w:rsidRDefault="00DA49EF" w:rsidP="00DA49EF">
      <w:pPr>
        <w:pStyle w:val="enumlev2"/>
        <w:rPr>
          <w:rFonts w:cs="Calibri"/>
          <w:lang w:val="ru-RU"/>
        </w:rPr>
      </w:pPr>
      <w:r>
        <w:rPr>
          <w:lang w:val="ru-RU"/>
        </w:rPr>
        <w:t>−</w:t>
      </w:r>
      <w:r>
        <w:rPr>
          <w:lang w:val="ru-RU"/>
        </w:rPr>
        <w:tab/>
        <w:t>МСЭ работает с учреждениями ООН, правительствами, международными организациями, частным сектором, техническим сообществом, академическими организациями и гражданским обществом.</w:t>
      </w:r>
    </w:p>
    <w:p w14:paraId="1783F23E" w14:textId="77777777" w:rsidR="00DA49EF" w:rsidRPr="0008249E" w:rsidRDefault="00DA49EF" w:rsidP="00DA49EF">
      <w:pPr>
        <w:pStyle w:val="enumlev1"/>
        <w:rPr>
          <w:rFonts w:cs="Calibri"/>
          <w:lang w:val="ru-RU"/>
        </w:rPr>
      </w:pPr>
      <w:r>
        <w:rPr>
          <w:rFonts w:cs="Calibri"/>
          <w:lang w:val="ru-RU"/>
        </w:rPr>
        <w:t>•</w:t>
      </w:r>
      <w:r>
        <w:rPr>
          <w:lang w:val="ru-RU"/>
        </w:rPr>
        <w:tab/>
        <w:t xml:space="preserve">Достижения </w:t>
      </w:r>
    </w:p>
    <w:p w14:paraId="3BF0E873" w14:textId="77777777" w:rsidR="00DA49EF" w:rsidRPr="00854C1B" w:rsidRDefault="00DA49EF" w:rsidP="00DA49EF">
      <w:pPr>
        <w:pStyle w:val="enumlev2"/>
        <w:rPr>
          <w:rFonts w:cs="Calibri"/>
          <w:lang w:val="ru-RU"/>
        </w:rPr>
      </w:pPr>
      <w:r>
        <w:rPr>
          <w:lang w:val="ru-RU"/>
        </w:rPr>
        <w:t>−</w:t>
      </w:r>
      <w:r>
        <w:rPr>
          <w:lang w:val="ru-RU"/>
        </w:rPr>
        <w:tab/>
        <w:t>Использование интернета в 2024 году выросло с 16% в 2005 году до 68%.</w:t>
      </w:r>
    </w:p>
    <w:p w14:paraId="241258E6" w14:textId="77777777" w:rsidR="00DA49EF" w:rsidRPr="00854C1B" w:rsidRDefault="00DA49EF" w:rsidP="00DA49EF">
      <w:pPr>
        <w:pStyle w:val="enumlev2"/>
        <w:rPr>
          <w:rFonts w:cs="Calibri"/>
          <w:lang w:val="ru-RU"/>
        </w:rPr>
      </w:pPr>
      <w:r>
        <w:rPr>
          <w:lang w:val="ru-RU"/>
        </w:rPr>
        <w:t>−</w:t>
      </w:r>
      <w:r>
        <w:rPr>
          <w:lang w:val="ru-RU"/>
        </w:rPr>
        <w:tab/>
        <w:t>Значительные успехи в области кибербезопасности, электронных услуг и охвата цифровыми технологиями.</w:t>
      </w:r>
    </w:p>
    <w:p w14:paraId="6EE93037" w14:textId="14F847B9" w:rsidR="00DA49EF" w:rsidRPr="00854C1B" w:rsidRDefault="00DA49EF" w:rsidP="00DA49EF">
      <w:pPr>
        <w:pStyle w:val="enumlev2"/>
        <w:rPr>
          <w:rFonts w:cs="Calibri"/>
          <w:lang w:val="ru-RU"/>
        </w:rPr>
      </w:pPr>
      <w:r>
        <w:rPr>
          <w:lang w:val="ru-RU"/>
        </w:rPr>
        <w:t>−</w:t>
      </w:r>
      <w:r>
        <w:rPr>
          <w:lang w:val="ru-RU"/>
        </w:rPr>
        <w:tab/>
        <w:t>Число абонентов подвижной сотовой связи во всем мире превысило 9</w:t>
      </w:r>
      <w:r w:rsidR="00003E3A">
        <w:rPr>
          <w:lang w:val="ru-RU"/>
        </w:rPr>
        <w:t> </w:t>
      </w:r>
      <w:r>
        <w:rPr>
          <w:lang w:val="ru-RU"/>
        </w:rPr>
        <w:t>миллиардов.</w:t>
      </w:r>
    </w:p>
    <w:p w14:paraId="02EBA4D2" w14:textId="34D46AC6" w:rsidR="00DA49EF" w:rsidRPr="00854C1B" w:rsidRDefault="00DA49EF" w:rsidP="00DA49EF">
      <w:pPr>
        <w:pStyle w:val="enumlev2"/>
        <w:rPr>
          <w:rFonts w:cs="Calibri"/>
          <w:lang w:val="ru-RU"/>
        </w:rPr>
      </w:pPr>
      <w:r>
        <w:rPr>
          <w:lang w:val="ru-RU"/>
        </w:rPr>
        <w:t>−</w:t>
      </w:r>
      <w:r>
        <w:rPr>
          <w:lang w:val="ru-RU"/>
        </w:rPr>
        <w:tab/>
        <w:t>Академия МСЭ обеспечила профессиональную подготовку более 45</w:t>
      </w:r>
      <w:r w:rsidR="00003E3A">
        <w:rPr>
          <w:lang w:val="ru-RU"/>
        </w:rPr>
        <w:t> </w:t>
      </w:r>
      <w:r>
        <w:rPr>
          <w:lang w:val="ru-RU"/>
        </w:rPr>
        <w:t>000 учащихся во всем мире.</w:t>
      </w:r>
    </w:p>
    <w:p w14:paraId="251EC310" w14:textId="77777777" w:rsidR="00DA49EF" w:rsidRPr="0008249E" w:rsidRDefault="00DA49EF" w:rsidP="00DA49EF">
      <w:pPr>
        <w:pStyle w:val="enumlev2"/>
        <w:rPr>
          <w:lang w:val="ru-RU"/>
        </w:rPr>
      </w:pPr>
      <w:r>
        <w:rPr>
          <w:lang w:val="ru-RU"/>
        </w:rPr>
        <w:lastRenderedPageBreak/>
        <w:t>−</w:t>
      </w:r>
      <w:r>
        <w:rPr>
          <w:lang w:val="ru-RU"/>
        </w:rPr>
        <w:tab/>
        <w:t>В первом полугодии 2024 года число участников центров цифровой трансформации МСЭ превысило 77 000 человек, 55% из них составили женщины.</w:t>
      </w:r>
    </w:p>
    <w:p w14:paraId="282E0E30" w14:textId="77777777" w:rsidR="00DA49EF" w:rsidRPr="0008249E" w:rsidRDefault="00DA49EF" w:rsidP="00DA49EF">
      <w:pPr>
        <w:pStyle w:val="enumlev2"/>
        <w:rPr>
          <w:lang w:val="ru-RU"/>
        </w:rPr>
      </w:pPr>
      <w:r>
        <w:rPr>
          <w:lang w:val="ru-RU"/>
        </w:rPr>
        <w:t>−</w:t>
      </w:r>
      <w:r>
        <w:rPr>
          <w:lang w:val="ru-RU"/>
        </w:rPr>
        <w:tab/>
        <w:t>Глобальная программа кибербезопасности МСЭ предлагает всеобъемлющую основу для содействия кибербезопасности во всем мире.</w:t>
      </w:r>
    </w:p>
    <w:p w14:paraId="09E31BF6" w14:textId="77777777" w:rsidR="00DA49EF" w:rsidRPr="0008249E" w:rsidRDefault="00DA49EF" w:rsidP="00DA49EF">
      <w:pPr>
        <w:pStyle w:val="enumlev2"/>
        <w:rPr>
          <w:lang w:val="ru-RU"/>
        </w:rPr>
      </w:pPr>
      <w:r>
        <w:rPr>
          <w:lang w:val="ru-RU"/>
        </w:rPr>
        <w:t>−</w:t>
      </w:r>
      <w:r>
        <w:rPr>
          <w:lang w:val="ru-RU"/>
        </w:rPr>
        <w:tab/>
        <w:t>Целью инициативы МСЭ-ЮНИСЕФ Giga является подключение всех школ к интернету.</w:t>
      </w:r>
    </w:p>
    <w:p w14:paraId="68B45BA5" w14:textId="5410FE1A" w:rsidR="00DA49EF" w:rsidRPr="00854C1B" w:rsidRDefault="00DA49EF" w:rsidP="00DA49EF">
      <w:pPr>
        <w:pStyle w:val="enumlev1"/>
        <w:rPr>
          <w:rFonts w:cs="Calibri"/>
          <w:lang w:val="ru-RU"/>
        </w:rPr>
      </w:pPr>
      <w:r>
        <w:rPr>
          <w:rFonts w:cs="Calibri"/>
          <w:lang w:val="ru-RU"/>
        </w:rPr>
        <w:t>•</w:t>
      </w:r>
      <w:r>
        <w:rPr>
          <w:lang w:val="ru-RU"/>
        </w:rPr>
        <w:tab/>
        <w:t>Взгляд в будущее (ВВУИО+20 и далее)</w:t>
      </w:r>
    </w:p>
    <w:p w14:paraId="6A2CBA61" w14:textId="7D6FBBA7" w:rsidR="00DA49EF" w:rsidRPr="00854C1B" w:rsidRDefault="00DA49EF" w:rsidP="00DA49EF">
      <w:pPr>
        <w:pStyle w:val="enumlev2"/>
        <w:rPr>
          <w:rFonts w:cs="Calibri"/>
          <w:lang w:val="ru-RU"/>
        </w:rPr>
      </w:pPr>
      <w:r>
        <w:rPr>
          <w:lang w:val="ru-RU"/>
        </w:rPr>
        <w:t>−</w:t>
      </w:r>
      <w:r>
        <w:rPr>
          <w:lang w:val="ru-RU"/>
        </w:rPr>
        <w:tab/>
        <w:t>В ходе обзора ВВУИО+20 в 2025 году будет дана оценка прогресса, достигнутого за 20</w:t>
      </w:r>
      <w:r w:rsidR="00003E3A">
        <w:rPr>
          <w:lang w:val="ru-RU"/>
        </w:rPr>
        <w:t> </w:t>
      </w:r>
      <w:r>
        <w:rPr>
          <w:lang w:val="ru-RU"/>
        </w:rPr>
        <w:t>лет, и установлены цели на будущее.</w:t>
      </w:r>
    </w:p>
    <w:p w14:paraId="50F71B97" w14:textId="77777777" w:rsidR="00DA49EF" w:rsidRPr="00854C1B" w:rsidRDefault="00DA49EF" w:rsidP="00DA49EF">
      <w:pPr>
        <w:pStyle w:val="enumlev2"/>
        <w:rPr>
          <w:rFonts w:cs="Calibri"/>
          <w:lang w:val="ru-RU"/>
        </w:rPr>
      </w:pPr>
      <w:r>
        <w:rPr>
          <w:lang w:val="ru-RU"/>
        </w:rPr>
        <w:t>−</w:t>
      </w:r>
      <w:r>
        <w:rPr>
          <w:lang w:val="ru-RU"/>
        </w:rPr>
        <w:tab/>
        <w:t>Направления деятельности: универсальная и реальная возможность установления соединений, создание потенциала и цифровые навыки, кибербезопасность, появляющиеся технологии, цифровое сотрудничество и устойчивое использование технологий.</w:t>
      </w:r>
    </w:p>
    <w:p w14:paraId="32EA4F77" w14:textId="77777777" w:rsidR="00DA49EF" w:rsidRPr="00854C1B" w:rsidRDefault="00DA49EF" w:rsidP="00DA49EF">
      <w:pPr>
        <w:pStyle w:val="enumlev2"/>
        <w:rPr>
          <w:rFonts w:cs="Calibri"/>
          <w:lang w:val="ru-RU"/>
        </w:rPr>
      </w:pPr>
      <w:r>
        <w:rPr>
          <w:lang w:val="ru-RU"/>
        </w:rPr>
        <w:t>−</w:t>
      </w:r>
      <w:r>
        <w:rPr>
          <w:lang w:val="ru-RU"/>
        </w:rPr>
        <w:tab/>
        <w:t>Важность интеграции обязательств Глобального цифрового договора в архитектуру ВВУИО для недопущения дублирования и обеспечения согласованного и последовательного подхода к цифровому сотрудничеству.</w:t>
      </w:r>
    </w:p>
    <w:p w14:paraId="61F75960" w14:textId="77777777" w:rsidR="00DA49EF" w:rsidRPr="00DA49EF" w:rsidRDefault="00DA49EF" w:rsidP="00DA49EF">
      <w:pPr>
        <w:rPr>
          <w:lang w:val="ru-RU"/>
        </w:rPr>
      </w:pPr>
      <w:r w:rsidRPr="00DA49EF">
        <w:rPr>
          <w:lang w:val="ru-RU"/>
        </w:rPr>
        <w:br w:type="page"/>
      </w:r>
    </w:p>
    <w:p w14:paraId="692CAD36" w14:textId="3B84E862" w:rsidR="00DA49EF" w:rsidRPr="00854C1B" w:rsidRDefault="00DA49EF" w:rsidP="00DA49EF">
      <w:pPr>
        <w:pStyle w:val="Heading1"/>
        <w:rPr>
          <w:rFonts w:cs="Calibri"/>
          <w:lang w:val="ru-RU"/>
        </w:rPr>
      </w:pPr>
      <w:bookmarkStart w:id="18" w:name="_Toc200403124"/>
      <w:r>
        <w:rPr>
          <w:lang w:val="ru-RU"/>
        </w:rPr>
        <w:lastRenderedPageBreak/>
        <w:t xml:space="preserve">Раздел II: Отчет ВВУИО+20 </w:t>
      </w:r>
      <w:r w:rsidRPr="000423E7">
        <w:rPr>
          <w:b w:val="0"/>
          <w:bCs/>
          <w:lang w:val="ru-RU"/>
        </w:rPr>
        <w:t>"</w:t>
      </w:r>
      <w:r>
        <w:rPr>
          <w:lang w:val="ru-RU"/>
        </w:rPr>
        <w:t>Построение цифрового будущего для всех</w:t>
      </w:r>
      <w:r w:rsidRPr="000423E7">
        <w:rPr>
          <w:b w:val="0"/>
          <w:bCs/>
          <w:lang w:val="ru-RU"/>
        </w:rPr>
        <w:t>"</w:t>
      </w:r>
      <w:r>
        <w:rPr>
          <w:lang w:val="ru-RU"/>
        </w:rPr>
        <w:t xml:space="preserve"> </w:t>
      </w:r>
      <w:r w:rsidR="000423E7" w:rsidRPr="000423E7">
        <w:rPr>
          <w:lang w:val="ru-RU"/>
        </w:rPr>
        <w:t>−</w:t>
      </w:r>
      <w:r>
        <w:rPr>
          <w:lang w:val="ru-RU"/>
        </w:rPr>
        <w:t xml:space="preserve"> Обзор</w:t>
      </w:r>
      <w:bookmarkEnd w:id="18"/>
    </w:p>
    <w:p w14:paraId="71FDDBB0" w14:textId="77777777" w:rsidR="00DA49EF" w:rsidRPr="00854C1B" w:rsidRDefault="00DA49EF" w:rsidP="00DA49EF">
      <w:pPr>
        <w:rPr>
          <w:rFonts w:cs="Calibri"/>
          <w:lang w:val="ru-RU"/>
        </w:rPr>
      </w:pPr>
      <w:r>
        <w:rPr>
          <w:lang w:val="ru-RU"/>
        </w:rPr>
        <w:t>На протяжении 20 лет МСЭ занимает ведущую роль в осуществлении процесса ВВУИО. МСЭ содействует осуществлению открытой, направленной на развитие и ориентированной на человека цифровой трансформации во всем мире. Кроме того, в качестве специализированного учреждения Организации Объединенных Наций в области информационно-коммуникационных технологий Организация играет ключевую роль в реализации направлений деятельности ВВУИО и обеспечении того, чтобы ИКТ приносили пользу людям повсюду.</w:t>
      </w:r>
    </w:p>
    <w:p w14:paraId="32E1DE6F" w14:textId="46CD602C" w:rsidR="00DA49EF" w:rsidRPr="00854C1B" w:rsidRDefault="00DA49EF" w:rsidP="00DA49EF">
      <w:pPr>
        <w:rPr>
          <w:rFonts w:cs="Calibri"/>
          <w:b/>
          <w:bCs/>
          <w:szCs w:val="24"/>
          <w:lang w:val="ru-RU"/>
        </w:rPr>
      </w:pPr>
      <w:r>
        <w:rPr>
          <w:lang w:val="ru-RU"/>
        </w:rPr>
        <w:t xml:space="preserve">Первая Встреча на высшем уровне, прошедшая в два этапа в 2003 и 2005 годах, определила устойчивую, динамичную, открытую для всех и устойчивую глобальную концепцию обществ, основанных на информации и знаниях. После </w:t>
      </w:r>
      <w:hyperlink r:id="rId35" w:history="1">
        <w:r w:rsidRPr="00854C1B">
          <w:rPr>
            <w:rStyle w:val="Hyperlink"/>
          </w:rPr>
          <w:t>Женевского этапа</w:t>
        </w:r>
      </w:hyperlink>
      <w:r>
        <w:rPr>
          <w:lang w:val="ru-RU"/>
        </w:rPr>
        <w:t xml:space="preserve"> 2003 года на </w:t>
      </w:r>
      <w:hyperlink r:id="rId36" w:history="1">
        <w:r w:rsidRPr="00854C1B">
          <w:rPr>
            <w:rStyle w:val="Hyperlink"/>
          </w:rPr>
          <w:t>Тунисском этапе</w:t>
        </w:r>
      </w:hyperlink>
      <w:r>
        <w:rPr>
          <w:lang w:val="ru-RU"/>
        </w:rPr>
        <w:t xml:space="preserve"> в 2005 году была подчеркнута необходимость преодоления цифровых разрывов и использования технологий в целях развития.</w:t>
      </w:r>
    </w:p>
    <w:p w14:paraId="1E1F0698" w14:textId="77777777" w:rsidR="00DA49EF" w:rsidRPr="00854C1B" w:rsidRDefault="00DA49EF" w:rsidP="00DA49EF">
      <w:pPr>
        <w:rPr>
          <w:rFonts w:cs="Calibri"/>
          <w:lang w:val="ru-RU"/>
        </w:rPr>
      </w:pPr>
      <w:r>
        <w:rPr>
          <w:lang w:val="ru-RU"/>
        </w:rPr>
        <w:t>МСЭ сыграл важную роль в организации и проведении обоих этапов ВВУИО, взаимодействуя с учреждениями Организации Объединенных Наций, правительствами, частным сектором, техническим сообществом, академическими организациями, гражданским обществом и международными организациями для создания надежной основы для действий.</w:t>
      </w:r>
    </w:p>
    <w:p w14:paraId="274CA686" w14:textId="77777777" w:rsidR="00DA49EF" w:rsidRPr="00854C1B" w:rsidRDefault="00DA49EF" w:rsidP="00DA49EF">
      <w:pPr>
        <w:rPr>
          <w:rFonts w:cs="Calibri"/>
          <w:lang w:val="ru-RU"/>
        </w:rPr>
      </w:pPr>
      <w:r>
        <w:rPr>
          <w:lang w:val="ru-RU"/>
        </w:rPr>
        <w:t>В Женевском плане действий и Тунисской программе выделены 11 направлений деятельности, целью которых является содействие охвату цифровыми технологиями и использование ИКТ в интересах устойчивого развития. МСЭ сыграл ведущую роль в координации этих усилий, особенно в таких областях, как Инфраструктура ИКТ (C2), Создание потенциала (C4), Кибербезопасность (C5) и Благоприятная среда (C6). С тех пор эти усилия переросли в глобальное движение с участием многих заинтересованных сторон, в котором МСЭ играет центральную роль в координации и осуществлении.</w:t>
      </w:r>
    </w:p>
    <w:p w14:paraId="429D2A16" w14:textId="77777777" w:rsidR="00DA49EF" w:rsidRPr="00854C1B" w:rsidRDefault="00DA49EF" w:rsidP="00DA49EF">
      <w:pPr>
        <w:rPr>
          <w:rFonts w:cs="Calibri"/>
          <w:lang w:val="ru-RU"/>
        </w:rPr>
      </w:pPr>
      <w:r>
        <w:rPr>
          <w:lang w:val="ru-RU"/>
        </w:rPr>
        <w:t>На протяжении последних двух десятилетий МСЭ последовательно демонстрировал свою приверженность реализации концепции ВВУИО с помощью ряда инициатив, программ и партнерств:</w:t>
      </w:r>
    </w:p>
    <w:p w14:paraId="22646BCE" w14:textId="7D6BADF3" w:rsidR="00DA49EF" w:rsidRPr="00DA49EF" w:rsidRDefault="00DA49EF" w:rsidP="00DA49EF">
      <w:pPr>
        <w:pStyle w:val="enumlev1"/>
        <w:rPr>
          <w:lang w:val="ru-RU"/>
        </w:rPr>
      </w:pPr>
      <w:r w:rsidRPr="00DA49EF">
        <w:rPr>
          <w:lang w:val="ru-RU"/>
        </w:rPr>
        <w:t>1</w:t>
      </w:r>
      <w:r w:rsidR="00BA53FB" w:rsidRPr="00BA53FB">
        <w:rPr>
          <w:lang w:val="ru-RU"/>
        </w:rPr>
        <w:t>)</w:t>
      </w:r>
      <w:r w:rsidRPr="00DA49EF">
        <w:rPr>
          <w:lang w:val="ru-RU"/>
        </w:rPr>
        <w:tab/>
      </w:r>
      <w:r w:rsidRPr="00DA49EF">
        <w:rPr>
          <w:b/>
          <w:bCs/>
          <w:lang w:val="ru-RU"/>
        </w:rPr>
        <w:t>Содействие реализации направлений деятельности ВВУИО</w:t>
      </w:r>
      <w:r w:rsidRPr="00DA49EF">
        <w:rPr>
          <w:lang w:val="ru-RU"/>
        </w:rPr>
        <w:t>: МСЭ содействует реализации ключевых направлений деятельности, включая С2, С4, С5 и С6, выполняя их в соответствии с согласованными на глобальном уровне приоритетами в области развития. Так, в рамках направления деятельности С2 МСЭ руководил расширением глобальной широкополосной инфраструктуры, обеспечивая соединения обслуживаемых в недостаточной степени регионов и сокращая цифровой разрыв.</w:t>
      </w:r>
    </w:p>
    <w:p w14:paraId="01888133" w14:textId="26FD4EDF" w:rsidR="00DA49EF" w:rsidRPr="00DA49EF" w:rsidRDefault="00DA49EF" w:rsidP="00DA49EF">
      <w:pPr>
        <w:pStyle w:val="enumlev1"/>
        <w:rPr>
          <w:lang w:val="ru-RU"/>
        </w:rPr>
      </w:pPr>
      <w:r w:rsidRPr="00DA49EF">
        <w:rPr>
          <w:lang w:val="ru-RU"/>
        </w:rPr>
        <w:t>2</w:t>
      </w:r>
      <w:r w:rsidR="00BA53FB" w:rsidRPr="00BA53FB">
        <w:rPr>
          <w:lang w:val="ru-RU"/>
        </w:rPr>
        <w:t>)</w:t>
      </w:r>
      <w:r w:rsidRPr="00DA49EF">
        <w:rPr>
          <w:lang w:val="ru-RU"/>
        </w:rPr>
        <w:tab/>
      </w:r>
      <w:r w:rsidRPr="00DA49EF">
        <w:rPr>
          <w:b/>
          <w:bCs/>
          <w:lang w:val="ru-RU"/>
        </w:rPr>
        <w:t>Ежегодный Форум ВВУИО</w:t>
      </w:r>
      <w:r w:rsidRPr="00DA49EF">
        <w:rPr>
          <w:lang w:val="ru-RU"/>
        </w:rPr>
        <w:t>: МСЭ проводит Форум ВВУИО ежегодно с 2009 года, обеспечивая платформу для диалога, сотрудничества и обмена знаниями между заинтересованными сторонами. Форум стал ключевым мероприятием для формирования глобальной цифровой повестки дня, развития партнерств и продвижения инновационных решений в области ИКТ.</w:t>
      </w:r>
    </w:p>
    <w:p w14:paraId="6CD14051" w14:textId="186F6302" w:rsidR="00DA49EF" w:rsidRPr="00DA49EF" w:rsidRDefault="00DA49EF" w:rsidP="00DA49EF">
      <w:pPr>
        <w:pStyle w:val="enumlev1"/>
        <w:rPr>
          <w:lang w:val="ru-RU"/>
        </w:rPr>
      </w:pPr>
      <w:r w:rsidRPr="00DA49EF">
        <w:rPr>
          <w:lang w:val="ru-RU"/>
        </w:rPr>
        <w:t>3</w:t>
      </w:r>
      <w:r w:rsidR="00BA53FB" w:rsidRPr="00BA53FB">
        <w:rPr>
          <w:lang w:val="ru-RU"/>
        </w:rPr>
        <w:t>)</w:t>
      </w:r>
      <w:r w:rsidRPr="00DA49EF">
        <w:rPr>
          <w:lang w:val="ru-RU"/>
        </w:rPr>
        <w:tab/>
      </w:r>
      <w:r w:rsidRPr="00DA49EF">
        <w:rPr>
          <w:b/>
          <w:bCs/>
          <w:lang w:val="ru-RU"/>
        </w:rPr>
        <w:t>Аналитическая база данных и награды ВВУИО</w:t>
      </w:r>
      <w:r w:rsidRPr="00DA49EF">
        <w:rPr>
          <w:lang w:val="ru-RU"/>
        </w:rPr>
        <w:t>: МСЭ ввел в 2004 году аналитическую базу данных ВВУИО для документирования и распространения во всем мире успешных проектов в области ИКТ. По состоянию на 2025 год было собрано и опубликовано более 15 000 записей. На конкурсе на соискание наград ВВУИО, учрежденный в 2012</w:t>
      </w:r>
      <w:r w:rsidR="00003E3A">
        <w:rPr>
          <w:lang w:val="ru-RU"/>
        </w:rPr>
        <w:t> </w:t>
      </w:r>
      <w:r w:rsidRPr="00DA49EF">
        <w:rPr>
          <w:lang w:val="ru-RU"/>
        </w:rPr>
        <w:t>году, вручаются награды в знак признания выдающегося вклада в осуществление направлений деятельности ВВУИО и достижение ЦУР. В рамках этой инициативы поощряется передовой опыт и содействие распространению воспроизводимых решений.</w:t>
      </w:r>
    </w:p>
    <w:p w14:paraId="329D4582" w14:textId="271716B4" w:rsidR="00DA49EF" w:rsidRPr="00DA49EF" w:rsidRDefault="00DA49EF" w:rsidP="00DA49EF">
      <w:pPr>
        <w:pStyle w:val="enumlev1"/>
        <w:rPr>
          <w:lang w:val="ru-RU"/>
        </w:rPr>
      </w:pPr>
      <w:r w:rsidRPr="00DA49EF">
        <w:rPr>
          <w:lang w:val="ru-RU"/>
        </w:rPr>
        <w:t>4</w:t>
      </w:r>
      <w:r w:rsidR="00BA53FB" w:rsidRPr="00BA53FB">
        <w:rPr>
          <w:lang w:val="ru-RU"/>
        </w:rPr>
        <w:t>)</w:t>
      </w:r>
      <w:r w:rsidRPr="00DA49EF">
        <w:rPr>
          <w:lang w:val="ru-RU"/>
        </w:rPr>
        <w:tab/>
      </w:r>
      <w:r w:rsidRPr="00DA49EF">
        <w:rPr>
          <w:b/>
          <w:bCs/>
          <w:lang w:val="ru-RU"/>
        </w:rPr>
        <w:t>Группа ООН по вопросам информационного общества (ГИО ООН) и Глобальное цифровое сотрудничество</w:t>
      </w:r>
      <w:r w:rsidRPr="00DA49EF">
        <w:rPr>
          <w:lang w:val="ru-RU"/>
        </w:rPr>
        <w:t xml:space="preserve">: МСЭ возглавляет сотрудничество с участием многих </w:t>
      </w:r>
      <w:r w:rsidRPr="00DA49EF">
        <w:rPr>
          <w:lang w:val="ru-RU"/>
        </w:rPr>
        <w:lastRenderedPageBreak/>
        <w:t xml:space="preserve">заинтересованных сторон, работая с учреждениями ООН через такие механизмы, как ГИО ООН. Это сотрудничество обеспечивает координацию усилий по цифровой трансформации и их согласование с глобальными приоритетами в области развития. МСЭ выполняет функции постоянного секретариата ГИО ООН, координируя усилия различных учреждений ООН по выполнению решений ВВУИО, и выполняет функции председателя на ротационной основе. </w:t>
      </w:r>
    </w:p>
    <w:p w14:paraId="568068C3" w14:textId="3BCEADB7" w:rsidR="00DA49EF" w:rsidRPr="00DA49EF" w:rsidRDefault="00DA49EF" w:rsidP="00DA49EF">
      <w:pPr>
        <w:pStyle w:val="enumlev1"/>
        <w:rPr>
          <w:lang w:val="ru-RU"/>
        </w:rPr>
      </w:pPr>
      <w:r w:rsidRPr="00DA49EF">
        <w:rPr>
          <w:lang w:val="ru-RU"/>
        </w:rPr>
        <w:t>5</w:t>
      </w:r>
      <w:r w:rsidR="00BA53FB" w:rsidRPr="000423E7">
        <w:rPr>
          <w:lang w:val="ru-RU"/>
        </w:rPr>
        <w:t>)</w:t>
      </w:r>
      <w:r w:rsidRPr="00DA49EF">
        <w:rPr>
          <w:lang w:val="ru-RU"/>
        </w:rPr>
        <w:tab/>
      </w:r>
      <w:r w:rsidRPr="00DA49EF">
        <w:rPr>
          <w:b/>
          <w:bCs/>
          <w:lang w:val="ru-RU"/>
        </w:rPr>
        <w:t>Партнерство по измерению ИКТ в целях развития</w:t>
      </w:r>
      <w:r w:rsidRPr="00DA49EF">
        <w:rPr>
          <w:lang w:val="ru-RU"/>
        </w:rPr>
        <w:t>: МСЭ выполняет функции секретариата Партнерства по измерению ИКТ в целях развития, в котором он является членом Руководящего комитета, обеспечивая координацию глобальных усилий, поддержание стандартов и оценку эффективности стратегий в области ИКТ при реализации направлений деятельности ВВУИО, помогая странам проводить оценку хода их цифровой трансформации.</w:t>
      </w:r>
    </w:p>
    <w:p w14:paraId="173FE732" w14:textId="02EB1369" w:rsidR="00DA49EF" w:rsidRPr="00DA49EF" w:rsidRDefault="00DA49EF" w:rsidP="00DA49EF">
      <w:pPr>
        <w:pStyle w:val="enumlev1"/>
        <w:rPr>
          <w:lang w:val="ru-RU"/>
        </w:rPr>
      </w:pPr>
      <w:r>
        <w:rPr>
          <w:lang w:val="ru-RU"/>
        </w:rPr>
        <w:t>6</w:t>
      </w:r>
      <w:r w:rsidR="00BA53FB" w:rsidRPr="00BA53FB">
        <w:rPr>
          <w:lang w:val="ru-RU"/>
        </w:rPr>
        <w:t>)</w:t>
      </w:r>
      <w:r w:rsidRPr="0008249E">
        <w:rPr>
          <w:lang w:val="ru-RU"/>
        </w:rPr>
        <w:tab/>
      </w:r>
      <w:r w:rsidRPr="00DD14B0">
        <w:rPr>
          <w:b/>
          <w:bCs/>
          <w:lang w:val="ru-RU"/>
        </w:rPr>
        <w:t>Появляющиеся технологии и ИИ во благо</w:t>
      </w:r>
      <w:r w:rsidRPr="0008249E">
        <w:rPr>
          <w:lang w:val="ru-RU"/>
        </w:rPr>
        <w:t xml:space="preserve">: Формат ВВУИО выдержал проверку временем, а принципы, содержащиеся в итоговых документах ВВУИО, в течение двух последних десятилетий продемонстрировали гибкость в применении к новым и появляющимся технологиям, включая искусственный интеллект (ИИ) и квантовые информационные технологии. </w:t>
      </w:r>
      <w:r w:rsidRPr="00DA49EF">
        <w:rPr>
          <w:lang w:val="ru-RU"/>
        </w:rPr>
        <w:t>Вот почему Форум ВВУИО с самого начала включал в себя стратегические обсуждения появляющихся технологий. Кроме того, такие инициативы, как "ИИ во благо", отражают упреждающий подход МСЭ к использованию новых технологий в интересах развития. Его целью является определение надежных применений ИИ, создание навыков и стандартов, а также развитие сотрудничества в области ИИ.</w:t>
      </w:r>
    </w:p>
    <w:p w14:paraId="0995214A" w14:textId="0435FB54" w:rsidR="00DA49EF" w:rsidRPr="00854C1B" w:rsidRDefault="00DA49EF" w:rsidP="00DA49EF">
      <w:pPr>
        <w:rPr>
          <w:rFonts w:cs="Calibri"/>
          <w:szCs w:val="24"/>
          <w:lang w:val="ru-RU"/>
        </w:rPr>
      </w:pPr>
      <w:r>
        <w:rPr>
          <w:lang w:val="ru-RU"/>
        </w:rPr>
        <w:t xml:space="preserve">Несмотря на устойчивый рост цифровых технологий в последние два десятилетия, проблемы остаются. Приоритеты в области цифровых технологий и развития по-прежнему основаны на </w:t>
      </w:r>
      <w:hyperlink r:id="rId37" w:history="1">
        <w:r w:rsidRPr="00DD14B0">
          <w:rPr>
            <w:rStyle w:val="Hyperlink"/>
          </w:rPr>
          <w:t xml:space="preserve">направлениях деятельности </w:t>
        </w:r>
        <w:proofErr w:type="spellStart"/>
        <w:r w:rsidRPr="00DD14B0">
          <w:rPr>
            <w:rStyle w:val="Hyperlink"/>
          </w:rPr>
          <w:t>ВВУИО</w:t>
        </w:r>
        <w:proofErr w:type="spellEnd"/>
      </w:hyperlink>
      <w:r>
        <w:rPr>
          <w:lang w:val="ru-RU"/>
        </w:rPr>
        <w:t xml:space="preserve"> и соответствующих инициативах под руководством МСЭ.</w:t>
      </w:r>
    </w:p>
    <w:p w14:paraId="392AC93C" w14:textId="77777777" w:rsidR="00DA49EF" w:rsidRPr="00854C1B" w:rsidRDefault="00DA49EF" w:rsidP="00DA49EF">
      <w:pPr>
        <w:rPr>
          <w:rFonts w:cs="Calibri"/>
          <w:lang w:val="ru-RU"/>
        </w:rPr>
      </w:pPr>
      <w:r>
        <w:rPr>
          <w:lang w:val="ru-RU"/>
        </w:rPr>
        <w:t xml:space="preserve">По мере приближения мероприятия высокого уровня ВВУИО+20 в 2025 году МСЭ по-прежнему привержен оценке достигнутого прогресса и определению возможностей для укрепления рамок ВВУИО с учетом ГЦД и других международных инициатив по обеспечению открытого для всех, устойчивого и жизнеспособного характера цифровой трансформации. </w:t>
      </w:r>
    </w:p>
    <w:p w14:paraId="3976C2DC" w14:textId="77777777" w:rsidR="00DA49EF" w:rsidRPr="00854C1B" w:rsidRDefault="00DA49EF" w:rsidP="00DA49EF">
      <w:pPr>
        <w:rPr>
          <w:rFonts w:cs="Calibri"/>
          <w:lang w:val="ru-RU"/>
        </w:rPr>
      </w:pPr>
      <w:r>
        <w:rPr>
          <w:lang w:val="ru-RU"/>
        </w:rPr>
        <w:t>Обзор ВВУИО+20 является ключевым моментом для формирования прочного глобального цифрового сотрудничества на период после 2025 года.</w:t>
      </w:r>
    </w:p>
    <w:p w14:paraId="1C1E5761" w14:textId="77777777" w:rsidR="00DA49EF" w:rsidRPr="00854C1B" w:rsidRDefault="00DA49EF" w:rsidP="00DA49EF">
      <w:pPr>
        <w:rPr>
          <w:rFonts w:cs="Calibri"/>
          <w:lang w:val="ru-RU"/>
        </w:rPr>
      </w:pPr>
      <w:r>
        <w:rPr>
          <w:lang w:val="ru-RU"/>
        </w:rPr>
        <w:t>В настоящем отчете более подробно рассматриваются достижения, проблемы и уроки МСЭ, извлеченные за два десятилетия выполнения решений ВВУИО. Осмысливая прошлое и формулируя концепцию будущего, МСЭ вновь подтверждает свою роль мирового лидера в построении цифрового будущего для всех.</w:t>
      </w:r>
    </w:p>
    <w:p w14:paraId="530AD577" w14:textId="77777777" w:rsidR="00DA49EF" w:rsidRPr="00854C1B" w:rsidRDefault="00DA49EF" w:rsidP="00DA49EF">
      <w:pPr>
        <w:pStyle w:val="Heading1"/>
        <w:rPr>
          <w:lang w:val="ru-RU"/>
        </w:rPr>
      </w:pPr>
      <w:bookmarkStart w:id="19" w:name="_Toc200403125"/>
      <w:r w:rsidRPr="000B5D84">
        <w:rPr>
          <w:rFonts w:eastAsiaTheme="majorEastAsia"/>
        </w:rPr>
        <w:t>a</w:t>
      </w:r>
      <w:r>
        <w:rPr>
          <w:rFonts w:eastAsiaTheme="majorEastAsia"/>
          <w:lang w:val="ru-RU"/>
        </w:rPr>
        <w:t>)</w:t>
      </w:r>
      <w:r>
        <w:rPr>
          <w:rFonts w:eastAsiaTheme="majorEastAsia"/>
          <w:lang w:val="ru-RU"/>
        </w:rPr>
        <w:tab/>
      </w:r>
      <w:r w:rsidRPr="00F364AE">
        <w:rPr>
          <w:rFonts w:eastAsiaTheme="majorEastAsia"/>
          <w:lang w:val="ru-RU"/>
        </w:rPr>
        <w:t>Два десятилетия цифрового сотрудничества</w:t>
      </w:r>
      <w:bookmarkStart w:id="20" w:name="_Toc197878606"/>
      <w:bookmarkEnd w:id="19"/>
      <w:bookmarkEnd w:id="20"/>
    </w:p>
    <w:p w14:paraId="61AC1D08" w14:textId="77777777" w:rsidR="00DA49EF" w:rsidRPr="00854C1B" w:rsidRDefault="00DA49EF" w:rsidP="00DA49EF">
      <w:pPr>
        <w:rPr>
          <w:rFonts w:cs="Calibri"/>
          <w:szCs w:val="24"/>
          <w:lang w:val="ru-RU"/>
        </w:rPr>
      </w:pPr>
      <w:r>
        <w:rPr>
          <w:lang w:val="ru-RU"/>
        </w:rPr>
        <w:t xml:space="preserve">В конце 1990-х годов стремительное развитие ИКТ создало как возможности, так и проблемы. Обеспечение справедливого доступа к интернету и связанным с ним приложениям стало решающим условием для того, чтобы никто не оказался позади в зарождающемся "информационном обществе". В ответ на это Тунис на </w:t>
      </w:r>
      <w:hyperlink r:id="rId38" w:history="1">
        <w:r w:rsidRPr="00854C1B">
          <w:rPr>
            <w:rStyle w:val="Hyperlink"/>
          </w:rPr>
          <w:t>Полномочной конференции МСЭ 1998</w:t>
        </w:r>
        <w:r>
          <w:rPr>
            <w:rStyle w:val="Hyperlink"/>
          </w:rPr>
          <w:t> </w:t>
        </w:r>
        <w:r w:rsidRPr="00854C1B">
          <w:rPr>
            <w:rStyle w:val="Hyperlink"/>
          </w:rPr>
          <w:t>года</w:t>
        </w:r>
      </w:hyperlink>
      <w:r>
        <w:rPr>
          <w:lang w:val="ru-RU"/>
        </w:rPr>
        <w:t xml:space="preserve"> предложил концепцию ВВУИО, в результате чего Государствами – Членами МСЭ была принята </w:t>
      </w:r>
      <w:r w:rsidRPr="00854C1B">
        <w:rPr>
          <w:lang w:val="ru-RU"/>
        </w:rPr>
        <w:t>Резолюция 73</w:t>
      </w:r>
      <w:r w:rsidRPr="00003E3A">
        <w:rPr>
          <w:lang w:val="ru-RU"/>
        </w:rPr>
        <w:t xml:space="preserve"> </w:t>
      </w:r>
      <w:r>
        <w:rPr>
          <w:lang w:val="ru-RU"/>
        </w:rPr>
        <w:t>(Миннеаполис, 1998 г.) об организации цикла встреч на высшем уровне.</w:t>
      </w:r>
    </w:p>
    <w:p w14:paraId="22E29DD7" w14:textId="25F77074" w:rsidR="00DA49EF" w:rsidRPr="00854C1B" w:rsidRDefault="00DA49EF" w:rsidP="00DA49EF">
      <w:pPr>
        <w:rPr>
          <w:rFonts w:cs="Calibri"/>
          <w:szCs w:val="24"/>
          <w:lang w:val="ru-RU"/>
        </w:rPr>
      </w:pPr>
      <w:r>
        <w:rPr>
          <w:lang w:val="ru-RU"/>
        </w:rPr>
        <w:t xml:space="preserve">Генеральная Ассамблея Организации Объединенных Наций одобрила механизм </w:t>
      </w:r>
      <w:proofErr w:type="spellStart"/>
      <w:r>
        <w:rPr>
          <w:lang w:val="ru-RU"/>
        </w:rPr>
        <w:t>ВВУИО</w:t>
      </w:r>
      <w:proofErr w:type="spellEnd"/>
      <w:r>
        <w:rPr>
          <w:lang w:val="ru-RU"/>
        </w:rPr>
        <w:t xml:space="preserve"> в </w:t>
      </w:r>
      <w:r w:rsidRPr="004B73AB">
        <w:rPr>
          <w:rFonts w:cs="Calibri"/>
          <w:szCs w:val="24"/>
          <w:lang w:val="ru-RU"/>
        </w:rPr>
        <w:t>2001</w:t>
      </w:r>
      <w:r>
        <w:rPr>
          <w:rFonts w:cs="Calibri"/>
          <w:szCs w:val="24"/>
          <w:lang w:val="ru-RU"/>
        </w:rPr>
        <w:t xml:space="preserve"> году </w:t>
      </w:r>
      <w:r w:rsidRPr="004B73AB">
        <w:rPr>
          <w:rFonts w:cs="Calibri"/>
          <w:szCs w:val="24"/>
          <w:lang w:val="ru-RU"/>
        </w:rPr>
        <w:t>(</w:t>
      </w:r>
      <w:hyperlink r:id="rId39" w:history="1">
        <w:r w:rsidRPr="000B4914">
          <w:rPr>
            <w:rStyle w:val="Hyperlink"/>
            <w:rFonts w:cs="Calibri"/>
            <w:szCs w:val="24"/>
          </w:rPr>
          <w:t>A</w:t>
        </w:r>
        <w:r w:rsidRPr="004B73AB">
          <w:rPr>
            <w:rStyle w:val="Hyperlink"/>
            <w:rFonts w:cs="Calibri"/>
            <w:szCs w:val="24"/>
          </w:rPr>
          <w:t>/</w:t>
        </w:r>
        <w:r w:rsidRPr="000B4914">
          <w:rPr>
            <w:rStyle w:val="Hyperlink"/>
            <w:rFonts w:cs="Calibri"/>
            <w:szCs w:val="24"/>
          </w:rPr>
          <w:t>RES</w:t>
        </w:r>
        <w:r w:rsidRPr="004B73AB">
          <w:rPr>
            <w:rStyle w:val="Hyperlink"/>
            <w:rFonts w:cs="Calibri"/>
            <w:szCs w:val="24"/>
          </w:rPr>
          <w:t>/56/183</w:t>
        </w:r>
      </w:hyperlink>
      <w:r w:rsidRPr="004B73AB">
        <w:rPr>
          <w:rFonts w:cs="Calibri"/>
          <w:szCs w:val="24"/>
          <w:lang w:val="ru-RU"/>
        </w:rPr>
        <w:t xml:space="preserve">), </w:t>
      </w:r>
      <w:r>
        <w:rPr>
          <w:lang w:val="ru-RU"/>
        </w:rPr>
        <w:t>подготовив почву для проведения исторической двухэтапной встречи на высшем уровне, состоявшейся в Женеве в 2003 году и в Тунисе в 2005 году.</w:t>
      </w:r>
    </w:p>
    <w:p w14:paraId="6ACE0417" w14:textId="77777777" w:rsidR="00DA49EF" w:rsidRPr="00854C1B" w:rsidRDefault="00DA49EF" w:rsidP="00DA49EF">
      <w:pPr>
        <w:rPr>
          <w:rFonts w:cs="Calibri"/>
          <w:szCs w:val="24"/>
          <w:lang w:val="ru-RU"/>
        </w:rPr>
      </w:pPr>
      <w:r>
        <w:rPr>
          <w:lang w:val="ru-RU"/>
        </w:rPr>
        <w:lastRenderedPageBreak/>
        <w:t xml:space="preserve">Выполняя функции </w:t>
      </w:r>
      <w:hyperlink r:id="rId40" w:history="1">
        <w:r w:rsidRPr="004B73AB">
          <w:rPr>
            <w:rStyle w:val="Hyperlink"/>
          </w:rPr>
          <w:t>секретариата</w:t>
        </w:r>
      </w:hyperlink>
      <w:r>
        <w:rPr>
          <w:lang w:val="ru-RU"/>
        </w:rPr>
        <w:t xml:space="preserve"> на обоих этапах, МСЭ сформировал концепцию ВВУИО, которая до сих пор лежит в основе консультаций с участием многих заинтересованных сторон по глобальным техническим вопросам. МСЭ по-прежнему играет важную роль в содействии процессу ВВУИО, уделяя особое внимание сотрудничеству с участием многих заинтересованных сторон и документально отражая достигнутый прогресс с помощью </w:t>
      </w:r>
      <w:hyperlink r:id="rId41" w:history="1">
        <w:r>
          <w:rPr>
            <w:rStyle w:val="Hyperlink"/>
          </w:rPr>
          <w:t xml:space="preserve">аналитической базы данных </w:t>
        </w:r>
        <w:proofErr w:type="spellStart"/>
        <w:r>
          <w:rPr>
            <w:rStyle w:val="Hyperlink"/>
          </w:rPr>
          <w:t>ВВУИО</w:t>
        </w:r>
        <w:proofErr w:type="spellEnd"/>
      </w:hyperlink>
      <w:r>
        <w:rPr>
          <w:lang w:val="ru-RU"/>
        </w:rPr>
        <w:t xml:space="preserve"> и ежегодных отчетов.</w:t>
      </w:r>
    </w:p>
    <w:p w14:paraId="7C7FCF07" w14:textId="77777777" w:rsidR="00DA49EF" w:rsidRPr="00854C1B" w:rsidRDefault="00DA49EF" w:rsidP="00DA49EF">
      <w:pPr>
        <w:rPr>
          <w:rFonts w:cs="Calibri"/>
          <w:szCs w:val="24"/>
          <w:lang w:val="ru-RU"/>
        </w:rPr>
      </w:pPr>
      <w:r>
        <w:rPr>
          <w:lang w:val="ru-RU"/>
        </w:rPr>
        <w:t xml:space="preserve">Женевский этап был посвящен разработке общего видения формирующихся обществ, основанных на информации и знаниях, результатом чего стали </w:t>
      </w:r>
      <w:hyperlink r:id="rId42" w:history="1">
        <w:r w:rsidRPr="001553F4">
          <w:rPr>
            <w:rStyle w:val="Hyperlink"/>
          </w:rPr>
          <w:t>Женевская декларация принципов</w:t>
        </w:r>
      </w:hyperlink>
      <w:r>
        <w:rPr>
          <w:lang w:val="ru-RU"/>
        </w:rPr>
        <w:t xml:space="preserve"> и </w:t>
      </w:r>
      <w:hyperlink r:id="rId43" w:history="1">
        <w:r w:rsidRPr="001553F4">
          <w:rPr>
            <w:rStyle w:val="Hyperlink"/>
          </w:rPr>
          <w:t>Женевский план действий</w:t>
        </w:r>
      </w:hyperlink>
      <w:r>
        <w:rPr>
          <w:lang w:val="ru-RU"/>
        </w:rPr>
        <w:t xml:space="preserve">. Двумя годами позже Тунисский этап имел целью сокращение цифрового разрыва и содействие использованию ИКТ в целях развития, результатом чего стали </w:t>
      </w:r>
      <w:hyperlink r:id="rId44" w:history="1">
        <w:r w:rsidRPr="001553F4">
          <w:rPr>
            <w:rStyle w:val="Hyperlink"/>
          </w:rPr>
          <w:t>Тунисское обязательство</w:t>
        </w:r>
      </w:hyperlink>
      <w:r>
        <w:rPr>
          <w:lang w:val="ru-RU"/>
        </w:rPr>
        <w:t xml:space="preserve"> и </w:t>
      </w:r>
      <w:hyperlink r:id="rId45" w:history="1">
        <w:r w:rsidRPr="001553F4">
          <w:rPr>
            <w:rStyle w:val="Hyperlink"/>
          </w:rPr>
          <w:t>Тунисская программа для информационного общества</w:t>
        </w:r>
      </w:hyperlink>
      <w:r>
        <w:rPr>
          <w:u w:val="single"/>
          <w:lang w:val="ru-RU"/>
        </w:rPr>
        <w:t>.</w:t>
      </w:r>
      <w:r>
        <w:rPr>
          <w:lang w:val="ru-RU"/>
        </w:rPr>
        <w:t xml:space="preserve"> В ходе второго этапа были вновь подтверждены женевские принципы и 11 направлений деятельности ВВУИО, а ежегодный Форум по управлению использованием интернета (ФУИ) был учрежден в качестве постоянно действующего механизма с участием многих заинтересованных сторон.</w:t>
      </w:r>
    </w:p>
    <w:p w14:paraId="4E36364E" w14:textId="77777777" w:rsidR="00DA49EF" w:rsidRPr="00854C1B" w:rsidRDefault="00DA49EF" w:rsidP="00DA49EF">
      <w:pPr>
        <w:rPr>
          <w:rFonts w:cs="Calibri"/>
          <w:szCs w:val="24"/>
          <w:lang w:val="ru-RU"/>
        </w:rPr>
      </w:pPr>
      <w:r>
        <w:rPr>
          <w:lang w:val="ru-RU"/>
        </w:rPr>
        <w:t xml:space="preserve">С 2006 года МСЭ вместе с другими содействующими организациями по направлениям деятельности ВВУИО начал проводить цикл ежегодных собраний, посвященных выполнению обязательств ВВУИО. В 2009 году эти встречи переросли в </w:t>
      </w:r>
      <w:hyperlink r:id="rId46" w:history="1">
        <w:r w:rsidRPr="001553F4">
          <w:rPr>
            <w:rStyle w:val="Hyperlink"/>
          </w:rPr>
          <w:t xml:space="preserve">Форум </w:t>
        </w:r>
        <w:proofErr w:type="spellStart"/>
        <w:r w:rsidRPr="001553F4">
          <w:rPr>
            <w:rStyle w:val="Hyperlink"/>
          </w:rPr>
          <w:t>ВВУИО</w:t>
        </w:r>
        <w:proofErr w:type="spellEnd"/>
      </w:hyperlink>
      <w:r>
        <w:rPr>
          <w:lang w:val="ru-RU"/>
        </w:rPr>
        <w:t>, организованный МСЭ совместно с ЮНЕСКО, ПРООН и ЮНКТАД, который стал уникальной глобальной платформой для многостороннего диалога, обмена знаниями и построения партнерских отношений. За прошедшие годы Форум ВВУИО стал крупнейшим в мире ежегодным собранием сообщества ИКТ и цифровых технологий в целях развития, объединяющим самые разные группы заинтересованных сторон и укрепляет его значимость как ключевого механизма формирования глобального цифрового сотрудничества.</w:t>
      </w:r>
    </w:p>
    <w:p w14:paraId="10CE246F" w14:textId="77777777" w:rsidR="00DA49EF" w:rsidRPr="00854C1B" w:rsidRDefault="00DA49EF" w:rsidP="00DA49EF">
      <w:pPr>
        <w:rPr>
          <w:rFonts w:cs="Calibri"/>
          <w:szCs w:val="24"/>
          <w:lang w:val="ru-RU"/>
        </w:rPr>
      </w:pPr>
      <w:hyperlink r:id="rId47" w:history="1">
        <w:r w:rsidRPr="001553F4">
          <w:rPr>
            <w:rStyle w:val="Hyperlink"/>
          </w:rPr>
          <w:t xml:space="preserve">Обзор </w:t>
        </w:r>
        <w:proofErr w:type="spellStart"/>
        <w:r w:rsidRPr="001553F4">
          <w:rPr>
            <w:rStyle w:val="Hyperlink"/>
          </w:rPr>
          <w:t>ВВУИО+10</w:t>
        </w:r>
        <w:proofErr w:type="spellEnd"/>
      </w:hyperlink>
      <w:r>
        <w:rPr>
          <w:lang w:val="ru-RU"/>
        </w:rPr>
        <w:t xml:space="preserve"> (2015 г.) ознаменовал десятилетие с момента проведения первоначальных этапов Встречи на высшем уровне. В комплексном анализе хода выполнения выявились такие достижения, как расширение глобальной возможности установления соединений и укрепление международного сотрудничества. Но в нем также выявлены текущие проблемы, такие как сохраняющийся цифровой разрыв. Важно отметить, что по итогам обзора ВВУИО+10 была разработана новая концепция ВВУИО на период после 2015 года, в которой подчеркивается необходимость согласования решений ВВУИО с Целями в области устойчивого развития (ЦУР) и обеспечения того, чтобы ИКТ способствовали выполнению Повестки дня в области устойчивого развития на период до 2030 года.</w:t>
      </w:r>
    </w:p>
    <w:p w14:paraId="4F585E7C" w14:textId="77777777" w:rsidR="00DA49EF" w:rsidRPr="00854C1B" w:rsidRDefault="00DA49EF" w:rsidP="00DA49EF">
      <w:pPr>
        <w:rPr>
          <w:rFonts w:cs="Calibri"/>
          <w:szCs w:val="24"/>
          <w:lang w:val="ru-RU"/>
        </w:rPr>
      </w:pPr>
      <w:r>
        <w:rPr>
          <w:lang w:val="ru-RU"/>
        </w:rPr>
        <w:t xml:space="preserve">В предстоящем </w:t>
      </w:r>
      <w:r>
        <w:rPr>
          <w:b/>
          <w:bCs/>
          <w:lang w:val="ru-RU"/>
        </w:rPr>
        <w:t>общем обзоре ВВУИО+20</w:t>
      </w:r>
      <w:r>
        <w:rPr>
          <w:lang w:val="ru-RU"/>
        </w:rPr>
        <w:t>, который будет проведен Генеральной Ассамблеей ООН в 2025 году, будет дана оценка прогресса, достигнутого за 20-летний рубеж, и будут определены новые вызовы и возможности в развивающемся информационном обществе. МСЭ вместе с другими учреждениями ООН координирует подготовительный процесс, сотрудничает с Государствами-Членами и ключевыми заинтересованными сторонами, чтобы обеспечить использование выводов и рекомендаций по итогам обзора в глобальных дискуссиях по вопросам цифрового управления и их полного соответствия основным рамкам развития.</w:t>
      </w:r>
    </w:p>
    <w:p w14:paraId="0C2DA2AD" w14:textId="77777777" w:rsidR="00DA49EF" w:rsidRPr="00854C1B" w:rsidRDefault="00DA49EF" w:rsidP="00DA49EF">
      <w:pPr>
        <w:pStyle w:val="Headingb"/>
        <w:rPr>
          <w:rFonts w:cs="Calibri"/>
          <w:szCs w:val="24"/>
          <w:lang w:val="ru-RU"/>
        </w:rPr>
      </w:pPr>
      <w:r>
        <w:rPr>
          <w:lang w:val="ru-RU"/>
        </w:rPr>
        <w:t>Платформа с участием многих заинтересованных сторон</w:t>
      </w:r>
    </w:p>
    <w:p w14:paraId="4DC68257" w14:textId="77777777" w:rsidR="00DA49EF" w:rsidRPr="00854C1B" w:rsidRDefault="00DA49EF" w:rsidP="00DA49EF">
      <w:pPr>
        <w:rPr>
          <w:rFonts w:cs="Calibri"/>
          <w:szCs w:val="24"/>
          <w:lang w:val="ru-RU"/>
        </w:rPr>
      </w:pPr>
      <w:r>
        <w:rPr>
          <w:lang w:val="ru-RU"/>
        </w:rPr>
        <w:t>С самого начала ВВУИО подчеркивала важность вовлечения различных заинтересованных сторон для обеспечения эффективных и всеобъемлющих технологических инициатив. К основным категориям, заинтересованным сторонам в обсуждениях ВВУИО, относятся правительства, частный сектор, организации гражданского общества, международные организации (включая учреждения Организации Объединенных Наций), академические учреждения и технические организации.</w:t>
      </w:r>
    </w:p>
    <w:p w14:paraId="538325FC" w14:textId="77777777" w:rsidR="00DA49EF" w:rsidRPr="00854C1B" w:rsidRDefault="00DA49EF" w:rsidP="00DA49EF">
      <w:pPr>
        <w:rPr>
          <w:rFonts w:cs="Calibri"/>
          <w:szCs w:val="24"/>
          <w:lang w:val="ru-RU"/>
        </w:rPr>
      </w:pPr>
      <w:r>
        <w:rPr>
          <w:lang w:val="ru-RU"/>
        </w:rPr>
        <w:lastRenderedPageBreak/>
        <w:t xml:space="preserve">МСЭ играет решающую роль в объединении всех этих заинтересованных сторон. </w:t>
      </w:r>
      <w:hyperlink r:id="rId48" w:history="1">
        <w:r w:rsidRPr="001553F4">
          <w:rPr>
            <w:rStyle w:val="Hyperlink"/>
          </w:rPr>
          <w:t>Членами МСЭ</w:t>
        </w:r>
      </w:hyperlink>
      <w:r w:rsidRPr="001553F4">
        <w:rPr>
          <w:lang w:val="ru-RU"/>
        </w:rPr>
        <w:t xml:space="preserve"> </w:t>
      </w:r>
      <w:r>
        <w:rPr>
          <w:lang w:val="ru-RU"/>
        </w:rPr>
        <w:t>являются 194 государства и более 1000 компаний, университетов, научно-исследовательских институтов и других организаций, представляет собой не имеющий себе равных в системе ООН потенциал для созыва мероприятий. Сеть специалистов МСЭ, насчитывающая более 20 000 специалистов, позволяет своевременно обсуждать вопросы политики и технологий, в которых участвуют эксперты и лидеры глобальной цифровой экосистемы.</w:t>
      </w:r>
    </w:p>
    <w:p w14:paraId="69552157" w14:textId="77777777" w:rsidR="00DA49EF" w:rsidRPr="00854C1B" w:rsidRDefault="00DA49EF" w:rsidP="00DA49EF">
      <w:pPr>
        <w:rPr>
          <w:rFonts w:cs="Calibri"/>
          <w:szCs w:val="24"/>
          <w:lang w:val="ru-RU"/>
        </w:rPr>
      </w:pPr>
      <w:r>
        <w:rPr>
          <w:lang w:val="ru-RU"/>
        </w:rPr>
        <w:t>Процесс ВВУИО основан на активном участии многих заинтересованных сторон:</w:t>
      </w:r>
    </w:p>
    <w:p w14:paraId="01ECFCEC" w14:textId="77777777" w:rsidR="00DA49EF" w:rsidRPr="00854C1B" w:rsidRDefault="00DA49EF" w:rsidP="00DA49EF">
      <w:pPr>
        <w:pStyle w:val="enumlev1"/>
        <w:rPr>
          <w:rFonts w:cs="Calibri"/>
          <w:szCs w:val="24"/>
          <w:lang w:val="ru-RU"/>
        </w:rPr>
      </w:pPr>
      <w:r w:rsidRPr="00DD14B0">
        <w:rPr>
          <w:rFonts w:cs="Calibri"/>
          <w:lang w:val="ru-RU"/>
        </w:rPr>
        <w:t>•</w:t>
      </w:r>
      <w:r w:rsidRPr="00DD14B0">
        <w:rPr>
          <w:lang w:val="ru-RU"/>
        </w:rPr>
        <w:tab/>
      </w:r>
      <w:r>
        <w:rPr>
          <w:b/>
          <w:bCs/>
          <w:lang w:val="ru-RU"/>
        </w:rPr>
        <w:t xml:space="preserve">Правительства </w:t>
      </w:r>
      <w:r>
        <w:rPr>
          <w:lang w:val="ru-RU"/>
        </w:rPr>
        <w:t>формируют цифровую политику для всеохватного развития, создают национальные цифровые стратегии и внедряют нормативно-правовую базу для содействия инновациям и защиты потребителей.</w:t>
      </w:r>
    </w:p>
    <w:p w14:paraId="7BAF95F0" w14:textId="77777777" w:rsidR="00DA49EF" w:rsidRPr="00854C1B" w:rsidRDefault="00DA49EF" w:rsidP="00DA49EF">
      <w:pPr>
        <w:pStyle w:val="enumlev1"/>
        <w:rPr>
          <w:rFonts w:cs="Calibri"/>
          <w:szCs w:val="24"/>
          <w:lang w:val="ru-RU"/>
        </w:rPr>
      </w:pPr>
      <w:r w:rsidRPr="00DD14B0">
        <w:rPr>
          <w:rFonts w:cs="Calibri"/>
          <w:lang w:val="ru-RU"/>
        </w:rPr>
        <w:t>•</w:t>
      </w:r>
      <w:r w:rsidRPr="00DD14B0">
        <w:rPr>
          <w:lang w:val="ru-RU"/>
        </w:rPr>
        <w:tab/>
      </w:r>
      <w:r>
        <w:rPr>
          <w:b/>
          <w:bCs/>
          <w:lang w:val="ru-RU"/>
        </w:rPr>
        <w:t>Частный сектор</w:t>
      </w:r>
      <w:r>
        <w:rPr>
          <w:lang w:val="ru-RU"/>
        </w:rPr>
        <w:t xml:space="preserve"> стимулирует инновации и инвестиции в цифровую экономику, сотрудничая с МСЭ и другими заинтересованными сторонами для развития новых технологий и расширения цифровой инфраструктуры.</w:t>
      </w:r>
    </w:p>
    <w:p w14:paraId="1A181ED7" w14:textId="77777777" w:rsidR="00DA49EF" w:rsidRPr="00854C1B" w:rsidRDefault="00DA49EF" w:rsidP="00DA49EF">
      <w:pPr>
        <w:pStyle w:val="enumlev1"/>
        <w:rPr>
          <w:rFonts w:cs="Calibri"/>
          <w:szCs w:val="24"/>
          <w:lang w:val="ru-RU"/>
        </w:rPr>
      </w:pPr>
      <w:r w:rsidRPr="00DD14B0">
        <w:rPr>
          <w:rFonts w:cs="Calibri"/>
          <w:lang w:val="ru-RU"/>
        </w:rPr>
        <w:t>•</w:t>
      </w:r>
      <w:r w:rsidRPr="00DD14B0">
        <w:rPr>
          <w:lang w:val="ru-RU"/>
        </w:rPr>
        <w:tab/>
      </w:r>
      <w:r>
        <w:rPr>
          <w:b/>
          <w:bCs/>
          <w:lang w:val="ru-RU"/>
        </w:rPr>
        <w:t>Организации гражданского общества</w:t>
      </w:r>
      <w:r>
        <w:rPr>
          <w:lang w:val="ru-RU"/>
        </w:rPr>
        <w:t xml:space="preserve"> выступают за охват цифровыми технологиями и сокращение цифрового разрыва, предоставляя маргинализированным сообществам возможность быть услышанными.</w:t>
      </w:r>
    </w:p>
    <w:p w14:paraId="2A63D1E2" w14:textId="77777777" w:rsidR="00DA49EF" w:rsidRPr="00854C1B" w:rsidRDefault="00DA49EF" w:rsidP="00DA49EF">
      <w:pPr>
        <w:pStyle w:val="enumlev1"/>
        <w:rPr>
          <w:rFonts w:cs="Calibri"/>
          <w:szCs w:val="24"/>
          <w:lang w:val="ru-RU"/>
        </w:rPr>
      </w:pPr>
      <w:r w:rsidRPr="00DD14B0">
        <w:rPr>
          <w:rFonts w:cs="Calibri"/>
          <w:lang w:val="ru-RU"/>
        </w:rPr>
        <w:t>•</w:t>
      </w:r>
      <w:r w:rsidRPr="00DD14B0">
        <w:rPr>
          <w:lang w:val="ru-RU"/>
        </w:rPr>
        <w:tab/>
      </w:r>
      <w:r>
        <w:rPr>
          <w:b/>
          <w:bCs/>
          <w:lang w:val="ru-RU"/>
        </w:rPr>
        <w:t>Международные организации</w:t>
      </w:r>
      <w:r>
        <w:rPr>
          <w:lang w:val="ru-RU"/>
        </w:rPr>
        <w:t xml:space="preserve"> содействуют глобальному и региональному сотрудничеству в сфере цифровых технологий, поддерживая разработку международных стандартов и содействуя распространению передового опыта.</w:t>
      </w:r>
    </w:p>
    <w:p w14:paraId="52779248" w14:textId="77777777" w:rsidR="00DA49EF" w:rsidRPr="00854C1B" w:rsidRDefault="00DA49EF" w:rsidP="00DA49EF">
      <w:pPr>
        <w:pStyle w:val="enumlev1"/>
        <w:rPr>
          <w:rFonts w:cs="Calibri"/>
          <w:szCs w:val="24"/>
          <w:lang w:val="ru-RU"/>
        </w:rPr>
      </w:pPr>
      <w:r w:rsidRPr="00DD14B0">
        <w:rPr>
          <w:rFonts w:cs="Calibri"/>
          <w:lang w:val="ru-RU"/>
        </w:rPr>
        <w:t>•</w:t>
      </w:r>
      <w:r w:rsidRPr="00DD14B0">
        <w:rPr>
          <w:lang w:val="ru-RU"/>
        </w:rPr>
        <w:tab/>
      </w:r>
      <w:r>
        <w:rPr>
          <w:b/>
          <w:bCs/>
          <w:lang w:val="ru-RU"/>
        </w:rPr>
        <w:t>Академические организации</w:t>
      </w:r>
      <w:r>
        <w:rPr>
          <w:lang w:val="ru-RU"/>
        </w:rPr>
        <w:t xml:space="preserve"> продвигают исследования и знания в области цифровой трансформации, формируя политику и стратегию в интересах цифрового развития.</w:t>
      </w:r>
    </w:p>
    <w:p w14:paraId="5033C36D" w14:textId="77777777" w:rsidR="00DA49EF" w:rsidRPr="00854C1B" w:rsidRDefault="00DA49EF" w:rsidP="00DA49EF">
      <w:pPr>
        <w:pStyle w:val="enumlev1"/>
        <w:rPr>
          <w:rFonts w:cs="Calibri"/>
          <w:szCs w:val="24"/>
          <w:lang w:val="ru-RU"/>
        </w:rPr>
      </w:pPr>
      <w:r w:rsidRPr="00DD14B0">
        <w:rPr>
          <w:rFonts w:cs="Calibri"/>
          <w:lang w:val="ru-RU"/>
        </w:rPr>
        <w:t>•</w:t>
      </w:r>
      <w:r w:rsidRPr="00DD14B0">
        <w:rPr>
          <w:lang w:val="ru-RU"/>
        </w:rPr>
        <w:tab/>
      </w:r>
      <w:r>
        <w:rPr>
          <w:b/>
          <w:bCs/>
          <w:lang w:val="ru-RU"/>
        </w:rPr>
        <w:t>Технические организации</w:t>
      </w:r>
      <w:r>
        <w:rPr>
          <w:lang w:val="ru-RU"/>
        </w:rPr>
        <w:t xml:space="preserve"> создают возможности для развертывания цифровой инфраструктуры, обеспечивая надежность, безопасность и доступность технологий.</w:t>
      </w:r>
    </w:p>
    <w:p w14:paraId="6CDCFC52" w14:textId="77777777" w:rsidR="00DA49EF" w:rsidRPr="00854C1B" w:rsidRDefault="00DA49EF" w:rsidP="00DA49EF">
      <w:pPr>
        <w:rPr>
          <w:rFonts w:cs="Calibri"/>
          <w:szCs w:val="24"/>
          <w:lang w:val="ru-RU"/>
        </w:rPr>
      </w:pPr>
      <w:r>
        <w:rPr>
          <w:lang w:val="ru-RU"/>
        </w:rPr>
        <w:t>Вместе эти заинтересованные стороны способствуют достижению общей цели использования технологий для развития и обеспечения всеобщей доступности преимуществ цифровых технологий.</w:t>
      </w:r>
    </w:p>
    <w:p w14:paraId="74C8B9D1" w14:textId="20A1C8B1" w:rsidR="00DA49EF" w:rsidRPr="00854C1B" w:rsidRDefault="00DA49EF" w:rsidP="00DA49EF">
      <w:pPr>
        <w:pStyle w:val="Headingb"/>
        <w:rPr>
          <w:rFonts w:cs="Calibri"/>
          <w:szCs w:val="24"/>
          <w:lang w:val="ru-RU"/>
        </w:rPr>
      </w:pPr>
      <w:r>
        <w:rPr>
          <w:lang w:val="ru-RU"/>
        </w:rPr>
        <w:t>Использование технологий в целях устойчивого развития</w:t>
      </w:r>
    </w:p>
    <w:p w14:paraId="538D73A5" w14:textId="44917B39" w:rsidR="00DA49EF" w:rsidRPr="00854C1B" w:rsidRDefault="00DA49EF" w:rsidP="00DA49EF">
      <w:pPr>
        <w:rPr>
          <w:rFonts w:cs="Calibri"/>
          <w:szCs w:val="24"/>
          <w:lang w:val="ru-RU"/>
        </w:rPr>
      </w:pPr>
      <w:r>
        <w:rPr>
          <w:lang w:val="ru-RU"/>
        </w:rPr>
        <w:t xml:space="preserve">Цифровые технологии могут существенно ускорить достижение согласованных на глобальном уровне целей. </w:t>
      </w:r>
      <w:hyperlink r:id="rId49" w:history="1">
        <w:r w:rsidRPr="001553F4">
          <w:rPr>
            <w:rStyle w:val="Hyperlink"/>
          </w:rPr>
          <w:t xml:space="preserve">Матрица </w:t>
        </w:r>
        <w:proofErr w:type="spellStart"/>
        <w:r w:rsidRPr="001553F4">
          <w:rPr>
            <w:rStyle w:val="Hyperlink"/>
          </w:rPr>
          <w:t>ВВУИО-ЦУР</w:t>
        </w:r>
        <w:proofErr w:type="spellEnd"/>
      </w:hyperlink>
      <w:r>
        <w:rPr>
          <w:lang w:val="ru-RU"/>
        </w:rPr>
        <w:t xml:space="preserve">, разработанная ведущими содействующими организациями ООН по направлениям деятельности ВВУИО, обеспечивает четкую основу для оценки воздействия технологий на развитие и определения областей для дальнейших действий. Например, </w:t>
      </w:r>
      <w:hyperlink r:id="rId50" w:history="1">
        <w:r w:rsidR="00003E3A">
          <w:rPr>
            <w:rStyle w:val="Hyperlink"/>
          </w:rPr>
          <w:t>Н</w:t>
        </w:r>
        <w:r>
          <w:rPr>
            <w:rStyle w:val="Hyperlink"/>
          </w:rPr>
          <w:t>аправлени</w:t>
        </w:r>
        <w:r w:rsidRPr="001553F4">
          <w:rPr>
            <w:rStyle w:val="Hyperlink"/>
          </w:rPr>
          <w:t xml:space="preserve">е деятельности </w:t>
        </w:r>
        <w:proofErr w:type="spellStart"/>
        <w:r w:rsidRPr="001553F4">
          <w:rPr>
            <w:rStyle w:val="Hyperlink"/>
          </w:rPr>
          <w:t>С2</w:t>
        </w:r>
        <w:proofErr w:type="spellEnd"/>
        <w:r w:rsidRPr="001553F4">
          <w:rPr>
            <w:rStyle w:val="Hyperlink"/>
          </w:rPr>
          <w:t xml:space="preserve"> (Информационно-коммуникационная инфраструктура)</w:t>
        </w:r>
      </w:hyperlink>
      <w:r>
        <w:rPr>
          <w:lang w:val="ru-RU"/>
        </w:rPr>
        <w:t xml:space="preserve"> тесно увязано с Целью 9 ООН (Индустриализация, инновации и инфраструктура), которая представляет собой важнейшее направление работы МСЭ.</w:t>
      </w:r>
    </w:p>
    <w:p w14:paraId="749A705B" w14:textId="1C311B6B" w:rsidR="00DA49EF" w:rsidRPr="00854C1B" w:rsidRDefault="00DA49EF" w:rsidP="00DA49EF">
      <w:pPr>
        <w:rPr>
          <w:rFonts w:cs="Calibri"/>
          <w:szCs w:val="24"/>
          <w:lang w:val="ru-RU"/>
        </w:rPr>
      </w:pPr>
      <w:r>
        <w:rPr>
          <w:lang w:val="ru-RU"/>
        </w:rPr>
        <w:t>Инициативы МСЭ и его партнеров демонстрируют острую потребность в цифровых решениях для совершенствования образования, здравоохранения, экономического роста и экологической устойчивости.</w:t>
      </w:r>
    </w:p>
    <w:p w14:paraId="63D55715" w14:textId="22F585F4" w:rsidR="00DA49EF" w:rsidRPr="00854C1B" w:rsidRDefault="00DA49EF" w:rsidP="00DA49EF">
      <w:pPr>
        <w:rPr>
          <w:rFonts w:cs="Calibri"/>
          <w:szCs w:val="24"/>
          <w:lang w:val="ru-RU"/>
        </w:rPr>
      </w:pPr>
      <w:r>
        <w:rPr>
          <w:lang w:val="ru-RU"/>
        </w:rPr>
        <w:t xml:space="preserve">С 2016 года в аналитической базе данных ВВУИО осуществляется сбор информации и составление отчетов о том, как цифровые проекты помогают достижению глобальных целей, а выдающиеся проекты и инициативы получают поддержку благодаря </w:t>
      </w:r>
      <w:hyperlink r:id="rId51" w:history="1">
        <w:r w:rsidR="00003E3A">
          <w:rPr>
            <w:rStyle w:val="Hyperlink"/>
          </w:rPr>
          <w:t>К</w:t>
        </w:r>
        <w:r w:rsidRPr="00823D60">
          <w:rPr>
            <w:rStyle w:val="Hyperlink"/>
          </w:rPr>
          <w:t>онкурсу на соискание наград ВВУИО</w:t>
        </w:r>
      </w:hyperlink>
      <w:r w:rsidRPr="00003E3A">
        <w:rPr>
          <w:lang w:val="ru-RU"/>
        </w:rPr>
        <w:t>.</w:t>
      </w:r>
    </w:p>
    <w:p w14:paraId="0A7A9C92" w14:textId="77777777" w:rsidR="00DA49EF" w:rsidRPr="00854C1B" w:rsidRDefault="00DA49EF" w:rsidP="00DA49EF">
      <w:pPr>
        <w:pStyle w:val="Headingb"/>
        <w:rPr>
          <w:rFonts w:cs="Calibri"/>
          <w:szCs w:val="24"/>
          <w:lang w:val="ru-RU"/>
        </w:rPr>
      </w:pPr>
      <w:r>
        <w:rPr>
          <w:lang w:val="ru-RU"/>
        </w:rPr>
        <w:t>Женевский план действий: как обстоят дела сейчас</w:t>
      </w:r>
    </w:p>
    <w:p w14:paraId="1CD53BA6" w14:textId="77777777" w:rsidR="00DA49EF" w:rsidRPr="00854C1B" w:rsidRDefault="00DA49EF" w:rsidP="00DA49EF">
      <w:pPr>
        <w:rPr>
          <w:rFonts w:cs="Calibri"/>
          <w:szCs w:val="24"/>
          <w:lang w:val="ru-RU"/>
        </w:rPr>
      </w:pPr>
      <w:r>
        <w:rPr>
          <w:lang w:val="ru-RU"/>
        </w:rPr>
        <w:t xml:space="preserve">Женевский план действий направлен на формирование открытого для всех информационного общества с помощью технологий для преодоления цифрового разрыва и содействия устойчивому развитию. За последние два десятилетия был достигнут значительный прогресс в различных областях, включая возможность установления соединений, цифровую </w:t>
      </w:r>
      <w:r>
        <w:rPr>
          <w:lang w:val="ru-RU"/>
        </w:rPr>
        <w:lastRenderedPageBreak/>
        <w:t>инфраструктуру, создание потенциала, кибербезопасность, охват цифровыми технологиями и электронные услуги.</w:t>
      </w:r>
    </w:p>
    <w:p w14:paraId="3B5E0208" w14:textId="77777777" w:rsidR="00DA49EF" w:rsidRPr="00854C1B" w:rsidRDefault="00DA49EF" w:rsidP="00DA49EF">
      <w:pPr>
        <w:rPr>
          <w:rFonts w:cs="Calibri"/>
          <w:szCs w:val="24"/>
          <w:lang w:val="ru-RU"/>
        </w:rPr>
      </w:pPr>
      <w:r w:rsidRPr="000B5D84">
        <w:rPr>
          <w:b/>
          <w:bCs/>
          <w:lang w:val="ru-RU"/>
        </w:rPr>
        <w:t>Расширение возможностей установления соединений</w:t>
      </w:r>
      <w:r w:rsidRPr="00003E3A">
        <w:rPr>
          <w:lang w:val="ru-RU"/>
        </w:rPr>
        <w:t>:</w:t>
      </w:r>
      <w:r>
        <w:rPr>
          <w:lang w:val="ru-RU"/>
        </w:rPr>
        <w:t xml:space="preserve"> после принятия Женевского плана действий объем соединений в глобальном масштабе резко вырос. Использование интернета резко возросло с 16% в 2005 году до 68% к концу 2024 года. Этот рост был обусловлен расширением инфраструктуры широкополосной связи, распространением технологий подвижной связи и инициативами, направленными на то, чтобы сделать доступ в интернет более приемлемым в ценовом отношении и доступным. Число абонентов подвижной сотовой связи в мире превысило 9 миллиардов, что свидетельствует о почти повсеместном распространении возможности установления подвижных соединений</w:t>
      </w:r>
      <w:r w:rsidRPr="000B4914">
        <w:rPr>
          <w:rStyle w:val="FootnoteReference"/>
          <w:szCs w:val="24"/>
          <w:lang w:val="ru-RU"/>
        </w:rPr>
        <w:footnoteReference w:id="2"/>
      </w:r>
      <w:r>
        <w:rPr>
          <w:lang w:val="ru-RU"/>
        </w:rPr>
        <w:t>.</w:t>
      </w:r>
    </w:p>
    <w:p w14:paraId="2080C5A0" w14:textId="77777777" w:rsidR="00DA49EF" w:rsidRPr="00854C1B" w:rsidRDefault="00DA49EF" w:rsidP="00DA49EF">
      <w:pPr>
        <w:rPr>
          <w:rFonts w:cs="Calibri"/>
          <w:szCs w:val="24"/>
          <w:lang w:val="ru-RU"/>
        </w:rPr>
      </w:pPr>
      <w:r>
        <w:rPr>
          <w:b/>
          <w:bCs/>
          <w:lang w:val="ru-RU"/>
        </w:rPr>
        <w:t>Развитие инфраструктуры</w:t>
      </w:r>
      <w:r>
        <w:rPr>
          <w:lang w:val="ru-RU"/>
        </w:rPr>
        <w:t>: к числу значительных достижений относятся расширение сетей широкополосной связи, создание пунктов обмена трафиком интернета (IXP) и расширение возможностей спутникового подключения. Благодаря этим усилиям была улучшена возможность установления интернет-соединений, снижены затраты и расширен доступ к отдаленным и недостаточно обслуживаемым районам.</w:t>
      </w:r>
    </w:p>
    <w:p w14:paraId="072A4101" w14:textId="77777777" w:rsidR="00DA49EF" w:rsidRPr="00854C1B" w:rsidRDefault="00DA49EF" w:rsidP="00DA49EF">
      <w:pPr>
        <w:rPr>
          <w:rFonts w:cs="Calibri"/>
          <w:szCs w:val="24"/>
          <w:lang w:val="ru-RU"/>
        </w:rPr>
      </w:pPr>
      <w:r>
        <w:rPr>
          <w:b/>
          <w:bCs/>
          <w:lang w:val="ru-RU"/>
        </w:rPr>
        <w:t>Создание потенциала и развитие цифровых навыков</w:t>
      </w:r>
      <w:r w:rsidRPr="00003E3A">
        <w:rPr>
          <w:lang w:val="ru-RU"/>
        </w:rPr>
        <w:t>:</w:t>
      </w:r>
      <w:r>
        <w:rPr>
          <w:lang w:val="ru-RU"/>
        </w:rPr>
        <w:t xml:space="preserve"> Людям и учреждениям нужна помощь в создании потенциала для эффективного использования технологий. </w:t>
      </w:r>
      <w:hyperlink r:id="rId52" w:history="1">
        <w:r w:rsidRPr="000B5D84">
          <w:rPr>
            <w:rStyle w:val="Hyperlink"/>
          </w:rPr>
          <w:t>Академия МСЭ</w:t>
        </w:r>
      </w:hyperlink>
      <w:r>
        <w:rPr>
          <w:lang w:val="ru-RU"/>
        </w:rPr>
        <w:t xml:space="preserve"> обеспечила профессиональную подготовку более чем 45 000 слушателей из различных стран мира по таким темам, как будущий фиксированный и подвижный широкополосный интернет, интернет вещей (IoT), большие данные и ИИ, а также соединения "последней мили", цифровая инфраструктура, управление использованием радиочастотного спектра, кибербезопасность и управление ИИ. Такие инициативы, как </w:t>
      </w:r>
      <w:hyperlink r:id="rId53" w:history="1">
        <w:r w:rsidRPr="00823D60">
          <w:rPr>
            <w:rStyle w:val="Hyperlink"/>
          </w:rPr>
          <w:t>Глобальное партнерство "РАВНЫЕ"</w:t>
        </w:r>
      </w:hyperlink>
      <w:r>
        <w:rPr>
          <w:lang w:val="ru-RU"/>
        </w:rPr>
        <w:t xml:space="preserve"> и </w:t>
      </w:r>
      <w:hyperlink r:id="rId54" w:history="1">
        <w:r w:rsidRPr="00823D60">
          <w:rPr>
            <w:rStyle w:val="Hyperlink"/>
          </w:rPr>
          <w:t xml:space="preserve">"Ее </w:t>
        </w:r>
        <w:proofErr w:type="spellStart"/>
        <w:r w:rsidRPr="00823D60">
          <w:rPr>
            <w:rStyle w:val="Hyperlink"/>
          </w:rPr>
          <w:t>киберследы</w:t>
        </w:r>
        <w:proofErr w:type="spellEnd"/>
        <w:r w:rsidRPr="00823D60">
          <w:rPr>
            <w:rStyle w:val="Hyperlink"/>
          </w:rPr>
          <w:t>" (</w:t>
        </w:r>
        <w:proofErr w:type="spellStart"/>
        <w:r w:rsidRPr="00823D60">
          <w:rPr>
            <w:rStyle w:val="Hyperlink"/>
          </w:rPr>
          <w:t>Her</w:t>
        </w:r>
        <w:proofErr w:type="spellEnd"/>
        <w:r w:rsidRPr="00823D60">
          <w:rPr>
            <w:rStyle w:val="Hyperlink"/>
          </w:rPr>
          <w:t xml:space="preserve"> </w:t>
        </w:r>
        <w:proofErr w:type="spellStart"/>
        <w:r w:rsidRPr="00823D60">
          <w:rPr>
            <w:rStyle w:val="Hyperlink"/>
          </w:rPr>
          <w:t>CyberTracks</w:t>
        </w:r>
        <w:proofErr w:type="spellEnd"/>
        <w:r w:rsidRPr="00823D60">
          <w:rPr>
            <w:rStyle w:val="Hyperlink"/>
          </w:rPr>
          <w:t>)</w:t>
        </w:r>
      </w:hyperlink>
      <w:r>
        <w:rPr>
          <w:lang w:val="ru-RU"/>
        </w:rPr>
        <w:t xml:space="preserve">, расширили права и возможности тысяч женщин и девушек благодаря обучению навыкам работы с цифровыми технологиями, содействуя гендерному равенству в глобальном технологическом секторе. Кроме того, </w:t>
      </w:r>
      <w:hyperlink r:id="rId55" w:history="1">
        <w:r w:rsidRPr="00823D60">
          <w:rPr>
            <w:rStyle w:val="Hyperlink"/>
          </w:rPr>
          <w:t>Центры цифровой трансформации</w:t>
        </w:r>
      </w:hyperlink>
      <w:r>
        <w:rPr>
          <w:lang w:val="ru-RU"/>
        </w:rPr>
        <w:t xml:space="preserve"> обеспечили профессиональную подготовку для обслуживаемых в недостаточной степени и отдаленных сообществ: в первой половине 2024 года этой инициативой было охвачено более 77 000 человек (55% женщин)</w:t>
      </w:r>
      <w:r w:rsidRPr="000B4914">
        <w:rPr>
          <w:rStyle w:val="FootnoteReference"/>
          <w:szCs w:val="24"/>
          <w:lang w:val="ru-RU"/>
        </w:rPr>
        <w:footnoteReference w:id="3"/>
      </w:r>
      <w:r>
        <w:rPr>
          <w:lang w:val="ru-RU"/>
        </w:rPr>
        <w:t xml:space="preserve">. </w:t>
      </w:r>
    </w:p>
    <w:p w14:paraId="7B0C677A" w14:textId="77777777" w:rsidR="00DA49EF" w:rsidRPr="00854C1B" w:rsidRDefault="00DA49EF" w:rsidP="00DA49EF">
      <w:pPr>
        <w:rPr>
          <w:rFonts w:cs="Calibri"/>
          <w:szCs w:val="24"/>
          <w:lang w:val="ru-RU"/>
        </w:rPr>
      </w:pPr>
      <w:r>
        <w:rPr>
          <w:b/>
          <w:bCs/>
          <w:lang w:val="ru-RU"/>
        </w:rPr>
        <w:t>Содействие обеспечению кибербезопасности</w:t>
      </w:r>
      <w:r w:rsidRPr="00003E3A">
        <w:rPr>
          <w:lang w:val="ru-RU"/>
        </w:rPr>
        <w:t xml:space="preserve">: </w:t>
      </w:r>
      <w:r>
        <w:rPr>
          <w:lang w:val="ru-RU"/>
        </w:rPr>
        <w:t xml:space="preserve">обеспечение безопасной и защищенной цифровой среды является важнейшим аспектом расширения реальной возможности установления соединений. </w:t>
      </w:r>
      <w:hyperlink r:id="rId56" w:history="1">
        <w:r w:rsidRPr="00A237EB">
          <w:rPr>
            <w:rStyle w:val="Hyperlink"/>
          </w:rPr>
          <w:t>Глобальная программа кибербезопасности (ГПК)</w:t>
        </w:r>
      </w:hyperlink>
      <w:r>
        <w:rPr>
          <w:lang w:val="ru-RU"/>
        </w:rPr>
        <w:t xml:space="preserve"> МСЭ обеспечивает комплексную основу для содействия кибербезопасности и укрепления доверия к цифровым технологиям. МСЭ занимается разработкой международных стандартов кибербезопасности, помогает странам создавать национальные и региональные </w:t>
      </w:r>
      <w:hyperlink r:id="rId57" w:history="1">
        <w:r w:rsidRPr="00A237EB">
          <w:rPr>
            <w:rStyle w:val="Hyperlink"/>
          </w:rPr>
          <w:t>группы реагирования на компьютерные инциденты (CIRT)</w:t>
        </w:r>
      </w:hyperlink>
      <w:r>
        <w:rPr>
          <w:lang w:val="ru-RU"/>
        </w:rPr>
        <w:t xml:space="preserve"> и национальные стратегии кибербезопасности, проводит тренировочные занятия по кибербезопасности, учредил </w:t>
      </w:r>
      <w:hyperlink r:id="rId58" w:history="1">
        <w:r w:rsidRPr="00A237EB">
          <w:rPr>
            <w:rStyle w:val="Hyperlink"/>
          </w:rPr>
          <w:t>Глобальный индекс кибербезопасности МСЭ (GCI)</w:t>
        </w:r>
      </w:hyperlink>
      <w:r>
        <w:rPr>
          <w:lang w:val="ru-RU"/>
        </w:rPr>
        <w:t xml:space="preserve"> и содействует повышению осведомленности и разработке политики по защите детей в онлайновой среде.</w:t>
      </w:r>
    </w:p>
    <w:p w14:paraId="25EAA24B" w14:textId="77777777" w:rsidR="00DA49EF" w:rsidRPr="00854C1B" w:rsidRDefault="00DA49EF" w:rsidP="00DA49EF">
      <w:pPr>
        <w:rPr>
          <w:rFonts w:cs="Calibri"/>
          <w:szCs w:val="24"/>
          <w:lang w:val="ru-RU"/>
        </w:rPr>
      </w:pPr>
      <w:r>
        <w:rPr>
          <w:b/>
          <w:bCs/>
          <w:lang w:val="ru-RU"/>
        </w:rPr>
        <w:t>Охват цифровыми технологиями и доступность</w:t>
      </w:r>
      <w:r w:rsidRPr="00003E3A">
        <w:rPr>
          <w:lang w:val="ru-RU"/>
        </w:rPr>
        <w:t>:</w:t>
      </w:r>
      <w:r>
        <w:rPr>
          <w:lang w:val="ru-RU"/>
        </w:rPr>
        <w:t xml:space="preserve"> В соответствии с Женевским планом действий и содержащимся в нем призывом к всеобщему охвату цифровыми технологиями МСЭ реализовал многочисленные проекты, направленные на обеспечение доступа к технологиям для </w:t>
      </w:r>
      <w:hyperlink r:id="rId59" w:history="1">
        <w:r w:rsidRPr="00A237EB">
          <w:rPr>
            <w:rStyle w:val="Hyperlink"/>
          </w:rPr>
          <w:t>недостаточно обслуживаемых и маргинализированных сообществ</w:t>
        </w:r>
      </w:hyperlink>
      <w:r>
        <w:rPr>
          <w:u w:val="single"/>
          <w:lang w:val="ru-RU"/>
        </w:rPr>
        <w:t>.</w:t>
      </w:r>
      <w:r>
        <w:rPr>
          <w:lang w:val="ru-RU"/>
        </w:rPr>
        <w:t xml:space="preserve"> Международные стандарты помогают сделать цифровые продукты и услуги доступными для всех людей, независимо от их возможностей.</w:t>
      </w:r>
    </w:p>
    <w:p w14:paraId="3560CB2C" w14:textId="4118E2A0" w:rsidR="00DA49EF" w:rsidRPr="00854C1B" w:rsidRDefault="00DA49EF" w:rsidP="00DA49EF">
      <w:pPr>
        <w:rPr>
          <w:rFonts w:cs="Calibri"/>
          <w:szCs w:val="24"/>
          <w:lang w:val="ru-RU"/>
        </w:rPr>
      </w:pPr>
      <w:r>
        <w:rPr>
          <w:b/>
          <w:bCs/>
          <w:lang w:val="ru-RU"/>
        </w:rPr>
        <w:lastRenderedPageBreak/>
        <w:t>Электронные услуги</w:t>
      </w:r>
      <w:r w:rsidRPr="00003E3A">
        <w:rPr>
          <w:lang w:val="ru-RU"/>
        </w:rPr>
        <w:t>:</w:t>
      </w:r>
      <w:r>
        <w:rPr>
          <w:lang w:val="ru-RU"/>
        </w:rPr>
        <w:t xml:space="preserve"> </w:t>
      </w:r>
      <w:hyperlink r:id="rId60" w:history="1">
        <w:r w:rsidR="00003E3A">
          <w:rPr>
            <w:rStyle w:val="Hyperlink"/>
          </w:rPr>
          <w:t>Э</w:t>
        </w:r>
        <w:r w:rsidRPr="00A237EB">
          <w:rPr>
            <w:rStyle w:val="Hyperlink"/>
          </w:rPr>
          <w:t>лектронные приложения</w:t>
        </w:r>
      </w:hyperlink>
      <w:r>
        <w:rPr>
          <w:lang w:val="ru-RU"/>
        </w:rPr>
        <w:t xml:space="preserve"> значительно повысили эффективность государственного управления, здравоохранения, образования и бизнеса. Услуги электронного правительства повысили эффективность и прозрачность государственного управления, а инициативы в области телемедицины позволили предоставлять удаленные медицинские услуги сообществам, обслуживаемым в недостаточной степени.</w:t>
      </w:r>
    </w:p>
    <w:p w14:paraId="5D5F2C1A" w14:textId="77777777" w:rsidR="00DA49EF" w:rsidRPr="00854C1B" w:rsidRDefault="00DA49EF" w:rsidP="00DA49EF">
      <w:pPr>
        <w:rPr>
          <w:rFonts w:cs="Calibri"/>
          <w:szCs w:val="24"/>
          <w:lang w:val="ru-RU"/>
        </w:rPr>
      </w:pPr>
      <w:r>
        <w:rPr>
          <w:b/>
          <w:bCs/>
          <w:lang w:val="ru-RU"/>
        </w:rPr>
        <w:t>Международное и региональное сотрудничество</w:t>
      </w:r>
      <w:r w:rsidRPr="00003E3A">
        <w:rPr>
          <w:lang w:val="ru-RU"/>
        </w:rPr>
        <w:t xml:space="preserve">: </w:t>
      </w:r>
      <w:r>
        <w:rPr>
          <w:lang w:val="ru-RU"/>
        </w:rPr>
        <w:t>Укрепление международного и регионального сотрудничества является краеугольным камнем Женевского плана действий. МСЭ сотрудничает с широким кругом международных и региональных организаций в целях продвижения решений ВВУИО и содействия развитию технологий.</w:t>
      </w:r>
    </w:p>
    <w:p w14:paraId="272BC879" w14:textId="77777777" w:rsidR="00DA49EF" w:rsidRPr="00854C1B" w:rsidRDefault="00DA49EF" w:rsidP="00DA49EF">
      <w:pPr>
        <w:rPr>
          <w:rFonts w:cs="Calibri"/>
          <w:lang w:val="ru-RU"/>
        </w:rPr>
      </w:pPr>
      <w:r>
        <w:rPr>
          <w:lang w:val="ru-RU"/>
        </w:rPr>
        <w:t xml:space="preserve">В целом, Женевский план действий позволил добиться значительного прогресса в различных областях, отражая коллективные усилия всех заинтересованных сторон, чему способствовала постоянная координация в рамках механизма ВВУИО. </w:t>
      </w:r>
    </w:p>
    <w:p w14:paraId="55B69A6E" w14:textId="77777777" w:rsidR="00DA49EF" w:rsidRPr="00854C1B" w:rsidRDefault="00DA49EF" w:rsidP="00DA49EF">
      <w:pPr>
        <w:pStyle w:val="Headingb"/>
        <w:rPr>
          <w:rFonts w:cs="Calibri"/>
          <w:szCs w:val="24"/>
          <w:lang w:val="ru-RU"/>
        </w:rPr>
      </w:pPr>
      <w:r>
        <w:rPr>
          <w:lang w:val="ru-RU"/>
        </w:rPr>
        <w:t>Обновление и развитие</w:t>
      </w:r>
    </w:p>
    <w:p w14:paraId="594F4AF2" w14:textId="77777777" w:rsidR="00DA49EF" w:rsidRPr="00854C1B" w:rsidRDefault="00DA49EF" w:rsidP="00DA49EF">
      <w:pPr>
        <w:rPr>
          <w:rFonts w:cs="Calibri"/>
          <w:szCs w:val="24"/>
          <w:lang w:val="ru-RU"/>
        </w:rPr>
      </w:pPr>
      <w:r>
        <w:rPr>
          <w:lang w:val="ru-RU"/>
        </w:rPr>
        <w:t>За прошедшие годы процесс ВВУИО претерпел значительные изменения, особенно в части его согласования с глобальными приоритетами в области цифрового развития и формированием многосторонних механизмов. Процесс ВВУИО и его направления деятельности, основанные на модели с участием многих заинтересованных сторон, постоянно адаптируются к возникающим технологическим тенденциям и приоритетам в области развития, что отражает их уникальную способность оставаться актуальными в стремительно меняющемся цифровом мире. Сегодня, по мере приближения важного этапа ВВУИО+20 и рассмотрения перспектив на период после 2025 года, эта адаптивность приобретает еще большее значение.</w:t>
      </w:r>
    </w:p>
    <w:p w14:paraId="51FB0FB6" w14:textId="77777777" w:rsidR="00DA49EF" w:rsidRPr="00854C1B" w:rsidRDefault="00DA49EF" w:rsidP="00DA49EF">
      <w:pPr>
        <w:rPr>
          <w:rFonts w:cs="Calibri"/>
          <w:szCs w:val="24"/>
          <w:lang w:val="ru-RU"/>
        </w:rPr>
      </w:pPr>
      <w:r>
        <w:rPr>
          <w:lang w:val="ru-RU"/>
        </w:rPr>
        <w:t xml:space="preserve">Достижения в области облачных вычислений, искусственного интеллекта, робототехники и космических технологий открывают новые возможности для инноваций и развития. Работа МСЭ в области стандартизации и разработки политики имеет решающее значение для активизации обсуждений на ВВУИО в этом отношении, обеспечивая ответственное и этичное развертывание этих технологий. </w:t>
      </w:r>
      <w:hyperlink r:id="rId61" w:history="1">
        <w:r w:rsidRPr="00A237EB">
          <w:rPr>
            <w:rStyle w:val="Hyperlink"/>
          </w:rPr>
          <w:t>Исследовательские комиссии по стандартизации (МСЭ-T)</w:t>
        </w:r>
      </w:hyperlink>
      <w:r>
        <w:rPr>
          <w:lang w:val="ru-RU"/>
        </w:rPr>
        <w:t xml:space="preserve"> принимают активное участие в разработке международных стандартов для появляющихся технологий и содействии функциональной совместимости и безопасности в области ИИ, 5G, IoT, квантовых технологиях и других. Ведя работу в Секторе радиосвязи </w:t>
      </w:r>
      <w:r>
        <w:rPr>
          <w:u w:val="single"/>
          <w:lang w:val="ru-RU"/>
        </w:rPr>
        <w:t>(</w:t>
      </w:r>
      <w:hyperlink r:id="rId62" w:history="1">
        <w:r w:rsidRPr="00A237EB">
          <w:rPr>
            <w:rStyle w:val="Hyperlink"/>
          </w:rPr>
          <w:t>МСЭ-R)</w:t>
        </w:r>
      </w:hyperlink>
      <w:r w:rsidRPr="00003E3A">
        <w:rPr>
          <w:lang w:val="ru-RU"/>
        </w:rPr>
        <w:t>,</w:t>
      </w:r>
      <w:r>
        <w:rPr>
          <w:lang w:val="ru-RU"/>
        </w:rPr>
        <w:t xml:space="preserve"> МСЭ продолжает сверяться с постоянным развитием современных сетей электросвязи, включая определение дополнительного спектра для Международной подвижной электросвязи (IMT). Сектор развития электросвязи (МСЭ-D) помогает странам идти в ногу со стремительными изменениями в технологиях и регулировании.</w:t>
      </w:r>
    </w:p>
    <w:p w14:paraId="2796A53E" w14:textId="77777777" w:rsidR="00DA49EF" w:rsidRPr="00854C1B" w:rsidRDefault="00DA49EF" w:rsidP="00DA49EF">
      <w:pPr>
        <w:rPr>
          <w:rFonts w:cs="Calibri"/>
          <w:szCs w:val="24"/>
          <w:lang w:val="ru-RU"/>
        </w:rPr>
      </w:pPr>
      <w:r>
        <w:rPr>
          <w:lang w:val="ru-RU"/>
        </w:rPr>
        <w:t xml:space="preserve">Ежегодный Форум ВВУИО стал местом для проведения углубленных обсуждений вопросов этики и основ управления ИИ, а также сотрудничества и координации в области развития и развертывания ИИ. Привлекая </w:t>
      </w:r>
      <w:hyperlink r:id="rId63" w:history="1">
        <w:r w:rsidRPr="00A237EB">
          <w:rPr>
            <w:rStyle w:val="Hyperlink"/>
          </w:rPr>
          <w:t>Межучрежденческую рабочую группу ООН по ИИ (IAWG-AI)</w:t>
        </w:r>
      </w:hyperlink>
      <w:r>
        <w:rPr>
          <w:lang w:val="ru-RU"/>
        </w:rPr>
        <w:t xml:space="preserve"> и других партнеров из системы ООН, МСЭ координирует вклады и готовит ежегодный отчет о деятельности ООН в области ИИ. Такие инициативы, как </w:t>
      </w:r>
      <w:r>
        <w:rPr>
          <w:rFonts w:cs="Calibri"/>
          <w:lang w:val="ru-RU"/>
        </w:rPr>
        <w:t>"</w:t>
      </w:r>
      <w:hyperlink r:id="rId64" w:history="1">
        <w:r w:rsidRPr="00A237EB">
          <w:rPr>
            <w:rStyle w:val="Hyperlink"/>
          </w:rPr>
          <w:t>ИИ во благо</w:t>
        </w:r>
      </w:hyperlink>
      <w:r>
        <w:rPr>
          <w:rFonts w:cs="Calibri"/>
          <w:lang w:val="ru-RU"/>
        </w:rPr>
        <w:t>"</w:t>
      </w:r>
      <w:r>
        <w:rPr>
          <w:lang w:val="ru-RU"/>
        </w:rPr>
        <w:t xml:space="preserve">, служат еще одним примером того, как согласованные с ВВУИО действия позволяют выполнять обещание использовать цифровые технологии для решения глобальных проблем – от образования и здравоохранения до борьбы с изменением климата и всеобъемлющего экономического роста. </w:t>
      </w:r>
    </w:p>
    <w:p w14:paraId="594DF31E" w14:textId="77777777" w:rsidR="00DA49EF" w:rsidRPr="009C0B3E" w:rsidRDefault="00DA49EF" w:rsidP="00DA49EF">
      <w:pPr>
        <w:rPr>
          <w:rFonts w:cs="Calibri"/>
          <w:szCs w:val="24"/>
          <w:lang w:val="ru-RU"/>
        </w:rPr>
      </w:pPr>
      <w:hyperlink r:id="rId65" w:history="1">
        <w:r w:rsidRPr="00A237EB">
          <w:rPr>
            <w:rStyle w:val="Hyperlink"/>
          </w:rPr>
          <w:t>Мероприятие высокого уровня Форума ВВУИО+20 2024 года</w:t>
        </w:r>
      </w:hyperlink>
      <w:r w:rsidRPr="000B5D84">
        <w:rPr>
          <w:lang w:val="ru-RU"/>
        </w:rPr>
        <w:t xml:space="preserve"> </w:t>
      </w:r>
      <w:r>
        <w:rPr>
          <w:lang w:val="ru-RU"/>
        </w:rPr>
        <w:t xml:space="preserve">включило широкий круг тем, включая появляющиеся технологии, охват цифровыми технологиями, процессы цифрового управления, цифровое здравоохранение, универсальную возможность установления соединений, устойчивую цифровую трансформацию, кибербезопасность, цифровую инфраструктуру общего пользования и многие другие темы, в свете Саммита будущего ООН, Глобального цифрового договора (ГЦД) и предстоящего обзора ВВУИО+20. В итоговых документах мероприятия 2024 года подчеркивается, что процесс ВВУИО – это действующая, </w:t>
      </w:r>
      <w:r>
        <w:rPr>
          <w:lang w:val="ru-RU"/>
        </w:rPr>
        <w:lastRenderedPageBreak/>
        <w:t xml:space="preserve">доказавшая свою эффективность основа для </w:t>
      </w:r>
      <w:r w:rsidRPr="009C0B3E">
        <w:rPr>
          <w:lang w:val="ru-RU"/>
        </w:rPr>
        <w:t xml:space="preserve">скоординированного, инклюзивного и значимого выполнения глобальных обязательств в области цифровых технологий и стимулирования прогресса, в том числе посредством </w:t>
      </w:r>
      <w:r>
        <w:rPr>
          <w:lang w:val="ru-RU"/>
        </w:rPr>
        <w:t>направлени</w:t>
      </w:r>
      <w:r w:rsidRPr="009C0B3E">
        <w:rPr>
          <w:lang w:val="ru-RU"/>
        </w:rPr>
        <w:t>й деятельности ВВУИО, Форума ВВУИО и аналитической базы данных ВВУИО.</w:t>
      </w:r>
    </w:p>
    <w:p w14:paraId="1E74BD90" w14:textId="77777777" w:rsidR="00DA49EF" w:rsidRPr="00854C1B" w:rsidRDefault="00DA49EF" w:rsidP="00DA49EF">
      <w:pPr>
        <w:rPr>
          <w:rFonts w:cs="Calibri"/>
          <w:szCs w:val="24"/>
          <w:lang w:val="ru-RU"/>
        </w:rPr>
      </w:pPr>
      <w:r w:rsidRPr="009C0B3E">
        <w:rPr>
          <w:lang w:val="ru-RU"/>
        </w:rPr>
        <w:t xml:space="preserve">МСЭ, как ведущая содействующая организация по нескольким </w:t>
      </w:r>
      <w:r>
        <w:rPr>
          <w:lang w:val="ru-RU"/>
        </w:rPr>
        <w:t>направлени</w:t>
      </w:r>
      <w:r w:rsidRPr="009C0B3E">
        <w:rPr>
          <w:lang w:val="ru-RU"/>
        </w:rPr>
        <w:t>ям деятельности ВВУИО и организатор Форума ВВУИО, аналитической базы данных ВВУИО и конкурса на соискание наград ВВУИО, находится в авангарде деятельности по выполнению решений ВВУИО и стимулированию глобального цифрового развития. Сейчас, более чем когда-либо ранее, к МСЭ, Государствам – Членам МСЭ, Членам МСЭ и заинтересованным сторонам обращен призыв подтвердить и укрепить свою приверженность процессу ВВУИО. Тем самым</w:t>
      </w:r>
      <w:r>
        <w:rPr>
          <w:lang w:val="ru-RU"/>
        </w:rPr>
        <w:t xml:space="preserve"> можно гарантировать, что цифровые технологии останутся силой, действующей во благо, – ускоряя развитие, сокращая неравенство и создавая цифровое будущее, действительно приносящее пользу всем.</w:t>
      </w:r>
    </w:p>
    <w:p w14:paraId="7F98F3DB" w14:textId="7CC29B89" w:rsidR="00DA49EF" w:rsidRPr="00854C1B" w:rsidRDefault="00DA49EF" w:rsidP="00DA49EF">
      <w:pPr>
        <w:pStyle w:val="Heading1"/>
        <w:rPr>
          <w:lang w:val="ru-RU"/>
        </w:rPr>
      </w:pPr>
      <w:bookmarkStart w:id="21" w:name="_Toc200403126"/>
      <w:r w:rsidRPr="000B5D84">
        <w:rPr>
          <w:rFonts w:eastAsiaTheme="majorEastAsia"/>
        </w:rPr>
        <w:t>b</w:t>
      </w:r>
      <w:r>
        <w:rPr>
          <w:rFonts w:eastAsiaTheme="majorEastAsia"/>
          <w:lang w:val="ru-RU"/>
        </w:rPr>
        <w:t>)</w:t>
      </w:r>
      <w:r>
        <w:rPr>
          <w:rFonts w:eastAsiaTheme="majorEastAsia"/>
          <w:lang w:val="ru-RU"/>
        </w:rPr>
        <w:tab/>
      </w:r>
      <w:r w:rsidRPr="00F364AE">
        <w:rPr>
          <w:rFonts w:eastAsiaTheme="majorEastAsia"/>
          <w:lang w:val="ru-RU"/>
        </w:rPr>
        <w:t>Содействующая роль</w:t>
      </w:r>
      <w:r>
        <w:rPr>
          <w:lang w:val="ru-RU"/>
        </w:rPr>
        <w:t xml:space="preserve"> </w:t>
      </w:r>
      <w:r w:rsidRPr="00F364AE">
        <w:rPr>
          <w:rFonts w:eastAsiaTheme="majorEastAsia"/>
          <w:lang w:val="ru-RU"/>
        </w:rPr>
        <w:t>МСЭ</w:t>
      </w:r>
      <w:bookmarkEnd w:id="21"/>
    </w:p>
    <w:p w14:paraId="29D021C1" w14:textId="77777777" w:rsidR="00DA49EF" w:rsidRPr="00D658E0" w:rsidRDefault="00DA49EF" w:rsidP="00DA49EF">
      <w:pPr>
        <w:rPr>
          <w:lang w:val="ru-RU"/>
        </w:rPr>
      </w:pPr>
      <w:r>
        <w:rPr>
          <w:lang w:val="ru-RU"/>
        </w:rPr>
        <w:t xml:space="preserve">Ведущая роль МСЭ в процессе ВВУИО по-прежнему обеспечивает привлечение широкого круга заинтересованных сторон и эффективное выполнение. МСЭ проводит ежегодный Форум ВВУИО, ведет аналитическую базу данных ВВУИО и мобилизует растущие обязательства государственного и частного секторов для инвестирования в возможность установления соединений для всех и повсюду. МСЭ тесно сотрудничает с ООН и другими партнерами для содействия устойчивой цифровой трансформации для всех, в том числе с помощью таких механизмов, как </w:t>
      </w:r>
      <w:hyperlink r:id="rId66" w:history="1">
        <w:r w:rsidRPr="009C0B3E">
          <w:rPr>
            <w:rStyle w:val="Hyperlink"/>
          </w:rPr>
          <w:t>ГИО ООН</w:t>
        </w:r>
      </w:hyperlink>
      <w:r>
        <w:rPr>
          <w:lang w:val="ru-RU"/>
        </w:rPr>
        <w:t xml:space="preserve"> и </w:t>
      </w:r>
      <w:hyperlink r:id="rId67" w:history="1">
        <w:r w:rsidRPr="009C0B3E">
          <w:rPr>
            <w:rStyle w:val="Hyperlink"/>
          </w:rPr>
          <w:t>Партнерство по измерению ИКТ в целях развития</w:t>
        </w:r>
      </w:hyperlink>
      <w:r w:rsidRPr="00033184">
        <w:rPr>
          <w:lang w:val="ru-RU"/>
        </w:rPr>
        <w:t>.</w:t>
      </w:r>
    </w:p>
    <w:p w14:paraId="30ABB312" w14:textId="77777777" w:rsidR="00DA49EF" w:rsidRPr="00854C1B" w:rsidRDefault="00DA49EF" w:rsidP="00DA49EF">
      <w:pPr>
        <w:rPr>
          <w:rFonts w:cs="Calibri"/>
          <w:szCs w:val="24"/>
          <w:lang w:val="ru-RU"/>
        </w:rPr>
      </w:pPr>
      <w:r>
        <w:rPr>
          <w:lang w:val="ru-RU"/>
        </w:rPr>
        <w:t xml:space="preserve">С самого начала МСЭ обеспечивал широкое и динамичное привлечение заинтересованных сторон и эффективную реализацию инициатив ВВУИО. Руководящие органы МСЭ, такие как Полномочная конференция, </w:t>
      </w:r>
      <w:hyperlink r:id="rId68" w:history="1">
        <w:r w:rsidRPr="003F7172">
          <w:rPr>
            <w:rStyle w:val="Hyperlink"/>
          </w:rPr>
          <w:t>Совет и Рабочая группа Совета по ВВУИО и ЦУР</w:t>
        </w:r>
      </w:hyperlink>
      <w:r>
        <w:rPr>
          <w:lang w:val="ru-RU"/>
        </w:rPr>
        <w:t xml:space="preserve">, задают стратегическое направление для поддержки концепции ВВУИО в отношении цифрового сотрудничества и устойчивого развития. Всесторонняя вовлеченность в ВВУИО отражает роль МСЭ как одного из основных учреждений ООН в области цифровых технологий. </w:t>
      </w:r>
    </w:p>
    <w:p w14:paraId="460177BB" w14:textId="77777777" w:rsidR="00DA49EF" w:rsidRPr="00854C1B" w:rsidRDefault="00DA49EF" w:rsidP="00DA49EF">
      <w:pPr>
        <w:rPr>
          <w:rFonts w:cs="Calibri"/>
          <w:szCs w:val="24"/>
          <w:lang w:val="ru-RU"/>
        </w:rPr>
      </w:pPr>
      <w:hyperlink r:id="rId69" w:history="1">
        <w:r w:rsidRPr="003F7172">
          <w:rPr>
            <w:rStyle w:val="Hyperlink"/>
          </w:rPr>
          <w:t>Вклад МСЭ в выполнение решений ВВУИО</w:t>
        </w:r>
      </w:hyperlink>
      <w:r w:rsidRPr="00854C1B">
        <w:rPr>
          <w:lang w:val="ru-RU"/>
        </w:rPr>
        <w:t xml:space="preserve"> представляет собой серию отчетов о ежегодных мероприятиях МСЭ в контексте ВВУИО, которые проводятся Союзом. В отчетах содержится подробная информация по основным связанным с ВВУИО инициативам и видам деятельности, осуществляемым тремя Секторами МСЭ (Сектор стандартизации, радиосвязи и развития) и Генеральным секретариатом. В данном отчете представлена обновленная информация о задачах, выполняемых МСЭ на политическом и оперативном уровнях, охватывающих весь круг возложенных на него полномочий, имеющих отношение к процессу ВВУИО, в частности:</w:t>
      </w:r>
    </w:p>
    <w:p w14:paraId="415B11A2" w14:textId="77777777" w:rsidR="00DA49EF" w:rsidRPr="00854C1B" w:rsidRDefault="00DA49EF" w:rsidP="00DA49EF">
      <w:pPr>
        <w:pStyle w:val="enumlev1"/>
        <w:rPr>
          <w:rFonts w:cs="Calibri"/>
          <w:szCs w:val="24"/>
          <w:lang w:val="ru-RU"/>
        </w:rPr>
      </w:pPr>
      <w:r>
        <w:rPr>
          <w:rFonts w:cs="Calibri"/>
          <w:lang w:val="ru-RU"/>
        </w:rPr>
        <w:t>•</w:t>
      </w:r>
      <w:r>
        <w:rPr>
          <w:lang w:val="ru-RU"/>
        </w:rPr>
        <w:tab/>
        <w:t xml:space="preserve">Ведущая роль, наряду с ЮНЕСКО и ПРООН, в координации выполнения </w:t>
      </w:r>
      <w:r>
        <w:rPr>
          <w:i/>
          <w:iCs/>
          <w:lang w:val="ru-RU"/>
        </w:rPr>
        <w:t>Женевского плана действий</w:t>
      </w:r>
      <w:r>
        <w:rPr>
          <w:lang w:val="ru-RU"/>
        </w:rPr>
        <w:t xml:space="preserve"> силами многих заинтересованных сторон.</w:t>
      </w:r>
    </w:p>
    <w:p w14:paraId="5DC03F61" w14:textId="77777777" w:rsidR="00DA49EF" w:rsidRPr="00854C1B" w:rsidRDefault="00DA49EF" w:rsidP="00DA49EF">
      <w:pPr>
        <w:pStyle w:val="enumlev1"/>
        <w:rPr>
          <w:rFonts w:cs="Calibri"/>
          <w:szCs w:val="24"/>
          <w:lang w:val="ru-RU"/>
        </w:rPr>
      </w:pPr>
      <w:r>
        <w:rPr>
          <w:rFonts w:cs="Calibri"/>
          <w:lang w:val="ru-RU"/>
        </w:rPr>
        <w:t>•</w:t>
      </w:r>
      <w:r>
        <w:rPr>
          <w:lang w:val="ru-RU"/>
        </w:rPr>
        <w:tab/>
        <w:t>Содействующая организация по направлениям деятельности C2 (Информационно-коммуникационная инфраструктура), C4 (Создание потенциала) и C5 (Укрепление доверия и безопасности при использовании ИКТ); по просьбе ПРООН МСЭ взял на себя роль содействующей организации по направлению деятельности C6 (Благоприятная среда).</w:t>
      </w:r>
    </w:p>
    <w:p w14:paraId="334C49AD" w14:textId="77777777" w:rsidR="00DA49EF" w:rsidRPr="00854C1B" w:rsidRDefault="00DA49EF" w:rsidP="00DA49EF">
      <w:pPr>
        <w:pStyle w:val="enumlev1"/>
        <w:rPr>
          <w:rFonts w:cs="Calibri"/>
          <w:szCs w:val="24"/>
          <w:lang w:val="ru-RU"/>
        </w:rPr>
      </w:pPr>
      <w:r>
        <w:rPr>
          <w:rFonts w:cs="Calibri"/>
          <w:lang w:val="ru-RU"/>
        </w:rPr>
        <w:t>•</w:t>
      </w:r>
      <w:r>
        <w:rPr>
          <w:lang w:val="ru-RU"/>
        </w:rPr>
        <w:tab/>
        <w:t>Одна из содействующих организаций по направлениям деятельности C1, C3, C7, C8 и C11; партнер по направлению деятельности C9.</w:t>
      </w:r>
    </w:p>
    <w:p w14:paraId="10B338BC" w14:textId="77777777" w:rsidR="00DA49EF" w:rsidRPr="00854C1B" w:rsidRDefault="00DA49EF" w:rsidP="00DA49EF">
      <w:pPr>
        <w:pStyle w:val="enumlev1"/>
        <w:rPr>
          <w:rFonts w:cs="Calibri"/>
          <w:szCs w:val="24"/>
          <w:lang w:val="ru-RU"/>
        </w:rPr>
      </w:pPr>
      <w:r>
        <w:rPr>
          <w:rFonts w:cs="Calibri"/>
          <w:lang w:val="ru-RU"/>
        </w:rPr>
        <w:t>•</w:t>
      </w:r>
      <w:r>
        <w:rPr>
          <w:lang w:val="ru-RU"/>
        </w:rPr>
        <w:tab/>
        <w:t>Функции председателя на ротационной основе и секретариата ГИО ООН.</w:t>
      </w:r>
    </w:p>
    <w:p w14:paraId="46943154" w14:textId="77777777" w:rsidR="00DA49EF" w:rsidRPr="008938AE" w:rsidRDefault="00DA49EF" w:rsidP="00DA49EF">
      <w:pPr>
        <w:pStyle w:val="enumlev1"/>
        <w:rPr>
          <w:rFonts w:cs="Calibri"/>
          <w:szCs w:val="24"/>
          <w:lang w:val="ru-RU"/>
        </w:rPr>
      </w:pPr>
      <w:r>
        <w:rPr>
          <w:rFonts w:cs="Calibri"/>
          <w:lang w:val="ru-RU"/>
        </w:rPr>
        <w:t>•</w:t>
      </w:r>
      <w:r>
        <w:rPr>
          <w:lang w:val="ru-RU"/>
        </w:rPr>
        <w:tab/>
        <w:t>Член Руководящего комитета и секретариата Партнерства по измерению ИКТ в целях развития.</w:t>
      </w:r>
    </w:p>
    <w:p w14:paraId="3E3543B9" w14:textId="77777777" w:rsidR="00DA49EF" w:rsidRPr="00854C1B" w:rsidRDefault="00DA49EF" w:rsidP="00DA49EF">
      <w:pPr>
        <w:pStyle w:val="enumlev1"/>
        <w:rPr>
          <w:rFonts w:cs="Calibri"/>
          <w:szCs w:val="24"/>
          <w:lang w:val="ru-RU"/>
        </w:rPr>
      </w:pPr>
      <w:r>
        <w:rPr>
          <w:rFonts w:cs="Calibri"/>
          <w:lang w:val="ru-RU"/>
        </w:rPr>
        <w:lastRenderedPageBreak/>
        <w:t>•</w:t>
      </w:r>
      <w:r>
        <w:rPr>
          <w:lang w:val="ru-RU"/>
        </w:rPr>
        <w:tab/>
        <w:t>Орган, осуществляющий надзор за процессом анализа выполнения решений ВВУИО.</w:t>
      </w:r>
    </w:p>
    <w:p w14:paraId="1C73F2BD" w14:textId="77777777" w:rsidR="00DA49EF" w:rsidRPr="00854C1B" w:rsidRDefault="00DA49EF" w:rsidP="00DA49EF">
      <w:pPr>
        <w:pStyle w:val="enumlev1"/>
        <w:rPr>
          <w:rFonts w:cs="Calibri"/>
          <w:szCs w:val="24"/>
          <w:lang w:val="ru-RU"/>
        </w:rPr>
      </w:pPr>
      <w:r>
        <w:rPr>
          <w:rFonts w:cs="Calibri"/>
          <w:lang w:val="ru-RU"/>
        </w:rPr>
        <w:t>•</w:t>
      </w:r>
      <w:r>
        <w:rPr>
          <w:lang w:val="ru-RU"/>
        </w:rPr>
        <w:tab/>
        <w:t>Инициатор и содействующая организация по присуждению премий за проекты, связанные с ВВУИО.</w:t>
      </w:r>
    </w:p>
    <w:p w14:paraId="27341108" w14:textId="77777777" w:rsidR="00DA49EF" w:rsidRPr="00854C1B" w:rsidRDefault="00DA49EF" w:rsidP="00DA49EF">
      <w:pPr>
        <w:pStyle w:val="enumlev1"/>
        <w:rPr>
          <w:rFonts w:cs="Calibri"/>
          <w:szCs w:val="24"/>
          <w:lang w:val="ru-RU"/>
        </w:rPr>
      </w:pPr>
      <w:r>
        <w:rPr>
          <w:rFonts w:cs="Calibri"/>
          <w:lang w:val="ru-RU"/>
        </w:rPr>
        <w:t>•</w:t>
      </w:r>
      <w:r>
        <w:rPr>
          <w:lang w:val="ru-RU"/>
        </w:rPr>
        <w:tab/>
        <w:t>Орган, занимающийся осуществлением других решений ВВУИО.</w:t>
      </w:r>
    </w:p>
    <w:p w14:paraId="137E279E" w14:textId="77777777" w:rsidR="00DA49EF" w:rsidRPr="00854C1B" w:rsidRDefault="00DA49EF" w:rsidP="00DA49EF">
      <w:pPr>
        <w:rPr>
          <w:rFonts w:cs="Calibri"/>
          <w:szCs w:val="24"/>
          <w:lang w:val="ru-RU"/>
        </w:rPr>
      </w:pPr>
      <w:r>
        <w:rPr>
          <w:lang w:val="ru-RU"/>
        </w:rPr>
        <w:t>Ежегодные отчеты считаются официальным представлением МСЭ различным внутренним и внешним собраниям, связанным с процессом ВВУИО, таким как Совет МСЭ, Рабочая группа Совета по ВВУИО и ЦУР и Комиссия по науке и технике в целях развития (КНТР) о деятельности, проведенной в соответствующем году в отношении выполнения решений ВВУИО и последующей деятельности в связи с ВВУИО.</w:t>
      </w:r>
    </w:p>
    <w:p w14:paraId="69C2855A" w14:textId="411B657B" w:rsidR="00DA49EF" w:rsidRPr="00BA53FB" w:rsidRDefault="00DA49EF" w:rsidP="00DA49EF">
      <w:pPr>
        <w:pStyle w:val="Headingb"/>
        <w:rPr>
          <w:rFonts w:cs="Calibri"/>
          <w:b w:val="0"/>
          <w:bCs/>
          <w:szCs w:val="24"/>
          <w:lang w:val="ru-RU"/>
        </w:rPr>
      </w:pPr>
      <w:r>
        <w:rPr>
          <w:lang w:val="ru-RU"/>
        </w:rPr>
        <w:t>Ежегодные вклады МСЭ в выполнение решений ВВУИО</w:t>
      </w:r>
    </w:p>
    <w:p w14:paraId="6682CD4C"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0" w:history="1">
        <w:r w:rsidRPr="003F7172">
          <w:rPr>
            <w:rStyle w:val="Hyperlink"/>
          </w:rPr>
          <w:t>Вклад МСЭ в выполнение решений ВВУИО 2024 года</w:t>
        </w:r>
      </w:hyperlink>
    </w:p>
    <w:p w14:paraId="430AC343"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1" w:history="1">
        <w:r w:rsidRPr="003F7172">
          <w:rPr>
            <w:rStyle w:val="Hyperlink"/>
          </w:rPr>
          <w:t>Вклад МСЭ в выполнение решений ВВУИО 2023 года</w:t>
        </w:r>
      </w:hyperlink>
    </w:p>
    <w:p w14:paraId="0EF1B556"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2" w:history="1">
        <w:r w:rsidRPr="003F7172">
          <w:rPr>
            <w:rStyle w:val="Hyperlink"/>
          </w:rPr>
          <w:t>Вклад МСЭ в выполнение решений ВВУИО 2022 года</w:t>
        </w:r>
      </w:hyperlink>
    </w:p>
    <w:p w14:paraId="69C66F78"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3" w:history="1">
        <w:r w:rsidRPr="003F7172">
          <w:rPr>
            <w:rStyle w:val="Hyperlink"/>
          </w:rPr>
          <w:t>Вклад МСЭ в выполнение решений ВВУИО 2021 года</w:t>
        </w:r>
      </w:hyperlink>
    </w:p>
    <w:p w14:paraId="7CAF3684"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4" w:history="1">
        <w:r w:rsidRPr="003F7172">
          <w:rPr>
            <w:rStyle w:val="Hyperlink"/>
          </w:rPr>
          <w:t>Вклад МСЭ в выполнение решений ВВУИО 2020 года</w:t>
        </w:r>
      </w:hyperlink>
    </w:p>
    <w:p w14:paraId="68CB63AE"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5" w:history="1">
        <w:r w:rsidRPr="003F7172">
          <w:rPr>
            <w:rStyle w:val="Hyperlink"/>
          </w:rPr>
          <w:t>Вклад МСЭ в выполнение решений ВВУИО 2019 года</w:t>
        </w:r>
      </w:hyperlink>
    </w:p>
    <w:p w14:paraId="5DBC029F"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6" w:history="1">
        <w:r w:rsidRPr="003F7172">
          <w:rPr>
            <w:rStyle w:val="Hyperlink"/>
          </w:rPr>
          <w:t>Вклад МСЭ в выполнение решений ВВУИО 2018 года</w:t>
        </w:r>
      </w:hyperlink>
    </w:p>
    <w:p w14:paraId="10BD63A2"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7" w:history="1">
        <w:r w:rsidRPr="003F7172">
          <w:rPr>
            <w:rStyle w:val="Hyperlink"/>
          </w:rPr>
          <w:t>Вклад МСЭ в выполнение решений ВВУИО 2017 года</w:t>
        </w:r>
      </w:hyperlink>
    </w:p>
    <w:p w14:paraId="4CA3F779"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8" w:history="1">
        <w:r w:rsidRPr="003F7172">
          <w:rPr>
            <w:rStyle w:val="Hyperlink"/>
          </w:rPr>
          <w:t>Вклад МСЭ в выполнение решений ВВУИО 2016 года</w:t>
        </w:r>
      </w:hyperlink>
    </w:p>
    <w:p w14:paraId="4959AA95"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79" w:history="1">
        <w:r w:rsidRPr="003F7172">
          <w:rPr>
            <w:rStyle w:val="Hyperlink"/>
          </w:rPr>
          <w:t>Вклад МСЭ в выполнение решений ВВУИО 2015 года</w:t>
        </w:r>
      </w:hyperlink>
    </w:p>
    <w:p w14:paraId="0FF1F6DD"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80" w:history="1">
        <w:r w:rsidRPr="003F7172">
          <w:rPr>
            <w:rStyle w:val="Hyperlink"/>
          </w:rPr>
          <w:t>Вклад МСЭ в выполнение решений ВВУИО 2014 года</w:t>
        </w:r>
      </w:hyperlink>
    </w:p>
    <w:p w14:paraId="509842DE"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81" w:history="1">
        <w:r w:rsidRPr="003F7172">
          <w:rPr>
            <w:rStyle w:val="Hyperlink"/>
          </w:rPr>
          <w:t>Вклад МСЭ в выполнение решений ВВУИО 2013 года</w:t>
        </w:r>
      </w:hyperlink>
    </w:p>
    <w:p w14:paraId="7C4A1C88" w14:textId="77777777" w:rsidR="00DA49EF" w:rsidRPr="00854C1B" w:rsidRDefault="00DA49EF" w:rsidP="00DA49EF">
      <w:pPr>
        <w:pStyle w:val="enumlev1"/>
        <w:rPr>
          <w:rFonts w:cs="Calibri"/>
          <w:szCs w:val="24"/>
          <w:lang w:val="ru-RU"/>
        </w:rPr>
      </w:pPr>
      <w:r>
        <w:rPr>
          <w:rFonts w:cs="Calibri"/>
          <w:lang w:val="ru-RU"/>
        </w:rPr>
        <w:t>•</w:t>
      </w:r>
      <w:r>
        <w:rPr>
          <w:lang w:val="ru-RU"/>
        </w:rPr>
        <w:tab/>
      </w:r>
      <w:hyperlink r:id="rId82" w:history="1">
        <w:r w:rsidRPr="003F7172">
          <w:rPr>
            <w:rStyle w:val="Hyperlink"/>
          </w:rPr>
          <w:t>Вклад МСЭ в выполнение решений ВВУИО 2012 года</w:t>
        </w:r>
      </w:hyperlink>
    </w:p>
    <w:p w14:paraId="42357E19" w14:textId="77777777" w:rsidR="00DA49EF" w:rsidRPr="00854C1B" w:rsidRDefault="00DA49EF" w:rsidP="00DA49EF">
      <w:pPr>
        <w:pStyle w:val="enumlev1"/>
        <w:rPr>
          <w:rFonts w:cs="Calibri"/>
          <w:lang w:val="ru-RU"/>
        </w:rPr>
      </w:pPr>
      <w:r>
        <w:rPr>
          <w:rFonts w:cs="Calibri"/>
          <w:lang w:val="ru-RU"/>
        </w:rPr>
        <w:t>•</w:t>
      </w:r>
      <w:r>
        <w:rPr>
          <w:lang w:val="ru-RU"/>
        </w:rPr>
        <w:tab/>
      </w:r>
      <w:hyperlink r:id="rId83" w:history="1">
        <w:r w:rsidRPr="003F7172">
          <w:rPr>
            <w:rStyle w:val="Hyperlink"/>
          </w:rPr>
          <w:t>Вклад МСЭ в выполнение решений ВВУИО 2011 года</w:t>
        </w:r>
      </w:hyperlink>
    </w:p>
    <w:p w14:paraId="1933661E" w14:textId="77777777" w:rsidR="00DA49EF" w:rsidRPr="00854C1B" w:rsidRDefault="00DA49EF" w:rsidP="00DA49EF">
      <w:pPr>
        <w:pStyle w:val="Headingb"/>
        <w:rPr>
          <w:rFonts w:cs="Calibri"/>
          <w:lang w:val="ru-RU"/>
        </w:rPr>
      </w:pPr>
      <w:r>
        <w:rPr>
          <w:lang w:val="ru-RU"/>
        </w:rPr>
        <w:t>Межсекторальное выполнение в рамках МСЭ</w:t>
      </w:r>
    </w:p>
    <w:p w14:paraId="63E148FD" w14:textId="77777777" w:rsidR="00DA49EF" w:rsidRPr="00854C1B" w:rsidRDefault="00DA49EF" w:rsidP="00DA49EF">
      <w:pPr>
        <w:rPr>
          <w:rFonts w:cs="Calibri"/>
          <w:b/>
          <w:lang w:val="ru-RU"/>
        </w:rPr>
      </w:pPr>
      <w:r>
        <w:rPr>
          <w:lang w:val="ru-RU"/>
        </w:rPr>
        <w:t xml:space="preserve">В рамках МСЭ эффективная координация стратегий и видов деятельности МСЭ, связанных с ВВУИО, обеспечивается </w:t>
      </w:r>
      <w:r>
        <w:rPr>
          <w:b/>
          <w:bCs/>
          <w:lang w:val="ru-RU"/>
        </w:rPr>
        <w:t>Целевой группой МСЭ по ВВУИО&amp;ЦУР</w:t>
      </w:r>
      <w:r>
        <w:rPr>
          <w:lang w:val="ru-RU"/>
        </w:rPr>
        <w:t xml:space="preserve"> под председательством заместителя Генерального секретаря для обеспечения согласованной координации деятельности своих Секторов при выполнении решений ВВУИО. Эта Целевая группа играет ключевую роль в активизации выполнения решений ВВУИО, содействуя межучрежденческому сотрудничеству, и представляет собой основу вкладов МСЭ в процесс ВВУИО.</w:t>
      </w:r>
    </w:p>
    <w:p w14:paraId="54BA05AC" w14:textId="77777777" w:rsidR="00DA49EF" w:rsidRPr="00854C1B" w:rsidRDefault="00DA49EF" w:rsidP="00DA49EF">
      <w:pPr>
        <w:rPr>
          <w:rFonts w:cs="Calibri"/>
          <w:bCs/>
          <w:lang w:val="ru-RU"/>
        </w:rPr>
      </w:pPr>
      <w:r>
        <w:rPr>
          <w:b/>
          <w:bCs/>
          <w:lang w:val="ru-RU"/>
        </w:rPr>
        <w:t>Секторы развития (МСЭ-D)</w:t>
      </w:r>
      <w:r w:rsidRPr="00033184">
        <w:rPr>
          <w:lang w:val="ru-RU"/>
        </w:rPr>
        <w:t xml:space="preserve">, </w:t>
      </w:r>
      <w:r>
        <w:rPr>
          <w:b/>
          <w:bCs/>
          <w:lang w:val="ru-RU"/>
        </w:rPr>
        <w:t>стандартизации (МСЭ-T)</w:t>
      </w:r>
      <w:r>
        <w:rPr>
          <w:lang w:val="ru-RU"/>
        </w:rPr>
        <w:t xml:space="preserve"> и </w:t>
      </w:r>
      <w:r>
        <w:rPr>
          <w:b/>
          <w:bCs/>
          <w:lang w:val="ru-RU"/>
        </w:rPr>
        <w:t>радиосвязи (МСЭ-R)</w:t>
      </w:r>
      <w:r>
        <w:rPr>
          <w:lang w:val="ru-RU"/>
        </w:rPr>
        <w:t xml:space="preserve">, а также </w:t>
      </w:r>
      <w:r>
        <w:rPr>
          <w:b/>
          <w:bCs/>
          <w:lang w:val="ru-RU"/>
        </w:rPr>
        <w:t xml:space="preserve">Генеральный секретариат (ГС) </w:t>
      </w:r>
      <w:r>
        <w:rPr>
          <w:lang w:val="ru-RU"/>
        </w:rPr>
        <w:t xml:space="preserve">выполняют решения ВВУИО через осуществление своих специализированных мандатов и принятие резолюций, касающихся ВВУИО. К ним относятся соответствующие резолюции: Резолюция </w:t>
      </w:r>
      <w:hyperlink r:id="rId84" w:history="1">
        <w:r w:rsidRPr="003F7172">
          <w:rPr>
            <w:rStyle w:val="Hyperlink"/>
          </w:rPr>
          <w:t>30 (</w:t>
        </w:r>
        <w:proofErr w:type="spellStart"/>
        <w:r w:rsidRPr="003F7172">
          <w:rPr>
            <w:rStyle w:val="Hyperlink"/>
          </w:rPr>
          <w:t>Пересм</w:t>
        </w:r>
        <w:proofErr w:type="spellEnd"/>
        <w:r w:rsidRPr="003F7172">
          <w:rPr>
            <w:rStyle w:val="Hyperlink"/>
          </w:rPr>
          <w:t>. Кигали, 2022 г.)</w:t>
        </w:r>
      </w:hyperlink>
      <w:r>
        <w:rPr>
          <w:lang w:val="ru-RU"/>
        </w:rPr>
        <w:t xml:space="preserve"> </w:t>
      </w:r>
      <w:proofErr w:type="spellStart"/>
      <w:r>
        <w:rPr>
          <w:lang w:val="ru-RU"/>
        </w:rPr>
        <w:t>ВКРЭ</w:t>
      </w:r>
      <w:proofErr w:type="spellEnd"/>
      <w:r>
        <w:rPr>
          <w:lang w:val="ru-RU"/>
        </w:rPr>
        <w:t xml:space="preserve">; Резолюция </w:t>
      </w:r>
      <w:hyperlink r:id="rId85" w:history="1">
        <w:r w:rsidRPr="00EF2479">
          <w:rPr>
            <w:rStyle w:val="Hyperlink"/>
          </w:rPr>
          <w:t>75 (</w:t>
        </w:r>
        <w:proofErr w:type="spellStart"/>
        <w:r w:rsidRPr="00EF2479">
          <w:rPr>
            <w:rStyle w:val="Hyperlink"/>
          </w:rPr>
          <w:t>Пересм</w:t>
        </w:r>
        <w:proofErr w:type="spellEnd"/>
        <w:r w:rsidRPr="00EF2479">
          <w:rPr>
            <w:rStyle w:val="Hyperlink"/>
          </w:rPr>
          <w:t>. Женева, 2022 г.)</w:t>
        </w:r>
      </w:hyperlink>
      <w:r>
        <w:rPr>
          <w:u w:val="single"/>
          <w:lang w:val="ru-RU"/>
        </w:rPr>
        <w:t xml:space="preserve"> </w:t>
      </w:r>
      <w:proofErr w:type="spellStart"/>
      <w:r>
        <w:rPr>
          <w:lang w:val="ru-RU"/>
        </w:rPr>
        <w:t>ВАСЭ</w:t>
      </w:r>
      <w:proofErr w:type="spellEnd"/>
      <w:r>
        <w:rPr>
          <w:lang w:val="ru-RU"/>
        </w:rPr>
        <w:t xml:space="preserve">; Резолюция </w:t>
      </w:r>
      <w:hyperlink r:id="rId86" w:history="1">
        <w:r w:rsidRPr="00EF2479">
          <w:rPr>
            <w:rStyle w:val="Hyperlink"/>
          </w:rPr>
          <w:t>61-2 (</w:t>
        </w:r>
        <w:proofErr w:type="spellStart"/>
        <w:r w:rsidRPr="00EF2479">
          <w:rPr>
            <w:rStyle w:val="Hyperlink"/>
          </w:rPr>
          <w:t>Пересм</w:t>
        </w:r>
        <w:proofErr w:type="spellEnd"/>
        <w:r w:rsidRPr="00EF2479">
          <w:rPr>
            <w:rStyle w:val="Hyperlink"/>
          </w:rPr>
          <w:t>. 2019 г.)</w:t>
        </w:r>
      </w:hyperlink>
      <w:r>
        <w:rPr>
          <w:lang w:val="ru-RU"/>
        </w:rPr>
        <w:t xml:space="preserve"> ВКР; Вклад каждого Сектора уникален: МСЭ-D уделяет основное внимание созданию потенциала и содействию доступу к ИКТ в недостаточно обслуживаемых регионах в соответствии с такими направлениями деятельности, как С2 (Информационно-коммуникационная инфраструктура), С4 (Создание потенциала) и С6 (Благоприятная среда); МСЭ-Т разрабатывает глобальные стандарты, лежащие в основе инфраструктуры и услуг ИКТ, поддерживая такие направления деятельности, как С5 (Укрепление доверия и безопасности при использовании ИКТ); МСЭ-R управляет глобальным радиочастотным спектром и спутниковыми орбитами, которые необходимы для установления соединений, в соответствии с направлением деятельности С2. </w:t>
      </w:r>
    </w:p>
    <w:p w14:paraId="7F7889AC" w14:textId="77777777" w:rsidR="00DA49EF" w:rsidRPr="00854C1B" w:rsidRDefault="00DA49EF" w:rsidP="00DA49EF">
      <w:pPr>
        <w:rPr>
          <w:rFonts w:cs="Calibri"/>
          <w:bCs/>
          <w:lang w:val="ru-RU"/>
        </w:rPr>
      </w:pPr>
      <w:r>
        <w:rPr>
          <w:lang w:val="ru-RU"/>
        </w:rPr>
        <w:lastRenderedPageBreak/>
        <w:t xml:space="preserve">Эти усилия также поддерживаются работой </w:t>
      </w:r>
      <w:r>
        <w:rPr>
          <w:b/>
          <w:bCs/>
          <w:lang w:val="ru-RU"/>
        </w:rPr>
        <w:t>исследовательских комиссий МСЭ</w:t>
      </w:r>
      <w:r>
        <w:rPr>
          <w:lang w:val="ru-RU"/>
        </w:rPr>
        <w:t xml:space="preserve">, которые разрабатывают технические рекомендации, комплекты материалов и примеры передового опыта, претворяющие в жизнь принципы ВВУИО во всех Секторах. Полный масштаб этой деятельности по осуществлению ежегодно находит отражение в </w:t>
      </w:r>
      <w:hyperlink r:id="rId87" w:history="1">
        <w:proofErr w:type="spellStart"/>
        <w:r w:rsidRPr="00435426">
          <w:rPr>
            <w:rStyle w:val="StyleHyperlinkStyle582211CEOH1"/>
          </w:rPr>
          <w:t>серии</w:t>
        </w:r>
        <w:proofErr w:type="spellEnd"/>
        <w:r w:rsidRPr="00435426">
          <w:rPr>
            <w:rStyle w:val="StyleHyperlinkStyle582211CEOH1"/>
          </w:rPr>
          <w:t xml:space="preserve"> </w:t>
        </w:r>
        <w:proofErr w:type="spellStart"/>
        <w:r w:rsidRPr="00435426">
          <w:rPr>
            <w:rStyle w:val="StyleHyperlinkStyle582211CEOH1"/>
          </w:rPr>
          <w:t>отчетов</w:t>
        </w:r>
        <w:proofErr w:type="spellEnd"/>
        <w:r w:rsidRPr="00435426">
          <w:rPr>
            <w:rStyle w:val="StyleHyperlinkStyle582211CEOH1"/>
          </w:rPr>
          <w:t xml:space="preserve"> </w:t>
        </w:r>
        <w:proofErr w:type="spellStart"/>
        <w:r w:rsidRPr="00435426">
          <w:rPr>
            <w:rStyle w:val="StyleHyperlinkStyle582211CEOH1"/>
          </w:rPr>
          <w:t>МСЭ</w:t>
        </w:r>
        <w:proofErr w:type="spellEnd"/>
        <w:r w:rsidRPr="00435426">
          <w:rPr>
            <w:rStyle w:val="StyleHyperlinkStyle582211CEOH1"/>
          </w:rPr>
          <w:t xml:space="preserve"> "</w:t>
        </w:r>
        <w:proofErr w:type="spellStart"/>
        <w:r w:rsidRPr="00435426">
          <w:rPr>
            <w:rStyle w:val="StyleHyperlinkStyle582211CEOH1"/>
          </w:rPr>
          <w:t>Вклад</w:t>
        </w:r>
        <w:proofErr w:type="spellEnd"/>
        <w:r w:rsidRPr="00435426">
          <w:rPr>
            <w:rStyle w:val="StyleHyperlinkStyle582211CEOH1"/>
          </w:rPr>
          <w:t xml:space="preserve"> в </w:t>
        </w:r>
        <w:proofErr w:type="spellStart"/>
        <w:r w:rsidRPr="00435426">
          <w:rPr>
            <w:rStyle w:val="StyleHyperlinkStyle582211CEOH1"/>
          </w:rPr>
          <w:t>выполнение</w:t>
        </w:r>
        <w:proofErr w:type="spellEnd"/>
        <w:r w:rsidRPr="00435426">
          <w:rPr>
            <w:rStyle w:val="StyleHyperlinkStyle582211CEOH1"/>
          </w:rPr>
          <w:t xml:space="preserve"> </w:t>
        </w:r>
        <w:proofErr w:type="spellStart"/>
        <w:r w:rsidRPr="00435426">
          <w:rPr>
            <w:rStyle w:val="StyleHyperlinkStyle582211CEOH1"/>
          </w:rPr>
          <w:t>решений</w:t>
        </w:r>
        <w:proofErr w:type="spellEnd"/>
        <w:r w:rsidRPr="00435426">
          <w:rPr>
            <w:rStyle w:val="StyleHyperlinkStyle582211CEOH1"/>
          </w:rPr>
          <w:t xml:space="preserve"> </w:t>
        </w:r>
        <w:proofErr w:type="spellStart"/>
        <w:r w:rsidRPr="00435426">
          <w:rPr>
            <w:rStyle w:val="StyleHyperlinkStyle582211CEOH1"/>
          </w:rPr>
          <w:t>ВВУИО</w:t>
        </w:r>
        <w:proofErr w:type="spellEnd"/>
        <w:r w:rsidRPr="00435426">
          <w:rPr>
            <w:rStyle w:val="StyleHyperlinkStyle582211CEOH1"/>
          </w:rPr>
          <w:t>"</w:t>
        </w:r>
      </w:hyperlink>
      <w:r w:rsidRPr="00EF2479">
        <w:rPr>
          <w:i/>
          <w:iCs/>
          <w:lang w:val="ru-RU"/>
        </w:rPr>
        <w:t xml:space="preserve">, </w:t>
      </w:r>
      <w:r>
        <w:rPr>
          <w:lang w:val="ru-RU"/>
        </w:rPr>
        <w:t>где приводятся подробные отчеты об инициативах, возглавляемых тремя Секторами и Генеральным секретариатом, что обеспечивает прозрачность и соответствие концепции и целевым показателям ВВУИО.</w:t>
      </w:r>
    </w:p>
    <w:p w14:paraId="4E4684CB" w14:textId="77777777" w:rsidR="00DA49EF" w:rsidRPr="00854C1B" w:rsidRDefault="00DA49EF" w:rsidP="00DA49EF">
      <w:pPr>
        <w:pStyle w:val="Headingb"/>
        <w:rPr>
          <w:rFonts w:cs="Calibri"/>
          <w:szCs w:val="24"/>
          <w:lang w:val="ru-RU"/>
        </w:rPr>
      </w:pPr>
      <w:r>
        <w:rPr>
          <w:lang w:val="ru-RU"/>
        </w:rPr>
        <w:t>Продвижение направлений деятельности ВВУИО</w:t>
      </w:r>
    </w:p>
    <w:p w14:paraId="02613C96" w14:textId="77777777" w:rsidR="00DA49EF" w:rsidRPr="00854C1B" w:rsidRDefault="00DA49EF" w:rsidP="00DA49EF">
      <w:pPr>
        <w:rPr>
          <w:rFonts w:cs="Calibri"/>
          <w:szCs w:val="24"/>
          <w:lang w:val="ru-RU"/>
        </w:rPr>
      </w:pPr>
      <w:r>
        <w:rPr>
          <w:lang w:val="ru-RU"/>
        </w:rPr>
        <w:t>Направления деятельности ВВУИО служат всеобъемлющей основой для использования технологий в целях достижения устойчивого развития. МСЭ способствует осуществлению сразу всех направлений, непосредственно содействуя сотрудничеству в области возможности установления соединений, цифровой грамотности, кибербезопасности и создания благоприятной среды для технологического роста, а также выступая в качестве одного из основных партнеров в других инициативах ООН, способствующих развитию технологий, ориентированных на интересы людей, в целях развития.</w:t>
      </w:r>
    </w:p>
    <w:p w14:paraId="675DFBFD" w14:textId="673AB2C4" w:rsidR="00DA49EF" w:rsidRPr="00854C1B" w:rsidRDefault="00DA49EF" w:rsidP="00DA49EF">
      <w:pPr>
        <w:pStyle w:val="Headingb"/>
        <w:rPr>
          <w:rFonts w:cs="Calibri"/>
          <w:szCs w:val="24"/>
          <w:lang w:val="ru-RU"/>
        </w:rPr>
      </w:pPr>
      <w:r>
        <w:rPr>
          <w:lang w:val="ru-RU"/>
        </w:rPr>
        <w:t>C1</w:t>
      </w:r>
      <w:r w:rsidR="00033184">
        <w:rPr>
          <w:lang w:val="ru-RU"/>
        </w:rPr>
        <w:t>:</w:t>
      </w:r>
      <w:r>
        <w:rPr>
          <w:lang w:val="ru-RU"/>
        </w:rPr>
        <w:t xml:space="preserve"> Роль органов государственного управления и всех заинтересованных сторон в содействии применению ИКТ в целях развития</w:t>
      </w:r>
    </w:p>
    <w:p w14:paraId="1B990D47" w14:textId="77777777" w:rsidR="00DA49EF" w:rsidRPr="00854C1B" w:rsidRDefault="00DA49EF" w:rsidP="00DA49EF">
      <w:pPr>
        <w:rPr>
          <w:rFonts w:cs="Calibri"/>
          <w:szCs w:val="24"/>
          <w:lang w:val="ru-RU"/>
        </w:rPr>
      </w:pPr>
      <w:r>
        <w:rPr>
          <w:lang w:val="ru-RU"/>
        </w:rPr>
        <w:t>МСЭ, в качестве одной из ключевых содействующих организаций, совместно с ДЭСВ ООН в качестве ведущей содействующей организации, сотрудничает с правительствами, предприятиями частного сектора, организациями гражданского общества и международными органами для разработки политики и нормативно-правовой базы, поддерживающих охват цифровыми технологиями и инновации.</w:t>
      </w:r>
    </w:p>
    <w:p w14:paraId="599F2AA4" w14:textId="19919C96" w:rsidR="00DA49EF" w:rsidRPr="00854C1B" w:rsidRDefault="00DA49EF" w:rsidP="00DA49EF">
      <w:pPr>
        <w:pStyle w:val="Headingb"/>
        <w:rPr>
          <w:rFonts w:cs="Calibri"/>
          <w:szCs w:val="24"/>
          <w:lang w:val="ru-RU"/>
        </w:rPr>
      </w:pPr>
      <w:r>
        <w:rPr>
          <w:lang w:val="ru-RU"/>
        </w:rPr>
        <w:t>C2</w:t>
      </w:r>
      <w:r w:rsidR="00033184">
        <w:rPr>
          <w:lang w:val="ru-RU"/>
        </w:rPr>
        <w:t>:</w:t>
      </w:r>
      <w:r>
        <w:rPr>
          <w:lang w:val="ru-RU"/>
        </w:rPr>
        <w:t xml:space="preserve"> Информационная и коммуникационная инфраструктура</w:t>
      </w:r>
    </w:p>
    <w:p w14:paraId="4A33CB37" w14:textId="77777777" w:rsidR="00DA49EF" w:rsidRPr="00854C1B" w:rsidRDefault="00DA49EF" w:rsidP="00DA49EF">
      <w:pPr>
        <w:rPr>
          <w:rFonts w:cs="Calibri"/>
          <w:szCs w:val="24"/>
          <w:lang w:val="ru-RU"/>
        </w:rPr>
      </w:pPr>
      <w:r>
        <w:rPr>
          <w:lang w:val="ru-RU"/>
        </w:rPr>
        <w:t xml:space="preserve">МСЭ, как ведущая содействующая организация по этому направлению деятельности, предоставляет техническую поддержку, разрабатывает международные стандарты и распространяет передовой опыт по развертыванию инфраструктуры. </w:t>
      </w:r>
    </w:p>
    <w:p w14:paraId="4007DD90" w14:textId="2A66EB73" w:rsidR="00DA49EF" w:rsidRPr="00EF2479" w:rsidRDefault="00DA49EF" w:rsidP="00DA49EF">
      <w:pPr>
        <w:pStyle w:val="Headingb"/>
        <w:rPr>
          <w:rFonts w:cs="Calibri"/>
          <w:szCs w:val="24"/>
          <w:lang w:val="ru-RU"/>
        </w:rPr>
      </w:pPr>
      <w:r w:rsidRPr="00EF2479">
        <w:rPr>
          <w:lang w:val="ru-RU"/>
        </w:rPr>
        <w:t>C3</w:t>
      </w:r>
      <w:r w:rsidR="00033184">
        <w:rPr>
          <w:lang w:val="ru-RU"/>
        </w:rPr>
        <w:t>:</w:t>
      </w:r>
      <w:r w:rsidRPr="00EF2479">
        <w:rPr>
          <w:lang w:val="ru-RU"/>
        </w:rPr>
        <w:t xml:space="preserve"> Доступ к информации и знаниям</w:t>
      </w:r>
    </w:p>
    <w:p w14:paraId="08CBBC53" w14:textId="77777777" w:rsidR="00DA49EF" w:rsidRPr="00854C1B" w:rsidRDefault="00DA49EF" w:rsidP="00DA49EF">
      <w:pPr>
        <w:rPr>
          <w:rFonts w:cs="Calibri"/>
          <w:szCs w:val="24"/>
          <w:lang w:val="ru-RU"/>
        </w:rPr>
      </w:pPr>
      <w:r>
        <w:rPr>
          <w:lang w:val="ru-RU"/>
        </w:rPr>
        <w:t>МСЭ в качестве одной из ключевых содействующих организаций, наряду с ЮНЕСКО в качестве ведущей содействующей организации, реализует инициативы по повышению цифровой грамотности и обеспечению доступа к технологиям для недостаточно обслуживаемых и маргинализированных сообществ.</w:t>
      </w:r>
    </w:p>
    <w:p w14:paraId="0B047BEB" w14:textId="2D88F884" w:rsidR="00DA49EF" w:rsidRPr="00854C1B" w:rsidRDefault="00DA49EF" w:rsidP="00DA49EF">
      <w:pPr>
        <w:pStyle w:val="Headingb"/>
        <w:rPr>
          <w:rFonts w:cs="Calibri"/>
          <w:szCs w:val="24"/>
          <w:lang w:val="ru-RU"/>
        </w:rPr>
      </w:pPr>
      <w:r>
        <w:rPr>
          <w:lang w:val="ru-RU"/>
        </w:rPr>
        <w:t>C4</w:t>
      </w:r>
      <w:r w:rsidR="00033184">
        <w:rPr>
          <w:lang w:val="ru-RU"/>
        </w:rPr>
        <w:t>:</w:t>
      </w:r>
      <w:r>
        <w:rPr>
          <w:lang w:val="ru-RU"/>
        </w:rPr>
        <w:t xml:space="preserve"> Создание потенциала</w:t>
      </w:r>
    </w:p>
    <w:p w14:paraId="4612AFF3" w14:textId="77777777" w:rsidR="00DA49EF" w:rsidRPr="00854C1B" w:rsidRDefault="00DA49EF" w:rsidP="00DA49EF">
      <w:pPr>
        <w:rPr>
          <w:rFonts w:cs="Calibri"/>
          <w:szCs w:val="24"/>
          <w:lang w:val="ru-RU"/>
        </w:rPr>
      </w:pPr>
      <w:r>
        <w:rPr>
          <w:lang w:val="ru-RU"/>
        </w:rPr>
        <w:t>МСЭ, как ведущая содействующая организация по этому направлению деятельности, предлагает широкий спектр курсов, семинаров-практикумов и учебных программ Академии МСЭ для совершенствования цифровых навыков и знаний.</w:t>
      </w:r>
    </w:p>
    <w:p w14:paraId="55F4E55A" w14:textId="7F07DA3F" w:rsidR="00DA49EF" w:rsidRPr="00854C1B" w:rsidRDefault="00DA49EF" w:rsidP="00DA49EF">
      <w:pPr>
        <w:pStyle w:val="Headingb"/>
        <w:rPr>
          <w:rFonts w:cs="Calibri"/>
          <w:szCs w:val="24"/>
          <w:lang w:val="ru-RU"/>
        </w:rPr>
      </w:pPr>
      <w:r>
        <w:rPr>
          <w:lang w:val="ru-RU"/>
        </w:rPr>
        <w:t>C5</w:t>
      </w:r>
      <w:r w:rsidR="00033184">
        <w:rPr>
          <w:lang w:val="ru-RU"/>
        </w:rPr>
        <w:t>:</w:t>
      </w:r>
      <w:r>
        <w:rPr>
          <w:lang w:val="ru-RU"/>
        </w:rPr>
        <w:t xml:space="preserve"> Укрепление доверия и безопасности при использовании ИКТ</w:t>
      </w:r>
    </w:p>
    <w:p w14:paraId="2F0F9300" w14:textId="77777777" w:rsidR="00DA49EF" w:rsidRPr="00854C1B" w:rsidRDefault="00DA49EF" w:rsidP="00DA49EF">
      <w:pPr>
        <w:rPr>
          <w:rFonts w:cs="Calibri"/>
          <w:szCs w:val="24"/>
          <w:lang w:val="ru-RU"/>
        </w:rPr>
      </w:pPr>
      <w:r>
        <w:rPr>
          <w:lang w:val="ru-RU"/>
        </w:rPr>
        <w:t>МСЭ, как ведущая содействующая организация по этому направлению деятельности, ведет Глобальную программу кибербезопасности в качестве всеобъемлющей рамочной основы для международного сотрудничества в области кибербезопасности.</w:t>
      </w:r>
    </w:p>
    <w:p w14:paraId="038730A9" w14:textId="016CC0EE" w:rsidR="00DA49EF" w:rsidRPr="00854C1B" w:rsidRDefault="00DA49EF" w:rsidP="00DA49EF">
      <w:pPr>
        <w:pStyle w:val="Headingb"/>
        <w:rPr>
          <w:rFonts w:cs="Calibri"/>
          <w:szCs w:val="24"/>
          <w:lang w:val="ru-RU"/>
        </w:rPr>
      </w:pPr>
      <w:r>
        <w:rPr>
          <w:lang w:val="ru-RU"/>
        </w:rPr>
        <w:t>C6</w:t>
      </w:r>
      <w:r w:rsidR="00033184">
        <w:rPr>
          <w:lang w:val="ru-RU"/>
        </w:rPr>
        <w:t>:</w:t>
      </w:r>
      <w:r>
        <w:rPr>
          <w:lang w:val="ru-RU"/>
        </w:rPr>
        <w:t xml:space="preserve"> Благоприятная среда</w:t>
      </w:r>
    </w:p>
    <w:p w14:paraId="746265B5" w14:textId="77777777" w:rsidR="00DA49EF" w:rsidRPr="00854C1B" w:rsidRDefault="00DA49EF" w:rsidP="00DA49EF">
      <w:pPr>
        <w:rPr>
          <w:rFonts w:cs="Calibri"/>
          <w:szCs w:val="24"/>
          <w:lang w:val="ru-RU"/>
        </w:rPr>
      </w:pPr>
      <w:r>
        <w:rPr>
          <w:lang w:val="ru-RU"/>
        </w:rPr>
        <w:t>МСЭ, как ведущая содействующая организация по этому направлению деятельности, обеспечивает руководящие указания по нормативно-правовой базе, содействует международному сотрудничеству и поддерживает разработку политики, поощряющей инвестиции в технологическую инфраструктуру.</w:t>
      </w:r>
    </w:p>
    <w:p w14:paraId="7DE4D84C" w14:textId="43A6E358" w:rsidR="00DA49EF" w:rsidRPr="00854C1B" w:rsidRDefault="00DA49EF" w:rsidP="00DA49EF">
      <w:pPr>
        <w:pStyle w:val="Headingb"/>
        <w:rPr>
          <w:rFonts w:cs="Calibri"/>
          <w:szCs w:val="24"/>
          <w:lang w:val="ru-RU"/>
        </w:rPr>
      </w:pPr>
      <w:r>
        <w:rPr>
          <w:lang w:val="ru-RU"/>
        </w:rPr>
        <w:lastRenderedPageBreak/>
        <w:t>C7</w:t>
      </w:r>
      <w:r w:rsidR="00033184">
        <w:rPr>
          <w:lang w:val="ru-RU"/>
        </w:rPr>
        <w:t>:</w:t>
      </w:r>
      <w:r>
        <w:rPr>
          <w:lang w:val="ru-RU"/>
        </w:rPr>
        <w:t xml:space="preserve"> Приложения на базе ИКТ</w:t>
      </w:r>
    </w:p>
    <w:p w14:paraId="4F4ACC13" w14:textId="77777777" w:rsidR="00DA49EF" w:rsidRPr="00854C1B" w:rsidRDefault="00DA49EF" w:rsidP="00DA49EF">
      <w:pPr>
        <w:rPr>
          <w:rFonts w:cs="Calibri"/>
          <w:szCs w:val="24"/>
          <w:lang w:val="ru-RU"/>
        </w:rPr>
      </w:pPr>
      <w:r>
        <w:rPr>
          <w:lang w:val="ru-RU"/>
        </w:rPr>
        <w:t>МСЭ в качестве основной содействующей организации поддерживает разработку и внедрение технических приложений в различных секторах, включая электронное правительство (вместе с ДЭСВ ООН в качестве ведущей содействующей организации), электронное здравоохранение (вместе с ВОЗ в качестве ведущей содействующей организации), электронное обучение (вместе с ЮНЕСКО в качестве ведущей содействующей организации), электронный бизнес (вместе с ЮНКТАД в качестве ведущей содействующей организации), электронное сельское хозяйство (вместе с ФАО в качестве ведущей содействующей организации), электронную охрану окружающей среды (вместе с ЮНЕП в качестве ведущей содействующей организации), электронной занятости (совместно с МОТ в качестве ведущей содействующей организации) и электронной науки (совместно с ЮНЕСКО в качестве ведущей содействующей организации).</w:t>
      </w:r>
    </w:p>
    <w:p w14:paraId="0383E779" w14:textId="64345ADD" w:rsidR="00DA49EF" w:rsidRPr="00854C1B" w:rsidRDefault="00DA49EF" w:rsidP="00DA49EF">
      <w:pPr>
        <w:pStyle w:val="Headingb"/>
        <w:rPr>
          <w:rFonts w:cs="Calibri"/>
          <w:szCs w:val="24"/>
          <w:lang w:val="ru-RU"/>
        </w:rPr>
      </w:pPr>
      <w:r>
        <w:rPr>
          <w:lang w:val="ru-RU"/>
        </w:rPr>
        <w:t>C8</w:t>
      </w:r>
      <w:r w:rsidR="00033184">
        <w:rPr>
          <w:lang w:val="ru-RU"/>
        </w:rPr>
        <w:t>:</w:t>
      </w:r>
      <w:r>
        <w:rPr>
          <w:lang w:val="ru-RU"/>
        </w:rPr>
        <w:t xml:space="preserve"> Культурное разнообразие и культурная самобытность, языковое разнообразие и местный контент</w:t>
      </w:r>
    </w:p>
    <w:p w14:paraId="7653B604" w14:textId="77777777" w:rsidR="00DA49EF" w:rsidRPr="00854C1B" w:rsidRDefault="00DA49EF" w:rsidP="00DA49EF">
      <w:pPr>
        <w:rPr>
          <w:rFonts w:cs="Calibri"/>
          <w:szCs w:val="24"/>
          <w:lang w:val="ru-RU"/>
        </w:rPr>
      </w:pPr>
      <w:r>
        <w:rPr>
          <w:lang w:val="ru-RU"/>
        </w:rPr>
        <w:t>МСЭ, как одна из основных содействующих организаций, поддерживает создание многоязычного цифрового контента, сотрудничает с ЮНЕСКО как ведущей содействующей организацией для сохранения культурного наследия с помощью цифровизации и предоставляет техническую помощь для разработки местного контента.</w:t>
      </w:r>
    </w:p>
    <w:p w14:paraId="047AA5FA" w14:textId="34B7547A" w:rsidR="00DA49EF" w:rsidRPr="00854C1B" w:rsidRDefault="00DA49EF" w:rsidP="00DA49EF">
      <w:pPr>
        <w:pStyle w:val="Headingb"/>
        <w:rPr>
          <w:rFonts w:cs="Calibri"/>
          <w:szCs w:val="24"/>
          <w:lang w:val="ru-RU"/>
        </w:rPr>
      </w:pPr>
      <w:r>
        <w:rPr>
          <w:lang w:val="ru-RU"/>
        </w:rPr>
        <w:t>C9</w:t>
      </w:r>
      <w:r w:rsidR="00033184">
        <w:rPr>
          <w:lang w:val="ru-RU"/>
        </w:rPr>
        <w:t>:</w:t>
      </w:r>
      <w:r>
        <w:rPr>
          <w:lang w:val="ru-RU"/>
        </w:rPr>
        <w:t xml:space="preserve"> Средства массовой информации</w:t>
      </w:r>
    </w:p>
    <w:p w14:paraId="703E184C" w14:textId="77777777" w:rsidR="00DA49EF" w:rsidRPr="00854C1B" w:rsidRDefault="00DA49EF" w:rsidP="00DA49EF">
      <w:pPr>
        <w:rPr>
          <w:rFonts w:cs="Calibri"/>
          <w:szCs w:val="24"/>
          <w:lang w:val="ru-RU"/>
        </w:rPr>
      </w:pPr>
      <w:r>
        <w:rPr>
          <w:lang w:val="ru-RU"/>
        </w:rPr>
        <w:t>Ключевая роль МСЭ в качестве содействующей организации, наряду с ЮНЕСКО в качестве ведущей содействующей организации, состоит в предоставлении технической помощи для общественного радио и цифрового радиовещания, поддержке развития средств массовой информации в развивающихся странах и предложении программ профессиональной подготовки для специалистов в области средств массовой информации.</w:t>
      </w:r>
    </w:p>
    <w:p w14:paraId="19370975" w14:textId="2B30A0A7" w:rsidR="00DA49EF" w:rsidRPr="00854C1B" w:rsidRDefault="00DA49EF" w:rsidP="00DA49EF">
      <w:pPr>
        <w:pStyle w:val="Headingb"/>
        <w:rPr>
          <w:rFonts w:cs="Calibri"/>
          <w:szCs w:val="24"/>
          <w:lang w:val="ru-RU"/>
        </w:rPr>
      </w:pPr>
      <w:proofErr w:type="spellStart"/>
      <w:r>
        <w:rPr>
          <w:lang w:val="ru-RU"/>
        </w:rPr>
        <w:t>C10</w:t>
      </w:r>
      <w:proofErr w:type="spellEnd"/>
      <w:r w:rsidR="00033184">
        <w:rPr>
          <w:lang w:val="ru-RU"/>
        </w:rPr>
        <w:t>:</w:t>
      </w:r>
      <w:r>
        <w:rPr>
          <w:lang w:val="ru-RU"/>
        </w:rPr>
        <w:t xml:space="preserve"> Этические аспекты информационного общества</w:t>
      </w:r>
    </w:p>
    <w:p w14:paraId="6F728C11" w14:textId="77777777" w:rsidR="00DA49EF" w:rsidRPr="00854C1B" w:rsidRDefault="00DA49EF" w:rsidP="00DA49EF">
      <w:pPr>
        <w:rPr>
          <w:rFonts w:cs="Calibri"/>
          <w:szCs w:val="24"/>
          <w:lang w:val="ru-RU"/>
        </w:rPr>
      </w:pPr>
      <w:r>
        <w:rPr>
          <w:lang w:val="ru-RU"/>
        </w:rPr>
        <w:t>МСЭ вместе с ЮНЕСКО в качестве ведущей содействующей организацией разрабатывает этические руководящие указания и стандарты по использованию технологий, включая конфиденциальность данных, кибербезопасность и этичное использование ИИ.</w:t>
      </w:r>
    </w:p>
    <w:p w14:paraId="18745BB8" w14:textId="088FE3A3" w:rsidR="00DA49EF" w:rsidRPr="00EF2479" w:rsidRDefault="00DA49EF" w:rsidP="00DA49EF">
      <w:pPr>
        <w:pStyle w:val="Headingb"/>
        <w:rPr>
          <w:rFonts w:cs="Calibri"/>
          <w:szCs w:val="24"/>
          <w:lang w:val="ru-RU"/>
        </w:rPr>
      </w:pPr>
      <w:r w:rsidRPr="00EF2479">
        <w:rPr>
          <w:lang w:val="ru-RU"/>
        </w:rPr>
        <w:t>C11</w:t>
      </w:r>
      <w:r w:rsidR="00033184">
        <w:rPr>
          <w:lang w:val="ru-RU"/>
        </w:rPr>
        <w:t>:</w:t>
      </w:r>
      <w:r w:rsidRPr="00EF2479">
        <w:rPr>
          <w:lang w:val="ru-RU"/>
        </w:rPr>
        <w:t xml:space="preserve"> Международное и региональное сотрудничество</w:t>
      </w:r>
    </w:p>
    <w:p w14:paraId="42EF58EB" w14:textId="77777777" w:rsidR="00DA49EF" w:rsidRPr="00854C1B" w:rsidRDefault="00DA49EF" w:rsidP="00DA49EF">
      <w:pPr>
        <w:rPr>
          <w:rFonts w:cs="Calibri"/>
          <w:szCs w:val="24"/>
          <w:lang w:val="ru-RU"/>
        </w:rPr>
      </w:pPr>
      <w:r>
        <w:rPr>
          <w:lang w:val="ru-RU"/>
        </w:rPr>
        <w:t>Ключевая роль МСЭ, в качестве содействующей организации, наряду с ДЭСВ ООН в качестве ведущей содействующей организации, состоит в сотрудничестве с широким кругом международных и региональных организаций для содействия выполнению решений ВВУИО и содействия технологиям в интересах развития.</w:t>
      </w:r>
    </w:p>
    <w:p w14:paraId="7332F640" w14:textId="77777777" w:rsidR="00DA49EF" w:rsidRPr="00854C1B" w:rsidRDefault="00DA49EF" w:rsidP="00DA49EF">
      <w:pPr>
        <w:rPr>
          <w:rFonts w:cs="Calibri"/>
          <w:szCs w:val="24"/>
          <w:lang w:val="ru-RU"/>
        </w:rPr>
      </w:pPr>
      <w:r>
        <w:rPr>
          <w:lang w:val="ru-RU"/>
        </w:rPr>
        <w:t>Эти вклады подчеркивают приверженность МСЭ использованию цифровых технологий на благо всех людей во всем мире.</w:t>
      </w:r>
    </w:p>
    <w:p w14:paraId="051DEF03" w14:textId="40BFEDA4" w:rsidR="00DA49EF" w:rsidRPr="00854C1B" w:rsidRDefault="00DA49EF" w:rsidP="00DA49EF">
      <w:pPr>
        <w:pStyle w:val="Headingb"/>
        <w:rPr>
          <w:rFonts w:cs="Calibri"/>
          <w:lang w:val="ru-RU"/>
        </w:rPr>
      </w:pPr>
      <w:r>
        <w:rPr>
          <w:lang w:val="ru-RU"/>
        </w:rPr>
        <w:t>Дорожные карты по направлениям деятельности ВВУИО C2, C4, C5 и C6</w:t>
      </w:r>
    </w:p>
    <w:p w14:paraId="68670002" w14:textId="77777777" w:rsidR="00DA49EF" w:rsidRPr="00854C1B" w:rsidRDefault="00DA49EF" w:rsidP="00DA49EF">
      <w:pPr>
        <w:rPr>
          <w:rFonts w:cs="Calibri"/>
          <w:lang w:val="ru-RU"/>
        </w:rPr>
      </w:pPr>
      <w:hyperlink r:id="rId88" w:anchor=":~:text=ITU%20WSIS%20Action%20Line%20Roadmaps%20for%20C2%2C%20C4%2C,guide%20progress%20towards%20achieving%20the%20WSIS%20Implementation%20goals." w:history="1">
        <w:r w:rsidRPr="00EF2479">
          <w:rPr>
            <w:rStyle w:val="Hyperlink"/>
          </w:rPr>
          <w:t xml:space="preserve">В дорожных картах по </w:t>
        </w:r>
        <w:r>
          <w:rPr>
            <w:rStyle w:val="Hyperlink"/>
          </w:rPr>
          <w:t>направлени</w:t>
        </w:r>
        <w:r w:rsidRPr="00EF2479">
          <w:rPr>
            <w:rStyle w:val="Hyperlink"/>
          </w:rPr>
          <w:t>ям деятельности ВВУИО</w:t>
        </w:r>
      </w:hyperlink>
      <w:r w:rsidRPr="00D658E0">
        <w:rPr>
          <w:lang w:val="ru-RU"/>
        </w:rPr>
        <w:t xml:space="preserve"> </w:t>
      </w:r>
      <w:r w:rsidRPr="00854C1B">
        <w:rPr>
          <w:lang w:val="ru-RU"/>
        </w:rPr>
        <w:t xml:space="preserve">описаны шаги, необходимые для достижения целей каждого </w:t>
      </w:r>
      <w:r>
        <w:rPr>
          <w:lang w:val="ru-RU"/>
        </w:rPr>
        <w:t>направлени</w:t>
      </w:r>
      <w:r w:rsidRPr="00854C1B">
        <w:rPr>
          <w:lang w:val="ru-RU"/>
        </w:rPr>
        <w:t xml:space="preserve">я деятельности, которые служат для заинтересованных сторон руководством по согласованию своих усилий с общими задачами ВВУИО. Эти дорожные карты регулярно обновляются, чтобы отразить новые достижения и формирующиеся приоритеты в различных сферах: </w:t>
      </w:r>
      <w:r w:rsidRPr="00E1225B">
        <w:rPr>
          <w:b/>
          <w:bCs/>
          <w:lang w:val="ru-RU"/>
        </w:rPr>
        <w:t>И</w:t>
      </w:r>
      <w:r w:rsidRPr="00854C1B">
        <w:rPr>
          <w:b/>
          <w:bCs/>
          <w:lang w:val="ru-RU"/>
        </w:rPr>
        <w:t>нформационная и коммуникационная инфраструктура</w:t>
      </w:r>
      <w:r w:rsidRPr="00854C1B">
        <w:rPr>
          <w:lang w:val="ru-RU"/>
        </w:rPr>
        <w:t xml:space="preserve"> (</w:t>
      </w:r>
      <w:r>
        <w:t>C</w:t>
      </w:r>
      <w:r w:rsidRPr="00854C1B">
        <w:rPr>
          <w:lang w:val="ru-RU"/>
        </w:rPr>
        <w:t xml:space="preserve">2), </w:t>
      </w:r>
      <w:r>
        <w:rPr>
          <w:b/>
          <w:bCs/>
          <w:lang w:val="ru-RU"/>
        </w:rPr>
        <w:t>С</w:t>
      </w:r>
      <w:r w:rsidRPr="00854C1B">
        <w:rPr>
          <w:b/>
          <w:bCs/>
          <w:lang w:val="ru-RU"/>
        </w:rPr>
        <w:t>оздание потенциала</w:t>
      </w:r>
      <w:r w:rsidRPr="00854C1B">
        <w:rPr>
          <w:lang w:val="ru-RU"/>
        </w:rPr>
        <w:t xml:space="preserve"> (</w:t>
      </w:r>
      <w:r>
        <w:t>C</w:t>
      </w:r>
      <w:r w:rsidRPr="00854C1B">
        <w:rPr>
          <w:lang w:val="ru-RU"/>
        </w:rPr>
        <w:t xml:space="preserve">4), </w:t>
      </w:r>
      <w:r w:rsidRPr="00854C1B">
        <w:rPr>
          <w:b/>
          <w:bCs/>
          <w:lang w:val="ru-RU"/>
        </w:rPr>
        <w:t xml:space="preserve">укрепление доверия и безопасности при использовании ИКТ </w:t>
      </w:r>
      <w:r w:rsidRPr="00854C1B">
        <w:rPr>
          <w:lang w:val="ru-RU"/>
        </w:rPr>
        <w:t>(</w:t>
      </w:r>
      <w:r>
        <w:t>C</w:t>
      </w:r>
      <w:r w:rsidRPr="00854C1B">
        <w:rPr>
          <w:lang w:val="ru-RU"/>
        </w:rPr>
        <w:t xml:space="preserve">5) и </w:t>
      </w:r>
      <w:r>
        <w:rPr>
          <w:b/>
          <w:bCs/>
          <w:lang w:val="ru-RU"/>
        </w:rPr>
        <w:t>Б</w:t>
      </w:r>
      <w:r w:rsidRPr="00854C1B">
        <w:rPr>
          <w:b/>
          <w:bCs/>
          <w:lang w:val="ru-RU"/>
        </w:rPr>
        <w:t>лагоприятная среда</w:t>
      </w:r>
      <w:r w:rsidRPr="00854C1B">
        <w:rPr>
          <w:lang w:val="ru-RU"/>
        </w:rPr>
        <w:t xml:space="preserve"> (</w:t>
      </w:r>
      <w:r>
        <w:t>C</w:t>
      </w:r>
      <w:r w:rsidRPr="00854C1B">
        <w:rPr>
          <w:lang w:val="ru-RU"/>
        </w:rPr>
        <w:t>6).</w:t>
      </w:r>
    </w:p>
    <w:p w14:paraId="5278363A" w14:textId="77777777" w:rsidR="00DA49EF" w:rsidRPr="00854C1B" w:rsidRDefault="00DA49EF" w:rsidP="00DA49EF">
      <w:pPr>
        <w:pStyle w:val="enumlev1"/>
        <w:rPr>
          <w:rFonts w:cs="Calibri"/>
          <w:szCs w:val="24"/>
          <w:lang w:val="ru-RU"/>
        </w:rPr>
      </w:pPr>
      <w:r w:rsidRPr="008938AE">
        <w:rPr>
          <w:rFonts w:cs="Calibri"/>
          <w:lang w:val="ru-RU"/>
        </w:rPr>
        <w:t>•</w:t>
      </w:r>
      <w:r w:rsidRPr="00DA49EF">
        <w:rPr>
          <w:lang w:val="ru-RU"/>
        </w:rPr>
        <w:tab/>
      </w:r>
      <w:hyperlink r:id="rId89" w:history="1">
        <w:r w:rsidRPr="00EF2479">
          <w:rPr>
            <w:rStyle w:val="Hyperlink"/>
          </w:rPr>
          <w:t>Обновление дорожных карт по направлениям деятельности ВВУИО (2023 г.)</w:t>
        </w:r>
      </w:hyperlink>
    </w:p>
    <w:p w14:paraId="68C51F51" w14:textId="77777777" w:rsidR="00DA49EF" w:rsidRPr="00854C1B" w:rsidRDefault="00DA49EF" w:rsidP="00DA49EF">
      <w:pPr>
        <w:pStyle w:val="enumlev1"/>
        <w:rPr>
          <w:rFonts w:cs="Calibri"/>
          <w:szCs w:val="24"/>
          <w:lang w:val="ru-RU"/>
        </w:rPr>
      </w:pPr>
      <w:r w:rsidRPr="008938AE">
        <w:rPr>
          <w:rFonts w:cs="Calibri"/>
          <w:lang w:val="ru-RU"/>
        </w:rPr>
        <w:t>•</w:t>
      </w:r>
      <w:r w:rsidRPr="008938AE">
        <w:rPr>
          <w:lang w:val="ru-RU"/>
        </w:rPr>
        <w:tab/>
      </w:r>
      <w:hyperlink r:id="rId90" w:history="1">
        <w:r w:rsidRPr="00EF2479">
          <w:rPr>
            <w:rStyle w:val="Hyperlink"/>
          </w:rPr>
          <w:t xml:space="preserve">Обновление дорожных карт по </w:t>
        </w:r>
        <w:r>
          <w:rPr>
            <w:rStyle w:val="Hyperlink"/>
          </w:rPr>
          <w:t>направлени</w:t>
        </w:r>
        <w:r w:rsidRPr="00EF2479">
          <w:rPr>
            <w:rStyle w:val="Hyperlink"/>
          </w:rPr>
          <w:t>ям деятельности ВВУИО (2019 г.)</w:t>
        </w:r>
      </w:hyperlink>
    </w:p>
    <w:p w14:paraId="6D4F54DE" w14:textId="77777777" w:rsidR="00DA49EF" w:rsidRPr="00854C1B" w:rsidRDefault="00DA49EF" w:rsidP="00DA49EF">
      <w:pPr>
        <w:pStyle w:val="enumlev1"/>
        <w:rPr>
          <w:rFonts w:cs="Calibri"/>
          <w:szCs w:val="24"/>
          <w:lang w:val="ru-RU"/>
        </w:rPr>
      </w:pPr>
      <w:r w:rsidRPr="008938AE">
        <w:rPr>
          <w:rFonts w:cs="Calibri"/>
          <w:lang w:val="ru-RU"/>
        </w:rPr>
        <w:t>•</w:t>
      </w:r>
      <w:r w:rsidRPr="008938AE">
        <w:rPr>
          <w:lang w:val="ru-RU"/>
        </w:rPr>
        <w:tab/>
      </w:r>
      <w:hyperlink r:id="rId91" w:history="1">
        <w:r w:rsidRPr="00EF2479">
          <w:rPr>
            <w:rStyle w:val="Hyperlink"/>
          </w:rPr>
          <w:t xml:space="preserve">Обновление дорожных карт по </w:t>
        </w:r>
        <w:r>
          <w:rPr>
            <w:rStyle w:val="Hyperlink"/>
          </w:rPr>
          <w:t>направлени</w:t>
        </w:r>
        <w:r w:rsidRPr="00EF2479">
          <w:rPr>
            <w:rStyle w:val="Hyperlink"/>
          </w:rPr>
          <w:t>ям деятельности ВВУИО (2017 г.)</w:t>
        </w:r>
      </w:hyperlink>
    </w:p>
    <w:p w14:paraId="1777BED0" w14:textId="77777777" w:rsidR="00DA49EF" w:rsidRPr="00854C1B" w:rsidRDefault="00DA49EF" w:rsidP="00DA49EF">
      <w:pPr>
        <w:pStyle w:val="enumlev1"/>
        <w:rPr>
          <w:rFonts w:cs="Calibri"/>
          <w:szCs w:val="24"/>
          <w:lang w:val="ru-RU"/>
        </w:rPr>
      </w:pPr>
      <w:r w:rsidRPr="008938AE">
        <w:rPr>
          <w:rFonts w:cs="Calibri"/>
          <w:lang w:val="ru-RU"/>
        </w:rPr>
        <w:lastRenderedPageBreak/>
        <w:t>•</w:t>
      </w:r>
      <w:r w:rsidRPr="008938AE">
        <w:rPr>
          <w:lang w:val="ru-RU"/>
        </w:rPr>
        <w:tab/>
      </w:r>
      <w:hyperlink r:id="rId92" w:history="1">
        <w:r w:rsidRPr="00EF2479">
          <w:rPr>
            <w:rStyle w:val="Hyperlink"/>
          </w:rPr>
          <w:t xml:space="preserve">Обновление дорожных карт по </w:t>
        </w:r>
        <w:r>
          <w:rPr>
            <w:rStyle w:val="Hyperlink"/>
          </w:rPr>
          <w:t>направлени</w:t>
        </w:r>
        <w:r w:rsidRPr="00EF2479">
          <w:rPr>
            <w:rStyle w:val="Hyperlink"/>
          </w:rPr>
          <w:t>ям деятельности ВВУИО (2016 г.)</w:t>
        </w:r>
      </w:hyperlink>
    </w:p>
    <w:p w14:paraId="67DFF645" w14:textId="77777777" w:rsidR="00DA49EF" w:rsidRPr="00854C1B" w:rsidRDefault="00DA49EF" w:rsidP="00DA49EF">
      <w:pPr>
        <w:pStyle w:val="Headingb"/>
        <w:rPr>
          <w:rFonts w:cs="Calibri"/>
          <w:lang w:val="ru-RU"/>
        </w:rPr>
      </w:pPr>
      <w:r>
        <w:rPr>
          <w:lang w:val="ru-RU"/>
        </w:rPr>
        <w:t>Проблемы по направлениям деятельности ВВУИО</w:t>
      </w:r>
    </w:p>
    <w:p w14:paraId="15F7A490" w14:textId="77777777" w:rsidR="00DA49EF" w:rsidRPr="00854C1B" w:rsidRDefault="00DA49EF" w:rsidP="00DA49EF">
      <w:pPr>
        <w:rPr>
          <w:rFonts w:cs="Calibri"/>
          <w:lang w:val="ru-RU"/>
        </w:rPr>
      </w:pPr>
      <w:r>
        <w:rPr>
          <w:lang w:val="ru-RU"/>
        </w:rPr>
        <w:t>По 11 направлениям деятельности ВВУИО постоянной проблемой является сохраняющийся цифровой разрыв, который проявляется в неравном доступе к инфраструктуре, возможностям установления соединений, цифровым инструментам и навыкам, в особенности затрагивая сельское население, женщин и маргинализированные сообщества. Многие страны сталкиваются с разрывом в уровне инфраструктуры и потенциала, что ограничивает их возможности по реализации и масштабированию инициатив в области ИКТ. Отсутствие согласованной политики и нормативно-правовой базы дополнительно затрудняет осуществление усилий, особенно в таких областях, как электронное правительство, электронный бизнес и международное сотрудничество. Кроме того, устойчивости и масштабируемости усилий по цифровой трансформации, особенно в развивающихся странах, препятствует ограниченность ресурсов – как финансовых, так и людских.</w:t>
      </w:r>
    </w:p>
    <w:p w14:paraId="5870E694" w14:textId="77777777" w:rsidR="00DA49EF" w:rsidRPr="00854C1B" w:rsidRDefault="00DA49EF" w:rsidP="00DA49EF">
      <w:pPr>
        <w:rPr>
          <w:rFonts w:cs="Calibri"/>
          <w:lang w:val="ru-RU"/>
        </w:rPr>
      </w:pPr>
      <w:r>
        <w:rPr>
          <w:lang w:val="ru-RU"/>
        </w:rPr>
        <w:t xml:space="preserve">Еще одной серьезной проблемой являются быстрые темпы технологических изменений, которые опережают способность учреждений к адаптации, регулированию и созданию потенциала. </w:t>
      </w:r>
      <w:r w:rsidRPr="00980372">
        <w:rPr>
          <w:lang w:val="ru-RU"/>
        </w:rPr>
        <w:t xml:space="preserve">Появляющиеся </w:t>
      </w:r>
      <w:r>
        <w:rPr>
          <w:lang w:val="ru-RU"/>
        </w:rPr>
        <w:t>технологии, такие как ИИ, IoT и большие данные, ставят проблемы этики, конфиденциальности и защиты данных, особенно в таких секторах, как электронное здравоохранение, электронная занятость и СМИ. В то же время, культурно-языковые проблемы, связанные с контентом, такие как возможность поиска местного контента и поддержка многоязычия, указывают на необходимость инклюзивных подходов с учетом реальных условий. Подобные проблемы подчеркивают, что для обеспечения содержательного вклада ИКТ в устойчивое развитие необходимы совместные стратегии, обеспеченные ресурсами и ориентированные на будущее.</w:t>
      </w:r>
    </w:p>
    <w:p w14:paraId="7E4A936E" w14:textId="1E0C9144" w:rsidR="00DA49EF" w:rsidRPr="00854C1B" w:rsidRDefault="00DA49EF" w:rsidP="00DA49EF">
      <w:pPr>
        <w:pStyle w:val="Headingb"/>
        <w:rPr>
          <w:rFonts w:cs="Calibri"/>
          <w:szCs w:val="24"/>
          <w:lang w:val="ru-RU"/>
        </w:rPr>
      </w:pPr>
      <w:r>
        <w:rPr>
          <w:lang w:val="ru-RU"/>
        </w:rPr>
        <w:t>Форум ВВУИО</w:t>
      </w:r>
    </w:p>
    <w:p w14:paraId="0E06D0BC" w14:textId="632D9DD7" w:rsidR="00DA49EF" w:rsidRPr="00854C1B" w:rsidRDefault="00DA49EF" w:rsidP="00DA49EF">
      <w:pPr>
        <w:rPr>
          <w:rFonts w:cs="Calibri"/>
          <w:szCs w:val="24"/>
          <w:lang w:val="ru-RU"/>
        </w:rPr>
      </w:pPr>
      <w:r>
        <w:rPr>
          <w:lang w:val="ru-RU"/>
        </w:rPr>
        <w:t>Ежегодный Форум ВВУИО, проводимый МСЭ с 2009 года и организуемый совместно с Организацией Объединенных Наций по вопросам образования, науки и культуры (ЮНЕСКО), Программой развития Организации Объединенных Наций (ПРООН) и Конференцией Организации Объединенных Наций по торговле и развитию (ЮНКТАД) в сотрудничестве с более чем 40 учреждениями системы ООН, служит многосторонней платформой для диалога, сотрудничества и обмена знаниями, вырабатывая действенные политические рекомендации и содействуя совместным инициативам. Форум стал краеугольным камнем процесса ВВУИО, обеспечивая участие многостороннего сообщества ВВУИО.</w:t>
      </w:r>
    </w:p>
    <w:p w14:paraId="368273D2" w14:textId="77777777" w:rsidR="00DA49EF" w:rsidRPr="00854C1B" w:rsidRDefault="00DA49EF" w:rsidP="00DA49EF">
      <w:pPr>
        <w:rPr>
          <w:rFonts w:cs="Calibri"/>
          <w:szCs w:val="24"/>
          <w:lang w:val="ru-RU"/>
        </w:rPr>
      </w:pPr>
      <w:r>
        <w:rPr>
          <w:lang w:val="ru-RU"/>
        </w:rPr>
        <w:t>Форум, известный своим подходом, предполагающим широкое участие и открытость для всех, способствует обмену идеями, опытом и решениями, что позволяет при разработке политики и стратегий в цифровой сфере учитывать различные точки зрения.</w:t>
      </w:r>
    </w:p>
    <w:p w14:paraId="45A2099E" w14:textId="77777777" w:rsidR="00DA49EF" w:rsidRPr="00854C1B" w:rsidRDefault="00DA49EF" w:rsidP="00DA49EF">
      <w:pPr>
        <w:rPr>
          <w:rFonts w:cs="Calibri"/>
          <w:szCs w:val="24"/>
          <w:lang w:val="ru-RU"/>
        </w:rPr>
      </w:pPr>
      <w:r>
        <w:rPr>
          <w:lang w:val="ru-RU"/>
        </w:rPr>
        <w:t>Ежегодно в его рамках проходят общеполитические сессии высокого уровня, тематические семинары-практикумы и интерактивные дискуссии, посвященные актуальным проблемам глобального сектора технологий. Каждый год поднимаемые темы отражают возникающие тенденции и проблемы, что позволяет заинтересованным сторонам оставаться в курсе событий и адаптироваться к тенденциям в области технологии и политики.</w:t>
      </w:r>
    </w:p>
    <w:p w14:paraId="7457D36D" w14:textId="77777777" w:rsidR="00DA49EF" w:rsidRPr="00854C1B" w:rsidRDefault="00DA49EF" w:rsidP="00D64DD9">
      <w:pPr>
        <w:pStyle w:val="Tabletitle"/>
        <w:rPr>
          <w:rFonts w:cs="Calibri"/>
          <w:szCs w:val="24"/>
          <w:lang w:val="ru-RU"/>
        </w:rPr>
      </w:pPr>
      <w:r>
        <w:rPr>
          <w:lang w:val="ru-RU"/>
        </w:rPr>
        <w:lastRenderedPageBreak/>
        <w:t>Основные моменты Форума ВВУИО (2009–2024 гг.)</w:t>
      </w:r>
    </w:p>
    <w:tbl>
      <w:tblPr>
        <w:tblW w:w="9391"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86" w:type="dxa"/>
          <w:bottom w:w="15" w:type="dxa"/>
          <w:right w:w="86" w:type="dxa"/>
        </w:tblCellMar>
        <w:tblLook w:val="04A0" w:firstRow="1" w:lastRow="0" w:firstColumn="1" w:lastColumn="0" w:noHBand="0" w:noVBand="1"/>
      </w:tblPr>
      <w:tblGrid>
        <w:gridCol w:w="851"/>
        <w:gridCol w:w="2056"/>
        <w:gridCol w:w="2135"/>
        <w:gridCol w:w="2396"/>
        <w:gridCol w:w="1953"/>
      </w:tblGrid>
      <w:tr w:rsidR="00DA49EF" w:rsidRPr="00D02C57" w14:paraId="279F1B8D" w14:textId="77777777" w:rsidTr="00E957D7">
        <w:trPr>
          <w:tblHeader/>
          <w:tblCellSpacing w:w="15" w:type="dxa"/>
        </w:trPr>
        <w:tc>
          <w:tcPr>
            <w:tcW w:w="806" w:type="dxa"/>
            <w:vAlign w:val="center"/>
            <w:hideMark/>
          </w:tcPr>
          <w:p w14:paraId="6857056A" w14:textId="77777777" w:rsidR="00DA49EF" w:rsidRPr="00FC1804" w:rsidRDefault="00DA49EF" w:rsidP="00033184">
            <w:pPr>
              <w:pStyle w:val="Tablehead"/>
            </w:pPr>
            <w:r>
              <w:rPr>
                <w:lang w:val="ru-RU"/>
              </w:rPr>
              <w:t>Год</w:t>
            </w:r>
          </w:p>
        </w:tc>
        <w:tc>
          <w:tcPr>
            <w:tcW w:w="2026" w:type="dxa"/>
            <w:vAlign w:val="center"/>
            <w:hideMark/>
          </w:tcPr>
          <w:p w14:paraId="6D77A76B" w14:textId="77777777" w:rsidR="00DA49EF" w:rsidRPr="00FC1804" w:rsidRDefault="00DA49EF" w:rsidP="00E957D7">
            <w:pPr>
              <w:pStyle w:val="Tablehead"/>
            </w:pPr>
            <w:r>
              <w:rPr>
                <w:lang w:val="ru-RU"/>
              </w:rPr>
              <w:t>Участники</w:t>
            </w:r>
          </w:p>
        </w:tc>
        <w:tc>
          <w:tcPr>
            <w:tcW w:w="2105" w:type="dxa"/>
            <w:vAlign w:val="center"/>
            <w:hideMark/>
          </w:tcPr>
          <w:p w14:paraId="225EB400" w14:textId="77777777" w:rsidR="00DA49EF" w:rsidRPr="00FC1804" w:rsidRDefault="00DA49EF" w:rsidP="00E957D7">
            <w:pPr>
              <w:pStyle w:val="Tablehead"/>
            </w:pPr>
            <w:r>
              <w:rPr>
                <w:lang w:val="ru-RU"/>
              </w:rPr>
              <w:t>Основные темы и сегменты</w:t>
            </w:r>
          </w:p>
        </w:tc>
        <w:tc>
          <w:tcPr>
            <w:tcW w:w="2366" w:type="dxa"/>
            <w:vAlign w:val="center"/>
            <w:hideMark/>
          </w:tcPr>
          <w:p w14:paraId="262C2EDB" w14:textId="77777777" w:rsidR="00DA49EF" w:rsidRPr="00FC1804" w:rsidRDefault="00DA49EF" w:rsidP="00E957D7">
            <w:pPr>
              <w:pStyle w:val="Tablehead"/>
            </w:pPr>
            <w:r>
              <w:rPr>
                <w:lang w:val="ru-RU"/>
              </w:rPr>
              <w:t>Основные достижения</w:t>
            </w:r>
          </w:p>
        </w:tc>
        <w:tc>
          <w:tcPr>
            <w:tcW w:w="1908" w:type="dxa"/>
            <w:vAlign w:val="center"/>
            <w:hideMark/>
          </w:tcPr>
          <w:p w14:paraId="080E4CA5" w14:textId="77777777" w:rsidR="00DA49EF" w:rsidRPr="00854C1B" w:rsidRDefault="00DA49EF" w:rsidP="00E957D7">
            <w:pPr>
              <w:pStyle w:val="Tablehead"/>
              <w:rPr>
                <w:lang w:val="ru-RU"/>
              </w:rPr>
            </w:pPr>
            <w:r>
              <w:rPr>
                <w:lang w:val="ru-RU"/>
              </w:rPr>
              <w:t>Технологическое развитие и направления деятельности ВВУИО</w:t>
            </w:r>
          </w:p>
        </w:tc>
      </w:tr>
      <w:tr w:rsidR="00DA49EF" w:rsidRPr="00D02C57" w14:paraId="61D7207B" w14:textId="77777777" w:rsidTr="00E957D7">
        <w:trPr>
          <w:tblCellSpacing w:w="15" w:type="dxa"/>
        </w:trPr>
        <w:tc>
          <w:tcPr>
            <w:tcW w:w="806" w:type="dxa"/>
            <w:vAlign w:val="center"/>
            <w:hideMark/>
          </w:tcPr>
          <w:p w14:paraId="1DF0C040" w14:textId="77777777" w:rsidR="00DA49EF" w:rsidRPr="000A38FB" w:rsidRDefault="00DA49EF" w:rsidP="00033184">
            <w:pPr>
              <w:pStyle w:val="Tabletext"/>
              <w:jc w:val="center"/>
              <w:rPr>
                <w:rFonts w:cs="Calibri"/>
                <w:szCs w:val="22"/>
              </w:rPr>
            </w:pPr>
            <w:hyperlink r:id="rId93" w:history="1">
              <w:r w:rsidRPr="000A38FB">
                <w:rPr>
                  <w:rStyle w:val="Hyperlink"/>
                  <w:rFonts w:eastAsiaTheme="majorEastAsia" w:cs="Calibri"/>
                  <w:b/>
                  <w:bCs/>
                  <w:szCs w:val="22"/>
                </w:rPr>
                <w:t>2024</w:t>
              </w:r>
            </w:hyperlink>
          </w:p>
        </w:tc>
        <w:tc>
          <w:tcPr>
            <w:tcW w:w="2026" w:type="dxa"/>
            <w:vAlign w:val="center"/>
            <w:hideMark/>
          </w:tcPr>
          <w:p w14:paraId="40F8D3C2" w14:textId="5DC7F3C4" w:rsidR="00DA49EF" w:rsidRPr="00854C1B" w:rsidRDefault="00DA49EF" w:rsidP="005D0ECF">
            <w:pPr>
              <w:pStyle w:val="Tabletext"/>
              <w:rPr>
                <w:rFonts w:cs="Calibri"/>
                <w:szCs w:val="22"/>
                <w:lang w:val="ru-RU"/>
              </w:rPr>
            </w:pPr>
            <w:r>
              <w:rPr>
                <w:lang w:val="ru-RU"/>
              </w:rPr>
              <w:t>4 000+ на месте и в онлайновом формате, в том числе</w:t>
            </w:r>
            <w:r w:rsidR="005D0ECF">
              <w:rPr>
                <w:lang w:val="ru-RU"/>
              </w:rPr>
              <w:t xml:space="preserve"> </w:t>
            </w:r>
            <w:r>
              <w:rPr>
                <w:lang w:val="ru-RU"/>
              </w:rPr>
              <w:t>80+ министров, заместителей и руководителей регуляторных органов.</w:t>
            </w:r>
          </w:p>
        </w:tc>
        <w:tc>
          <w:tcPr>
            <w:tcW w:w="2105" w:type="dxa"/>
            <w:vAlign w:val="center"/>
            <w:hideMark/>
          </w:tcPr>
          <w:p w14:paraId="24E0A35A" w14:textId="77777777" w:rsidR="00DA49EF" w:rsidRPr="00854C1B" w:rsidRDefault="00DA49EF" w:rsidP="00E957D7">
            <w:pPr>
              <w:pStyle w:val="Tabletext"/>
              <w:rPr>
                <w:rFonts w:cs="Calibri"/>
                <w:szCs w:val="22"/>
                <w:lang w:val="ru-RU"/>
              </w:rPr>
            </w:pPr>
            <w:r>
              <w:rPr>
                <w:lang w:val="ru-RU"/>
              </w:rPr>
              <w:t>Обзор ВВУИО+20; ВВУИО+20 и ее согласование с Глобальным цифровым сотрудничеством; Универсальная возможность установления соединений: Устойчивая цифровая трансформация; Цифровая инфраструктура общего пользования</w:t>
            </w:r>
          </w:p>
        </w:tc>
        <w:tc>
          <w:tcPr>
            <w:tcW w:w="2366" w:type="dxa"/>
            <w:vAlign w:val="center"/>
            <w:hideMark/>
          </w:tcPr>
          <w:p w14:paraId="58E7806C" w14:textId="1ABA8BBF" w:rsidR="00DA49EF" w:rsidRPr="00D658E0" w:rsidRDefault="00DA49EF" w:rsidP="00E957D7">
            <w:pPr>
              <w:pStyle w:val="Tabletext"/>
              <w:rPr>
                <w:rFonts w:cs="Calibri"/>
                <w:szCs w:val="22"/>
                <w:lang w:val="ru-RU"/>
              </w:rPr>
            </w:pPr>
            <w:r>
              <w:rPr>
                <w:lang w:val="ru-RU"/>
              </w:rPr>
              <w:t>Председатель: Его Превосходительство Альберт Рёшти Федеральный советник, руководитель Федеральный департамент окружающей среды, транспорта, энергетики и связи Швейцарии (DETEC)</w:t>
            </w:r>
            <w:r w:rsidR="00D658E0" w:rsidRPr="00D658E0">
              <w:rPr>
                <w:lang w:val="ru-RU"/>
              </w:rPr>
              <w:t>.</w:t>
            </w:r>
          </w:p>
          <w:p w14:paraId="44368913" w14:textId="09F39724" w:rsidR="00DA49EF" w:rsidRPr="00854C1B" w:rsidRDefault="00DA49EF" w:rsidP="00E957D7">
            <w:pPr>
              <w:pStyle w:val="Tabletext"/>
              <w:rPr>
                <w:rFonts w:cs="Calibri"/>
                <w:szCs w:val="22"/>
                <w:lang w:val="ru-RU"/>
              </w:rPr>
            </w:pPr>
            <w:hyperlink r:id="rId94" w:history="1">
              <w:r w:rsidRPr="00981244">
                <w:rPr>
                  <w:rStyle w:val="Hyperlink"/>
                </w:rPr>
                <w:t xml:space="preserve">Награда </w:t>
              </w:r>
              <w:proofErr w:type="spellStart"/>
              <w:r w:rsidRPr="00981244">
                <w:rPr>
                  <w:rStyle w:val="Hyperlink"/>
                </w:rPr>
                <w:t>ВВУИО</w:t>
              </w:r>
              <w:proofErr w:type="spellEnd"/>
              <w:r w:rsidRPr="00981244">
                <w:rPr>
                  <w:rStyle w:val="Hyperlink"/>
                </w:rPr>
                <w:t xml:space="preserve"> 2024</w:t>
              </w:r>
              <w:r w:rsidR="00033184">
                <w:rPr>
                  <w:rStyle w:val="Hyperlink"/>
                </w:rPr>
                <w:t> </w:t>
              </w:r>
              <w:r w:rsidRPr="00981244">
                <w:rPr>
                  <w:rStyle w:val="Hyperlink"/>
                </w:rPr>
                <w:t>года за инновации в области здорового старения</w:t>
              </w:r>
            </w:hyperlink>
          </w:p>
          <w:p w14:paraId="7B356F92" w14:textId="2933083C" w:rsidR="00DA49EF" w:rsidRPr="00854C1B" w:rsidRDefault="00DA49EF" w:rsidP="00E957D7">
            <w:pPr>
              <w:pStyle w:val="Tabletext"/>
              <w:tabs>
                <w:tab w:val="clear" w:pos="284"/>
              </w:tabs>
              <w:ind w:left="409" w:hanging="360"/>
              <w:rPr>
                <w:rFonts w:cs="Calibri"/>
                <w:sz w:val="22"/>
                <w:szCs w:val="22"/>
                <w:lang w:val="ru-RU"/>
              </w:rPr>
            </w:pPr>
            <w:r w:rsidRPr="008938AE">
              <w:rPr>
                <w:rFonts w:cs="Calibri"/>
                <w:lang w:val="ru-RU"/>
              </w:rPr>
              <w:t>•</w:t>
            </w:r>
            <w:r w:rsidRPr="008938AE">
              <w:rPr>
                <w:lang w:val="ru-RU"/>
              </w:rPr>
              <w:tab/>
            </w:r>
            <w:hyperlink r:id="rId95" w:history="1">
              <w:r w:rsidRPr="00981244">
                <w:rPr>
                  <w:rStyle w:val="Hyperlink"/>
                </w:rPr>
                <w:t xml:space="preserve">Награда </w:t>
              </w:r>
              <w:proofErr w:type="spellStart"/>
              <w:r w:rsidRPr="00981244">
                <w:rPr>
                  <w:rStyle w:val="Hyperlink"/>
                </w:rPr>
                <w:t>ВВУИО</w:t>
              </w:r>
              <w:proofErr w:type="spellEnd"/>
              <w:r w:rsidRPr="00981244">
                <w:rPr>
                  <w:rStyle w:val="Hyperlink"/>
                </w:rPr>
                <w:t xml:space="preserve"> 2023</w:t>
              </w:r>
              <w:r>
                <w:rPr>
                  <w:rStyle w:val="Hyperlink"/>
                  <w:lang w:val="en-US"/>
                </w:rPr>
                <w:t> </w:t>
              </w:r>
              <w:r w:rsidRPr="00981244">
                <w:rPr>
                  <w:rStyle w:val="Hyperlink"/>
                </w:rPr>
                <w:t>года за лучшее проектное решение цифровых услуг</w:t>
              </w:r>
            </w:hyperlink>
          </w:p>
          <w:p w14:paraId="4C0633CB" w14:textId="25CFB6CC" w:rsidR="00DA49EF" w:rsidRPr="008938AE" w:rsidRDefault="00DA49EF" w:rsidP="00E957D7">
            <w:pPr>
              <w:pStyle w:val="Tabletext"/>
              <w:tabs>
                <w:tab w:val="clear" w:pos="284"/>
              </w:tabs>
              <w:ind w:left="409" w:hanging="360"/>
              <w:rPr>
                <w:rFonts w:cs="Calibri"/>
                <w:sz w:val="22"/>
                <w:szCs w:val="22"/>
                <w:lang w:val="ru-RU"/>
              </w:rPr>
            </w:pPr>
            <w:r w:rsidRPr="008938AE">
              <w:rPr>
                <w:rFonts w:cs="Calibri"/>
                <w:lang w:val="ru-RU"/>
              </w:rPr>
              <w:t>•</w:t>
            </w:r>
            <w:r w:rsidRPr="008938AE">
              <w:rPr>
                <w:lang w:val="ru-RU"/>
              </w:rPr>
              <w:tab/>
            </w:r>
            <w:r>
              <w:rPr>
                <w:lang w:val="ru-RU"/>
              </w:rPr>
              <w:t>Конкурс "Женщины в GovTech"</w:t>
            </w:r>
          </w:p>
          <w:p w14:paraId="24FDC10C" w14:textId="131C9093" w:rsidR="00DA49EF" w:rsidRPr="008938AE" w:rsidRDefault="00DA49EF" w:rsidP="00E957D7">
            <w:pPr>
              <w:pStyle w:val="Tabletext"/>
              <w:tabs>
                <w:tab w:val="clear" w:pos="284"/>
              </w:tabs>
              <w:ind w:left="409" w:hanging="360"/>
              <w:rPr>
                <w:rFonts w:cs="Calibri"/>
                <w:sz w:val="22"/>
                <w:szCs w:val="22"/>
                <w:lang w:val="ru-RU"/>
              </w:rPr>
            </w:pPr>
            <w:r w:rsidRPr="008938AE">
              <w:rPr>
                <w:rFonts w:cs="Calibri"/>
                <w:lang w:val="ru-RU"/>
              </w:rPr>
              <w:t>•</w:t>
            </w:r>
            <w:r w:rsidRPr="008938AE">
              <w:rPr>
                <w:lang w:val="ru-RU"/>
              </w:rPr>
              <w:tab/>
            </w:r>
            <w:hyperlink r:id="rId96" w:history="1">
              <w:r w:rsidRPr="00EF2479">
                <w:rPr>
                  <w:rStyle w:val="Hyperlink"/>
                </w:rPr>
                <w:t>Академический круглый стол</w:t>
              </w:r>
            </w:hyperlink>
          </w:p>
          <w:p w14:paraId="35E3BC15" w14:textId="77777777" w:rsidR="00DA49EF" w:rsidRPr="008938AE" w:rsidRDefault="00DA49EF" w:rsidP="00E957D7">
            <w:pPr>
              <w:pStyle w:val="Tabletext"/>
              <w:tabs>
                <w:tab w:val="clear" w:pos="284"/>
              </w:tabs>
              <w:ind w:left="409" w:hanging="360"/>
              <w:rPr>
                <w:rFonts w:cs="Calibri"/>
                <w:sz w:val="22"/>
                <w:szCs w:val="22"/>
                <w:lang w:val="ru-RU"/>
              </w:rPr>
            </w:pPr>
            <w:r w:rsidRPr="008938AE">
              <w:rPr>
                <w:rFonts w:cs="Calibri"/>
                <w:lang w:val="ru-RU"/>
              </w:rPr>
              <w:t>•</w:t>
            </w:r>
            <w:r w:rsidRPr="008938AE">
              <w:rPr>
                <w:lang w:val="ru-RU"/>
              </w:rPr>
              <w:tab/>
            </w:r>
            <w:r>
              <w:rPr>
                <w:lang w:val="ru-RU"/>
              </w:rPr>
              <w:t>Оздоровительные сеансы</w:t>
            </w:r>
          </w:p>
          <w:p w14:paraId="7CB3397B" w14:textId="77777777" w:rsidR="00DA49EF" w:rsidRPr="00854C1B" w:rsidRDefault="00DA49EF" w:rsidP="00E957D7">
            <w:pPr>
              <w:pStyle w:val="Tabletext"/>
              <w:tabs>
                <w:tab w:val="clear" w:pos="284"/>
              </w:tabs>
              <w:ind w:left="409" w:hanging="360"/>
              <w:rPr>
                <w:rFonts w:cs="Calibri"/>
                <w:sz w:val="22"/>
                <w:szCs w:val="22"/>
                <w:lang w:val="ru-RU"/>
              </w:rPr>
            </w:pPr>
            <w:r w:rsidRPr="008938AE">
              <w:rPr>
                <w:rFonts w:cs="Calibri"/>
                <w:lang w:val="ru-RU"/>
              </w:rPr>
              <w:t>•</w:t>
            </w:r>
            <w:r w:rsidRPr="008938AE">
              <w:rPr>
                <w:lang w:val="ru-RU"/>
              </w:rPr>
              <w:tab/>
            </w:r>
            <w:r>
              <w:rPr>
                <w:lang w:val="ru-RU"/>
              </w:rPr>
              <w:t xml:space="preserve">Организована </w:t>
            </w:r>
            <w:hyperlink r:id="rId97" w:history="1">
              <w:r w:rsidRPr="00EF2479">
                <w:rPr>
                  <w:rStyle w:val="Hyperlink"/>
                </w:rPr>
                <w:t>Сетью женщин-министров и руководителей в области ИКТ</w:t>
              </w:r>
            </w:hyperlink>
          </w:p>
        </w:tc>
        <w:tc>
          <w:tcPr>
            <w:tcW w:w="1908" w:type="dxa"/>
            <w:vAlign w:val="center"/>
            <w:hideMark/>
          </w:tcPr>
          <w:p w14:paraId="02B12B4F" w14:textId="248935FF" w:rsidR="00DA49EF" w:rsidRPr="00854C1B" w:rsidRDefault="00DA49EF" w:rsidP="00E957D7">
            <w:pPr>
              <w:pStyle w:val="Tabletext"/>
              <w:rPr>
                <w:rFonts w:cs="Calibri"/>
                <w:szCs w:val="22"/>
                <w:lang w:val="ru-RU"/>
              </w:rPr>
            </w:pPr>
            <w:r>
              <w:rPr>
                <w:lang w:val="ru-RU"/>
              </w:rPr>
              <w:t>Цифровая инфраструктура общего пользования (DPI), цифровое доверие, управление ИИ; Виртуальная реальность (VR) и метавселенная; Квантовые технологии; Генеративный ИИ</w:t>
            </w:r>
            <w:r w:rsidR="00033184">
              <w:rPr>
                <w:lang w:val="ru-RU"/>
              </w:rPr>
              <w:t>.</w:t>
            </w:r>
          </w:p>
        </w:tc>
      </w:tr>
      <w:tr w:rsidR="00DA49EF" w:rsidRPr="00D02C57" w14:paraId="6153524B" w14:textId="77777777" w:rsidTr="00E957D7">
        <w:trPr>
          <w:tblCellSpacing w:w="15" w:type="dxa"/>
        </w:trPr>
        <w:tc>
          <w:tcPr>
            <w:tcW w:w="806" w:type="dxa"/>
            <w:vAlign w:val="center"/>
            <w:hideMark/>
          </w:tcPr>
          <w:p w14:paraId="15060407" w14:textId="77777777" w:rsidR="00DA49EF" w:rsidRPr="000A38FB" w:rsidRDefault="00DA49EF" w:rsidP="00033184">
            <w:pPr>
              <w:pStyle w:val="Tabletext"/>
              <w:jc w:val="center"/>
              <w:rPr>
                <w:rFonts w:cs="Calibri"/>
                <w:szCs w:val="22"/>
              </w:rPr>
            </w:pPr>
            <w:hyperlink r:id="rId98" w:history="1">
              <w:r w:rsidRPr="000A38FB">
                <w:rPr>
                  <w:rStyle w:val="Hyperlink"/>
                  <w:rFonts w:eastAsiaTheme="majorEastAsia" w:cs="Calibri"/>
                  <w:b/>
                  <w:bCs/>
                  <w:szCs w:val="22"/>
                </w:rPr>
                <w:t>2023</w:t>
              </w:r>
            </w:hyperlink>
          </w:p>
        </w:tc>
        <w:tc>
          <w:tcPr>
            <w:tcW w:w="2026" w:type="dxa"/>
            <w:vAlign w:val="center"/>
            <w:hideMark/>
          </w:tcPr>
          <w:p w14:paraId="22D535E5" w14:textId="77777777" w:rsidR="00DA49EF" w:rsidRPr="000A38FB" w:rsidRDefault="00DA49EF" w:rsidP="00E957D7">
            <w:pPr>
              <w:pStyle w:val="Tabletext"/>
              <w:rPr>
                <w:rFonts w:cs="Calibri"/>
                <w:szCs w:val="22"/>
              </w:rPr>
            </w:pPr>
            <w:r>
              <w:rPr>
                <w:lang w:val="ru-RU"/>
              </w:rPr>
              <w:t>2 700+ на месте</w:t>
            </w:r>
          </w:p>
        </w:tc>
        <w:tc>
          <w:tcPr>
            <w:tcW w:w="2105" w:type="dxa"/>
            <w:vAlign w:val="center"/>
            <w:hideMark/>
          </w:tcPr>
          <w:p w14:paraId="68815241" w14:textId="77777777" w:rsidR="00DA49EF" w:rsidRPr="000A38FB" w:rsidRDefault="00DA49EF" w:rsidP="00E957D7">
            <w:pPr>
              <w:pStyle w:val="Tabletext"/>
              <w:rPr>
                <w:rFonts w:cs="Calibri"/>
                <w:szCs w:val="22"/>
              </w:rPr>
            </w:pPr>
            <w:r>
              <w:rPr>
                <w:lang w:val="ru-RU"/>
              </w:rPr>
              <w:t>Цифровое управление, сотрудничество, инновации</w:t>
            </w:r>
          </w:p>
        </w:tc>
        <w:tc>
          <w:tcPr>
            <w:tcW w:w="2366" w:type="dxa"/>
            <w:vAlign w:val="center"/>
            <w:hideMark/>
          </w:tcPr>
          <w:p w14:paraId="443D6D11" w14:textId="77777777" w:rsidR="00DA49EF" w:rsidRPr="00854C1B" w:rsidRDefault="00DA49EF" w:rsidP="00E957D7">
            <w:pPr>
              <w:pStyle w:val="Tabletext"/>
              <w:rPr>
                <w:rFonts w:cs="Calibri"/>
                <w:szCs w:val="22"/>
                <w:lang w:val="ru-RU"/>
              </w:rPr>
            </w:pPr>
            <w:r>
              <w:rPr>
                <w:lang w:val="ru-RU"/>
              </w:rPr>
              <w:t>Председатель: Е.П. д-р Эмилия Стойменова Дух, Министр цифровой трансформации, Республика Словения</w:t>
            </w:r>
          </w:p>
          <w:p w14:paraId="038DFCC5" w14:textId="51AAE7BE" w:rsidR="00DA49EF" w:rsidRPr="00854C1B" w:rsidRDefault="00DA49EF" w:rsidP="00E957D7">
            <w:pPr>
              <w:pStyle w:val="Tabletext"/>
              <w:rPr>
                <w:rFonts w:cs="Calibri"/>
                <w:szCs w:val="22"/>
                <w:lang w:val="ru-RU"/>
              </w:rPr>
            </w:pPr>
            <w:r>
              <w:rPr>
                <w:lang w:val="ru-RU"/>
              </w:rPr>
              <w:t xml:space="preserve">250+ сессий; </w:t>
            </w:r>
            <w:r>
              <w:rPr>
                <w:lang w:val="ru-RU"/>
              </w:rPr>
              <w:br/>
              <w:t>Новые модели сотрудничества; Импульс ВВУИО+20</w:t>
            </w:r>
            <w:r w:rsidR="00033184">
              <w:rPr>
                <w:lang w:val="ru-RU"/>
              </w:rPr>
              <w:t>.</w:t>
            </w:r>
          </w:p>
        </w:tc>
        <w:tc>
          <w:tcPr>
            <w:tcW w:w="1908" w:type="dxa"/>
            <w:vAlign w:val="center"/>
            <w:hideMark/>
          </w:tcPr>
          <w:p w14:paraId="7926D200" w14:textId="3EE94689" w:rsidR="00DA49EF" w:rsidRPr="00854C1B" w:rsidRDefault="00DA49EF" w:rsidP="00E957D7">
            <w:pPr>
              <w:pStyle w:val="Tabletext"/>
              <w:rPr>
                <w:rFonts w:cs="Calibri"/>
                <w:szCs w:val="22"/>
                <w:lang w:val="ru-RU"/>
              </w:rPr>
            </w:pPr>
            <w:r>
              <w:rPr>
                <w:lang w:val="ru-RU"/>
              </w:rPr>
              <w:t>Цифровые партнерства, политика в области ИИ, цифровое доверие, основы управления</w:t>
            </w:r>
            <w:r w:rsidR="00033184">
              <w:rPr>
                <w:lang w:val="ru-RU"/>
              </w:rPr>
              <w:t>.</w:t>
            </w:r>
          </w:p>
        </w:tc>
      </w:tr>
      <w:tr w:rsidR="00DA49EF" w:rsidRPr="00D02C57" w14:paraId="145CEE38" w14:textId="77777777" w:rsidTr="00E957D7">
        <w:trPr>
          <w:tblCellSpacing w:w="15" w:type="dxa"/>
        </w:trPr>
        <w:tc>
          <w:tcPr>
            <w:tcW w:w="806" w:type="dxa"/>
            <w:vAlign w:val="center"/>
            <w:hideMark/>
          </w:tcPr>
          <w:p w14:paraId="5488F0AB" w14:textId="77777777" w:rsidR="00DA49EF" w:rsidRPr="000A38FB" w:rsidRDefault="00DA49EF" w:rsidP="00033184">
            <w:pPr>
              <w:pStyle w:val="Tabletext"/>
              <w:jc w:val="center"/>
              <w:rPr>
                <w:rFonts w:cs="Calibri"/>
                <w:szCs w:val="22"/>
              </w:rPr>
            </w:pPr>
            <w:hyperlink r:id="rId99" w:history="1">
              <w:r w:rsidRPr="000A38FB">
                <w:rPr>
                  <w:rStyle w:val="Hyperlink"/>
                  <w:rFonts w:eastAsiaTheme="majorEastAsia" w:cs="Calibri"/>
                  <w:b/>
                  <w:bCs/>
                  <w:szCs w:val="22"/>
                </w:rPr>
                <w:t>2022</w:t>
              </w:r>
            </w:hyperlink>
          </w:p>
        </w:tc>
        <w:tc>
          <w:tcPr>
            <w:tcW w:w="2026" w:type="dxa"/>
            <w:vAlign w:val="center"/>
            <w:hideMark/>
          </w:tcPr>
          <w:p w14:paraId="3A1A8E68" w14:textId="4BEF4FC7" w:rsidR="00DA49EF" w:rsidRPr="00854C1B" w:rsidRDefault="00DA49EF" w:rsidP="005D0ECF">
            <w:pPr>
              <w:pStyle w:val="Tabletext"/>
              <w:rPr>
                <w:rFonts w:cs="Calibri"/>
                <w:szCs w:val="22"/>
                <w:lang w:val="ru-RU"/>
              </w:rPr>
            </w:pPr>
            <w:r>
              <w:rPr>
                <w:lang w:val="ru-RU"/>
              </w:rPr>
              <w:t xml:space="preserve">1 000+ очных участников, </w:t>
            </w:r>
            <w:r w:rsidR="005D0ECF">
              <w:rPr>
                <w:lang w:val="ru-RU"/>
              </w:rPr>
              <w:br/>
            </w:r>
            <w:r>
              <w:rPr>
                <w:lang w:val="ru-RU"/>
              </w:rPr>
              <w:t>30 000+ участников в онлайновом формате</w:t>
            </w:r>
          </w:p>
        </w:tc>
        <w:tc>
          <w:tcPr>
            <w:tcW w:w="2105" w:type="dxa"/>
            <w:vAlign w:val="center"/>
            <w:hideMark/>
          </w:tcPr>
          <w:p w14:paraId="27D5FB35" w14:textId="77777777" w:rsidR="00DA49EF" w:rsidRPr="00854C1B" w:rsidRDefault="00DA49EF" w:rsidP="00E957D7">
            <w:pPr>
              <w:pStyle w:val="Tabletext"/>
              <w:rPr>
                <w:rFonts w:cs="Calibri"/>
                <w:szCs w:val="22"/>
                <w:lang w:val="ru-RU"/>
              </w:rPr>
            </w:pPr>
            <w:r>
              <w:rPr>
                <w:lang w:val="ru-RU"/>
              </w:rPr>
              <w:t>Метавселенная, языки коренных народов, доступность</w:t>
            </w:r>
          </w:p>
        </w:tc>
        <w:tc>
          <w:tcPr>
            <w:tcW w:w="2366" w:type="dxa"/>
            <w:vAlign w:val="center"/>
            <w:hideMark/>
          </w:tcPr>
          <w:p w14:paraId="5712E869" w14:textId="60F27CCE" w:rsidR="00DA49EF" w:rsidRPr="00854C1B" w:rsidRDefault="00DA49EF" w:rsidP="00E957D7">
            <w:pPr>
              <w:pStyle w:val="Tabletext"/>
              <w:rPr>
                <w:rFonts w:cs="Calibri"/>
                <w:szCs w:val="22"/>
                <w:lang w:val="ru-RU"/>
              </w:rPr>
            </w:pPr>
            <w:r>
              <w:rPr>
                <w:lang w:val="ru-RU"/>
              </w:rPr>
              <w:t>Председатель: Е.П. профессор Иса Али Ибрагим (Пантами), министр, Федеральное министерство связи и цифровой экономики Нигерии</w:t>
            </w:r>
            <w:r w:rsidR="00033184">
              <w:rPr>
                <w:lang w:val="ru-RU"/>
              </w:rPr>
              <w:t>.</w:t>
            </w:r>
          </w:p>
          <w:p w14:paraId="0B6ADAEA" w14:textId="34133C06" w:rsidR="00DA49EF" w:rsidRPr="00854C1B" w:rsidRDefault="00DA49EF" w:rsidP="00E957D7">
            <w:pPr>
              <w:pStyle w:val="Tabletext"/>
              <w:rPr>
                <w:rFonts w:cs="Calibri"/>
                <w:szCs w:val="22"/>
                <w:lang w:val="ru-RU"/>
              </w:rPr>
            </w:pPr>
            <w:r>
              <w:rPr>
                <w:lang w:val="ru-RU"/>
              </w:rPr>
              <w:lastRenderedPageBreak/>
              <w:t>250+ сессий; основное внимание инклюзивности и инновациям</w:t>
            </w:r>
            <w:r w:rsidR="00033184">
              <w:rPr>
                <w:lang w:val="ru-RU"/>
              </w:rPr>
              <w:t>.</w:t>
            </w:r>
          </w:p>
        </w:tc>
        <w:tc>
          <w:tcPr>
            <w:tcW w:w="1908" w:type="dxa"/>
            <w:vAlign w:val="center"/>
            <w:hideMark/>
          </w:tcPr>
          <w:p w14:paraId="1D5D0386" w14:textId="1643D9E0" w:rsidR="00DA49EF" w:rsidRPr="00854C1B" w:rsidRDefault="00DA49EF" w:rsidP="00E957D7">
            <w:pPr>
              <w:pStyle w:val="Tabletext"/>
              <w:rPr>
                <w:rFonts w:cs="Calibri"/>
                <w:szCs w:val="22"/>
                <w:lang w:val="ru-RU"/>
              </w:rPr>
            </w:pPr>
            <w:r>
              <w:rPr>
                <w:lang w:val="ru-RU"/>
              </w:rPr>
              <w:lastRenderedPageBreak/>
              <w:t>ИИ, IoT, блокчейн, сети 5G, метавселенная</w:t>
            </w:r>
            <w:r w:rsidR="00033184">
              <w:rPr>
                <w:lang w:val="ru-RU"/>
              </w:rPr>
              <w:t>.</w:t>
            </w:r>
          </w:p>
        </w:tc>
      </w:tr>
      <w:tr w:rsidR="00DA49EF" w:rsidRPr="00D02C57" w14:paraId="19BA993C" w14:textId="77777777" w:rsidTr="00E957D7">
        <w:trPr>
          <w:tblCellSpacing w:w="15" w:type="dxa"/>
        </w:trPr>
        <w:tc>
          <w:tcPr>
            <w:tcW w:w="806" w:type="dxa"/>
            <w:vAlign w:val="center"/>
            <w:hideMark/>
          </w:tcPr>
          <w:p w14:paraId="4C2B9935" w14:textId="77777777" w:rsidR="00DA49EF" w:rsidRPr="000A38FB" w:rsidRDefault="00DA49EF" w:rsidP="00033184">
            <w:pPr>
              <w:pStyle w:val="Tabletext"/>
              <w:jc w:val="center"/>
              <w:rPr>
                <w:rFonts w:cs="Calibri"/>
                <w:szCs w:val="22"/>
              </w:rPr>
            </w:pPr>
            <w:hyperlink r:id="rId100" w:history="1">
              <w:r w:rsidRPr="000A38FB">
                <w:rPr>
                  <w:rStyle w:val="Hyperlink"/>
                  <w:rFonts w:eastAsiaTheme="majorEastAsia" w:cs="Calibri"/>
                  <w:b/>
                  <w:bCs/>
                  <w:szCs w:val="22"/>
                </w:rPr>
                <w:t>2021</w:t>
              </w:r>
            </w:hyperlink>
          </w:p>
        </w:tc>
        <w:tc>
          <w:tcPr>
            <w:tcW w:w="2026" w:type="dxa"/>
            <w:vAlign w:val="center"/>
            <w:hideMark/>
          </w:tcPr>
          <w:p w14:paraId="3FA16F4E" w14:textId="77777777" w:rsidR="00DA49EF" w:rsidRPr="000A38FB" w:rsidRDefault="00DA49EF" w:rsidP="00E957D7">
            <w:pPr>
              <w:pStyle w:val="Tabletext"/>
              <w:rPr>
                <w:rFonts w:cs="Calibri"/>
                <w:szCs w:val="22"/>
              </w:rPr>
            </w:pPr>
            <w:r>
              <w:rPr>
                <w:lang w:val="ru-RU"/>
              </w:rPr>
              <w:t>50 000+ (виртуальный формат)</w:t>
            </w:r>
          </w:p>
        </w:tc>
        <w:tc>
          <w:tcPr>
            <w:tcW w:w="2105" w:type="dxa"/>
            <w:vAlign w:val="center"/>
            <w:hideMark/>
          </w:tcPr>
          <w:p w14:paraId="2F37D024" w14:textId="77777777" w:rsidR="00DA49EF" w:rsidRPr="00854C1B" w:rsidRDefault="00DA49EF" w:rsidP="00E957D7">
            <w:pPr>
              <w:pStyle w:val="Tabletext"/>
              <w:rPr>
                <w:rFonts w:cs="Calibri"/>
                <w:szCs w:val="22"/>
                <w:lang w:val="ru-RU"/>
              </w:rPr>
            </w:pPr>
            <w:r>
              <w:rPr>
                <w:lang w:val="ru-RU"/>
              </w:rPr>
              <w:t xml:space="preserve">Восстановление, цифровая экономика, устойчивость; </w:t>
            </w:r>
            <w:r>
              <w:rPr>
                <w:lang w:val="ru-RU"/>
              </w:rPr>
              <w:br/>
              <w:t xml:space="preserve">Более здоровое старение с помощью ИКТ; </w:t>
            </w:r>
            <w:r>
              <w:rPr>
                <w:lang w:val="ru-RU"/>
              </w:rPr>
              <w:br/>
              <w:t>Содействие расширению прав и возможностей женщин с помощью ИКТ; ИКТ и молодежь; ИКТ и доступность для лиц с ограниченными возможностями и особыми потребностями; Кибербезопасность; ИКТ для благополучия и счастья</w:t>
            </w:r>
          </w:p>
        </w:tc>
        <w:tc>
          <w:tcPr>
            <w:tcW w:w="2366" w:type="dxa"/>
            <w:vAlign w:val="center"/>
            <w:hideMark/>
          </w:tcPr>
          <w:p w14:paraId="0B38AF87" w14:textId="77777777" w:rsidR="00DA49EF" w:rsidRPr="00854C1B" w:rsidRDefault="00DA49EF" w:rsidP="00E957D7">
            <w:pPr>
              <w:pStyle w:val="Tabletext"/>
              <w:rPr>
                <w:rFonts w:cs="Calibri"/>
                <w:szCs w:val="22"/>
                <w:lang w:val="ru-RU"/>
              </w:rPr>
            </w:pPr>
            <w:r>
              <w:rPr>
                <w:lang w:val="ru-RU"/>
              </w:rPr>
              <w:t xml:space="preserve">Председатель: </w:t>
            </w:r>
            <w:proofErr w:type="gramStart"/>
            <w:r>
              <w:rPr>
                <w:lang w:val="ru-RU"/>
              </w:rPr>
              <w:t>Е.П.</w:t>
            </w:r>
            <w:proofErr w:type="gramEnd"/>
            <w:r>
              <w:rPr>
                <w:lang w:val="ru-RU"/>
              </w:rPr>
              <w:t xml:space="preserve"> Максим Паршин, заместитель министра цифрового развития, связи и массовых коммуникаций, Российская Федерация.</w:t>
            </w:r>
          </w:p>
          <w:p w14:paraId="18B2753C" w14:textId="14C7123C" w:rsidR="00DA49EF" w:rsidRPr="00854C1B" w:rsidRDefault="00DA49EF" w:rsidP="00E957D7">
            <w:pPr>
              <w:pStyle w:val="Tabletext"/>
              <w:rPr>
                <w:rFonts w:cs="Calibri"/>
                <w:szCs w:val="22"/>
                <w:lang w:val="ru-RU"/>
              </w:rPr>
            </w:pPr>
            <w:r>
              <w:rPr>
                <w:lang w:val="ru-RU"/>
              </w:rPr>
              <w:t>Хакатон Форума ВВУИО 2021 года – Более здоровое старение с помощью ИКТ: МСЭ, Глобальная коалиция по проблемам старения (GCOA) и другие заинтересованные стороны, такие как ВОЗ, ДЭСВ ООН и т. д.; Премия ВВУИО 2024 года за инновации в области здорового старения; Меры реагирования в связи с коронавирусом (COVID</w:t>
            </w:r>
            <w:r w:rsidRPr="00E37068">
              <w:rPr>
                <w:lang w:val="ru-RU"/>
              </w:rPr>
              <w:noBreakHyphen/>
            </w:r>
            <w:r>
              <w:rPr>
                <w:lang w:val="ru-RU"/>
              </w:rPr>
              <w:t xml:space="preserve">19) – случай ИКТ; Начало </w:t>
            </w:r>
            <w:proofErr w:type="spellStart"/>
            <w:r>
              <w:rPr>
                <w:lang w:val="ru-RU"/>
              </w:rPr>
              <w:t>TalkX</w:t>
            </w:r>
            <w:proofErr w:type="spellEnd"/>
            <w:r>
              <w:rPr>
                <w:lang w:val="ru-RU"/>
              </w:rPr>
              <w:t xml:space="preserve"> </w:t>
            </w:r>
            <w:proofErr w:type="spellStart"/>
            <w:r>
              <w:rPr>
                <w:lang w:val="ru-RU"/>
              </w:rPr>
              <w:t>ВВУИО</w:t>
            </w:r>
            <w:proofErr w:type="spellEnd"/>
            <w:r w:rsidR="00033184">
              <w:rPr>
                <w:lang w:val="ru-RU"/>
              </w:rPr>
              <w:t>.</w:t>
            </w:r>
          </w:p>
        </w:tc>
        <w:tc>
          <w:tcPr>
            <w:tcW w:w="1908" w:type="dxa"/>
            <w:vAlign w:val="center"/>
            <w:hideMark/>
          </w:tcPr>
          <w:p w14:paraId="11483233" w14:textId="440A33A0" w:rsidR="00DA49EF" w:rsidRPr="00854C1B" w:rsidRDefault="00DA49EF" w:rsidP="00E957D7">
            <w:pPr>
              <w:pStyle w:val="Tabletext"/>
              <w:rPr>
                <w:rFonts w:cs="Calibri"/>
                <w:szCs w:val="22"/>
                <w:lang w:val="ru-RU"/>
              </w:rPr>
            </w:pPr>
            <w:r>
              <w:rPr>
                <w:lang w:val="ru-RU"/>
              </w:rPr>
              <w:t xml:space="preserve">ИИ, большие данные и анализ данных; Сети 5G; Подключенные устройства в разных секторах для улучшения мониторинга и автоматизации (например, в сельском хозяйстве, уходе за пожилыми людьми и реагировании на бедствия); Масштабируемые и гибкие решений на основе ИКТ; иммерсивное обучение, учебное моделирование и лечебная терапия; </w:t>
            </w:r>
            <w:proofErr w:type="spellStart"/>
            <w:r>
              <w:rPr>
                <w:lang w:val="ru-RU"/>
              </w:rPr>
              <w:t>Ассистивные</w:t>
            </w:r>
            <w:proofErr w:type="spellEnd"/>
            <w:r>
              <w:rPr>
                <w:lang w:val="ru-RU"/>
              </w:rPr>
              <w:t xml:space="preserve"> технологии</w:t>
            </w:r>
            <w:r w:rsidR="00033184">
              <w:rPr>
                <w:lang w:val="ru-RU"/>
              </w:rPr>
              <w:t>.</w:t>
            </w:r>
          </w:p>
        </w:tc>
      </w:tr>
      <w:tr w:rsidR="00DA49EF" w:rsidRPr="00D02C57" w14:paraId="225BE0EC" w14:textId="77777777" w:rsidTr="00E957D7">
        <w:trPr>
          <w:tblCellSpacing w:w="15" w:type="dxa"/>
        </w:trPr>
        <w:tc>
          <w:tcPr>
            <w:tcW w:w="806" w:type="dxa"/>
            <w:vAlign w:val="center"/>
            <w:hideMark/>
          </w:tcPr>
          <w:p w14:paraId="269549F2" w14:textId="77777777" w:rsidR="00DA49EF" w:rsidRPr="000A38FB" w:rsidRDefault="00DA49EF" w:rsidP="00033184">
            <w:pPr>
              <w:pStyle w:val="Tabletext"/>
              <w:jc w:val="center"/>
              <w:rPr>
                <w:rFonts w:cs="Calibri"/>
                <w:szCs w:val="22"/>
              </w:rPr>
            </w:pPr>
            <w:hyperlink r:id="rId101" w:history="1">
              <w:r w:rsidRPr="000A38FB">
                <w:rPr>
                  <w:rStyle w:val="Hyperlink"/>
                  <w:rFonts w:eastAsiaTheme="majorEastAsia" w:cs="Calibri"/>
                  <w:b/>
                  <w:bCs/>
                  <w:szCs w:val="22"/>
                </w:rPr>
                <w:t>2020</w:t>
              </w:r>
            </w:hyperlink>
          </w:p>
        </w:tc>
        <w:tc>
          <w:tcPr>
            <w:tcW w:w="2026" w:type="dxa"/>
            <w:vAlign w:val="center"/>
            <w:hideMark/>
          </w:tcPr>
          <w:p w14:paraId="484296C4" w14:textId="77777777" w:rsidR="00DA49EF" w:rsidRPr="000A38FB" w:rsidRDefault="00DA49EF" w:rsidP="00E957D7">
            <w:pPr>
              <w:pStyle w:val="Tabletext"/>
              <w:rPr>
                <w:rFonts w:cs="Calibri"/>
                <w:szCs w:val="22"/>
              </w:rPr>
            </w:pPr>
            <w:r>
              <w:rPr>
                <w:lang w:val="ru-RU"/>
              </w:rPr>
              <w:t>15 000+ (виртуальный формат)</w:t>
            </w:r>
          </w:p>
        </w:tc>
        <w:tc>
          <w:tcPr>
            <w:tcW w:w="2105" w:type="dxa"/>
            <w:vAlign w:val="center"/>
            <w:hideMark/>
          </w:tcPr>
          <w:p w14:paraId="3D9EAC7A" w14:textId="77777777" w:rsidR="00DA49EF" w:rsidRPr="00854C1B" w:rsidRDefault="00DA49EF" w:rsidP="00E957D7">
            <w:pPr>
              <w:pStyle w:val="Tabletext"/>
              <w:rPr>
                <w:rFonts w:cs="Calibri"/>
                <w:szCs w:val="22"/>
                <w:lang w:val="ru-RU"/>
              </w:rPr>
            </w:pPr>
            <w:r>
              <w:rPr>
                <w:lang w:val="ru-RU"/>
              </w:rPr>
              <w:t>Реагирование на COVID-19, пожилые люди и старение, охват цифровыми технологиями</w:t>
            </w:r>
          </w:p>
        </w:tc>
        <w:tc>
          <w:tcPr>
            <w:tcW w:w="2366" w:type="dxa"/>
            <w:vAlign w:val="center"/>
            <w:hideMark/>
          </w:tcPr>
          <w:p w14:paraId="700210ED" w14:textId="06759152" w:rsidR="00DA49EF" w:rsidRPr="00E37068" w:rsidRDefault="00DA49EF" w:rsidP="00E957D7">
            <w:pPr>
              <w:pStyle w:val="Tabletext"/>
              <w:rPr>
                <w:rFonts w:cs="Calibri"/>
                <w:b/>
                <w:bCs/>
                <w:szCs w:val="22"/>
                <w:lang w:val="ru-RU"/>
              </w:rPr>
            </w:pPr>
            <w:r w:rsidRPr="00E37068">
              <w:rPr>
                <w:b/>
                <w:bCs/>
                <w:lang w:val="ru-RU"/>
              </w:rPr>
              <w:t>Председатель: Е.П. г</w:t>
            </w:r>
            <w:r w:rsidRPr="00E37068">
              <w:rPr>
                <w:b/>
                <w:bCs/>
                <w:lang w:val="ru-RU"/>
              </w:rPr>
              <w:noBreakHyphen/>
              <w:t>н</w:t>
            </w:r>
            <w:r>
              <w:rPr>
                <w:b/>
                <w:bCs/>
                <w:lang w:val="en-US"/>
              </w:rPr>
              <w:t> </w:t>
            </w:r>
            <w:r w:rsidRPr="00E37068">
              <w:rPr>
                <w:b/>
                <w:bCs/>
                <w:lang w:val="ru-RU"/>
              </w:rPr>
              <w:t xml:space="preserve">Густаво </w:t>
            </w:r>
            <w:proofErr w:type="spellStart"/>
            <w:r w:rsidRPr="00E37068">
              <w:rPr>
                <w:b/>
                <w:bCs/>
                <w:lang w:val="ru-RU"/>
              </w:rPr>
              <w:t>Монтальво</w:t>
            </w:r>
            <w:proofErr w:type="spellEnd"/>
            <w:r>
              <w:rPr>
                <w:lang w:val="ru-RU"/>
              </w:rPr>
              <w:t>, министр, Министерство Управления делами Президента</w:t>
            </w:r>
            <w:r w:rsidR="00D658E0" w:rsidRPr="00D658E0">
              <w:rPr>
                <w:lang w:val="ru-RU"/>
              </w:rPr>
              <w:br/>
            </w:r>
            <w:r w:rsidRPr="00E37068">
              <w:rPr>
                <w:b/>
                <w:bCs/>
                <w:lang w:val="ru-RU"/>
              </w:rPr>
              <w:t>Доминиканская Республика</w:t>
            </w:r>
          </w:p>
          <w:p w14:paraId="1A503A3A" w14:textId="731F59DB" w:rsidR="00DA49EF" w:rsidRPr="00854C1B" w:rsidRDefault="00DA49EF" w:rsidP="00E957D7">
            <w:pPr>
              <w:pStyle w:val="Tabletext"/>
              <w:rPr>
                <w:rFonts w:cs="Calibri"/>
                <w:szCs w:val="22"/>
                <w:lang w:val="ru-RU"/>
              </w:rPr>
            </w:pPr>
            <w:r>
              <w:rPr>
                <w:lang w:val="ru-RU"/>
              </w:rPr>
              <w:t>Полностью виртуальный формат; Организован первый в истории сегмент "ИКТ и пожилые люди"</w:t>
            </w:r>
          </w:p>
          <w:p w14:paraId="12D68CBA" w14:textId="3D5B869C" w:rsidR="00DA49EF" w:rsidRPr="00854C1B" w:rsidRDefault="00DA49EF" w:rsidP="00E957D7">
            <w:pPr>
              <w:pStyle w:val="Tabletext"/>
              <w:tabs>
                <w:tab w:val="clear" w:pos="284"/>
              </w:tabs>
              <w:ind w:left="409" w:hanging="360"/>
              <w:rPr>
                <w:rFonts w:cs="Calibri"/>
                <w:szCs w:val="22"/>
                <w:lang w:val="ru-RU"/>
              </w:rPr>
            </w:pPr>
            <w:r w:rsidRPr="008938AE">
              <w:rPr>
                <w:rFonts w:cs="Calibri"/>
                <w:lang w:val="ru-RU"/>
              </w:rPr>
              <w:t>•</w:t>
            </w:r>
            <w:r w:rsidRPr="008938AE">
              <w:rPr>
                <w:lang w:val="ru-RU"/>
              </w:rPr>
              <w:tab/>
            </w:r>
            <w:r>
              <w:rPr>
                <w:lang w:val="ru-RU"/>
              </w:rPr>
              <w:t xml:space="preserve">ДЭСВ ООН приступил к проведению Исследования Организации Объединенных Наций по электронному </w:t>
            </w:r>
            <w:r>
              <w:rPr>
                <w:lang w:val="ru-RU"/>
              </w:rPr>
              <w:lastRenderedPageBreak/>
              <w:t>правительству (2020</w:t>
            </w:r>
            <w:r>
              <w:rPr>
                <w:lang w:val="en-US"/>
              </w:rPr>
              <w:t> </w:t>
            </w:r>
            <w:r>
              <w:rPr>
                <w:lang w:val="ru-RU"/>
              </w:rPr>
              <w:t>г.)</w:t>
            </w:r>
            <w:r w:rsidR="00033184">
              <w:rPr>
                <w:lang w:val="ru-RU"/>
              </w:rPr>
              <w:t>.</w:t>
            </w:r>
          </w:p>
          <w:p w14:paraId="4BE18440" w14:textId="7B47E3A3" w:rsidR="00DA49EF" w:rsidRPr="00854C1B" w:rsidRDefault="00DA49EF" w:rsidP="00E957D7">
            <w:pPr>
              <w:pStyle w:val="Tabletext"/>
              <w:tabs>
                <w:tab w:val="clear" w:pos="284"/>
              </w:tabs>
              <w:ind w:left="409" w:hanging="360"/>
              <w:rPr>
                <w:rFonts w:cs="Calibri"/>
                <w:szCs w:val="22"/>
                <w:lang w:val="ru-RU"/>
              </w:rPr>
            </w:pPr>
            <w:r w:rsidRPr="008938AE">
              <w:rPr>
                <w:rFonts w:cs="Calibri"/>
                <w:lang w:val="ru-RU"/>
              </w:rPr>
              <w:t>•</w:t>
            </w:r>
            <w:r w:rsidRPr="008938AE">
              <w:rPr>
                <w:lang w:val="ru-RU"/>
              </w:rPr>
              <w:tab/>
            </w:r>
            <w:r>
              <w:rPr>
                <w:lang w:val="ru-RU"/>
              </w:rPr>
              <w:t>Усилено взаимодействие с исследовательскими комиссиями МСЭ в соответствии с процессом ВВУИО</w:t>
            </w:r>
            <w:r w:rsidR="00033184">
              <w:rPr>
                <w:lang w:val="ru-RU"/>
              </w:rPr>
              <w:t>.</w:t>
            </w:r>
          </w:p>
          <w:p w14:paraId="259B6C6F" w14:textId="77777777" w:rsidR="00DA49EF" w:rsidRPr="00854C1B" w:rsidRDefault="00DA49EF" w:rsidP="00E957D7">
            <w:pPr>
              <w:pStyle w:val="Tabletext"/>
              <w:tabs>
                <w:tab w:val="clear" w:pos="284"/>
              </w:tabs>
              <w:ind w:left="409" w:hanging="360"/>
              <w:rPr>
                <w:rFonts w:cs="Calibri"/>
                <w:szCs w:val="22"/>
                <w:lang w:val="ru-RU"/>
              </w:rPr>
            </w:pPr>
            <w:r w:rsidRPr="008938AE">
              <w:rPr>
                <w:rFonts w:cs="Calibri"/>
                <w:lang w:val="ru-RU"/>
              </w:rPr>
              <w:t>•</w:t>
            </w:r>
            <w:r w:rsidRPr="008938AE">
              <w:rPr>
                <w:lang w:val="ru-RU"/>
              </w:rPr>
              <w:tab/>
            </w:r>
            <w:r>
              <w:rPr>
                <w:lang w:val="ru-RU"/>
              </w:rPr>
              <w:t>Участники круглых столов на уровне министров обязались преодолевать цифровой разрыв и подключать тех, кто не подключен.</w:t>
            </w:r>
          </w:p>
          <w:p w14:paraId="569BA85A" w14:textId="77777777" w:rsidR="00DA49EF" w:rsidRPr="00854C1B" w:rsidRDefault="00DA49EF" w:rsidP="00E957D7">
            <w:pPr>
              <w:pStyle w:val="Tabletext"/>
              <w:tabs>
                <w:tab w:val="clear" w:pos="284"/>
              </w:tabs>
              <w:ind w:left="409" w:hanging="360"/>
              <w:rPr>
                <w:rFonts w:cs="Calibri"/>
                <w:szCs w:val="22"/>
                <w:lang w:val="ru-RU"/>
              </w:rPr>
            </w:pPr>
            <w:r w:rsidRPr="008938AE">
              <w:rPr>
                <w:rFonts w:cs="Calibri"/>
                <w:lang w:val="ru-RU"/>
              </w:rPr>
              <w:t>•</w:t>
            </w:r>
            <w:r w:rsidRPr="008938AE">
              <w:rPr>
                <w:lang w:val="ru-RU"/>
              </w:rPr>
              <w:tab/>
            </w:r>
            <w:r>
              <w:rPr>
                <w:lang w:val="ru-RU"/>
              </w:rPr>
              <w:t xml:space="preserve">МСЭ и Женевский университет сотрудничали в организации виртуального хакатона в рамках летнего конкурса </w:t>
            </w:r>
            <w:r w:rsidRPr="00D658E0">
              <w:rPr>
                <w:lang w:val="ru-RU"/>
              </w:rPr>
              <w:t>Open Seventeen Summer Challenge</w:t>
            </w:r>
            <w:r>
              <w:rPr>
                <w:lang w:val="ru-RU"/>
              </w:rPr>
              <w:t>.</w:t>
            </w:r>
          </w:p>
        </w:tc>
        <w:tc>
          <w:tcPr>
            <w:tcW w:w="1908" w:type="dxa"/>
            <w:vAlign w:val="center"/>
            <w:hideMark/>
          </w:tcPr>
          <w:p w14:paraId="2C967038" w14:textId="566B6561" w:rsidR="00DA49EF" w:rsidRPr="00854C1B" w:rsidRDefault="00DA49EF" w:rsidP="00E957D7">
            <w:pPr>
              <w:pStyle w:val="Tabletext"/>
              <w:rPr>
                <w:rFonts w:cs="Calibri"/>
                <w:szCs w:val="22"/>
                <w:lang w:val="ru-RU"/>
              </w:rPr>
            </w:pPr>
            <w:r>
              <w:rPr>
                <w:lang w:val="ru-RU"/>
              </w:rPr>
              <w:lastRenderedPageBreak/>
              <w:t>Дистанционная работа/обучение, электронное здравоохранение, цифровая устойчивость</w:t>
            </w:r>
            <w:r w:rsidR="00033184">
              <w:rPr>
                <w:lang w:val="ru-RU"/>
              </w:rPr>
              <w:t>.</w:t>
            </w:r>
          </w:p>
        </w:tc>
      </w:tr>
      <w:tr w:rsidR="00DA49EF" w:rsidRPr="00D02C57" w14:paraId="41EF55C4" w14:textId="77777777" w:rsidTr="00E957D7">
        <w:trPr>
          <w:tblCellSpacing w:w="15" w:type="dxa"/>
        </w:trPr>
        <w:tc>
          <w:tcPr>
            <w:tcW w:w="806" w:type="dxa"/>
            <w:vAlign w:val="center"/>
            <w:hideMark/>
          </w:tcPr>
          <w:p w14:paraId="39D089A3" w14:textId="77777777" w:rsidR="00DA49EF" w:rsidRPr="000A38FB" w:rsidRDefault="00DA49EF" w:rsidP="00033184">
            <w:pPr>
              <w:pStyle w:val="Tabletext"/>
              <w:jc w:val="center"/>
              <w:rPr>
                <w:rFonts w:cs="Calibri"/>
                <w:szCs w:val="22"/>
              </w:rPr>
            </w:pPr>
            <w:hyperlink r:id="rId102" w:history="1">
              <w:r w:rsidRPr="000A38FB">
                <w:rPr>
                  <w:rStyle w:val="Hyperlink"/>
                  <w:rFonts w:eastAsiaTheme="majorEastAsia" w:cs="Calibri"/>
                  <w:b/>
                  <w:bCs/>
                  <w:szCs w:val="22"/>
                </w:rPr>
                <w:t>2019</w:t>
              </w:r>
            </w:hyperlink>
          </w:p>
        </w:tc>
        <w:tc>
          <w:tcPr>
            <w:tcW w:w="2026" w:type="dxa"/>
            <w:vAlign w:val="center"/>
            <w:hideMark/>
          </w:tcPr>
          <w:p w14:paraId="103D0C22" w14:textId="77777777" w:rsidR="00DA49EF" w:rsidRPr="00854C1B" w:rsidRDefault="00DA49EF" w:rsidP="00E957D7">
            <w:pPr>
              <w:pStyle w:val="Tabletext"/>
              <w:rPr>
                <w:rFonts w:cs="Calibri"/>
                <w:szCs w:val="22"/>
                <w:lang w:val="ru-RU"/>
              </w:rPr>
            </w:pPr>
            <w:r>
              <w:rPr>
                <w:lang w:val="ru-RU"/>
              </w:rPr>
              <w:t>3 000+ участников (очных и в онлайновом формате)</w:t>
            </w:r>
          </w:p>
        </w:tc>
        <w:tc>
          <w:tcPr>
            <w:tcW w:w="2105" w:type="dxa"/>
            <w:vAlign w:val="center"/>
            <w:hideMark/>
          </w:tcPr>
          <w:p w14:paraId="110726A2" w14:textId="77777777" w:rsidR="00DA49EF" w:rsidRPr="000A38FB" w:rsidRDefault="00DA49EF" w:rsidP="00E957D7">
            <w:pPr>
              <w:pStyle w:val="Tabletext"/>
              <w:rPr>
                <w:rFonts w:cs="Calibri"/>
                <w:szCs w:val="22"/>
              </w:rPr>
            </w:pPr>
            <w:r>
              <w:rPr>
                <w:lang w:val="ru-RU"/>
              </w:rPr>
              <w:t>ИИ, блокчейн, 5G, инновации</w:t>
            </w:r>
          </w:p>
        </w:tc>
        <w:tc>
          <w:tcPr>
            <w:tcW w:w="2366" w:type="dxa"/>
            <w:vAlign w:val="center"/>
            <w:hideMark/>
          </w:tcPr>
          <w:p w14:paraId="3B1E0DBE" w14:textId="77777777" w:rsidR="00D658E0" w:rsidRPr="00D02C57" w:rsidRDefault="00DA49EF" w:rsidP="00E957D7">
            <w:pPr>
              <w:pStyle w:val="Tabletext"/>
              <w:rPr>
                <w:lang w:val="ru-RU"/>
              </w:rPr>
            </w:pPr>
            <w:r>
              <w:rPr>
                <w:lang w:val="ru-RU"/>
              </w:rPr>
              <w:t>Председатель: Е.П. г</w:t>
            </w:r>
            <w:r w:rsidR="00D64DD9" w:rsidRPr="00D64DD9">
              <w:rPr>
                <w:lang w:val="ru-RU"/>
              </w:rPr>
              <w:noBreakHyphen/>
            </w:r>
            <w:r>
              <w:rPr>
                <w:lang w:val="ru-RU"/>
              </w:rPr>
              <w:t>н</w:t>
            </w:r>
            <w:r w:rsidR="00D64DD9">
              <w:rPr>
                <w:lang w:val="en-US"/>
              </w:rPr>
              <w:t> </w:t>
            </w:r>
            <w:r>
              <w:rPr>
                <w:lang w:val="ru-RU"/>
              </w:rPr>
              <w:t>Мустафа Джаббар, министр, Министерство почты, электросвязи и информационных технологий, Бангладеш.</w:t>
            </w:r>
          </w:p>
          <w:p w14:paraId="739FB813" w14:textId="0B01F816" w:rsidR="00DA49EF" w:rsidRPr="00854C1B" w:rsidRDefault="00DA49EF" w:rsidP="00E957D7">
            <w:pPr>
              <w:pStyle w:val="Tabletext"/>
              <w:rPr>
                <w:rFonts w:cs="Calibri"/>
                <w:szCs w:val="22"/>
                <w:lang w:val="ru-RU"/>
              </w:rPr>
            </w:pPr>
            <w:r>
              <w:rPr>
                <w:lang w:val="ru-RU"/>
              </w:rPr>
              <w:t xml:space="preserve">10-й юбилейный Форум </w:t>
            </w:r>
            <w:proofErr w:type="spellStart"/>
            <w:r>
              <w:rPr>
                <w:lang w:val="ru-RU"/>
              </w:rPr>
              <w:t>ВВУИО</w:t>
            </w:r>
            <w:proofErr w:type="spellEnd"/>
            <w:r>
              <w:rPr>
                <w:lang w:val="ru-RU"/>
              </w:rPr>
              <w:t>;</w:t>
            </w:r>
          </w:p>
          <w:p w14:paraId="51659F7F" w14:textId="77777777" w:rsidR="00DA49EF" w:rsidRPr="00854C1B" w:rsidRDefault="00DA49EF" w:rsidP="00E957D7">
            <w:pPr>
              <w:pStyle w:val="Tabletext"/>
              <w:rPr>
                <w:rFonts w:cs="Calibri"/>
                <w:szCs w:val="22"/>
                <w:lang w:val="ru-RU"/>
              </w:rPr>
            </w:pPr>
            <w:r>
              <w:rPr>
                <w:lang w:val="ru-RU"/>
              </w:rPr>
              <w:t>МСЭ, ЮНЕСКО и Женевский университет организовали хакатон под названием "Поиск решений для образования и обеспечения источников средств к существованию на протяжении всей жизни".</w:t>
            </w:r>
          </w:p>
        </w:tc>
        <w:tc>
          <w:tcPr>
            <w:tcW w:w="1908" w:type="dxa"/>
            <w:vAlign w:val="center"/>
            <w:hideMark/>
          </w:tcPr>
          <w:p w14:paraId="42A4A8DF" w14:textId="0FF4E3AC" w:rsidR="00DA49EF" w:rsidRPr="00854C1B" w:rsidRDefault="00DA49EF" w:rsidP="00E957D7">
            <w:pPr>
              <w:pStyle w:val="Tabletext"/>
              <w:rPr>
                <w:rFonts w:cs="Calibri"/>
                <w:szCs w:val="22"/>
                <w:lang w:val="ru-RU"/>
              </w:rPr>
            </w:pPr>
            <w:r>
              <w:rPr>
                <w:lang w:val="ru-RU"/>
              </w:rPr>
              <w:t>Интеграция появляющихся технологий; инновационные экосистемы</w:t>
            </w:r>
            <w:r w:rsidR="00033184">
              <w:rPr>
                <w:lang w:val="ru-RU"/>
              </w:rPr>
              <w:t>.</w:t>
            </w:r>
          </w:p>
        </w:tc>
      </w:tr>
      <w:tr w:rsidR="00DA49EF" w:rsidRPr="00D02C57" w14:paraId="4B8A099D" w14:textId="77777777" w:rsidTr="00E957D7">
        <w:trPr>
          <w:tblCellSpacing w:w="15" w:type="dxa"/>
        </w:trPr>
        <w:tc>
          <w:tcPr>
            <w:tcW w:w="806" w:type="dxa"/>
            <w:vAlign w:val="center"/>
            <w:hideMark/>
          </w:tcPr>
          <w:p w14:paraId="15BA297B" w14:textId="77777777" w:rsidR="00DA49EF" w:rsidRPr="000A38FB" w:rsidRDefault="00DA49EF" w:rsidP="00033184">
            <w:pPr>
              <w:pStyle w:val="Tabletext"/>
              <w:jc w:val="center"/>
              <w:rPr>
                <w:rFonts w:cs="Calibri"/>
                <w:szCs w:val="22"/>
              </w:rPr>
            </w:pPr>
            <w:hyperlink r:id="rId103" w:history="1">
              <w:r w:rsidRPr="000A38FB">
                <w:rPr>
                  <w:rStyle w:val="Hyperlink"/>
                  <w:rFonts w:eastAsiaTheme="majorEastAsia" w:cs="Calibri"/>
                  <w:b/>
                  <w:bCs/>
                  <w:szCs w:val="22"/>
                </w:rPr>
                <w:t>2018</w:t>
              </w:r>
            </w:hyperlink>
          </w:p>
        </w:tc>
        <w:tc>
          <w:tcPr>
            <w:tcW w:w="2026" w:type="dxa"/>
            <w:vAlign w:val="center"/>
            <w:hideMark/>
          </w:tcPr>
          <w:p w14:paraId="49A1DF96" w14:textId="56A76A2B" w:rsidR="00DA49EF" w:rsidRPr="00033184" w:rsidRDefault="00DA49EF" w:rsidP="00033184">
            <w:pPr>
              <w:pStyle w:val="Tabletext"/>
              <w:rPr>
                <w:rFonts w:cs="Calibri"/>
                <w:szCs w:val="22"/>
                <w:lang w:val="ru-RU"/>
              </w:rPr>
            </w:pPr>
            <w:r>
              <w:rPr>
                <w:lang w:val="ru-RU"/>
              </w:rPr>
              <w:t>2 500+ очных участников 1 000+ в онлайновом формате</w:t>
            </w:r>
            <w:r w:rsidR="00033184">
              <w:rPr>
                <w:lang w:val="ru-RU"/>
              </w:rPr>
              <w:br/>
            </w:r>
            <w:r>
              <w:rPr>
                <w:lang w:val="ru-RU"/>
              </w:rPr>
              <w:lastRenderedPageBreak/>
              <w:t xml:space="preserve">500 + представителей высокого уровня </w:t>
            </w:r>
            <w:r w:rsidR="00033184">
              <w:rPr>
                <w:lang w:val="ru-RU"/>
              </w:rPr>
              <w:br/>
            </w:r>
            <w:r>
              <w:rPr>
                <w:lang w:val="ru-RU"/>
              </w:rPr>
              <w:t>85+ министров и депутатов</w:t>
            </w:r>
          </w:p>
        </w:tc>
        <w:tc>
          <w:tcPr>
            <w:tcW w:w="2105" w:type="dxa"/>
            <w:vAlign w:val="center"/>
            <w:hideMark/>
          </w:tcPr>
          <w:p w14:paraId="620B4CB1" w14:textId="77777777" w:rsidR="00DA49EF" w:rsidRPr="000A38FB" w:rsidRDefault="00DA49EF" w:rsidP="00E957D7">
            <w:pPr>
              <w:pStyle w:val="Tabletext"/>
              <w:rPr>
                <w:rFonts w:cs="Calibri"/>
                <w:szCs w:val="22"/>
              </w:rPr>
            </w:pPr>
            <w:r>
              <w:rPr>
                <w:lang w:val="ru-RU"/>
              </w:rPr>
              <w:lastRenderedPageBreak/>
              <w:t>Охват, доступность, гендер, молодежь</w:t>
            </w:r>
          </w:p>
        </w:tc>
        <w:tc>
          <w:tcPr>
            <w:tcW w:w="2366" w:type="dxa"/>
            <w:vAlign w:val="center"/>
            <w:hideMark/>
          </w:tcPr>
          <w:p w14:paraId="6689FBEA" w14:textId="77777777" w:rsidR="00DA49EF" w:rsidRPr="00854C1B" w:rsidRDefault="00DA49EF" w:rsidP="00E957D7">
            <w:pPr>
              <w:pStyle w:val="Tabletext"/>
              <w:rPr>
                <w:rFonts w:cs="Calibri"/>
                <w:szCs w:val="22"/>
                <w:lang w:val="ru-RU"/>
              </w:rPr>
            </w:pPr>
            <w:r w:rsidRPr="00E37068">
              <w:rPr>
                <w:b/>
                <w:bCs/>
                <w:lang w:val="ru-RU"/>
              </w:rPr>
              <w:t>Председатель: Е.П. инженер Маджед Султан Аль-Месмар</w:t>
            </w:r>
            <w:r>
              <w:rPr>
                <w:lang w:val="ru-RU"/>
              </w:rPr>
              <w:t xml:space="preserve">, Генеральный директор </w:t>
            </w:r>
            <w:r>
              <w:rPr>
                <w:lang w:val="ru-RU"/>
              </w:rPr>
              <w:lastRenderedPageBreak/>
              <w:t xml:space="preserve">Регуляторного органа электросвязи и цифрового управления </w:t>
            </w:r>
            <w:r w:rsidRPr="00E1225B">
              <w:rPr>
                <w:rFonts w:ascii="Segoe UI" w:hAnsi="Segoe UI" w:cs="Segoe UI"/>
                <w:shd w:val="clear" w:color="auto" w:fill="FFFFFF"/>
                <w:lang w:val="ru-RU"/>
              </w:rPr>
              <w:t>(</w:t>
            </w:r>
            <w:r>
              <w:rPr>
                <w:rFonts w:ascii="Segoe UI" w:hAnsi="Segoe UI" w:cs="Segoe UI"/>
                <w:shd w:val="clear" w:color="auto" w:fill="FFFFFF"/>
              </w:rPr>
              <w:t>TDRA</w:t>
            </w:r>
            <w:r w:rsidRPr="00E1225B">
              <w:rPr>
                <w:rFonts w:ascii="Segoe UI" w:hAnsi="Segoe UI" w:cs="Segoe UI"/>
                <w:shd w:val="clear" w:color="auto" w:fill="FFFFFF"/>
                <w:lang w:val="ru-RU"/>
              </w:rPr>
              <w:t>)</w:t>
            </w:r>
            <w:r>
              <w:rPr>
                <w:lang w:val="ru-RU"/>
              </w:rPr>
              <w:t xml:space="preserve">, </w:t>
            </w:r>
            <w:r w:rsidRPr="00E37068">
              <w:rPr>
                <w:b/>
                <w:bCs/>
                <w:lang w:val="ru-RU"/>
              </w:rPr>
              <w:t>Объединенные Арабские Эмираты</w:t>
            </w:r>
          </w:p>
          <w:p w14:paraId="56922323" w14:textId="77777777" w:rsidR="00DA49EF" w:rsidRPr="00854C1B" w:rsidRDefault="00DA49EF" w:rsidP="00E957D7">
            <w:pPr>
              <w:pStyle w:val="Tabletext"/>
              <w:rPr>
                <w:rFonts w:cs="Calibri"/>
                <w:szCs w:val="22"/>
                <w:lang w:val="ru-RU"/>
              </w:rPr>
            </w:pPr>
            <w:r>
              <w:rPr>
                <w:lang w:val="ru-RU"/>
              </w:rPr>
              <w:t>Представление мобильного приложения для повестки дня Форума ВВУИО 2018</w:t>
            </w:r>
            <w:r>
              <w:rPr>
                <w:lang w:val="en-US"/>
              </w:rPr>
              <w:t> </w:t>
            </w:r>
            <w:r>
              <w:rPr>
                <w:lang w:val="ru-RU"/>
              </w:rPr>
              <w:t xml:space="preserve">года, разработанного Университетом Вест-Индии и МСЭ. </w:t>
            </w:r>
          </w:p>
          <w:p w14:paraId="3F5ADB78" w14:textId="77777777" w:rsidR="00DA49EF" w:rsidRPr="00854C1B" w:rsidRDefault="00DA49EF" w:rsidP="00E957D7">
            <w:pPr>
              <w:pStyle w:val="Tabletext"/>
              <w:rPr>
                <w:rFonts w:cs="Calibri"/>
                <w:szCs w:val="22"/>
                <w:lang w:val="ru-RU"/>
              </w:rPr>
            </w:pPr>
            <w:r>
              <w:rPr>
                <w:lang w:val="ru-RU"/>
              </w:rPr>
              <w:t>Участники круглого стола на уровне министров подчеркнули важность системы направлений деятельности ВВУИО как ключевой системы ООН для работы по вопросам информационного общества и общества, основанного на знаниях, и еще раз подтвердили, что на ней базируются многие национальные цифровые повестки дня</w:t>
            </w:r>
          </w:p>
          <w:p w14:paraId="1BA257B3" w14:textId="40CEEFE9" w:rsidR="00DA49EF" w:rsidRPr="00854C1B" w:rsidRDefault="00DA49EF" w:rsidP="00E957D7">
            <w:pPr>
              <w:pStyle w:val="Tabletext"/>
              <w:rPr>
                <w:rFonts w:cs="Calibri"/>
                <w:szCs w:val="22"/>
                <w:lang w:val="ru-RU"/>
              </w:rPr>
            </w:pPr>
            <w:r>
              <w:rPr>
                <w:lang w:val="ru-RU"/>
              </w:rPr>
              <w:t>МСЭ и Продовольственная и сельскохозяйственная организация ООН провели Хакатон против голода</w:t>
            </w:r>
            <w:r w:rsidR="00033184">
              <w:rPr>
                <w:lang w:val="ru-RU"/>
              </w:rPr>
              <w:t>.</w:t>
            </w:r>
          </w:p>
        </w:tc>
        <w:tc>
          <w:tcPr>
            <w:tcW w:w="1908" w:type="dxa"/>
            <w:vAlign w:val="center"/>
            <w:hideMark/>
          </w:tcPr>
          <w:p w14:paraId="3E0B1DFB" w14:textId="77777777" w:rsidR="00DA49EF" w:rsidRPr="00854C1B" w:rsidRDefault="00DA49EF" w:rsidP="00E957D7">
            <w:pPr>
              <w:pStyle w:val="Tabletext"/>
              <w:rPr>
                <w:rFonts w:cs="Calibri"/>
                <w:szCs w:val="22"/>
                <w:lang w:val="ru-RU"/>
              </w:rPr>
            </w:pPr>
            <w:r>
              <w:rPr>
                <w:lang w:val="ru-RU"/>
              </w:rPr>
              <w:lastRenderedPageBreak/>
              <w:t xml:space="preserve">Цифровое равенство, доступные ИКТ, расширение прав и </w:t>
            </w:r>
            <w:r>
              <w:rPr>
                <w:lang w:val="ru-RU"/>
              </w:rPr>
              <w:lastRenderedPageBreak/>
              <w:t>возможностей молодежи</w:t>
            </w:r>
          </w:p>
        </w:tc>
      </w:tr>
      <w:tr w:rsidR="00DA49EF" w:rsidRPr="00D02C57" w14:paraId="31356401" w14:textId="77777777" w:rsidTr="00E957D7">
        <w:trPr>
          <w:tblCellSpacing w:w="15" w:type="dxa"/>
        </w:trPr>
        <w:tc>
          <w:tcPr>
            <w:tcW w:w="806" w:type="dxa"/>
            <w:vAlign w:val="center"/>
            <w:hideMark/>
          </w:tcPr>
          <w:p w14:paraId="099FA74D" w14:textId="77777777" w:rsidR="00DA49EF" w:rsidRPr="000A38FB" w:rsidRDefault="00DA49EF" w:rsidP="00033184">
            <w:pPr>
              <w:pStyle w:val="Tabletext"/>
              <w:jc w:val="center"/>
              <w:rPr>
                <w:rFonts w:cs="Calibri"/>
                <w:szCs w:val="22"/>
              </w:rPr>
            </w:pPr>
            <w:hyperlink r:id="rId104" w:history="1">
              <w:r w:rsidRPr="000A38FB">
                <w:rPr>
                  <w:rStyle w:val="Hyperlink"/>
                  <w:rFonts w:eastAsiaTheme="majorEastAsia" w:cs="Calibri"/>
                  <w:b/>
                  <w:bCs/>
                  <w:szCs w:val="22"/>
                </w:rPr>
                <w:t>2017</w:t>
              </w:r>
            </w:hyperlink>
          </w:p>
        </w:tc>
        <w:tc>
          <w:tcPr>
            <w:tcW w:w="2026" w:type="dxa"/>
            <w:vAlign w:val="center"/>
            <w:hideMark/>
          </w:tcPr>
          <w:p w14:paraId="362C6CD4" w14:textId="1F9375FC" w:rsidR="00DA49EF" w:rsidRPr="00033184" w:rsidRDefault="00DA49EF" w:rsidP="00033184">
            <w:pPr>
              <w:pStyle w:val="Tabletext"/>
              <w:rPr>
                <w:rFonts w:cs="Calibri"/>
                <w:szCs w:val="22"/>
                <w:lang w:val="ru-RU"/>
              </w:rPr>
            </w:pPr>
            <w:r>
              <w:rPr>
                <w:lang w:val="ru-RU"/>
              </w:rPr>
              <w:t>2 500+ очных участников 1 000+ в онлайновом формате</w:t>
            </w:r>
            <w:r w:rsidR="00033184">
              <w:rPr>
                <w:lang w:val="ru-RU"/>
              </w:rPr>
              <w:br/>
            </w:r>
            <w:r>
              <w:rPr>
                <w:lang w:val="ru-RU"/>
              </w:rPr>
              <w:t xml:space="preserve">500 + представителей высокого уровня </w:t>
            </w:r>
            <w:r w:rsidR="00033184">
              <w:rPr>
                <w:lang w:val="ru-RU"/>
              </w:rPr>
              <w:br/>
            </w:r>
            <w:r>
              <w:rPr>
                <w:lang w:val="ru-RU"/>
              </w:rPr>
              <w:t>85+ министров и депутатов</w:t>
            </w:r>
          </w:p>
        </w:tc>
        <w:tc>
          <w:tcPr>
            <w:tcW w:w="2105" w:type="dxa"/>
            <w:vAlign w:val="center"/>
            <w:hideMark/>
          </w:tcPr>
          <w:p w14:paraId="6157D695" w14:textId="77777777" w:rsidR="00DA49EF" w:rsidRPr="00854C1B" w:rsidRDefault="00DA49EF" w:rsidP="00E957D7">
            <w:pPr>
              <w:pStyle w:val="Tabletext"/>
              <w:rPr>
                <w:rFonts w:cs="Calibri"/>
                <w:szCs w:val="22"/>
                <w:lang w:val="ru-RU"/>
              </w:rPr>
            </w:pPr>
            <w:r>
              <w:rPr>
                <w:lang w:val="ru-RU"/>
              </w:rPr>
              <w:t>Цифровой разрыв и возможность установления соединений; Кибербезопасность и защита данных; Цифровая экономика и инновации; Электронное правительство и цифровое управление; Создание потенциала и цифровая грамотность</w:t>
            </w:r>
          </w:p>
        </w:tc>
        <w:tc>
          <w:tcPr>
            <w:tcW w:w="2366" w:type="dxa"/>
            <w:vAlign w:val="center"/>
            <w:hideMark/>
          </w:tcPr>
          <w:p w14:paraId="01CFFC9B" w14:textId="20A3370D" w:rsidR="00DA49EF" w:rsidRPr="00854C1B" w:rsidRDefault="00DA49EF" w:rsidP="00E957D7">
            <w:pPr>
              <w:pStyle w:val="Tabletext"/>
              <w:rPr>
                <w:rFonts w:cs="Calibri"/>
                <w:szCs w:val="22"/>
                <w:lang w:val="ru-RU"/>
              </w:rPr>
            </w:pPr>
            <w:r>
              <w:rPr>
                <w:lang w:val="ru-RU"/>
              </w:rPr>
              <w:t>Председатель: Е.П. г</w:t>
            </w:r>
            <w:r w:rsidR="00D64DD9" w:rsidRPr="00D64DD9">
              <w:rPr>
                <w:lang w:val="ru-RU"/>
              </w:rPr>
              <w:noBreakHyphen/>
            </w:r>
            <w:r>
              <w:rPr>
                <w:lang w:val="ru-RU"/>
              </w:rPr>
              <w:t>н</w:t>
            </w:r>
            <w:r w:rsidR="00D64DD9">
              <w:rPr>
                <w:lang w:val="en-US"/>
              </w:rPr>
              <w:t> </w:t>
            </w:r>
            <w:r>
              <w:rPr>
                <w:lang w:val="ru-RU"/>
              </w:rPr>
              <w:t>Жан-Фильбер Нсенгимана, министр по делам молодежи и ИКТ Руанды</w:t>
            </w:r>
          </w:p>
          <w:p w14:paraId="231A7E0F" w14:textId="77777777" w:rsidR="00DA49EF" w:rsidRPr="00854C1B" w:rsidRDefault="00DA49EF" w:rsidP="00E957D7">
            <w:pPr>
              <w:pStyle w:val="Tabletext"/>
              <w:rPr>
                <w:rFonts w:cs="Calibri"/>
                <w:szCs w:val="22"/>
                <w:lang w:val="ru-RU"/>
              </w:rPr>
            </w:pPr>
            <w:r>
              <w:rPr>
                <w:lang w:val="ru-RU"/>
              </w:rPr>
              <w:t>МСЭ, ВОЗ и IEEE провели первый Хакатон по электронному здравоохранению в рамках Форума ВВУИО. Хакатон здравоохранения.</w:t>
            </w:r>
          </w:p>
          <w:p w14:paraId="4A62BE52" w14:textId="77777777" w:rsidR="00DA49EF" w:rsidRPr="00854C1B" w:rsidRDefault="00DA49EF" w:rsidP="00E957D7">
            <w:pPr>
              <w:pStyle w:val="Tabletext"/>
              <w:rPr>
                <w:rFonts w:cs="Calibri"/>
                <w:szCs w:val="22"/>
                <w:lang w:val="ru-RU"/>
              </w:rPr>
            </w:pPr>
            <w:r>
              <w:rPr>
                <w:lang w:val="ru-RU"/>
              </w:rPr>
              <w:t xml:space="preserve">МОТ и МСЭ приступили к осуществлению кампании с целью привития пяти </w:t>
            </w:r>
            <w:r>
              <w:rPr>
                <w:lang w:val="ru-RU"/>
              </w:rPr>
              <w:lastRenderedPageBreak/>
              <w:t>миллионам молодых людей навыков цифровых технологий на глобальном уровне к 2030 году. Кампания "Цифровые навыки для достойных рабочих мест".</w:t>
            </w:r>
          </w:p>
          <w:p w14:paraId="492C3B76" w14:textId="77777777" w:rsidR="00DA49EF" w:rsidRPr="00854C1B" w:rsidRDefault="00DA49EF" w:rsidP="00E957D7">
            <w:pPr>
              <w:pStyle w:val="Tabletext"/>
              <w:rPr>
                <w:rFonts w:cs="Calibri"/>
                <w:szCs w:val="22"/>
                <w:lang w:val="ru-RU"/>
              </w:rPr>
            </w:pPr>
            <w:r>
              <w:rPr>
                <w:lang w:val="ru-RU"/>
              </w:rPr>
              <w:t xml:space="preserve">Партнерство по измерению ИКТ в целях развития создало Целевую группу по использованию ИКТ для достижения ЦУР, </w:t>
            </w:r>
          </w:p>
          <w:p w14:paraId="40F1F861" w14:textId="5DD6A0D9" w:rsidR="00DA49EF" w:rsidRPr="00854C1B" w:rsidRDefault="00DA49EF" w:rsidP="00E957D7">
            <w:pPr>
              <w:pStyle w:val="Tabletext"/>
              <w:rPr>
                <w:rFonts w:cs="Calibri"/>
                <w:szCs w:val="22"/>
                <w:lang w:val="ru-RU"/>
              </w:rPr>
            </w:pPr>
            <w:r>
              <w:rPr>
                <w:lang w:val="ru-RU"/>
              </w:rPr>
              <w:t>Глобальное партнерство по статистическим данным об электронных отходах (GESP)</w:t>
            </w:r>
            <w:r w:rsidR="00033184">
              <w:rPr>
                <w:lang w:val="ru-RU"/>
              </w:rPr>
              <w:t>.</w:t>
            </w:r>
          </w:p>
        </w:tc>
        <w:tc>
          <w:tcPr>
            <w:tcW w:w="1908" w:type="dxa"/>
            <w:vAlign w:val="center"/>
            <w:hideMark/>
          </w:tcPr>
          <w:p w14:paraId="1DD28B44" w14:textId="77777777" w:rsidR="00DA49EF" w:rsidRPr="00F364AE" w:rsidRDefault="00DA49EF" w:rsidP="00E957D7">
            <w:pPr>
              <w:pStyle w:val="Tabletext"/>
              <w:rPr>
                <w:lang w:val="ru-RU"/>
              </w:rPr>
            </w:pPr>
            <w:r>
              <w:rPr>
                <w:lang w:val="ru-RU"/>
              </w:rPr>
              <w:lastRenderedPageBreak/>
              <w:t xml:space="preserve">Искусственный интеллект (ИИ) и машинное обучение (МО); </w:t>
            </w:r>
            <w:r>
              <w:rPr>
                <w:lang w:val="ru-RU"/>
              </w:rPr>
              <w:br/>
              <w:t>Квантовые вычисления;</w:t>
            </w:r>
            <w:r>
              <w:rPr>
                <w:lang w:val="ru-RU"/>
              </w:rPr>
              <w:br/>
              <w:t>Интернет вещей (IoT);</w:t>
            </w:r>
            <w:r>
              <w:rPr>
                <w:lang w:val="ru-RU"/>
              </w:rPr>
              <w:br/>
              <w:t>Электронная коммерция:</w:t>
            </w:r>
          </w:p>
        </w:tc>
      </w:tr>
      <w:tr w:rsidR="00DA49EF" w:rsidRPr="00D02C57" w14:paraId="55FEDB5E" w14:textId="77777777" w:rsidTr="00E957D7">
        <w:trPr>
          <w:tblCellSpacing w:w="15" w:type="dxa"/>
        </w:trPr>
        <w:tc>
          <w:tcPr>
            <w:tcW w:w="806" w:type="dxa"/>
            <w:vAlign w:val="center"/>
            <w:hideMark/>
          </w:tcPr>
          <w:p w14:paraId="684A4BF5" w14:textId="77777777" w:rsidR="00DA49EF" w:rsidRPr="000A38FB" w:rsidRDefault="00DA49EF" w:rsidP="00033184">
            <w:pPr>
              <w:pStyle w:val="Tabletext"/>
              <w:jc w:val="center"/>
              <w:rPr>
                <w:rFonts w:cs="Calibri"/>
                <w:szCs w:val="22"/>
              </w:rPr>
            </w:pPr>
            <w:hyperlink r:id="rId105" w:history="1">
              <w:r w:rsidRPr="000A38FB">
                <w:rPr>
                  <w:rStyle w:val="Hyperlink"/>
                  <w:rFonts w:eastAsiaTheme="majorEastAsia" w:cs="Calibri"/>
                  <w:b/>
                  <w:bCs/>
                  <w:szCs w:val="22"/>
                </w:rPr>
                <w:t>2016</w:t>
              </w:r>
            </w:hyperlink>
          </w:p>
        </w:tc>
        <w:tc>
          <w:tcPr>
            <w:tcW w:w="2026" w:type="dxa"/>
            <w:vAlign w:val="center"/>
            <w:hideMark/>
          </w:tcPr>
          <w:p w14:paraId="5D7B0A4F" w14:textId="08F237B9" w:rsidR="00DA49EF" w:rsidRPr="00854C1B" w:rsidRDefault="00DA49EF" w:rsidP="00033184">
            <w:pPr>
              <w:pStyle w:val="Tabletext"/>
              <w:rPr>
                <w:rFonts w:cs="Calibri"/>
                <w:sz w:val="22"/>
                <w:szCs w:val="22"/>
                <w:lang w:val="ru-RU"/>
              </w:rPr>
            </w:pPr>
            <w:r>
              <w:rPr>
                <w:lang w:val="ru-RU"/>
              </w:rPr>
              <w:t>1 800+</w:t>
            </w:r>
            <w:r w:rsidR="00033184">
              <w:rPr>
                <w:lang w:val="ru-RU"/>
              </w:rPr>
              <w:br/>
            </w:r>
            <w:r>
              <w:rPr>
                <w:lang w:val="ru-RU"/>
              </w:rPr>
              <w:t xml:space="preserve">500 + представителей высокого уровня </w:t>
            </w:r>
            <w:r w:rsidR="00033184">
              <w:rPr>
                <w:lang w:val="ru-RU"/>
              </w:rPr>
              <w:br/>
            </w:r>
            <w:r>
              <w:rPr>
                <w:lang w:val="ru-RU"/>
              </w:rPr>
              <w:t>85+ министров и депутатов</w:t>
            </w:r>
          </w:p>
        </w:tc>
        <w:tc>
          <w:tcPr>
            <w:tcW w:w="2105" w:type="dxa"/>
            <w:vAlign w:val="center"/>
            <w:hideMark/>
          </w:tcPr>
          <w:p w14:paraId="54476E8F" w14:textId="77777777" w:rsidR="00DA49EF" w:rsidRPr="000A38FB" w:rsidRDefault="00DA49EF" w:rsidP="00E957D7">
            <w:pPr>
              <w:pStyle w:val="Tabletext"/>
              <w:rPr>
                <w:rFonts w:cs="Calibri"/>
                <w:szCs w:val="22"/>
              </w:rPr>
            </w:pPr>
            <w:r>
              <w:rPr>
                <w:lang w:val="ru-RU"/>
              </w:rPr>
              <w:t>Цифровая экономика, инновации, хакатон</w:t>
            </w:r>
          </w:p>
        </w:tc>
        <w:tc>
          <w:tcPr>
            <w:tcW w:w="2366" w:type="dxa"/>
            <w:vAlign w:val="center"/>
            <w:hideMark/>
          </w:tcPr>
          <w:p w14:paraId="53695970" w14:textId="77777777" w:rsidR="00DA49EF" w:rsidRPr="00854C1B" w:rsidRDefault="00DA49EF" w:rsidP="00E957D7">
            <w:pPr>
              <w:pStyle w:val="Tabletext"/>
              <w:rPr>
                <w:rFonts w:cs="Calibri"/>
                <w:szCs w:val="22"/>
                <w:lang w:val="ru-RU"/>
              </w:rPr>
            </w:pPr>
            <w:r>
              <w:rPr>
                <w:lang w:val="ru-RU"/>
              </w:rPr>
              <w:t>Председатель: посол Даниэль А. Сепульведа, заместитель помощника государственного секретаря при Бюро по делам экономики и бизнеса Государственного департамента США.</w:t>
            </w:r>
          </w:p>
          <w:p w14:paraId="0B98F056" w14:textId="0DE5918E" w:rsidR="00DA49EF" w:rsidRPr="00854C1B" w:rsidRDefault="00DA49EF" w:rsidP="00E957D7">
            <w:pPr>
              <w:pStyle w:val="Tabletext"/>
              <w:rPr>
                <w:rFonts w:cs="Calibri"/>
                <w:szCs w:val="22"/>
                <w:lang w:val="ru-RU"/>
              </w:rPr>
            </w:pPr>
            <w:r>
              <w:rPr>
                <w:lang w:val="ru-RU"/>
              </w:rPr>
              <w:t xml:space="preserve">Мероприятие TEDx Женева; </w:t>
            </w:r>
            <w:r>
              <w:rPr>
                <w:lang w:val="ru-RU"/>
              </w:rPr>
              <w:br/>
              <w:t>В рамках первого хакатона опубликована политика в области данных электронного здравоохранения (МСЭ и IEEE)</w:t>
            </w:r>
            <w:r w:rsidR="00033184">
              <w:rPr>
                <w:lang w:val="ru-RU"/>
              </w:rPr>
              <w:t>.</w:t>
            </w:r>
          </w:p>
        </w:tc>
        <w:tc>
          <w:tcPr>
            <w:tcW w:w="1908" w:type="dxa"/>
            <w:vAlign w:val="center"/>
            <w:hideMark/>
          </w:tcPr>
          <w:p w14:paraId="0548D422" w14:textId="77777777" w:rsidR="00DA49EF" w:rsidRPr="00854C1B" w:rsidRDefault="00DA49EF" w:rsidP="00E957D7">
            <w:pPr>
              <w:pStyle w:val="Tabletext"/>
              <w:rPr>
                <w:rFonts w:cs="Calibri"/>
                <w:szCs w:val="22"/>
                <w:lang w:val="ru-RU"/>
              </w:rPr>
            </w:pPr>
            <w:r>
              <w:rPr>
                <w:lang w:val="ru-RU"/>
              </w:rPr>
              <w:t>Технология 5G, интернет вещей (IoT), искусственный интеллект (ИИ), блокчейн, большие данные и анализ данных, кибербезопасность и конфиденциальность данных, облачные вычисления, виртуальная и дополненная реальность (VR/AR).</w:t>
            </w:r>
          </w:p>
        </w:tc>
      </w:tr>
      <w:tr w:rsidR="00DA49EF" w:rsidRPr="00D02C57" w14:paraId="0F67ABF5" w14:textId="77777777" w:rsidTr="00E957D7">
        <w:trPr>
          <w:tblCellSpacing w:w="15" w:type="dxa"/>
        </w:trPr>
        <w:tc>
          <w:tcPr>
            <w:tcW w:w="806" w:type="dxa"/>
            <w:vAlign w:val="center"/>
            <w:hideMark/>
          </w:tcPr>
          <w:p w14:paraId="2D3275C6" w14:textId="77777777" w:rsidR="00DA49EF" w:rsidRPr="000A38FB" w:rsidRDefault="00DA49EF" w:rsidP="00033184">
            <w:pPr>
              <w:pStyle w:val="Tabletext"/>
              <w:jc w:val="center"/>
              <w:rPr>
                <w:rFonts w:cs="Calibri"/>
                <w:szCs w:val="22"/>
              </w:rPr>
            </w:pPr>
            <w:hyperlink r:id="rId106" w:history="1">
              <w:r w:rsidRPr="000A38FB">
                <w:rPr>
                  <w:rStyle w:val="Hyperlink"/>
                  <w:rFonts w:eastAsiaTheme="majorEastAsia" w:cs="Calibri"/>
                  <w:b/>
                  <w:bCs/>
                  <w:szCs w:val="22"/>
                </w:rPr>
                <w:t>2015</w:t>
              </w:r>
            </w:hyperlink>
          </w:p>
        </w:tc>
        <w:tc>
          <w:tcPr>
            <w:tcW w:w="2026" w:type="dxa"/>
            <w:vAlign w:val="center"/>
            <w:hideMark/>
          </w:tcPr>
          <w:p w14:paraId="4E2929F7" w14:textId="277EC3A7" w:rsidR="00DA49EF" w:rsidRPr="000A38FB" w:rsidRDefault="00DA49EF" w:rsidP="00033184">
            <w:pPr>
              <w:pStyle w:val="Tabletext"/>
              <w:rPr>
                <w:rFonts w:cs="Calibri"/>
                <w:sz w:val="22"/>
                <w:szCs w:val="22"/>
              </w:rPr>
            </w:pPr>
            <w:r>
              <w:rPr>
                <w:lang w:val="ru-RU"/>
              </w:rPr>
              <w:t>1 800+ участников</w:t>
            </w:r>
            <w:r w:rsidR="00033184">
              <w:rPr>
                <w:lang w:val="ru-RU"/>
              </w:rPr>
              <w:br/>
            </w:r>
            <w:r>
              <w:rPr>
                <w:lang w:val="ru-RU"/>
              </w:rPr>
              <w:t xml:space="preserve">60+ министров и депутатов </w:t>
            </w:r>
          </w:p>
        </w:tc>
        <w:tc>
          <w:tcPr>
            <w:tcW w:w="2105" w:type="dxa"/>
            <w:vAlign w:val="center"/>
            <w:hideMark/>
          </w:tcPr>
          <w:p w14:paraId="1C3BD59B" w14:textId="77777777" w:rsidR="00DA49EF" w:rsidRPr="00854C1B" w:rsidRDefault="00DA49EF" w:rsidP="00E957D7">
            <w:pPr>
              <w:pStyle w:val="Tabletext"/>
              <w:rPr>
                <w:rFonts w:cs="Calibri"/>
                <w:szCs w:val="22"/>
                <w:lang w:val="ru-RU"/>
              </w:rPr>
            </w:pPr>
            <w:r>
              <w:rPr>
                <w:lang w:val="ru-RU"/>
              </w:rPr>
              <w:t xml:space="preserve">Увязка направлений деятельности ВВУИО с конкретными ЦУР для демонстрации измеримого прогресса; кибербезопасность и защита данных, искусственный интеллект (ИИ), интернет вещей (IoT) и большие данные и их влияние на развитие; </w:t>
            </w:r>
            <w:r>
              <w:rPr>
                <w:lang w:val="ru-RU"/>
              </w:rPr>
              <w:br/>
            </w:r>
            <w:r>
              <w:rPr>
                <w:lang w:val="ru-RU"/>
              </w:rPr>
              <w:lastRenderedPageBreak/>
              <w:t>Создание потенциала, сотрудничество многих заинтересованных сторон</w:t>
            </w:r>
          </w:p>
        </w:tc>
        <w:tc>
          <w:tcPr>
            <w:tcW w:w="2366" w:type="dxa"/>
            <w:vAlign w:val="center"/>
            <w:hideMark/>
          </w:tcPr>
          <w:p w14:paraId="3E7E4BDD" w14:textId="4E1A05D6" w:rsidR="00DA49EF" w:rsidRPr="00D658E0" w:rsidRDefault="00DA49EF" w:rsidP="00E957D7">
            <w:pPr>
              <w:pStyle w:val="Tabletext"/>
              <w:rPr>
                <w:rFonts w:cs="Calibri"/>
                <w:szCs w:val="22"/>
                <w:lang w:val="ru-RU"/>
              </w:rPr>
            </w:pPr>
            <w:r>
              <w:rPr>
                <w:lang w:val="ru-RU"/>
              </w:rPr>
              <w:lastRenderedPageBreak/>
              <w:t>Представлена матрица направлений деятельности ВВУИО и ЦУР</w:t>
            </w:r>
            <w:r w:rsidR="00D658E0" w:rsidRPr="00D658E0">
              <w:rPr>
                <w:lang w:val="ru-RU"/>
              </w:rPr>
              <w:t>.</w:t>
            </w:r>
          </w:p>
        </w:tc>
        <w:tc>
          <w:tcPr>
            <w:tcW w:w="1908" w:type="dxa"/>
            <w:vAlign w:val="center"/>
            <w:hideMark/>
          </w:tcPr>
          <w:p w14:paraId="0E312BBD" w14:textId="77777777" w:rsidR="00DA49EF" w:rsidRPr="00854C1B" w:rsidRDefault="00DA49EF" w:rsidP="00E957D7">
            <w:pPr>
              <w:pStyle w:val="Tabletext"/>
              <w:rPr>
                <w:rFonts w:cs="Calibri"/>
                <w:szCs w:val="22"/>
                <w:lang w:val="ru-RU"/>
              </w:rPr>
            </w:pPr>
            <w:r>
              <w:rPr>
                <w:lang w:val="ru-RU"/>
              </w:rPr>
              <w:t xml:space="preserve">Воздействие таких технологий, как ИИ, IoT, облачные вычисления и большие данные; Расширение широкополосной связи; Электронное правительство и другие электронные услуги; цифровые навыки; универсальный </w:t>
            </w:r>
            <w:r>
              <w:rPr>
                <w:lang w:val="ru-RU"/>
              </w:rPr>
              <w:lastRenderedPageBreak/>
              <w:t>доступ к информации и знаниям с помощью инструментов и платформ ИКТ.</w:t>
            </w:r>
          </w:p>
        </w:tc>
      </w:tr>
      <w:tr w:rsidR="00DA49EF" w:rsidRPr="00D02C57" w14:paraId="60BFD709" w14:textId="77777777" w:rsidTr="00E957D7">
        <w:trPr>
          <w:tblCellSpacing w:w="15" w:type="dxa"/>
        </w:trPr>
        <w:tc>
          <w:tcPr>
            <w:tcW w:w="806" w:type="dxa"/>
            <w:vAlign w:val="center"/>
            <w:hideMark/>
          </w:tcPr>
          <w:p w14:paraId="173C959F" w14:textId="77777777" w:rsidR="00DA49EF" w:rsidRPr="000A38FB" w:rsidRDefault="00DA49EF" w:rsidP="00033184">
            <w:pPr>
              <w:pStyle w:val="Tabletext"/>
              <w:jc w:val="center"/>
              <w:rPr>
                <w:rFonts w:cs="Calibri"/>
                <w:szCs w:val="22"/>
              </w:rPr>
            </w:pPr>
            <w:hyperlink r:id="rId107" w:history="1">
              <w:r w:rsidRPr="000A38FB">
                <w:rPr>
                  <w:rStyle w:val="Hyperlink"/>
                  <w:rFonts w:eastAsiaTheme="majorEastAsia" w:cs="Calibri"/>
                  <w:b/>
                  <w:bCs/>
                  <w:szCs w:val="22"/>
                </w:rPr>
                <w:t>2014</w:t>
              </w:r>
            </w:hyperlink>
          </w:p>
        </w:tc>
        <w:tc>
          <w:tcPr>
            <w:tcW w:w="2026" w:type="dxa"/>
            <w:vAlign w:val="center"/>
            <w:hideMark/>
          </w:tcPr>
          <w:p w14:paraId="08304FBD" w14:textId="207BEE1C" w:rsidR="00DA49EF" w:rsidRPr="00854C1B" w:rsidRDefault="00DA49EF" w:rsidP="00033184">
            <w:pPr>
              <w:pStyle w:val="Tabletext"/>
              <w:rPr>
                <w:rFonts w:cs="Calibri"/>
                <w:sz w:val="22"/>
                <w:szCs w:val="22"/>
                <w:lang w:val="ru-RU"/>
              </w:rPr>
            </w:pPr>
            <w:r>
              <w:rPr>
                <w:lang w:val="ru-RU"/>
              </w:rPr>
              <w:t>2 000+ участников в онлайновом формате</w:t>
            </w:r>
            <w:r w:rsidR="00033184">
              <w:rPr>
                <w:lang w:val="ru-RU"/>
              </w:rPr>
              <w:br/>
            </w:r>
            <w:r>
              <w:rPr>
                <w:lang w:val="ru-RU"/>
              </w:rPr>
              <w:t>100+ представителей высокого уровня, включая министров и депутатов</w:t>
            </w:r>
          </w:p>
        </w:tc>
        <w:tc>
          <w:tcPr>
            <w:tcW w:w="2105" w:type="dxa"/>
            <w:vAlign w:val="center"/>
            <w:hideMark/>
          </w:tcPr>
          <w:p w14:paraId="406FC3DA" w14:textId="77777777" w:rsidR="00DA49EF" w:rsidRPr="00854C1B" w:rsidRDefault="00DA49EF" w:rsidP="00E957D7">
            <w:pPr>
              <w:pStyle w:val="Tabletext"/>
              <w:rPr>
                <w:rFonts w:cs="Calibri"/>
                <w:szCs w:val="22"/>
                <w:lang w:val="ru-RU"/>
              </w:rPr>
            </w:pPr>
            <w:r>
              <w:rPr>
                <w:lang w:val="ru-RU"/>
              </w:rPr>
              <w:t>Мероприятие высокого уровня ВВУИО+10, обзор направлений деятельности</w:t>
            </w:r>
          </w:p>
        </w:tc>
        <w:tc>
          <w:tcPr>
            <w:tcW w:w="2366" w:type="dxa"/>
            <w:vAlign w:val="center"/>
            <w:hideMark/>
          </w:tcPr>
          <w:p w14:paraId="52ADE6B8" w14:textId="4114980D" w:rsidR="00DA49EF" w:rsidRPr="00D658E0" w:rsidRDefault="00DA49EF" w:rsidP="00033184">
            <w:pPr>
              <w:pStyle w:val="Tabletext"/>
              <w:rPr>
                <w:rFonts w:cs="Calibri"/>
                <w:szCs w:val="22"/>
                <w:lang w:val="ru-RU"/>
              </w:rPr>
            </w:pPr>
            <w:r>
              <w:rPr>
                <w:lang w:val="ru-RU"/>
              </w:rPr>
              <w:t xml:space="preserve">Председатель: </w:t>
            </w:r>
            <w:r w:rsidR="00033184">
              <w:rPr>
                <w:lang w:val="ru-RU"/>
              </w:rPr>
              <w:br/>
            </w:r>
            <w:r>
              <w:rPr>
                <w:lang w:val="ru-RU"/>
              </w:rPr>
              <w:t>Одобрены итоговые документы ВВУИО+10</w:t>
            </w:r>
            <w:r w:rsidR="00D658E0" w:rsidRPr="00D658E0">
              <w:rPr>
                <w:lang w:val="ru-RU"/>
              </w:rPr>
              <w:t>.</w:t>
            </w:r>
          </w:p>
        </w:tc>
        <w:tc>
          <w:tcPr>
            <w:tcW w:w="1908" w:type="dxa"/>
            <w:vAlign w:val="center"/>
            <w:hideMark/>
          </w:tcPr>
          <w:p w14:paraId="7478FE47" w14:textId="77777777" w:rsidR="00DA49EF" w:rsidRPr="00854C1B" w:rsidRDefault="00DA49EF" w:rsidP="00E957D7">
            <w:pPr>
              <w:pStyle w:val="Tabletext"/>
              <w:rPr>
                <w:rFonts w:cs="Calibri"/>
                <w:szCs w:val="22"/>
                <w:lang w:val="ru-RU"/>
              </w:rPr>
            </w:pPr>
            <w:r>
              <w:rPr>
                <w:lang w:val="ru-RU"/>
              </w:rPr>
              <w:t>Интеграция подвижной связи/облачных вычислений Повестка дня в области развития на период после 2015 года</w:t>
            </w:r>
          </w:p>
        </w:tc>
      </w:tr>
      <w:tr w:rsidR="00DA49EF" w:rsidRPr="00D02C57" w14:paraId="21128AF6" w14:textId="77777777" w:rsidTr="00E957D7">
        <w:trPr>
          <w:tblCellSpacing w:w="15" w:type="dxa"/>
        </w:trPr>
        <w:tc>
          <w:tcPr>
            <w:tcW w:w="806" w:type="dxa"/>
            <w:vAlign w:val="center"/>
            <w:hideMark/>
          </w:tcPr>
          <w:p w14:paraId="3AA96E2E" w14:textId="77777777" w:rsidR="00DA49EF" w:rsidRPr="000A38FB" w:rsidRDefault="00DA49EF" w:rsidP="00033184">
            <w:pPr>
              <w:pStyle w:val="Tabletext"/>
              <w:jc w:val="center"/>
              <w:rPr>
                <w:rFonts w:cs="Calibri"/>
                <w:szCs w:val="22"/>
              </w:rPr>
            </w:pPr>
            <w:hyperlink r:id="rId108" w:history="1">
              <w:r w:rsidRPr="000A38FB">
                <w:rPr>
                  <w:rStyle w:val="Hyperlink"/>
                  <w:rFonts w:eastAsiaTheme="majorEastAsia" w:cs="Calibri"/>
                  <w:b/>
                  <w:bCs/>
                  <w:szCs w:val="22"/>
                </w:rPr>
                <w:t>2013</w:t>
              </w:r>
            </w:hyperlink>
          </w:p>
        </w:tc>
        <w:tc>
          <w:tcPr>
            <w:tcW w:w="2026" w:type="dxa"/>
            <w:vAlign w:val="center"/>
            <w:hideMark/>
          </w:tcPr>
          <w:p w14:paraId="140A9611" w14:textId="05F14DF8" w:rsidR="00DA49EF" w:rsidRPr="00854C1B" w:rsidRDefault="00DA49EF" w:rsidP="00033184">
            <w:pPr>
              <w:pStyle w:val="Tabletext"/>
              <w:rPr>
                <w:rFonts w:cs="Calibri"/>
                <w:sz w:val="22"/>
                <w:szCs w:val="22"/>
                <w:lang w:val="ru-RU"/>
              </w:rPr>
            </w:pPr>
            <w:r>
              <w:rPr>
                <w:lang w:val="ru-RU"/>
              </w:rPr>
              <w:t>1 800+ участников</w:t>
            </w:r>
            <w:r w:rsidR="00033184">
              <w:rPr>
                <w:lang w:val="ru-RU"/>
              </w:rPr>
              <w:br/>
            </w:r>
            <w:r>
              <w:rPr>
                <w:lang w:val="ru-RU"/>
              </w:rPr>
              <w:t>60 министров и заместителей министров, послов, исполнительных директоров компаний и лидеров гражданского общества</w:t>
            </w:r>
          </w:p>
        </w:tc>
        <w:tc>
          <w:tcPr>
            <w:tcW w:w="2105" w:type="dxa"/>
            <w:vAlign w:val="center"/>
            <w:hideMark/>
          </w:tcPr>
          <w:p w14:paraId="752BB8EE" w14:textId="77777777" w:rsidR="00DA49EF" w:rsidRPr="00854C1B" w:rsidRDefault="00DA49EF" w:rsidP="00E957D7">
            <w:pPr>
              <w:pStyle w:val="Tabletext"/>
              <w:rPr>
                <w:rFonts w:cs="Calibri"/>
                <w:szCs w:val="22"/>
                <w:lang w:val="ru-RU"/>
              </w:rPr>
            </w:pPr>
            <w:r>
              <w:rPr>
                <w:lang w:val="ru-RU"/>
              </w:rPr>
              <w:t>Процесс ВВУИО+10, ИКТ и ЦУР, кибербезопасность и доверие, инновации, подключение обслуживаемых в недостаточной степени групп населения</w:t>
            </w:r>
          </w:p>
        </w:tc>
        <w:tc>
          <w:tcPr>
            <w:tcW w:w="2366" w:type="dxa"/>
            <w:vAlign w:val="center"/>
            <w:hideMark/>
          </w:tcPr>
          <w:p w14:paraId="2962697D" w14:textId="12B83D4E" w:rsidR="00DA49EF" w:rsidRPr="00D658E0" w:rsidRDefault="00DA49EF" w:rsidP="00E957D7">
            <w:pPr>
              <w:pStyle w:val="Tabletext"/>
              <w:rPr>
                <w:rFonts w:cs="Calibri"/>
                <w:szCs w:val="22"/>
                <w:lang w:val="ru-RU"/>
              </w:rPr>
            </w:pPr>
            <w:r>
              <w:rPr>
                <w:lang w:val="ru-RU"/>
              </w:rPr>
              <w:t xml:space="preserve">Представлен обзор ВВУИО+10; </w:t>
            </w:r>
            <w:r>
              <w:rPr>
                <w:lang w:val="ru-RU"/>
              </w:rPr>
              <w:br/>
              <w:t>Заявление ВВУИО+10 о выполнении решений ВВУИО, укрепление партнерских отношений, акцент на создании потенциала, задача по разработке концепции в рамках ВВУИО+10</w:t>
            </w:r>
            <w:r w:rsidR="00D658E0" w:rsidRPr="00D658E0">
              <w:rPr>
                <w:lang w:val="ru-RU"/>
              </w:rPr>
              <w:t>.</w:t>
            </w:r>
          </w:p>
        </w:tc>
        <w:tc>
          <w:tcPr>
            <w:tcW w:w="1908" w:type="dxa"/>
            <w:vAlign w:val="center"/>
            <w:hideMark/>
          </w:tcPr>
          <w:p w14:paraId="3F75B0F5" w14:textId="77777777" w:rsidR="00DA49EF" w:rsidRPr="00854C1B" w:rsidRDefault="00DA49EF" w:rsidP="00E957D7">
            <w:pPr>
              <w:pStyle w:val="Tabletext"/>
              <w:rPr>
                <w:rFonts w:cs="Calibri"/>
                <w:szCs w:val="22"/>
                <w:lang w:val="ru-RU"/>
              </w:rPr>
            </w:pPr>
            <w:r>
              <w:rPr>
                <w:lang w:val="ru-RU"/>
              </w:rPr>
              <w:t>Прогнозирование достижения ЦУР, данные для развития, подвижная широкополосная связь, облачные вычисления и большие данные о глобальном развитии.</w:t>
            </w:r>
          </w:p>
        </w:tc>
      </w:tr>
      <w:tr w:rsidR="00DA49EF" w:rsidRPr="00D02C57" w14:paraId="510E51D6" w14:textId="77777777" w:rsidTr="00E957D7">
        <w:trPr>
          <w:tblCellSpacing w:w="15" w:type="dxa"/>
        </w:trPr>
        <w:tc>
          <w:tcPr>
            <w:tcW w:w="806" w:type="dxa"/>
            <w:vAlign w:val="center"/>
            <w:hideMark/>
          </w:tcPr>
          <w:p w14:paraId="5F69BEAE" w14:textId="77777777" w:rsidR="00DA49EF" w:rsidRPr="000A38FB" w:rsidRDefault="00DA49EF" w:rsidP="00033184">
            <w:pPr>
              <w:pStyle w:val="Tabletext"/>
              <w:jc w:val="center"/>
              <w:rPr>
                <w:rFonts w:cs="Calibri"/>
                <w:szCs w:val="22"/>
              </w:rPr>
            </w:pPr>
            <w:hyperlink r:id="rId109" w:history="1">
              <w:r w:rsidRPr="000A38FB">
                <w:rPr>
                  <w:rStyle w:val="Hyperlink"/>
                  <w:rFonts w:eastAsiaTheme="majorEastAsia" w:cs="Calibri"/>
                  <w:b/>
                  <w:bCs/>
                  <w:szCs w:val="22"/>
                </w:rPr>
                <w:t>2012</w:t>
              </w:r>
            </w:hyperlink>
          </w:p>
        </w:tc>
        <w:tc>
          <w:tcPr>
            <w:tcW w:w="2026" w:type="dxa"/>
            <w:vAlign w:val="center"/>
            <w:hideMark/>
          </w:tcPr>
          <w:p w14:paraId="76C505B4" w14:textId="77777777" w:rsidR="00DA49EF" w:rsidRPr="00854C1B" w:rsidRDefault="00DA49EF" w:rsidP="00E957D7">
            <w:pPr>
              <w:pStyle w:val="Tabletext"/>
              <w:rPr>
                <w:rFonts w:cs="Calibri"/>
                <w:sz w:val="22"/>
                <w:szCs w:val="22"/>
                <w:lang w:val="ru-RU"/>
              </w:rPr>
            </w:pPr>
            <w:r>
              <w:rPr>
                <w:lang w:val="ru-RU"/>
              </w:rPr>
              <w:t>1300 на месте; 2</w:t>
            </w:r>
            <w:r>
              <w:rPr>
                <w:lang w:val="en-US"/>
              </w:rPr>
              <w:t> </w:t>
            </w:r>
            <w:r>
              <w:rPr>
                <w:lang w:val="ru-RU"/>
              </w:rPr>
              <w:t>000+ в онлайновом формате</w:t>
            </w:r>
          </w:p>
          <w:p w14:paraId="7F78CB30" w14:textId="77777777" w:rsidR="00DA49EF" w:rsidRPr="00854C1B" w:rsidRDefault="00DA49EF" w:rsidP="00E957D7">
            <w:pPr>
              <w:pStyle w:val="Tabletext"/>
              <w:rPr>
                <w:rFonts w:cs="Calibri"/>
                <w:sz w:val="22"/>
                <w:szCs w:val="22"/>
                <w:lang w:val="ru-RU"/>
              </w:rPr>
            </w:pPr>
            <w:r>
              <w:rPr>
                <w:lang w:val="ru-RU"/>
              </w:rPr>
              <w:t xml:space="preserve">35 министров и заместителей министров, послов, главных исполнительных директоров и лидеров гражданского общества </w:t>
            </w:r>
          </w:p>
        </w:tc>
        <w:tc>
          <w:tcPr>
            <w:tcW w:w="2105" w:type="dxa"/>
            <w:vAlign w:val="center"/>
            <w:hideMark/>
          </w:tcPr>
          <w:p w14:paraId="5817F9EE" w14:textId="77777777" w:rsidR="00DA49EF" w:rsidRPr="00854C1B" w:rsidRDefault="00DA49EF" w:rsidP="00E957D7">
            <w:pPr>
              <w:pStyle w:val="Tabletext"/>
              <w:rPr>
                <w:rFonts w:cs="Calibri"/>
                <w:szCs w:val="22"/>
                <w:lang w:val="ru-RU"/>
              </w:rPr>
            </w:pPr>
            <w:r>
              <w:rPr>
                <w:lang w:val="ru-RU"/>
              </w:rPr>
              <w:t xml:space="preserve">Расширение прав и возможностей женщин в цифровой сфере; </w:t>
            </w:r>
            <w:r>
              <w:rPr>
                <w:lang w:val="ru-RU"/>
              </w:rPr>
              <w:br/>
              <w:t>Увязка с Рио+20; Аналитическая база данных обновлена, "умные" города</w:t>
            </w:r>
          </w:p>
        </w:tc>
        <w:tc>
          <w:tcPr>
            <w:tcW w:w="2366" w:type="dxa"/>
            <w:vAlign w:val="center"/>
            <w:hideMark/>
          </w:tcPr>
          <w:p w14:paraId="2ADC054A" w14:textId="6F77D341" w:rsidR="00DA49EF" w:rsidRPr="00D658E0" w:rsidRDefault="00DA49EF" w:rsidP="00E957D7">
            <w:pPr>
              <w:pStyle w:val="Tabletext"/>
              <w:rPr>
                <w:rFonts w:cs="Calibri"/>
                <w:szCs w:val="22"/>
                <w:lang w:val="ru-RU"/>
              </w:rPr>
            </w:pPr>
            <w:r>
              <w:rPr>
                <w:lang w:val="ru-RU"/>
              </w:rPr>
              <w:t xml:space="preserve">На форуме были учреждены Конкурсы на соискание </w:t>
            </w:r>
            <w:r w:rsidRPr="00E37068">
              <w:rPr>
                <w:b/>
                <w:bCs/>
                <w:lang w:val="ru-RU"/>
              </w:rPr>
              <w:t>наград за</w:t>
            </w:r>
            <w:r>
              <w:rPr>
                <w:lang w:val="ru-RU"/>
              </w:rPr>
              <w:t xml:space="preserve"> </w:t>
            </w:r>
            <w:r w:rsidRPr="00E37068">
              <w:rPr>
                <w:b/>
                <w:bCs/>
                <w:lang w:val="ru-RU"/>
              </w:rPr>
              <w:t>проекты, связанные с ВВУИО</w:t>
            </w:r>
            <w:r>
              <w:rPr>
                <w:lang w:val="ru-RU"/>
              </w:rPr>
              <w:t>, которыми отмечаются 18 выдающихся инициатив, способствующих достижению направлений деятельности ВВУИО; Круглый стол на уровне министров</w:t>
            </w:r>
            <w:r w:rsidR="00D658E0" w:rsidRPr="00D658E0">
              <w:rPr>
                <w:lang w:val="ru-RU"/>
              </w:rPr>
              <w:t>.</w:t>
            </w:r>
          </w:p>
        </w:tc>
        <w:tc>
          <w:tcPr>
            <w:tcW w:w="1908" w:type="dxa"/>
            <w:vAlign w:val="center"/>
            <w:hideMark/>
          </w:tcPr>
          <w:p w14:paraId="55C3BBF4" w14:textId="77777777" w:rsidR="00DA49EF" w:rsidRPr="00854C1B" w:rsidRDefault="00DA49EF" w:rsidP="00E957D7">
            <w:pPr>
              <w:pStyle w:val="Tabletext"/>
              <w:rPr>
                <w:rFonts w:cs="Calibri"/>
                <w:szCs w:val="22"/>
                <w:lang w:val="ru-RU"/>
              </w:rPr>
            </w:pPr>
            <w:r>
              <w:rPr>
                <w:lang w:val="ru-RU"/>
              </w:rPr>
              <w:t>Акцент на электронном правительстве, гендерных технологиях, преодолении разрыва</w:t>
            </w:r>
          </w:p>
        </w:tc>
      </w:tr>
      <w:tr w:rsidR="00DA49EF" w:rsidRPr="00FC1804" w14:paraId="4F504367" w14:textId="77777777" w:rsidTr="00E957D7">
        <w:trPr>
          <w:tblCellSpacing w:w="15" w:type="dxa"/>
        </w:trPr>
        <w:tc>
          <w:tcPr>
            <w:tcW w:w="806" w:type="dxa"/>
            <w:vAlign w:val="center"/>
            <w:hideMark/>
          </w:tcPr>
          <w:p w14:paraId="2D66628C" w14:textId="77777777" w:rsidR="00DA49EF" w:rsidRPr="000A38FB" w:rsidRDefault="00DA49EF" w:rsidP="00033184">
            <w:pPr>
              <w:pStyle w:val="Tabletext"/>
              <w:jc w:val="center"/>
              <w:rPr>
                <w:rFonts w:cs="Calibri"/>
                <w:szCs w:val="22"/>
              </w:rPr>
            </w:pPr>
            <w:hyperlink r:id="rId110" w:history="1">
              <w:r w:rsidRPr="000A38FB">
                <w:rPr>
                  <w:rStyle w:val="Hyperlink"/>
                  <w:rFonts w:eastAsiaTheme="majorEastAsia" w:cs="Calibri"/>
                  <w:b/>
                  <w:bCs/>
                  <w:szCs w:val="22"/>
                </w:rPr>
                <w:t>2011</w:t>
              </w:r>
            </w:hyperlink>
          </w:p>
        </w:tc>
        <w:tc>
          <w:tcPr>
            <w:tcW w:w="2026" w:type="dxa"/>
            <w:vAlign w:val="center"/>
            <w:hideMark/>
          </w:tcPr>
          <w:p w14:paraId="4BDF6C9A" w14:textId="77777777" w:rsidR="00DA49EF" w:rsidRPr="00854C1B" w:rsidRDefault="00DA49EF" w:rsidP="00E957D7">
            <w:pPr>
              <w:pStyle w:val="Tabletext"/>
              <w:rPr>
                <w:rFonts w:cs="Calibri"/>
                <w:sz w:val="22"/>
                <w:szCs w:val="22"/>
                <w:lang w:val="ru-RU"/>
              </w:rPr>
            </w:pPr>
            <w:r>
              <w:rPr>
                <w:lang w:val="ru-RU"/>
              </w:rPr>
              <w:t>1 150 на месте; 2</w:t>
            </w:r>
            <w:r>
              <w:rPr>
                <w:lang w:val="en-US"/>
              </w:rPr>
              <w:t> </w:t>
            </w:r>
            <w:r>
              <w:rPr>
                <w:lang w:val="ru-RU"/>
              </w:rPr>
              <w:t>000+ в онлайновом формате</w:t>
            </w:r>
          </w:p>
          <w:p w14:paraId="55561E52" w14:textId="77777777" w:rsidR="00DA49EF" w:rsidRPr="00854C1B" w:rsidRDefault="00DA49EF" w:rsidP="00E957D7">
            <w:pPr>
              <w:pStyle w:val="Tabletext"/>
              <w:rPr>
                <w:rFonts w:cs="Calibri"/>
                <w:sz w:val="22"/>
                <w:szCs w:val="22"/>
                <w:lang w:val="ru-RU"/>
              </w:rPr>
            </w:pPr>
            <w:r>
              <w:rPr>
                <w:lang w:val="ru-RU"/>
              </w:rPr>
              <w:t xml:space="preserve">20+ министров и заместителей министров, послов, исполнительных директоров компаний и лидеров </w:t>
            </w:r>
            <w:r>
              <w:rPr>
                <w:lang w:val="ru-RU"/>
              </w:rPr>
              <w:lastRenderedPageBreak/>
              <w:t>гражданского общества</w:t>
            </w:r>
          </w:p>
          <w:p w14:paraId="63D6097A" w14:textId="77777777" w:rsidR="00DA49EF" w:rsidRPr="000A38FB" w:rsidRDefault="00DA49EF" w:rsidP="00E957D7">
            <w:pPr>
              <w:pStyle w:val="Tabletext"/>
              <w:rPr>
                <w:rFonts w:cs="Calibri"/>
                <w:sz w:val="22"/>
                <w:szCs w:val="22"/>
              </w:rPr>
            </w:pPr>
            <w:r>
              <w:rPr>
                <w:lang w:val="ru-RU"/>
              </w:rPr>
              <w:t>80+ членов парламента</w:t>
            </w:r>
          </w:p>
        </w:tc>
        <w:tc>
          <w:tcPr>
            <w:tcW w:w="2105" w:type="dxa"/>
            <w:vAlign w:val="center"/>
            <w:hideMark/>
          </w:tcPr>
          <w:p w14:paraId="2536776C" w14:textId="60FA0370" w:rsidR="00DA49EF" w:rsidRPr="00854C1B" w:rsidRDefault="00DA49EF" w:rsidP="00E957D7">
            <w:pPr>
              <w:pStyle w:val="Tabletext"/>
              <w:rPr>
                <w:rFonts w:cs="Calibri"/>
                <w:szCs w:val="22"/>
                <w:lang w:val="ru-RU"/>
              </w:rPr>
            </w:pPr>
            <w:r>
              <w:rPr>
                <w:lang w:val="ru-RU"/>
              </w:rPr>
              <w:lastRenderedPageBreak/>
              <w:t>Возможность повсеместного установления соединений, облачные вычисления, конвергенция услуг, "зеленые" ИКТ, кибербезопасность и конфиденциальность</w:t>
            </w:r>
            <w:r w:rsidR="00033184">
              <w:rPr>
                <w:lang w:val="ru-RU"/>
              </w:rPr>
              <w:t>.</w:t>
            </w:r>
          </w:p>
        </w:tc>
        <w:tc>
          <w:tcPr>
            <w:tcW w:w="2366" w:type="dxa"/>
            <w:vAlign w:val="center"/>
            <w:hideMark/>
          </w:tcPr>
          <w:p w14:paraId="35902581" w14:textId="65971119" w:rsidR="00DA49EF" w:rsidRPr="00D658E0" w:rsidRDefault="00DA49EF" w:rsidP="00E957D7">
            <w:pPr>
              <w:pStyle w:val="Tabletext"/>
              <w:rPr>
                <w:rFonts w:cs="Calibri"/>
                <w:szCs w:val="22"/>
              </w:rPr>
            </w:pPr>
            <w:r>
              <w:rPr>
                <w:lang w:val="ru-RU"/>
              </w:rPr>
              <w:t>Молодежная рабочая группа; награды по случаю ВДЭИО; Парламентский форум</w:t>
            </w:r>
            <w:r w:rsidR="00D658E0">
              <w:t>.</w:t>
            </w:r>
          </w:p>
        </w:tc>
        <w:tc>
          <w:tcPr>
            <w:tcW w:w="1908" w:type="dxa"/>
            <w:vAlign w:val="center"/>
            <w:hideMark/>
          </w:tcPr>
          <w:p w14:paraId="75FB9356" w14:textId="77777777" w:rsidR="00DA49EF" w:rsidRPr="000A38FB" w:rsidRDefault="00DA49EF" w:rsidP="00E957D7">
            <w:pPr>
              <w:pStyle w:val="Tabletext"/>
              <w:rPr>
                <w:rFonts w:cs="Calibri"/>
                <w:szCs w:val="22"/>
              </w:rPr>
            </w:pPr>
            <w:r>
              <w:rPr>
                <w:lang w:val="ru-RU"/>
              </w:rPr>
              <w:t>Важнейшая инфраструктура, основы кибербезопасности, открытая, эффективная и перспективная политическая, правовая и нормативно-</w:t>
            </w:r>
            <w:r>
              <w:rPr>
                <w:lang w:val="ru-RU"/>
              </w:rPr>
              <w:lastRenderedPageBreak/>
              <w:t xml:space="preserve">правовая база, партнерство в целях содействия развитию ИКТ в целях развития. </w:t>
            </w:r>
          </w:p>
        </w:tc>
      </w:tr>
      <w:tr w:rsidR="00DA49EF" w:rsidRPr="00D02C57" w14:paraId="4328A1D7" w14:textId="77777777" w:rsidTr="00E957D7">
        <w:trPr>
          <w:tblCellSpacing w:w="15" w:type="dxa"/>
        </w:trPr>
        <w:tc>
          <w:tcPr>
            <w:tcW w:w="806" w:type="dxa"/>
            <w:vAlign w:val="center"/>
            <w:hideMark/>
          </w:tcPr>
          <w:p w14:paraId="55369551" w14:textId="77777777" w:rsidR="00DA49EF" w:rsidRPr="000A38FB" w:rsidRDefault="00DA49EF" w:rsidP="00033184">
            <w:pPr>
              <w:pStyle w:val="Tabletext"/>
              <w:jc w:val="center"/>
              <w:rPr>
                <w:rFonts w:cs="Calibri"/>
                <w:szCs w:val="22"/>
              </w:rPr>
            </w:pPr>
            <w:hyperlink r:id="rId111" w:history="1">
              <w:r w:rsidRPr="000A38FB">
                <w:rPr>
                  <w:rStyle w:val="Hyperlink"/>
                  <w:rFonts w:eastAsiaTheme="majorEastAsia" w:cs="Calibri"/>
                  <w:b/>
                  <w:bCs/>
                  <w:szCs w:val="22"/>
                </w:rPr>
                <w:t>2010</w:t>
              </w:r>
            </w:hyperlink>
          </w:p>
        </w:tc>
        <w:tc>
          <w:tcPr>
            <w:tcW w:w="2026" w:type="dxa"/>
            <w:vAlign w:val="center"/>
            <w:hideMark/>
          </w:tcPr>
          <w:p w14:paraId="2A0B2888" w14:textId="77777777" w:rsidR="00DA49EF" w:rsidRPr="000A38FB" w:rsidRDefault="00DA49EF" w:rsidP="00E957D7">
            <w:pPr>
              <w:pStyle w:val="Tabletext"/>
              <w:rPr>
                <w:rFonts w:cs="Calibri"/>
                <w:szCs w:val="22"/>
              </w:rPr>
            </w:pPr>
            <w:r>
              <w:rPr>
                <w:lang w:val="ru-RU"/>
              </w:rPr>
              <w:t>1 500+</w:t>
            </w:r>
          </w:p>
        </w:tc>
        <w:tc>
          <w:tcPr>
            <w:tcW w:w="2105" w:type="dxa"/>
            <w:vAlign w:val="center"/>
            <w:hideMark/>
          </w:tcPr>
          <w:p w14:paraId="091EB6A9" w14:textId="7262C4D7" w:rsidR="00DA49EF" w:rsidRPr="00854C1B" w:rsidRDefault="00DA49EF" w:rsidP="00E957D7">
            <w:pPr>
              <w:pStyle w:val="Tabletext"/>
              <w:rPr>
                <w:rFonts w:cs="Calibri"/>
                <w:szCs w:val="22"/>
                <w:lang w:val="ru-RU"/>
              </w:rPr>
            </w:pPr>
            <w:r>
              <w:rPr>
                <w:lang w:val="ru-RU"/>
              </w:rPr>
              <w:t>Кибербезопасность, инфраструктура широкополосной связи, электронные отходы, ИКТ для управления операциями в случае бедствий</w:t>
            </w:r>
            <w:r w:rsidR="00033184">
              <w:rPr>
                <w:lang w:val="ru-RU"/>
              </w:rPr>
              <w:t>.</w:t>
            </w:r>
          </w:p>
        </w:tc>
        <w:tc>
          <w:tcPr>
            <w:tcW w:w="2366" w:type="dxa"/>
            <w:vAlign w:val="center"/>
            <w:hideMark/>
          </w:tcPr>
          <w:p w14:paraId="7A522F48" w14:textId="2F188986" w:rsidR="00DA49EF" w:rsidRPr="00854C1B" w:rsidRDefault="00DA49EF" w:rsidP="00E957D7">
            <w:pPr>
              <w:pStyle w:val="Tabletext"/>
              <w:rPr>
                <w:rFonts w:cs="Calibri"/>
                <w:szCs w:val="22"/>
                <w:lang w:val="ru-RU"/>
              </w:rPr>
            </w:pPr>
            <w:r>
              <w:rPr>
                <w:lang w:val="ru-RU"/>
              </w:rPr>
              <w:t>Молодежный форум; Первый отчет ВВУИО о контроле</w:t>
            </w:r>
            <w:r w:rsidR="00033184">
              <w:rPr>
                <w:lang w:val="ru-RU"/>
              </w:rPr>
              <w:t>.</w:t>
            </w:r>
          </w:p>
        </w:tc>
        <w:tc>
          <w:tcPr>
            <w:tcW w:w="1908" w:type="dxa"/>
            <w:vAlign w:val="center"/>
            <w:hideMark/>
          </w:tcPr>
          <w:p w14:paraId="3DECDEB5" w14:textId="25360520" w:rsidR="00DA49EF" w:rsidRPr="00854C1B" w:rsidRDefault="00DA49EF" w:rsidP="00E957D7">
            <w:pPr>
              <w:pStyle w:val="Tabletext"/>
              <w:rPr>
                <w:rFonts w:cs="Calibri"/>
                <w:szCs w:val="22"/>
                <w:lang w:val="ru-RU"/>
              </w:rPr>
            </w:pPr>
            <w:r>
              <w:rPr>
                <w:lang w:val="ru-RU"/>
              </w:rPr>
              <w:t>Ранняя киберполитика;</w:t>
            </w:r>
            <w:r>
              <w:rPr>
                <w:lang w:val="ru-RU"/>
              </w:rPr>
              <w:br/>
              <w:t>Охват широкополосной связью</w:t>
            </w:r>
            <w:r w:rsidR="00033184">
              <w:rPr>
                <w:lang w:val="ru-RU"/>
              </w:rPr>
              <w:t>.</w:t>
            </w:r>
          </w:p>
        </w:tc>
      </w:tr>
      <w:tr w:rsidR="00DA49EF" w:rsidRPr="00D02C57" w14:paraId="32DF8298" w14:textId="77777777" w:rsidTr="00E957D7">
        <w:trPr>
          <w:tblCellSpacing w:w="15" w:type="dxa"/>
        </w:trPr>
        <w:tc>
          <w:tcPr>
            <w:tcW w:w="806" w:type="dxa"/>
            <w:vAlign w:val="center"/>
            <w:hideMark/>
          </w:tcPr>
          <w:p w14:paraId="08D59804" w14:textId="77777777" w:rsidR="00DA49EF" w:rsidRPr="000A38FB" w:rsidRDefault="00DA49EF" w:rsidP="00033184">
            <w:pPr>
              <w:pStyle w:val="Tabletext"/>
              <w:jc w:val="center"/>
              <w:rPr>
                <w:rFonts w:cs="Calibri"/>
                <w:szCs w:val="22"/>
              </w:rPr>
            </w:pPr>
            <w:hyperlink r:id="rId112" w:history="1">
              <w:r w:rsidRPr="000A38FB">
                <w:rPr>
                  <w:rStyle w:val="Hyperlink"/>
                  <w:rFonts w:eastAsiaTheme="majorEastAsia" w:cs="Calibri"/>
                  <w:b/>
                  <w:bCs/>
                  <w:szCs w:val="22"/>
                </w:rPr>
                <w:t>2009</w:t>
              </w:r>
            </w:hyperlink>
          </w:p>
        </w:tc>
        <w:tc>
          <w:tcPr>
            <w:tcW w:w="2026" w:type="dxa"/>
            <w:vAlign w:val="center"/>
            <w:hideMark/>
          </w:tcPr>
          <w:p w14:paraId="05357BF1" w14:textId="77777777" w:rsidR="00DA49EF" w:rsidRPr="000A38FB" w:rsidRDefault="00DA49EF" w:rsidP="00E957D7">
            <w:pPr>
              <w:pStyle w:val="Tabletext"/>
              <w:rPr>
                <w:rFonts w:cs="Calibri"/>
                <w:szCs w:val="22"/>
              </w:rPr>
            </w:pPr>
            <w:r>
              <w:rPr>
                <w:lang w:val="ru-RU"/>
              </w:rPr>
              <w:t>1 200</w:t>
            </w:r>
          </w:p>
        </w:tc>
        <w:tc>
          <w:tcPr>
            <w:tcW w:w="2105" w:type="dxa"/>
            <w:vAlign w:val="center"/>
            <w:hideMark/>
          </w:tcPr>
          <w:p w14:paraId="6FE07FA6" w14:textId="22925870" w:rsidR="00DA49EF" w:rsidRPr="00854C1B" w:rsidRDefault="00DA49EF" w:rsidP="00E957D7">
            <w:pPr>
              <w:pStyle w:val="Tabletext"/>
              <w:rPr>
                <w:rFonts w:cs="Calibri"/>
                <w:szCs w:val="22"/>
                <w:lang w:val="ru-RU"/>
              </w:rPr>
            </w:pPr>
            <w:r>
              <w:rPr>
                <w:lang w:val="ru-RU"/>
              </w:rPr>
              <w:t>Запущен блок мероприятий, связанных с ВВУИО, таких как Форум ВВУИО</w:t>
            </w:r>
            <w:r w:rsidR="00033184">
              <w:rPr>
                <w:lang w:val="ru-RU"/>
              </w:rPr>
              <w:t>.</w:t>
            </w:r>
          </w:p>
        </w:tc>
        <w:tc>
          <w:tcPr>
            <w:tcW w:w="2366" w:type="dxa"/>
            <w:vAlign w:val="center"/>
            <w:hideMark/>
          </w:tcPr>
          <w:p w14:paraId="128DFEDD" w14:textId="635781B9" w:rsidR="00DA49EF" w:rsidRPr="00854C1B" w:rsidRDefault="00DA49EF" w:rsidP="00E957D7">
            <w:pPr>
              <w:pStyle w:val="Tabletext"/>
              <w:rPr>
                <w:rFonts w:cs="Calibri"/>
                <w:szCs w:val="22"/>
                <w:lang w:val="ru-RU"/>
              </w:rPr>
            </w:pPr>
            <w:r>
              <w:rPr>
                <w:lang w:val="ru-RU"/>
              </w:rPr>
              <w:t>Первый форум ВВУИО; 35+ сессий, 6 панельных дискуссий высокого уровня</w:t>
            </w:r>
            <w:r w:rsidR="00033184">
              <w:rPr>
                <w:lang w:val="ru-RU"/>
              </w:rPr>
              <w:t>.</w:t>
            </w:r>
          </w:p>
        </w:tc>
        <w:tc>
          <w:tcPr>
            <w:tcW w:w="1908" w:type="dxa"/>
            <w:vAlign w:val="center"/>
            <w:hideMark/>
          </w:tcPr>
          <w:p w14:paraId="6C772BFD" w14:textId="77777777" w:rsidR="00DA49EF" w:rsidRPr="00854C1B" w:rsidRDefault="00DA49EF" w:rsidP="00E957D7">
            <w:pPr>
              <w:pStyle w:val="Tabletext"/>
              <w:rPr>
                <w:rFonts w:cs="Calibri"/>
                <w:szCs w:val="22"/>
                <w:lang w:val="ru-RU"/>
              </w:rPr>
            </w:pPr>
            <w:r>
              <w:rPr>
                <w:lang w:val="ru-RU"/>
              </w:rPr>
              <w:t>Целевые показатели ВВУИО на 2015 год; Основы доступа и политики в области ИКТ, Признание значения ВВУИО как платформы для всех заинтересованных сторон, участвующих в содействии цифровому развитию.</w:t>
            </w:r>
          </w:p>
        </w:tc>
      </w:tr>
    </w:tbl>
    <w:p w14:paraId="43A1DA75" w14:textId="77777777" w:rsidR="00DA49EF" w:rsidRPr="00854C1B" w:rsidRDefault="00DA49EF" w:rsidP="00DA49EF">
      <w:pPr>
        <w:rPr>
          <w:rFonts w:cs="Calibri"/>
          <w:szCs w:val="24"/>
          <w:lang w:val="ru-RU"/>
        </w:rPr>
      </w:pPr>
      <w:r>
        <w:rPr>
          <w:lang w:val="ru-RU"/>
        </w:rPr>
        <w:t xml:space="preserve">Ежегодно на Форуме </w:t>
      </w:r>
      <w:proofErr w:type="spellStart"/>
      <w:r>
        <w:rPr>
          <w:lang w:val="ru-RU"/>
        </w:rPr>
        <w:t>ВВУИО</w:t>
      </w:r>
      <w:proofErr w:type="spellEnd"/>
      <w:r>
        <w:rPr>
          <w:lang w:val="ru-RU"/>
        </w:rPr>
        <w:t xml:space="preserve"> публикуются рекомендации в отношении политики, исследования конкретных случаев и передовой опыт, имеющие практическую ценность, а также укрепляются партнерства и инициативы, направленные на решение конкретных проблем в технологическом секторе. Текущие приоритеты включают обеспечение возможности установления соединений "последней мили", цифровой грамотности, приемлемого в ценовом отношении доступа и значимых цифровых возможностей для всех, в особенности в недостаточно обслуживаемых и маргинализированных сообществах. Ежегодный форум также способствует укреплению сотрудничества в области надежных нормативно-правовых баз в сфере кибербезопасности, цифровой инфраструктуры и защиты данных.</w:t>
      </w:r>
    </w:p>
    <w:p w14:paraId="3346A128" w14:textId="77777777" w:rsidR="00DA49EF" w:rsidRPr="00854C1B" w:rsidRDefault="00DA49EF" w:rsidP="00DA49EF">
      <w:pPr>
        <w:pStyle w:val="Headingb"/>
        <w:rPr>
          <w:rFonts w:cs="Calibri"/>
          <w:szCs w:val="24"/>
          <w:lang w:val="ru-RU"/>
        </w:rPr>
      </w:pPr>
      <w:r>
        <w:rPr>
          <w:lang w:val="ru-RU"/>
        </w:rPr>
        <w:t>Аналитическая база данных ВВУИО</w:t>
      </w:r>
    </w:p>
    <w:p w14:paraId="37A14F87" w14:textId="36D46FD8" w:rsidR="00DA49EF" w:rsidRPr="00854C1B" w:rsidRDefault="00DA49EF" w:rsidP="00DA49EF">
      <w:pPr>
        <w:rPr>
          <w:rFonts w:cs="Calibri"/>
          <w:szCs w:val="24"/>
          <w:lang w:val="ru-RU"/>
        </w:rPr>
      </w:pPr>
      <w:hyperlink r:id="rId113" w:history="1">
        <w:r w:rsidRPr="00981244">
          <w:rPr>
            <w:rStyle w:val="Hyperlink"/>
          </w:rPr>
          <w:t xml:space="preserve">Аналитическая база данных </w:t>
        </w:r>
        <w:proofErr w:type="spellStart"/>
        <w:r w:rsidRPr="00981244">
          <w:rPr>
            <w:rStyle w:val="Hyperlink"/>
          </w:rPr>
          <w:t>ВВУИО</w:t>
        </w:r>
        <w:proofErr w:type="spellEnd"/>
      </w:hyperlink>
      <w:r>
        <w:rPr>
          <w:lang w:val="ru-RU"/>
        </w:rPr>
        <w:t xml:space="preserve"> является важнейшим компонентом структуры ВВУИО, предназначенной для документирования и обмена информацией об инициативах и проектах в области технологий во всем мире. Эта база данных, которую ведет МСЭ, превратилась в международное хранилище, насчитывающее более 15 000 записей, предоставляющих ценную информацию о тенденциях и передовом опыте в области цифрового развития.</w:t>
      </w:r>
    </w:p>
    <w:p w14:paraId="4274B945" w14:textId="77777777" w:rsidR="00DA49EF" w:rsidRPr="00854C1B" w:rsidRDefault="00DA49EF" w:rsidP="00DA49EF">
      <w:pPr>
        <w:keepNext/>
        <w:keepLines/>
        <w:rPr>
          <w:rFonts w:cs="Calibri"/>
          <w:szCs w:val="24"/>
          <w:lang w:val="ru-RU"/>
        </w:rPr>
      </w:pPr>
      <w:r>
        <w:rPr>
          <w:lang w:val="ru-RU"/>
        </w:rPr>
        <w:lastRenderedPageBreak/>
        <w:t>Основными аспектами процесса анализа выполнения решений ВВУИО являются следующие:</w:t>
      </w:r>
    </w:p>
    <w:p w14:paraId="12F473FF" w14:textId="77777777" w:rsidR="00DA49EF" w:rsidRPr="00854C1B" w:rsidRDefault="00DA49EF" w:rsidP="00DA49EF">
      <w:pPr>
        <w:pStyle w:val="enumlev1"/>
        <w:rPr>
          <w:rFonts w:cs="Calibri"/>
          <w:szCs w:val="24"/>
          <w:lang w:val="ru-RU"/>
        </w:rPr>
      </w:pPr>
      <w:r w:rsidRPr="00E37068">
        <w:rPr>
          <w:rFonts w:cs="Calibri"/>
          <w:lang w:val="ru-RU"/>
        </w:rPr>
        <w:t>•</w:t>
      </w:r>
      <w:r w:rsidRPr="00DA49EF">
        <w:rPr>
          <w:lang w:val="ru-RU"/>
        </w:rPr>
        <w:tab/>
      </w:r>
      <w:r>
        <w:rPr>
          <w:b/>
          <w:bCs/>
          <w:lang w:val="ru-RU"/>
        </w:rPr>
        <w:t>Всестороннее освещение</w:t>
      </w:r>
      <w:r w:rsidRPr="00D64DD9">
        <w:rPr>
          <w:lang w:val="ru-RU"/>
        </w:rPr>
        <w:t xml:space="preserve">, </w:t>
      </w:r>
      <w:r>
        <w:rPr>
          <w:lang w:val="ru-RU"/>
        </w:rPr>
        <w:t>включающее широкий круг проектов, от крупномасштабных инициатив на национальном уровне до инициатив на уровне сообществ, обеспечивая широкое представительство технологической деятельности во всем мире.</w:t>
      </w:r>
    </w:p>
    <w:p w14:paraId="4712AEA4" w14:textId="77777777" w:rsidR="00DA49EF" w:rsidRPr="00854C1B" w:rsidRDefault="00DA49EF" w:rsidP="00DA49EF">
      <w:pPr>
        <w:pStyle w:val="enumlev1"/>
        <w:rPr>
          <w:rFonts w:cs="Calibri"/>
          <w:szCs w:val="24"/>
          <w:lang w:val="ru-RU"/>
        </w:rPr>
      </w:pPr>
      <w:r w:rsidRPr="00E37068">
        <w:rPr>
          <w:rFonts w:cs="Calibri"/>
          <w:lang w:val="ru-RU"/>
        </w:rPr>
        <w:t>•</w:t>
      </w:r>
      <w:r w:rsidRPr="00E37068">
        <w:rPr>
          <w:lang w:val="ru-RU"/>
        </w:rPr>
        <w:tab/>
      </w:r>
      <w:r>
        <w:rPr>
          <w:b/>
          <w:bCs/>
          <w:lang w:val="ru-RU"/>
        </w:rPr>
        <w:t>Классификация по направлениям деятельности ВВУИО, глобальным целям, целевым группам, типам заинтересованных сторон, региональному представительству</w:t>
      </w:r>
      <w:r w:rsidRPr="00D64DD9">
        <w:rPr>
          <w:lang w:val="ru-RU"/>
        </w:rPr>
        <w:t xml:space="preserve">, </w:t>
      </w:r>
      <w:r>
        <w:rPr>
          <w:lang w:val="ru-RU"/>
        </w:rPr>
        <w:t>позволяющее сделать акцент на соответствии проекта конкретным целям и приоритетам, охватывая различные регионы, целевые группы и типы заинтересованных сторон.</w:t>
      </w:r>
    </w:p>
    <w:p w14:paraId="32C29B7A" w14:textId="77777777" w:rsidR="00DA49EF" w:rsidRPr="00854C1B" w:rsidRDefault="00DA49EF" w:rsidP="00DA49EF">
      <w:pPr>
        <w:pStyle w:val="enumlev1"/>
        <w:rPr>
          <w:rFonts w:cs="Calibri"/>
          <w:szCs w:val="24"/>
          <w:lang w:val="ru-RU"/>
        </w:rPr>
      </w:pPr>
      <w:r w:rsidRPr="00E37068">
        <w:rPr>
          <w:rFonts w:cs="Calibri"/>
          <w:lang w:val="ru-RU"/>
        </w:rPr>
        <w:t>•</w:t>
      </w:r>
      <w:r w:rsidRPr="00E37068">
        <w:rPr>
          <w:lang w:val="ru-RU"/>
        </w:rPr>
        <w:tab/>
      </w:r>
      <w:r>
        <w:rPr>
          <w:b/>
          <w:bCs/>
          <w:lang w:val="ru-RU"/>
        </w:rPr>
        <w:t>Доступность и появляющиеся технологии</w:t>
      </w:r>
      <w:r w:rsidRPr="00D64DD9">
        <w:rPr>
          <w:lang w:val="ru-RU"/>
        </w:rPr>
        <w:t xml:space="preserve">: </w:t>
      </w:r>
      <w:r>
        <w:rPr>
          <w:lang w:val="ru-RU"/>
        </w:rPr>
        <w:t>благодаря общедоступности данных способствуют воспроизведению успешных инициатив и способствуют глобальному обмену знаниями.</w:t>
      </w:r>
    </w:p>
    <w:p w14:paraId="6ED35F40" w14:textId="77777777" w:rsidR="00DA49EF" w:rsidRPr="00854C1B" w:rsidRDefault="00DA49EF" w:rsidP="00DA49EF">
      <w:pPr>
        <w:pStyle w:val="enumlev1"/>
        <w:rPr>
          <w:rFonts w:cs="Calibri"/>
          <w:szCs w:val="24"/>
          <w:lang w:val="ru-RU"/>
        </w:rPr>
      </w:pPr>
      <w:r w:rsidRPr="00E37068">
        <w:rPr>
          <w:rFonts w:cs="Calibri"/>
          <w:lang w:val="ru-RU"/>
        </w:rPr>
        <w:t>•</w:t>
      </w:r>
      <w:r w:rsidRPr="00E37068">
        <w:rPr>
          <w:lang w:val="ru-RU"/>
        </w:rPr>
        <w:tab/>
      </w:r>
      <w:r>
        <w:rPr>
          <w:b/>
          <w:bCs/>
          <w:lang w:val="ru-RU"/>
        </w:rPr>
        <w:t>Отчетность</w:t>
      </w:r>
      <w:r w:rsidRPr="00D64DD9">
        <w:rPr>
          <w:lang w:val="ru-RU"/>
        </w:rPr>
        <w:t xml:space="preserve">: </w:t>
      </w:r>
      <w:r>
        <w:rPr>
          <w:lang w:val="ru-RU"/>
        </w:rPr>
        <w:t xml:space="preserve">готовятся и публикуются ежегодные глобальные и региональные отчеты, в том числе специальные отчеты по ИИ, COVID-19, электронному здравоохранению, электронному сельскому хозяйству и другим инициативам. </w:t>
      </w:r>
    </w:p>
    <w:p w14:paraId="3DFA027A" w14:textId="77777777" w:rsidR="00DA49EF" w:rsidRPr="00854C1B" w:rsidRDefault="00DA49EF" w:rsidP="00DA49EF">
      <w:pPr>
        <w:pStyle w:val="enumlev1"/>
        <w:rPr>
          <w:rFonts w:cs="Calibri"/>
          <w:szCs w:val="24"/>
          <w:lang w:val="ru-RU"/>
        </w:rPr>
      </w:pPr>
      <w:r w:rsidRPr="00E37068">
        <w:rPr>
          <w:rFonts w:cs="Calibri"/>
          <w:lang w:val="ru-RU"/>
        </w:rPr>
        <w:t>•</w:t>
      </w:r>
      <w:r w:rsidRPr="00E37068">
        <w:rPr>
          <w:lang w:val="ru-RU"/>
        </w:rPr>
        <w:tab/>
      </w:r>
      <w:r>
        <w:rPr>
          <w:b/>
          <w:bCs/>
          <w:lang w:val="ru-RU"/>
        </w:rPr>
        <w:t>Наглядность</w:t>
      </w:r>
      <w:r w:rsidRPr="00D64DD9">
        <w:rPr>
          <w:lang w:val="ru-RU"/>
        </w:rPr>
        <w:t xml:space="preserve">: </w:t>
      </w:r>
      <w:r>
        <w:rPr>
          <w:lang w:val="ru-RU"/>
        </w:rPr>
        <w:t>в рамках фотоконкурса ВВУИО события, оказывающие влияние на местах, запечатлеваются на фотографиях, которые затем демонстрируются на мероприятиях и виртуальных платформах, связанных с ВВУИО, что приносит пользу многим организациям.</w:t>
      </w:r>
    </w:p>
    <w:p w14:paraId="3B3DCF46" w14:textId="246F50C7" w:rsidR="00DA49EF" w:rsidRPr="00E37068" w:rsidRDefault="00DA49EF" w:rsidP="00DA49EF">
      <w:pPr>
        <w:pStyle w:val="Headingb"/>
        <w:rPr>
          <w:rFonts w:cs="Calibri"/>
          <w:szCs w:val="24"/>
          <w:u w:val="single"/>
        </w:rPr>
      </w:pPr>
      <w:r w:rsidRPr="00E37068">
        <w:rPr>
          <w:u w:val="single"/>
          <w:lang w:val="ru-RU"/>
        </w:rPr>
        <w:t>Аналитические отчеты ВВУИО</w:t>
      </w:r>
    </w:p>
    <w:p w14:paraId="4D4578CF" w14:textId="5D7AA5F4" w:rsidR="00DA49EF" w:rsidRPr="000B4914" w:rsidRDefault="00DA49EF" w:rsidP="00DA49EF">
      <w:pPr>
        <w:pStyle w:val="Headingb"/>
        <w:spacing w:after="120"/>
        <w:rPr>
          <w:rFonts w:cs="Calibri"/>
          <w:szCs w:val="24"/>
        </w:rPr>
      </w:pPr>
      <w:r>
        <w:rPr>
          <w:lang w:val="ru-RU"/>
        </w:rPr>
        <w:t>Глобальные отчеты</w:t>
      </w:r>
    </w:p>
    <w:tbl>
      <w:tblPr>
        <w:tblStyle w:val="TableGrid"/>
        <w:tblW w:w="0" w:type="auto"/>
        <w:tblLayout w:type="fixed"/>
        <w:tblLook w:val="04A0" w:firstRow="1" w:lastRow="0" w:firstColumn="1" w:lastColumn="0" w:noHBand="0" w:noVBand="1"/>
      </w:tblPr>
      <w:tblGrid>
        <w:gridCol w:w="1165"/>
        <w:gridCol w:w="7896"/>
      </w:tblGrid>
      <w:tr w:rsidR="00DA49EF" w:rsidRPr="00D02C57" w14:paraId="131D9D8E" w14:textId="77777777" w:rsidTr="00E957D7">
        <w:tc>
          <w:tcPr>
            <w:tcW w:w="1165" w:type="dxa"/>
          </w:tcPr>
          <w:p w14:paraId="7D3888DE" w14:textId="6083962F" w:rsidR="00DA49EF" w:rsidRPr="00E37068" w:rsidRDefault="00DA49EF" w:rsidP="005D0ECF">
            <w:pPr>
              <w:pStyle w:val="Tabletext"/>
              <w:jc w:val="center"/>
              <w:rPr>
                <w:rFonts w:cs="Calibri"/>
                <w:b/>
                <w:bCs/>
                <w:sz w:val="24"/>
                <w:szCs w:val="24"/>
              </w:rPr>
            </w:pPr>
            <w:r w:rsidRPr="00E37068">
              <w:rPr>
                <w:b/>
                <w:bCs/>
                <w:lang w:val="ru-RU"/>
              </w:rPr>
              <w:t>2024 г</w:t>
            </w:r>
            <w:r w:rsidR="005D0ECF">
              <w:rPr>
                <w:b/>
                <w:bCs/>
                <w:lang w:val="ru-RU"/>
              </w:rPr>
              <w:t>.</w:t>
            </w:r>
          </w:p>
        </w:tc>
        <w:tc>
          <w:tcPr>
            <w:tcW w:w="7896" w:type="dxa"/>
          </w:tcPr>
          <w:p w14:paraId="7CE7AD86" w14:textId="575EB7C9" w:rsidR="00DA49EF" w:rsidRPr="00E37068" w:rsidRDefault="00DA49EF" w:rsidP="00E957D7">
            <w:pPr>
              <w:pStyle w:val="Tabletext"/>
              <w:rPr>
                <w:rStyle w:val="Hyperlink"/>
              </w:rPr>
            </w:pPr>
            <w:r w:rsidRPr="00E37068">
              <w:rPr>
                <w:lang w:val="ru-RU"/>
              </w:rPr>
              <w:t>•</w:t>
            </w:r>
            <w:r w:rsidRPr="00DA49EF">
              <w:rPr>
                <w:lang w:val="ru-RU"/>
              </w:rPr>
              <w:tab/>
            </w:r>
            <w:hyperlink r:id="rId114" w:tgtFrame="_blank" w:history="1">
              <w:r w:rsidRPr="00E37068">
                <w:rPr>
                  <w:rStyle w:val="Hyperlink"/>
                </w:rPr>
                <w:t xml:space="preserve">Аналитический отчет по </w:t>
              </w:r>
              <w:proofErr w:type="spellStart"/>
              <w:r w:rsidRPr="00E37068">
                <w:rPr>
                  <w:rStyle w:val="Hyperlink"/>
                </w:rPr>
                <w:t>ВВУИО</w:t>
              </w:r>
              <w:proofErr w:type="spellEnd"/>
              <w:r w:rsidRPr="00E37068">
                <w:rPr>
                  <w:rStyle w:val="Hyperlink"/>
                </w:rPr>
                <w:t xml:space="preserve"> за 2024 год</w:t>
              </w:r>
            </w:hyperlink>
          </w:p>
          <w:p w14:paraId="5EF8D7B4" w14:textId="3F765FBA" w:rsidR="00DA49EF" w:rsidRPr="00E37068" w:rsidRDefault="00DA49EF" w:rsidP="00E957D7">
            <w:pPr>
              <w:pStyle w:val="Tabletext"/>
              <w:rPr>
                <w:rStyle w:val="Hyperlink"/>
              </w:rPr>
            </w:pPr>
            <w:r w:rsidRPr="00E37068">
              <w:rPr>
                <w:lang w:val="ru-RU"/>
              </w:rPr>
              <w:t>•</w:t>
            </w:r>
            <w:r w:rsidRPr="00E37068">
              <w:rPr>
                <w:lang w:val="ru-RU"/>
              </w:rPr>
              <w:tab/>
            </w:r>
            <w:hyperlink r:id="rId115" w:tgtFrame="_blank" w:history="1">
              <w:proofErr w:type="spellStart"/>
              <w:r w:rsidRPr="00E37068">
                <w:rPr>
                  <w:rStyle w:val="Hyperlink"/>
                </w:rPr>
                <w:t>ВВУИО</w:t>
              </w:r>
              <w:proofErr w:type="spellEnd"/>
              <w:r w:rsidRPr="00E37068">
                <w:rPr>
                  <w:rStyle w:val="Hyperlink"/>
                </w:rPr>
                <w:t>: примеры успешного опыта, 2024 год</w:t>
              </w:r>
            </w:hyperlink>
          </w:p>
          <w:p w14:paraId="0B77EF22" w14:textId="26164589" w:rsidR="00DA49EF" w:rsidRPr="00E37068" w:rsidRDefault="00DA49EF" w:rsidP="00E957D7">
            <w:pPr>
              <w:pStyle w:val="Tabletext"/>
              <w:ind w:left="252" w:hanging="252"/>
              <w:rPr>
                <w:rStyle w:val="Hyperlink"/>
              </w:rPr>
            </w:pPr>
            <w:r w:rsidRPr="00E37068">
              <w:rPr>
                <w:lang w:val="ru-RU"/>
              </w:rPr>
              <w:t>•</w:t>
            </w:r>
            <w:r w:rsidRPr="00E37068">
              <w:rPr>
                <w:lang w:val="ru-RU"/>
              </w:rPr>
              <w:tab/>
            </w:r>
            <w:hyperlink r:id="rId116" w:tgtFrame="_blank" w:history="1">
              <w:r w:rsidRPr="00E37068">
                <w:rPr>
                  <w:rStyle w:val="Hyperlink"/>
                </w:rPr>
                <w:t xml:space="preserve">Специальный аналитический отчет </w:t>
              </w:r>
              <w:proofErr w:type="spellStart"/>
              <w:r w:rsidRPr="00E37068">
                <w:rPr>
                  <w:rStyle w:val="Hyperlink"/>
                </w:rPr>
                <w:t>ВВУИО</w:t>
              </w:r>
              <w:proofErr w:type="spellEnd"/>
              <w:r w:rsidRPr="00E37068">
                <w:rPr>
                  <w:rStyle w:val="Hyperlink"/>
                </w:rPr>
                <w:t xml:space="preserve"> по примерам успешного опыта </w:t>
              </w:r>
              <w:r w:rsidR="00D658E0" w:rsidRPr="00D658E0">
                <w:rPr>
                  <w:rStyle w:val="Hyperlink"/>
                </w:rPr>
                <w:t>−</w:t>
              </w:r>
              <w:r w:rsidRPr="00E37068">
                <w:rPr>
                  <w:rStyle w:val="Hyperlink"/>
                </w:rPr>
                <w:t xml:space="preserve"> Путь Республики Корея в области ИКТ</w:t>
              </w:r>
            </w:hyperlink>
          </w:p>
        </w:tc>
      </w:tr>
      <w:tr w:rsidR="00DA49EF" w:rsidRPr="00D02C57" w14:paraId="5A3BF880" w14:textId="77777777" w:rsidTr="00E957D7">
        <w:tc>
          <w:tcPr>
            <w:tcW w:w="1165" w:type="dxa"/>
          </w:tcPr>
          <w:p w14:paraId="72321EE2" w14:textId="415842BE" w:rsidR="00DA49EF" w:rsidRPr="00E37068" w:rsidRDefault="00DA49EF" w:rsidP="005D0ECF">
            <w:pPr>
              <w:pStyle w:val="Tabletext"/>
              <w:jc w:val="center"/>
              <w:rPr>
                <w:rFonts w:cs="Calibri"/>
                <w:b/>
                <w:bCs/>
                <w:sz w:val="24"/>
                <w:szCs w:val="24"/>
                <w:lang w:val="en-US"/>
              </w:rPr>
            </w:pPr>
            <w:r w:rsidRPr="00E37068">
              <w:rPr>
                <w:b/>
                <w:bCs/>
                <w:lang w:val="ru-RU"/>
              </w:rPr>
              <w:t>2023 г</w:t>
            </w:r>
            <w:r w:rsidR="005D0ECF">
              <w:rPr>
                <w:b/>
                <w:bCs/>
                <w:lang w:val="ru-RU"/>
              </w:rPr>
              <w:t>.</w:t>
            </w:r>
          </w:p>
        </w:tc>
        <w:tc>
          <w:tcPr>
            <w:tcW w:w="7896" w:type="dxa"/>
          </w:tcPr>
          <w:p w14:paraId="07D7BD30" w14:textId="77777777" w:rsidR="00DA49EF" w:rsidRPr="00E37068" w:rsidRDefault="00DA49EF" w:rsidP="00E957D7">
            <w:pPr>
              <w:pStyle w:val="Tabletext"/>
              <w:rPr>
                <w:rStyle w:val="Hyperlink"/>
              </w:rPr>
            </w:pPr>
            <w:r w:rsidRPr="00E37068">
              <w:rPr>
                <w:lang w:val="ru-RU"/>
              </w:rPr>
              <w:t>•</w:t>
            </w:r>
            <w:r w:rsidRPr="00E37068">
              <w:rPr>
                <w:lang w:val="ru-RU"/>
              </w:rPr>
              <w:tab/>
            </w:r>
            <w:hyperlink r:id="rId117" w:history="1">
              <w:r w:rsidRPr="00E37068">
                <w:rPr>
                  <w:rStyle w:val="Hyperlink"/>
                </w:rPr>
                <w:t>Отчет об анализе выполнения решений ВВУИО 2023 года (проект)</w:t>
              </w:r>
            </w:hyperlink>
          </w:p>
          <w:p w14:paraId="7A81A24A" w14:textId="77777777" w:rsidR="00DA49EF" w:rsidRPr="00E37068" w:rsidRDefault="00DA49EF" w:rsidP="00E957D7">
            <w:pPr>
              <w:pStyle w:val="Tabletext"/>
              <w:rPr>
                <w:rStyle w:val="Hyperlink"/>
              </w:rPr>
            </w:pPr>
            <w:r w:rsidRPr="00E37068">
              <w:rPr>
                <w:lang w:val="ru-RU"/>
              </w:rPr>
              <w:t>•</w:t>
            </w:r>
            <w:r w:rsidRPr="00E37068">
              <w:rPr>
                <w:lang w:val="ru-RU"/>
              </w:rPr>
              <w:tab/>
            </w:r>
            <w:hyperlink r:id="rId118" w:history="1">
              <w:proofErr w:type="spellStart"/>
              <w:r w:rsidRPr="00E37068">
                <w:rPr>
                  <w:rStyle w:val="Hyperlink"/>
                </w:rPr>
                <w:t>ВВУИО</w:t>
              </w:r>
              <w:proofErr w:type="spellEnd"/>
              <w:r w:rsidRPr="00E37068">
                <w:rPr>
                  <w:rStyle w:val="Hyperlink"/>
                </w:rPr>
                <w:t>: примеры успешного опыта, 2023 год (проект)</w:t>
              </w:r>
            </w:hyperlink>
          </w:p>
        </w:tc>
      </w:tr>
      <w:tr w:rsidR="00DA49EF" w:rsidRPr="00D02C57" w14:paraId="3DCFE598" w14:textId="77777777" w:rsidTr="00E957D7">
        <w:tc>
          <w:tcPr>
            <w:tcW w:w="1165" w:type="dxa"/>
          </w:tcPr>
          <w:p w14:paraId="49B93E03" w14:textId="4F995502" w:rsidR="00DA49EF" w:rsidRPr="00E37068" w:rsidRDefault="00DA49EF" w:rsidP="005D0ECF">
            <w:pPr>
              <w:pStyle w:val="Tabletext"/>
              <w:jc w:val="center"/>
              <w:rPr>
                <w:rFonts w:cs="Calibri"/>
                <w:b/>
                <w:bCs/>
                <w:sz w:val="24"/>
                <w:szCs w:val="24"/>
              </w:rPr>
            </w:pPr>
            <w:r w:rsidRPr="00E37068">
              <w:rPr>
                <w:b/>
                <w:bCs/>
                <w:lang w:val="ru-RU"/>
              </w:rPr>
              <w:t>2022 г</w:t>
            </w:r>
            <w:r w:rsidR="005D0ECF">
              <w:rPr>
                <w:b/>
                <w:bCs/>
                <w:lang w:val="ru-RU"/>
              </w:rPr>
              <w:t>.</w:t>
            </w:r>
          </w:p>
        </w:tc>
        <w:tc>
          <w:tcPr>
            <w:tcW w:w="7896" w:type="dxa"/>
          </w:tcPr>
          <w:p w14:paraId="628CC810" w14:textId="77777777" w:rsidR="00DA49EF" w:rsidRPr="00E37068" w:rsidRDefault="00DA49EF" w:rsidP="00E957D7">
            <w:pPr>
              <w:pStyle w:val="Tabletext"/>
              <w:rPr>
                <w:rStyle w:val="Hyperlink"/>
              </w:rPr>
            </w:pPr>
            <w:r w:rsidRPr="00E37068">
              <w:rPr>
                <w:lang w:val="ru-RU"/>
              </w:rPr>
              <w:t>•</w:t>
            </w:r>
            <w:r w:rsidRPr="00E37068">
              <w:rPr>
                <w:lang w:val="ru-RU"/>
              </w:rPr>
              <w:tab/>
            </w:r>
            <w:hyperlink r:id="rId119" w:history="1">
              <w:r w:rsidRPr="00E37068">
                <w:rPr>
                  <w:rStyle w:val="Hyperlink"/>
                </w:rPr>
                <w:t>Отчет об анализе выполнения решений ВВУИО 2022 года</w:t>
              </w:r>
            </w:hyperlink>
          </w:p>
          <w:p w14:paraId="4DE3F8E2" w14:textId="77777777" w:rsidR="00DA49EF" w:rsidRPr="00E37068" w:rsidRDefault="00DA49EF" w:rsidP="00E957D7">
            <w:pPr>
              <w:pStyle w:val="Tabletext"/>
              <w:rPr>
                <w:rStyle w:val="Hyperlink"/>
              </w:rPr>
            </w:pPr>
            <w:r w:rsidRPr="00E37068">
              <w:rPr>
                <w:lang w:val="ru-RU"/>
              </w:rPr>
              <w:t>•</w:t>
            </w:r>
            <w:r w:rsidRPr="00E37068">
              <w:rPr>
                <w:lang w:val="ru-RU"/>
              </w:rPr>
              <w:tab/>
            </w:r>
            <w:hyperlink r:id="rId120" w:history="1">
              <w:proofErr w:type="spellStart"/>
              <w:r w:rsidRPr="00E37068">
                <w:rPr>
                  <w:rStyle w:val="Hyperlink"/>
                </w:rPr>
                <w:t>ВВУИО</w:t>
              </w:r>
              <w:proofErr w:type="spellEnd"/>
              <w:r w:rsidRPr="00E37068">
                <w:rPr>
                  <w:rStyle w:val="Hyperlink"/>
                </w:rPr>
                <w:t>: примеры успешного опыта, 2022 год</w:t>
              </w:r>
            </w:hyperlink>
          </w:p>
        </w:tc>
      </w:tr>
      <w:tr w:rsidR="00DA49EF" w:rsidRPr="00D02C57" w14:paraId="3DDFEAD5" w14:textId="77777777" w:rsidTr="00E957D7">
        <w:tc>
          <w:tcPr>
            <w:tcW w:w="1165" w:type="dxa"/>
          </w:tcPr>
          <w:p w14:paraId="6BA7DCD8" w14:textId="039D75BA" w:rsidR="00DA49EF" w:rsidRPr="00E37068" w:rsidRDefault="00DA49EF" w:rsidP="005D0ECF">
            <w:pPr>
              <w:pStyle w:val="Tabletext"/>
              <w:jc w:val="center"/>
              <w:rPr>
                <w:rFonts w:cs="Calibri"/>
                <w:b/>
                <w:bCs/>
                <w:sz w:val="24"/>
                <w:szCs w:val="24"/>
              </w:rPr>
            </w:pPr>
            <w:r w:rsidRPr="00E37068">
              <w:rPr>
                <w:b/>
                <w:bCs/>
                <w:lang w:val="ru-RU"/>
              </w:rPr>
              <w:t>2021 г</w:t>
            </w:r>
            <w:r w:rsidR="005D0ECF">
              <w:rPr>
                <w:b/>
                <w:bCs/>
                <w:lang w:val="ru-RU"/>
              </w:rPr>
              <w:t>.</w:t>
            </w:r>
          </w:p>
        </w:tc>
        <w:tc>
          <w:tcPr>
            <w:tcW w:w="7896" w:type="dxa"/>
          </w:tcPr>
          <w:p w14:paraId="21D04880" w14:textId="77777777" w:rsidR="00DA49EF" w:rsidRPr="00E37068" w:rsidRDefault="00DA49EF" w:rsidP="00E957D7">
            <w:pPr>
              <w:pStyle w:val="Tabletext"/>
              <w:rPr>
                <w:rStyle w:val="Hyperlink"/>
              </w:rPr>
            </w:pPr>
            <w:r w:rsidRPr="00E37068">
              <w:rPr>
                <w:lang w:val="ru-RU"/>
              </w:rPr>
              <w:t>•</w:t>
            </w:r>
            <w:r w:rsidRPr="00E37068">
              <w:rPr>
                <w:lang w:val="ru-RU"/>
              </w:rPr>
              <w:tab/>
            </w:r>
            <w:hyperlink r:id="rId121" w:history="1">
              <w:r w:rsidRPr="00E37068">
                <w:rPr>
                  <w:rStyle w:val="Hyperlink"/>
                </w:rPr>
                <w:t>Отчет об анализе выполнения решений ВВУИО 2021 года</w:t>
              </w:r>
            </w:hyperlink>
          </w:p>
          <w:p w14:paraId="4E7A1E0E" w14:textId="77777777" w:rsidR="00DA49EF" w:rsidRPr="00E37068" w:rsidRDefault="00DA49EF" w:rsidP="00E957D7">
            <w:pPr>
              <w:pStyle w:val="Tabletext"/>
              <w:rPr>
                <w:rStyle w:val="Hyperlink"/>
              </w:rPr>
            </w:pPr>
            <w:r w:rsidRPr="00E37068">
              <w:rPr>
                <w:lang w:val="ru-RU"/>
              </w:rPr>
              <w:t>•</w:t>
            </w:r>
            <w:r w:rsidRPr="00E37068">
              <w:rPr>
                <w:lang w:val="ru-RU"/>
              </w:rPr>
              <w:tab/>
            </w:r>
            <w:hyperlink r:id="rId122" w:history="1">
              <w:proofErr w:type="spellStart"/>
              <w:r w:rsidRPr="00E37068">
                <w:rPr>
                  <w:rStyle w:val="Hyperlink"/>
                </w:rPr>
                <w:t>ВВУИО</w:t>
              </w:r>
              <w:proofErr w:type="spellEnd"/>
              <w:r w:rsidRPr="00E37068">
                <w:rPr>
                  <w:rStyle w:val="Hyperlink"/>
                </w:rPr>
                <w:t>: примеры успешного опыта, 2021 год</w:t>
              </w:r>
            </w:hyperlink>
          </w:p>
        </w:tc>
      </w:tr>
      <w:tr w:rsidR="00DA49EF" w:rsidRPr="00D02C57" w14:paraId="30A4D461" w14:textId="77777777" w:rsidTr="00E957D7">
        <w:tc>
          <w:tcPr>
            <w:tcW w:w="1165" w:type="dxa"/>
          </w:tcPr>
          <w:p w14:paraId="5240CEDC" w14:textId="5FF61E26" w:rsidR="00DA49EF" w:rsidRPr="00E37068" w:rsidRDefault="00DA49EF" w:rsidP="005D0ECF">
            <w:pPr>
              <w:pStyle w:val="Tabletext"/>
              <w:jc w:val="center"/>
              <w:rPr>
                <w:rFonts w:cs="Calibri"/>
                <w:b/>
                <w:bCs/>
                <w:sz w:val="24"/>
                <w:szCs w:val="24"/>
              </w:rPr>
            </w:pPr>
            <w:r w:rsidRPr="00E37068">
              <w:rPr>
                <w:b/>
                <w:bCs/>
                <w:lang w:val="ru-RU"/>
              </w:rPr>
              <w:t>2020 г</w:t>
            </w:r>
            <w:r w:rsidR="005D0ECF">
              <w:rPr>
                <w:b/>
                <w:bCs/>
                <w:lang w:val="ru-RU"/>
              </w:rPr>
              <w:t>.</w:t>
            </w:r>
          </w:p>
        </w:tc>
        <w:tc>
          <w:tcPr>
            <w:tcW w:w="7896" w:type="dxa"/>
          </w:tcPr>
          <w:p w14:paraId="1B4CB3D4" w14:textId="77777777" w:rsidR="00DA49EF" w:rsidRPr="00E37068" w:rsidRDefault="00DA49EF" w:rsidP="00E957D7">
            <w:pPr>
              <w:pStyle w:val="Tabletext"/>
              <w:rPr>
                <w:rStyle w:val="Hyperlink"/>
              </w:rPr>
            </w:pPr>
            <w:r w:rsidRPr="00E37068">
              <w:rPr>
                <w:lang w:val="ru-RU"/>
              </w:rPr>
              <w:t>•</w:t>
            </w:r>
            <w:r w:rsidRPr="00E37068">
              <w:rPr>
                <w:lang w:val="ru-RU"/>
              </w:rPr>
              <w:tab/>
            </w:r>
            <w:hyperlink r:id="rId123" w:history="1">
              <w:r w:rsidRPr="00E37068">
                <w:rPr>
                  <w:rStyle w:val="Hyperlink"/>
                </w:rPr>
                <w:t>Отчет об анализе выполнения решений ВВУИО 2020 года</w:t>
              </w:r>
            </w:hyperlink>
          </w:p>
          <w:p w14:paraId="689B80B0" w14:textId="77777777" w:rsidR="00DA49EF" w:rsidRPr="00E37068" w:rsidRDefault="00DA49EF" w:rsidP="00E957D7">
            <w:pPr>
              <w:pStyle w:val="Tabletext"/>
              <w:rPr>
                <w:rStyle w:val="Hyperlink"/>
              </w:rPr>
            </w:pPr>
            <w:r w:rsidRPr="00E37068">
              <w:rPr>
                <w:lang w:val="ru-RU"/>
              </w:rPr>
              <w:t>•</w:t>
            </w:r>
            <w:r w:rsidRPr="00E37068">
              <w:rPr>
                <w:lang w:val="ru-RU"/>
              </w:rPr>
              <w:tab/>
            </w:r>
            <w:hyperlink r:id="rId124" w:history="1">
              <w:proofErr w:type="spellStart"/>
              <w:r w:rsidRPr="00E37068">
                <w:rPr>
                  <w:rStyle w:val="Hyperlink"/>
                </w:rPr>
                <w:t>ВВУИО</w:t>
              </w:r>
              <w:proofErr w:type="spellEnd"/>
              <w:r w:rsidRPr="00E37068">
                <w:rPr>
                  <w:rStyle w:val="Hyperlink"/>
                </w:rPr>
                <w:t>: примеры успешного опыта, 2029 год</w:t>
              </w:r>
            </w:hyperlink>
          </w:p>
        </w:tc>
      </w:tr>
      <w:tr w:rsidR="00DA49EF" w:rsidRPr="00D02C57" w14:paraId="12F9B329" w14:textId="77777777" w:rsidTr="00E957D7">
        <w:tc>
          <w:tcPr>
            <w:tcW w:w="1165" w:type="dxa"/>
          </w:tcPr>
          <w:p w14:paraId="3E744B0E" w14:textId="244E65EB" w:rsidR="00DA49EF" w:rsidRPr="00E37068" w:rsidRDefault="00DA49EF" w:rsidP="005D0ECF">
            <w:pPr>
              <w:pStyle w:val="Tabletext"/>
              <w:jc w:val="center"/>
              <w:rPr>
                <w:rFonts w:cs="Calibri"/>
                <w:b/>
                <w:bCs/>
                <w:sz w:val="24"/>
                <w:szCs w:val="24"/>
              </w:rPr>
            </w:pPr>
            <w:r w:rsidRPr="00E37068">
              <w:rPr>
                <w:b/>
                <w:bCs/>
                <w:lang w:val="ru-RU"/>
              </w:rPr>
              <w:t>2019 г</w:t>
            </w:r>
            <w:r w:rsidR="005D0ECF">
              <w:rPr>
                <w:b/>
                <w:bCs/>
                <w:lang w:val="ru-RU"/>
              </w:rPr>
              <w:t>.</w:t>
            </w:r>
          </w:p>
        </w:tc>
        <w:tc>
          <w:tcPr>
            <w:tcW w:w="7896" w:type="dxa"/>
          </w:tcPr>
          <w:p w14:paraId="0E702C4F" w14:textId="77777777" w:rsidR="00DA49EF" w:rsidRPr="00E37068" w:rsidRDefault="00DA49EF" w:rsidP="00E957D7">
            <w:pPr>
              <w:pStyle w:val="Tabletext"/>
              <w:rPr>
                <w:rStyle w:val="Hyperlink"/>
              </w:rPr>
            </w:pPr>
            <w:r w:rsidRPr="00E37068">
              <w:rPr>
                <w:lang w:val="ru-RU"/>
              </w:rPr>
              <w:t>•</w:t>
            </w:r>
            <w:r w:rsidRPr="00E37068">
              <w:rPr>
                <w:lang w:val="ru-RU"/>
              </w:rPr>
              <w:tab/>
            </w:r>
            <w:hyperlink r:id="rId125" w:history="1">
              <w:r w:rsidRPr="00E37068">
                <w:rPr>
                  <w:rStyle w:val="Hyperlink"/>
                </w:rPr>
                <w:t>Отчет об анализе выполнения решений ВВУИО 2019 года</w:t>
              </w:r>
            </w:hyperlink>
          </w:p>
          <w:p w14:paraId="00608C79" w14:textId="77777777" w:rsidR="00DA49EF" w:rsidRPr="00E37068" w:rsidRDefault="00DA49EF" w:rsidP="00E957D7">
            <w:pPr>
              <w:pStyle w:val="Tabletext"/>
              <w:rPr>
                <w:rStyle w:val="Hyperlink"/>
              </w:rPr>
            </w:pPr>
            <w:r w:rsidRPr="00E37068">
              <w:rPr>
                <w:lang w:val="ru-RU"/>
              </w:rPr>
              <w:t>•</w:t>
            </w:r>
            <w:r w:rsidRPr="00E37068">
              <w:rPr>
                <w:lang w:val="ru-RU"/>
              </w:rPr>
              <w:tab/>
            </w:r>
            <w:hyperlink r:id="rId126" w:history="1">
              <w:proofErr w:type="spellStart"/>
              <w:r w:rsidRPr="00E37068">
                <w:rPr>
                  <w:rStyle w:val="Hyperlink"/>
                </w:rPr>
                <w:t>ВВУИО</w:t>
              </w:r>
              <w:proofErr w:type="spellEnd"/>
              <w:r w:rsidRPr="00E37068">
                <w:rPr>
                  <w:rStyle w:val="Hyperlink"/>
                </w:rPr>
                <w:t>: примеры успешного опыта, 2019 год</w:t>
              </w:r>
            </w:hyperlink>
          </w:p>
        </w:tc>
      </w:tr>
      <w:tr w:rsidR="00DA49EF" w:rsidRPr="00D02C57" w14:paraId="13A2FD58" w14:textId="77777777" w:rsidTr="00E957D7">
        <w:tc>
          <w:tcPr>
            <w:tcW w:w="1165" w:type="dxa"/>
          </w:tcPr>
          <w:p w14:paraId="105ADE07" w14:textId="5A82EB0C" w:rsidR="00DA49EF" w:rsidRPr="00E37068" w:rsidRDefault="00DA49EF" w:rsidP="005D0ECF">
            <w:pPr>
              <w:pStyle w:val="Tabletext"/>
              <w:jc w:val="center"/>
              <w:rPr>
                <w:rFonts w:cs="Calibri"/>
                <w:b/>
                <w:bCs/>
                <w:sz w:val="24"/>
                <w:szCs w:val="24"/>
              </w:rPr>
            </w:pPr>
            <w:r w:rsidRPr="00E37068">
              <w:rPr>
                <w:b/>
                <w:bCs/>
                <w:lang w:val="ru-RU"/>
              </w:rPr>
              <w:t>2018 г</w:t>
            </w:r>
            <w:r w:rsidR="005D0ECF">
              <w:rPr>
                <w:b/>
                <w:bCs/>
                <w:lang w:val="ru-RU"/>
              </w:rPr>
              <w:t>.</w:t>
            </w:r>
          </w:p>
        </w:tc>
        <w:tc>
          <w:tcPr>
            <w:tcW w:w="7896" w:type="dxa"/>
          </w:tcPr>
          <w:p w14:paraId="090461E2" w14:textId="77777777" w:rsidR="00DA49EF" w:rsidRPr="00E37068" w:rsidRDefault="00DA49EF" w:rsidP="00E957D7">
            <w:pPr>
              <w:pStyle w:val="Tabletext"/>
              <w:rPr>
                <w:rStyle w:val="Hyperlink"/>
              </w:rPr>
            </w:pPr>
            <w:r w:rsidRPr="00E37068">
              <w:rPr>
                <w:lang w:val="ru-RU"/>
              </w:rPr>
              <w:t>•</w:t>
            </w:r>
            <w:r w:rsidRPr="00E37068">
              <w:rPr>
                <w:lang w:val="ru-RU"/>
              </w:rPr>
              <w:tab/>
            </w:r>
            <w:hyperlink r:id="rId127" w:history="1">
              <w:r w:rsidRPr="00E37068">
                <w:rPr>
                  <w:rStyle w:val="Hyperlink"/>
                </w:rPr>
                <w:t>Отчет об анализе выполнения решений ВВУИО 2018 года</w:t>
              </w:r>
            </w:hyperlink>
          </w:p>
          <w:p w14:paraId="082BCEA3" w14:textId="77777777" w:rsidR="00DA49EF" w:rsidRPr="00E37068" w:rsidRDefault="00DA49EF" w:rsidP="00E957D7">
            <w:pPr>
              <w:pStyle w:val="Tabletext"/>
              <w:rPr>
                <w:rStyle w:val="Hyperlink"/>
              </w:rPr>
            </w:pPr>
            <w:r w:rsidRPr="00E37068">
              <w:rPr>
                <w:lang w:val="ru-RU"/>
              </w:rPr>
              <w:t>•</w:t>
            </w:r>
            <w:r w:rsidRPr="00E37068">
              <w:rPr>
                <w:lang w:val="ru-RU"/>
              </w:rPr>
              <w:tab/>
            </w:r>
            <w:hyperlink r:id="rId128" w:history="1">
              <w:proofErr w:type="spellStart"/>
              <w:r w:rsidRPr="00E37068">
                <w:rPr>
                  <w:rStyle w:val="Hyperlink"/>
                </w:rPr>
                <w:t>ВВУИО</w:t>
              </w:r>
              <w:proofErr w:type="spellEnd"/>
              <w:r w:rsidRPr="00E37068">
                <w:rPr>
                  <w:rStyle w:val="Hyperlink"/>
                </w:rPr>
                <w:t>: примеры успешного опыта, 2018 год</w:t>
              </w:r>
            </w:hyperlink>
          </w:p>
        </w:tc>
      </w:tr>
      <w:tr w:rsidR="00DA49EF" w:rsidRPr="00D02C57" w14:paraId="0C872E0B" w14:textId="77777777" w:rsidTr="00E957D7">
        <w:tc>
          <w:tcPr>
            <w:tcW w:w="1165" w:type="dxa"/>
          </w:tcPr>
          <w:p w14:paraId="6EDDD27E" w14:textId="2BD82A3B" w:rsidR="00DA49EF" w:rsidRPr="00E37068" w:rsidRDefault="00DA49EF" w:rsidP="005D0ECF">
            <w:pPr>
              <w:pStyle w:val="Tabletext"/>
              <w:jc w:val="center"/>
              <w:rPr>
                <w:rFonts w:cs="Calibri"/>
                <w:b/>
                <w:bCs/>
                <w:sz w:val="24"/>
                <w:szCs w:val="24"/>
              </w:rPr>
            </w:pPr>
            <w:r w:rsidRPr="00E37068">
              <w:rPr>
                <w:b/>
                <w:bCs/>
                <w:lang w:val="ru-RU"/>
              </w:rPr>
              <w:t>2017 г</w:t>
            </w:r>
            <w:r w:rsidR="005D0ECF">
              <w:rPr>
                <w:b/>
                <w:bCs/>
                <w:lang w:val="ru-RU"/>
              </w:rPr>
              <w:t>.</w:t>
            </w:r>
          </w:p>
        </w:tc>
        <w:tc>
          <w:tcPr>
            <w:tcW w:w="7896" w:type="dxa"/>
          </w:tcPr>
          <w:p w14:paraId="4EE120A4" w14:textId="77777777" w:rsidR="00DA49EF" w:rsidRPr="00E37068" w:rsidRDefault="00DA49EF" w:rsidP="00E957D7">
            <w:pPr>
              <w:pStyle w:val="Tabletext"/>
              <w:rPr>
                <w:rStyle w:val="Hyperlink"/>
              </w:rPr>
            </w:pPr>
            <w:r w:rsidRPr="00E37068">
              <w:rPr>
                <w:lang w:val="ru-RU"/>
              </w:rPr>
              <w:t>•</w:t>
            </w:r>
            <w:r w:rsidRPr="00E37068">
              <w:rPr>
                <w:lang w:val="ru-RU"/>
              </w:rPr>
              <w:tab/>
            </w:r>
            <w:hyperlink r:id="rId129" w:history="1">
              <w:r w:rsidRPr="00E37068">
                <w:rPr>
                  <w:rStyle w:val="Hyperlink"/>
                </w:rPr>
                <w:t>Отчет об анализе выполнения решений ВВУИО 2017 года</w:t>
              </w:r>
            </w:hyperlink>
          </w:p>
          <w:p w14:paraId="2DAE2326" w14:textId="77777777" w:rsidR="00DA49EF" w:rsidRPr="00E37068" w:rsidRDefault="00DA49EF" w:rsidP="00E957D7">
            <w:pPr>
              <w:pStyle w:val="Tabletext"/>
              <w:rPr>
                <w:rStyle w:val="Hyperlink"/>
              </w:rPr>
            </w:pPr>
            <w:r w:rsidRPr="00E37068">
              <w:rPr>
                <w:lang w:val="ru-RU"/>
              </w:rPr>
              <w:t>•</w:t>
            </w:r>
            <w:r w:rsidRPr="00E37068">
              <w:rPr>
                <w:lang w:val="ru-RU"/>
              </w:rPr>
              <w:tab/>
            </w:r>
            <w:hyperlink r:id="rId130" w:history="1">
              <w:proofErr w:type="spellStart"/>
              <w:r w:rsidRPr="00E37068">
                <w:rPr>
                  <w:rStyle w:val="Hyperlink"/>
                </w:rPr>
                <w:t>ВВУИО</w:t>
              </w:r>
              <w:proofErr w:type="spellEnd"/>
              <w:r w:rsidRPr="00E37068">
                <w:rPr>
                  <w:rStyle w:val="Hyperlink"/>
                </w:rPr>
                <w:t>: примеры успешного опыта, 2017 год</w:t>
              </w:r>
            </w:hyperlink>
          </w:p>
        </w:tc>
      </w:tr>
      <w:tr w:rsidR="00DA49EF" w:rsidRPr="00D02C57" w14:paraId="46EABFEE" w14:textId="77777777" w:rsidTr="00E957D7">
        <w:tc>
          <w:tcPr>
            <w:tcW w:w="1165" w:type="dxa"/>
          </w:tcPr>
          <w:p w14:paraId="38FE092E" w14:textId="03921AC3" w:rsidR="00DA49EF" w:rsidRPr="00E37068" w:rsidRDefault="00DA49EF" w:rsidP="005D0ECF">
            <w:pPr>
              <w:pStyle w:val="Tabletext"/>
              <w:jc w:val="center"/>
              <w:rPr>
                <w:rFonts w:cs="Calibri"/>
                <w:b/>
                <w:bCs/>
                <w:sz w:val="24"/>
                <w:szCs w:val="24"/>
              </w:rPr>
            </w:pPr>
            <w:r w:rsidRPr="00E37068">
              <w:rPr>
                <w:b/>
                <w:bCs/>
                <w:lang w:val="ru-RU"/>
              </w:rPr>
              <w:t>2016 г</w:t>
            </w:r>
            <w:r w:rsidR="005D0ECF">
              <w:rPr>
                <w:b/>
                <w:bCs/>
                <w:lang w:val="ru-RU"/>
              </w:rPr>
              <w:t>.</w:t>
            </w:r>
          </w:p>
        </w:tc>
        <w:tc>
          <w:tcPr>
            <w:tcW w:w="7896" w:type="dxa"/>
          </w:tcPr>
          <w:p w14:paraId="04B2F17F" w14:textId="77777777" w:rsidR="00DA49EF" w:rsidRPr="00E37068" w:rsidRDefault="00DA49EF" w:rsidP="00E957D7">
            <w:pPr>
              <w:pStyle w:val="Tabletext"/>
              <w:rPr>
                <w:rStyle w:val="Hyperlink"/>
              </w:rPr>
            </w:pPr>
            <w:r w:rsidRPr="00E37068">
              <w:rPr>
                <w:lang w:val="ru-RU"/>
              </w:rPr>
              <w:t>•</w:t>
            </w:r>
            <w:r w:rsidRPr="00E37068">
              <w:rPr>
                <w:lang w:val="ru-RU"/>
              </w:rPr>
              <w:tab/>
            </w:r>
            <w:hyperlink r:id="rId131" w:history="1">
              <w:r w:rsidRPr="00E37068">
                <w:rPr>
                  <w:rStyle w:val="Hyperlink"/>
                </w:rPr>
                <w:t>Отчет об анализе выполнения решений ВВУИО 2016 года</w:t>
              </w:r>
            </w:hyperlink>
          </w:p>
          <w:p w14:paraId="5FE7490F" w14:textId="77777777" w:rsidR="00DA49EF" w:rsidRPr="00E37068" w:rsidRDefault="00DA49EF" w:rsidP="00E957D7">
            <w:pPr>
              <w:pStyle w:val="Tabletext"/>
              <w:rPr>
                <w:rStyle w:val="Hyperlink"/>
              </w:rPr>
            </w:pPr>
            <w:r w:rsidRPr="00E37068">
              <w:rPr>
                <w:lang w:val="ru-RU"/>
              </w:rPr>
              <w:t>•</w:t>
            </w:r>
            <w:r w:rsidRPr="00E37068">
              <w:rPr>
                <w:lang w:val="ru-RU"/>
              </w:rPr>
              <w:tab/>
            </w:r>
            <w:hyperlink r:id="rId132" w:history="1">
              <w:proofErr w:type="spellStart"/>
              <w:r w:rsidRPr="00E37068">
                <w:rPr>
                  <w:rStyle w:val="Hyperlink"/>
                </w:rPr>
                <w:t>ВВУИО</w:t>
              </w:r>
              <w:proofErr w:type="spellEnd"/>
              <w:r w:rsidRPr="00E37068">
                <w:rPr>
                  <w:rStyle w:val="Hyperlink"/>
                </w:rPr>
                <w:t>: примеры успешного опыта, 2016 год</w:t>
              </w:r>
            </w:hyperlink>
          </w:p>
        </w:tc>
      </w:tr>
      <w:tr w:rsidR="00DA49EF" w:rsidRPr="00D02C57" w14:paraId="69E90BCA" w14:textId="77777777" w:rsidTr="00E957D7">
        <w:tc>
          <w:tcPr>
            <w:tcW w:w="1165" w:type="dxa"/>
          </w:tcPr>
          <w:p w14:paraId="36D1F47D" w14:textId="426F64AB" w:rsidR="00DA49EF" w:rsidRPr="00E37068" w:rsidRDefault="00DA49EF" w:rsidP="005D0ECF">
            <w:pPr>
              <w:pStyle w:val="Tabletext"/>
              <w:jc w:val="center"/>
              <w:rPr>
                <w:rFonts w:cs="Calibri"/>
                <w:b/>
                <w:bCs/>
                <w:sz w:val="24"/>
                <w:szCs w:val="24"/>
              </w:rPr>
            </w:pPr>
            <w:r w:rsidRPr="00E37068">
              <w:rPr>
                <w:b/>
                <w:bCs/>
                <w:lang w:val="ru-RU"/>
              </w:rPr>
              <w:t>2015 г</w:t>
            </w:r>
            <w:r w:rsidR="005D0ECF">
              <w:rPr>
                <w:b/>
                <w:bCs/>
                <w:lang w:val="ru-RU"/>
              </w:rPr>
              <w:t>.</w:t>
            </w:r>
          </w:p>
        </w:tc>
        <w:tc>
          <w:tcPr>
            <w:tcW w:w="7896" w:type="dxa"/>
          </w:tcPr>
          <w:p w14:paraId="2F9D2FE2" w14:textId="77777777" w:rsidR="00DA49EF" w:rsidRPr="00E37068" w:rsidRDefault="00DA49EF" w:rsidP="00E957D7">
            <w:pPr>
              <w:pStyle w:val="Tabletext"/>
              <w:rPr>
                <w:rStyle w:val="Hyperlink"/>
              </w:rPr>
            </w:pPr>
            <w:r w:rsidRPr="00E37068">
              <w:rPr>
                <w:lang w:val="ru-RU"/>
              </w:rPr>
              <w:t>•</w:t>
            </w:r>
            <w:r w:rsidRPr="00E37068">
              <w:rPr>
                <w:lang w:val="ru-RU"/>
              </w:rPr>
              <w:tab/>
            </w:r>
            <w:hyperlink r:id="rId133" w:history="1">
              <w:r w:rsidRPr="00E37068">
                <w:rPr>
                  <w:rStyle w:val="Hyperlink"/>
                </w:rPr>
                <w:t>Отчет об анализе выполнения решений ВВУИО 2015 года</w:t>
              </w:r>
            </w:hyperlink>
          </w:p>
          <w:p w14:paraId="3C42CE17" w14:textId="77777777" w:rsidR="00DA49EF" w:rsidRPr="00E37068" w:rsidRDefault="00DA49EF" w:rsidP="00E957D7">
            <w:pPr>
              <w:pStyle w:val="Tabletext"/>
              <w:rPr>
                <w:rStyle w:val="Hyperlink"/>
              </w:rPr>
            </w:pPr>
            <w:r w:rsidRPr="00E37068">
              <w:rPr>
                <w:lang w:val="ru-RU"/>
              </w:rPr>
              <w:t>•</w:t>
            </w:r>
            <w:r w:rsidRPr="00E37068">
              <w:rPr>
                <w:lang w:val="ru-RU"/>
              </w:rPr>
              <w:tab/>
            </w:r>
            <w:hyperlink r:id="rId134" w:history="1">
              <w:proofErr w:type="spellStart"/>
              <w:r w:rsidRPr="00E37068">
                <w:rPr>
                  <w:rStyle w:val="Hyperlink"/>
                </w:rPr>
                <w:t>ВВУИО</w:t>
              </w:r>
              <w:proofErr w:type="spellEnd"/>
              <w:r w:rsidRPr="00E37068">
                <w:rPr>
                  <w:rStyle w:val="Hyperlink"/>
                </w:rPr>
                <w:t>: примеры успешного опыта, 2015 год</w:t>
              </w:r>
            </w:hyperlink>
          </w:p>
        </w:tc>
      </w:tr>
      <w:tr w:rsidR="00DA49EF" w:rsidRPr="00D02C57" w14:paraId="35CFCC30" w14:textId="77777777" w:rsidTr="00E957D7">
        <w:tc>
          <w:tcPr>
            <w:tcW w:w="1165" w:type="dxa"/>
          </w:tcPr>
          <w:p w14:paraId="2C763081" w14:textId="300F2C2E" w:rsidR="00DA49EF" w:rsidRPr="00E37068" w:rsidRDefault="00DA49EF" w:rsidP="005D0ECF">
            <w:pPr>
              <w:pStyle w:val="Tabletext"/>
              <w:jc w:val="center"/>
              <w:rPr>
                <w:rFonts w:cs="Calibri"/>
                <w:b/>
                <w:bCs/>
                <w:sz w:val="24"/>
                <w:szCs w:val="24"/>
              </w:rPr>
            </w:pPr>
            <w:r w:rsidRPr="00E37068">
              <w:rPr>
                <w:b/>
                <w:bCs/>
                <w:lang w:val="ru-RU"/>
              </w:rPr>
              <w:t>2014 г</w:t>
            </w:r>
            <w:r w:rsidR="005D0ECF">
              <w:rPr>
                <w:b/>
                <w:bCs/>
                <w:lang w:val="ru-RU"/>
              </w:rPr>
              <w:t>.</w:t>
            </w:r>
          </w:p>
        </w:tc>
        <w:tc>
          <w:tcPr>
            <w:tcW w:w="7896" w:type="dxa"/>
          </w:tcPr>
          <w:p w14:paraId="4D2FA2D3" w14:textId="77777777" w:rsidR="00DA49EF" w:rsidRPr="00E37068" w:rsidRDefault="00DA49EF" w:rsidP="00E957D7">
            <w:pPr>
              <w:pStyle w:val="Tabletext"/>
              <w:rPr>
                <w:rStyle w:val="Hyperlink"/>
              </w:rPr>
            </w:pPr>
            <w:r w:rsidRPr="00E37068">
              <w:rPr>
                <w:lang w:val="ru-RU"/>
              </w:rPr>
              <w:t>•</w:t>
            </w:r>
            <w:r w:rsidRPr="00E37068">
              <w:rPr>
                <w:lang w:val="ru-RU"/>
              </w:rPr>
              <w:tab/>
            </w:r>
            <w:hyperlink r:id="rId135" w:history="1">
              <w:r w:rsidRPr="00E37068">
                <w:rPr>
                  <w:rStyle w:val="Hyperlink"/>
                </w:rPr>
                <w:t>Отчет об анализе выполнения решений ВВУИО 2014 года</w:t>
              </w:r>
            </w:hyperlink>
          </w:p>
          <w:p w14:paraId="378649F3" w14:textId="77777777" w:rsidR="00DA49EF" w:rsidRPr="00E37068" w:rsidRDefault="00DA49EF" w:rsidP="00E957D7">
            <w:pPr>
              <w:pStyle w:val="Tabletext"/>
              <w:rPr>
                <w:rStyle w:val="Hyperlink"/>
              </w:rPr>
            </w:pPr>
            <w:r w:rsidRPr="00E37068">
              <w:rPr>
                <w:lang w:val="ru-RU"/>
              </w:rPr>
              <w:t>•</w:t>
            </w:r>
            <w:r w:rsidRPr="00E37068">
              <w:rPr>
                <w:lang w:val="ru-RU"/>
              </w:rPr>
              <w:tab/>
            </w:r>
            <w:hyperlink r:id="rId136" w:history="1">
              <w:proofErr w:type="spellStart"/>
              <w:r w:rsidRPr="00E37068">
                <w:rPr>
                  <w:rStyle w:val="Hyperlink"/>
                </w:rPr>
                <w:t>ВВУИО</w:t>
              </w:r>
              <w:proofErr w:type="spellEnd"/>
              <w:r w:rsidRPr="00E37068">
                <w:rPr>
                  <w:rStyle w:val="Hyperlink"/>
                </w:rPr>
                <w:t>: примеры успешного опыта, 2014 год</w:t>
              </w:r>
            </w:hyperlink>
          </w:p>
        </w:tc>
      </w:tr>
      <w:tr w:rsidR="00DA49EF" w:rsidRPr="00D02C57" w14:paraId="3B6AD010" w14:textId="77777777" w:rsidTr="00E957D7">
        <w:tc>
          <w:tcPr>
            <w:tcW w:w="1165" w:type="dxa"/>
          </w:tcPr>
          <w:p w14:paraId="7FD93044" w14:textId="1F9A6AEB" w:rsidR="00DA49EF" w:rsidRPr="00E37068" w:rsidRDefault="00DA49EF" w:rsidP="005D0ECF">
            <w:pPr>
              <w:pStyle w:val="Tabletext"/>
              <w:jc w:val="center"/>
              <w:rPr>
                <w:rFonts w:cs="Calibri"/>
                <w:b/>
                <w:bCs/>
                <w:sz w:val="24"/>
                <w:szCs w:val="24"/>
              </w:rPr>
            </w:pPr>
            <w:r w:rsidRPr="00E37068">
              <w:rPr>
                <w:b/>
                <w:bCs/>
                <w:lang w:val="ru-RU"/>
              </w:rPr>
              <w:lastRenderedPageBreak/>
              <w:t>2013 г</w:t>
            </w:r>
            <w:r w:rsidR="005D0ECF">
              <w:rPr>
                <w:b/>
                <w:bCs/>
                <w:lang w:val="ru-RU"/>
              </w:rPr>
              <w:t>.</w:t>
            </w:r>
          </w:p>
        </w:tc>
        <w:tc>
          <w:tcPr>
            <w:tcW w:w="7896" w:type="dxa"/>
          </w:tcPr>
          <w:p w14:paraId="4A1D90F2" w14:textId="77777777" w:rsidR="00DA49EF" w:rsidRPr="00E37068" w:rsidRDefault="00DA49EF" w:rsidP="00E957D7">
            <w:pPr>
              <w:pStyle w:val="Tabletext"/>
              <w:rPr>
                <w:rStyle w:val="Hyperlink"/>
              </w:rPr>
            </w:pPr>
            <w:r w:rsidRPr="00E37068">
              <w:rPr>
                <w:lang w:val="ru-RU"/>
              </w:rPr>
              <w:t>•</w:t>
            </w:r>
            <w:r w:rsidRPr="00E37068">
              <w:rPr>
                <w:lang w:val="ru-RU"/>
              </w:rPr>
              <w:tab/>
            </w:r>
            <w:hyperlink r:id="rId137" w:history="1">
              <w:r w:rsidRPr="00E37068">
                <w:rPr>
                  <w:rStyle w:val="Hyperlink"/>
                </w:rPr>
                <w:t>Отчет об анализе выполнения решений ВВУИО 2013 года</w:t>
              </w:r>
            </w:hyperlink>
          </w:p>
          <w:p w14:paraId="6B4E71A6" w14:textId="77777777" w:rsidR="00DA49EF" w:rsidRPr="00E37068" w:rsidRDefault="00DA49EF" w:rsidP="00E957D7">
            <w:pPr>
              <w:pStyle w:val="Tabletext"/>
              <w:rPr>
                <w:rStyle w:val="Hyperlink"/>
              </w:rPr>
            </w:pPr>
            <w:r w:rsidRPr="00E37068">
              <w:rPr>
                <w:lang w:val="ru-RU"/>
              </w:rPr>
              <w:t>•</w:t>
            </w:r>
            <w:r w:rsidRPr="00E37068">
              <w:rPr>
                <w:lang w:val="ru-RU"/>
              </w:rPr>
              <w:tab/>
            </w:r>
            <w:hyperlink r:id="rId138" w:history="1">
              <w:proofErr w:type="spellStart"/>
              <w:r w:rsidRPr="00E37068">
                <w:rPr>
                  <w:rStyle w:val="Hyperlink"/>
                </w:rPr>
                <w:t>ВВУИО</w:t>
              </w:r>
              <w:proofErr w:type="spellEnd"/>
              <w:r w:rsidRPr="00E37068">
                <w:rPr>
                  <w:rStyle w:val="Hyperlink"/>
                </w:rPr>
                <w:t>: примеры успешного опыта, 2013 год</w:t>
              </w:r>
            </w:hyperlink>
          </w:p>
        </w:tc>
      </w:tr>
      <w:tr w:rsidR="00DA49EF" w:rsidRPr="00D02C57" w14:paraId="231D8439" w14:textId="77777777" w:rsidTr="00E957D7">
        <w:tc>
          <w:tcPr>
            <w:tcW w:w="1165" w:type="dxa"/>
          </w:tcPr>
          <w:p w14:paraId="0BBCB8E0" w14:textId="0217ECBF" w:rsidR="00DA49EF" w:rsidRPr="00E37068" w:rsidRDefault="00DA49EF" w:rsidP="005D0ECF">
            <w:pPr>
              <w:pStyle w:val="Tabletext"/>
              <w:jc w:val="center"/>
              <w:rPr>
                <w:rFonts w:cs="Calibri"/>
                <w:b/>
                <w:bCs/>
                <w:sz w:val="24"/>
                <w:szCs w:val="24"/>
              </w:rPr>
            </w:pPr>
            <w:r w:rsidRPr="00E37068">
              <w:rPr>
                <w:b/>
                <w:bCs/>
                <w:lang w:val="ru-RU"/>
              </w:rPr>
              <w:t>2012 г</w:t>
            </w:r>
            <w:r w:rsidR="005D0ECF">
              <w:rPr>
                <w:b/>
                <w:bCs/>
                <w:lang w:val="ru-RU"/>
              </w:rPr>
              <w:t>.</w:t>
            </w:r>
          </w:p>
        </w:tc>
        <w:tc>
          <w:tcPr>
            <w:tcW w:w="7896" w:type="dxa"/>
          </w:tcPr>
          <w:p w14:paraId="620D32A7" w14:textId="77777777" w:rsidR="00DA49EF" w:rsidRPr="00E37068" w:rsidRDefault="00DA49EF" w:rsidP="00E957D7">
            <w:pPr>
              <w:pStyle w:val="Tabletext"/>
              <w:rPr>
                <w:rStyle w:val="Hyperlink"/>
              </w:rPr>
            </w:pPr>
            <w:r w:rsidRPr="00E37068">
              <w:rPr>
                <w:lang w:val="ru-RU"/>
              </w:rPr>
              <w:t>•</w:t>
            </w:r>
            <w:r w:rsidRPr="00E37068">
              <w:rPr>
                <w:lang w:val="ru-RU"/>
              </w:rPr>
              <w:tab/>
            </w:r>
            <w:hyperlink r:id="rId139" w:history="1">
              <w:r w:rsidRPr="00E37068">
                <w:rPr>
                  <w:rStyle w:val="Hyperlink"/>
                </w:rPr>
                <w:t>Отчет об анализе выполнения решений ВВУИО 2012 года</w:t>
              </w:r>
            </w:hyperlink>
          </w:p>
          <w:p w14:paraId="2F5D233C" w14:textId="77777777" w:rsidR="00DA49EF" w:rsidRPr="00E37068" w:rsidRDefault="00DA49EF" w:rsidP="00E957D7">
            <w:pPr>
              <w:pStyle w:val="Tabletext"/>
              <w:rPr>
                <w:rStyle w:val="Hyperlink"/>
              </w:rPr>
            </w:pPr>
            <w:r w:rsidRPr="00E37068">
              <w:rPr>
                <w:lang w:val="ru-RU"/>
              </w:rPr>
              <w:t>•</w:t>
            </w:r>
            <w:r w:rsidRPr="00E37068">
              <w:rPr>
                <w:lang w:val="ru-RU"/>
              </w:rPr>
              <w:tab/>
            </w:r>
            <w:hyperlink r:id="rId140" w:history="1">
              <w:proofErr w:type="spellStart"/>
              <w:r w:rsidRPr="00E37068">
                <w:rPr>
                  <w:rStyle w:val="Hyperlink"/>
                </w:rPr>
                <w:t>ВВУИО</w:t>
              </w:r>
              <w:proofErr w:type="spellEnd"/>
              <w:r w:rsidRPr="00E37068">
                <w:rPr>
                  <w:rStyle w:val="Hyperlink"/>
                </w:rPr>
                <w:t>: примеры успешного опыта, 2012 год</w:t>
              </w:r>
            </w:hyperlink>
          </w:p>
        </w:tc>
      </w:tr>
      <w:tr w:rsidR="00DA49EF" w:rsidRPr="00D02C57" w14:paraId="0719D09A" w14:textId="77777777" w:rsidTr="00E957D7">
        <w:tc>
          <w:tcPr>
            <w:tcW w:w="1165" w:type="dxa"/>
          </w:tcPr>
          <w:p w14:paraId="3E6646DD" w14:textId="7B33760B" w:rsidR="00DA49EF" w:rsidRPr="00E37068" w:rsidRDefault="00DA49EF" w:rsidP="005D0ECF">
            <w:pPr>
              <w:pStyle w:val="Tabletext"/>
              <w:jc w:val="center"/>
              <w:rPr>
                <w:rFonts w:cs="Calibri"/>
                <w:b/>
                <w:bCs/>
                <w:sz w:val="24"/>
                <w:szCs w:val="24"/>
              </w:rPr>
            </w:pPr>
            <w:r w:rsidRPr="00E37068">
              <w:rPr>
                <w:b/>
                <w:bCs/>
                <w:lang w:val="ru-RU"/>
              </w:rPr>
              <w:t>2010 г</w:t>
            </w:r>
            <w:r w:rsidR="005D0ECF">
              <w:rPr>
                <w:b/>
                <w:bCs/>
                <w:lang w:val="ru-RU"/>
              </w:rPr>
              <w:t>.</w:t>
            </w:r>
          </w:p>
        </w:tc>
        <w:tc>
          <w:tcPr>
            <w:tcW w:w="7896" w:type="dxa"/>
          </w:tcPr>
          <w:p w14:paraId="74B9630D" w14:textId="77777777" w:rsidR="00DA49EF" w:rsidRPr="00854C1B" w:rsidRDefault="00DA49EF" w:rsidP="00E957D7">
            <w:pPr>
              <w:pStyle w:val="Tabletext"/>
              <w:rPr>
                <w:rStyle w:val="Hyperlink"/>
              </w:rPr>
            </w:pPr>
            <w:r w:rsidRPr="00E37068">
              <w:rPr>
                <w:lang w:val="ru-RU"/>
              </w:rPr>
              <w:t>•</w:t>
            </w:r>
            <w:r w:rsidRPr="00E37068">
              <w:rPr>
                <w:lang w:val="ru-RU"/>
              </w:rPr>
              <w:tab/>
            </w:r>
            <w:hyperlink r:id="rId141" w:history="1">
              <w:r w:rsidRPr="00E37068">
                <w:rPr>
                  <w:rStyle w:val="Hyperlink"/>
                </w:rPr>
                <w:t>Отчет об анализе выполнения решений ВВУИО 2010 года</w:t>
              </w:r>
            </w:hyperlink>
          </w:p>
        </w:tc>
      </w:tr>
      <w:tr w:rsidR="00DA49EF" w:rsidRPr="00D02C57" w14:paraId="364B7A96" w14:textId="77777777" w:rsidTr="00E957D7">
        <w:tc>
          <w:tcPr>
            <w:tcW w:w="1165" w:type="dxa"/>
          </w:tcPr>
          <w:p w14:paraId="0464668F" w14:textId="5C15525D" w:rsidR="00DA49EF" w:rsidRPr="00E37068" w:rsidRDefault="00DA49EF" w:rsidP="005D0ECF">
            <w:pPr>
              <w:pStyle w:val="Tabletext"/>
              <w:jc w:val="center"/>
              <w:rPr>
                <w:rFonts w:cs="Calibri"/>
                <w:b/>
                <w:bCs/>
                <w:sz w:val="24"/>
                <w:szCs w:val="24"/>
              </w:rPr>
            </w:pPr>
            <w:r w:rsidRPr="00E37068">
              <w:rPr>
                <w:b/>
                <w:bCs/>
                <w:lang w:val="ru-RU"/>
              </w:rPr>
              <w:t>2008 г</w:t>
            </w:r>
            <w:r w:rsidR="005D0ECF">
              <w:rPr>
                <w:b/>
                <w:bCs/>
                <w:lang w:val="ru-RU"/>
              </w:rPr>
              <w:t>.</w:t>
            </w:r>
          </w:p>
        </w:tc>
        <w:tc>
          <w:tcPr>
            <w:tcW w:w="7896" w:type="dxa"/>
          </w:tcPr>
          <w:p w14:paraId="1ABF41C9" w14:textId="77777777" w:rsidR="00DA49EF" w:rsidRPr="00E37068" w:rsidRDefault="00DA49EF" w:rsidP="00E957D7">
            <w:pPr>
              <w:pStyle w:val="Tabletext"/>
              <w:rPr>
                <w:rStyle w:val="Hyperlink"/>
              </w:rPr>
            </w:pPr>
            <w:r w:rsidRPr="00E37068">
              <w:rPr>
                <w:lang w:val="ru-RU"/>
              </w:rPr>
              <w:t>•</w:t>
            </w:r>
            <w:r w:rsidRPr="00E37068">
              <w:rPr>
                <w:lang w:val="ru-RU"/>
              </w:rPr>
              <w:tab/>
            </w:r>
            <w:hyperlink r:id="rId142" w:history="1">
              <w:r w:rsidRPr="00E37068">
                <w:rPr>
                  <w:rStyle w:val="Hyperlink"/>
                </w:rPr>
                <w:t>Отчет об анализе выполнения решений ВВУИО 2008 года</w:t>
              </w:r>
            </w:hyperlink>
          </w:p>
        </w:tc>
      </w:tr>
      <w:tr w:rsidR="00DA49EF" w:rsidRPr="00D02C57" w14:paraId="168CFF18" w14:textId="77777777" w:rsidTr="00E957D7">
        <w:tc>
          <w:tcPr>
            <w:tcW w:w="1165" w:type="dxa"/>
          </w:tcPr>
          <w:p w14:paraId="08AA99AC" w14:textId="28B20204" w:rsidR="00DA49EF" w:rsidRPr="00E37068" w:rsidRDefault="00DA49EF" w:rsidP="005D0ECF">
            <w:pPr>
              <w:pStyle w:val="Tabletext"/>
              <w:jc w:val="center"/>
              <w:rPr>
                <w:rFonts w:cs="Calibri"/>
                <w:b/>
                <w:bCs/>
                <w:sz w:val="24"/>
                <w:szCs w:val="24"/>
              </w:rPr>
            </w:pPr>
            <w:r w:rsidRPr="00E37068">
              <w:rPr>
                <w:b/>
                <w:bCs/>
                <w:lang w:val="ru-RU"/>
              </w:rPr>
              <w:t>2005 г</w:t>
            </w:r>
            <w:r w:rsidR="005D0ECF">
              <w:rPr>
                <w:b/>
                <w:bCs/>
                <w:lang w:val="ru-RU"/>
              </w:rPr>
              <w:t>.</w:t>
            </w:r>
          </w:p>
        </w:tc>
        <w:tc>
          <w:tcPr>
            <w:tcW w:w="7896" w:type="dxa"/>
          </w:tcPr>
          <w:p w14:paraId="13D61269" w14:textId="77777777" w:rsidR="00DA49EF" w:rsidRPr="00E37068" w:rsidRDefault="00DA49EF" w:rsidP="00E957D7">
            <w:pPr>
              <w:pStyle w:val="Tabletext"/>
              <w:rPr>
                <w:rStyle w:val="Hyperlink"/>
              </w:rPr>
            </w:pPr>
            <w:r w:rsidRPr="00E37068">
              <w:rPr>
                <w:lang w:val="ru-RU"/>
              </w:rPr>
              <w:t>•</w:t>
            </w:r>
            <w:r w:rsidRPr="00E37068">
              <w:rPr>
                <w:lang w:val="ru-RU"/>
              </w:rPr>
              <w:tab/>
            </w:r>
            <w:hyperlink r:id="rId143" w:history="1">
              <w:r w:rsidRPr="00E37068">
                <w:rPr>
                  <w:rStyle w:val="Hyperlink"/>
                </w:rPr>
                <w:t>Отчет об анализе выполнения решений ВВУИО 2005 года</w:t>
              </w:r>
            </w:hyperlink>
          </w:p>
        </w:tc>
      </w:tr>
    </w:tbl>
    <w:p w14:paraId="3A22F0FE" w14:textId="77777777" w:rsidR="00DA49EF" w:rsidRPr="000B4914" w:rsidRDefault="0079254D" w:rsidP="00DA49EF">
      <w:pPr>
        <w:jc w:val="both"/>
        <w:rPr>
          <w:rFonts w:cs="Calibri"/>
          <w:szCs w:val="24"/>
        </w:rPr>
      </w:pPr>
      <w:r>
        <w:rPr>
          <w:rFonts w:cs="Calibri"/>
          <w:szCs w:val="24"/>
        </w:rPr>
        <w:pict w14:anchorId="7C6B75E5">
          <v:rect id="_x0000_i1025" style="width:0;height:0" o:hralign="center" o:hrstd="t" o:hr="t" fillcolor="#a0a0a0" stroked="f"/>
        </w:pict>
      </w:r>
    </w:p>
    <w:p w14:paraId="69841FBB" w14:textId="4B250999" w:rsidR="00DA49EF" w:rsidRPr="005D0ECF" w:rsidRDefault="00DA49EF" w:rsidP="00DA49EF">
      <w:pPr>
        <w:pStyle w:val="Headingb"/>
        <w:rPr>
          <w:rFonts w:cs="Calibri"/>
          <w:b w:val="0"/>
          <w:bCs/>
          <w:szCs w:val="24"/>
          <w:lang w:val="ru-RU"/>
        </w:rPr>
      </w:pPr>
      <w:r>
        <w:rPr>
          <w:lang w:val="ru-RU"/>
        </w:rPr>
        <w:t>Региональные отчеты</w:t>
      </w:r>
    </w:p>
    <w:p w14:paraId="0CC23283" w14:textId="50042C51" w:rsidR="00DA49EF" w:rsidRPr="00E37068" w:rsidRDefault="00DA49EF" w:rsidP="00DA49EF">
      <w:pPr>
        <w:pStyle w:val="Headingb"/>
        <w:rPr>
          <w:rFonts w:cs="Calibri"/>
          <w:szCs w:val="24"/>
          <w:lang w:val="ru-RU"/>
        </w:rPr>
      </w:pPr>
      <w:r>
        <w:rPr>
          <w:lang w:val="ru-RU"/>
        </w:rPr>
        <w:t>2021–2022 год</w:t>
      </w:r>
      <w:r w:rsidR="005D0ECF">
        <w:rPr>
          <w:lang w:val="ru-RU"/>
        </w:rPr>
        <w:t>ы</w:t>
      </w:r>
    </w:p>
    <w:p w14:paraId="11187C72" w14:textId="77777777" w:rsidR="00DA49EF" w:rsidRPr="00E37068" w:rsidRDefault="00DA49EF" w:rsidP="00DA49EF">
      <w:pPr>
        <w:pStyle w:val="enumlev1"/>
        <w:rPr>
          <w:rStyle w:val="Hyperlink"/>
        </w:rPr>
      </w:pPr>
      <w:r w:rsidRPr="00E37068">
        <w:rPr>
          <w:lang w:val="ru-RU"/>
        </w:rPr>
        <w:t>•</w:t>
      </w:r>
      <w:r w:rsidRPr="00DA49EF">
        <w:rPr>
          <w:lang w:val="ru-RU"/>
        </w:rPr>
        <w:tab/>
      </w:r>
      <w:hyperlink r:id="rId144" w:history="1">
        <w:r w:rsidRPr="00E37068">
          <w:rPr>
            <w:rStyle w:val="Hyperlink"/>
          </w:rPr>
          <w:t>Региональный аналитический отчет по ВВУИО для Африки за 2021−2022 годы</w:t>
        </w:r>
      </w:hyperlink>
    </w:p>
    <w:p w14:paraId="736AE55F" w14:textId="77777777" w:rsidR="00DA49EF" w:rsidRPr="00E37068" w:rsidRDefault="00DA49EF" w:rsidP="00DA49EF">
      <w:pPr>
        <w:pStyle w:val="enumlev1"/>
        <w:rPr>
          <w:rStyle w:val="Hyperlink"/>
        </w:rPr>
      </w:pPr>
      <w:r w:rsidRPr="00E37068">
        <w:rPr>
          <w:lang w:val="ru-RU"/>
        </w:rPr>
        <w:t>•</w:t>
      </w:r>
      <w:r w:rsidRPr="00E37068">
        <w:rPr>
          <w:lang w:val="ru-RU"/>
        </w:rPr>
        <w:tab/>
      </w:r>
      <w:hyperlink r:id="rId145" w:history="1">
        <w:r w:rsidRPr="00E37068">
          <w:rPr>
            <w:rStyle w:val="Hyperlink"/>
          </w:rPr>
          <w:t>Региональный аналитический отчет по ВВУИО для Северной и Южной Америки за 2021–2022 годах</w:t>
        </w:r>
      </w:hyperlink>
    </w:p>
    <w:p w14:paraId="66EE640C" w14:textId="77777777" w:rsidR="00DA49EF" w:rsidRPr="00E37068" w:rsidRDefault="00DA49EF" w:rsidP="00DA49EF">
      <w:pPr>
        <w:pStyle w:val="enumlev1"/>
        <w:rPr>
          <w:rStyle w:val="Hyperlink"/>
        </w:rPr>
      </w:pPr>
      <w:r w:rsidRPr="00E37068">
        <w:rPr>
          <w:lang w:val="ru-RU"/>
        </w:rPr>
        <w:t>•</w:t>
      </w:r>
      <w:r w:rsidRPr="00E37068">
        <w:rPr>
          <w:lang w:val="ru-RU"/>
        </w:rPr>
        <w:tab/>
      </w:r>
      <w:hyperlink r:id="rId146" w:history="1">
        <w:r w:rsidRPr="00E37068">
          <w:rPr>
            <w:rStyle w:val="Hyperlink"/>
          </w:rPr>
          <w:t>Региональный аналитический отчет по ВВУИО для арабских государств за 2021−2022</w:t>
        </w:r>
        <w:r>
          <w:rPr>
            <w:rStyle w:val="Hyperlink"/>
            <w:lang w:val="en-US"/>
          </w:rPr>
          <w:t> </w:t>
        </w:r>
        <w:r w:rsidRPr="00E37068">
          <w:rPr>
            <w:rStyle w:val="Hyperlink"/>
          </w:rPr>
          <w:t>годы</w:t>
        </w:r>
      </w:hyperlink>
    </w:p>
    <w:p w14:paraId="628107FC" w14:textId="77777777" w:rsidR="00DA49EF" w:rsidRPr="00E37068" w:rsidRDefault="00DA49EF" w:rsidP="00DA49EF">
      <w:pPr>
        <w:pStyle w:val="enumlev1"/>
        <w:rPr>
          <w:rStyle w:val="Hyperlink"/>
        </w:rPr>
      </w:pPr>
      <w:r w:rsidRPr="00E37068">
        <w:rPr>
          <w:lang w:val="ru-RU"/>
        </w:rPr>
        <w:t>•</w:t>
      </w:r>
      <w:r w:rsidRPr="00E37068">
        <w:rPr>
          <w:lang w:val="ru-RU"/>
        </w:rPr>
        <w:tab/>
      </w:r>
      <w:hyperlink r:id="rId147" w:history="1">
        <w:r w:rsidRPr="00E37068">
          <w:rPr>
            <w:rStyle w:val="Hyperlink"/>
          </w:rPr>
          <w:t>Региональный аналитический отчет по ВВУИО для Азиатско-Тихоокеанского региона за 2021−2022 годы</w:t>
        </w:r>
      </w:hyperlink>
    </w:p>
    <w:p w14:paraId="0B1C3068" w14:textId="77777777" w:rsidR="00DA49EF" w:rsidRPr="00E37068" w:rsidRDefault="00DA49EF" w:rsidP="00DA49EF">
      <w:pPr>
        <w:pStyle w:val="enumlev1"/>
        <w:rPr>
          <w:rStyle w:val="Hyperlink"/>
        </w:rPr>
      </w:pPr>
      <w:r w:rsidRPr="00E37068">
        <w:rPr>
          <w:lang w:val="ru-RU"/>
        </w:rPr>
        <w:t>•</w:t>
      </w:r>
      <w:r w:rsidRPr="00E37068">
        <w:rPr>
          <w:lang w:val="ru-RU"/>
        </w:rPr>
        <w:tab/>
      </w:r>
      <w:hyperlink r:id="rId148" w:history="1">
        <w:r w:rsidRPr="00E37068">
          <w:rPr>
            <w:rStyle w:val="Hyperlink"/>
          </w:rPr>
          <w:t>Региональный аналитический отчет по ВВУИО для СНГ за 2021−2022 годы</w:t>
        </w:r>
      </w:hyperlink>
    </w:p>
    <w:p w14:paraId="5379C1CC" w14:textId="77777777" w:rsidR="00DA49EF" w:rsidRPr="00E37068" w:rsidRDefault="00DA49EF" w:rsidP="00DA49EF">
      <w:pPr>
        <w:pStyle w:val="enumlev1"/>
        <w:rPr>
          <w:rStyle w:val="Hyperlink"/>
        </w:rPr>
      </w:pPr>
      <w:r w:rsidRPr="00E37068">
        <w:rPr>
          <w:lang w:val="ru-RU"/>
        </w:rPr>
        <w:t>•</w:t>
      </w:r>
      <w:r w:rsidRPr="00E37068">
        <w:rPr>
          <w:lang w:val="ru-RU"/>
        </w:rPr>
        <w:tab/>
      </w:r>
      <w:hyperlink r:id="rId149" w:history="1">
        <w:r w:rsidRPr="00E37068">
          <w:rPr>
            <w:rStyle w:val="Hyperlink"/>
          </w:rPr>
          <w:t>Региональный аналитический отчет по ВВУИО для Европы за 2021−2022 годы</w:t>
        </w:r>
      </w:hyperlink>
    </w:p>
    <w:p w14:paraId="010C9BE9" w14:textId="77777777" w:rsidR="00DA49EF" w:rsidRPr="00E37068" w:rsidRDefault="00DA49EF" w:rsidP="00DA49EF">
      <w:pPr>
        <w:pStyle w:val="Headingb"/>
        <w:rPr>
          <w:rFonts w:cs="Calibri"/>
          <w:szCs w:val="24"/>
          <w:lang w:val="ru-RU"/>
        </w:rPr>
      </w:pPr>
      <w:r>
        <w:rPr>
          <w:lang w:val="ru-RU"/>
        </w:rPr>
        <w:t>2014–2016 годы</w:t>
      </w:r>
    </w:p>
    <w:p w14:paraId="5BC5E33A" w14:textId="578CC301" w:rsidR="00DA49EF" w:rsidRPr="00E37068" w:rsidRDefault="00DA49EF" w:rsidP="00DA49EF">
      <w:pPr>
        <w:pStyle w:val="enumlev1"/>
        <w:rPr>
          <w:rStyle w:val="Hyperlink"/>
        </w:rPr>
      </w:pPr>
      <w:r w:rsidRPr="00E37068">
        <w:rPr>
          <w:lang w:val="ru-RU"/>
        </w:rPr>
        <w:t>•</w:t>
      </w:r>
      <w:r w:rsidRPr="00E37068">
        <w:rPr>
          <w:lang w:val="ru-RU"/>
        </w:rPr>
        <w:tab/>
      </w:r>
      <w:hyperlink r:id="rId150" w:history="1">
        <w:r w:rsidRPr="00E37068">
          <w:rPr>
            <w:rStyle w:val="Hyperlink"/>
          </w:rPr>
          <w:t>Региональный аналитический отчет по ВВУИО для Африки за −</w:t>
        </w:r>
        <w:r w:rsidR="00D658E0" w:rsidRPr="00D658E0">
          <w:rPr>
            <w:rStyle w:val="Hyperlink"/>
          </w:rPr>
          <w:t xml:space="preserve"> </w:t>
        </w:r>
        <w:proofErr w:type="gramStart"/>
        <w:r w:rsidRPr="00E37068">
          <w:rPr>
            <w:rStyle w:val="Hyperlink"/>
          </w:rPr>
          <w:t>2014</w:t>
        </w:r>
        <w:r w:rsidR="00D658E0" w:rsidRPr="00D658E0">
          <w:rPr>
            <w:rStyle w:val="Hyperlink"/>
          </w:rPr>
          <w:t>−</w:t>
        </w:r>
        <w:r w:rsidRPr="00E37068">
          <w:rPr>
            <w:rStyle w:val="Hyperlink"/>
          </w:rPr>
          <w:t>2016</w:t>
        </w:r>
        <w:proofErr w:type="gramEnd"/>
        <w:r w:rsidRPr="00E37068">
          <w:rPr>
            <w:rStyle w:val="Hyperlink"/>
          </w:rPr>
          <w:t xml:space="preserve"> годы</w:t>
        </w:r>
      </w:hyperlink>
    </w:p>
    <w:p w14:paraId="51AB2101" w14:textId="4946DF99" w:rsidR="00DA49EF" w:rsidRPr="00E37068" w:rsidRDefault="00DA49EF" w:rsidP="00DA49EF">
      <w:pPr>
        <w:pStyle w:val="enumlev1"/>
        <w:rPr>
          <w:rStyle w:val="Hyperlink"/>
        </w:rPr>
      </w:pPr>
      <w:r w:rsidRPr="00E37068">
        <w:rPr>
          <w:lang w:val="ru-RU"/>
        </w:rPr>
        <w:t>•</w:t>
      </w:r>
      <w:r w:rsidRPr="00E37068">
        <w:rPr>
          <w:lang w:val="ru-RU"/>
        </w:rPr>
        <w:tab/>
      </w:r>
      <w:hyperlink r:id="rId151" w:history="1">
        <w:r w:rsidRPr="00E37068">
          <w:rPr>
            <w:rStyle w:val="Hyperlink"/>
          </w:rPr>
          <w:t xml:space="preserve">Региональный аналитический отчет </w:t>
        </w:r>
        <w:proofErr w:type="spellStart"/>
        <w:r w:rsidRPr="00E37068">
          <w:rPr>
            <w:rStyle w:val="Hyperlink"/>
          </w:rPr>
          <w:t>ВВУИО</w:t>
        </w:r>
        <w:proofErr w:type="spellEnd"/>
        <w:r w:rsidRPr="00E37068">
          <w:rPr>
            <w:rStyle w:val="Hyperlink"/>
          </w:rPr>
          <w:t xml:space="preserve"> для Северной и Южной Америке за </w:t>
        </w:r>
        <w:proofErr w:type="gramStart"/>
        <w:r w:rsidRPr="00E37068">
          <w:rPr>
            <w:rStyle w:val="Hyperlink"/>
          </w:rPr>
          <w:t>2014</w:t>
        </w:r>
        <w:r w:rsidR="00D64DD9" w:rsidRPr="00D64DD9">
          <w:rPr>
            <w:rStyle w:val="Hyperlink"/>
          </w:rPr>
          <w:t>−</w:t>
        </w:r>
        <w:r w:rsidRPr="00E37068">
          <w:rPr>
            <w:rStyle w:val="Hyperlink"/>
          </w:rPr>
          <w:t>2016</w:t>
        </w:r>
        <w:proofErr w:type="gramEnd"/>
        <w:r w:rsidRPr="00E37068">
          <w:rPr>
            <w:rStyle w:val="Hyperlink"/>
          </w:rPr>
          <w:t xml:space="preserve"> годы</w:t>
        </w:r>
      </w:hyperlink>
    </w:p>
    <w:p w14:paraId="2D1E0F1D" w14:textId="4CA5ECE4" w:rsidR="00DA49EF" w:rsidRPr="00E37068" w:rsidRDefault="00DA49EF" w:rsidP="00DA49EF">
      <w:pPr>
        <w:pStyle w:val="enumlev1"/>
        <w:rPr>
          <w:rStyle w:val="Hyperlink"/>
        </w:rPr>
      </w:pPr>
      <w:r w:rsidRPr="00E37068">
        <w:rPr>
          <w:lang w:val="ru-RU"/>
        </w:rPr>
        <w:t>•</w:t>
      </w:r>
      <w:r w:rsidRPr="00E37068">
        <w:rPr>
          <w:lang w:val="ru-RU"/>
        </w:rPr>
        <w:tab/>
      </w:r>
      <w:hyperlink r:id="rId152" w:history="1">
        <w:r w:rsidRPr="00E37068">
          <w:rPr>
            <w:rStyle w:val="Hyperlink"/>
          </w:rPr>
          <w:t xml:space="preserve">Региональный аналитический отчет по ВВУИО для арабских государств за </w:t>
        </w:r>
        <w:proofErr w:type="gramStart"/>
        <w:r w:rsidRPr="00E37068">
          <w:rPr>
            <w:rStyle w:val="Hyperlink"/>
          </w:rPr>
          <w:t>2014</w:t>
        </w:r>
        <w:r w:rsidR="00D64DD9" w:rsidRPr="00D64DD9">
          <w:rPr>
            <w:rStyle w:val="Hyperlink"/>
          </w:rPr>
          <w:t>−</w:t>
        </w:r>
        <w:r w:rsidRPr="00E37068">
          <w:rPr>
            <w:rStyle w:val="Hyperlink"/>
          </w:rPr>
          <w:t>2016</w:t>
        </w:r>
        <w:proofErr w:type="gramEnd"/>
        <w:r w:rsidR="00D64DD9">
          <w:rPr>
            <w:rStyle w:val="Hyperlink"/>
            <w:lang w:val="en-US"/>
          </w:rPr>
          <w:t> </w:t>
        </w:r>
        <w:r w:rsidRPr="00E37068">
          <w:rPr>
            <w:rStyle w:val="Hyperlink"/>
          </w:rPr>
          <w:t>годы</w:t>
        </w:r>
      </w:hyperlink>
    </w:p>
    <w:p w14:paraId="753686A7" w14:textId="1D8578EA" w:rsidR="00DA49EF" w:rsidRPr="00E37068" w:rsidRDefault="00DA49EF" w:rsidP="00DA49EF">
      <w:pPr>
        <w:pStyle w:val="enumlev1"/>
        <w:rPr>
          <w:rStyle w:val="Hyperlink"/>
        </w:rPr>
      </w:pPr>
      <w:r w:rsidRPr="00E37068">
        <w:rPr>
          <w:lang w:val="ru-RU"/>
        </w:rPr>
        <w:t>•</w:t>
      </w:r>
      <w:r w:rsidRPr="00E37068">
        <w:rPr>
          <w:lang w:val="ru-RU"/>
        </w:rPr>
        <w:tab/>
      </w:r>
      <w:hyperlink r:id="rId153" w:history="1">
        <w:r w:rsidRPr="00E37068">
          <w:rPr>
            <w:rStyle w:val="Hyperlink"/>
          </w:rPr>
          <w:t xml:space="preserve">Региональный аналитический отчет по ВВУИО для Азиатско-Тихоокеанского региона за </w:t>
        </w:r>
        <w:proofErr w:type="gramStart"/>
        <w:r w:rsidRPr="00E37068">
          <w:rPr>
            <w:rStyle w:val="Hyperlink"/>
          </w:rPr>
          <w:t>2014</w:t>
        </w:r>
        <w:r w:rsidR="00D658E0" w:rsidRPr="00D658E0">
          <w:rPr>
            <w:rStyle w:val="Hyperlink"/>
          </w:rPr>
          <w:t>−</w:t>
        </w:r>
        <w:r w:rsidRPr="00E37068">
          <w:rPr>
            <w:rStyle w:val="Hyperlink"/>
          </w:rPr>
          <w:t>2016</w:t>
        </w:r>
        <w:proofErr w:type="gramEnd"/>
        <w:r w:rsidRPr="00E37068">
          <w:rPr>
            <w:rStyle w:val="Hyperlink"/>
          </w:rPr>
          <w:t xml:space="preserve"> годы</w:t>
        </w:r>
      </w:hyperlink>
    </w:p>
    <w:p w14:paraId="47D89A92" w14:textId="3569A7E9" w:rsidR="00DA49EF" w:rsidRPr="00E37068" w:rsidRDefault="00DA49EF" w:rsidP="00DA49EF">
      <w:pPr>
        <w:pStyle w:val="enumlev1"/>
        <w:rPr>
          <w:rStyle w:val="Hyperlink"/>
        </w:rPr>
      </w:pPr>
      <w:r w:rsidRPr="00E37068">
        <w:rPr>
          <w:lang w:val="ru-RU"/>
        </w:rPr>
        <w:t>•</w:t>
      </w:r>
      <w:r w:rsidRPr="00E37068">
        <w:rPr>
          <w:lang w:val="ru-RU"/>
        </w:rPr>
        <w:tab/>
      </w:r>
      <w:hyperlink r:id="rId154" w:history="1">
        <w:r w:rsidRPr="00E37068">
          <w:rPr>
            <w:rStyle w:val="Hyperlink"/>
          </w:rPr>
          <w:t>Региональный аналитический отчет по ВВУИО для СНГ за −</w:t>
        </w:r>
        <w:proofErr w:type="gramStart"/>
        <w:r w:rsidRPr="00E37068">
          <w:rPr>
            <w:rStyle w:val="Hyperlink"/>
          </w:rPr>
          <w:t>2014</w:t>
        </w:r>
        <w:r w:rsidR="00D64DD9" w:rsidRPr="00D64DD9">
          <w:rPr>
            <w:rStyle w:val="Hyperlink"/>
          </w:rPr>
          <w:t>−</w:t>
        </w:r>
        <w:r w:rsidRPr="00E37068">
          <w:rPr>
            <w:rStyle w:val="Hyperlink"/>
          </w:rPr>
          <w:t>2016</w:t>
        </w:r>
        <w:proofErr w:type="gramEnd"/>
        <w:r w:rsidRPr="00E37068">
          <w:rPr>
            <w:rStyle w:val="Hyperlink"/>
          </w:rPr>
          <w:t xml:space="preserve"> годы</w:t>
        </w:r>
      </w:hyperlink>
    </w:p>
    <w:p w14:paraId="5BAEAE13" w14:textId="181F0445" w:rsidR="00DA49EF" w:rsidRPr="00E37068" w:rsidRDefault="00DA49EF" w:rsidP="00DA49EF">
      <w:pPr>
        <w:pStyle w:val="enumlev1"/>
        <w:rPr>
          <w:rStyle w:val="Hyperlink"/>
        </w:rPr>
      </w:pPr>
      <w:r w:rsidRPr="00E37068">
        <w:rPr>
          <w:lang w:val="ru-RU"/>
        </w:rPr>
        <w:t>•</w:t>
      </w:r>
      <w:r w:rsidRPr="00E37068">
        <w:rPr>
          <w:lang w:val="ru-RU"/>
        </w:rPr>
        <w:tab/>
      </w:r>
      <w:hyperlink r:id="rId155" w:history="1">
        <w:r w:rsidRPr="00E37068">
          <w:rPr>
            <w:rStyle w:val="Hyperlink"/>
          </w:rPr>
          <w:t xml:space="preserve">Региональный аналитический отчет по ВВУИО для Европы за </w:t>
        </w:r>
        <w:proofErr w:type="gramStart"/>
        <w:r w:rsidRPr="00E37068">
          <w:rPr>
            <w:rStyle w:val="Hyperlink"/>
          </w:rPr>
          <w:t>2014</w:t>
        </w:r>
        <w:r w:rsidR="00D64DD9" w:rsidRPr="00D64DD9">
          <w:rPr>
            <w:rStyle w:val="Hyperlink"/>
          </w:rPr>
          <w:t>−</w:t>
        </w:r>
        <w:r w:rsidRPr="00E37068">
          <w:rPr>
            <w:rStyle w:val="Hyperlink"/>
          </w:rPr>
          <w:t>2016</w:t>
        </w:r>
        <w:proofErr w:type="gramEnd"/>
        <w:r w:rsidRPr="00E37068">
          <w:rPr>
            <w:rStyle w:val="Hyperlink"/>
          </w:rPr>
          <w:t xml:space="preserve"> годы</w:t>
        </w:r>
      </w:hyperlink>
    </w:p>
    <w:p w14:paraId="57590357" w14:textId="77777777" w:rsidR="00DA49EF" w:rsidRPr="00854C1B" w:rsidRDefault="00DA49EF" w:rsidP="00DA49EF">
      <w:pPr>
        <w:pStyle w:val="Headingb"/>
        <w:rPr>
          <w:rFonts w:cs="Calibri"/>
          <w:szCs w:val="24"/>
          <w:lang w:val="ru-RU"/>
        </w:rPr>
      </w:pPr>
      <w:r>
        <w:rPr>
          <w:lang w:val="ru-RU"/>
        </w:rPr>
        <w:t>Конкурс на соискание наград ВВУИО</w:t>
      </w:r>
    </w:p>
    <w:p w14:paraId="0CE204CA" w14:textId="77777777" w:rsidR="00DA49EF" w:rsidRPr="00854C1B" w:rsidRDefault="00DA49EF" w:rsidP="00DA49EF">
      <w:pPr>
        <w:rPr>
          <w:rFonts w:cs="Calibri"/>
          <w:szCs w:val="24"/>
          <w:lang w:val="ru-RU"/>
        </w:rPr>
      </w:pPr>
      <w:hyperlink r:id="rId156" w:history="1">
        <w:r w:rsidRPr="00981244">
          <w:rPr>
            <w:rStyle w:val="Hyperlink"/>
          </w:rPr>
          <w:t>Конкурс на соискание наград ВВУИО</w:t>
        </w:r>
        <w:r w:rsidRPr="00033184">
          <w:rPr>
            <w:rStyle w:val="Hyperlink"/>
            <w:color w:val="auto"/>
            <w:u w:val="none"/>
          </w:rPr>
          <w:t>,</w:t>
        </w:r>
      </w:hyperlink>
      <w:r>
        <w:rPr>
          <w:lang w:val="ru-RU"/>
        </w:rPr>
        <w:t xml:space="preserve"> учрежденный в 2012 году, является неотъемлемой частью процесса анализа выполнения решений ВВУИО в знак признания выдающихся результатов в реализации проектов и инициатив в области технологий. Ежегодно проводимый конкурс, на который к настоящему времени было представлено более 5000 проектов и инициатив, привлек сотни тысяч заинтересованных сторон в рамках онлайнового голосования и помог проектам охватить миллионы людей. </w:t>
      </w:r>
    </w:p>
    <w:p w14:paraId="55DE673D" w14:textId="77777777" w:rsidR="00DA49EF" w:rsidRPr="00854C1B" w:rsidRDefault="00DA49EF" w:rsidP="00DA49EF">
      <w:pPr>
        <w:rPr>
          <w:rFonts w:cs="Calibri"/>
          <w:szCs w:val="24"/>
          <w:lang w:val="ru-RU"/>
        </w:rPr>
      </w:pPr>
      <w:r>
        <w:rPr>
          <w:lang w:val="ru-RU"/>
        </w:rPr>
        <w:t>Признавая и отмечая передовой опыт, конкурс стимулирует заинтересованные стороны учиться на примере успешных проектов, используя их в качестве модели. Возможность продемонстрировать преобразующие технологические решения делает награды ВВУИО жизненно важным компонентом дальнейшего развития технологий в интересах устойчивого развития.</w:t>
      </w:r>
    </w:p>
    <w:p w14:paraId="502B6F4B" w14:textId="66EE1B2E" w:rsidR="00DA49EF" w:rsidRPr="00854C1B" w:rsidRDefault="00DA49EF" w:rsidP="00DA49EF">
      <w:pPr>
        <w:pStyle w:val="Headingb"/>
        <w:rPr>
          <w:rFonts w:cs="Calibri"/>
          <w:szCs w:val="24"/>
          <w:lang w:val="ru-RU"/>
        </w:rPr>
      </w:pPr>
      <w:r>
        <w:rPr>
          <w:lang w:val="ru-RU"/>
        </w:rPr>
        <w:lastRenderedPageBreak/>
        <w:t>Конкурсы на соискание наград ВВУИО из года в год</w:t>
      </w:r>
    </w:p>
    <w:p w14:paraId="2D596BCF" w14:textId="77777777" w:rsidR="00DA49EF" w:rsidRPr="00854C1B" w:rsidRDefault="00DA49EF" w:rsidP="00DA49EF">
      <w:pPr>
        <w:pStyle w:val="enumlev1"/>
        <w:rPr>
          <w:rFonts w:cs="Calibri"/>
          <w:szCs w:val="24"/>
          <w:lang w:val="ru-RU"/>
        </w:rPr>
      </w:pPr>
      <w:r w:rsidRPr="00E10AB5">
        <w:rPr>
          <w:rFonts w:cs="Calibri"/>
          <w:lang w:val="ru-RU"/>
        </w:rPr>
        <w:t>•</w:t>
      </w:r>
      <w:r w:rsidRPr="00DA49EF">
        <w:rPr>
          <w:lang w:val="ru-RU"/>
        </w:rPr>
        <w:tab/>
      </w:r>
      <w:hyperlink r:id="rId157" w:history="1">
        <w:r w:rsidRPr="00DA49EF">
          <w:rPr>
            <w:rStyle w:val="Hyperlink"/>
          </w:rPr>
          <w:t>Конкурс на соискание наград ВВУИО-2025</w:t>
        </w:r>
        <w:r w:rsidRPr="00E10AB5">
          <w:rPr>
            <w:lang w:val="ru-RU"/>
          </w:rPr>
          <w:t xml:space="preserve">: </w:t>
        </w:r>
        <w:r>
          <w:rPr>
            <w:lang w:val="ru-RU"/>
          </w:rPr>
          <w:t>в</w:t>
        </w:r>
        <w:r w:rsidRPr="00854C1B">
          <w:rPr>
            <w:lang w:val="ru-RU"/>
          </w:rPr>
          <w:t xml:space="preserve"> ходе этапа </w:t>
        </w:r>
        <w:r>
          <w:rPr>
            <w:lang w:val="ru-RU"/>
          </w:rPr>
          <w:t>представлений</w:t>
        </w:r>
        <w:r w:rsidRPr="00854C1B">
          <w:rPr>
            <w:lang w:val="ru-RU"/>
          </w:rPr>
          <w:t xml:space="preserve"> с 3 октября по 14 марта 2025 года было отобрано 973 проекта, реализующих </w:t>
        </w:r>
        <w:r>
          <w:rPr>
            <w:lang w:val="ru-RU"/>
          </w:rPr>
          <w:t>направлени</w:t>
        </w:r>
        <w:r w:rsidRPr="00854C1B">
          <w:rPr>
            <w:lang w:val="ru-RU"/>
          </w:rPr>
          <w:t>я деятельности ВВУИО. Конкурс по-прежнему привлекает самых разных участников, включая представителей государственных органов, предприятий частного сектора, гражданского общества и академических организаций.</w:t>
        </w:r>
      </w:hyperlink>
    </w:p>
    <w:p w14:paraId="5A89BCB0" w14:textId="77777777" w:rsidR="00DA49EF" w:rsidRPr="00377A85" w:rsidRDefault="00DA49EF" w:rsidP="00DA49EF">
      <w:pPr>
        <w:pStyle w:val="enumlev1"/>
        <w:rPr>
          <w:rFonts w:cs="Calibri"/>
          <w:szCs w:val="24"/>
          <w:lang w:val="ru-RU"/>
        </w:rPr>
      </w:pPr>
      <w:r w:rsidRPr="00E10AB5">
        <w:rPr>
          <w:rFonts w:cs="Calibri"/>
          <w:lang w:val="ru-RU"/>
        </w:rPr>
        <w:t>•</w:t>
      </w:r>
      <w:r w:rsidRPr="00E10AB5">
        <w:rPr>
          <w:lang w:val="ru-RU"/>
        </w:rPr>
        <w:tab/>
      </w:r>
      <w:hyperlink r:id="rId158" w:history="1">
        <w:r w:rsidRPr="00981244">
          <w:rPr>
            <w:rStyle w:val="Hyperlink"/>
          </w:rPr>
          <w:t>Конкурс на соискание наград ВВУИО-2024</w:t>
        </w:r>
      </w:hyperlink>
      <w:r w:rsidRPr="00E10AB5">
        <w:rPr>
          <w:lang w:val="ru-RU"/>
        </w:rPr>
        <w:t>:</w:t>
      </w:r>
      <w:r w:rsidRPr="00854C1B">
        <w:rPr>
          <w:lang w:val="ru-RU"/>
        </w:rPr>
        <w:t xml:space="preserve"> </w:t>
      </w:r>
      <w:r>
        <w:rPr>
          <w:lang w:val="ru-RU"/>
        </w:rPr>
        <w:t>н</w:t>
      </w:r>
      <w:r w:rsidRPr="00854C1B">
        <w:rPr>
          <w:lang w:val="ru-RU"/>
        </w:rPr>
        <w:t xml:space="preserve">а участие в конкурсе 2024 года поступило свыше 1000 </w:t>
      </w:r>
      <w:r>
        <w:rPr>
          <w:lang w:val="ru-RU"/>
        </w:rPr>
        <w:t>представлений</w:t>
      </w:r>
      <w:r w:rsidRPr="00854C1B">
        <w:rPr>
          <w:lang w:val="ru-RU"/>
        </w:rPr>
        <w:t>, что отражает устойчивый глобальный интерес к использованию ИКТ в целях развития. Введенная в 2004 году аналитическая база данных ВВУИО насчитывает сегодня свыше 15 000 записей и представляет собой ключевой источник ориентированной на данные политики и воспроизводимых цифровых инноваций.</w:t>
      </w:r>
    </w:p>
    <w:p w14:paraId="711899A1" w14:textId="22AB8622"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59" w:history="1">
        <w:r w:rsidRPr="00981244">
          <w:rPr>
            <w:rStyle w:val="Hyperlink"/>
          </w:rPr>
          <w:t>Конкурс на соискание наград ВВУИО-2023</w:t>
        </w:r>
      </w:hyperlink>
      <w:r w:rsidRPr="00E10AB5">
        <w:rPr>
          <w:lang w:val="ru-RU"/>
        </w:rPr>
        <w:t>:</w:t>
      </w:r>
      <w:r w:rsidRPr="00854C1B">
        <w:rPr>
          <w:lang w:val="ru-RU"/>
        </w:rPr>
        <w:t xml:space="preserve"> </w:t>
      </w:r>
      <w:r>
        <w:rPr>
          <w:lang w:val="ru-RU"/>
        </w:rPr>
        <w:t xml:space="preserve">было получено </w:t>
      </w:r>
      <w:r w:rsidRPr="00854C1B">
        <w:rPr>
          <w:lang w:val="ru-RU"/>
        </w:rPr>
        <w:t xml:space="preserve">966 </w:t>
      </w:r>
      <w:r>
        <w:rPr>
          <w:lang w:val="ru-RU"/>
        </w:rPr>
        <w:t>представлений</w:t>
      </w:r>
      <w:r w:rsidRPr="00854C1B">
        <w:rPr>
          <w:lang w:val="ru-RU"/>
        </w:rPr>
        <w:t xml:space="preserve"> в 18</w:t>
      </w:r>
      <w:r w:rsidR="005D0ECF">
        <w:rPr>
          <w:lang w:val="ru-RU"/>
        </w:rPr>
        <w:t> </w:t>
      </w:r>
      <w:r w:rsidRPr="00854C1B">
        <w:rPr>
          <w:lang w:val="ru-RU"/>
        </w:rPr>
        <w:t>категориях, представля</w:t>
      </w:r>
      <w:r>
        <w:rPr>
          <w:lang w:val="ru-RU"/>
        </w:rPr>
        <w:t>ющих</w:t>
      </w:r>
      <w:r w:rsidRPr="00854C1B">
        <w:rPr>
          <w:lang w:val="ru-RU"/>
        </w:rPr>
        <w:t xml:space="preserve"> широкий спектр проектов в области ИКТ. Конкурс подчеркнул важность цифровых решений в решении глобальных проблем и содействии устойчивому развитию.</w:t>
      </w:r>
    </w:p>
    <w:p w14:paraId="57CAB2B1"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60" w:history="1">
        <w:r w:rsidRPr="0023181F">
          <w:rPr>
            <w:rStyle w:val="Hyperlink"/>
          </w:rPr>
          <w:t>Конкурс на соискание наград ВВУИО-2022</w:t>
        </w:r>
      </w:hyperlink>
      <w:r w:rsidRPr="00E10AB5">
        <w:rPr>
          <w:lang w:val="ru-RU"/>
        </w:rPr>
        <w:t>:</w:t>
      </w:r>
      <w:r w:rsidRPr="00854C1B">
        <w:rPr>
          <w:lang w:val="ru-RU"/>
        </w:rPr>
        <w:t xml:space="preserve"> </w:t>
      </w:r>
      <w:r>
        <w:rPr>
          <w:lang w:val="ru-RU"/>
        </w:rPr>
        <w:t>н</w:t>
      </w:r>
      <w:r w:rsidRPr="00854C1B">
        <w:rPr>
          <w:lang w:val="ru-RU"/>
        </w:rPr>
        <w:t>а конкурс было подано 1082 заявки, что свидетельствует о роли появляющихся технологий, включая ИИ, в развитии цифровой экономики.</w:t>
      </w:r>
    </w:p>
    <w:p w14:paraId="16361E39"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61" w:history="1">
        <w:r w:rsidRPr="0023181F">
          <w:rPr>
            <w:rStyle w:val="Hyperlink"/>
          </w:rPr>
          <w:t>Конкурс на соискание наград ВВУИО-2021</w:t>
        </w:r>
      </w:hyperlink>
      <w:r w:rsidRPr="00E10AB5">
        <w:rPr>
          <w:lang w:val="ru-RU"/>
        </w:rPr>
        <w:t>:</w:t>
      </w:r>
      <w:r w:rsidRPr="00854C1B">
        <w:rPr>
          <w:lang w:val="ru-RU"/>
        </w:rPr>
        <w:t xml:space="preserve"> </w:t>
      </w:r>
      <w:r>
        <w:rPr>
          <w:lang w:val="ru-RU"/>
        </w:rPr>
        <w:t>к</w:t>
      </w:r>
      <w:r w:rsidRPr="00854C1B">
        <w:rPr>
          <w:lang w:val="ru-RU"/>
        </w:rPr>
        <w:t xml:space="preserve">оличество </w:t>
      </w:r>
      <w:r>
        <w:rPr>
          <w:lang w:val="ru-RU"/>
        </w:rPr>
        <w:t>представлений</w:t>
      </w:r>
      <w:r w:rsidRPr="00854C1B">
        <w:rPr>
          <w:lang w:val="ru-RU"/>
        </w:rPr>
        <w:t xml:space="preserve">, представленных на конкурс 2021 года, было рекордным, составив 1 260 </w:t>
      </w:r>
      <w:r>
        <w:rPr>
          <w:lang w:val="ru-RU"/>
        </w:rPr>
        <w:t>представлений</w:t>
      </w:r>
      <w:r w:rsidRPr="00854C1B">
        <w:rPr>
          <w:lang w:val="ru-RU"/>
        </w:rPr>
        <w:t>, что продемонстрировал широкое участие во всем мире. Аналитическая база данных ВВУИО, введенная в 2004 году, составляет свыше 12 000 записей, что служит ценным источником для основанной на фактических данных политики и воспроизводимых решений в области ИКТ.</w:t>
      </w:r>
    </w:p>
    <w:p w14:paraId="35323617" w14:textId="77777777" w:rsidR="00DA49EF" w:rsidRPr="00E10AB5" w:rsidRDefault="00DA49EF" w:rsidP="00DA49EF">
      <w:pPr>
        <w:pStyle w:val="enumlev1"/>
        <w:rPr>
          <w:rFonts w:cs="Calibri"/>
          <w:szCs w:val="24"/>
          <w:lang w:val="ru-RU"/>
        </w:rPr>
      </w:pPr>
      <w:r w:rsidRPr="00E10AB5">
        <w:rPr>
          <w:rFonts w:cs="Calibri"/>
          <w:lang w:val="ru-RU"/>
        </w:rPr>
        <w:t>•</w:t>
      </w:r>
      <w:r w:rsidRPr="00E10AB5">
        <w:rPr>
          <w:lang w:val="ru-RU"/>
        </w:rPr>
        <w:tab/>
      </w:r>
      <w:hyperlink r:id="rId162" w:history="1">
        <w:r w:rsidRPr="0023181F">
          <w:rPr>
            <w:rStyle w:val="Hyperlink"/>
          </w:rPr>
          <w:t>Конкурс на соискание наград ВВУИО-2020</w:t>
        </w:r>
      </w:hyperlink>
      <w:r w:rsidRPr="00854C1B">
        <w:rPr>
          <w:lang w:val="ru-RU"/>
        </w:rPr>
        <w:t xml:space="preserve">: </w:t>
      </w:r>
      <w:r>
        <w:rPr>
          <w:lang w:val="ru-RU"/>
        </w:rPr>
        <w:t>н</w:t>
      </w:r>
      <w:r w:rsidRPr="00854C1B">
        <w:rPr>
          <w:lang w:val="ru-RU"/>
        </w:rPr>
        <w:t>а конкурс 2020 года было подано 1140</w:t>
      </w:r>
      <w:r>
        <w:rPr>
          <w:lang w:val="en-US"/>
        </w:rPr>
        <w:t> </w:t>
      </w:r>
      <w:r>
        <w:rPr>
          <w:lang w:val="ru-RU"/>
        </w:rPr>
        <w:t>представлений</w:t>
      </w:r>
      <w:r w:rsidRPr="00854C1B">
        <w:rPr>
          <w:lang w:val="ru-RU"/>
        </w:rPr>
        <w:t xml:space="preserve">, что отражает устойчивый интерес к программе. Этот рост свидетельствует о расширении охвата и значимости конкурса на соискание наград ВВУИО для содействия применению </w:t>
      </w:r>
      <w:r w:rsidRPr="00E10AB5">
        <w:rPr>
          <w:lang w:val="ru-RU"/>
        </w:rPr>
        <w:t>ИКТ в целях развития.</w:t>
      </w:r>
    </w:p>
    <w:p w14:paraId="6251F1D6"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63" w:history="1">
        <w:r w:rsidRPr="0023181F">
          <w:rPr>
            <w:rStyle w:val="Hyperlink"/>
          </w:rPr>
          <w:t>Конкурс на соискание наград ВВУИО-2019</w:t>
        </w:r>
      </w:hyperlink>
      <w:r w:rsidRPr="00E10AB5">
        <w:rPr>
          <w:lang w:val="ru-RU"/>
        </w:rPr>
        <w:t>:</w:t>
      </w:r>
      <w:r w:rsidRPr="00854C1B">
        <w:rPr>
          <w:lang w:val="ru-RU"/>
        </w:rPr>
        <w:t xml:space="preserve"> </w:t>
      </w:r>
      <w:r>
        <w:rPr>
          <w:lang w:val="ru-RU"/>
        </w:rPr>
        <w:t>в</w:t>
      </w:r>
      <w:r w:rsidRPr="00854C1B">
        <w:rPr>
          <w:lang w:val="ru-RU"/>
        </w:rPr>
        <w:t xml:space="preserve"> 2019 году было подано 1062 заявки, что на 55% превысило показатели 2018 года. Наградами по-прежнему отмечаются выдающиеся проекты в области ИКТ, способствующие прогрессу в достижении ЦУР.</w:t>
      </w:r>
    </w:p>
    <w:p w14:paraId="7CB784A4"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64" w:history="1">
        <w:r w:rsidRPr="0023181F">
          <w:rPr>
            <w:rStyle w:val="Hyperlink"/>
          </w:rPr>
          <w:t>Конкурс на соискание наград ВВУИО-2018</w:t>
        </w:r>
      </w:hyperlink>
      <w:r w:rsidRPr="00E10AB5">
        <w:rPr>
          <w:lang w:val="ru-RU"/>
        </w:rPr>
        <w:t>:</w:t>
      </w:r>
      <w:r w:rsidRPr="00854C1B">
        <w:rPr>
          <w:lang w:val="ru-RU"/>
        </w:rPr>
        <w:t xml:space="preserve"> </w:t>
      </w:r>
      <w:r>
        <w:rPr>
          <w:lang w:val="ru-RU"/>
        </w:rPr>
        <w:t>было получено</w:t>
      </w:r>
      <w:r w:rsidRPr="00854C1B">
        <w:rPr>
          <w:lang w:val="ru-RU"/>
        </w:rPr>
        <w:t xml:space="preserve"> 685 </w:t>
      </w:r>
      <w:r>
        <w:rPr>
          <w:lang w:val="ru-RU"/>
        </w:rPr>
        <w:t>представлений</w:t>
      </w:r>
      <w:r w:rsidRPr="00854C1B">
        <w:rPr>
          <w:lang w:val="ru-RU"/>
        </w:rPr>
        <w:t xml:space="preserve"> и номинированы 492 проекта, что показывает его растущее признание. Конкурс подтвердил свою приверженность открытости для всех, поощряя участие представителей разных регионов и групп заинтересованных сторон. В региональном разрезе представленные материалы поступили из Африки (14,1%), Северной и Южной Америки (12,9%), Арабского региона (22,4%), Азиатско-Тихоокеанского региона (25,3%), СНГ (11,8%), Европы (12,1%), а оставшиеся 1,4% составили международные проекты.</w:t>
      </w:r>
    </w:p>
    <w:p w14:paraId="276888FB"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65" w:history="1">
        <w:r w:rsidRPr="0023181F">
          <w:rPr>
            <w:rStyle w:val="Hyperlink"/>
          </w:rPr>
          <w:t>Конкурс на соискание наград ВВУИО-2017</w:t>
        </w:r>
      </w:hyperlink>
      <w:r w:rsidRPr="00E10AB5">
        <w:rPr>
          <w:lang w:val="ru-RU"/>
        </w:rPr>
        <w:t>:</w:t>
      </w:r>
      <w:r w:rsidRPr="00854C1B">
        <w:rPr>
          <w:lang w:val="ru-RU"/>
        </w:rPr>
        <w:t xml:space="preserve"> </w:t>
      </w:r>
      <w:r>
        <w:rPr>
          <w:lang w:val="ru-RU"/>
        </w:rPr>
        <w:t>б</w:t>
      </w:r>
      <w:r w:rsidRPr="00854C1B">
        <w:rPr>
          <w:lang w:val="ru-RU"/>
        </w:rPr>
        <w:t xml:space="preserve">ыло представлено почти 500 проектов, что − самое большое число с момента создания инициативы, а количество голосов превысило 1,1 млн. Заключительный список из 345 номинированных проектов представлял широкий круг заинтересованных сторон, включая правительства (41,7%), коммерческие предприятия (22,4%), гражданское общество (16,1%), международные организации (6,3%) и другие структуры (13,5%). </w:t>
      </w:r>
    </w:p>
    <w:p w14:paraId="705BD355"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66" w:history="1">
        <w:r w:rsidRPr="0023181F">
          <w:rPr>
            <w:rStyle w:val="Hyperlink"/>
          </w:rPr>
          <w:t>Конкурс на соискание наград ВВУИО-2016</w:t>
        </w:r>
      </w:hyperlink>
      <w:r w:rsidRPr="00E10AB5">
        <w:rPr>
          <w:lang w:val="ru-RU"/>
        </w:rPr>
        <w:t>:</w:t>
      </w:r>
      <w:r w:rsidRPr="00854C1B">
        <w:rPr>
          <w:lang w:val="ru-RU"/>
        </w:rPr>
        <w:t xml:space="preserve"> </w:t>
      </w:r>
      <w:r>
        <w:rPr>
          <w:lang w:val="ru-RU"/>
        </w:rPr>
        <w:t>б</w:t>
      </w:r>
      <w:r w:rsidRPr="00854C1B">
        <w:rPr>
          <w:lang w:val="ru-RU"/>
        </w:rPr>
        <w:t xml:space="preserve">лагодаря новому предложенному процессу, включающему привлечение сообществ с помощью онлайнового голосования, было номинировано 311 проектов, а в процессе онлайнового </w:t>
      </w:r>
      <w:r w:rsidRPr="00854C1B">
        <w:rPr>
          <w:lang w:val="ru-RU"/>
        </w:rPr>
        <w:lastRenderedPageBreak/>
        <w:t>голосования приняло участие более 245</w:t>
      </w:r>
      <w:r>
        <w:t> </w:t>
      </w:r>
      <w:r w:rsidRPr="00854C1B">
        <w:rPr>
          <w:lang w:val="ru-RU"/>
        </w:rPr>
        <w:t>000 заинтересованных сторон, что отражает растущее значение ИКТ в национальных стратегиях развития.</w:t>
      </w:r>
    </w:p>
    <w:p w14:paraId="0DC74F08" w14:textId="77777777" w:rsidR="00DA49EF" w:rsidRPr="00854C1B" w:rsidRDefault="00DA49EF" w:rsidP="00DA49EF">
      <w:pPr>
        <w:pStyle w:val="enumlev1"/>
        <w:rPr>
          <w:rFonts w:cs="Calibri"/>
          <w:lang w:val="ru-RU"/>
        </w:rPr>
      </w:pPr>
      <w:r w:rsidRPr="00E10AB5">
        <w:rPr>
          <w:rFonts w:cs="Calibri"/>
          <w:lang w:val="ru-RU"/>
        </w:rPr>
        <w:t>•</w:t>
      </w:r>
      <w:r w:rsidRPr="00E10AB5">
        <w:rPr>
          <w:lang w:val="ru-RU"/>
        </w:rPr>
        <w:tab/>
      </w:r>
      <w:hyperlink r:id="rId167" w:history="1">
        <w:r w:rsidRPr="0023181F">
          <w:rPr>
            <w:rStyle w:val="Hyperlink"/>
          </w:rPr>
          <w:t>Конкурс на соискание наград ВВУИО-2015</w:t>
        </w:r>
      </w:hyperlink>
      <w:r w:rsidRPr="00E10AB5">
        <w:rPr>
          <w:lang w:val="ru-RU"/>
        </w:rPr>
        <w:t xml:space="preserve">: </w:t>
      </w:r>
      <w:r>
        <w:rPr>
          <w:lang w:val="ru-RU"/>
        </w:rPr>
        <w:t>п</w:t>
      </w:r>
      <w:r w:rsidRPr="00854C1B">
        <w:rPr>
          <w:lang w:val="ru-RU"/>
        </w:rPr>
        <w:t>о сравнению с предыдущим годом объем представлений вырос вдвое, достигнув 300, что стало серьезным шагом вперед на пути к глобальному признанию и значимости.</w:t>
      </w:r>
    </w:p>
    <w:p w14:paraId="322F8FCB"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68" w:history="1">
        <w:r w:rsidRPr="0023181F">
          <w:rPr>
            <w:rStyle w:val="Hyperlink"/>
          </w:rPr>
          <w:t>Конкурс на соискание наград ВВУИО-2014</w:t>
        </w:r>
      </w:hyperlink>
      <w:r w:rsidRPr="00854C1B">
        <w:rPr>
          <w:lang w:val="ru-RU"/>
        </w:rPr>
        <w:t xml:space="preserve">: </w:t>
      </w:r>
      <w:r>
        <w:rPr>
          <w:lang w:val="ru-RU"/>
        </w:rPr>
        <w:t xml:space="preserve">было получено </w:t>
      </w:r>
      <w:r w:rsidRPr="00854C1B">
        <w:rPr>
          <w:lang w:val="ru-RU"/>
        </w:rPr>
        <w:t xml:space="preserve">52 </w:t>
      </w:r>
      <w:r>
        <w:rPr>
          <w:lang w:val="ru-RU"/>
        </w:rPr>
        <w:t>представления,</w:t>
      </w:r>
      <w:r w:rsidRPr="00854C1B">
        <w:rPr>
          <w:lang w:val="ru-RU"/>
        </w:rPr>
        <w:t xml:space="preserve"> </w:t>
      </w:r>
      <w:r>
        <w:rPr>
          <w:lang w:val="ru-RU"/>
        </w:rPr>
        <w:t xml:space="preserve">конкурс </w:t>
      </w:r>
      <w:r w:rsidRPr="00854C1B">
        <w:rPr>
          <w:lang w:val="ru-RU"/>
        </w:rPr>
        <w:t>продолжал расширяться и сохранял свою роль в продвижении решений на основе ИКТ в интересах развития. Конкурс продолжил призывать к участию представителей различных регионов и групп заинтересованных сторон, при этом существенно возросло число представлений от неправительственных организаций.</w:t>
      </w:r>
    </w:p>
    <w:p w14:paraId="65AC26D3"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69" w:history="1">
        <w:r w:rsidRPr="0023181F">
          <w:rPr>
            <w:rStyle w:val="Hyperlink"/>
          </w:rPr>
          <w:t>Конкурс на соискание наград ВВУИО-2013</w:t>
        </w:r>
      </w:hyperlink>
      <w:r w:rsidRPr="00E10AB5">
        <w:rPr>
          <w:lang w:val="ru-RU"/>
        </w:rPr>
        <w:t xml:space="preserve">: </w:t>
      </w:r>
      <w:r w:rsidRPr="00854C1B">
        <w:rPr>
          <w:lang w:val="ru-RU"/>
        </w:rPr>
        <w:t xml:space="preserve">поступило свыше 100 </w:t>
      </w:r>
      <w:r>
        <w:rPr>
          <w:lang w:val="ru-RU"/>
        </w:rPr>
        <w:t>представлений</w:t>
      </w:r>
      <w:r w:rsidRPr="00854C1B">
        <w:rPr>
          <w:lang w:val="ru-RU"/>
        </w:rPr>
        <w:t>, что по-прежнему привлекает внимание к инновационным инициативам в области ИКТ и способствует популяризации потребности в обмене передовым опытом в области ИКТ и распространении передового опыта во всем мире. Наградой были отмечены проекты, продемонстрировавшие выдающиеся достижения в использовании ИКТ в целях устойчивого развития.</w:t>
      </w:r>
    </w:p>
    <w:p w14:paraId="185A62D1"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hyperlink r:id="rId170" w:history="1">
        <w:r w:rsidRPr="0023181F">
          <w:rPr>
            <w:rStyle w:val="Hyperlink"/>
          </w:rPr>
          <w:t>Конкурс на соискание наград ВВУИО-2012</w:t>
        </w:r>
      </w:hyperlink>
      <w:r w:rsidRPr="00E10AB5">
        <w:rPr>
          <w:lang w:val="ru-RU"/>
        </w:rPr>
        <w:t>:</w:t>
      </w:r>
      <w:r w:rsidRPr="0023181F">
        <w:rPr>
          <w:lang w:val="ru-RU"/>
        </w:rPr>
        <w:t xml:space="preserve"> </w:t>
      </w:r>
      <w:r>
        <w:rPr>
          <w:lang w:val="ru-RU"/>
        </w:rPr>
        <w:t xml:space="preserve">были объявлены </w:t>
      </w:r>
      <w:r w:rsidRPr="00854C1B">
        <w:rPr>
          <w:lang w:val="ru-RU"/>
        </w:rPr>
        <w:t>18 победителей, представивших проекты в области ИКТ, согласующиеся с целями ВВУИО. Этот первый конкурс заложил основу для ежегодного признания значимых инициатив в области ИКТ во всем мире.</w:t>
      </w:r>
    </w:p>
    <w:p w14:paraId="5E8DB08F" w14:textId="77777777" w:rsidR="00DA49EF" w:rsidRPr="00854C1B" w:rsidRDefault="00DA49EF" w:rsidP="00DA49EF">
      <w:pPr>
        <w:rPr>
          <w:rFonts w:cs="Calibri"/>
          <w:szCs w:val="24"/>
          <w:lang w:val="ru-RU"/>
        </w:rPr>
      </w:pPr>
      <w:r>
        <w:rPr>
          <w:lang w:val="ru-RU"/>
        </w:rPr>
        <w:t>Специальными наградами ВВУИО отмечаются выдающиеся цифровые решения, соответствующие возникающим глобальным приоритетам. Премия ВВУИО за инновации в области здорового старения, учрежденная в 2021 году в поддержку Десятилетия здорового старения ООН, присуждается за эффективные решения в области ИКТ, которые улучшают качество жизни и благополучие пожилых людей, способствуя расширению охвата цифровыми технологиями и их доступности в цифровую эпоху. Специальная награда ВВУИО за лучшее проектное решение цифровых услуг, учрежденная в 2023 году в сотрудничестве с инициативой GovStack Global, присуждается инновационным, ориентированным на пользователя цифровым государственным услугам, продемонстрировавшим выдающиеся качества проектирования, предоставления и масштабируемости, которые вносят вклад в более открытое и эффективное цифровое управление во всем мире.</w:t>
      </w:r>
    </w:p>
    <w:p w14:paraId="7CBB4679" w14:textId="77777777" w:rsidR="00DA49EF" w:rsidRPr="0023181F" w:rsidRDefault="00DA49EF" w:rsidP="00DA49EF">
      <w:pPr>
        <w:pStyle w:val="Headingb"/>
        <w:rPr>
          <w:rFonts w:cs="Calibri"/>
          <w:szCs w:val="24"/>
          <w:lang w:val="ru-RU"/>
        </w:rPr>
      </w:pPr>
      <w:r w:rsidRPr="0023181F">
        <w:rPr>
          <w:lang w:val="ru-RU"/>
        </w:rPr>
        <w:t>Партнерство по измерению ИКТ в целях развития</w:t>
      </w:r>
    </w:p>
    <w:p w14:paraId="378B78B5" w14:textId="77777777" w:rsidR="00DA49EF" w:rsidRPr="00854C1B" w:rsidRDefault="00DA49EF" w:rsidP="00DA49EF">
      <w:pPr>
        <w:rPr>
          <w:rFonts w:cs="Calibri"/>
          <w:szCs w:val="24"/>
          <w:lang w:val="ru-RU"/>
        </w:rPr>
      </w:pPr>
      <w:r>
        <w:rPr>
          <w:lang w:val="ru-RU"/>
        </w:rPr>
        <w:t xml:space="preserve">В 2004 году МСЭ и его партнеры приступили к осуществлению международной инициативы с участием многих заинтересованных сторон </w:t>
      </w:r>
      <w:hyperlink r:id="rId171" w:history="1">
        <w:r w:rsidRPr="0023181F">
          <w:rPr>
            <w:rStyle w:val="Hyperlink"/>
          </w:rPr>
          <w:t>"Партнерство по измерению ИКТ в целях развития"</w:t>
        </w:r>
      </w:hyperlink>
      <w:r w:rsidRPr="00033184">
        <w:rPr>
          <w:lang w:val="ru-RU"/>
        </w:rPr>
        <w:t xml:space="preserve">, </w:t>
      </w:r>
      <w:r>
        <w:rPr>
          <w:lang w:val="ru-RU"/>
        </w:rPr>
        <w:t>направленной на повышение доступности и качества технологических данных и показателей, в особенности в развивающихся странах, в ответ на подаваемые в рамках ВВУИО запросы следить за достигнутыми результатами в формирующемся глобальном информационном обществе.</w:t>
      </w:r>
    </w:p>
    <w:p w14:paraId="7CA28F31" w14:textId="77777777" w:rsidR="00DA49EF" w:rsidRPr="00854C1B" w:rsidRDefault="00DA49EF" w:rsidP="00DA49EF">
      <w:pPr>
        <w:pStyle w:val="enumlev1"/>
        <w:rPr>
          <w:rFonts w:cs="Calibri"/>
          <w:szCs w:val="24"/>
          <w:lang w:val="ru-RU"/>
        </w:rPr>
      </w:pPr>
      <w:r>
        <w:rPr>
          <w:lang w:val="ru-RU"/>
        </w:rPr>
        <w:t>Основные цели Партнерства по измерению ИКТ в целях развития следующие:</w:t>
      </w:r>
    </w:p>
    <w:p w14:paraId="035C4A08" w14:textId="77777777" w:rsidR="00DA49EF" w:rsidRPr="00854C1B" w:rsidRDefault="00DA49EF" w:rsidP="00DA49EF">
      <w:pPr>
        <w:pStyle w:val="enumlev1"/>
        <w:rPr>
          <w:rFonts w:cs="Calibri"/>
          <w:szCs w:val="24"/>
          <w:lang w:val="ru-RU"/>
        </w:rPr>
      </w:pPr>
      <w:r w:rsidRPr="00E10AB5">
        <w:rPr>
          <w:rFonts w:cs="Calibri"/>
          <w:lang w:val="ru-RU"/>
        </w:rPr>
        <w:t>•</w:t>
      </w:r>
      <w:r w:rsidRPr="00E10AB5">
        <w:rPr>
          <w:b/>
          <w:bCs/>
          <w:lang w:val="ru-RU"/>
        </w:rPr>
        <w:tab/>
      </w:r>
      <w:r>
        <w:rPr>
          <w:b/>
          <w:bCs/>
          <w:lang w:val="ru-RU"/>
        </w:rPr>
        <w:t>Повышение качества данных и их сопоставимости</w:t>
      </w:r>
      <w:r w:rsidRPr="00033184">
        <w:rPr>
          <w:lang w:val="ru-RU"/>
        </w:rPr>
        <w:t xml:space="preserve"> </w:t>
      </w:r>
      <w:r>
        <w:rPr>
          <w:lang w:val="ru-RU"/>
        </w:rPr>
        <w:t>– установление согласованных на международном уровне методик и стандартов для сбора статистических данных по технологиям, обеспечение совместимости данных из разных стран.</w:t>
      </w:r>
    </w:p>
    <w:p w14:paraId="0690D8DF" w14:textId="77777777" w:rsidR="00DA49EF" w:rsidRPr="00854C1B" w:rsidRDefault="00DA49EF" w:rsidP="00DA49EF">
      <w:pPr>
        <w:pStyle w:val="enumlev1"/>
        <w:rPr>
          <w:rFonts w:cs="Calibri"/>
          <w:szCs w:val="24"/>
          <w:lang w:val="ru-RU"/>
        </w:rPr>
      </w:pPr>
      <w:r w:rsidRPr="00E10AB5">
        <w:rPr>
          <w:rFonts w:cs="Calibri"/>
          <w:lang w:val="ru-RU"/>
        </w:rPr>
        <w:t>•</w:t>
      </w:r>
      <w:r w:rsidRPr="00E10AB5">
        <w:rPr>
          <w:b/>
          <w:bCs/>
          <w:lang w:val="ru-RU"/>
        </w:rPr>
        <w:tab/>
      </w:r>
      <w:r>
        <w:rPr>
          <w:b/>
          <w:bCs/>
          <w:lang w:val="ru-RU"/>
        </w:rPr>
        <w:t>Создание потенциала</w:t>
      </w:r>
      <w:r>
        <w:rPr>
          <w:lang w:val="ru-RU"/>
        </w:rPr>
        <w:t xml:space="preserve"> – организация семинаров-практикумов и учебных программ для оказания помощи странам в совершенствовании сбора и распространения данных о цифровых технологиях.</w:t>
      </w:r>
    </w:p>
    <w:p w14:paraId="7DDC8CD1" w14:textId="77777777" w:rsidR="00DA49EF" w:rsidRPr="00854C1B" w:rsidRDefault="00DA49EF" w:rsidP="00DA49EF">
      <w:pPr>
        <w:pStyle w:val="enumlev1"/>
        <w:rPr>
          <w:rFonts w:cs="Calibri"/>
          <w:szCs w:val="24"/>
          <w:lang w:val="ru-RU"/>
        </w:rPr>
      </w:pPr>
      <w:r w:rsidRPr="00E10AB5">
        <w:rPr>
          <w:rFonts w:cs="Calibri"/>
          <w:lang w:val="ru-RU"/>
        </w:rPr>
        <w:t>•</w:t>
      </w:r>
      <w:r w:rsidRPr="00E10AB5">
        <w:rPr>
          <w:b/>
          <w:bCs/>
          <w:lang w:val="ru-RU"/>
        </w:rPr>
        <w:tab/>
      </w:r>
      <w:r>
        <w:rPr>
          <w:b/>
          <w:bCs/>
          <w:lang w:val="ru-RU"/>
        </w:rPr>
        <w:t>Содействие использованию данных</w:t>
      </w:r>
      <w:r>
        <w:rPr>
          <w:lang w:val="ru-RU"/>
        </w:rPr>
        <w:t xml:space="preserve"> – продвижение технических данных для разработки политики и планирования развития на основе точной и актуальной информации.</w:t>
      </w:r>
    </w:p>
    <w:p w14:paraId="11133BC5" w14:textId="77777777" w:rsidR="00DA49EF" w:rsidRPr="00854C1B" w:rsidRDefault="00DA49EF" w:rsidP="00DA49EF">
      <w:pPr>
        <w:rPr>
          <w:rFonts w:cs="Calibri"/>
          <w:szCs w:val="24"/>
          <w:lang w:val="ru-RU"/>
        </w:rPr>
      </w:pPr>
      <w:r>
        <w:rPr>
          <w:lang w:val="ru-RU"/>
        </w:rPr>
        <w:lastRenderedPageBreak/>
        <w:t>На начальном этапе Партнерство насчитывало 11 членов, сегодня оно включает в себя 14</w:t>
      </w:r>
      <w:r>
        <w:rPr>
          <w:lang w:val="en-US"/>
        </w:rPr>
        <w:t> </w:t>
      </w:r>
      <w:r>
        <w:rPr>
          <w:lang w:val="ru-RU"/>
        </w:rPr>
        <w:t xml:space="preserve">региональных и международных организаций. Координацию партнерства осуществляет руководящий комитет (в настоящее время – МСЭ, ЮНКТАД и ДЭСВ ООН), избираемый каждые три года. </w:t>
      </w:r>
    </w:p>
    <w:p w14:paraId="29E8A233" w14:textId="77777777" w:rsidR="00DA49EF" w:rsidRPr="00854C1B" w:rsidRDefault="00DA49EF" w:rsidP="00DA49EF">
      <w:pPr>
        <w:rPr>
          <w:rFonts w:cs="Calibri"/>
          <w:szCs w:val="24"/>
          <w:lang w:val="ru-RU"/>
        </w:rPr>
      </w:pPr>
      <w:r>
        <w:rPr>
          <w:lang w:val="ru-RU"/>
        </w:rPr>
        <w:t>МСЭ, в свою очередь, собирает важнейшие статистические данные о возможности установления соединений, инфраструктуре и цифровом доступе отдельных лиц и домохозяйств в глобальном масштабе. Он также оказывает техническое содействие в укреплении потенциала национальных статистических управлений и предлагает онлайновое обучение по измерению цифрового развития.</w:t>
      </w:r>
    </w:p>
    <w:p w14:paraId="5CA349C1" w14:textId="77777777" w:rsidR="00DA49EF" w:rsidRPr="00854C1B" w:rsidRDefault="00DA49EF" w:rsidP="00DA49EF">
      <w:pPr>
        <w:rPr>
          <w:rFonts w:cs="Calibri"/>
          <w:szCs w:val="24"/>
          <w:lang w:val="ru-RU"/>
        </w:rPr>
      </w:pPr>
      <w:r>
        <w:rPr>
          <w:lang w:val="ru-RU"/>
        </w:rPr>
        <w:t>В ходе 55-й сессии Статистической комиссии ООН в конце февраля 2024 года партнерство представило свой последний отчет, содержащий обзор работы, проделанной с 2022 года, и обновленную информацию о том, насколько технические показатели согласуются с глобальными целями и целевыми показателями в области развития.</w:t>
      </w:r>
    </w:p>
    <w:p w14:paraId="7F515909" w14:textId="294591A8" w:rsidR="00DA49EF" w:rsidRPr="00854C1B" w:rsidRDefault="00DA49EF" w:rsidP="00DA49EF">
      <w:pPr>
        <w:pStyle w:val="Headingb"/>
        <w:rPr>
          <w:rFonts w:cs="Calibri"/>
          <w:lang w:val="ru-RU"/>
        </w:rPr>
      </w:pPr>
      <w:r>
        <w:rPr>
          <w:lang w:val="ru-RU"/>
        </w:rPr>
        <w:t>Группа Организации Объединенных Наций по вопросам информационного общества</w:t>
      </w:r>
    </w:p>
    <w:p w14:paraId="6ED1ABFF" w14:textId="77777777" w:rsidR="00DA49EF" w:rsidRPr="00854C1B" w:rsidRDefault="00DA49EF" w:rsidP="00DA49EF">
      <w:pPr>
        <w:rPr>
          <w:rFonts w:cs="Calibri"/>
          <w:lang w:val="ru-RU"/>
        </w:rPr>
      </w:pPr>
      <w:r>
        <w:rPr>
          <w:lang w:val="ru-RU"/>
        </w:rPr>
        <w:t>ГИО ООН играет важнейшую роль в координации цифровых инициатив различных учреждений ООН, обеспечивая единый подход к цифровому развитию. Созданная в 2006 году ГИО ООН содействует сотрудничеству и партнерству между членами Координационного совета руководителей системы ООН (КСР) для достижения целей ВВУИО. МСЭ, как постоянный секретариат ГИО ООН, играет важную роль в организации совместных тематических видов деятельности, собраний, открытых консультаций и мероприятий. Влияние ГИО ООН на процесс ВВУИО подчеркивает важность скоординированных усилий с целью решения глобальных проблем в области ИКТ и содействия устойчивому развитию.</w:t>
      </w:r>
    </w:p>
    <w:p w14:paraId="7CC04E0B" w14:textId="6CF1A28F" w:rsidR="00DA49EF" w:rsidRPr="00854C1B" w:rsidRDefault="00DA49EF" w:rsidP="00DA49EF">
      <w:pPr>
        <w:pStyle w:val="Headingb"/>
        <w:rPr>
          <w:rFonts w:cs="Calibri"/>
          <w:lang w:val="ru-RU"/>
        </w:rPr>
      </w:pPr>
      <w:r>
        <w:rPr>
          <w:lang w:val="ru-RU"/>
        </w:rPr>
        <w:t>Осуществление на региональном уровне</w:t>
      </w:r>
    </w:p>
    <w:p w14:paraId="787EF84D" w14:textId="0CF64190" w:rsidR="00DA49EF" w:rsidRPr="00854C1B" w:rsidRDefault="00DA49EF" w:rsidP="00DA49EF">
      <w:pPr>
        <w:rPr>
          <w:rFonts w:cs="Calibri"/>
          <w:lang w:val="ru-RU"/>
        </w:rPr>
      </w:pPr>
      <w:r>
        <w:rPr>
          <w:lang w:val="ru-RU"/>
        </w:rPr>
        <w:t>На региональном уровне МСЭ тесно сотрудничает с региональными комиссиями ООН, в том числе с ЭКА (Африка), ЭСКЗА (арабские государства), ЭСКАТО (Азиатско-Тихоокеанский регион), ЭКЛАК (Латинская Америка и Карибский бассейн) и ЕЭК ООН (Европа), для поддержки реализации на региональном уровне решений и направлений деятельности ВВУИО. Это сотрудничество имеет решающее значение для обеспечения того, чтобы процесс ВВУИО основывался на региональных приоритетах, условиях и проблемах. Каждый год региональные комиссии представляют отчет о своих действиях ежегодному собранию региональных комиссий ВВУИО, проводимому в рамках Форума ВВУИО.</w:t>
      </w:r>
    </w:p>
    <w:p w14:paraId="3A088900" w14:textId="77777777" w:rsidR="00DA49EF" w:rsidRPr="00816487" w:rsidRDefault="00DA49EF" w:rsidP="00DA49EF">
      <w:pPr>
        <w:rPr>
          <w:rFonts w:cs="Calibri"/>
          <w:lang w:val="ru-RU"/>
        </w:rPr>
      </w:pPr>
      <w:r>
        <w:rPr>
          <w:lang w:val="ru-RU"/>
        </w:rPr>
        <w:t xml:space="preserve">В рамках последующих мер в связи с резолюцией A/70/125 ГА ООН, в которой региональным комиссиям предлагается продолжать работу по реализации направлений деятельности Всемирной встречи на высшем уровне по вопросам информационного общества и вносить вклад в их рассмотрение, в том числе посредством проведения региональных обзоров, региональные комиссии в сотрудничестве с МСЭ, ЮНЕСКО и ПРООН организуют региональные семинары-практикумы по выполнению решений ВВУИО. Семинары-практикумы имеют следующие задачи: </w:t>
      </w:r>
    </w:p>
    <w:p w14:paraId="747C958C" w14:textId="77777777" w:rsidR="00DA49EF" w:rsidRPr="00F35FEA" w:rsidRDefault="00DA49EF" w:rsidP="00DA49EF">
      <w:pPr>
        <w:pStyle w:val="enumlev1"/>
        <w:rPr>
          <w:rFonts w:cs="Calibri"/>
          <w:lang w:val="ru-RU"/>
        </w:rPr>
      </w:pPr>
      <w:r>
        <w:rPr>
          <w:rFonts w:cs="Calibri"/>
          <w:lang w:val="ru-RU"/>
        </w:rPr>
        <w:t>•</w:t>
      </w:r>
      <w:r w:rsidRPr="00DA49EF">
        <w:rPr>
          <w:lang w:val="ru-RU"/>
        </w:rPr>
        <w:tab/>
      </w:r>
      <w:r w:rsidRPr="00F35FEA">
        <w:rPr>
          <w:lang w:val="ru-RU"/>
        </w:rPr>
        <w:t>Создание регионального потенциала в отношении процесса выполнения решений ВВУИО и его согласование с Повесткой дня на период до 2030 года</w:t>
      </w:r>
    </w:p>
    <w:p w14:paraId="6A81FFD0" w14:textId="77777777" w:rsidR="00DA49EF" w:rsidRPr="00F35FEA" w:rsidRDefault="00DA49EF" w:rsidP="00DA49EF">
      <w:pPr>
        <w:pStyle w:val="enumlev1"/>
        <w:rPr>
          <w:rFonts w:cs="Calibri"/>
          <w:lang w:val="ru-RU"/>
        </w:rPr>
      </w:pPr>
      <w:r>
        <w:rPr>
          <w:rFonts w:cs="Calibri"/>
          <w:lang w:val="ru-RU"/>
        </w:rPr>
        <w:t>•</w:t>
      </w:r>
      <w:r w:rsidRPr="00E10AB5">
        <w:rPr>
          <w:lang w:val="ru-RU"/>
        </w:rPr>
        <w:tab/>
      </w:r>
      <w:r w:rsidRPr="00F35FEA">
        <w:rPr>
          <w:lang w:val="ru-RU"/>
        </w:rPr>
        <w:t>Повышение осведомленности о стимулирующей роли ИКТ в устойчивом развитии для составления программ будущих РПООНПР</w:t>
      </w:r>
    </w:p>
    <w:p w14:paraId="183FB465" w14:textId="77777777" w:rsidR="00DA49EF" w:rsidRPr="00F35FEA" w:rsidRDefault="00DA49EF" w:rsidP="00DA49EF">
      <w:pPr>
        <w:pStyle w:val="enumlev1"/>
        <w:rPr>
          <w:rFonts w:cs="Calibri"/>
          <w:lang w:val="ru-RU"/>
        </w:rPr>
      </w:pPr>
      <w:r>
        <w:rPr>
          <w:rFonts w:cs="Calibri"/>
          <w:lang w:val="ru-RU"/>
        </w:rPr>
        <w:t>•</w:t>
      </w:r>
      <w:r w:rsidRPr="00E10AB5">
        <w:rPr>
          <w:lang w:val="ru-RU"/>
        </w:rPr>
        <w:tab/>
      </w:r>
      <w:r w:rsidRPr="00F35FEA">
        <w:rPr>
          <w:lang w:val="ru-RU"/>
        </w:rPr>
        <w:t>Внесение вклада в качестве регионального официального представления в процесс открытых консультаций Форума ВВУИО, в котором возникающие на региональном уровне тенденции, проблемы и возможности включаются в глобальный диалог по выполнению решений ВВУИО</w:t>
      </w:r>
    </w:p>
    <w:p w14:paraId="5EF83465" w14:textId="77777777" w:rsidR="00DA49EF" w:rsidRPr="00F35FEA" w:rsidRDefault="00DA49EF" w:rsidP="00DA49EF">
      <w:pPr>
        <w:pStyle w:val="enumlev1"/>
        <w:rPr>
          <w:rFonts w:cs="Calibri"/>
          <w:lang w:val="ru-RU"/>
        </w:rPr>
      </w:pPr>
      <w:r>
        <w:rPr>
          <w:rFonts w:cs="Calibri"/>
          <w:lang w:val="ru-RU"/>
        </w:rPr>
        <w:t>•</w:t>
      </w:r>
      <w:r w:rsidRPr="00E10AB5">
        <w:rPr>
          <w:lang w:val="ru-RU"/>
        </w:rPr>
        <w:tab/>
      </w:r>
      <w:r w:rsidRPr="00F35FEA">
        <w:rPr>
          <w:lang w:val="ru-RU"/>
        </w:rPr>
        <w:t>Внесение региональных отчетов по проектам в аналитическую базу данных ВВУИО</w:t>
      </w:r>
    </w:p>
    <w:p w14:paraId="72FEFF40" w14:textId="77777777" w:rsidR="00DA49EF" w:rsidRPr="00F35FEA" w:rsidRDefault="00DA49EF" w:rsidP="00DA49EF">
      <w:pPr>
        <w:pStyle w:val="enumlev1"/>
        <w:rPr>
          <w:rFonts w:cs="Calibri"/>
          <w:lang w:val="ru-RU"/>
        </w:rPr>
      </w:pPr>
      <w:r>
        <w:rPr>
          <w:rFonts w:cs="Calibri"/>
          <w:lang w:val="ru-RU"/>
        </w:rPr>
        <w:lastRenderedPageBreak/>
        <w:t>•</w:t>
      </w:r>
      <w:r w:rsidRPr="00E10AB5">
        <w:rPr>
          <w:lang w:val="ru-RU"/>
        </w:rPr>
        <w:tab/>
      </w:r>
      <w:r w:rsidRPr="00F35FEA">
        <w:rPr>
          <w:lang w:val="ru-RU"/>
        </w:rPr>
        <w:t>Определение возможных проектов для представления на конкурс на соискание наград ВВУИО</w:t>
      </w:r>
    </w:p>
    <w:p w14:paraId="3B931E0E" w14:textId="77777777" w:rsidR="00DA49EF" w:rsidRPr="00F35FEA" w:rsidRDefault="00DA49EF" w:rsidP="00DA49EF">
      <w:pPr>
        <w:pStyle w:val="enumlev1"/>
        <w:rPr>
          <w:rFonts w:cs="Calibri"/>
          <w:lang w:val="ru-RU"/>
        </w:rPr>
      </w:pPr>
      <w:r>
        <w:rPr>
          <w:rFonts w:cs="Calibri"/>
          <w:lang w:val="ru-RU"/>
        </w:rPr>
        <w:t>•</w:t>
      </w:r>
      <w:r w:rsidRPr="00E10AB5">
        <w:rPr>
          <w:lang w:val="ru-RU"/>
        </w:rPr>
        <w:tab/>
      </w:r>
      <w:r w:rsidRPr="00F35FEA">
        <w:rPr>
          <w:lang w:val="ru-RU"/>
        </w:rPr>
        <w:t>Внесение региональных вкладов в процесс содействия осуществлению направлений деятельности ВВУИО</w:t>
      </w:r>
    </w:p>
    <w:p w14:paraId="15F4D6D4" w14:textId="77777777" w:rsidR="00DA49EF" w:rsidRPr="00E10AB5" w:rsidRDefault="00DA49EF" w:rsidP="00DA49EF">
      <w:pPr>
        <w:rPr>
          <w:rFonts w:cs="Calibri"/>
          <w:szCs w:val="24"/>
          <w:lang w:val="ru-RU"/>
        </w:rPr>
      </w:pPr>
      <w:r>
        <w:rPr>
          <w:lang w:val="ru-RU"/>
        </w:rPr>
        <w:t>Шесть региональных отделений МСЭ в различных странах мира оказывают техническую помощь, поддержку в создании потенциала и продвижение технологий в интересах всеобщего блага и для всех. Ключевые аспекты этого сотрудничества включают:</w:t>
      </w:r>
    </w:p>
    <w:p w14:paraId="6CE25163" w14:textId="77777777" w:rsidR="00DA49EF" w:rsidRPr="00854C1B" w:rsidRDefault="00DA49EF" w:rsidP="00DA49EF">
      <w:pPr>
        <w:pStyle w:val="enumlev1"/>
        <w:rPr>
          <w:rFonts w:cs="Calibri"/>
          <w:szCs w:val="24"/>
          <w:lang w:val="ru-RU"/>
        </w:rPr>
      </w:pPr>
      <w:r>
        <w:rPr>
          <w:rFonts w:cs="Calibri"/>
          <w:lang w:val="ru-RU"/>
        </w:rPr>
        <w:t>•</w:t>
      </w:r>
      <w:r w:rsidRPr="00E10AB5">
        <w:rPr>
          <w:lang w:val="ru-RU"/>
        </w:rPr>
        <w:tab/>
      </w:r>
      <w:r>
        <w:rPr>
          <w:b/>
          <w:bCs/>
          <w:lang w:val="ru-RU"/>
        </w:rPr>
        <w:t>Региональные обзоры и форумы ВВУИО</w:t>
      </w:r>
      <w:r w:rsidRPr="00D64DD9">
        <w:rPr>
          <w:lang w:val="ru-RU"/>
        </w:rPr>
        <w:t xml:space="preserve">: </w:t>
      </w:r>
      <w:r>
        <w:rPr>
          <w:lang w:val="ru-RU"/>
        </w:rPr>
        <w:t>МСЭ поддерживает и участвует в организации региональных собраний по обзору выполнения решений ВВУИО и форумов по цифровому развитию, созываемых региональными комиссиями ООН. Эти мероприятия обеспечивают оценку прогресса, выявления пробелов и содействие региональной координации цифровой политики в соответствии с направлениями деятельности ВВУИО.</w:t>
      </w:r>
    </w:p>
    <w:p w14:paraId="41594304" w14:textId="77777777" w:rsidR="00DA49EF" w:rsidRPr="00854C1B" w:rsidRDefault="00DA49EF" w:rsidP="00DA49EF">
      <w:pPr>
        <w:pStyle w:val="enumlev1"/>
        <w:rPr>
          <w:rFonts w:cs="Calibri"/>
          <w:szCs w:val="24"/>
          <w:lang w:val="ru-RU"/>
        </w:rPr>
      </w:pPr>
      <w:r>
        <w:rPr>
          <w:rFonts w:cs="Calibri"/>
          <w:lang w:val="ru-RU"/>
        </w:rPr>
        <w:t>•</w:t>
      </w:r>
      <w:r w:rsidRPr="00E10AB5">
        <w:rPr>
          <w:lang w:val="ru-RU"/>
        </w:rPr>
        <w:tab/>
      </w:r>
      <w:r>
        <w:rPr>
          <w:b/>
          <w:bCs/>
          <w:lang w:val="ru-RU"/>
        </w:rPr>
        <w:t>Сбор и критический анализ</w:t>
      </w:r>
      <w:r>
        <w:rPr>
          <w:lang w:val="ru-RU"/>
        </w:rPr>
        <w:t>: МСЭ работает с региональными комиссиями для включения региональных данных и историй успеха в аналитическую платформу ВВУИО и в конкурс на соискание наград ВВУИО, помогая выявлять местные инновации и передовой опыт, которые вносят вклад в обмен знаниями на глобальном уровне.</w:t>
      </w:r>
    </w:p>
    <w:p w14:paraId="186CDAA1" w14:textId="77777777" w:rsidR="00DA49EF" w:rsidRPr="00854C1B" w:rsidRDefault="00DA49EF" w:rsidP="00DA49EF">
      <w:pPr>
        <w:pStyle w:val="enumlev1"/>
        <w:rPr>
          <w:rFonts w:cs="Calibri"/>
          <w:szCs w:val="24"/>
          <w:lang w:val="ru-RU"/>
        </w:rPr>
      </w:pPr>
      <w:r>
        <w:rPr>
          <w:rFonts w:cs="Calibri"/>
          <w:lang w:val="ru-RU"/>
        </w:rPr>
        <w:t>•</w:t>
      </w:r>
      <w:r w:rsidRPr="00E10AB5">
        <w:rPr>
          <w:lang w:val="ru-RU"/>
        </w:rPr>
        <w:tab/>
      </w:r>
      <w:r>
        <w:rPr>
          <w:b/>
          <w:bCs/>
          <w:lang w:val="ru-RU"/>
        </w:rPr>
        <w:t>Вклад в глобальный форум ВВУИО</w:t>
      </w:r>
      <w:r w:rsidRPr="00D64DD9">
        <w:rPr>
          <w:lang w:val="ru-RU"/>
        </w:rPr>
        <w:t xml:space="preserve">: </w:t>
      </w:r>
      <w:r>
        <w:rPr>
          <w:lang w:val="ru-RU"/>
        </w:rPr>
        <w:t>региональные результаты и вклады, собранные в рамках региональной деятельности, связанной с ВВУИО, часто включаются в ежегодный Форум ВВУИО в Женеве, обеспечивая воздействие региональных голосов на глобальный диалог по вопросам цифрового развития.</w:t>
      </w:r>
    </w:p>
    <w:p w14:paraId="230C14BA" w14:textId="77777777" w:rsidR="00DA49EF" w:rsidRPr="00854C1B" w:rsidRDefault="00DA49EF" w:rsidP="00DA49EF">
      <w:pPr>
        <w:pStyle w:val="enumlev1"/>
        <w:rPr>
          <w:rFonts w:cs="Calibri"/>
          <w:szCs w:val="24"/>
          <w:lang w:val="ru-RU"/>
        </w:rPr>
      </w:pPr>
      <w:r>
        <w:rPr>
          <w:rFonts w:cs="Calibri"/>
          <w:lang w:val="ru-RU"/>
        </w:rPr>
        <w:t>•</w:t>
      </w:r>
      <w:r w:rsidRPr="00E10AB5">
        <w:rPr>
          <w:lang w:val="ru-RU"/>
        </w:rPr>
        <w:tab/>
      </w:r>
      <w:r>
        <w:rPr>
          <w:b/>
          <w:bCs/>
          <w:lang w:val="ru-RU"/>
        </w:rPr>
        <w:t>Создание потенциала и политическая поддержка</w:t>
      </w:r>
      <w:r w:rsidRPr="00D64DD9">
        <w:rPr>
          <w:lang w:val="ru-RU"/>
        </w:rPr>
        <w:t xml:space="preserve">: </w:t>
      </w:r>
      <w:r>
        <w:rPr>
          <w:lang w:val="ru-RU"/>
        </w:rPr>
        <w:t>МСЭ поддерживает деятельность по созданию потенциала и техническому сотрудничеству на региональном уровне в соответствии с направлениями деятельности ВВУИО, особенно в таких областях, как развитие широкополосной связи, кибербезопасность, электронное правительство и охват цифровыми технологиями.</w:t>
      </w:r>
    </w:p>
    <w:p w14:paraId="2183ECED" w14:textId="77777777" w:rsidR="00DA49EF" w:rsidRPr="00C123B7" w:rsidRDefault="00DA49EF" w:rsidP="00DA49EF">
      <w:pPr>
        <w:pStyle w:val="Headingb"/>
        <w:rPr>
          <w:szCs w:val="24"/>
          <w:lang w:val="ru-RU"/>
        </w:rPr>
      </w:pPr>
      <w:r w:rsidRPr="00C123B7">
        <w:rPr>
          <w:lang w:val="ru-RU"/>
        </w:rPr>
        <w:t>Взаимосвязь и синергия</w:t>
      </w:r>
    </w:p>
    <w:p w14:paraId="5D251344" w14:textId="32303650" w:rsidR="00DA49EF" w:rsidRPr="00E10AB5" w:rsidRDefault="00DA49EF" w:rsidP="00DA49EF">
      <w:pPr>
        <w:rPr>
          <w:lang w:val="ru-RU"/>
        </w:rPr>
      </w:pPr>
      <w:r w:rsidRPr="00C123B7">
        <w:rPr>
          <w:lang w:val="ru-RU"/>
        </w:rPr>
        <w:t>Совместные усилия на платформах с участием многих заинтересованных сторон усиливают воздействие инициатив ВВУИО. Постоянное участие в ВВУИО усиливает взаимосвязь и синергию между всеми этими инициативами, отражая дух сотрудничества, который по</w:t>
      </w:r>
      <w:r w:rsidR="00D64DD9" w:rsidRPr="00D64DD9">
        <w:rPr>
          <w:lang w:val="ru-RU"/>
        </w:rPr>
        <w:noBreakHyphen/>
      </w:r>
      <w:r w:rsidRPr="00C123B7">
        <w:rPr>
          <w:lang w:val="ru-RU"/>
        </w:rPr>
        <w:t>прежнему служит движущей силой глобального цифрового развития. Например:</w:t>
      </w:r>
    </w:p>
    <w:p w14:paraId="7261095E" w14:textId="065F77FE" w:rsidR="00DA49EF" w:rsidRPr="00C123B7" w:rsidRDefault="00DA49EF" w:rsidP="00DA49EF">
      <w:pPr>
        <w:pStyle w:val="enumlev1"/>
        <w:rPr>
          <w:lang w:val="ru-RU"/>
        </w:rPr>
      </w:pPr>
      <w:r>
        <w:rPr>
          <w:rFonts w:cs="Calibri"/>
          <w:lang w:val="ru-RU"/>
        </w:rPr>
        <w:t>•</w:t>
      </w:r>
      <w:r w:rsidRPr="00E10AB5">
        <w:rPr>
          <w:lang w:val="ru-RU"/>
        </w:rPr>
        <w:tab/>
      </w:r>
      <w:r w:rsidRPr="00C123B7">
        <w:rPr>
          <w:b/>
          <w:bCs/>
          <w:lang w:val="ru-RU"/>
        </w:rPr>
        <w:t>Форум по вопросам управления использованием интернета</w:t>
      </w:r>
      <w:r w:rsidRPr="00C123B7">
        <w:rPr>
          <w:lang w:val="ru-RU"/>
        </w:rPr>
        <w:t xml:space="preserve"> является важнейшей платформой, объединяющей заинтересованные стороны из различных секторов для обсуждения вопросов государственной политики в области управления использованием интернета. Она тесно связана с ВВУИО в деле содействия открытому для всех и устойчивому цифровому будущему путем разработки политики, участия заинтересованных сторон и создания потенциала.</w:t>
      </w:r>
    </w:p>
    <w:p w14:paraId="0FB14A0C" w14:textId="77777777" w:rsidR="00DA49EF" w:rsidRPr="00C123B7" w:rsidRDefault="00DA49EF" w:rsidP="00DA49EF">
      <w:pPr>
        <w:pStyle w:val="enumlev1"/>
        <w:rPr>
          <w:lang w:val="ru-RU"/>
        </w:rPr>
      </w:pPr>
      <w:r>
        <w:rPr>
          <w:rFonts w:cs="Calibri"/>
          <w:lang w:val="ru-RU"/>
        </w:rPr>
        <w:t>•</w:t>
      </w:r>
      <w:r w:rsidRPr="00E10AB5">
        <w:rPr>
          <w:lang w:val="ru-RU"/>
        </w:rPr>
        <w:tab/>
      </w:r>
      <w:r w:rsidRPr="00C123B7">
        <w:rPr>
          <w:lang w:val="ru-RU"/>
        </w:rPr>
        <w:t>Инициатива</w:t>
      </w:r>
      <w:r w:rsidRPr="00C123B7">
        <w:rPr>
          <w:b/>
          <w:bCs/>
          <w:lang w:val="ru-RU"/>
        </w:rPr>
        <w:t xml:space="preserve"> </w:t>
      </w:r>
      <w:r w:rsidRPr="000423E7">
        <w:rPr>
          <w:lang w:val="ru-RU"/>
        </w:rPr>
        <w:t>"</w:t>
      </w:r>
      <w:r w:rsidRPr="00C123B7">
        <w:rPr>
          <w:b/>
          <w:bCs/>
          <w:lang w:val="ru-RU"/>
        </w:rPr>
        <w:t>ИИ во благо</w:t>
      </w:r>
      <w:r w:rsidRPr="000423E7">
        <w:rPr>
          <w:lang w:val="ru-RU"/>
        </w:rPr>
        <w:t>"</w:t>
      </w:r>
      <w:r w:rsidRPr="00033184">
        <w:rPr>
          <w:lang w:val="ru-RU"/>
        </w:rPr>
        <w:t xml:space="preserve">, </w:t>
      </w:r>
      <w:r w:rsidRPr="00C123B7">
        <w:rPr>
          <w:lang w:val="ru-RU"/>
        </w:rPr>
        <w:t>реализуемая МСЭ совместно с партнерами из ООН, предусматривает увязку инноваций в области ИИ с устойчивым развитием. В рамках инициативы "ИИ во благо" освещаются ответственные решения в области ИИ, ее проведение способствует созданию навыков и установлению стандартов, а также продвижению важнейших обсуждений вопросов глобального управления ИИ.</w:t>
      </w:r>
    </w:p>
    <w:p w14:paraId="1F725B3E" w14:textId="5E3DDD4B" w:rsidR="00DA49EF" w:rsidRPr="00C123B7" w:rsidRDefault="00DA49EF" w:rsidP="00DA49EF">
      <w:pPr>
        <w:pStyle w:val="enumlev1"/>
        <w:rPr>
          <w:lang w:val="ru-RU"/>
        </w:rPr>
      </w:pPr>
      <w:r>
        <w:rPr>
          <w:rFonts w:cs="Calibri"/>
          <w:lang w:val="ru-RU"/>
        </w:rPr>
        <w:t>•</w:t>
      </w:r>
      <w:r w:rsidRPr="00E10AB5">
        <w:rPr>
          <w:lang w:val="ru-RU"/>
        </w:rPr>
        <w:tab/>
      </w:r>
      <w:r w:rsidRPr="00C123B7">
        <w:rPr>
          <w:b/>
          <w:bCs/>
          <w:lang w:val="ru-RU"/>
        </w:rPr>
        <w:t xml:space="preserve">Комиссия МСЭ-ЮНЕСКО по широкополосной связи в интересах устойчивого развития </w:t>
      </w:r>
      <w:r w:rsidRPr="00C123B7">
        <w:rPr>
          <w:lang w:val="ru-RU"/>
        </w:rPr>
        <w:t>с 2010 года занимается отслеживанием расширения широкополосного доступа и выявлением в нем разрывов.</w:t>
      </w:r>
    </w:p>
    <w:p w14:paraId="01232BCD" w14:textId="77777777" w:rsidR="00DA49EF" w:rsidRPr="00C123B7" w:rsidRDefault="00DA49EF" w:rsidP="00DA49EF">
      <w:pPr>
        <w:pStyle w:val="enumlev1"/>
        <w:rPr>
          <w:lang w:val="ru-RU"/>
        </w:rPr>
      </w:pPr>
      <w:r>
        <w:rPr>
          <w:rFonts w:cs="Calibri"/>
          <w:lang w:val="ru-RU"/>
        </w:rPr>
        <w:lastRenderedPageBreak/>
        <w:t>•</w:t>
      </w:r>
      <w:r w:rsidRPr="00E10AB5">
        <w:rPr>
          <w:lang w:val="ru-RU"/>
        </w:rPr>
        <w:tab/>
      </w:r>
      <w:r w:rsidRPr="00C123B7">
        <w:rPr>
          <w:lang w:val="ru-RU"/>
        </w:rPr>
        <w:t xml:space="preserve">Инициатива </w:t>
      </w:r>
      <w:r w:rsidRPr="00D658E0">
        <w:rPr>
          <w:lang w:val="ru-RU"/>
        </w:rPr>
        <w:t>"</w:t>
      </w:r>
      <w:r w:rsidRPr="00C123B7">
        <w:rPr>
          <w:b/>
          <w:bCs/>
          <w:lang w:val="ru-RU"/>
        </w:rPr>
        <w:t xml:space="preserve">Объединение усилий в целях построения </w:t>
      </w:r>
      <w:r w:rsidRPr="00D658E0">
        <w:rPr>
          <w:lang w:val="ru-RU"/>
        </w:rPr>
        <w:t>"</w:t>
      </w:r>
      <w:r w:rsidRPr="00C123B7">
        <w:rPr>
          <w:b/>
          <w:bCs/>
          <w:lang w:val="ru-RU"/>
        </w:rPr>
        <w:t>умных</w:t>
      </w:r>
      <w:r w:rsidRPr="00D658E0">
        <w:rPr>
          <w:lang w:val="ru-RU"/>
        </w:rPr>
        <w:t>"</w:t>
      </w:r>
      <w:r w:rsidRPr="00C123B7">
        <w:rPr>
          <w:b/>
          <w:bCs/>
          <w:lang w:val="ru-RU"/>
        </w:rPr>
        <w:t xml:space="preserve"> устойчивых городов</w:t>
      </w:r>
      <w:r w:rsidRPr="00D658E0">
        <w:rPr>
          <w:lang w:val="ru-RU"/>
        </w:rPr>
        <w:t xml:space="preserve">" </w:t>
      </w:r>
      <w:r w:rsidRPr="00C123B7">
        <w:rPr>
          <w:lang w:val="ru-RU"/>
        </w:rPr>
        <w:t>(U4SSC) помогает инновационным городам во всем мире добиться устойчивой цифровой трансформации для своих граждан.</w:t>
      </w:r>
    </w:p>
    <w:p w14:paraId="3D53F585" w14:textId="4E21D28E" w:rsidR="00DA49EF" w:rsidRPr="00C123B7" w:rsidRDefault="00DA49EF" w:rsidP="00DA49EF">
      <w:pPr>
        <w:pStyle w:val="enumlev1"/>
        <w:rPr>
          <w:lang w:val="ru-RU"/>
        </w:rPr>
      </w:pPr>
      <w:r>
        <w:rPr>
          <w:rFonts w:cs="Calibri"/>
          <w:lang w:val="ru-RU"/>
        </w:rPr>
        <w:t>•</w:t>
      </w:r>
      <w:r w:rsidRPr="00E10AB5">
        <w:rPr>
          <w:lang w:val="ru-RU"/>
        </w:rPr>
        <w:tab/>
      </w:r>
      <w:r w:rsidRPr="00C123B7">
        <w:rPr>
          <w:lang w:val="ru-RU"/>
        </w:rPr>
        <w:t xml:space="preserve">Такие инициативы, как </w:t>
      </w:r>
      <w:r w:rsidRPr="00C123B7">
        <w:rPr>
          <w:b/>
          <w:bCs/>
          <w:lang w:val="ru-RU"/>
        </w:rPr>
        <w:t>Giga, Partner2Connect</w:t>
      </w:r>
      <w:r w:rsidRPr="00C123B7">
        <w:rPr>
          <w:lang w:val="ru-RU"/>
        </w:rPr>
        <w:t xml:space="preserve"> и </w:t>
      </w:r>
      <w:r w:rsidRPr="00D658E0">
        <w:rPr>
          <w:lang w:val="ru-RU"/>
        </w:rPr>
        <w:t>"</w:t>
      </w:r>
      <w:r w:rsidRPr="00C123B7">
        <w:rPr>
          <w:b/>
          <w:bCs/>
          <w:lang w:val="ru-RU"/>
        </w:rPr>
        <w:t>Цифровые технологии для ЦУР (SDG Digital)</w:t>
      </w:r>
      <w:r w:rsidR="00D658E0" w:rsidRPr="00D658E0">
        <w:rPr>
          <w:lang w:val="ru-RU"/>
        </w:rPr>
        <w:t>"</w:t>
      </w:r>
      <w:r w:rsidRPr="00D658E0">
        <w:rPr>
          <w:lang w:val="ru-RU"/>
        </w:rPr>
        <w:t xml:space="preserve">, </w:t>
      </w:r>
      <w:r w:rsidRPr="00C123B7">
        <w:rPr>
          <w:lang w:val="ru-RU"/>
        </w:rPr>
        <w:t>также работают вместе, обеспечивая связь для всех людей, где бы они ни находились.</w:t>
      </w:r>
    </w:p>
    <w:p w14:paraId="58FEC2F0" w14:textId="74D3BAE2" w:rsidR="00DA49EF" w:rsidRPr="00D658E0" w:rsidRDefault="00DA49EF" w:rsidP="00DA49EF">
      <w:pPr>
        <w:pStyle w:val="Headingb"/>
        <w:rPr>
          <w:rFonts w:cs="Calibri"/>
          <w:lang w:val="ru-RU"/>
        </w:rPr>
      </w:pPr>
      <w:r>
        <w:rPr>
          <w:lang w:val="ru-RU"/>
        </w:rPr>
        <w:t>Вклад МСЭ в государственную политику, касающуюся интернета и управления использованием интернета</w:t>
      </w:r>
    </w:p>
    <w:p w14:paraId="40894B67" w14:textId="77777777" w:rsidR="00DA49EF" w:rsidRPr="00854C1B" w:rsidRDefault="00DA49EF" w:rsidP="00DA49EF">
      <w:pPr>
        <w:rPr>
          <w:rFonts w:cs="Calibri"/>
          <w:lang w:val="ru-RU"/>
        </w:rPr>
      </w:pPr>
      <w:hyperlink r:id="rId172" w:history="1">
        <w:r w:rsidRPr="0023181F">
          <w:rPr>
            <w:rStyle w:val="Hyperlink"/>
          </w:rPr>
          <w:t>Рабочая группа Совета по вопросам международной государственной политики, касающимся интернета (РГС-Интернет)</w:t>
        </w:r>
      </w:hyperlink>
      <w:r>
        <w:rPr>
          <w:u w:val="single"/>
          <w:lang w:val="ru-RU"/>
        </w:rPr>
        <w:t>,</w:t>
      </w:r>
      <w:r>
        <w:rPr>
          <w:lang w:val="ru-RU"/>
        </w:rPr>
        <w:t xml:space="preserve"> в которую входят Государства – Члены МСЭ и которая проводит открытые консультации со всеми заинтересованными сторонами, была создана в 2010 году в соответствии с Резолюциями 102 и 140 Полномочной конференции 2010 года. Созданная ранее как неотъемлемая часть РГС-ВВУИО, эта специализированная группа в настоящее время проводит регулярные собрания для определения, изучения и разработки тем, связанных с вопросами международной государственной политики, касающимися интернета. Группа провела более 15 </w:t>
      </w:r>
      <w:hyperlink r:id="rId173" w:history="1">
        <w:r w:rsidRPr="0023181F">
          <w:rPr>
            <w:rStyle w:val="Hyperlink"/>
          </w:rPr>
          <w:t>открытых консультаций с участием многих заинтересованных сторон</w:t>
        </w:r>
      </w:hyperlink>
      <w:r>
        <w:rPr>
          <w:lang w:val="ru-RU"/>
        </w:rPr>
        <w:t xml:space="preserve"> по различным вопросам международной государственной политики, касающимся интернета, таким как расширение возможности установления интернет-соединений, OTT и новые и появляющиеся технологии электросвязи/ИКТ. С ежегодными отчетами, представляемыми Совету Председателем Группы, можно ознакомиться </w:t>
      </w:r>
      <w:hyperlink r:id="rId174" w:history="1">
        <w:r w:rsidRPr="0023181F">
          <w:rPr>
            <w:rStyle w:val="Hyperlink"/>
          </w:rPr>
          <w:t>здесь</w:t>
        </w:r>
      </w:hyperlink>
      <w:r>
        <w:rPr>
          <w:u w:val="single"/>
          <w:lang w:val="ru-RU"/>
        </w:rPr>
        <w:t>.</w:t>
      </w:r>
    </w:p>
    <w:p w14:paraId="6E1E7C91" w14:textId="77777777" w:rsidR="00DA49EF" w:rsidRPr="00854C1B" w:rsidRDefault="00DA49EF" w:rsidP="00DA49EF">
      <w:pPr>
        <w:rPr>
          <w:rFonts w:cs="Calibri"/>
          <w:b/>
          <w:lang w:val="ru-RU"/>
        </w:rPr>
      </w:pPr>
      <w:r>
        <w:rPr>
          <w:lang w:val="ru-RU"/>
        </w:rPr>
        <w:t xml:space="preserve">МСЭ вносит свой вклад в формирование </w:t>
      </w:r>
      <w:hyperlink r:id="rId175" w:history="1">
        <w:r w:rsidRPr="0023181F">
          <w:rPr>
            <w:rStyle w:val="Hyperlink"/>
          </w:rPr>
          <w:t>политики и управления использованием интернета</w:t>
        </w:r>
      </w:hyperlink>
      <w:r>
        <w:rPr>
          <w:lang w:val="ru-RU"/>
        </w:rPr>
        <w:t>, включая ФУИ, посредством содействия международному сотрудничеству, установлению стандартов и способствуя диалогу по таким вопросам, как доступность, кибербезопасность и инфраструктура, в соответствии с мандатом ВВУИО по сокращению цифрового разрыва и содействию глобальной цифровой интеграции.</w:t>
      </w:r>
    </w:p>
    <w:p w14:paraId="229DB1D3" w14:textId="77777777" w:rsidR="00DA49EF" w:rsidRPr="00F364AE" w:rsidRDefault="00DA49EF" w:rsidP="00DA49EF">
      <w:pPr>
        <w:pStyle w:val="Heading1"/>
        <w:rPr>
          <w:rFonts w:eastAsiaTheme="majorEastAsia"/>
          <w:lang w:val="ru-RU"/>
        </w:rPr>
      </w:pPr>
      <w:bookmarkStart w:id="22" w:name="_Toc200403127"/>
      <w:r w:rsidRPr="00DB70F6">
        <w:rPr>
          <w:rFonts w:eastAsiaTheme="majorEastAsia"/>
        </w:rPr>
        <w:t>c</w:t>
      </w:r>
      <w:r w:rsidRPr="00DA49EF">
        <w:rPr>
          <w:rFonts w:eastAsiaTheme="majorEastAsia"/>
          <w:lang w:val="ru-RU"/>
        </w:rPr>
        <w:t>)</w:t>
      </w:r>
      <w:r w:rsidRPr="00DA49EF">
        <w:rPr>
          <w:rFonts w:eastAsiaTheme="majorEastAsia"/>
          <w:lang w:val="ru-RU"/>
        </w:rPr>
        <w:tab/>
      </w:r>
      <w:r w:rsidRPr="00F364AE">
        <w:rPr>
          <w:rFonts w:eastAsiaTheme="majorEastAsia"/>
          <w:lang w:val="ru-RU"/>
        </w:rPr>
        <w:t>После 2025 года</w:t>
      </w:r>
      <w:bookmarkEnd w:id="22"/>
    </w:p>
    <w:p w14:paraId="16BBBBE7" w14:textId="77777777" w:rsidR="00DA49EF" w:rsidRPr="005D0ECF" w:rsidRDefault="00DA49EF" w:rsidP="00DA49EF">
      <w:pPr>
        <w:rPr>
          <w:rFonts w:cs="Calibri"/>
          <w:szCs w:val="24"/>
          <w:lang w:val="ru-RU"/>
        </w:rPr>
      </w:pPr>
      <w:r>
        <w:rPr>
          <w:lang w:val="ru-RU"/>
        </w:rPr>
        <w:t>В предстоящие годы механизм ВВУИО может помочь обеспечить каждому доступ к приемлемым в ценовом отношении и надежным услугам интернета; содействовать цифровой грамотности и цифровым навыкам, особенно в недостаточно обслуживаемых и маргинализированных сообществах; содействовать странам в усилении мер кибербезопасности с целью укрепления доверия к цифровым технологиям; и стимулировать развитие цифровых технологий для достижения экологической устойчивости и других глобальных целей.</w:t>
      </w:r>
    </w:p>
    <w:p w14:paraId="3B245500" w14:textId="77777777" w:rsidR="00DA49EF" w:rsidRPr="00854C1B" w:rsidRDefault="00DA49EF" w:rsidP="00DA49EF">
      <w:pPr>
        <w:pStyle w:val="Headingb"/>
        <w:rPr>
          <w:rFonts w:cs="Calibri"/>
          <w:szCs w:val="24"/>
          <w:lang w:val="ru-RU"/>
        </w:rPr>
      </w:pPr>
      <w:r>
        <w:rPr>
          <w:lang w:val="ru-RU"/>
        </w:rPr>
        <w:t>Активный и проверенный механизм</w:t>
      </w:r>
    </w:p>
    <w:p w14:paraId="7BDDB0CC" w14:textId="77777777" w:rsidR="00DA49EF" w:rsidRPr="00854C1B" w:rsidRDefault="00DA49EF" w:rsidP="00DA49EF">
      <w:pPr>
        <w:rPr>
          <w:rFonts w:cs="Calibri"/>
          <w:szCs w:val="24"/>
          <w:lang w:val="ru-RU"/>
        </w:rPr>
      </w:pPr>
      <w:r>
        <w:rPr>
          <w:lang w:val="ru-RU"/>
        </w:rPr>
        <w:t>Платформа ВВУИО остается мощным инструментом формирования глобального цифрового ландшафта, особенно когда известные приоритеты ВВУИО в недавно принятом Глобальном цифровом договоре получили новое наполнение. Гибкий и адаптивный процесс ВВУИО может продолжать выявлять возможности и решать новые цифровые проблемы. Благодаря постоянному сотрудничеству и инновациям ВВУИО обеспечит эффективный вклад технологий в устойчивое развитие, так, чтобы в цифровую эпоху никто не был забыт.</w:t>
      </w:r>
    </w:p>
    <w:p w14:paraId="02D46D1C" w14:textId="77777777" w:rsidR="00DA49EF" w:rsidRPr="00033184" w:rsidRDefault="00DA49EF" w:rsidP="00DA49EF">
      <w:pPr>
        <w:rPr>
          <w:rFonts w:cs="Calibri"/>
          <w:szCs w:val="24"/>
          <w:lang w:val="ru-RU"/>
        </w:rPr>
      </w:pPr>
      <w:r>
        <w:rPr>
          <w:lang w:val="ru-RU"/>
        </w:rPr>
        <w:t xml:space="preserve">ВВУИО представляет собой </w:t>
      </w:r>
      <w:r>
        <w:rPr>
          <w:b/>
          <w:bCs/>
          <w:lang w:val="ru-RU"/>
        </w:rPr>
        <w:t xml:space="preserve">действующую эффективную и динамичную </w:t>
      </w:r>
      <w:r>
        <w:rPr>
          <w:lang w:val="ru-RU"/>
        </w:rPr>
        <w:t>основу для использования технологий в интересах устойчивого развития. С самого начала ВВУИО обеспечивала всеобъемлющую платформу для решения проблем и использования возможностей, предоставляемых цифровой эпохой. Всестороннее сотрудничество между всеми заинтересованными сторонами позволяет учитывать различные точки зрения, что приводит к более эффективным и устойчивым технологическим инициативам.</w:t>
      </w:r>
    </w:p>
    <w:p w14:paraId="2A6A8D56" w14:textId="77777777" w:rsidR="00DA49EF" w:rsidRPr="00854C1B" w:rsidRDefault="00DA49EF" w:rsidP="00DA49EF">
      <w:pPr>
        <w:rPr>
          <w:rFonts w:cs="Calibri"/>
          <w:szCs w:val="24"/>
          <w:lang w:val="ru-RU"/>
        </w:rPr>
      </w:pPr>
      <w:r>
        <w:rPr>
          <w:lang w:val="ru-RU"/>
        </w:rPr>
        <w:lastRenderedPageBreak/>
        <w:t>Структура ВВУИО не является статичной. Она меняется, позволяя решать возникающие проблемы и использовать новые возможности. За прошедшие годы ВВУИО адаптировалась к ИИ, IoT и сетям 5G. Благодаря постоянно обновляемым стратегиям и планам действий процесс ВВУИО остается актуальным и эффективным в деле содействия охвату цифровыми технологиями, кибербезопасности и устойчивого развития в интересах всех.</w:t>
      </w:r>
    </w:p>
    <w:p w14:paraId="54BCDEA1" w14:textId="178AF469" w:rsidR="00DA49EF" w:rsidRPr="00854C1B" w:rsidRDefault="00DA49EF" w:rsidP="00DA49EF">
      <w:pPr>
        <w:rPr>
          <w:rFonts w:cs="Calibri"/>
          <w:szCs w:val="24"/>
          <w:lang w:val="ru-RU"/>
        </w:rPr>
      </w:pPr>
      <w:r>
        <w:rPr>
          <w:b/>
          <w:bCs/>
          <w:lang w:val="ru-RU"/>
        </w:rPr>
        <w:t>Глобальный цифровой договор</w:t>
      </w:r>
      <w:r w:rsidRPr="00033184">
        <w:rPr>
          <w:lang w:val="ru-RU"/>
        </w:rPr>
        <w:t xml:space="preserve">, </w:t>
      </w:r>
      <w:r>
        <w:rPr>
          <w:lang w:val="ru-RU"/>
        </w:rPr>
        <w:t>принятый вместе с Пактом для будущего на Саммите будущего ООН в 2024 году, тесно связан с принципами ВВУИО. В обеих системах подчеркивается важность универсальной возможности установления соединений, охвата цифровыми технологиями и сотрудничества многих заинтересованных сторон.</w:t>
      </w:r>
    </w:p>
    <w:p w14:paraId="6CB5B4C8" w14:textId="77777777" w:rsidR="00DA49EF" w:rsidRPr="00854C1B" w:rsidRDefault="00DA49EF" w:rsidP="00DA49EF">
      <w:pPr>
        <w:rPr>
          <w:rFonts w:cs="Calibri"/>
          <w:szCs w:val="24"/>
          <w:lang w:val="ru-RU"/>
        </w:rPr>
      </w:pPr>
      <w:r>
        <w:rPr>
          <w:lang w:val="ru-RU"/>
        </w:rPr>
        <w:t>После 2025 года ВВУИО продолжит оказывать поддержку реализации Глобального цифрового договора, обеспечивая координацию и согласование усилий по цифровой трансформации с глобальными приоритетами.</w:t>
      </w:r>
    </w:p>
    <w:p w14:paraId="11E544E2" w14:textId="77777777" w:rsidR="00DA49EF" w:rsidRPr="00854C1B" w:rsidRDefault="00DA49EF" w:rsidP="00DA49EF">
      <w:pPr>
        <w:rPr>
          <w:rFonts w:cs="Calibri"/>
          <w:szCs w:val="24"/>
          <w:lang w:val="ru-RU"/>
        </w:rPr>
      </w:pPr>
      <w:r w:rsidRPr="00D658E0">
        <w:rPr>
          <w:b/>
          <w:bCs/>
          <w:lang w:val="ru-RU"/>
        </w:rPr>
        <w:t>Обзор</w:t>
      </w:r>
      <w:r>
        <w:rPr>
          <w:lang w:val="ru-RU"/>
        </w:rPr>
        <w:t xml:space="preserve"> </w:t>
      </w:r>
      <w:r>
        <w:rPr>
          <w:b/>
          <w:bCs/>
          <w:lang w:val="ru-RU"/>
        </w:rPr>
        <w:t>ВВУИО+20</w:t>
      </w:r>
      <w:r w:rsidRPr="00033184">
        <w:rPr>
          <w:lang w:val="ru-RU"/>
        </w:rPr>
        <w:t xml:space="preserve">, </w:t>
      </w:r>
      <w:r>
        <w:rPr>
          <w:lang w:val="ru-RU"/>
        </w:rPr>
        <w:t>который будет проведен в конце 2025 года, позволит провести всестороннюю оценку достигнутых результатов. В обзор войдут вклады всех заинтересованных сторон, включая правительства, международные организации, предприятия частного сектора и гражданское общество, направленные на определение успехов, проблем и требующих совершенствования факторов, для того чтобы обеспечить продолжение реальной цифровой трансформации на основе ВВУИО.</w:t>
      </w:r>
    </w:p>
    <w:p w14:paraId="23905F0E" w14:textId="77777777" w:rsidR="00DA49EF" w:rsidRPr="00854C1B" w:rsidRDefault="00DA49EF" w:rsidP="00DA49EF">
      <w:pPr>
        <w:rPr>
          <w:rFonts w:cs="Calibri"/>
          <w:szCs w:val="24"/>
          <w:lang w:val="ru-RU"/>
        </w:rPr>
      </w:pPr>
      <w:r>
        <w:rPr>
          <w:lang w:val="ru-RU"/>
        </w:rPr>
        <w:t>Основными направлениями для обзора ВВУИО+20 являются:</w:t>
      </w:r>
    </w:p>
    <w:p w14:paraId="749B6477" w14:textId="77777777" w:rsidR="00DA49EF" w:rsidRPr="00854C1B" w:rsidRDefault="00DA49EF" w:rsidP="00DA49EF">
      <w:pPr>
        <w:pStyle w:val="enumlev1"/>
        <w:rPr>
          <w:rFonts w:cs="Calibri"/>
          <w:szCs w:val="24"/>
          <w:lang w:val="ru-RU"/>
        </w:rPr>
      </w:pPr>
      <w:r w:rsidRPr="00E10AB5">
        <w:rPr>
          <w:rFonts w:cs="Calibri"/>
          <w:lang w:val="ru-RU"/>
        </w:rPr>
        <w:t>•</w:t>
      </w:r>
      <w:r w:rsidRPr="00DA49EF">
        <w:rPr>
          <w:lang w:val="ru-RU"/>
        </w:rPr>
        <w:tab/>
      </w:r>
      <w:r>
        <w:rPr>
          <w:b/>
          <w:bCs/>
          <w:lang w:val="ru-RU"/>
        </w:rPr>
        <w:t>Универсальная и реальная возможность установления соединений</w:t>
      </w:r>
      <w:r>
        <w:rPr>
          <w:lang w:val="ru-RU"/>
        </w:rPr>
        <w:t>: оценка прогресса в расширении инфраструктуры связи для всех и преодолении глобального цифрового разрыва.</w:t>
      </w:r>
    </w:p>
    <w:p w14:paraId="086A14E8"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r>
        <w:rPr>
          <w:b/>
          <w:bCs/>
          <w:lang w:val="ru-RU"/>
        </w:rPr>
        <w:t>Создание потенциала и цифровые навыки</w:t>
      </w:r>
      <w:r w:rsidRPr="00D64DD9">
        <w:rPr>
          <w:lang w:val="ru-RU"/>
        </w:rPr>
        <w:t xml:space="preserve">: </w:t>
      </w:r>
      <w:r>
        <w:rPr>
          <w:lang w:val="ru-RU"/>
        </w:rPr>
        <w:t>оценка инициатив, направленных на содействие созданию потенциала и цифровым навыкам, обеспечению доступа каждого к цифровым технологиям.</w:t>
      </w:r>
    </w:p>
    <w:p w14:paraId="68B0BC81"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r>
        <w:rPr>
          <w:b/>
          <w:bCs/>
          <w:lang w:val="ru-RU"/>
        </w:rPr>
        <w:t>Кибербезопасность</w:t>
      </w:r>
      <w:r>
        <w:rPr>
          <w:lang w:val="ru-RU"/>
        </w:rPr>
        <w:t>: анализ усилий по укреплению кибербезопасности и укреплению доверия к цифровым технологиям.</w:t>
      </w:r>
    </w:p>
    <w:p w14:paraId="5F3C91DB"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r>
        <w:rPr>
          <w:b/>
          <w:bCs/>
          <w:lang w:val="ru-RU"/>
        </w:rPr>
        <w:t>Появляющиеся технологии</w:t>
      </w:r>
      <w:r w:rsidRPr="00D64DD9">
        <w:rPr>
          <w:lang w:val="ru-RU"/>
        </w:rPr>
        <w:t xml:space="preserve">: </w:t>
      </w:r>
      <w:r>
        <w:rPr>
          <w:lang w:val="ru-RU"/>
        </w:rPr>
        <w:t>использование возможностей и решение проблем появляющихся технологий для цифрового развития.</w:t>
      </w:r>
    </w:p>
    <w:p w14:paraId="31B4551A"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r>
        <w:rPr>
          <w:b/>
          <w:bCs/>
          <w:lang w:val="ru-RU"/>
        </w:rPr>
        <w:t>Цифровое сотрудничество</w:t>
      </w:r>
      <w:r w:rsidRPr="00D64DD9">
        <w:rPr>
          <w:lang w:val="ru-RU"/>
        </w:rPr>
        <w:t xml:space="preserve">: </w:t>
      </w:r>
      <w:r>
        <w:rPr>
          <w:lang w:val="ru-RU"/>
        </w:rPr>
        <w:t>укрепление партнерских отношений и координация глобальных усилий.</w:t>
      </w:r>
    </w:p>
    <w:p w14:paraId="6E31986A" w14:textId="77777777" w:rsidR="00DA49EF" w:rsidRPr="00854C1B" w:rsidRDefault="00DA49EF" w:rsidP="00DA49EF">
      <w:pPr>
        <w:pStyle w:val="enumlev1"/>
        <w:rPr>
          <w:rFonts w:cs="Calibri"/>
          <w:szCs w:val="24"/>
          <w:lang w:val="ru-RU"/>
        </w:rPr>
      </w:pPr>
      <w:r w:rsidRPr="00E10AB5">
        <w:rPr>
          <w:rFonts w:cs="Calibri"/>
          <w:lang w:val="ru-RU"/>
        </w:rPr>
        <w:t>•</w:t>
      </w:r>
      <w:r w:rsidRPr="00E10AB5">
        <w:rPr>
          <w:lang w:val="ru-RU"/>
        </w:rPr>
        <w:tab/>
      </w:r>
      <w:r>
        <w:rPr>
          <w:b/>
          <w:bCs/>
          <w:lang w:val="ru-RU"/>
        </w:rPr>
        <w:t>Устойчивое использование технологий</w:t>
      </w:r>
      <w:r w:rsidRPr="00D64DD9">
        <w:rPr>
          <w:lang w:val="ru-RU"/>
        </w:rPr>
        <w:t xml:space="preserve">: </w:t>
      </w:r>
      <w:r>
        <w:rPr>
          <w:lang w:val="ru-RU"/>
        </w:rPr>
        <w:t>анализ воздействия технологий на глобальные цели.</w:t>
      </w:r>
    </w:p>
    <w:p w14:paraId="7FB10FC4" w14:textId="77777777" w:rsidR="00DA49EF" w:rsidRPr="00854C1B" w:rsidRDefault="00DA49EF" w:rsidP="00DA49EF">
      <w:pPr>
        <w:rPr>
          <w:rFonts w:cs="Calibri"/>
          <w:szCs w:val="24"/>
          <w:lang w:val="ru-RU"/>
        </w:rPr>
      </w:pPr>
      <w:r>
        <w:rPr>
          <w:lang w:val="ru-RU"/>
        </w:rPr>
        <w:t>В ходе обзора будут также освещаться примеры передового опыта и успешные проекты, что позволит получить ценные идеи для будущих инициатив. Извлекая уроки из прошлого опыта, ВВУИО может оптимизировать свои стратегии и продолжить эффективное стимулирование цифрового развития.</w:t>
      </w:r>
    </w:p>
    <w:p w14:paraId="46B6DCBF" w14:textId="77777777" w:rsidR="00DA49EF" w:rsidRPr="00854C1B" w:rsidRDefault="00DA49EF" w:rsidP="00DA49EF">
      <w:pPr>
        <w:pStyle w:val="Headingb"/>
        <w:rPr>
          <w:rFonts w:cs="Calibri"/>
          <w:szCs w:val="24"/>
          <w:lang w:val="ru-RU"/>
        </w:rPr>
      </w:pPr>
      <w:r>
        <w:rPr>
          <w:lang w:val="ru-RU"/>
        </w:rPr>
        <w:t>Будущее направление и рекомендации</w:t>
      </w:r>
    </w:p>
    <w:p w14:paraId="703F5FAE" w14:textId="77777777" w:rsidR="00DA49EF" w:rsidRPr="00854C1B" w:rsidRDefault="00DA49EF" w:rsidP="00DA49EF">
      <w:pPr>
        <w:rPr>
          <w:rFonts w:cs="Calibri"/>
          <w:szCs w:val="24"/>
          <w:lang w:val="ru-RU"/>
        </w:rPr>
      </w:pPr>
      <w:r>
        <w:rPr>
          <w:lang w:val="ru-RU"/>
        </w:rPr>
        <w:t xml:space="preserve">Сотрудничество, инновации и стратегическое планирование по-прежнему имеют решающее значение для реализации концепции ВВУИО соединенного и открытого для всех цифрового будущего. </w:t>
      </w:r>
    </w:p>
    <w:p w14:paraId="4A467D50" w14:textId="77777777" w:rsidR="00DA49EF" w:rsidRPr="00854C1B" w:rsidRDefault="00DA49EF" w:rsidP="00DA49EF">
      <w:pPr>
        <w:rPr>
          <w:rFonts w:cs="Calibri"/>
          <w:szCs w:val="24"/>
          <w:lang w:val="ru-RU"/>
        </w:rPr>
      </w:pPr>
      <w:r>
        <w:rPr>
          <w:lang w:val="ru-RU"/>
        </w:rPr>
        <w:t>На основе поручений членов МСЭ и консультаций в рамках платформ с участием многих заинтересованных сторон, таких как Форум ВВУИО и ФУИ, можно было бы сформулировать следующие основные приоритеты на предстоящие годы:</w:t>
      </w:r>
    </w:p>
    <w:p w14:paraId="0D423D82" w14:textId="77777777" w:rsidR="00DA49EF" w:rsidRPr="00E10AB5" w:rsidRDefault="00DA49EF" w:rsidP="000423E7">
      <w:pPr>
        <w:pStyle w:val="enumlev1"/>
        <w:keepNext/>
        <w:rPr>
          <w:rFonts w:cs="Calibri"/>
          <w:szCs w:val="24"/>
          <w:lang w:val="ru-RU"/>
        </w:rPr>
      </w:pPr>
      <w:r w:rsidRPr="00E10AB5">
        <w:rPr>
          <w:b/>
          <w:bCs/>
          <w:lang w:val="ru-RU"/>
        </w:rPr>
        <w:lastRenderedPageBreak/>
        <w:t>1)</w:t>
      </w:r>
      <w:r w:rsidRPr="00E10AB5">
        <w:rPr>
          <w:b/>
          <w:bCs/>
          <w:lang w:val="ru-RU"/>
        </w:rPr>
        <w:tab/>
        <w:t>Укрепление участия многих заинтересованных сторон</w:t>
      </w:r>
      <w:r w:rsidRPr="00E10AB5">
        <w:rPr>
          <w:lang w:val="ru-RU"/>
        </w:rPr>
        <w:t>:</w:t>
      </w:r>
    </w:p>
    <w:p w14:paraId="413E56BA" w14:textId="77777777" w:rsidR="00DA49EF" w:rsidRPr="00854C1B" w:rsidRDefault="00DA49EF" w:rsidP="00DA49EF">
      <w:pPr>
        <w:pStyle w:val="enumlev2"/>
        <w:rPr>
          <w:rFonts w:cs="Calibri"/>
          <w:szCs w:val="24"/>
          <w:lang w:val="ru-RU"/>
        </w:rPr>
      </w:pPr>
      <w:r w:rsidRPr="00E10AB5">
        <w:rPr>
          <w:lang w:val="ru-RU"/>
        </w:rPr>
        <w:t>−</w:t>
      </w:r>
      <w:r w:rsidRPr="00E10AB5">
        <w:rPr>
          <w:lang w:val="ru-RU"/>
        </w:rPr>
        <w:tab/>
      </w:r>
      <w:r>
        <w:rPr>
          <w:lang w:val="ru-RU"/>
        </w:rPr>
        <w:t>Сделать акцент на значимости инклюзивных подходов, предусматривающих широкое участие населения для обеспечения учета различных точек зрения при разработке политики в цифровой среде.</w:t>
      </w:r>
    </w:p>
    <w:p w14:paraId="0F9207BF" w14:textId="77777777" w:rsidR="00DA49EF" w:rsidRPr="00D658E0" w:rsidRDefault="00DA49EF" w:rsidP="00DA49EF">
      <w:pPr>
        <w:pStyle w:val="enumlev2"/>
        <w:rPr>
          <w:rFonts w:cs="Calibri"/>
          <w:szCs w:val="24"/>
          <w:lang w:val="ru-RU"/>
        </w:rPr>
      </w:pPr>
      <w:r w:rsidRPr="00E10AB5">
        <w:rPr>
          <w:lang w:val="ru-RU"/>
        </w:rPr>
        <w:t>−</w:t>
      </w:r>
      <w:r w:rsidRPr="00E10AB5">
        <w:rPr>
          <w:lang w:val="ru-RU"/>
        </w:rPr>
        <w:tab/>
      </w:r>
      <w:r>
        <w:rPr>
          <w:lang w:val="ru-RU"/>
        </w:rPr>
        <w:t>Поощрять сотрудничество между правительствами, предприятиями частного сектора, сообществом технических экспертов, академическими организациями, организациями гражданского общества и международными организациями для решения глобальных технологических проблем.</w:t>
      </w:r>
    </w:p>
    <w:p w14:paraId="703FEC9F" w14:textId="77777777" w:rsidR="00DA49EF" w:rsidRPr="00E10AB5" w:rsidRDefault="00DA49EF" w:rsidP="00DA49EF">
      <w:pPr>
        <w:pStyle w:val="enumlev1"/>
        <w:rPr>
          <w:rFonts w:cs="Calibri"/>
          <w:szCs w:val="24"/>
          <w:lang w:val="ru-RU"/>
        </w:rPr>
      </w:pPr>
      <w:r w:rsidRPr="00E10AB5">
        <w:rPr>
          <w:b/>
          <w:bCs/>
          <w:lang w:val="ru-RU"/>
        </w:rPr>
        <w:t>2)</w:t>
      </w:r>
      <w:r w:rsidRPr="00DA49EF">
        <w:rPr>
          <w:b/>
          <w:bCs/>
          <w:lang w:val="ru-RU"/>
        </w:rPr>
        <w:tab/>
      </w:r>
      <w:r w:rsidRPr="00E10AB5">
        <w:rPr>
          <w:b/>
          <w:bCs/>
          <w:lang w:val="ru-RU"/>
        </w:rPr>
        <w:t>Обеспечение возможности установления соединений и охват цифровыми технологиями</w:t>
      </w:r>
      <w:r w:rsidRPr="00E10AB5">
        <w:rPr>
          <w:lang w:val="ru-RU"/>
        </w:rPr>
        <w:t>:</w:t>
      </w:r>
    </w:p>
    <w:p w14:paraId="5F657F7A" w14:textId="77777777" w:rsidR="00DA49EF" w:rsidRPr="00854C1B" w:rsidRDefault="00DA49EF" w:rsidP="00DA49EF">
      <w:pPr>
        <w:pStyle w:val="enumlev2"/>
        <w:rPr>
          <w:rFonts w:cs="Calibri"/>
          <w:szCs w:val="24"/>
          <w:lang w:val="ru-RU"/>
        </w:rPr>
      </w:pPr>
      <w:r w:rsidRPr="00E10AB5">
        <w:rPr>
          <w:lang w:val="ru-RU"/>
        </w:rPr>
        <w:t>−</w:t>
      </w:r>
      <w:r w:rsidRPr="00E10AB5">
        <w:rPr>
          <w:lang w:val="ru-RU"/>
        </w:rPr>
        <w:tab/>
      </w:r>
      <w:r>
        <w:rPr>
          <w:lang w:val="ru-RU"/>
        </w:rPr>
        <w:t>Определить как приоритетные усилия, направленные на преодоление цифрового разрыва путем расширения широкополосного доступа и повышения цифровой грамотности.</w:t>
      </w:r>
    </w:p>
    <w:p w14:paraId="53D864EE" w14:textId="77777777" w:rsidR="00DA49EF" w:rsidRPr="00D658E0" w:rsidRDefault="00DA49EF" w:rsidP="00DA49EF">
      <w:pPr>
        <w:pStyle w:val="enumlev2"/>
        <w:rPr>
          <w:rFonts w:cs="Calibri"/>
          <w:szCs w:val="24"/>
          <w:lang w:val="ru-RU"/>
        </w:rPr>
      </w:pPr>
      <w:r w:rsidRPr="00E10AB5">
        <w:rPr>
          <w:lang w:val="ru-RU"/>
        </w:rPr>
        <w:t>−</w:t>
      </w:r>
      <w:r w:rsidRPr="00E10AB5">
        <w:rPr>
          <w:lang w:val="ru-RU"/>
        </w:rPr>
        <w:tab/>
      </w:r>
      <w:r>
        <w:rPr>
          <w:lang w:val="ru-RU"/>
        </w:rPr>
        <w:t>Поддержать инициативы, обеспечивающие приемлемую в ценовом отношении и реальную возможность установления соединений недостаточно обслуживаемым и маргинализированным сообществам.</w:t>
      </w:r>
    </w:p>
    <w:p w14:paraId="2FA4D0BC" w14:textId="77777777" w:rsidR="00DA49EF" w:rsidRPr="00B97E1F" w:rsidRDefault="00DA49EF" w:rsidP="00DA49EF">
      <w:pPr>
        <w:pStyle w:val="enumlev1"/>
        <w:rPr>
          <w:rFonts w:cs="Calibri"/>
          <w:b/>
          <w:bCs/>
          <w:szCs w:val="24"/>
          <w:lang w:val="ru-RU"/>
        </w:rPr>
      </w:pPr>
      <w:r w:rsidRPr="00B97E1F">
        <w:rPr>
          <w:b/>
          <w:bCs/>
          <w:lang w:val="ru-RU"/>
        </w:rPr>
        <w:t>3)</w:t>
      </w:r>
      <w:r w:rsidRPr="00B97E1F">
        <w:rPr>
          <w:b/>
          <w:bCs/>
          <w:lang w:val="ru-RU"/>
        </w:rPr>
        <w:tab/>
        <w:t>Содействие инновациям и появляющимся технологиям</w:t>
      </w:r>
      <w:r w:rsidRPr="000423E7">
        <w:rPr>
          <w:lang w:val="ru-RU"/>
        </w:rPr>
        <w:t>:</w:t>
      </w:r>
    </w:p>
    <w:p w14:paraId="60E880B4" w14:textId="77777777" w:rsidR="00DA49EF" w:rsidRPr="00854C1B" w:rsidRDefault="00DA49EF" w:rsidP="00DA49EF">
      <w:pPr>
        <w:pStyle w:val="enumlev2"/>
        <w:rPr>
          <w:rFonts w:cs="Calibri"/>
          <w:szCs w:val="24"/>
          <w:lang w:val="ru-RU"/>
        </w:rPr>
      </w:pPr>
      <w:r w:rsidRPr="00E10AB5">
        <w:rPr>
          <w:lang w:val="ru-RU"/>
        </w:rPr>
        <w:t>−</w:t>
      </w:r>
      <w:r w:rsidRPr="00E10AB5">
        <w:rPr>
          <w:lang w:val="ru-RU"/>
        </w:rPr>
        <w:tab/>
      </w:r>
      <w:r>
        <w:rPr>
          <w:lang w:val="ru-RU"/>
        </w:rPr>
        <w:t>Содействовать инновациям в таких областях, как ИИ, блокчейн и IoT, в целях стимулирования устойчивого развития.</w:t>
      </w:r>
    </w:p>
    <w:p w14:paraId="529E7360" w14:textId="77777777" w:rsidR="00DA49EF" w:rsidRPr="00854C1B" w:rsidRDefault="00DA49EF" w:rsidP="00DA49EF">
      <w:pPr>
        <w:pStyle w:val="enumlev2"/>
        <w:rPr>
          <w:rFonts w:cs="Calibri"/>
          <w:b/>
          <w:bCs/>
          <w:szCs w:val="24"/>
          <w:lang w:val="ru-RU"/>
        </w:rPr>
      </w:pPr>
      <w:r w:rsidRPr="00E10AB5">
        <w:rPr>
          <w:lang w:val="ru-RU"/>
        </w:rPr>
        <w:t>−</w:t>
      </w:r>
      <w:r w:rsidRPr="00E10AB5">
        <w:rPr>
          <w:lang w:val="ru-RU"/>
        </w:rPr>
        <w:tab/>
      </w:r>
      <w:r>
        <w:rPr>
          <w:lang w:val="ru-RU"/>
        </w:rPr>
        <w:t>Разрабатывать системы и стандарты для обеспечения ответственного и этичного использования появляющихся технологий.</w:t>
      </w:r>
    </w:p>
    <w:p w14:paraId="23BCF8A0" w14:textId="77777777" w:rsidR="00DA49EF" w:rsidRPr="00B97E1F" w:rsidRDefault="00DA49EF" w:rsidP="00DA49EF">
      <w:pPr>
        <w:pStyle w:val="enumlev1"/>
        <w:rPr>
          <w:b/>
          <w:bCs/>
          <w:lang w:val="ru-RU"/>
        </w:rPr>
      </w:pPr>
      <w:r w:rsidRPr="00B97E1F">
        <w:rPr>
          <w:b/>
          <w:bCs/>
          <w:lang w:val="ru-RU"/>
        </w:rPr>
        <w:t>4)</w:t>
      </w:r>
      <w:r w:rsidRPr="00B97E1F">
        <w:rPr>
          <w:b/>
          <w:bCs/>
          <w:lang w:val="ru-RU"/>
        </w:rPr>
        <w:tab/>
      </w:r>
      <w:r>
        <w:rPr>
          <w:b/>
          <w:bCs/>
          <w:lang w:val="ru-RU"/>
        </w:rPr>
        <w:t>Укрепление кибербезопасности и защиты данных</w:t>
      </w:r>
      <w:r w:rsidRPr="000423E7">
        <w:rPr>
          <w:lang w:val="ru-RU"/>
        </w:rPr>
        <w:t>:</w:t>
      </w:r>
    </w:p>
    <w:p w14:paraId="239AE84B" w14:textId="77777777" w:rsidR="00DA49EF" w:rsidRPr="00854C1B" w:rsidRDefault="00DA49EF" w:rsidP="00DA49EF">
      <w:pPr>
        <w:pStyle w:val="enumlev2"/>
        <w:rPr>
          <w:rFonts w:cs="Calibri"/>
          <w:szCs w:val="24"/>
          <w:lang w:val="ru-RU"/>
        </w:rPr>
      </w:pPr>
      <w:r w:rsidRPr="00E10AB5">
        <w:rPr>
          <w:lang w:val="ru-RU"/>
        </w:rPr>
        <w:t>−</w:t>
      </w:r>
      <w:r w:rsidRPr="00E10AB5">
        <w:rPr>
          <w:lang w:val="ru-RU"/>
        </w:rPr>
        <w:tab/>
      </w:r>
      <w:r>
        <w:rPr>
          <w:lang w:val="ru-RU"/>
        </w:rPr>
        <w:t>Укреплять глобальное сотрудничество в целях создания надежных структур кибербезопасности и защиты цифровой инфраструктуры и данных.</w:t>
      </w:r>
    </w:p>
    <w:p w14:paraId="08CE5ABE" w14:textId="77777777" w:rsidR="00DA49EF" w:rsidRPr="00854C1B" w:rsidRDefault="00DA49EF" w:rsidP="00DA49EF">
      <w:pPr>
        <w:pStyle w:val="enumlev2"/>
        <w:rPr>
          <w:rFonts w:cs="Calibri"/>
          <w:b/>
          <w:bCs/>
          <w:szCs w:val="24"/>
          <w:lang w:val="ru-RU"/>
        </w:rPr>
      </w:pPr>
      <w:r w:rsidRPr="00E10AB5">
        <w:rPr>
          <w:lang w:val="ru-RU"/>
        </w:rPr>
        <w:t>−</w:t>
      </w:r>
      <w:r w:rsidRPr="00E10AB5">
        <w:rPr>
          <w:lang w:val="ru-RU"/>
        </w:rPr>
        <w:tab/>
      </w:r>
      <w:r>
        <w:rPr>
          <w:lang w:val="ru-RU"/>
        </w:rPr>
        <w:t>Содействовать передовому опыту и инициативам по созданию потенциала для повышения способности к восстановлению в области кибербезопасности.</w:t>
      </w:r>
    </w:p>
    <w:p w14:paraId="6F7BE82A" w14:textId="6CF50518" w:rsidR="00DA49EF" w:rsidRPr="00D658E0" w:rsidRDefault="00DA49EF" w:rsidP="00DA49EF">
      <w:pPr>
        <w:pStyle w:val="enumlev1"/>
        <w:rPr>
          <w:b/>
          <w:bCs/>
          <w:lang w:val="ru-RU"/>
        </w:rPr>
      </w:pPr>
      <w:r w:rsidRPr="00B97E1F">
        <w:rPr>
          <w:b/>
          <w:bCs/>
          <w:lang w:val="ru-RU"/>
        </w:rPr>
        <w:t>5)</w:t>
      </w:r>
      <w:r w:rsidRPr="00B97E1F">
        <w:rPr>
          <w:b/>
          <w:bCs/>
          <w:lang w:val="ru-RU"/>
        </w:rPr>
        <w:tab/>
      </w:r>
      <w:r>
        <w:rPr>
          <w:b/>
          <w:bCs/>
          <w:lang w:val="ru-RU"/>
        </w:rPr>
        <w:t>Поддержка устойчивого глобального развития</w:t>
      </w:r>
      <w:r w:rsidRPr="000423E7">
        <w:rPr>
          <w:lang w:val="ru-RU"/>
        </w:rPr>
        <w:t>:</w:t>
      </w:r>
    </w:p>
    <w:p w14:paraId="7F86757C" w14:textId="77777777" w:rsidR="00DA49EF" w:rsidRPr="00B97E1F" w:rsidRDefault="00DA49EF" w:rsidP="00DA49EF">
      <w:pPr>
        <w:pStyle w:val="enumlev2"/>
        <w:rPr>
          <w:lang w:val="ru-RU"/>
        </w:rPr>
      </w:pPr>
      <w:r w:rsidRPr="00E10AB5">
        <w:rPr>
          <w:lang w:val="ru-RU"/>
        </w:rPr>
        <w:t>−</w:t>
      </w:r>
      <w:r w:rsidRPr="00E10AB5">
        <w:rPr>
          <w:lang w:val="ru-RU"/>
        </w:rPr>
        <w:tab/>
      </w:r>
      <w:r>
        <w:rPr>
          <w:lang w:val="ru-RU"/>
        </w:rPr>
        <w:t>Привести в соответствие инициативы ВВУИО с глобальными целями для обеспечения того, чтобы цифровые технологии внесли эффективный вклад в устойчивое развитие.</w:t>
      </w:r>
    </w:p>
    <w:p w14:paraId="64561B58" w14:textId="77777777" w:rsidR="00DA49EF" w:rsidRPr="00B97E1F" w:rsidRDefault="00DA49EF" w:rsidP="00DA49EF">
      <w:pPr>
        <w:pStyle w:val="enumlev2"/>
        <w:rPr>
          <w:lang w:val="ru-RU"/>
        </w:rPr>
      </w:pPr>
      <w:r w:rsidRPr="00E10AB5">
        <w:rPr>
          <w:lang w:val="ru-RU"/>
        </w:rPr>
        <w:t>−</w:t>
      </w:r>
      <w:r w:rsidRPr="00E10AB5">
        <w:rPr>
          <w:lang w:val="ru-RU"/>
        </w:rPr>
        <w:tab/>
      </w:r>
      <w:r>
        <w:rPr>
          <w:lang w:val="ru-RU"/>
        </w:rPr>
        <w:t>Поощрять интеграцию цифровых технологий в национальные стратегии и политику в области развития.</w:t>
      </w:r>
    </w:p>
    <w:p w14:paraId="5663DE34" w14:textId="77777777" w:rsidR="00DA49EF" w:rsidRPr="00854C1B" w:rsidRDefault="00DA49EF" w:rsidP="00DA49EF">
      <w:pPr>
        <w:rPr>
          <w:rFonts w:cs="Calibri"/>
          <w:szCs w:val="24"/>
          <w:lang w:val="ru-RU"/>
        </w:rPr>
      </w:pPr>
      <w:r>
        <w:rPr>
          <w:lang w:val="ru-RU"/>
        </w:rPr>
        <w:t xml:space="preserve">По мере ускорения цифровой трансформации процесс ВВУИО остается важнейшим перспективным механизмом продвижения открытого для всех цифрового развития. ВВУИО предлагает практичную систему с участием многих заинтересованных сторон, объединяющую политику и реализацию во всех регионах и секторах. МСЭ намерен продолжать играть ведущую роль в претворении амбициозных планов в жизнь в глобальных масштабах – благодаря техническим знаниям, надежным партнерским отношениям и широкому мандату на проведение собраний. </w:t>
      </w:r>
    </w:p>
    <w:p w14:paraId="5050458F" w14:textId="77777777" w:rsidR="00DA49EF" w:rsidRPr="00854C1B" w:rsidRDefault="00DA49EF" w:rsidP="00DA49EF">
      <w:pPr>
        <w:rPr>
          <w:rFonts w:cs="Calibri"/>
          <w:szCs w:val="22"/>
          <w:lang w:val="ru-RU"/>
        </w:rPr>
      </w:pPr>
      <w:r>
        <w:rPr>
          <w:lang w:val="ru-RU"/>
        </w:rPr>
        <w:t>Заглядывая в будущее, ВВУИО – при ведущей роли МСЭ и партнеров – готова и далее направлять глобальные усилия по сокращению цифрового разрыва, содействию реальной возможности установления соединений и обеспечению того, чтобы появляющиеся технологии служили людям, процветанию и планете.</w:t>
      </w:r>
    </w:p>
    <w:p w14:paraId="32896288" w14:textId="77777777" w:rsidR="00DA49EF" w:rsidRPr="00DA49EF" w:rsidRDefault="00DA49EF" w:rsidP="00DA49EF">
      <w:pPr>
        <w:rPr>
          <w:rFonts w:eastAsiaTheme="majorEastAsia"/>
          <w:lang w:val="ru-RU"/>
        </w:rPr>
      </w:pPr>
      <w:r w:rsidRPr="00DA49EF">
        <w:rPr>
          <w:lang w:val="ru-RU"/>
        </w:rPr>
        <w:br w:type="page"/>
      </w:r>
    </w:p>
    <w:p w14:paraId="5B95BE3E" w14:textId="520860A2" w:rsidR="00DA49EF" w:rsidRPr="00BD4F03" w:rsidRDefault="00DA49EF" w:rsidP="00DA49EF">
      <w:pPr>
        <w:pStyle w:val="Heading1"/>
        <w:tabs>
          <w:tab w:val="clear" w:pos="794"/>
        </w:tabs>
        <w:ind w:left="0" w:firstLine="0"/>
        <w:rPr>
          <w:rFonts w:cs="Calibri"/>
          <w:lang w:val="ru-RU"/>
        </w:rPr>
      </w:pPr>
      <w:bookmarkStart w:id="23" w:name="_Toc200403128"/>
      <w:r w:rsidRPr="00BD4F03">
        <w:rPr>
          <w:rFonts w:cs="Calibri"/>
          <w:lang w:val="ru-RU"/>
        </w:rPr>
        <w:lastRenderedPageBreak/>
        <w:t xml:space="preserve">Раздел </w:t>
      </w:r>
      <w:r w:rsidRPr="0023181F">
        <w:rPr>
          <w:rFonts w:cs="Calibri"/>
        </w:rPr>
        <w:t>II</w:t>
      </w:r>
      <w:r w:rsidRPr="000B4914">
        <w:rPr>
          <w:rFonts w:cs="Calibri"/>
        </w:rPr>
        <w:t>I</w:t>
      </w:r>
      <w:r w:rsidR="000423E7" w:rsidRPr="000423E7">
        <w:rPr>
          <w:rFonts w:cs="Calibri"/>
          <w:lang w:val="ru-RU"/>
        </w:rPr>
        <w:t>:</w:t>
      </w:r>
      <w:r w:rsidRPr="00BD4F03">
        <w:rPr>
          <w:rFonts w:cs="Calibri"/>
          <w:lang w:val="ru-RU"/>
        </w:rPr>
        <w:t xml:space="preserve"> Отчет ВВУИО+20 </w:t>
      </w:r>
      <w:r w:rsidRPr="005D0ECF">
        <w:rPr>
          <w:rFonts w:cs="Calibri"/>
          <w:b w:val="0"/>
          <w:bCs/>
          <w:lang w:val="ru-RU"/>
        </w:rPr>
        <w:t>"</w:t>
      </w:r>
      <w:r w:rsidRPr="00BD4F03">
        <w:rPr>
          <w:rFonts w:cs="Calibri"/>
          <w:lang w:val="ru-RU"/>
        </w:rPr>
        <w:t>Построение цифрового будущего для всех</w:t>
      </w:r>
      <w:r w:rsidRPr="005D0ECF">
        <w:rPr>
          <w:rFonts w:cs="Calibri"/>
          <w:b w:val="0"/>
          <w:bCs/>
          <w:lang w:val="ru-RU"/>
        </w:rPr>
        <w:t>"</w:t>
      </w:r>
      <w:r w:rsidRPr="00BD4F03">
        <w:rPr>
          <w:rFonts w:cs="Calibri"/>
          <w:lang w:val="ru-RU"/>
        </w:rPr>
        <w:t xml:space="preserve"> </w:t>
      </w:r>
      <w:r>
        <w:rPr>
          <w:rFonts w:cs="Calibri"/>
          <w:lang w:val="ru-RU"/>
        </w:rPr>
        <w:t>–</w:t>
      </w:r>
      <w:r w:rsidRPr="00BD4F03">
        <w:rPr>
          <w:rFonts w:cs="Calibri"/>
          <w:lang w:val="ru-RU"/>
        </w:rPr>
        <w:t xml:space="preserve"> </w:t>
      </w:r>
      <w:r w:rsidR="000423E7">
        <w:rPr>
          <w:rFonts w:cs="Calibri"/>
          <w:lang w:val="ru-RU"/>
        </w:rPr>
        <w:t>П</w:t>
      </w:r>
      <w:r w:rsidRPr="00BD4F03">
        <w:rPr>
          <w:rFonts w:cs="Calibri"/>
          <w:lang w:val="ru-RU"/>
        </w:rPr>
        <w:t>одробный отчет</w:t>
      </w:r>
      <w:bookmarkEnd w:id="23"/>
    </w:p>
    <w:p w14:paraId="1AB02B44" w14:textId="1EC22AA0" w:rsidR="00DA49EF" w:rsidRPr="00854C1B" w:rsidRDefault="00DA49EF" w:rsidP="00DA49EF">
      <w:pPr>
        <w:pStyle w:val="Heading1"/>
        <w:rPr>
          <w:rFonts w:cs="Calibri"/>
          <w:lang w:val="ru-RU"/>
        </w:rPr>
      </w:pPr>
      <w:bookmarkStart w:id="24" w:name="_Toc200403129"/>
      <w:r>
        <w:rPr>
          <w:lang w:val="ru-RU"/>
        </w:rPr>
        <w:t>Часть 1</w:t>
      </w:r>
      <w:r w:rsidR="00950B54">
        <w:rPr>
          <w:lang w:val="ru-RU"/>
        </w:rPr>
        <w:t xml:space="preserve"> −</w:t>
      </w:r>
      <w:r>
        <w:rPr>
          <w:lang w:val="ru-RU"/>
        </w:rPr>
        <w:t xml:space="preserve"> Как все начиналось</w:t>
      </w:r>
      <w:bookmarkEnd w:id="24"/>
    </w:p>
    <w:p w14:paraId="737881E7" w14:textId="77777777" w:rsidR="00DA49EF" w:rsidRPr="00854C1B" w:rsidRDefault="00DA49EF" w:rsidP="00DA49EF">
      <w:pPr>
        <w:rPr>
          <w:rFonts w:cs="Calibri"/>
          <w:szCs w:val="24"/>
          <w:lang w:val="ru-RU"/>
        </w:rPr>
      </w:pPr>
      <w:r>
        <w:rPr>
          <w:lang w:val="ru-RU"/>
        </w:rPr>
        <w:t>По мере того, как цифровые технологии начали преобразовывать общество и экономику во всем мире, стало ясно, что необходимо глобальное сотрудничество как для использования возможностей, так и для решения проблем этой меняющейся среды. Признавая растущий разрыв в цифровых технологиях и необходимость инклюзивных и скоординированных мер реагирования, международное сообщество объединилось в рамках Всемирной встречи на высшем уровне по вопросам информационного общества (ВВУИО). Обеспечение равноправного доступа к интернету и растущему числу связанных с ним приложений для всех приобрело первостепенное значение для обеспечения того, чтобы в нарождающемся "цифровом обществе" никто не был забыт. Поэтому страны всего мира приветствовали концепцию ВВУИО, предложенную Тунисом на Полномочной конференции Международного союза электросвязи (МСЭ) в 1998 году, и приняли резолюцию Государств – Членов МСЭ, с тем чтобы начать организацию новой серии встреч на высшем уровне</w:t>
      </w:r>
      <w:r w:rsidRPr="000B4914">
        <w:rPr>
          <w:rStyle w:val="FootnoteReference"/>
          <w:szCs w:val="24"/>
          <w:lang w:val="ru-RU"/>
        </w:rPr>
        <w:footnoteReference w:id="4"/>
      </w:r>
      <w:r>
        <w:rPr>
          <w:lang w:val="ru-RU"/>
        </w:rPr>
        <w:t>.</w:t>
      </w:r>
    </w:p>
    <w:p w14:paraId="711C6F94" w14:textId="77777777" w:rsidR="00DA49EF" w:rsidRPr="00854C1B" w:rsidRDefault="00DA49EF" w:rsidP="00DA49EF">
      <w:pPr>
        <w:rPr>
          <w:rFonts w:cs="Calibri"/>
          <w:szCs w:val="24"/>
          <w:lang w:val="ru-RU"/>
        </w:rPr>
      </w:pPr>
      <w:r>
        <w:rPr>
          <w:lang w:val="ru-RU"/>
        </w:rPr>
        <w:t>Генеральная Ассамблея Организации Объединенных Наций одобрила механизм ВВУИО в 2001</w:t>
      </w:r>
      <w:r>
        <w:rPr>
          <w:lang w:val="en-US"/>
        </w:rPr>
        <w:t> </w:t>
      </w:r>
      <w:r>
        <w:rPr>
          <w:lang w:val="ru-RU"/>
        </w:rPr>
        <w:t>году</w:t>
      </w:r>
      <w:r w:rsidRPr="000B4914">
        <w:rPr>
          <w:rStyle w:val="FootnoteReference"/>
          <w:szCs w:val="24"/>
          <w:lang w:val="ru-RU"/>
        </w:rPr>
        <w:footnoteReference w:id="5"/>
      </w:r>
      <w:r>
        <w:rPr>
          <w:lang w:val="ru-RU"/>
        </w:rPr>
        <w:t xml:space="preserve"> (A/RES/56/183), подготовив почву для проведения исторической двухэтапной встречи на высшем уровне, состоявшейся в Женеве в 2003 году</w:t>
      </w:r>
      <w:r w:rsidRPr="000B4914">
        <w:rPr>
          <w:rStyle w:val="FootnoteReference"/>
          <w:szCs w:val="24"/>
          <w:lang w:val="ru-RU"/>
        </w:rPr>
        <w:footnoteReference w:id="6"/>
      </w:r>
      <w:r>
        <w:rPr>
          <w:lang w:val="ru-RU"/>
        </w:rPr>
        <w:t xml:space="preserve"> и в Тунисе в 2005</w:t>
      </w:r>
      <w:r>
        <w:rPr>
          <w:lang w:val="en-US"/>
        </w:rPr>
        <w:t> </w:t>
      </w:r>
      <w:r>
        <w:rPr>
          <w:lang w:val="ru-RU"/>
        </w:rPr>
        <w:t>году</w:t>
      </w:r>
      <w:r w:rsidRPr="000B4914">
        <w:rPr>
          <w:rStyle w:val="FootnoteReference"/>
          <w:szCs w:val="24"/>
          <w:lang w:val="ru-RU"/>
        </w:rPr>
        <w:footnoteReference w:id="7"/>
      </w:r>
      <w:r>
        <w:rPr>
          <w:lang w:val="ru-RU"/>
        </w:rPr>
        <w:t>.Основное внимание на этих первых конференциях уделялось инфраструктуре, созданию потенциала и кибербезопасности.</w:t>
      </w:r>
    </w:p>
    <w:p w14:paraId="6AF179EC" w14:textId="48CF2F45" w:rsidR="00DA49EF" w:rsidRPr="00854C1B" w:rsidRDefault="00DA49EF" w:rsidP="00DA49EF">
      <w:pPr>
        <w:rPr>
          <w:rFonts w:cs="Calibri"/>
          <w:szCs w:val="24"/>
          <w:lang w:val="ru-RU"/>
        </w:rPr>
      </w:pPr>
      <w:r>
        <w:rPr>
          <w:lang w:val="ru-RU"/>
        </w:rPr>
        <w:t>Выполняя функции секретариата на обоих этапах, МСЭ способствовал формированию концепции ВВУИО, которая до сих пор лежит в основе консультаций с участием многих заинтересованных сторон по глобальным вопросам цифровых технологий.</w:t>
      </w:r>
    </w:p>
    <w:p w14:paraId="4CDF47FF" w14:textId="77777777" w:rsidR="00DA49EF" w:rsidRPr="00DE49F5" w:rsidRDefault="00DA49EF" w:rsidP="00DE49F5">
      <w:pPr>
        <w:pStyle w:val="Heading1"/>
        <w:rPr>
          <w:rFonts w:eastAsiaTheme="majorEastAsia"/>
          <w:color w:val="4F81BD" w:themeColor="accent1"/>
          <w:lang w:val="ru-RU"/>
        </w:rPr>
      </w:pPr>
      <w:bookmarkStart w:id="25" w:name="_Toc200403130"/>
      <w:r w:rsidRPr="00DE49F5">
        <w:rPr>
          <w:rFonts w:eastAsiaTheme="majorEastAsia"/>
          <w:color w:val="4F81BD" w:themeColor="accent1"/>
          <w:lang w:val="ru-RU"/>
        </w:rPr>
        <w:t>Основные этапы ВВУИО</w:t>
      </w:r>
      <w:bookmarkEnd w:id="25"/>
    </w:p>
    <w:p w14:paraId="2CD9E5D1" w14:textId="77777777" w:rsidR="00DA49EF" w:rsidRPr="00854C1B" w:rsidRDefault="00DA49EF" w:rsidP="00DE49F5">
      <w:pPr>
        <w:rPr>
          <w:rFonts w:cs="Calibri"/>
          <w:szCs w:val="24"/>
          <w:lang w:val="ru-RU"/>
        </w:rPr>
      </w:pPr>
      <w:r>
        <w:rPr>
          <w:b/>
          <w:bCs/>
          <w:lang w:val="ru-RU"/>
        </w:rPr>
        <w:t>Женевский этап (2003 г.)</w:t>
      </w:r>
      <w:r w:rsidRPr="005D0ECF">
        <w:rPr>
          <w:lang w:val="ru-RU"/>
        </w:rPr>
        <w:t xml:space="preserve">: </w:t>
      </w:r>
      <w:r>
        <w:rPr>
          <w:lang w:val="ru-RU"/>
        </w:rPr>
        <w:t>Женевский этап сосредоточил свое внимание на разработке общего видения информационного общества и установлении основы для действий. К основным результатам этапа относятся Женевская декларация принципов, в которой изложены основополагающие принципы построения открытого для всех информационного общества, и Женевский план действий.</w:t>
      </w:r>
    </w:p>
    <w:p w14:paraId="3E525725" w14:textId="614B4565" w:rsidR="00DA49EF" w:rsidRPr="00854C1B" w:rsidRDefault="00DA49EF" w:rsidP="00DE49F5">
      <w:pPr>
        <w:rPr>
          <w:rFonts w:cs="Calibri"/>
          <w:lang w:val="ru-RU"/>
        </w:rPr>
      </w:pPr>
      <w:r>
        <w:rPr>
          <w:b/>
          <w:bCs/>
          <w:lang w:val="ru-RU"/>
        </w:rPr>
        <w:t>Тунисский этап (2005 г.)</w:t>
      </w:r>
      <w:proofErr w:type="gramStart"/>
      <w:r w:rsidRPr="005D0ECF">
        <w:rPr>
          <w:lang w:val="ru-RU"/>
        </w:rPr>
        <w:t xml:space="preserve">: </w:t>
      </w:r>
      <w:r>
        <w:rPr>
          <w:lang w:val="ru-RU"/>
        </w:rPr>
        <w:t>На основе</w:t>
      </w:r>
      <w:proofErr w:type="gramEnd"/>
      <w:r>
        <w:rPr>
          <w:lang w:val="ru-RU"/>
        </w:rPr>
        <w:t xml:space="preserve"> решений </w:t>
      </w:r>
      <w:r w:rsidRPr="009B27E9">
        <w:rPr>
          <w:lang w:val="ru-RU"/>
        </w:rPr>
        <w:t>Женевского этапа</w:t>
      </w:r>
      <w:r>
        <w:rPr>
          <w:lang w:val="ru-RU"/>
        </w:rPr>
        <w:t xml:space="preserve"> на </w:t>
      </w:r>
      <w:r w:rsidRPr="009B27E9">
        <w:rPr>
          <w:lang w:val="ru-RU"/>
        </w:rPr>
        <w:t>Тунисского этапа</w:t>
      </w:r>
      <w:r>
        <w:rPr>
          <w:lang w:val="ru-RU"/>
        </w:rPr>
        <w:t xml:space="preserve"> была продолжена дальнейшая разработка и выполнение плана действий с уделением основного внимания преодолению цифрового разрыва и содействию использованию ИКТ в целях развития. В Тунисском обязательстве вновь подтверждаются принципы и цели, установленные в Женеве, а в Тунисской программе для информационного общества обеспечивается всеобъемлющая основа для выполнения решений ВВУИО, включая механизмы последующей деятельности и обзора. Конференция также учредила ФУИ в качестве платформы с участием многих заинтересованных сторон с целью ведения диалога по вопросам управления использованием интернета.</w:t>
      </w:r>
    </w:p>
    <w:p w14:paraId="77E60692" w14:textId="77777777" w:rsidR="00DA49EF" w:rsidRPr="00854C1B" w:rsidRDefault="00DA49EF" w:rsidP="00DE49F5">
      <w:pPr>
        <w:rPr>
          <w:rFonts w:cs="Calibri"/>
          <w:lang w:val="ru-RU"/>
        </w:rPr>
      </w:pPr>
      <w:r>
        <w:rPr>
          <w:b/>
          <w:bCs/>
          <w:lang w:val="ru-RU"/>
        </w:rPr>
        <w:lastRenderedPageBreak/>
        <w:t>Обзор ВВУИО+10 (2015 г.)</w:t>
      </w:r>
      <w:r w:rsidRPr="005D0ECF">
        <w:rPr>
          <w:lang w:val="ru-RU"/>
        </w:rPr>
        <w:t xml:space="preserve">: </w:t>
      </w:r>
      <w:r>
        <w:rPr>
          <w:lang w:val="ru-RU"/>
        </w:rPr>
        <w:t>Отмечая десятилетие с момента проведения первоначальных этапов встречи, в данном всеобъемлющем обзоре хода работы за прошедшие 10 лет упоминаются такие достижения, как расширение глобальной возможности установления соединений и укрепление международного сотрудничества. Но в нем также выявлены текущие проблемы, такие как сохраняющийся цифровой разрыв. Важно отметить, что по итогам обзора ВВУИО+10 была разработана новая концепция ВВУИО на период после 2015 года, в которой подчеркивается необходимость согласования решений ВВУИО с Целями в области устойчивого развития (ЦУР) и обеспечения того, чтобы ИКТ способствовали выполнению Повестки дня в области устойчивого развития на период до 2030 года.</w:t>
      </w:r>
    </w:p>
    <w:p w14:paraId="4E9710F7" w14:textId="1406F95F" w:rsidR="00DA49EF" w:rsidRPr="00854C1B" w:rsidRDefault="00DA49EF" w:rsidP="00DE49F5">
      <w:pPr>
        <w:rPr>
          <w:rFonts w:cs="Calibri"/>
          <w:lang w:val="ru-RU"/>
        </w:rPr>
      </w:pPr>
      <w:r>
        <w:rPr>
          <w:b/>
          <w:bCs/>
          <w:lang w:val="ru-RU"/>
        </w:rPr>
        <w:t>Обзор ВВУИО+20 (2025 г.)</w:t>
      </w:r>
      <w:proofErr w:type="gramStart"/>
      <w:r w:rsidRPr="005D0ECF">
        <w:rPr>
          <w:lang w:val="ru-RU"/>
        </w:rPr>
        <w:t xml:space="preserve">: </w:t>
      </w:r>
      <w:r w:rsidR="005D0ECF">
        <w:rPr>
          <w:lang w:val="ru-RU"/>
        </w:rPr>
        <w:t>Н</w:t>
      </w:r>
      <w:r>
        <w:rPr>
          <w:lang w:val="ru-RU"/>
        </w:rPr>
        <w:t>а</w:t>
      </w:r>
      <w:proofErr w:type="gramEnd"/>
      <w:r>
        <w:rPr>
          <w:lang w:val="ru-RU"/>
        </w:rPr>
        <w:t xml:space="preserve"> предстоящем обзоре ВВУИО+20 будет дана оценка прогресса, достигнутого со времени принятия Женевского плана действий, и будут определены новые проблемы и возможности в развивающемся информационном обществе. МСЭ вместе с другими учреждениями ООН координирует подготовительный процесс, сотрудничает с Государствами-Членами и ключевыми заинтересованными сторонами, чтобы обеспечить использование выводов и рекомендаций по итогам обзора в глобальных дискуссиях по вопросам цифрового управления и их полного соответствия основным концепциям развития и глобальным целям.</w:t>
      </w:r>
    </w:p>
    <w:p w14:paraId="1472AC60" w14:textId="6A997086" w:rsidR="00DA49EF" w:rsidRPr="00BA53FB" w:rsidRDefault="00DA49EF" w:rsidP="009B27E9">
      <w:pPr>
        <w:pStyle w:val="Heading1"/>
        <w:rPr>
          <w:rFonts w:eastAsiaTheme="majorEastAsia"/>
          <w:color w:val="4F81BD" w:themeColor="accent1"/>
          <w:lang w:val="ru-RU"/>
        </w:rPr>
      </w:pPr>
      <w:bookmarkStart w:id="26" w:name="_Toc200403131"/>
      <w:r w:rsidRPr="00BA53FB">
        <w:rPr>
          <w:rFonts w:eastAsiaTheme="majorEastAsia"/>
          <w:color w:val="4F81BD" w:themeColor="accent1"/>
          <w:lang w:val="ru-RU"/>
        </w:rPr>
        <w:t>Платформа с участием многих заинтересованных сторон</w:t>
      </w:r>
      <w:bookmarkEnd w:id="26"/>
    </w:p>
    <w:p w14:paraId="0E4B8DC9" w14:textId="021C914D" w:rsidR="00DA49EF" w:rsidRPr="00854C1B" w:rsidRDefault="00DA49EF" w:rsidP="00DE49F5">
      <w:pPr>
        <w:rPr>
          <w:rFonts w:cs="Calibri"/>
          <w:lang w:val="ru-RU"/>
        </w:rPr>
      </w:pPr>
      <w:r>
        <w:rPr>
          <w:lang w:val="ru-RU"/>
        </w:rPr>
        <w:t>ВВУИО с самого начала уделяла первоочередное внимание сотрудничеству с участием многих заинтересованных сторон, признавая, что всеобъемлющий диалог способствует более эффективному и устойчивому цифровому развитию. К числу ключевых заинтересованных сторон относятся государственные органы, частный сектор, гражданское общество, международные организации и организации ООН, академические организации и технические органы. МСЭ играет центральную роль в объединении этих различных участников. МСЭ, включающий 194 Государства-Члена и более 1000 объединений, представляющих отрасль, академические и международные организации, обладает уникальными возможностями для проведения мероприятий в рамках системы ООН. Глобальная сеть, насчитывающая более 20</w:t>
      </w:r>
      <w:r w:rsidR="00DE49F5">
        <w:rPr>
          <w:lang w:val="en-US"/>
        </w:rPr>
        <w:t> </w:t>
      </w:r>
      <w:r>
        <w:rPr>
          <w:lang w:val="ru-RU"/>
        </w:rPr>
        <w:t>000 специалистов, обеспечивает возможность проведения под руководством экспертов своевременных дискуссий по формированию цифровой среды.</w:t>
      </w:r>
    </w:p>
    <w:p w14:paraId="038B0043" w14:textId="77777777" w:rsidR="00DA49EF" w:rsidRPr="00854C1B" w:rsidRDefault="00DA49EF" w:rsidP="00DE49F5">
      <w:pPr>
        <w:rPr>
          <w:rFonts w:cs="Calibri"/>
          <w:lang w:val="ru-RU"/>
        </w:rPr>
      </w:pPr>
      <w:r>
        <w:rPr>
          <w:lang w:val="ru-RU"/>
        </w:rPr>
        <w:t>Процесс ВВУИО основан на активном участии многих заинтересованных сторон: Правительства определяют цифровую политику, частный сектор стимулирует инновации и инвестиции, гражданское общество выступает за инклюзивность, международные организации содействуют сотрудничеству, академические круги расширяют знания, а технические организации дают возможность развертывать инфраструктуру. Вместе эти заинтересованные стороны способствуют достижению общей цели использования технологий для развития и обеспечения всеобщей доступности преимуществ цифровых технологий.</w:t>
      </w:r>
    </w:p>
    <w:p w14:paraId="0695AC36" w14:textId="77777777" w:rsidR="00DA49EF" w:rsidRPr="00854C1B" w:rsidRDefault="00DA49EF" w:rsidP="00DE49F5">
      <w:pPr>
        <w:rPr>
          <w:rFonts w:cs="Calibri"/>
          <w:lang w:val="ru-RU"/>
        </w:rPr>
      </w:pPr>
      <w:r>
        <w:rPr>
          <w:lang w:val="ru-RU"/>
        </w:rPr>
        <w:t>ВВУИО остается уникальной платформой с участием многих заинтересованных сторон, которая объединяет различных участников в целях сотрудничества по использованию ИКТ в интересах устойчивого развития. Каждая группа заинтересованных сторон играет решающую роль в процессе ВВУИО, предоставляя свои знания, ресурсы и перспективы для стимулирования цифровой трансформации и преодоления цифрового разрыва. В настоящем разделе освещается вклад различных заинтересованных сторон в процесс ВВУИО.</w:t>
      </w:r>
    </w:p>
    <w:p w14:paraId="36FC4AFD" w14:textId="77777777" w:rsidR="00DA49EF" w:rsidRPr="00854C1B" w:rsidRDefault="00DA49EF" w:rsidP="00DE49F5">
      <w:pPr>
        <w:pStyle w:val="Headingb"/>
        <w:rPr>
          <w:rFonts w:cs="Calibri"/>
          <w:lang w:val="ru-RU"/>
        </w:rPr>
      </w:pPr>
      <w:bookmarkStart w:id="27" w:name="_Toc197797483"/>
      <w:bookmarkStart w:id="28" w:name="_Toc197797863"/>
      <w:bookmarkStart w:id="29" w:name="_Toc197798313"/>
      <w:bookmarkStart w:id="30" w:name="_Toc197798572"/>
      <w:bookmarkStart w:id="31" w:name="_Toc197798675"/>
      <w:bookmarkStart w:id="32" w:name="_Toc197798833"/>
      <w:bookmarkStart w:id="33" w:name="_Toc197800105"/>
      <w:r>
        <w:rPr>
          <w:lang w:val="ru-RU"/>
        </w:rPr>
        <w:t>Правительство: формирование цифровой политики в интересах всеобъемлющего развития</w:t>
      </w:r>
      <w:bookmarkEnd w:id="27"/>
      <w:bookmarkEnd w:id="28"/>
      <w:bookmarkEnd w:id="29"/>
      <w:bookmarkEnd w:id="30"/>
      <w:bookmarkEnd w:id="31"/>
      <w:bookmarkEnd w:id="32"/>
      <w:bookmarkEnd w:id="33"/>
    </w:p>
    <w:p w14:paraId="07D5AEAB" w14:textId="67F253AE" w:rsidR="00DA49EF" w:rsidRPr="00854C1B" w:rsidRDefault="00DA49EF" w:rsidP="00DE49F5">
      <w:pPr>
        <w:rPr>
          <w:rFonts w:cs="Calibri"/>
          <w:lang w:val="ru-RU"/>
        </w:rPr>
      </w:pPr>
      <w:r>
        <w:rPr>
          <w:lang w:val="ru-RU"/>
        </w:rPr>
        <w:t xml:space="preserve">Правительства играют решающую роль в формировании цифровой политики, способствующей открытому для всех развитию. В рамках процесса ВВУИО правительства сотрудничают в целях разработки политики, направленной на сокращение цифрового разрыва и обеспечение справедливого доступа к технологиям. Национальные цифровые стратегии, зачастую </w:t>
      </w:r>
      <w:r>
        <w:rPr>
          <w:lang w:val="ru-RU"/>
        </w:rPr>
        <w:lastRenderedPageBreak/>
        <w:t>разрабатываемые под руководством МСЭ, играют определяющую роль в придании движущей силы этим усилиям.</w:t>
      </w:r>
    </w:p>
    <w:p w14:paraId="2B9A9909" w14:textId="1B7EBBAB" w:rsidR="00DA49EF" w:rsidRPr="00854C1B" w:rsidRDefault="00DA49EF" w:rsidP="00DE49F5">
      <w:pPr>
        <w:rPr>
          <w:rFonts w:cs="Calibri"/>
          <w:lang w:val="ru-RU"/>
        </w:rPr>
      </w:pPr>
      <w:r>
        <w:rPr>
          <w:lang w:val="ru-RU"/>
        </w:rPr>
        <w:t>Например, Генеральный план Руанды "Умная Руанда" направлен на создание экономики, основанной на знаниях, путем использования ИКТ. Правительства также играют одну из ключевых ролей во внедрении нормативно-правовой базы, стимулирующей инновации, защищающей потребителей и содействующей добросовестной конкуренции в секторе ИКТ.</w:t>
      </w:r>
    </w:p>
    <w:p w14:paraId="64EDA99C" w14:textId="77777777" w:rsidR="00DA49EF" w:rsidRPr="00854C1B" w:rsidRDefault="00DA49EF" w:rsidP="00DE49F5">
      <w:pPr>
        <w:pStyle w:val="Headingb"/>
        <w:rPr>
          <w:rFonts w:cs="Calibri"/>
          <w:lang w:val="ru-RU"/>
        </w:rPr>
      </w:pPr>
      <w:bookmarkStart w:id="34" w:name="_Toc197797484"/>
      <w:bookmarkStart w:id="35" w:name="_Toc197797864"/>
      <w:bookmarkStart w:id="36" w:name="_Toc197798314"/>
      <w:bookmarkStart w:id="37" w:name="_Toc197798469"/>
      <w:bookmarkStart w:id="38" w:name="_Toc197798573"/>
      <w:bookmarkStart w:id="39" w:name="_Toc197798676"/>
      <w:bookmarkStart w:id="40" w:name="_Toc197798834"/>
      <w:bookmarkStart w:id="41" w:name="_Toc197800106"/>
      <w:r>
        <w:rPr>
          <w:lang w:val="ru-RU"/>
        </w:rPr>
        <w:t>Частный сектор: содействие инновациям и инвестициям</w:t>
      </w:r>
      <w:bookmarkEnd w:id="34"/>
      <w:bookmarkEnd w:id="35"/>
      <w:bookmarkEnd w:id="36"/>
      <w:bookmarkEnd w:id="37"/>
      <w:bookmarkEnd w:id="38"/>
      <w:bookmarkEnd w:id="39"/>
      <w:bookmarkEnd w:id="40"/>
      <w:bookmarkEnd w:id="41"/>
    </w:p>
    <w:p w14:paraId="0C90C07C" w14:textId="56811BC4" w:rsidR="00DA49EF" w:rsidRPr="00854C1B" w:rsidRDefault="00DA49EF" w:rsidP="00DE49F5">
      <w:pPr>
        <w:rPr>
          <w:rFonts w:eastAsia="Calibri" w:cs="Calibri"/>
          <w:lang w:val="ru-RU"/>
        </w:rPr>
      </w:pPr>
      <w:bookmarkStart w:id="42" w:name="_Toc197790060"/>
      <w:bookmarkStart w:id="43" w:name="_Toc197795506"/>
      <w:bookmarkStart w:id="44" w:name="_Toc197797321"/>
      <w:bookmarkStart w:id="45" w:name="_Toc197797485"/>
      <w:bookmarkStart w:id="46" w:name="_Toc197797865"/>
      <w:bookmarkStart w:id="47" w:name="_Toc197798315"/>
      <w:bookmarkStart w:id="48" w:name="_Toc197798470"/>
      <w:bookmarkStart w:id="49" w:name="_Toc197798574"/>
      <w:bookmarkStart w:id="50" w:name="_Toc197798677"/>
      <w:bookmarkStart w:id="51" w:name="_Toc197798835"/>
      <w:bookmarkStart w:id="52" w:name="_Toc197800107"/>
      <w:r>
        <w:rPr>
          <w:lang w:val="ru-RU"/>
        </w:rPr>
        <w:t>Частный сектор является движущей силой инноваций и инвестиций в цифровой экономике. Компании сотрудничают с МСЭ и другими заинтересованными сторонами для разработки новых технологий, расширения цифровой инфраструктуры и создания цифровых решений, способствующих решению глобальных проблем. Такие инициативы, как Цифровая коалиция "Партнерства для подключения" (Partner2Connect), служат примером подобных совместных усилий, мобилизующих обязательства различных заинтересованных сторон для расширения возможности установления соединений и расширения охвата цифровыми технологиями, в особенности в недостаточно обслуживаемых регионах. Инвестиции частного сектора в научные исследования и разработки, а также его способность масштабировать технологические решения имеют решающее значение для достижения целей ВВУИО.</w:t>
      </w:r>
      <w:bookmarkEnd w:id="42"/>
      <w:bookmarkEnd w:id="43"/>
      <w:bookmarkEnd w:id="44"/>
      <w:bookmarkEnd w:id="45"/>
      <w:bookmarkEnd w:id="46"/>
      <w:bookmarkEnd w:id="47"/>
      <w:bookmarkEnd w:id="48"/>
      <w:bookmarkEnd w:id="49"/>
      <w:bookmarkEnd w:id="50"/>
      <w:bookmarkEnd w:id="51"/>
      <w:bookmarkEnd w:id="52"/>
    </w:p>
    <w:p w14:paraId="2834FD5C" w14:textId="6E731F51" w:rsidR="00DA49EF" w:rsidRPr="00854C1B" w:rsidRDefault="00DA49EF" w:rsidP="00DE49F5">
      <w:pPr>
        <w:rPr>
          <w:rFonts w:eastAsia="Calibri" w:cs="Calibri"/>
          <w:lang w:val="ru-RU"/>
        </w:rPr>
      </w:pPr>
      <w:bookmarkStart w:id="53" w:name="_Toc197790061"/>
      <w:bookmarkStart w:id="54" w:name="_Toc197795507"/>
      <w:bookmarkStart w:id="55" w:name="_Toc197797322"/>
      <w:bookmarkStart w:id="56" w:name="_Toc197797486"/>
      <w:bookmarkStart w:id="57" w:name="_Toc197797866"/>
      <w:bookmarkStart w:id="58" w:name="_Toc197798316"/>
      <w:bookmarkStart w:id="59" w:name="_Toc197798575"/>
      <w:bookmarkStart w:id="60" w:name="_Toc197798678"/>
      <w:bookmarkStart w:id="61" w:name="_Toc197798836"/>
      <w:bookmarkStart w:id="62" w:name="_Toc197800108"/>
      <w:r>
        <w:rPr>
          <w:lang w:val="ru-RU"/>
        </w:rPr>
        <w:t xml:space="preserve">Еще одним примером партнерства государственного и частного секторов является Комиссия по широкополосной связи в интересах устойчивого развития – платформа высокого уровня, на которой рассматриваются наиболее актуальные вопросы, касающиеся широкополосных соединений в мире, и разрабатываются основанные на консенсусе политические рекомендации по достижению </w:t>
      </w:r>
      <w:hyperlink r:id="rId176" w:history="1">
        <w:r w:rsidRPr="00DE6DB5">
          <w:rPr>
            <w:rStyle w:val="Hyperlink"/>
          </w:rPr>
          <w:t>7 Целевых показателей в области информационно-пропагандистской деятельности</w:t>
        </w:r>
      </w:hyperlink>
      <w:r>
        <w:rPr>
          <w:lang w:val="ru-RU"/>
        </w:rPr>
        <w:t>, в которых содержится призыв к инновационным инвестиционным моделям, объединяющим частные и государственные заинтересованные стороны в целях предоставления значимого доступа и контента наиболее нуждающимся.</w:t>
      </w:r>
      <w:bookmarkEnd w:id="53"/>
      <w:bookmarkEnd w:id="54"/>
      <w:bookmarkEnd w:id="55"/>
      <w:bookmarkEnd w:id="56"/>
      <w:bookmarkEnd w:id="57"/>
      <w:bookmarkEnd w:id="58"/>
      <w:bookmarkEnd w:id="59"/>
      <w:bookmarkEnd w:id="60"/>
      <w:bookmarkEnd w:id="61"/>
      <w:bookmarkEnd w:id="62"/>
    </w:p>
    <w:p w14:paraId="13E881A0" w14:textId="51856B93" w:rsidR="00DA49EF" w:rsidRPr="00854C1B" w:rsidRDefault="00DA49EF" w:rsidP="00DE49F5">
      <w:pPr>
        <w:rPr>
          <w:rFonts w:cs="Calibri"/>
          <w:lang w:val="ru-RU"/>
        </w:rPr>
      </w:pPr>
      <w:bookmarkStart w:id="63" w:name="_Toc197790062"/>
      <w:bookmarkStart w:id="64" w:name="_Toc197795508"/>
      <w:bookmarkStart w:id="65" w:name="_Toc197797323"/>
      <w:bookmarkStart w:id="66" w:name="_Toc197797487"/>
      <w:bookmarkStart w:id="67" w:name="_Toc197797867"/>
      <w:bookmarkStart w:id="68" w:name="_Toc197798317"/>
      <w:bookmarkStart w:id="69" w:name="_Toc197798576"/>
      <w:bookmarkStart w:id="70" w:name="_Toc197798679"/>
      <w:bookmarkStart w:id="71" w:name="_Toc197798837"/>
      <w:bookmarkStart w:id="72" w:name="_Toc197800109"/>
      <w:r>
        <w:rPr>
          <w:lang w:val="ru-RU"/>
        </w:rPr>
        <w:t>В ноябре 2024 года МСЭ в партнерстве с Международным комитетом по охране кабелей (МКОК) также создал Международный консультативный орган по устойчивости подводных кабелей, в состав которого входят 40 руководителей и экспертов из государственного и частного секторов, с целью содействия диалогу и сотрудничеству в области возможных путей и средств повышения устойчивости этого крайне важного типа инфраструктуры, обеспечивающего связь по всему миру и делающего цифровую экономику возможной.</w:t>
      </w:r>
      <w:bookmarkEnd w:id="63"/>
      <w:bookmarkEnd w:id="64"/>
      <w:bookmarkEnd w:id="65"/>
      <w:bookmarkEnd w:id="66"/>
      <w:bookmarkEnd w:id="67"/>
      <w:bookmarkEnd w:id="68"/>
      <w:bookmarkEnd w:id="69"/>
      <w:bookmarkEnd w:id="70"/>
      <w:bookmarkEnd w:id="71"/>
      <w:bookmarkEnd w:id="72"/>
    </w:p>
    <w:p w14:paraId="59C18A60" w14:textId="77777777" w:rsidR="00DA49EF" w:rsidRPr="00854C1B" w:rsidRDefault="00DA49EF" w:rsidP="00DE49F5">
      <w:pPr>
        <w:pStyle w:val="Headingb"/>
        <w:rPr>
          <w:rFonts w:cs="Calibri"/>
          <w:lang w:val="ru-RU"/>
        </w:rPr>
      </w:pPr>
      <w:r>
        <w:rPr>
          <w:lang w:val="ru-RU"/>
        </w:rPr>
        <w:t>Гражданское общество: пропаганда охвата цифровыми технологиями и преодоление цифрового разрыва</w:t>
      </w:r>
    </w:p>
    <w:p w14:paraId="70E66801" w14:textId="77777777" w:rsidR="00DA49EF" w:rsidRPr="00854C1B" w:rsidRDefault="00DA49EF" w:rsidP="00DE49F5">
      <w:pPr>
        <w:rPr>
          <w:rFonts w:cs="Calibri"/>
          <w:lang w:val="ru-RU"/>
        </w:rPr>
      </w:pPr>
      <w:r>
        <w:rPr>
          <w:lang w:val="ru-RU"/>
        </w:rPr>
        <w:t>Организации гражданского общества играют важнейшую роль в пропаганде охвата цифровыми технологиями и преодолении цифрового разрыва. Их участие в процессе ВВУИО гарантирует, что голоса маргинализированных и недостаточно обслуживаемых сообществ будут услышаны, а проблемы решены. Такие программы, как День "Девушки в ИКТ", подчеркивают значение гендерного равенства в цифровом пространстве, поощряя девушек и молодых женщин выбирать карьеру в сфере ИКТ. Организации гражданского общества также работают на местах для реализации программ цифровой грамотности, обеспечения доступа к ИКТ и поощрения цифровых прав и свобод.</w:t>
      </w:r>
    </w:p>
    <w:p w14:paraId="5230D41D" w14:textId="77777777" w:rsidR="00DA49EF" w:rsidRPr="00854C1B" w:rsidRDefault="00DA49EF" w:rsidP="00DE49F5">
      <w:pPr>
        <w:pStyle w:val="Headingb"/>
        <w:rPr>
          <w:rFonts w:cs="Calibri"/>
          <w:lang w:val="ru-RU"/>
        </w:rPr>
      </w:pPr>
      <w:bookmarkStart w:id="73" w:name="_Toc197797488"/>
      <w:bookmarkStart w:id="74" w:name="_Toc197797868"/>
      <w:bookmarkStart w:id="75" w:name="_Toc197798318"/>
      <w:bookmarkStart w:id="76" w:name="_Toc197798577"/>
      <w:bookmarkStart w:id="77" w:name="_Toc197798680"/>
      <w:bookmarkStart w:id="78" w:name="_Toc197798838"/>
      <w:bookmarkStart w:id="79" w:name="_Toc197800110"/>
      <w:r>
        <w:rPr>
          <w:lang w:val="ru-RU"/>
        </w:rPr>
        <w:t>Международные организации: содействие глобальному и региональному цифровому сотрудничеству</w:t>
      </w:r>
      <w:bookmarkEnd w:id="73"/>
      <w:bookmarkEnd w:id="74"/>
      <w:bookmarkEnd w:id="75"/>
      <w:bookmarkEnd w:id="76"/>
      <w:bookmarkEnd w:id="77"/>
      <w:bookmarkEnd w:id="78"/>
      <w:bookmarkEnd w:id="79"/>
    </w:p>
    <w:p w14:paraId="36465027" w14:textId="067CB7B4" w:rsidR="00DA49EF" w:rsidRPr="00854C1B" w:rsidRDefault="00DA49EF" w:rsidP="00DE49F5">
      <w:pPr>
        <w:rPr>
          <w:rFonts w:cs="Calibri"/>
          <w:lang w:val="ru-RU"/>
        </w:rPr>
      </w:pPr>
      <w:r>
        <w:rPr>
          <w:lang w:val="ru-RU"/>
        </w:rPr>
        <w:t xml:space="preserve">Международные организации, в том числе ЮНЕСКО, ПРООН, ЮНКТАД, Департамент ООН по экономическим и социальным вопросам (ДЭСВ ООН) и Комиссия ООН по науке и технике в целях развития (КНТР), содействуют глобальному и региональному цифровому сотрудничеству. </w:t>
      </w:r>
      <w:r>
        <w:rPr>
          <w:lang w:val="ru-RU"/>
        </w:rPr>
        <w:lastRenderedPageBreak/>
        <w:t>Их усилия, предпринимаемые совместно с МСЭ, сыграли важную роль в выполнении повестки дня ВВУИО.</w:t>
      </w:r>
    </w:p>
    <w:p w14:paraId="427DA60F" w14:textId="79A02AEF" w:rsidR="00DA49EF" w:rsidRPr="00854C1B" w:rsidRDefault="00DA49EF" w:rsidP="00DE49F5">
      <w:pPr>
        <w:rPr>
          <w:rFonts w:eastAsia="Calibri" w:cs="Calibri"/>
          <w:lang w:val="ru-RU"/>
        </w:rPr>
      </w:pPr>
      <w:r>
        <w:rPr>
          <w:lang w:val="ru-RU"/>
        </w:rPr>
        <w:t>Например, Комиссия по широкополосной связи под руководством МСЭ и ЮНЕСКО предоставляет ценные сведения по глобальному развертыванию широкополосной связи и ее воздействию на устойчивое развитие. Комиссия использует участие многих заинтересованных сторон и коллективные знания для содействия развитию эффективных, безопасных, надежных и устойчивых услуг широкополосной связи в качестве основополагающего элемента выполнения Повестки дня на период до 2030 года.</w:t>
      </w:r>
    </w:p>
    <w:p w14:paraId="695868A2" w14:textId="77777777" w:rsidR="00DA49EF" w:rsidRPr="00854C1B" w:rsidRDefault="00DA49EF" w:rsidP="00DE49F5">
      <w:pPr>
        <w:rPr>
          <w:rFonts w:cs="Calibri"/>
          <w:lang w:val="ru-RU"/>
        </w:rPr>
      </w:pPr>
      <w:r>
        <w:rPr>
          <w:lang w:val="ru-RU"/>
        </w:rPr>
        <w:t>Другим примером является Межучрежденческая рабочая группа по ИИ КСР-КВУП ООН (Координационный совет руководителей – Комитет высокого уровня по программам) (IAWG-AI) под совместным председательством МСЭ и ЮНЕСКО возглавляет комплексную работу по координации в приблизительно 50 структурах ООН и разработала такие ключевые инициативы как Общесистемные этические принципы ООН для ИИ.</w:t>
      </w:r>
    </w:p>
    <w:p w14:paraId="7FB31139" w14:textId="4FEBB5C5" w:rsidR="00DA49EF" w:rsidRPr="00854C1B" w:rsidRDefault="00DA49EF" w:rsidP="00DE49F5">
      <w:pPr>
        <w:rPr>
          <w:rFonts w:cs="Calibri"/>
          <w:lang w:val="ru-RU"/>
        </w:rPr>
      </w:pPr>
      <w:r>
        <w:rPr>
          <w:lang w:val="ru-RU"/>
        </w:rPr>
        <w:t xml:space="preserve">Международные организации также поддерживают разработку международных стандартов, содействуют распространению передового опыта и предоставляют техническую помощь странам во внедрении цифровых инициатив. Через </w:t>
      </w:r>
      <w:r w:rsidR="005D0ECF">
        <w:rPr>
          <w:lang w:val="ru-RU"/>
        </w:rPr>
        <w:t>С</w:t>
      </w:r>
      <w:r>
        <w:rPr>
          <w:lang w:val="ru-RU"/>
        </w:rPr>
        <w:t>ектор радиосвязи МСЭ оказывает содействие международному сотрудничеству в целях обеспечения рационального, справедливого, эффективного и экономного использования радиочастотного спектра и спутниковых орбит.</w:t>
      </w:r>
    </w:p>
    <w:p w14:paraId="13A8BA03" w14:textId="77777777" w:rsidR="00DA49EF" w:rsidRPr="00854C1B" w:rsidRDefault="00DA49EF" w:rsidP="00DE49F5">
      <w:pPr>
        <w:pStyle w:val="Headingb"/>
        <w:rPr>
          <w:rFonts w:cs="Calibri"/>
          <w:lang w:val="ru-RU"/>
        </w:rPr>
      </w:pPr>
      <w:bookmarkStart w:id="80" w:name="_Toc197797489"/>
      <w:bookmarkStart w:id="81" w:name="_Toc197797869"/>
      <w:bookmarkStart w:id="82" w:name="_Toc197798319"/>
      <w:bookmarkStart w:id="83" w:name="_Toc197798578"/>
      <w:bookmarkStart w:id="84" w:name="_Toc197798681"/>
      <w:bookmarkStart w:id="85" w:name="_Toc197798839"/>
      <w:bookmarkStart w:id="86" w:name="_Toc197800111"/>
      <w:r>
        <w:rPr>
          <w:lang w:val="ru-RU"/>
        </w:rPr>
        <w:t>Академические организации: передовой прогресс в знаниях и исследованиях в области цифровой трансформации</w:t>
      </w:r>
      <w:bookmarkEnd w:id="80"/>
      <w:bookmarkEnd w:id="81"/>
      <w:bookmarkEnd w:id="82"/>
      <w:bookmarkEnd w:id="83"/>
      <w:bookmarkEnd w:id="84"/>
      <w:bookmarkEnd w:id="85"/>
      <w:bookmarkEnd w:id="86"/>
    </w:p>
    <w:p w14:paraId="4AF4B3C5" w14:textId="77777777" w:rsidR="00DA49EF" w:rsidRPr="00854C1B" w:rsidRDefault="00DA49EF" w:rsidP="00DE49F5">
      <w:pPr>
        <w:rPr>
          <w:rFonts w:cs="Calibri"/>
          <w:lang w:val="ru-RU"/>
        </w:rPr>
      </w:pPr>
      <w:r>
        <w:rPr>
          <w:lang w:val="ru-RU"/>
        </w:rPr>
        <w:t>Академические организации вносят вклад в процесс ВВУИО, выполняя исследования и расширяя знания в области цифровой трансформации. Их знания помогают формировать политику и стратегии, способствующие устойчивому цифровому развитию. Исследовательские инициативы, поддерживаемые МСЭ, позволяют получать ценные данные для анализа возникающих тенденций в цифровой сфере. Академические организации также играют решающую роль в развитии цифровых навыков и содействии инновациям в рамках программ обучения и профессиональной подготовки.</w:t>
      </w:r>
    </w:p>
    <w:p w14:paraId="28A16CA0" w14:textId="77777777" w:rsidR="00DA49EF" w:rsidRPr="00854C1B" w:rsidRDefault="00DA49EF" w:rsidP="00DE49F5">
      <w:pPr>
        <w:pStyle w:val="Headingb"/>
        <w:rPr>
          <w:rFonts w:cs="Calibri"/>
          <w:lang w:val="ru-RU"/>
        </w:rPr>
      </w:pPr>
      <w:bookmarkStart w:id="87" w:name="_Toc197797490"/>
      <w:bookmarkStart w:id="88" w:name="_Toc197797870"/>
      <w:bookmarkStart w:id="89" w:name="_Toc197798320"/>
      <w:bookmarkStart w:id="90" w:name="_Toc197798579"/>
      <w:bookmarkStart w:id="91" w:name="_Toc197798682"/>
      <w:bookmarkStart w:id="92" w:name="_Toc197798840"/>
      <w:bookmarkStart w:id="93" w:name="_Toc197800112"/>
      <w:r>
        <w:rPr>
          <w:lang w:val="ru-RU"/>
        </w:rPr>
        <w:t>Технические организации: создание условий для развертывания цифровой инфраструктуры</w:t>
      </w:r>
      <w:bookmarkEnd w:id="87"/>
      <w:bookmarkEnd w:id="88"/>
      <w:bookmarkEnd w:id="89"/>
      <w:bookmarkEnd w:id="90"/>
      <w:bookmarkEnd w:id="91"/>
      <w:bookmarkEnd w:id="92"/>
      <w:bookmarkEnd w:id="93"/>
    </w:p>
    <w:p w14:paraId="53D10AB8" w14:textId="77777777" w:rsidR="00DA49EF" w:rsidRPr="00854C1B" w:rsidRDefault="00DA49EF" w:rsidP="00DE49F5">
      <w:pPr>
        <w:rPr>
          <w:rFonts w:cs="Calibri"/>
          <w:lang w:val="ru-RU"/>
        </w:rPr>
      </w:pPr>
      <w:r>
        <w:rPr>
          <w:lang w:val="ru-RU"/>
        </w:rPr>
        <w:t xml:space="preserve">Технические организации имеют решающее значение для обеспечения возможности развертывания цифровой инфраструктуры. Их опыт обеспечивает надежность, безопасность и доступность разрабатываемых технологий для всех. В этом отношении решающее значение имеет работа МСЭ по стандартизации, которая включает разработку технических стандартов для ИКТ. </w:t>
      </w:r>
    </w:p>
    <w:p w14:paraId="15951175" w14:textId="77777777" w:rsidR="00DA49EF" w:rsidRPr="00854C1B" w:rsidRDefault="00DA49EF" w:rsidP="00DE49F5">
      <w:pPr>
        <w:rPr>
          <w:rFonts w:cs="Calibri"/>
          <w:lang w:val="ru-RU"/>
        </w:rPr>
      </w:pPr>
      <w:r>
        <w:rPr>
          <w:lang w:val="ru-RU"/>
        </w:rPr>
        <w:t xml:space="preserve">Исследовательские комиссии МСЭ-Т объединяют экспертов со всего мира для разработки стандартов, обеспечивающих функциональную совместимость и безопасность систем ИКТ. Технические организации также оказывают странам услуги по технической поддержке и созданию потенциала, помогая им развивать и поддерживать надежную инфраструктуру ИКТ. </w:t>
      </w:r>
    </w:p>
    <w:p w14:paraId="12CB7C77" w14:textId="77777777" w:rsidR="00DA49EF" w:rsidRPr="00854C1B" w:rsidRDefault="00DA49EF" w:rsidP="00DE49F5">
      <w:pPr>
        <w:rPr>
          <w:rFonts w:cs="Calibri"/>
          <w:lang w:val="ru-RU"/>
        </w:rPr>
      </w:pPr>
      <w:r>
        <w:rPr>
          <w:lang w:val="ru-RU"/>
        </w:rPr>
        <w:t xml:space="preserve">Исследовательские комиссии МСЭ-R разрабатывают техническую основу для решений, которые принимаются на </w:t>
      </w:r>
      <w:hyperlink r:id="rId177" w:history="1">
        <w:r w:rsidRPr="00CE0A0B">
          <w:rPr>
            <w:rStyle w:val="Hyperlink"/>
          </w:rPr>
          <w:t>всемирных конференциях радиосвязи</w:t>
        </w:r>
      </w:hyperlink>
      <w:r>
        <w:rPr>
          <w:lang w:val="ru-RU"/>
        </w:rPr>
        <w:t xml:space="preserve">, и разрабатывают международные стандарты (Рекомендации), Отчеты и Справочники по вопросам радиосвязи, связанным с обеспечением развертывания цифровой инфраструктуры. Более 5000 специалистов из администраций, отрасли электросвязи и академических организаций всего мира участвуют в работе исследовательских комиссий МСЭ по таким темам, как эффективное управление </w:t>
      </w:r>
      <w:r w:rsidRPr="001A41AA">
        <w:rPr>
          <w:lang w:val="ru-RU"/>
        </w:rPr>
        <w:t>орбитально-частотн</w:t>
      </w:r>
      <w:r>
        <w:rPr>
          <w:lang w:val="ru-RU"/>
        </w:rPr>
        <w:t xml:space="preserve">ым </w:t>
      </w:r>
      <w:r w:rsidRPr="001A41AA">
        <w:rPr>
          <w:lang w:val="ru-RU"/>
        </w:rPr>
        <w:t>ресурс</w:t>
      </w:r>
      <w:r>
        <w:rPr>
          <w:lang w:val="ru-RU"/>
        </w:rPr>
        <w:t xml:space="preserve">ом и его использование, характеристики и эксплуатационные показатели радиосистем, контроль за использованием спектра и радиосвязь </w:t>
      </w:r>
      <w:r>
        <w:rPr>
          <w:lang w:val="ru-RU"/>
        </w:rPr>
        <w:lastRenderedPageBreak/>
        <w:t>в чрезвычайных ситуациях для обеспечения общественной безопасности и оказания помощи при бедствиях.</w:t>
      </w:r>
    </w:p>
    <w:p w14:paraId="7DD3D484" w14:textId="20A92B1F" w:rsidR="00DA49EF" w:rsidRPr="009B27E9" w:rsidRDefault="00DA49EF" w:rsidP="009B27E9">
      <w:pPr>
        <w:pStyle w:val="Heading1"/>
        <w:rPr>
          <w:color w:val="4F81BD" w:themeColor="accent1"/>
          <w:lang w:val="ru-RU"/>
        </w:rPr>
      </w:pPr>
      <w:bookmarkStart w:id="94" w:name="_Toc200403132"/>
      <w:bookmarkStart w:id="95" w:name="_Toc197797491"/>
      <w:r w:rsidRPr="009B27E9">
        <w:rPr>
          <w:rFonts w:eastAsiaTheme="majorEastAsia"/>
          <w:color w:val="4F81BD" w:themeColor="accent1"/>
          <w:lang w:val="ru-RU"/>
        </w:rPr>
        <w:t>Использование технологий для достижения целей развития</w:t>
      </w:r>
      <w:bookmarkEnd w:id="94"/>
      <w:bookmarkEnd w:id="95"/>
    </w:p>
    <w:p w14:paraId="428CD539" w14:textId="77777777" w:rsidR="00DA49EF" w:rsidRPr="00854C1B" w:rsidRDefault="00DA49EF" w:rsidP="009B27E9">
      <w:pPr>
        <w:rPr>
          <w:rFonts w:cs="Calibri"/>
          <w:b/>
          <w:bCs/>
          <w:szCs w:val="24"/>
          <w:lang w:val="ru-RU"/>
        </w:rPr>
      </w:pPr>
      <w:r>
        <w:rPr>
          <w:lang w:val="ru-RU"/>
        </w:rPr>
        <w:t>МСЭ использует цифровые решения для содействия образованию, здравоохранению, экономическому росту и устойчивому развитию. К числу важнейших инициатив относятся Глобальный саммит "ИИ во благо", "ИИ для реагирования на бедствия" и "ИИ для здравоохранения". Целью инициативы Giga является подключение всех школ к интернету к 2030 году. В матрице ВВУИО-ЦУР отображен вклад ИКТ в глобальное развитие, что свидетельствует об их значительном воздействии на индустрию, инновации, инфраструктуру и партнерства для достижения целей.</w:t>
      </w:r>
    </w:p>
    <w:p w14:paraId="2FDCBC8E" w14:textId="77777777" w:rsidR="00DA49EF" w:rsidRPr="00854C1B" w:rsidRDefault="00DA49EF" w:rsidP="009B27E9">
      <w:pPr>
        <w:pStyle w:val="Headingb"/>
        <w:rPr>
          <w:rFonts w:cs="Calibri"/>
          <w:lang w:val="ru-RU"/>
        </w:rPr>
      </w:pPr>
      <w:bookmarkStart w:id="96" w:name="_Toc197797492"/>
      <w:bookmarkStart w:id="97" w:name="_Toc197798322"/>
      <w:bookmarkStart w:id="98" w:name="_Toc197798581"/>
      <w:bookmarkStart w:id="99" w:name="_Toc197798684"/>
      <w:bookmarkStart w:id="100" w:name="_Toc197798842"/>
      <w:bookmarkStart w:id="101" w:name="_Toc197800114"/>
      <w:r>
        <w:rPr>
          <w:lang w:val="ru-RU"/>
        </w:rPr>
        <w:t>Технологии, ускоряющие прогресс в развитии</w:t>
      </w:r>
      <w:bookmarkEnd w:id="96"/>
      <w:bookmarkEnd w:id="97"/>
      <w:bookmarkEnd w:id="98"/>
      <w:bookmarkEnd w:id="99"/>
      <w:bookmarkEnd w:id="100"/>
      <w:bookmarkEnd w:id="101"/>
    </w:p>
    <w:p w14:paraId="423A6D0D" w14:textId="1039D818" w:rsidR="00DA49EF" w:rsidRPr="00854C1B" w:rsidRDefault="00DA49EF" w:rsidP="009B27E9">
      <w:pPr>
        <w:rPr>
          <w:rFonts w:cs="Calibri"/>
          <w:lang w:val="ru-RU"/>
        </w:rPr>
      </w:pPr>
      <w:r>
        <w:rPr>
          <w:lang w:val="ru-RU"/>
        </w:rPr>
        <w:t>Технологии являются мощным движущим фактором социально-экономического развития. Цифровые технологии могут ускорить выполнение 70% задач ЦУР, согласно исследованиям МСЭ и ПРООН [</w:t>
      </w:r>
      <w:hyperlink r:id="rId178" w:anchor=":~:text=They%20can%20play%20a%20pivotal,centred%2C%20collaborative%20and%20scalable%20approaches." w:history="1">
        <w:r w:rsidR="00C06B9F" w:rsidRPr="00C06B9F">
          <w:rPr>
            <w:rStyle w:val="Hyperlink"/>
          </w:rPr>
          <w:t>1</w:t>
        </w:r>
      </w:hyperlink>
      <w:r>
        <w:rPr>
          <w:lang w:val="ru-RU"/>
        </w:rPr>
        <w:t>].</w:t>
      </w:r>
    </w:p>
    <w:p w14:paraId="567660EA" w14:textId="77777777" w:rsidR="00DA49EF" w:rsidRPr="00854C1B" w:rsidRDefault="00DA49EF" w:rsidP="009B27E9">
      <w:pPr>
        <w:rPr>
          <w:rFonts w:cs="Calibri"/>
          <w:lang w:val="ru-RU"/>
        </w:rPr>
      </w:pPr>
      <w:r>
        <w:rPr>
          <w:lang w:val="ru-RU"/>
        </w:rPr>
        <w:t>МСЭ находится в авангарде применения цифровых решений для ускорения прогресса. Благодаря использованию потенциала технологий инициативы МСЭ привели к значительным достижениям в сфере образования, здравоохранения, экономическому росту и экологической устойчивости.</w:t>
      </w:r>
    </w:p>
    <w:p w14:paraId="1670DF01" w14:textId="3455942A" w:rsidR="00DA49EF" w:rsidRPr="00854C1B" w:rsidRDefault="00DA49EF" w:rsidP="009B27E9">
      <w:pPr>
        <w:rPr>
          <w:rFonts w:cs="Calibri"/>
          <w:lang w:val="ru-RU"/>
        </w:rPr>
      </w:pPr>
      <w:r>
        <w:rPr>
          <w:lang w:val="ru-RU"/>
        </w:rPr>
        <w:t xml:space="preserve">Одной из значимых инициатив МСЭ является инициатива </w:t>
      </w:r>
      <w:hyperlink r:id="rId179" w:history="1">
        <w:r w:rsidRPr="00CE0A0B">
          <w:rPr>
            <w:rStyle w:val="Hyperlink"/>
          </w:rPr>
          <w:t>"ИИ во благо"</w:t>
        </w:r>
      </w:hyperlink>
      <w:r>
        <w:rPr>
          <w:lang w:val="ru-RU"/>
        </w:rPr>
        <w:t xml:space="preserve">, которая объединяет экспертов из разных областей для разработки решений на основе искусственного интеллекта (ИИ), предназначенных для решения глобальных проблем. МСЭ также активно участвует в инициативах по использованию ИИ для прогнозирования стихийных бедствий и управления ими, спасения жизней и сокращения экономических потерь </w:t>
      </w:r>
      <w:r w:rsidRPr="00C06B9F">
        <w:rPr>
          <w:lang w:val="ru-RU"/>
        </w:rPr>
        <w:t>[</w:t>
      </w:r>
      <w:hyperlink r:id="rId180" w:history="1">
        <w:r w:rsidR="00C06B9F" w:rsidRPr="00C06B9F">
          <w:rPr>
            <w:rStyle w:val="Hyperlink"/>
          </w:rPr>
          <w:t>2</w:t>
        </w:r>
      </w:hyperlink>
      <w:r w:rsidRPr="00C06B9F">
        <w:rPr>
          <w:lang w:val="ru-RU"/>
        </w:rPr>
        <w:t xml:space="preserve">], </w:t>
      </w:r>
      <w:r>
        <w:rPr>
          <w:lang w:val="ru-RU"/>
        </w:rPr>
        <w:t>а также для совершенствования оказания медицинской помощи и улучшения результатов лечения, особенно в недостаточно обслуживаемых регионах. Его целью является определение надежных применений ИИ, создание навыков и стандартов, а также развитие управления ИИ для устойчивого развития.</w:t>
      </w:r>
    </w:p>
    <w:p w14:paraId="0327F5B8" w14:textId="77777777" w:rsidR="00DA49EF" w:rsidRPr="00854C1B" w:rsidRDefault="00DA49EF" w:rsidP="009B27E9">
      <w:pPr>
        <w:rPr>
          <w:rFonts w:cs="Calibri"/>
          <w:lang w:val="ru-RU"/>
        </w:rPr>
      </w:pPr>
      <w:r w:rsidRPr="00854C1B">
        <w:rPr>
          <w:lang w:val="ru-RU"/>
        </w:rPr>
        <w:t>Целью совместн</w:t>
      </w:r>
      <w:r>
        <w:rPr>
          <w:lang w:val="ru-RU"/>
        </w:rPr>
        <w:t xml:space="preserve">ой </w:t>
      </w:r>
      <w:r w:rsidRPr="00854C1B">
        <w:rPr>
          <w:lang w:val="ru-RU"/>
        </w:rPr>
        <w:t>инициатив</w:t>
      </w:r>
      <w:r>
        <w:rPr>
          <w:lang w:val="ru-RU"/>
        </w:rPr>
        <w:t>ы</w:t>
      </w:r>
      <w:r w:rsidRPr="00854C1B">
        <w:rPr>
          <w:lang w:val="ru-RU"/>
        </w:rPr>
        <w:t xml:space="preserve"> МСЭ и ЮНИСЕФ </w:t>
      </w:r>
      <w:hyperlink r:id="rId181" w:history="1">
        <w:r w:rsidRPr="00CE0A0B">
          <w:rPr>
            <w:rStyle w:val="Hyperlink"/>
          </w:rPr>
          <w:t>Giga</w:t>
        </w:r>
      </w:hyperlink>
      <w:r w:rsidRPr="00854C1B">
        <w:rPr>
          <w:lang w:val="ru-RU"/>
        </w:rPr>
        <w:t xml:space="preserve"> является подключение всех школ к интернету к 2030 году. Проекты </w:t>
      </w:r>
      <w:r>
        <w:t>Giga</w:t>
      </w:r>
      <w:r w:rsidRPr="00854C1B">
        <w:rPr>
          <w:lang w:val="ru-RU"/>
        </w:rPr>
        <w:t xml:space="preserve"> направлены на предоставление учащимся доступа к цифровым ресурсам обучения, повышение качества образования и содействие охвату цифровыми технологиями. Помогая расширять инфраструктуру широкополосной связи и соединять отдаленные районы, </w:t>
      </w:r>
      <w:r>
        <w:t>Giga</w:t>
      </w:r>
      <w:r w:rsidRPr="00854C1B">
        <w:rPr>
          <w:lang w:val="ru-RU"/>
        </w:rPr>
        <w:t xml:space="preserve"> способствует достижению ЦУР 4 (Качественное образование) и ЦУР 9 (Индустриализация, инновации и инфраструктура).</w:t>
      </w:r>
    </w:p>
    <w:p w14:paraId="2F0A4AD8" w14:textId="77777777" w:rsidR="00DA49EF" w:rsidRPr="00854C1B" w:rsidRDefault="00DA49EF" w:rsidP="009B27E9">
      <w:pPr>
        <w:rPr>
          <w:rFonts w:cs="Calibri"/>
          <w:lang w:val="ru-RU"/>
        </w:rPr>
      </w:pPr>
      <w:r>
        <w:rPr>
          <w:lang w:val="ru-RU"/>
        </w:rPr>
        <w:t xml:space="preserve">В рамках инициативы "Партнерства для подключения" (Partner2Connect), возглавляемой МСЭ, были мобилизованы обязательства государственного и частного секторов по расширению возможности установления соединений и охвата цифровыми технологиями, особенно в недостаточно обслуживаемых регионах. </w:t>
      </w:r>
    </w:p>
    <w:p w14:paraId="38E60063" w14:textId="77777777" w:rsidR="00DA49EF" w:rsidRPr="00854C1B" w:rsidRDefault="00DA49EF" w:rsidP="009B27E9">
      <w:pPr>
        <w:rPr>
          <w:rFonts w:cs="Calibri"/>
          <w:lang w:val="ru-RU"/>
        </w:rPr>
      </w:pPr>
      <w:r>
        <w:rPr>
          <w:lang w:val="ru-RU"/>
        </w:rPr>
        <w:t xml:space="preserve">Комиссия по широкополосной связи в интересах устойчивого развития, возглавляемая МСЭ и ЮНЕСКО с момента ее создания в 2010 году, является инициатором и производителем информационных продуктов с использованием проверенной модели сотрудничества и достижения результатов на основе консенсуса, достигаемых при участии многих заинтересованных сторон, реализуя ЦУР 17 (Партнерства) на практике. На протяжении последних 15 лет Комиссия по широкополосной связи выступает за универсальный широкополосный доступ как ключевой фактор устойчивого развития, а в ежегодном флагманском отчете "Состояние широкополосной связи" содержится ценная информация о </w:t>
      </w:r>
      <w:r>
        <w:rPr>
          <w:lang w:val="ru-RU"/>
        </w:rPr>
        <w:lastRenderedPageBreak/>
        <w:t xml:space="preserve">развертывании широкополосной связи в глобальном масштабе и ее влиянии на достижение ЦУР. </w:t>
      </w:r>
    </w:p>
    <w:p w14:paraId="6AA99E1E" w14:textId="77777777" w:rsidR="00DA49EF" w:rsidRPr="00854C1B" w:rsidRDefault="00DA49EF" w:rsidP="009B27E9">
      <w:pPr>
        <w:rPr>
          <w:rFonts w:cs="Calibri"/>
          <w:lang w:val="ru-RU"/>
        </w:rPr>
      </w:pPr>
      <w:r>
        <w:rPr>
          <w:lang w:val="ru-RU"/>
        </w:rPr>
        <w:t>Мероприятия "Цифровые технологии для ЦУР", организованные МСЭ и ПРООН во время Генеральной Ассамблеи ООН в Нью-Йорке в 2023 и 2024 годах, наглядно продемонстрировали возможности использования цифровых технологий для создания основы более устойчивого, открытого для всех и ответственного будущего. Эти мероприятия, в которых принимали участие руководители правительств, гражданского общества, частного сектора, молодежи и академических кругов, способствовали изучению тенденций, рисков и возможностей, возникающих в результате стремительного распространения цифровых и появляющихся технологий во всем мире. Второе мероприятие "Цифровые технологии для ЦУР" состоялось в рамках Дней действий (Action Days), проводимых в преддверии Саммита будущего ООН.</w:t>
      </w:r>
    </w:p>
    <w:p w14:paraId="0823E208" w14:textId="77777777" w:rsidR="00DA49EF" w:rsidRPr="00854C1B" w:rsidRDefault="00DA49EF" w:rsidP="009B27E9">
      <w:pPr>
        <w:pStyle w:val="Headingb"/>
        <w:rPr>
          <w:rFonts w:cs="Calibri"/>
          <w:lang w:val="ru-RU"/>
        </w:rPr>
      </w:pPr>
      <w:bookmarkStart w:id="102" w:name="_Toc197797493"/>
      <w:bookmarkStart w:id="103" w:name="_Toc197798323"/>
      <w:bookmarkStart w:id="104" w:name="_Toc197798582"/>
      <w:bookmarkStart w:id="105" w:name="_Toc197798685"/>
      <w:bookmarkStart w:id="106" w:name="_Toc197798843"/>
      <w:bookmarkStart w:id="107" w:name="_Toc197800115"/>
      <w:r>
        <w:rPr>
          <w:lang w:val="ru-RU"/>
        </w:rPr>
        <w:t>Осуществление матрицы ВВУИО-ЦУР</w:t>
      </w:r>
      <w:bookmarkEnd w:id="102"/>
      <w:bookmarkEnd w:id="103"/>
      <w:bookmarkEnd w:id="104"/>
      <w:bookmarkEnd w:id="105"/>
      <w:bookmarkEnd w:id="106"/>
      <w:bookmarkEnd w:id="107"/>
    </w:p>
    <w:p w14:paraId="63A30D6B" w14:textId="4B239DF4" w:rsidR="00DA49EF" w:rsidRPr="00854C1B" w:rsidRDefault="00DA49EF" w:rsidP="009B27E9">
      <w:pPr>
        <w:rPr>
          <w:rFonts w:cs="Calibri"/>
          <w:lang w:val="ru-RU"/>
        </w:rPr>
      </w:pPr>
      <w:r>
        <w:rPr>
          <w:lang w:val="ru-RU"/>
        </w:rPr>
        <w:t>По итогам проведенного ГА ООН общего обзора выполнения решений ВВУИО 16 декабря 2015</w:t>
      </w:r>
      <w:r w:rsidR="009B27E9">
        <w:rPr>
          <w:lang w:val="en-US"/>
        </w:rPr>
        <w:t> </w:t>
      </w:r>
      <w:r>
        <w:rPr>
          <w:lang w:val="ru-RU"/>
        </w:rPr>
        <w:t xml:space="preserve">года была принята резолюция </w:t>
      </w:r>
      <w:hyperlink r:id="rId182" w:history="1">
        <w:r w:rsidRPr="00CE0A0B">
          <w:rPr>
            <w:rStyle w:val="Hyperlink"/>
          </w:rPr>
          <w:t>A/</w:t>
        </w:r>
        <w:r w:rsidR="0014663B">
          <w:rPr>
            <w:rStyle w:val="Hyperlink"/>
            <w:lang w:val="en-US"/>
          </w:rPr>
          <w:t>RES</w:t>
        </w:r>
        <w:r w:rsidR="0014663B" w:rsidRPr="0014663B">
          <w:rPr>
            <w:rStyle w:val="Hyperlink"/>
          </w:rPr>
          <w:t>/</w:t>
        </w:r>
        <w:r w:rsidRPr="00CE0A0B">
          <w:rPr>
            <w:rStyle w:val="Hyperlink"/>
          </w:rPr>
          <w:t>70/125</w:t>
        </w:r>
      </w:hyperlink>
      <w:r>
        <w:rPr>
          <w:lang w:val="ru-RU"/>
        </w:rPr>
        <w:t xml:space="preserve"> ГА ООН. В резолюции содержатся руководящие указания по выполнению решений ВВУИО до 2025 года. В ней содержится призыв к обеспечению тесной увязки процесса ВВУИО с Повесткой дня в области устойчивого развития на период до 2030 года (п. 5) и просьба ко всем заинтересованным сторонам о включении ИКТ в их подходы к осуществлению ЦУР, а также к структурам ООН, содействующим осуществлению направлений деятельности ВВУИО, о пересмотре своих планов работы и планов представления докладов с учетом необходимости оказания поддержки осуществлению Повестки дня на период до 2030 года (п. 12). </w:t>
      </w:r>
    </w:p>
    <w:p w14:paraId="0146AAC6" w14:textId="77777777" w:rsidR="00DA49EF" w:rsidRPr="00854C1B" w:rsidRDefault="00DA49EF" w:rsidP="009B27E9">
      <w:pPr>
        <w:rPr>
          <w:rFonts w:cs="Calibri"/>
          <w:lang w:val="ru-RU"/>
        </w:rPr>
      </w:pPr>
      <w:r>
        <w:rPr>
          <w:lang w:val="ru-RU"/>
        </w:rPr>
        <w:t xml:space="preserve">Для этого на Форуме ВВУИО 2015 года была разработана </w:t>
      </w:r>
      <w:hyperlink r:id="rId183" w:history="1">
        <w:r w:rsidRPr="00CE0A0B">
          <w:rPr>
            <w:rStyle w:val="Hyperlink"/>
          </w:rPr>
          <w:t xml:space="preserve">матрица </w:t>
        </w:r>
        <w:proofErr w:type="spellStart"/>
        <w:r w:rsidRPr="00CE0A0B">
          <w:rPr>
            <w:rStyle w:val="Hyperlink"/>
          </w:rPr>
          <w:t>ВВУИО-ЦУР</w:t>
        </w:r>
        <w:proofErr w:type="spellEnd"/>
      </w:hyperlink>
      <w:r>
        <w:rPr>
          <w:lang w:val="ru-RU"/>
        </w:rPr>
        <w:t xml:space="preserve"> для содействующих организаций по направлениям деятельности ООН, в которой четко показаны взаимосвязи между каждым из направлений деятельности и 17 ЦУР, а также представлено обоснование каждой взаимосвязи. Эта матрица обеспечивает четкую основу для оценки воздействия ИКТ на устойчивое развитие и определения областей для дальнейшей деятельности. Согласовывая инициативы ВВУИО с ЦУР, матрица помогает заинтересованным сторонам понять, как цифровые технологии могут стимулировать прогресс в достижении глобальных целей в области развития.</w:t>
      </w:r>
    </w:p>
    <w:p w14:paraId="0F122CCC" w14:textId="77777777" w:rsidR="00DA49EF" w:rsidRPr="00854C1B" w:rsidRDefault="00DA49EF" w:rsidP="009B27E9">
      <w:pPr>
        <w:rPr>
          <w:rFonts w:cs="Calibri"/>
          <w:lang w:val="ru-RU"/>
        </w:rPr>
      </w:pPr>
      <w:r>
        <w:rPr>
          <w:lang w:val="ru-RU"/>
        </w:rPr>
        <w:t>В последней оценке матрицы ВВУИО-ЦУР подчеркивается значительный вклад в достижение ЦУР 9 (Индустриализация, инновации и инфраструктура) и ЦУР 17 (Партнерства). Например, инициативы в рамках направления деятельности С2 (Информационно-коммуникационная инфраструктура) позволили расширить доступ к широкополосной связи, в частности в недостаточно обслуживаемых регионах, поддерживая экономический рост и инновации. Аналогичным образом, в направлении деятельности C5 (Укрепление доверия и безопасности при использовании ИКТ) усилены меры кибербезопасности, что способствует созданию безопасной цифровой среды, способствующей укреплению доверия и сотрудничества.</w:t>
      </w:r>
    </w:p>
    <w:p w14:paraId="474D50CC" w14:textId="77777777" w:rsidR="00DA49EF" w:rsidRPr="00854C1B" w:rsidRDefault="00DA49EF" w:rsidP="009B27E9">
      <w:pPr>
        <w:pStyle w:val="Headingb"/>
        <w:rPr>
          <w:rFonts w:cs="Calibri"/>
          <w:lang w:val="ru-RU"/>
        </w:rPr>
      </w:pPr>
      <w:bookmarkStart w:id="108" w:name="_Toc197797494"/>
      <w:bookmarkStart w:id="109" w:name="_Toc197798324"/>
      <w:bookmarkStart w:id="110" w:name="_Toc197798583"/>
      <w:bookmarkStart w:id="111" w:name="_Toc197798686"/>
      <w:bookmarkStart w:id="112" w:name="_Toc197798844"/>
      <w:bookmarkStart w:id="113" w:name="_Toc197800116"/>
      <w:r>
        <w:rPr>
          <w:lang w:val="ru-RU"/>
        </w:rPr>
        <w:t>Привлечение внимания к цифровым решениям для достижения ЦУР</w:t>
      </w:r>
      <w:bookmarkEnd w:id="108"/>
      <w:bookmarkEnd w:id="109"/>
      <w:bookmarkEnd w:id="110"/>
      <w:bookmarkEnd w:id="111"/>
      <w:bookmarkEnd w:id="112"/>
      <w:bookmarkEnd w:id="113"/>
    </w:p>
    <w:p w14:paraId="7C217A69" w14:textId="4182E634" w:rsidR="00DA49EF" w:rsidRPr="00854C1B" w:rsidRDefault="00DA49EF" w:rsidP="009B27E9">
      <w:pPr>
        <w:rPr>
          <w:rFonts w:cs="Calibri"/>
          <w:lang w:val="ru-RU"/>
        </w:rPr>
      </w:pPr>
      <w:r>
        <w:rPr>
          <w:lang w:val="ru-RU"/>
        </w:rPr>
        <w:t>Аналитическая платформа ВВУИО с момента своего создания задокументировала более 15</w:t>
      </w:r>
      <w:r w:rsidR="009B27E9">
        <w:rPr>
          <w:lang w:val="en-US"/>
        </w:rPr>
        <w:t> </w:t>
      </w:r>
      <w:r>
        <w:rPr>
          <w:lang w:val="ru-RU"/>
        </w:rPr>
        <w:t>000</w:t>
      </w:r>
      <w:r w:rsidR="009B27E9">
        <w:rPr>
          <w:lang w:val="en-US"/>
        </w:rPr>
        <w:t> </w:t>
      </w:r>
      <w:r>
        <w:rPr>
          <w:lang w:val="ru-RU"/>
        </w:rPr>
        <w:t>связанных с ИКТ проектов. Одним из значимых проектов является инициатива "Центры цифровой трансформации", которая направлена на совершенствование цифровых навыков в развивающихся странах. В рамках этой поддерживаемой МСЭ инициативы в различных регионах были созданы учебные центры, предоставляющие необходимую подготовку для повышения цифровой грамотности и обучения цифровым навыкам в недостаточно обслуживаемых сообществах.</w:t>
      </w:r>
    </w:p>
    <w:p w14:paraId="2B61FDA4" w14:textId="77777777" w:rsidR="00DA49EF" w:rsidRPr="00854C1B" w:rsidRDefault="00DA49EF" w:rsidP="009B27E9">
      <w:pPr>
        <w:rPr>
          <w:rFonts w:cs="Calibri"/>
          <w:lang w:val="ru-RU"/>
        </w:rPr>
      </w:pPr>
      <w:r>
        <w:rPr>
          <w:lang w:val="ru-RU"/>
        </w:rPr>
        <w:t xml:space="preserve">Конкурс на соискание наград ВВУИО, учрежденный в 2012 году, отмечает выдающийся вклад в осуществление направлений деятельности ВВУИО и достижение ЦУР. В 2024 году проект "Электронное здравоохранение для всех" был удостоен премии ВВУИО за инновационный </w:t>
      </w:r>
      <w:r>
        <w:rPr>
          <w:lang w:val="ru-RU"/>
        </w:rPr>
        <w:lastRenderedPageBreak/>
        <w:t>подход к предоставлению услуг здравоохранения с помощью цифровых платформ. В рамках этого проекта был улучшен доступ к медицинскому обслуживанию в отдаленных районах за счет использования телемедицины и приложений мобильного здравоохранения.</w:t>
      </w:r>
    </w:p>
    <w:p w14:paraId="694C3AD7" w14:textId="77777777" w:rsidR="00DA49EF" w:rsidRPr="00854C1B" w:rsidRDefault="00DA49EF" w:rsidP="009B27E9">
      <w:pPr>
        <w:rPr>
          <w:rFonts w:cs="Calibri"/>
          <w:lang w:val="ru-RU"/>
        </w:rPr>
      </w:pPr>
      <w:r>
        <w:rPr>
          <w:lang w:val="ru-RU"/>
        </w:rPr>
        <w:t xml:space="preserve">В других проектах и инициативах МСЭ на первый план выходят технологические решения для устойчивого развития. С 2023 года премии </w:t>
      </w:r>
      <w:hyperlink r:id="rId184" w:history="1">
        <w:r w:rsidRPr="009B27E9">
          <w:rPr>
            <w:lang w:val="ru-RU"/>
          </w:rPr>
          <w:t>"</w:t>
        </w:r>
        <w:r w:rsidRPr="00CE0A0B">
          <w:rPr>
            <w:rStyle w:val="Hyperlink"/>
          </w:rPr>
          <w:t>Цифровые инновационные решения для ЦУР</w:t>
        </w:r>
        <w:r w:rsidRPr="00BA53FB">
          <w:rPr>
            <w:lang w:val="ru-RU"/>
          </w:rPr>
          <w:t>"</w:t>
        </w:r>
      </w:hyperlink>
      <w:r>
        <w:rPr>
          <w:lang w:val="ru-RU"/>
        </w:rPr>
        <w:t xml:space="preserve"> присуждаются за инновационные цифровые решения, помогающие стимулировать устойчивое развитие. На платформе BDT4Impact также проводятся презентации успешных проектов, осуществляется обмен передовым опытом и освещается воздействие цифровых технологий на устойчивое развитие.</w:t>
      </w:r>
    </w:p>
    <w:p w14:paraId="2C7A4823" w14:textId="14E814F6" w:rsidR="00DA49EF" w:rsidRPr="00854C1B" w:rsidRDefault="00DA49EF" w:rsidP="009B27E9">
      <w:pPr>
        <w:rPr>
          <w:rFonts w:cs="Calibri"/>
          <w:lang w:val="ru-RU"/>
        </w:rPr>
      </w:pPr>
      <w:r>
        <w:rPr>
          <w:lang w:val="ru-RU"/>
        </w:rPr>
        <w:t>Используя технологии и укрепляя сотрудничество, МСЭ и его партнеры обеспечивают прогресс в достижении глобальных целей. Эти инициативы демонстрируют важнейшую роль цифровых решений в достижении ЦУР и построении более открытого для всех устойчивого будущего.</w:t>
      </w:r>
    </w:p>
    <w:p w14:paraId="2F7C5A05" w14:textId="77777777" w:rsidR="009B27E9" w:rsidRPr="000B4914" w:rsidRDefault="0079254D" w:rsidP="009B27E9">
      <w:pPr>
        <w:rPr>
          <w:rFonts w:cs="Calibri"/>
        </w:rPr>
      </w:pPr>
      <w:r>
        <w:rPr>
          <w:rFonts w:cs="Calibri"/>
        </w:rPr>
        <w:pict w14:anchorId="0D19BD35">
          <v:rect id="_x0000_i1026" style="width:0;height:1.5pt" o:hralign="center" o:hrstd="t" o:hr="t" fillcolor="#a0a0a0" stroked="f"/>
        </w:pict>
      </w:r>
    </w:p>
    <w:p w14:paraId="08AC3913" w14:textId="193EAFE8" w:rsidR="00DA49EF" w:rsidRPr="00854C1B" w:rsidRDefault="006723D6" w:rsidP="00B64CDC">
      <w:pPr>
        <w:pStyle w:val="enumlev1"/>
        <w:rPr>
          <w:rFonts w:cs="Calibri"/>
          <w:lang w:val="ru-RU"/>
        </w:rPr>
      </w:pPr>
      <w:r w:rsidRPr="006723D6">
        <w:rPr>
          <w:rFonts w:cs="Calibri"/>
          <w:szCs w:val="22"/>
          <w:lang w:val="ru-RU"/>
        </w:rPr>
        <w:t>[</w:t>
      </w:r>
      <w:r w:rsidR="00DA49EF" w:rsidRPr="006723D6">
        <w:rPr>
          <w:szCs w:val="22"/>
          <w:lang w:val="ru-RU"/>
        </w:rPr>
        <w:t>1</w:t>
      </w:r>
      <w:r w:rsidRPr="006723D6">
        <w:rPr>
          <w:rFonts w:cs="Calibri"/>
          <w:szCs w:val="22"/>
          <w:lang w:val="ru-RU"/>
        </w:rPr>
        <w:t>]</w:t>
      </w:r>
      <w:r w:rsidR="00DA49EF">
        <w:rPr>
          <w:lang w:val="ru-RU"/>
        </w:rPr>
        <w:tab/>
      </w:r>
      <w:hyperlink r:id="rId185" w:history="1">
        <w:r w:rsidR="00DA49EF" w:rsidRPr="00CE0A0B">
          <w:rPr>
            <w:rStyle w:val="Hyperlink"/>
          </w:rPr>
          <w:t xml:space="preserve">Использование технологий для достижения глобальных целей </w:t>
        </w:r>
        <w:r w:rsidR="00B64CDC" w:rsidRPr="00B64CDC">
          <w:rPr>
            <w:rStyle w:val="Hyperlink"/>
          </w:rPr>
          <w:t>−</w:t>
        </w:r>
        <w:r w:rsidR="00DA49EF" w:rsidRPr="00CE0A0B">
          <w:rPr>
            <w:rStyle w:val="Hyperlink"/>
          </w:rPr>
          <w:t xml:space="preserve"> МСЭ</w:t>
        </w:r>
      </w:hyperlink>
    </w:p>
    <w:p w14:paraId="52165143" w14:textId="3D4B087D" w:rsidR="00DA49EF" w:rsidRPr="00854C1B" w:rsidRDefault="006723D6" w:rsidP="00B64CDC">
      <w:pPr>
        <w:pStyle w:val="enumlev1"/>
        <w:rPr>
          <w:rFonts w:cs="Calibri"/>
          <w:lang w:val="ru-RU"/>
        </w:rPr>
      </w:pPr>
      <w:r w:rsidRPr="006723D6">
        <w:rPr>
          <w:rFonts w:cs="Calibri"/>
          <w:szCs w:val="22"/>
          <w:lang w:val="ru-RU"/>
        </w:rPr>
        <w:t>[</w:t>
      </w:r>
      <w:r w:rsidR="00DA49EF" w:rsidRPr="006723D6">
        <w:rPr>
          <w:szCs w:val="22"/>
          <w:lang w:val="ru-RU"/>
        </w:rPr>
        <w:t>2</w:t>
      </w:r>
      <w:r w:rsidRPr="006723D6">
        <w:rPr>
          <w:rFonts w:cs="Calibri"/>
          <w:szCs w:val="22"/>
          <w:lang w:val="ru-RU"/>
        </w:rPr>
        <w:t>]</w:t>
      </w:r>
      <w:r w:rsidR="00DA49EF">
        <w:rPr>
          <w:lang w:val="ru-RU"/>
        </w:rPr>
        <w:tab/>
      </w:r>
      <w:hyperlink r:id="rId186" w:history="1">
        <w:r w:rsidR="00DA49EF" w:rsidRPr="0045042A">
          <w:rPr>
            <w:rStyle w:val="Hyperlink"/>
          </w:rPr>
          <w:t>Отчет</w:t>
        </w:r>
        <w:r w:rsidR="005D0ECF">
          <w:rPr>
            <w:rStyle w:val="Hyperlink"/>
          </w:rPr>
          <w:t xml:space="preserve"> −</w:t>
        </w:r>
        <w:r w:rsidR="00DA49EF" w:rsidRPr="0045042A">
          <w:rPr>
            <w:rStyle w:val="Hyperlink"/>
          </w:rPr>
          <w:t xml:space="preserve"> Ускорение прогресса: использование технологий для достижения ... </w:t>
        </w:r>
        <w:r w:rsidR="005D0ECF">
          <w:rPr>
            <w:rStyle w:val="Hyperlink"/>
          </w:rPr>
          <w:t>−</w:t>
        </w:r>
        <w:r w:rsidR="00DA49EF" w:rsidRPr="0045042A">
          <w:rPr>
            <w:rStyle w:val="Hyperlink"/>
          </w:rPr>
          <w:t xml:space="preserve"> МСЭ</w:t>
        </w:r>
      </w:hyperlink>
    </w:p>
    <w:p w14:paraId="1045FEFE" w14:textId="43AD4E59" w:rsidR="004B18E3" w:rsidRPr="004B18E3" w:rsidRDefault="006723D6" w:rsidP="00B64CDC">
      <w:pPr>
        <w:pStyle w:val="enumlev1"/>
        <w:rPr>
          <w:lang w:val="ru-RU"/>
        </w:rPr>
      </w:pPr>
      <w:r w:rsidRPr="006723D6">
        <w:rPr>
          <w:rFonts w:cs="Calibri"/>
          <w:szCs w:val="22"/>
          <w:lang w:val="ru-RU"/>
        </w:rPr>
        <w:t>[</w:t>
      </w:r>
      <w:r w:rsidR="00DA49EF" w:rsidRPr="006723D6">
        <w:rPr>
          <w:szCs w:val="22"/>
          <w:lang w:val="ru-RU"/>
        </w:rPr>
        <w:t>3</w:t>
      </w:r>
      <w:r w:rsidRPr="006723D6">
        <w:rPr>
          <w:rFonts w:cs="Calibri"/>
          <w:szCs w:val="22"/>
          <w:lang w:val="ru-RU"/>
        </w:rPr>
        <w:t>]</w:t>
      </w:r>
      <w:r w:rsidR="00DA49EF">
        <w:rPr>
          <w:lang w:val="ru-RU"/>
        </w:rPr>
        <w:tab/>
      </w:r>
      <w:hyperlink r:id="rId187" w:history="1">
        <w:r w:rsidR="00DA49EF" w:rsidRPr="0045042A">
          <w:rPr>
            <w:rStyle w:val="Hyperlink"/>
          </w:rPr>
          <w:t>"Соединим к 2030 году" − Повестка дня по обеспечению всеобщего доступа к лучшему миру − МСЭ</w:t>
        </w:r>
      </w:hyperlink>
    </w:p>
    <w:p w14:paraId="51760600" w14:textId="77777777" w:rsidR="004B18E3" w:rsidRPr="000B4914" w:rsidRDefault="0079254D" w:rsidP="004B18E3">
      <w:pPr>
        <w:rPr>
          <w:rFonts w:cs="Calibri"/>
        </w:rPr>
      </w:pPr>
      <w:bookmarkStart w:id="114" w:name="_Toc200403133"/>
      <w:bookmarkStart w:id="115" w:name="_Toc197797495"/>
      <w:r>
        <w:rPr>
          <w:rFonts w:cs="Calibri"/>
        </w:rPr>
        <w:pict w14:anchorId="41F0E460">
          <v:rect id="_x0000_i1027" style="width:0;height:1.5pt" o:hralign="center" o:hrstd="t" o:hr="t" fillcolor="#a0a0a0" stroked="f"/>
        </w:pict>
      </w:r>
    </w:p>
    <w:p w14:paraId="36412FDB" w14:textId="23CC42EC" w:rsidR="00DA49EF" w:rsidRPr="00B64CDC" w:rsidRDefault="00DA49EF" w:rsidP="00B64CDC">
      <w:pPr>
        <w:pStyle w:val="Heading1"/>
        <w:rPr>
          <w:rFonts w:eastAsiaTheme="majorEastAsia"/>
          <w:color w:val="4F81BD" w:themeColor="accent1"/>
          <w:lang w:val="ru-RU"/>
        </w:rPr>
      </w:pPr>
      <w:r w:rsidRPr="00B64CDC">
        <w:rPr>
          <w:rFonts w:eastAsiaTheme="majorEastAsia"/>
          <w:color w:val="4F81BD" w:themeColor="accent1"/>
          <w:lang w:val="ru-RU"/>
        </w:rPr>
        <w:t>Женевский план действий: как обстоят дела сейчас</w:t>
      </w:r>
      <w:bookmarkEnd w:id="114"/>
      <w:bookmarkEnd w:id="115"/>
    </w:p>
    <w:p w14:paraId="7DD5B57A" w14:textId="029185F2" w:rsidR="00DA49EF" w:rsidRPr="005D0ECF" w:rsidRDefault="00DA49EF" w:rsidP="004B18E3">
      <w:pPr>
        <w:rPr>
          <w:rFonts w:cs="Calibri"/>
          <w:szCs w:val="24"/>
          <w:lang w:val="ru-RU"/>
        </w:rPr>
      </w:pPr>
      <w:r>
        <w:rPr>
          <w:lang w:val="ru-RU"/>
        </w:rPr>
        <w:t>Женевский план действий направлен на формирование открытого для всех информационного общества с помощью технологий для преодоления цифрового разрыва и содействия устойчивому развитию. За два десятилетия был достигнут значительный прогресс в таких областях, как возможность установления соединений, цифровая инфраструктура, создание потенциала и кибербезопасность.</w:t>
      </w:r>
    </w:p>
    <w:p w14:paraId="0AA0101F" w14:textId="77777777" w:rsidR="00DA49EF" w:rsidRPr="00854C1B" w:rsidRDefault="00DA49EF" w:rsidP="004B18E3">
      <w:pPr>
        <w:rPr>
          <w:rFonts w:cs="Calibri"/>
          <w:szCs w:val="24"/>
          <w:lang w:val="ru-RU"/>
        </w:rPr>
      </w:pPr>
      <w:r>
        <w:rPr>
          <w:lang w:val="ru-RU"/>
        </w:rPr>
        <w:t>Расширение охвата цифровыми технологиями, расширение международного сотрудничества и растущее распространение электронных услуг отражают коллективные усилия правительств, международных организаций, частного сектора и гражданского общества, которым способствует постоянная координация в рамках механизма ВВУИО.</w:t>
      </w:r>
    </w:p>
    <w:p w14:paraId="3997200C" w14:textId="77777777" w:rsidR="00DA49EF" w:rsidRPr="00854C1B" w:rsidRDefault="00DA49EF" w:rsidP="004B18E3">
      <w:pPr>
        <w:rPr>
          <w:rFonts w:cs="Calibri"/>
          <w:lang w:val="ru-RU"/>
        </w:rPr>
      </w:pPr>
      <w:r>
        <w:rPr>
          <w:lang w:val="ru-RU"/>
        </w:rPr>
        <w:t>Основные задачи, поставленные в Женевском плане действий 2003 года, включают расширение возможности установления соединений, расширение инфраструктуры, цифровых навыков и потенциала, кибербезопасность, охват цифровыми технологиями и доступность цифровых технологий, а также электронные услуги и международное цифровое сотрудничество.</w:t>
      </w:r>
    </w:p>
    <w:p w14:paraId="75B53B55" w14:textId="77777777" w:rsidR="00DA49EF" w:rsidRPr="00854C1B" w:rsidRDefault="00DA49EF" w:rsidP="004B18E3">
      <w:pPr>
        <w:pStyle w:val="Headingi"/>
        <w:rPr>
          <w:rFonts w:cs="Calibri"/>
          <w:lang w:val="ru-RU"/>
        </w:rPr>
      </w:pPr>
      <w:bookmarkStart w:id="116" w:name="_Toc197797497"/>
      <w:bookmarkStart w:id="117" w:name="_Toc197798327"/>
      <w:bookmarkStart w:id="118" w:name="_Toc197798586"/>
      <w:bookmarkStart w:id="119" w:name="_Toc197798689"/>
      <w:bookmarkStart w:id="120" w:name="_Toc197798847"/>
      <w:bookmarkStart w:id="121" w:name="_Toc197800119"/>
      <w:r>
        <w:rPr>
          <w:lang w:val="ru-RU"/>
        </w:rPr>
        <w:t>Расширенные возможности подключения</w:t>
      </w:r>
      <w:bookmarkEnd w:id="116"/>
      <w:bookmarkEnd w:id="117"/>
      <w:bookmarkEnd w:id="118"/>
      <w:bookmarkEnd w:id="119"/>
      <w:bookmarkEnd w:id="120"/>
      <w:bookmarkEnd w:id="121"/>
    </w:p>
    <w:p w14:paraId="44B216F4" w14:textId="77777777" w:rsidR="00DA49EF" w:rsidRPr="00854C1B" w:rsidRDefault="00DA49EF" w:rsidP="004B18E3">
      <w:pPr>
        <w:rPr>
          <w:rFonts w:cs="Calibri"/>
          <w:lang w:val="ru-RU"/>
        </w:rPr>
      </w:pPr>
      <w:r>
        <w:rPr>
          <w:lang w:val="ru-RU"/>
        </w:rPr>
        <w:t>Глобальная возможность установления соединений резко возросла со времени проведения первого этапа ВВУИО и принятия Женевского плана действий. Использование интернета стремительно выросло с 16% в 2005 году до 68% к концу 2024 года. Этот рост был обусловлен расширением инфраструктуры широкополосной связи, распространением технологий подвижной связи и инициативами, направленными на то, чтобы сделать доступ в интернет более приемлемым в ценовом отношении и доступным. Число абонентов подвижной сотовой связи в мире превысило 9 миллиардов, что свидетельствует о практически повсеместной возможности установления подвижных соединений. МСЭ продолжает активно работать над разработкой технических стандартов для IP-сетей, сетей последующих поколений и будущего интернета.</w:t>
      </w:r>
    </w:p>
    <w:p w14:paraId="7F2757D8" w14:textId="6E301F71" w:rsidR="00DA49EF" w:rsidRPr="00854C1B" w:rsidRDefault="00DA49EF" w:rsidP="004B18E3">
      <w:pPr>
        <w:pStyle w:val="Headingi"/>
        <w:rPr>
          <w:rFonts w:cs="Calibri"/>
          <w:lang w:val="ru-RU"/>
        </w:rPr>
      </w:pPr>
      <w:bookmarkStart w:id="122" w:name="_Toc197797498"/>
      <w:bookmarkStart w:id="123" w:name="_Toc197798328"/>
      <w:bookmarkStart w:id="124" w:name="_Toc197798587"/>
      <w:bookmarkStart w:id="125" w:name="_Toc197798690"/>
      <w:bookmarkStart w:id="126" w:name="_Toc197798848"/>
      <w:bookmarkStart w:id="127" w:name="_Toc197800120"/>
      <w:r>
        <w:rPr>
          <w:lang w:val="ru-RU"/>
        </w:rPr>
        <w:lastRenderedPageBreak/>
        <w:t>Развитие инфраструктуры</w:t>
      </w:r>
      <w:bookmarkEnd w:id="122"/>
      <w:bookmarkEnd w:id="123"/>
      <w:bookmarkEnd w:id="124"/>
      <w:bookmarkEnd w:id="125"/>
      <w:bookmarkEnd w:id="126"/>
      <w:bookmarkEnd w:id="127"/>
    </w:p>
    <w:p w14:paraId="2361E511" w14:textId="77777777" w:rsidR="00DA49EF" w:rsidRPr="00854C1B" w:rsidRDefault="00DA49EF" w:rsidP="004B18E3">
      <w:pPr>
        <w:rPr>
          <w:rFonts w:cs="Calibri"/>
          <w:lang w:val="ru-RU"/>
        </w:rPr>
      </w:pPr>
      <w:r>
        <w:rPr>
          <w:lang w:val="ru-RU"/>
        </w:rPr>
        <w:t>К числу значительных достижений относятся расширение сетей широкополосной связи, создание пунктов обмена трафиком интернета (IXP) и расширение возможностей спутникового подключения. Благодаря этим усилиям была улучшена возможность установления интернет-соединений, снижены затраты и расширен доступ к отдаленным и недостаточно обслуживаемым районам.</w:t>
      </w:r>
    </w:p>
    <w:p w14:paraId="7D9D90B8" w14:textId="77777777" w:rsidR="00DA49EF" w:rsidRPr="00854C1B" w:rsidRDefault="00DA49EF" w:rsidP="004B18E3">
      <w:pPr>
        <w:pStyle w:val="Headingi"/>
        <w:rPr>
          <w:rFonts w:cs="Calibri"/>
          <w:lang w:val="ru-RU"/>
        </w:rPr>
      </w:pPr>
      <w:bookmarkStart w:id="128" w:name="_Toc197797499"/>
      <w:bookmarkStart w:id="129" w:name="_Toc197798329"/>
      <w:bookmarkStart w:id="130" w:name="_Toc197798588"/>
      <w:bookmarkStart w:id="131" w:name="_Toc197798691"/>
      <w:bookmarkStart w:id="132" w:name="_Toc197798849"/>
      <w:bookmarkStart w:id="133" w:name="_Toc197800121"/>
      <w:r>
        <w:rPr>
          <w:lang w:val="ru-RU"/>
        </w:rPr>
        <w:t>Создание потенциала и развитие цифровых навыков</w:t>
      </w:r>
      <w:bookmarkEnd w:id="128"/>
      <w:bookmarkEnd w:id="129"/>
      <w:bookmarkEnd w:id="130"/>
      <w:bookmarkEnd w:id="131"/>
      <w:bookmarkEnd w:id="132"/>
      <w:bookmarkEnd w:id="133"/>
    </w:p>
    <w:p w14:paraId="20C5D0FE" w14:textId="0ED45F20" w:rsidR="00DA49EF" w:rsidRPr="00854C1B" w:rsidRDefault="00DA49EF" w:rsidP="004B18E3">
      <w:pPr>
        <w:rPr>
          <w:rFonts w:cs="Calibri"/>
          <w:lang w:val="ru-RU"/>
        </w:rPr>
      </w:pPr>
      <w:r>
        <w:rPr>
          <w:lang w:val="ru-RU"/>
        </w:rPr>
        <w:t>Основное внимание уделяется созданию потенциала отдельных лиц и учреждений для эффективного использования ИКТ. Академия МСЭ обеспечила подготовку более чем более 45</w:t>
      </w:r>
      <w:r w:rsidR="005D0ECF">
        <w:rPr>
          <w:lang w:val="ru-RU"/>
        </w:rPr>
        <w:t> </w:t>
      </w:r>
      <w:r>
        <w:rPr>
          <w:lang w:val="ru-RU"/>
        </w:rPr>
        <w:t>000 учащихся из всех Государств – Членов Союза, в ходе которой были освещены такие темы, как будущий фиксированный и подвижный широкополосный доступ к интернету, ключевые аспекты IoT и управление IoT, большие данные и ИИ, а также интернет-соединения "последней мили"; управление использованием спектра, кибербезопасность и инфраструктура.</w:t>
      </w:r>
    </w:p>
    <w:p w14:paraId="5FEF5459" w14:textId="77777777" w:rsidR="00DA49EF" w:rsidRPr="00854C1B" w:rsidRDefault="00DA49EF" w:rsidP="004B18E3">
      <w:pPr>
        <w:rPr>
          <w:rFonts w:cs="Calibri"/>
          <w:lang w:val="ru-RU"/>
        </w:rPr>
      </w:pPr>
      <w:r>
        <w:rPr>
          <w:lang w:val="ru-RU"/>
        </w:rPr>
        <w:t>Такие инициативы, как Глобальное партнерство "РАВНЫЕ" и "Ее киберследы" (Her CyberTracks), расширили права и возможности тысяч женщин и девушек благодаря обучению навыкам работы с цифровыми технологиями, содействуя гендерному равенству в секторе ИКТ. Кроме того, в рамках инициативы "Центры цифровой трансформации" (DTC) была обеспечена профессиональная подготовка обслуживаемых в недостаточной степени и отдаленных сообществ. В первом полугодии 2024 года эта инициатива охватила более 77 000 участников, из них 55% составили женщины.</w:t>
      </w:r>
    </w:p>
    <w:p w14:paraId="7B83BD62" w14:textId="77777777" w:rsidR="00DA49EF" w:rsidRPr="00854C1B" w:rsidRDefault="00DA49EF" w:rsidP="004B18E3">
      <w:pPr>
        <w:rPr>
          <w:rFonts w:cs="Calibri"/>
          <w:lang w:val="ru-RU"/>
        </w:rPr>
      </w:pPr>
      <w:r>
        <w:rPr>
          <w:lang w:val="ru-RU"/>
        </w:rPr>
        <w:t xml:space="preserve">МСЭ сотрудничает с 15 странами в рамках инициативы </w:t>
      </w:r>
      <w:hyperlink r:id="rId188" w:history="1">
        <w:r w:rsidRPr="004B18E3">
          <w:rPr>
            <w:lang w:val="ru-RU"/>
          </w:rPr>
          <w:t>"</w:t>
        </w:r>
        <w:r w:rsidRPr="0045042A">
          <w:rPr>
            <w:rStyle w:val="Hyperlink"/>
          </w:rPr>
          <w:t>Кибертехнологии во благо</w:t>
        </w:r>
        <w:r w:rsidRPr="00BA53FB">
          <w:rPr>
            <w:lang w:val="ru-RU"/>
          </w:rPr>
          <w:t>"</w:t>
        </w:r>
      </w:hyperlink>
      <w:r w:rsidRPr="004B18E3">
        <w:rPr>
          <w:lang w:val="ru-RU"/>
        </w:rPr>
        <w:t xml:space="preserve">, </w:t>
      </w:r>
      <w:r>
        <w:rPr>
          <w:lang w:val="ru-RU"/>
        </w:rPr>
        <w:t>предоставляя бесплатный доступ к инструментам, практической подготовке и услугам. Коалиция по навыкам в области ИИ, возглавляемая инициативой МСЭ "ИИ во благо", призвана служить ведущей глобальной, открытой, надежной и инклюзивной платформой ООН для образования и создания потенциала в области ИИ. Успешно осуществляются проекты по реализации возможности установления широкополосных беспроводных интернет-соединений для обеспечения бесплатного или недорогого цифрового доступа для школ и больниц, а также обслуживаемых в недостаточной степени групп населения в сельских и отдаленных районах в отдельных странах. Организуются учебные мероприятия и курсы по всем видам соединений IoT, в том числе в области обеспечения информационной безопасности и конфиденциальности, а также оказывается техническая помощь в области IPv6.</w:t>
      </w:r>
    </w:p>
    <w:p w14:paraId="08055DC1" w14:textId="77777777" w:rsidR="00DA49EF" w:rsidRPr="00854C1B" w:rsidRDefault="00DA49EF" w:rsidP="004B18E3">
      <w:pPr>
        <w:pStyle w:val="Headingi"/>
        <w:rPr>
          <w:rFonts w:cs="Calibri"/>
          <w:lang w:val="ru-RU"/>
        </w:rPr>
      </w:pPr>
      <w:bookmarkStart w:id="134" w:name="_Toc197797500"/>
      <w:bookmarkStart w:id="135" w:name="_Toc197798330"/>
      <w:bookmarkStart w:id="136" w:name="_Toc197798589"/>
      <w:bookmarkStart w:id="137" w:name="_Toc197798692"/>
      <w:bookmarkStart w:id="138" w:name="_Toc197798850"/>
      <w:bookmarkStart w:id="139" w:name="_Toc197800122"/>
      <w:r>
        <w:rPr>
          <w:lang w:val="ru-RU"/>
        </w:rPr>
        <w:t>Содействие обеспечению кибербезопасности</w:t>
      </w:r>
      <w:bookmarkEnd w:id="134"/>
      <w:bookmarkEnd w:id="135"/>
      <w:bookmarkEnd w:id="136"/>
      <w:bookmarkEnd w:id="137"/>
      <w:bookmarkEnd w:id="138"/>
      <w:bookmarkEnd w:id="139"/>
    </w:p>
    <w:p w14:paraId="50EA600C" w14:textId="77777777" w:rsidR="00DA49EF" w:rsidRPr="00854C1B" w:rsidRDefault="00DA49EF" w:rsidP="004B18E3">
      <w:pPr>
        <w:rPr>
          <w:rFonts w:cs="Calibri"/>
          <w:lang w:val="ru-RU"/>
        </w:rPr>
      </w:pPr>
      <w:r>
        <w:rPr>
          <w:lang w:val="ru-RU"/>
        </w:rPr>
        <w:t xml:space="preserve">Обеспечение безопасной и защищенной цифровой среды является важнейшим аспектом расширения реальной возможности установления соединений. Глобальная программа кибербезопасности (ГПК) МСЭ обеспечивает комплексную основу для содействия кибербезопасности и укрепления доверия к цифровым технологиям. В качестве ведущей содействующей организации по направлению деятельности C5 МСЭ занимается разработкой международных стандартов кибербезопасности, помогает странам создавать национальные и региональные группы реагирования на компьютерные инциденты (CIRT) и национальные стратегии кибербезопасности, проводит тренировочные занятия по кибербезопасности, учредил </w:t>
      </w:r>
      <w:hyperlink r:id="rId189" w:history="1">
        <w:r w:rsidRPr="0045042A">
          <w:rPr>
            <w:rStyle w:val="Hyperlink"/>
          </w:rPr>
          <w:t>Глобальный индекс кибербезопасности МСЭ (GCI)</w:t>
        </w:r>
      </w:hyperlink>
      <w:r>
        <w:rPr>
          <w:lang w:val="ru-RU"/>
        </w:rPr>
        <w:t xml:space="preserve"> и содействует повышению осведомленности и разработке политики по защите детей в онлайновой среде.</w:t>
      </w:r>
    </w:p>
    <w:p w14:paraId="4A738945" w14:textId="77777777" w:rsidR="00DA49EF" w:rsidRPr="00854C1B" w:rsidRDefault="00DA49EF" w:rsidP="004B18E3">
      <w:pPr>
        <w:pStyle w:val="Headingi"/>
        <w:rPr>
          <w:rFonts w:cs="Calibri"/>
          <w:lang w:val="ru-RU"/>
        </w:rPr>
      </w:pPr>
      <w:bookmarkStart w:id="140" w:name="_Toc197797501"/>
      <w:bookmarkStart w:id="141" w:name="_Toc197798331"/>
      <w:bookmarkStart w:id="142" w:name="_Toc197798590"/>
      <w:bookmarkStart w:id="143" w:name="_Toc197798693"/>
      <w:bookmarkStart w:id="144" w:name="_Toc197798851"/>
      <w:bookmarkStart w:id="145" w:name="_Toc197800123"/>
      <w:r>
        <w:rPr>
          <w:lang w:val="ru-RU"/>
        </w:rPr>
        <w:t>Охват цифровыми технологиями и доступность</w:t>
      </w:r>
      <w:bookmarkEnd w:id="140"/>
      <w:bookmarkEnd w:id="141"/>
      <w:bookmarkEnd w:id="142"/>
      <w:bookmarkEnd w:id="143"/>
      <w:bookmarkEnd w:id="144"/>
      <w:bookmarkEnd w:id="145"/>
    </w:p>
    <w:p w14:paraId="4D65FEE5" w14:textId="77777777" w:rsidR="00DA49EF" w:rsidRPr="00854C1B" w:rsidRDefault="00DA49EF" w:rsidP="004B18E3">
      <w:pPr>
        <w:rPr>
          <w:rFonts w:cs="Calibri"/>
          <w:lang w:val="ru-RU"/>
        </w:rPr>
      </w:pPr>
      <w:r>
        <w:rPr>
          <w:lang w:val="ru-RU"/>
        </w:rPr>
        <w:t xml:space="preserve">Соответствует Женевскому плану действий и содержащемуся в нем призывом к всеобщему охвату цифровыми технологиями. МСЭ реализовал многочисленные проекты, направленные на обеспечение доступа к ИКТ для недостаточно обслуживаемых и маргинализированных </w:t>
      </w:r>
      <w:r>
        <w:rPr>
          <w:lang w:val="ru-RU"/>
        </w:rPr>
        <w:lastRenderedPageBreak/>
        <w:t>сообществ. Международные стандарты помогают сделать продукты и услуги ИКТ доступными для всех людей, независимо от их возможностей.</w:t>
      </w:r>
      <w:bookmarkStart w:id="146" w:name="_Toc197797502"/>
      <w:bookmarkStart w:id="147" w:name="_Toc197798332"/>
      <w:bookmarkStart w:id="148" w:name="_Toc197798591"/>
      <w:bookmarkStart w:id="149" w:name="_Toc197798694"/>
      <w:bookmarkStart w:id="150" w:name="_Toc197798852"/>
      <w:bookmarkStart w:id="151" w:name="_Toc197800124"/>
    </w:p>
    <w:p w14:paraId="5CF0876F" w14:textId="77777777" w:rsidR="00DA49EF" w:rsidRPr="00854C1B" w:rsidRDefault="00DA49EF" w:rsidP="004B18E3">
      <w:pPr>
        <w:pStyle w:val="Headingi"/>
        <w:rPr>
          <w:rFonts w:cs="Calibri"/>
          <w:lang w:val="ru-RU"/>
        </w:rPr>
      </w:pPr>
      <w:r>
        <w:rPr>
          <w:lang w:val="ru-RU"/>
        </w:rPr>
        <w:t>Электронные услуги</w:t>
      </w:r>
      <w:bookmarkEnd w:id="146"/>
      <w:bookmarkEnd w:id="147"/>
      <w:bookmarkEnd w:id="148"/>
      <w:bookmarkEnd w:id="149"/>
      <w:bookmarkEnd w:id="150"/>
      <w:bookmarkEnd w:id="151"/>
    </w:p>
    <w:p w14:paraId="12888AEA" w14:textId="77777777" w:rsidR="00DA49EF" w:rsidRPr="00854C1B" w:rsidRDefault="00DA49EF" w:rsidP="004B18E3">
      <w:pPr>
        <w:rPr>
          <w:rFonts w:cs="Calibri"/>
          <w:lang w:val="ru-RU"/>
        </w:rPr>
      </w:pPr>
      <w:r>
        <w:rPr>
          <w:lang w:val="ru-RU"/>
        </w:rPr>
        <w:t>Электронные приложения значительно повысили эффективность государственного управления, здравоохранения, образования и бизнеса. Услуги электронного правительства повысили эффективность и прозрачность государственного управления, а инициативы в области телемедицины позволили предоставлять удаленные медицинские услуги сообществам, обслуживаемым в недостаточной степени.</w:t>
      </w:r>
    </w:p>
    <w:p w14:paraId="1B45E177" w14:textId="77777777" w:rsidR="00DA49EF" w:rsidRPr="009F1B3E" w:rsidRDefault="00DA49EF" w:rsidP="004B18E3">
      <w:pPr>
        <w:pStyle w:val="Headingi"/>
        <w:rPr>
          <w:rFonts w:cs="Calibri"/>
          <w:lang w:val="ru-RU"/>
        </w:rPr>
      </w:pPr>
      <w:bookmarkStart w:id="152" w:name="_Toc197797503"/>
      <w:bookmarkStart w:id="153" w:name="_Toc197798333"/>
      <w:bookmarkStart w:id="154" w:name="_Toc197798592"/>
      <w:bookmarkStart w:id="155" w:name="_Toc197798695"/>
      <w:bookmarkStart w:id="156" w:name="_Toc197798853"/>
      <w:bookmarkStart w:id="157" w:name="_Toc197800125"/>
      <w:r w:rsidRPr="009F1B3E">
        <w:rPr>
          <w:lang w:val="ru-RU"/>
        </w:rPr>
        <w:t>Международное и региональное сотрудничество</w:t>
      </w:r>
      <w:bookmarkEnd w:id="152"/>
      <w:bookmarkEnd w:id="153"/>
      <w:bookmarkEnd w:id="154"/>
      <w:bookmarkEnd w:id="155"/>
      <w:bookmarkEnd w:id="156"/>
      <w:bookmarkEnd w:id="157"/>
    </w:p>
    <w:p w14:paraId="62E75D62" w14:textId="77777777" w:rsidR="00DA49EF" w:rsidRPr="00854C1B" w:rsidRDefault="00DA49EF" w:rsidP="004B18E3">
      <w:pPr>
        <w:rPr>
          <w:rFonts w:cs="Calibri"/>
          <w:b/>
          <w:bCs/>
          <w:color w:val="000000" w:themeColor="text1"/>
          <w:szCs w:val="24"/>
          <w:lang w:val="ru-RU"/>
        </w:rPr>
      </w:pPr>
      <w:r>
        <w:rPr>
          <w:lang w:val="ru-RU"/>
        </w:rPr>
        <w:t>Укрепление международного и регионального сотрудничества является краеугольным камнем Женевского плана действий. МСЭ сотрудничает с широким кругом международных и региональных организаций в целях продвижения решений ВВУИО и содействия развитию технологий.</w:t>
      </w:r>
    </w:p>
    <w:p w14:paraId="60F6598F" w14:textId="77777777" w:rsidR="00DA49EF" w:rsidRPr="004B18E3" w:rsidRDefault="00DA49EF" w:rsidP="004B18E3">
      <w:pPr>
        <w:pStyle w:val="Heading1"/>
        <w:tabs>
          <w:tab w:val="clear" w:pos="794"/>
        </w:tabs>
        <w:spacing w:after="120"/>
        <w:ind w:left="0" w:firstLine="0"/>
        <w:rPr>
          <w:rFonts w:eastAsiaTheme="majorEastAsia"/>
          <w:color w:val="4F81BD" w:themeColor="accent1"/>
          <w:lang w:val="ru-RU"/>
        </w:rPr>
      </w:pPr>
      <w:bookmarkStart w:id="158" w:name="_Toc200403134"/>
      <w:r w:rsidRPr="004B18E3">
        <w:rPr>
          <w:rFonts w:eastAsiaTheme="majorEastAsia"/>
          <w:color w:val="4F81BD" w:themeColor="accent1"/>
          <w:lang w:val="ru-RU"/>
        </w:rPr>
        <w:t>Прогресс в достижении ориентировочных целевых показателей Женевского плана действий с 2003 года (информация, отраженная в таблице, находится в процессе разработки)</w:t>
      </w:r>
      <w:bookmarkEnd w:id="158"/>
    </w:p>
    <w:tbl>
      <w:tblPr>
        <w:tblStyle w:val="GridTable1Light"/>
        <w:tblW w:w="9301" w:type="dxa"/>
        <w:tblLayout w:type="fixed"/>
        <w:tblLook w:val="04A0" w:firstRow="1" w:lastRow="0" w:firstColumn="1" w:lastColumn="0" w:noHBand="0" w:noVBand="1"/>
      </w:tblPr>
      <w:tblGrid>
        <w:gridCol w:w="1885"/>
        <w:gridCol w:w="1710"/>
        <w:gridCol w:w="2921"/>
        <w:gridCol w:w="2785"/>
      </w:tblGrid>
      <w:tr w:rsidR="00415FDA" w:rsidRPr="005D0ECF" w14:paraId="7A472F8A" w14:textId="77777777" w:rsidTr="00A07E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39BC265" w14:textId="18910CEB" w:rsidR="00415FDA" w:rsidRPr="005D0ECF" w:rsidRDefault="00415FDA" w:rsidP="00A07EAB">
            <w:pPr>
              <w:pStyle w:val="Tablehead"/>
              <w:ind w:left="-57" w:right="-57"/>
              <w:rPr>
                <w:lang w:val="ru-RU"/>
              </w:rPr>
            </w:pPr>
            <w:r w:rsidRPr="005D0ECF">
              <w:rPr>
                <w:b/>
                <w:lang w:val="ru-RU"/>
              </w:rPr>
              <w:t>Целевой показатель</w:t>
            </w:r>
          </w:p>
        </w:tc>
        <w:tc>
          <w:tcPr>
            <w:tcW w:w="1710" w:type="dxa"/>
            <w:vAlign w:val="center"/>
          </w:tcPr>
          <w:p w14:paraId="397D99D3" w14:textId="4BAD9C02" w:rsidR="00415FDA" w:rsidRPr="005D0ECF" w:rsidRDefault="00415FDA" w:rsidP="00A07EA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5D0ECF">
              <w:rPr>
                <w:b/>
                <w:lang w:val="ru-RU"/>
              </w:rPr>
              <w:t>Базовый уровень 2003</w:t>
            </w:r>
            <w:r w:rsidR="00087420" w:rsidRPr="005D0ECF">
              <w:rPr>
                <w:b/>
                <w:lang w:val="ru-RU"/>
              </w:rPr>
              <w:t> </w:t>
            </w:r>
            <w:r w:rsidRPr="005D0ECF">
              <w:rPr>
                <w:b/>
                <w:lang w:val="ru-RU"/>
              </w:rPr>
              <w:t>г.</w:t>
            </w:r>
          </w:p>
        </w:tc>
        <w:tc>
          <w:tcPr>
            <w:tcW w:w="2921" w:type="dxa"/>
            <w:vAlign w:val="center"/>
          </w:tcPr>
          <w:p w14:paraId="2282F451" w14:textId="5C3DED8D" w:rsidR="00415FDA" w:rsidRPr="005D0ECF" w:rsidRDefault="00415FDA" w:rsidP="00A07EA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5D0ECF">
              <w:rPr>
                <w:b/>
                <w:lang w:val="ru-RU"/>
              </w:rPr>
              <w:t>Состояние дел в 2024 году: достижения последних 20</w:t>
            </w:r>
            <w:r w:rsidR="005D0ECF" w:rsidRPr="005D0ECF">
              <w:rPr>
                <w:b/>
                <w:lang w:val="ru-RU"/>
              </w:rPr>
              <w:t> </w:t>
            </w:r>
            <w:r w:rsidRPr="005D0ECF">
              <w:rPr>
                <w:b/>
                <w:lang w:val="ru-RU"/>
              </w:rPr>
              <w:t>лет</w:t>
            </w:r>
          </w:p>
        </w:tc>
        <w:tc>
          <w:tcPr>
            <w:tcW w:w="2785" w:type="dxa"/>
            <w:vAlign w:val="center"/>
          </w:tcPr>
          <w:p w14:paraId="14E397E7" w14:textId="703E4068" w:rsidR="00415FDA" w:rsidRPr="005D0ECF" w:rsidRDefault="00415FDA" w:rsidP="00A07EAB">
            <w:pPr>
              <w:pStyle w:val="Tablehead"/>
              <w:cnfStyle w:val="100000000000" w:firstRow="1" w:lastRow="0" w:firstColumn="0" w:lastColumn="0" w:oddVBand="0" w:evenVBand="0" w:oddHBand="0" w:evenHBand="0" w:firstRowFirstColumn="0" w:firstRowLastColumn="0" w:lastRowFirstColumn="0" w:lastRowLastColumn="0"/>
              <w:rPr>
                <w:b/>
                <w:lang w:val="ru-RU"/>
              </w:rPr>
            </w:pPr>
            <w:r w:rsidRPr="005D0ECF">
              <w:rPr>
                <w:b/>
                <w:lang w:val="ru-RU"/>
              </w:rPr>
              <w:t>Нерешенные проблемы</w:t>
            </w:r>
          </w:p>
        </w:tc>
      </w:tr>
      <w:tr w:rsidR="00E336C3" w:rsidRPr="00D658E0" w14:paraId="3C8546CF" w14:textId="77777777" w:rsidTr="005D0ECF">
        <w:tc>
          <w:tcPr>
            <w:cnfStyle w:val="001000000000" w:firstRow="0" w:lastRow="0" w:firstColumn="1" w:lastColumn="0" w:oddVBand="0" w:evenVBand="0" w:oddHBand="0" w:evenHBand="0" w:firstRowFirstColumn="0" w:firstRowLastColumn="0" w:lastRowFirstColumn="0" w:lastRowLastColumn="0"/>
            <w:tcW w:w="1885" w:type="dxa"/>
            <w:hideMark/>
          </w:tcPr>
          <w:p w14:paraId="01390B52" w14:textId="12BEFF62" w:rsidR="00DA49EF" w:rsidRPr="0045042A" w:rsidRDefault="00DA49EF" w:rsidP="005D0ECF">
            <w:pPr>
              <w:pStyle w:val="Tabletext"/>
              <w:ind w:left="-57" w:right="-57"/>
              <w:rPr>
                <w:rFonts w:cs="Calibri"/>
                <w:lang w:val="ru-RU"/>
              </w:rPr>
            </w:pPr>
            <w:r w:rsidRPr="0045042A">
              <w:rPr>
                <w:lang w:val="ru-RU"/>
              </w:rPr>
              <w:t>1</w:t>
            </w:r>
            <w:r w:rsidR="00950B54">
              <w:rPr>
                <w:lang w:val="ru-RU"/>
              </w:rPr>
              <w:t>)</w:t>
            </w:r>
            <w:r w:rsidR="00950B54">
              <w:rPr>
                <w:lang w:val="ru-RU"/>
              </w:rPr>
              <w:tab/>
            </w:r>
            <w:r w:rsidRPr="0045042A">
              <w:rPr>
                <w:lang w:val="ru-RU"/>
              </w:rPr>
              <w:t xml:space="preserve"> обеспечить подключением на базе ИКТ деревни и создать в них пункты коллективного доступа</w:t>
            </w:r>
          </w:p>
        </w:tc>
        <w:tc>
          <w:tcPr>
            <w:tcW w:w="1710" w:type="dxa"/>
          </w:tcPr>
          <w:p w14:paraId="0473E770"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t>16%</w:t>
            </w:r>
            <w:r w:rsidRPr="0045042A">
              <w:rPr>
                <w:lang w:val="ru-RU"/>
              </w:rPr>
              <w:t xml:space="preserve"> населения Земли имеют доступ к ИКТ [1]</w:t>
            </w:r>
          </w:p>
          <w:p w14:paraId="4068E028" w14:textId="36DC0C8F"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t>1</w:t>
            </w:r>
            <w:r w:rsidR="00415FDA" w:rsidRPr="00415FDA">
              <w:rPr>
                <w:b/>
                <w:bCs/>
                <w:lang w:val="ru-RU"/>
              </w:rPr>
              <w:t>,</w:t>
            </w:r>
            <w:r w:rsidRPr="00415FDA">
              <w:rPr>
                <w:b/>
                <w:bCs/>
                <w:lang w:val="ru-RU"/>
              </w:rPr>
              <w:t>5</w:t>
            </w:r>
            <w:r w:rsidRPr="0045042A">
              <w:rPr>
                <w:lang w:val="ru-RU"/>
              </w:rPr>
              <w:t xml:space="preserve"> </w:t>
            </w:r>
            <w:proofErr w:type="gramStart"/>
            <w:r w:rsidRPr="0045042A">
              <w:rPr>
                <w:lang w:val="ru-RU"/>
              </w:rPr>
              <w:t>млрд</w:t>
            </w:r>
            <w:r w:rsidR="00754A2F">
              <w:rPr>
                <w:lang w:val="ru-RU"/>
              </w:rPr>
              <w:t>.</w:t>
            </w:r>
            <w:proofErr w:type="gramEnd"/>
            <w:r>
              <w:rPr>
                <w:lang w:val="ru-RU"/>
              </w:rPr>
              <w:t xml:space="preserve"> </w:t>
            </w:r>
            <w:r w:rsidRPr="0045042A">
              <w:rPr>
                <w:lang w:val="ru-RU"/>
              </w:rPr>
              <w:t>пользователей имеют доступ к подвижной широкополосной связи</w:t>
            </w:r>
          </w:p>
        </w:tc>
        <w:tc>
          <w:tcPr>
            <w:tcW w:w="2921" w:type="dxa"/>
            <w:hideMark/>
          </w:tcPr>
          <w:p w14:paraId="126C3ED1" w14:textId="32DA98A0"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t>68%</w:t>
            </w:r>
            <w:r w:rsidRPr="0045042A">
              <w:rPr>
                <w:lang w:val="ru-RU"/>
              </w:rPr>
              <w:t xml:space="preserve"> населения мира, или 5,5</w:t>
            </w:r>
            <w:r w:rsidR="00415FDA">
              <w:rPr>
                <w:lang w:val="en-US"/>
              </w:rPr>
              <w:t> </w:t>
            </w:r>
            <w:proofErr w:type="gramStart"/>
            <w:r w:rsidR="00A07EAB">
              <w:rPr>
                <w:lang w:val="ru-RU"/>
              </w:rPr>
              <w:t>млрд</w:t>
            </w:r>
            <w:r w:rsidR="00754A2F">
              <w:rPr>
                <w:lang w:val="ru-RU"/>
              </w:rPr>
              <w:t>.</w:t>
            </w:r>
            <w:proofErr w:type="gramEnd"/>
            <w:r w:rsidRPr="0045042A">
              <w:rPr>
                <w:lang w:val="ru-RU"/>
              </w:rPr>
              <w:t xml:space="preserve"> человек</w:t>
            </w:r>
            <w:r w:rsidR="00A07EAB">
              <w:rPr>
                <w:lang w:val="ru-RU"/>
              </w:rPr>
              <w:t>,</w:t>
            </w:r>
            <w:r w:rsidRPr="0045042A">
              <w:rPr>
                <w:lang w:val="ru-RU"/>
              </w:rPr>
              <w:t xml:space="preserve"> имеют доступ к интернету.</w:t>
            </w:r>
          </w:p>
          <w:p w14:paraId="5DB29B0F" w14:textId="071E0154"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t>9 млрд</w:t>
            </w:r>
            <w:r w:rsidR="00754A2F">
              <w:rPr>
                <w:b/>
                <w:bCs/>
                <w:lang w:val="ru-RU"/>
              </w:rPr>
              <w:t>.</w:t>
            </w:r>
            <w:r w:rsidRPr="0045042A">
              <w:rPr>
                <w:lang w:val="ru-RU"/>
              </w:rPr>
              <w:t>+ пользователей имеют доступ к подвижной широкополосной связи</w:t>
            </w:r>
          </w:p>
          <w:p w14:paraId="27F38510"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t>90%</w:t>
            </w:r>
            <w:r w:rsidRPr="0045042A">
              <w:rPr>
                <w:lang w:val="ru-RU"/>
              </w:rPr>
              <w:t xml:space="preserve"> сельского населения имеют доступ к сети подвижной связи 3G или выше.</w:t>
            </w:r>
          </w:p>
        </w:tc>
        <w:tc>
          <w:tcPr>
            <w:tcW w:w="2785" w:type="dxa"/>
          </w:tcPr>
          <w:p w14:paraId="44447EE5" w14:textId="0F5CF2A3"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t>2</w:t>
            </w:r>
            <w:r w:rsidR="00415FDA" w:rsidRPr="00415FDA">
              <w:rPr>
                <w:b/>
                <w:bCs/>
                <w:lang w:val="ru-RU"/>
              </w:rPr>
              <w:t>,</w:t>
            </w:r>
            <w:r w:rsidRPr="00415FDA">
              <w:rPr>
                <w:b/>
                <w:bCs/>
                <w:lang w:val="ru-RU"/>
              </w:rPr>
              <w:t>6</w:t>
            </w:r>
            <w:r w:rsidRPr="0045042A">
              <w:rPr>
                <w:lang w:val="ru-RU"/>
              </w:rPr>
              <w:t xml:space="preserve"> </w:t>
            </w:r>
            <w:proofErr w:type="gramStart"/>
            <w:r w:rsidRPr="0045042A">
              <w:rPr>
                <w:lang w:val="ru-RU"/>
              </w:rPr>
              <w:t>млрд</w:t>
            </w:r>
            <w:r w:rsidR="00754A2F">
              <w:rPr>
                <w:lang w:val="ru-RU"/>
              </w:rPr>
              <w:t>.</w:t>
            </w:r>
            <w:proofErr w:type="gramEnd"/>
            <w:r w:rsidRPr="0045042A">
              <w:rPr>
                <w:lang w:val="ru-RU"/>
              </w:rPr>
              <w:t xml:space="preserve"> человек не имеют доступа к интернету, из них 1,8</w:t>
            </w:r>
            <w:r w:rsidR="00415FDA">
              <w:rPr>
                <w:lang w:val="ru-RU"/>
              </w:rPr>
              <w:t> </w:t>
            </w:r>
            <w:proofErr w:type="gramStart"/>
            <w:r w:rsidRPr="0045042A">
              <w:rPr>
                <w:lang w:val="ru-RU"/>
              </w:rPr>
              <w:t>млрд</w:t>
            </w:r>
            <w:r w:rsidR="00754A2F">
              <w:rPr>
                <w:lang w:val="ru-RU"/>
              </w:rPr>
              <w:t>.</w:t>
            </w:r>
            <w:proofErr w:type="gramEnd"/>
            <w:r w:rsidRPr="0045042A">
              <w:rPr>
                <w:lang w:val="ru-RU"/>
              </w:rPr>
              <w:t xml:space="preserve"> живут в сельских районах, а 800 </w:t>
            </w:r>
            <w:proofErr w:type="gramStart"/>
            <w:r w:rsidRPr="0045042A">
              <w:rPr>
                <w:lang w:val="ru-RU"/>
              </w:rPr>
              <w:t>млн</w:t>
            </w:r>
            <w:r w:rsidR="00754A2F">
              <w:rPr>
                <w:lang w:val="ru-RU"/>
              </w:rPr>
              <w:t>.</w:t>
            </w:r>
            <w:proofErr w:type="gramEnd"/>
            <w:r w:rsidRPr="0045042A">
              <w:rPr>
                <w:lang w:val="ru-RU"/>
              </w:rPr>
              <w:t xml:space="preserve"> в городских районах.</w:t>
            </w:r>
          </w:p>
          <w:p w14:paraId="26DE62E9" w14:textId="7B3187A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t>10%</w:t>
            </w:r>
            <w:r w:rsidRPr="0045042A">
              <w:rPr>
                <w:lang w:val="ru-RU"/>
              </w:rPr>
              <w:t xml:space="preserve"> сельского населения не имеют доступа к сети подвижной связи 3G или выше по данным на 2024 год</w:t>
            </w:r>
            <w:r w:rsidR="00C06B9F" w:rsidRPr="00C06B9F">
              <w:rPr>
                <w:lang w:val="ru-RU"/>
              </w:rPr>
              <w:t>.</w:t>
            </w:r>
            <w:r w:rsidRPr="0045042A">
              <w:rPr>
                <w:lang w:val="ru-RU"/>
              </w:rPr>
              <w:t xml:space="preserve"> [1]</w:t>
            </w:r>
          </w:p>
        </w:tc>
      </w:tr>
      <w:tr w:rsidR="00E336C3" w:rsidRPr="00D02C57" w14:paraId="6A6CD18B" w14:textId="77777777" w:rsidTr="005D0ECF">
        <w:tc>
          <w:tcPr>
            <w:cnfStyle w:val="001000000000" w:firstRow="0" w:lastRow="0" w:firstColumn="1" w:lastColumn="0" w:oddVBand="0" w:evenVBand="0" w:oddHBand="0" w:evenHBand="0" w:firstRowFirstColumn="0" w:firstRowLastColumn="0" w:lastRowFirstColumn="0" w:lastRowLastColumn="0"/>
            <w:tcW w:w="1885" w:type="dxa"/>
            <w:hideMark/>
          </w:tcPr>
          <w:p w14:paraId="5FFA3596" w14:textId="47F307CC" w:rsidR="00DA49EF" w:rsidRPr="0045042A" w:rsidRDefault="00DA49EF" w:rsidP="005D0ECF">
            <w:pPr>
              <w:pStyle w:val="Tabletext"/>
              <w:ind w:left="-57" w:right="-57"/>
              <w:rPr>
                <w:rFonts w:cs="Calibri"/>
                <w:lang w:val="ru-RU"/>
              </w:rPr>
            </w:pPr>
            <w:r w:rsidRPr="0045042A">
              <w:rPr>
                <w:lang w:val="ru-RU"/>
              </w:rPr>
              <w:t>2</w:t>
            </w:r>
            <w:r w:rsidR="00950B54">
              <w:rPr>
                <w:lang w:val="ru-RU"/>
              </w:rPr>
              <w:t>)</w:t>
            </w:r>
            <w:r w:rsidR="00950B54">
              <w:rPr>
                <w:lang w:val="ru-RU"/>
              </w:rPr>
              <w:tab/>
            </w:r>
            <w:r w:rsidRPr="0045042A">
              <w:rPr>
                <w:lang w:val="ru-RU"/>
              </w:rPr>
              <w:t>обеспечить университеты, колледжи, средние и начальные школы средствами ИКТ</w:t>
            </w:r>
          </w:p>
        </w:tc>
        <w:tc>
          <w:tcPr>
            <w:tcW w:w="1710" w:type="dxa"/>
          </w:tcPr>
          <w:p w14:paraId="1CE692C9"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Недостаток глобальных данных.</w:t>
            </w:r>
          </w:p>
        </w:tc>
        <w:tc>
          <w:tcPr>
            <w:tcW w:w="2921" w:type="dxa"/>
            <w:hideMark/>
          </w:tcPr>
          <w:p w14:paraId="5499F3F2" w14:textId="32F28CEE"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t>40%</w:t>
            </w:r>
            <w:r w:rsidRPr="0045042A">
              <w:rPr>
                <w:lang w:val="ru-RU"/>
              </w:rPr>
              <w:t xml:space="preserve"> начальных, </w:t>
            </w:r>
            <w:r w:rsidRPr="00415FDA">
              <w:rPr>
                <w:b/>
                <w:bCs/>
                <w:lang w:val="ru-RU"/>
              </w:rPr>
              <w:t>50%</w:t>
            </w:r>
            <w:r w:rsidRPr="0045042A">
              <w:rPr>
                <w:lang w:val="ru-RU"/>
              </w:rPr>
              <w:t xml:space="preserve"> неполных средних школ и </w:t>
            </w:r>
            <w:r w:rsidRPr="00415FDA">
              <w:rPr>
                <w:b/>
                <w:bCs/>
                <w:lang w:val="ru-RU"/>
              </w:rPr>
              <w:t>65%</w:t>
            </w:r>
            <w:r w:rsidRPr="0045042A">
              <w:rPr>
                <w:lang w:val="ru-RU"/>
              </w:rPr>
              <w:t xml:space="preserve"> старших классов средней школы были подключены к интернету по данным на 2023</w:t>
            </w:r>
            <w:r w:rsidR="00B64CDC">
              <w:rPr>
                <w:lang w:val="en-US"/>
              </w:rPr>
              <w:t> </w:t>
            </w:r>
            <w:r w:rsidRPr="0045042A">
              <w:rPr>
                <w:lang w:val="ru-RU"/>
              </w:rPr>
              <w:t>год</w:t>
            </w:r>
            <w:r w:rsidR="00C06B9F" w:rsidRPr="00C06B9F">
              <w:rPr>
                <w:lang w:val="ru-RU"/>
              </w:rPr>
              <w:t>.</w:t>
            </w:r>
            <w:r w:rsidRPr="0045042A">
              <w:rPr>
                <w:lang w:val="ru-RU"/>
              </w:rPr>
              <w:t xml:space="preserve"> [2]</w:t>
            </w:r>
          </w:p>
          <w:p w14:paraId="31307D55" w14:textId="3316D2ED"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5FDA">
              <w:rPr>
                <w:b/>
                <w:bCs/>
                <w:lang w:val="ru-RU"/>
              </w:rPr>
              <w:t>280 000</w:t>
            </w:r>
            <w:r w:rsidRPr="0045042A">
              <w:rPr>
                <w:lang w:val="ru-RU"/>
              </w:rPr>
              <w:t xml:space="preserve">+ </w:t>
            </w:r>
            <w:r w:rsidRPr="00415FDA">
              <w:rPr>
                <w:b/>
                <w:bCs/>
                <w:lang w:val="ru-RU"/>
              </w:rPr>
              <w:t>школ</w:t>
            </w:r>
            <w:r w:rsidRPr="0045042A">
              <w:rPr>
                <w:lang w:val="ru-RU"/>
              </w:rPr>
              <w:t xml:space="preserve"> в 49 странах подключены к интернету, согласно данным Giga</w:t>
            </w:r>
            <w:r w:rsidR="00C06B9F" w:rsidRPr="00C06B9F">
              <w:rPr>
                <w:lang w:val="ru-RU"/>
              </w:rPr>
              <w:t>.</w:t>
            </w:r>
            <w:r w:rsidRPr="0045042A">
              <w:rPr>
                <w:lang w:val="ru-RU"/>
              </w:rPr>
              <w:t xml:space="preserve"> [3]</w:t>
            </w:r>
          </w:p>
        </w:tc>
        <w:tc>
          <w:tcPr>
            <w:tcW w:w="2785" w:type="dxa"/>
          </w:tcPr>
          <w:p w14:paraId="2C44E75E" w14:textId="46046DBC"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 xml:space="preserve">Для </w:t>
            </w:r>
            <w:r w:rsidRPr="00415FDA">
              <w:rPr>
                <w:b/>
                <w:bCs/>
                <w:lang w:val="ru-RU"/>
              </w:rPr>
              <w:t>65%</w:t>
            </w:r>
            <w:r w:rsidRPr="0045042A">
              <w:rPr>
                <w:lang w:val="ru-RU"/>
              </w:rPr>
              <w:t xml:space="preserve"> школ в 143 странах данные о возможности установления соединений отсутствуют</w:t>
            </w:r>
            <w:r w:rsidR="00C06B9F" w:rsidRPr="00C06B9F">
              <w:rPr>
                <w:lang w:val="ru-RU"/>
              </w:rPr>
              <w:t>.</w:t>
            </w:r>
            <w:r w:rsidRPr="0045042A">
              <w:rPr>
                <w:lang w:val="ru-RU"/>
              </w:rPr>
              <w:t xml:space="preserve"> [3]</w:t>
            </w:r>
          </w:p>
        </w:tc>
      </w:tr>
      <w:tr w:rsidR="00E336C3" w:rsidRPr="00D02C57" w14:paraId="35DBF8E8" w14:textId="77777777" w:rsidTr="005D0ECF">
        <w:tc>
          <w:tcPr>
            <w:cnfStyle w:val="001000000000" w:firstRow="0" w:lastRow="0" w:firstColumn="1" w:lastColumn="0" w:oddVBand="0" w:evenVBand="0" w:oddHBand="0" w:evenHBand="0" w:firstRowFirstColumn="0" w:firstRowLastColumn="0" w:lastRowFirstColumn="0" w:lastRowLastColumn="0"/>
            <w:tcW w:w="1885" w:type="dxa"/>
            <w:hideMark/>
          </w:tcPr>
          <w:p w14:paraId="6BAFBDE0" w14:textId="6FA513C3" w:rsidR="00DA49EF" w:rsidRPr="00E336C3" w:rsidRDefault="00DA49EF" w:rsidP="005D0ECF">
            <w:pPr>
              <w:pStyle w:val="Tabletext"/>
              <w:ind w:left="-57" w:right="-57"/>
              <w:rPr>
                <w:rFonts w:cs="Calibri"/>
                <w:lang w:val="ru-RU"/>
              </w:rPr>
            </w:pPr>
            <w:r w:rsidRPr="0045042A">
              <w:rPr>
                <w:lang w:val="ru-RU"/>
              </w:rPr>
              <w:t>3</w:t>
            </w:r>
            <w:r w:rsidR="00950B54">
              <w:rPr>
                <w:lang w:val="ru-RU"/>
              </w:rPr>
              <w:t>)</w:t>
            </w:r>
            <w:r w:rsidR="00950B54">
              <w:rPr>
                <w:lang w:val="ru-RU"/>
              </w:rPr>
              <w:tab/>
            </w:r>
            <w:r w:rsidRPr="0045042A">
              <w:rPr>
                <w:lang w:val="ru-RU"/>
              </w:rPr>
              <w:t>соединить научно-исследовательские центры с помощью ИКТ</w:t>
            </w:r>
          </w:p>
        </w:tc>
        <w:tc>
          <w:tcPr>
            <w:tcW w:w="1710" w:type="dxa"/>
          </w:tcPr>
          <w:p w14:paraId="5014284B"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Недостаток глобальных данных.</w:t>
            </w:r>
          </w:p>
        </w:tc>
        <w:tc>
          <w:tcPr>
            <w:tcW w:w="2921" w:type="dxa"/>
            <w:hideMark/>
          </w:tcPr>
          <w:p w14:paraId="305AB112"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Недостаток глобальных данных.</w:t>
            </w:r>
          </w:p>
        </w:tc>
        <w:tc>
          <w:tcPr>
            <w:tcW w:w="2785" w:type="dxa"/>
          </w:tcPr>
          <w:p w14:paraId="2247C1A1"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В развивающихся странах до сих пор не хватает приемлемого в ценовом отношении высокоскоростного интернета для исследовательских центров.</w:t>
            </w:r>
          </w:p>
        </w:tc>
      </w:tr>
      <w:tr w:rsidR="00E336C3" w:rsidRPr="00D02C57" w14:paraId="187E6FCD" w14:textId="77777777" w:rsidTr="005D0ECF">
        <w:tc>
          <w:tcPr>
            <w:cnfStyle w:val="001000000000" w:firstRow="0" w:lastRow="0" w:firstColumn="1" w:lastColumn="0" w:oddVBand="0" w:evenVBand="0" w:oddHBand="0" w:evenHBand="0" w:firstRowFirstColumn="0" w:firstRowLastColumn="0" w:lastRowFirstColumn="0" w:lastRowLastColumn="0"/>
            <w:tcW w:w="1885" w:type="dxa"/>
            <w:hideMark/>
          </w:tcPr>
          <w:p w14:paraId="52E8B7B1" w14:textId="380D2528" w:rsidR="00DA49EF" w:rsidRPr="0045042A" w:rsidRDefault="00DA49EF" w:rsidP="005D0ECF">
            <w:pPr>
              <w:pStyle w:val="Tabletext"/>
              <w:ind w:left="-57" w:right="-57"/>
              <w:rPr>
                <w:rFonts w:cs="Calibri"/>
                <w:lang w:val="ru-RU"/>
              </w:rPr>
            </w:pPr>
            <w:r w:rsidRPr="0045042A">
              <w:rPr>
                <w:lang w:val="ru-RU"/>
              </w:rPr>
              <w:t>4</w:t>
            </w:r>
            <w:r w:rsidR="00950B54">
              <w:rPr>
                <w:lang w:val="ru-RU"/>
              </w:rPr>
              <w:t>)</w:t>
            </w:r>
            <w:r w:rsidR="00950B54">
              <w:rPr>
                <w:lang w:val="ru-RU"/>
              </w:rPr>
              <w:tab/>
            </w:r>
            <w:r w:rsidRPr="0045042A">
              <w:rPr>
                <w:lang w:val="ru-RU"/>
              </w:rPr>
              <w:t xml:space="preserve">обеспечить подключение к ИКТ публичных библиотек, </w:t>
            </w:r>
            <w:r w:rsidRPr="0045042A">
              <w:rPr>
                <w:lang w:val="ru-RU"/>
              </w:rPr>
              <w:lastRenderedPageBreak/>
              <w:t>культурных центров, музеев, почтовых отделений и архивов</w:t>
            </w:r>
          </w:p>
        </w:tc>
        <w:tc>
          <w:tcPr>
            <w:tcW w:w="1710" w:type="dxa"/>
          </w:tcPr>
          <w:p w14:paraId="44DBF238"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lastRenderedPageBreak/>
              <w:t>Недостаток глобальных данных.</w:t>
            </w:r>
          </w:p>
        </w:tc>
        <w:tc>
          <w:tcPr>
            <w:tcW w:w="2921" w:type="dxa"/>
            <w:hideMark/>
          </w:tcPr>
          <w:p w14:paraId="44E81DEB" w14:textId="034D9D22"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5FDA">
              <w:rPr>
                <w:b/>
                <w:bCs/>
                <w:lang w:val="ru-RU"/>
              </w:rPr>
              <w:t>369 000+</w:t>
            </w:r>
            <w:r w:rsidRPr="0045042A">
              <w:rPr>
                <w:lang w:val="ru-RU"/>
              </w:rPr>
              <w:t xml:space="preserve"> библиотек имеют доступ к интернету (Международная федерация библиотечных ассоциаций)</w:t>
            </w:r>
            <w:r w:rsidR="00C06B9F" w:rsidRPr="00C06B9F">
              <w:rPr>
                <w:lang w:val="ru-RU"/>
              </w:rPr>
              <w:t>.</w:t>
            </w:r>
            <w:r w:rsidRPr="0045042A">
              <w:rPr>
                <w:lang w:val="ru-RU"/>
              </w:rPr>
              <w:t xml:space="preserve"> [4]</w:t>
            </w:r>
          </w:p>
          <w:p w14:paraId="17D09677" w14:textId="1EE34091"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5FDA">
              <w:rPr>
                <w:b/>
                <w:bCs/>
                <w:lang w:val="ru-RU"/>
              </w:rPr>
              <w:lastRenderedPageBreak/>
              <w:t>100 000</w:t>
            </w:r>
            <w:r w:rsidRPr="0045042A">
              <w:rPr>
                <w:lang w:val="ru-RU"/>
              </w:rPr>
              <w:t xml:space="preserve"> почтовых отделений (ВПС) подключены к интернету</w:t>
            </w:r>
            <w:r w:rsidR="00C06B9F" w:rsidRPr="00C06B9F">
              <w:rPr>
                <w:lang w:val="ru-RU"/>
              </w:rPr>
              <w:t>.</w:t>
            </w:r>
            <w:r w:rsidRPr="0045042A">
              <w:rPr>
                <w:lang w:val="ru-RU"/>
              </w:rPr>
              <w:t xml:space="preserve"> [5]</w:t>
            </w:r>
          </w:p>
        </w:tc>
        <w:tc>
          <w:tcPr>
            <w:tcW w:w="2785" w:type="dxa"/>
          </w:tcPr>
          <w:p w14:paraId="382921C2" w14:textId="49A2E09B" w:rsidR="00DA49EF" w:rsidRPr="00D02C57"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lastRenderedPageBreak/>
              <w:t>87%</w:t>
            </w:r>
            <w:r w:rsidRPr="0045042A">
              <w:rPr>
                <w:lang w:val="ru-RU"/>
              </w:rPr>
              <w:t xml:space="preserve"> библиотек по-прежнему не имеют доступа к интернету</w:t>
            </w:r>
            <w:r w:rsidR="00C06B9F" w:rsidRPr="00C06B9F">
              <w:rPr>
                <w:lang w:val="ru-RU"/>
              </w:rPr>
              <w:t>.</w:t>
            </w:r>
            <w:r w:rsidRPr="0045042A">
              <w:rPr>
                <w:lang w:val="ru-RU"/>
              </w:rPr>
              <w:t xml:space="preserve"> [4]</w:t>
            </w:r>
          </w:p>
          <w:p w14:paraId="4354C484"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15FDA">
              <w:rPr>
                <w:b/>
                <w:bCs/>
                <w:lang w:val="ru-RU"/>
              </w:rPr>
              <w:lastRenderedPageBreak/>
              <w:t>550 000</w:t>
            </w:r>
            <w:r w:rsidRPr="0045042A">
              <w:rPr>
                <w:lang w:val="ru-RU"/>
              </w:rPr>
              <w:t xml:space="preserve"> почтовых отделений по-прежнему не имеют доступа к интернету.</w:t>
            </w:r>
          </w:p>
          <w:p w14:paraId="7D754FAC"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Отсутствие данных по странам с низким уровнем дохода.</w:t>
            </w:r>
          </w:p>
        </w:tc>
      </w:tr>
      <w:tr w:rsidR="00E336C3" w:rsidRPr="00D02C57" w14:paraId="1D2F18F4" w14:textId="77777777" w:rsidTr="005D0ECF">
        <w:tc>
          <w:tcPr>
            <w:cnfStyle w:val="001000000000" w:firstRow="0" w:lastRow="0" w:firstColumn="1" w:lastColumn="0" w:oddVBand="0" w:evenVBand="0" w:oddHBand="0" w:evenHBand="0" w:firstRowFirstColumn="0" w:firstRowLastColumn="0" w:lastRowFirstColumn="0" w:lastRowLastColumn="0"/>
            <w:tcW w:w="1885" w:type="dxa"/>
            <w:hideMark/>
          </w:tcPr>
          <w:p w14:paraId="4593B7C1" w14:textId="18370361" w:rsidR="00DA49EF" w:rsidRPr="0045042A" w:rsidRDefault="00DA49EF" w:rsidP="005D0ECF">
            <w:pPr>
              <w:pStyle w:val="Tabletext"/>
              <w:ind w:left="-57" w:right="-57"/>
              <w:rPr>
                <w:rFonts w:cs="Calibri"/>
                <w:lang w:val="ru-RU"/>
              </w:rPr>
            </w:pPr>
            <w:r w:rsidRPr="0045042A">
              <w:rPr>
                <w:lang w:val="ru-RU"/>
              </w:rPr>
              <w:lastRenderedPageBreak/>
              <w:t>5</w:t>
            </w:r>
            <w:r w:rsidR="00950B54">
              <w:rPr>
                <w:lang w:val="ru-RU"/>
              </w:rPr>
              <w:t>)</w:t>
            </w:r>
            <w:r w:rsidR="00950B54">
              <w:rPr>
                <w:lang w:val="ru-RU"/>
              </w:rPr>
              <w:tab/>
            </w:r>
            <w:r w:rsidRPr="0045042A">
              <w:rPr>
                <w:lang w:val="ru-RU"/>
              </w:rPr>
              <w:t>подключить к ИКТ медицинские центры и больницы</w:t>
            </w:r>
          </w:p>
        </w:tc>
        <w:tc>
          <w:tcPr>
            <w:tcW w:w="1710" w:type="dxa"/>
          </w:tcPr>
          <w:p w14:paraId="4EFD4E5D"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Недостаток глобальных данных.</w:t>
            </w:r>
          </w:p>
        </w:tc>
        <w:tc>
          <w:tcPr>
            <w:tcW w:w="2921" w:type="dxa"/>
            <w:hideMark/>
          </w:tcPr>
          <w:p w14:paraId="66B42B29"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Использование электронных медицинских карт, прежде всего в развитых странах, возросло.</w:t>
            </w:r>
          </w:p>
          <w:p w14:paraId="28E8BAE2"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Более широко стали использоваться услуги телемедицины, особенно в период пандемии COVID-19.</w:t>
            </w:r>
          </w:p>
        </w:tc>
        <w:tc>
          <w:tcPr>
            <w:tcW w:w="2785" w:type="dxa"/>
          </w:tcPr>
          <w:p w14:paraId="035634AA"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Существуют значительные различия между развитыми и развивающимися странами, а также между городскими и сельскими больницами в рамках одной страны.</w:t>
            </w:r>
          </w:p>
        </w:tc>
      </w:tr>
      <w:tr w:rsidR="00E336C3" w:rsidRPr="00D658E0" w14:paraId="326F8E47" w14:textId="77777777" w:rsidTr="005D0ECF">
        <w:tc>
          <w:tcPr>
            <w:cnfStyle w:val="001000000000" w:firstRow="0" w:lastRow="0" w:firstColumn="1" w:lastColumn="0" w:oddVBand="0" w:evenVBand="0" w:oddHBand="0" w:evenHBand="0" w:firstRowFirstColumn="0" w:firstRowLastColumn="0" w:lastRowFirstColumn="0" w:lastRowLastColumn="0"/>
            <w:tcW w:w="1885" w:type="dxa"/>
            <w:hideMark/>
          </w:tcPr>
          <w:p w14:paraId="32DD0F26" w14:textId="38B3F52D" w:rsidR="00DA49EF" w:rsidRPr="0045042A" w:rsidRDefault="00DA49EF" w:rsidP="005D0ECF">
            <w:pPr>
              <w:pStyle w:val="Tabletext"/>
              <w:ind w:left="-57" w:right="-57"/>
              <w:rPr>
                <w:rFonts w:cs="Calibri"/>
                <w:lang w:val="ru-RU"/>
              </w:rPr>
            </w:pPr>
            <w:r w:rsidRPr="0045042A">
              <w:rPr>
                <w:lang w:val="ru-RU"/>
              </w:rPr>
              <w:t>6</w:t>
            </w:r>
            <w:r w:rsidR="00950B54">
              <w:rPr>
                <w:lang w:val="ru-RU"/>
              </w:rPr>
              <w:t>)</w:t>
            </w:r>
            <w:r w:rsidR="00950B54">
              <w:rPr>
                <w:lang w:val="ru-RU"/>
              </w:rPr>
              <w:tab/>
            </w:r>
            <w:r w:rsidRPr="0045042A">
              <w:rPr>
                <w:lang w:val="ru-RU"/>
              </w:rPr>
              <w:t>подключить все местные и центральные правительственные ведомства, создать веб-сайты и адреса электронной почты</w:t>
            </w:r>
          </w:p>
        </w:tc>
        <w:tc>
          <w:tcPr>
            <w:tcW w:w="1710" w:type="dxa"/>
          </w:tcPr>
          <w:p w14:paraId="659AFBB8"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Недостаток глобальных данных.</w:t>
            </w:r>
          </w:p>
        </w:tc>
        <w:tc>
          <w:tcPr>
            <w:tcW w:w="2921" w:type="dxa"/>
            <w:hideMark/>
          </w:tcPr>
          <w:p w14:paraId="05B7B6A9" w14:textId="5EB1C4FF" w:rsidR="00DA49EF" w:rsidRPr="00D02C57"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 xml:space="preserve">Примерно </w:t>
            </w:r>
            <w:r w:rsidRPr="00415FDA">
              <w:rPr>
                <w:b/>
                <w:bCs/>
                <w:lang w:val="ru-RU"/>
              </w:rPr>
              <w:t>98% стран</w:t>
            </w:r>
            <w:r w:rsidRPr="0045042A">
              <w:rPr>
                <w:lang w:val="ru-RU"/>
              </w:rPr>
              <w:t xml:space="preserve"> предлагают услуги электронного правительства, и в большинстве стран реализован определенный уровень функциональных возможностей цифрового правительства</w:t>
            </w:r>
            <w:r w:rsidR="00C06B9F" w:rsidRPr="00C06B9F">
              <w:rPr>
                <w:lang w:val="ru-RU"/>
              </w:rPr>
              <w:t>.</w:t>
            </w:r>
            <w:r w:rsidRPr="0045042A">
              <w:rPr>
                <w:lang w:val="ru-RU"/>
              </w:rPr>
              <w:t xml:space="preserve"> [6]</w:t>
            </w:r>
          </w:p>
          <w:p w14:paraId="73E72BB0"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Большинство стран совершенствуют свои онлайновые платформы, при этом большинство из них предоставляют развитые национальные порталы, на которых размещены организационные схемы, подробные сведения о структуре правительства, информация о ключевых должностных лицах, а также ссылки на веб-сайты министерств и местных органов власти.</w:t>
            </w:r>
          </w:p>
          <w:p w14:paraId="0683E4EB" w14:textId="03DFF209"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В 2024 году от 76 до 83% стран будут иметь национальные стратегии, политику или законодательство в области электронного правительства, касающиеся кибербезопасности, конфиденциальности данных, защиты данных, цифровой идентичности и права граждан на доступ к государственной информации</w:t>
            </w:r>
            <w:r w:rsidR="00C06B9F" w:rsidRPr="00C06B9F">
              <w:rPr>
                <w:lang w:val="ru-RU"/>
              </w:rPr>
              <w:t xml:space="preserve">. </w:t>
            </w:r>
            <w:r w:rsidRPr="0045042A">
              <w:rPr>
                <w:lang w:val="ru-RU"/>
              </w:rPr>
              <w:t>[6]</w:t>
            </w:r>
          </w:p>
        </w:tc>
        <w:tc>
          <w:tcPr>
            <w:tcW w:w="2785" w:type="dxa"/>
          </w:tcPr>
          <w:p w14:paraId="0CF1C718" w14:textId="64F6A69E"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Несмотря на значительный прогресс в развитии цифрового правительства, Цифровой индекс электронного правительства (EGDI), реализованный ДЭСВ ООН, показывает средние по Африканскому региону, а показатели НРС, ЛЛДС и СИДС остаются среднемирового значения, что подчеркивает необходимость целенаправленных усилий для преодоления существующих разрывов</w:t>
            </w:r>
            <w:r w:rsidR="00C06B9F" w:rsidRPr="00C06B9F">
              <w:rPr>
                <w:lang w:val="ru-RU"/>
              </w:rPr>
              <w:t>.</w:t>
            </w:r>
            <w:r w:rsidRPr="0045042A">
              <w:rPr>
                <w:lang w:val="ru-RU"/>
              </w:rPr>
              <w:t xml:space="preserve"> [6]</w:t>
            </w:r>
          </w:p>
        </w:tc>
      </w:tr>
      <w:tr w:rsidR="00E336C3" w:rsidRPr="00D658E0" w14:paraId="0D45232E" w14:textId="77777777" w:rsidTr="005D0ECF">
        <w:tc>
          <w:tcPr>
            <w:cnfStyle w:val="001000000000" w:firstRow="0" w:lastRow="0" w:firstColumn="1" w:lastColumn="0" w:oddVBand="0" w:evenVBand="0" w:oddHBand="0" w:evenHBand="0" w:firstRowFirstColumn="0" w:firstRowLastColumn="0" w:lastRowFirstColumn="0" w:lastRowLastColumn="0"/>
            <w:tcW w:w="1885" w:type="dxa"/>
            <w:hideMark/>
          </w:tcPr>
          <w:p w14:paraId="7CB21A39" w14:textId="797245B2" w:rsidR="00DA49EF" w:rsidRPr="0045042A" w:rsidRDefault="00DA49EF" w:rsidP="005D0ECF">
            <w:pPr>
              <w:pStyle w:val="Tabletext"/>
              <w:ind w:left="-57" w:right="-57"/>
              <w:rPr>
                <w:rFonts w:cs="Calibri"/>
                <w:lang w:val="ru-RU"/>
              </w:rPr>
            </w:pPr>
            <w:r w:rsidRPr="0045042A">
              <w:rPr>
                <w:lang w:val="ru-RU"/>
              </w:rPr>
              <w:t>7</w:t>
            </w:r>
            <w:r w:rsidR="00950B54">
              <w:rPr>
                <w:lang w:val="ru-RU"/>
              </w:rPr>
              <w:t>)</w:t>
            </w:r>
            <w:r w:rsidR="00950B54">
              <w:rPr>
                <w:lang w:val="ru-RU"/>
              </w:rPr>
              <w:tab/>
            </w:r>
            <w:r w:rsidRPr="0045042A">
              <w:rPr>
                <w:lang w:val="ru-RU"/>
              </w:rPr>
              <w:t xml:space="preserve">адаптировать все программы начальной и </w:t>
            </w:r>
            <w:r w:rsidRPr="0045042A">
              <w:rPr>
                <w:lang w:val="ru-RU"/>
              </w:rPr>
              <w:lastRenderedPageBreak/>
              <w:t>средней школы с целью учета проблем, связанных с информацион</w:t>
            </w:r>
            <w:r w:rsidR="00087420">
              <w:rPr>
                <w:lang w:val="ru-RU"/>
              </w:rPr>
              <w:t>-</w:t>
            </w:r>
            <w:r w:rsidRPr="0045042A">
              <w:rPr>
                <w:lang w:val="ru-RU"/>
              </w:rPr>
              <w:t>ным обществом</w:t>
            </w:r>
          </w:p>
        </w:tc>
        <w:tc>
          <w:tcPr>
            <w:tcW w:w="1710" w:type="dxa"/>
          </w:tcPr>
          <w:p w14:paraId="57A4F424"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lastRenderedPageBreak/>
              <w:t>Недостаток глобальных данных</w:t>
            </w:r>
          </w:p>
        </w:tc>
        <w:tc>
          <w:tcPr>
            <w:tcW w:w="2921" w:type="dxa"/>
          </w:tcPr>
          <w:p w14:paraId="6E36F798" w14:textId="7279BB57" w:rsidR="00DA49EF" w:rsidRPr="00D02C57"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 xml:space="preserve">В мировом масштабе более </w:t>
            </w:r>
            <w:r w:rsidRPr="00415FDA">
              <w:rPr>
                <w:b/>
                <w:bCs/>
                <w:lang w:val="ru-RU"/>
              </w:rPr>
              <w:t>54%</w:t>
            </w:r>
            <w:r w:rsidRPr="0045042A">
              <w:rPr>
                <w:lang w:val="ru-RU"/>
              </w:rPr>
              <w:t xml:space="preserve"> стран имеют стандарты </w:t>
            </w:r>
            <w:r w:rsidRPr="0045042A">
              <w:rPr>
                <w:lang w:val="ru-RU"/>
              </w:rPr>
              <w:lastRenderedPageBreak/>
              <w:t>цифровых навыков в школьных программах</w:t>
            </w:r>
            <w:r w:rsidR="00C06B9F" w:rsidRPr="00C06B9F">
              <w:rPr>
                <w:lang w:val="ru-RU"/>
              </w:rPr>
              <w:t>.</w:t>
            </w:r>
            <w:r w:rsidRPr="0045042A">
              <w:rPr>
                <w:lang w:val="ru-RU"/>
              </w:rPr>
              <w:t xml:space="preserve"> [2]</w:t>
            </w:r>
          </w:p>
          <w:p w14:paraId="4DC57F59"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В учебные программы начальных и средних школ были включены вопросы цифровой грамотности, программирования и навыков критического мышления, что обусловлено расширением доступа к интернету и повышением ценовой приемлемости цифровых устройств.</w:t>
            </w:r>
          </w:p>
          <w:p w14:paraId="2CB3605C" w14:textId="21AB7731"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Пандемия COVID-19 привела к массовому и быстрому расширению платформ онлайн-обучения и росту их числа</w:t>
            </w:r>
            <w:r w:rsidR="00A07EAB">
              <w:rPr>
                <w:lang w:val="ru-RU"/>
              </w:rPr>
              <w:t>.</w:t>
            </w:r>
          </w:p>
        </w:tc>
        <w:tc>
          <w:tcPr>
            <w:tcW w:w="2785" w:type="dxa"/>
          </w:tcPr>
          <w:p w14:paraId="788479E4" w14:textId="17B68238"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lastRenderedPageBreak/>
              <w:t xml:space="preserve">Учителя ищут способы защиты от отвлечения внимания учеников; </w:t>
            </w:r>
            <w:r>
              <w:rPr>
                <w:lang w:val="ru-RU"/>
              </w:rPr>
              <w:lastRenderedPageBreak/>
              <w:t>некоторые родители озабочены вопросами</w:t>
            </w:r>
            <w:r w:rsidRPr="0045042A">
              <w:rPr>
                <w:lang w:val="ru-RU"/>
              </w:rPr>
              <w:t xml:space="preserve"> интернет-зависимости, неприкосновенности частной жизни и запугивани</w:t>
            </w:r>
            <w:r>
              <w:rPr>
                <w:lang w:val="ru-RU"/>
              </w:rPr>
              <w:t>й</w:t>
            </w:r>
            <w:r w:rsidRPr="0045042A">
              <w:rPr>
                <w:lang w:val="ru-RU"/>
              </w:rPr>
              <w:t xml:space="preserve">, </w:t>
            </w:r>
            <w:r>
              <w:rPr>
                <w:lang w:val="ru-RU"/>
              </w:rPr>
              <w:t xml:space="preserve">наряду с рисками </w:t>
            </w:r>
            <w:r w:rsidRPr="0045042A">
              <w:rPr>
                <w:lang w:val="ru-RU"/>
              </w:rPr>
              <w:t>углубления социального неравенства среди маргинализированных сообществ</w:t>
            </w:r>
            <w:r w:rsidR="00C06B9F" w:rsidRPr="00C06B9F">
              <w:rPr>
                <w:lang w:val="ru-RU"/>
              </w:rPr>
              <w:t>.</w:t>
            </w:r>
            <w:r w:rsidRPr="0045042A">
              <w:rPr>
                <w:lang w:val="ru-RU"/>
              </w:rPr>
              <w:t xml:space="preserve"> [2]</w:t>
            </w:r>
          </w:p>
        </w:tc>
      </w:tr>
      <w:tr w:rsidR="00E336C3" w:rsidRPr="00D02C57" w14:paraId="1EBB2DB9" w14:textId="77777777" w:rsidTr="005D0ECF">
        <w:tc>
          <w:tcPr>
            <w:cnfStyle w:val="001000000000" w:firstRow="0" w:lastRow="0" w:firstColumn="1" w:lastColumn="0" w:oddVBand="0" w:evenVBand="0" w:oddHBand="0" w:evenHBand="0" w:firstRowFirstColumn="0" w:firstRowLastColumn="0" w:lastRowFirstColumn="0" w:lastRowLastColumn="0"/>
            <w:tcW w:w="1885" w:type="dxa"/>
          </w:tcPr>
          <w:p w14:paraId="30635F39" w14:textId="07A08005" w:rsidR="00DA49EF" w:rsidRPr="0045042A" w:rsidRDefault="00DA49EF" w:rsidP="005D0ECF">
            <w:pPr>
              <w:pStyle w:val="Tabletext"/>
              <w:ind w:left="-57" w:right="-57"/>
              <w:rPr>
                <w:rFonts w:cs="Calibri"/>
                <w:b w:val="0"/>
                <w:bCs w:val="0"/>
                <w:lang w:val="ru-RU"/>
              </w:rPr>
            </w:pPr>
            <w:r w:rsidRPr="0045042A">
              <w:rPr>
                <w:lang w:val="ru-RU"/>
              </w:rPr>
              <w:lastRenderedPageBreak/>
              <w:t>8</w:t>
            </w:r>
            <w:r w:rsidR="00950B54">
              <w:rPr>
                <w:lang w:val="ru-RU"/>
              </w:rPr>
              <w:t>)</w:t>
            </w:r>
            <w:r w:rsidR="00950B54">
              <w:rPr>
                <w:lang w:val="ru-RU"/>
              </w:rPr>
              <w:tab/>
            </w:r>
            <w:r w:rsidRPr="0045042A">
              <w:rPr>
                <w:lang w:val="ru-RU"/>
              </w:rPr>
              <w:t>обеспечить, чтобы все население планеты имело доступ к услугам телевидения и радио</w:t>
            </w:r>
          </w:p>
        </w:tc>
        <w:tc>
          <w:tcPr>
            <w:tcW w:w="1710" w:type="dxa"/>
          </w:tcPr>
          <w:p w14:paraId="6F48DA6E"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Недостаток глобальных данных</w:t>
            </w:r>
          </w:p>
        </w:tc>
        <w:tc>
          <w:tcPr>
            <w:tcW w:w="2921" w:type="dxa"/>
          </w:tcPr>
          <w:p w14:paraId="58F0AE29"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2785" w:type="dxa"/>
          </w:tcPr>
          <w:p w14:paraId="24565302" w14:textId="39EF4740"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Традиционные услуги радиовещания остаются критически важными в сельских и обслуживаемых в недостаточной степени районах, в то время как в городских районах продолжает расти потоковое радиовещание на основе интернета</w:t>
            </w:r>
            <w:r w:rsidR="00A07EAB">
              <w:rPr>
                <w:lang w:val="ru-RU"/>
              </w:rPr>
              <w:t>.</w:t>
            </w:r>
          </w:p>
        </w:tc>
      </w:tr>
      <w:tr w:rsidR="00E336C3" w:rsidRPr="00D658E0" w14:paraId="35822D02" w14:textId="77777777" w:rsidTr="005D0ECF">
        <w:tc>
          <w:tcPr>
            <w:cnfStyle w:val="001000000000" w:firstRow="0" w:lastRow="0" w:firstColumn="1" w:lastColumn="0" w:oddVBand="0" w:evenVBand="0" w:oddHBand="0" w:evenHBand="0" w:firstRowFirstColumn="0" w:firstRowLastColumn="0" w:lastRowFirstColumn="0" w:lastRowLastColumn="0"/>
            <w:tcW w:w="1885" w:type="dxa"/>
          </w:tcPr>
          <w:p w14:paraId="0DD5DC51" w14:textId="7BB37FFE" w:rsidR="00DA49EF" w:rsidRPr="0045042A" w:rsidRDefault="00DA49EF" w:rsidP="005D0ECF">
            <w:pPr>
              <w:pStyle w:val="Tabletext"/>
              <w:ind w:left="-57" w:right="-57"/>
              <w:rPr>
                <w:rFonts w:cs="Calibri"/>
                <w:b w:val="0"/>
                <w:bCs w:val="0"/>
                <w:lang w:val="ru-RU"/>
              </w:rPr>
            </w:pPr>
            <w:r w:rsidRPr="0045042A">
              <w:rPr>
                <w:lang w:val="ru-RU"/>
              </w:rPr>
              <w:t>9</w:t>
            </w:r>
            <w:r w:rsidR="00950B54">
              <w:rPr>
                <w:lang w:val="ru-RU"/>
              </w:rPr>
              <w:t>)</w:t>
            </w:r>
            <w:r w:rsidR="00950B54">
              <w:rPr>
                <w:lang w:val="ru-RU"/>
              </w:rPr>
              <w:tab/>
            </w:r>
            <w:r w:rsidRPr="0045042A">
              <w:rPr>
                <w:lang w:val="ru-RU"/>
              </w:rPr>
              <w:t>поощрять разработку контента и создавать технические условия, с тем чтобы способствовать представлению и использованию в интернете всех языков мира</w:t>
            </w:r>
          </w:p>
        </w:tc>
        <w:tc>
          <w:tcPr>
            <w:tcW w:w="1710" w:type="dxa"/>
          </w:tcPr>
          <w:p w14:paraId="6071B530"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Доминирование английского языка и некоторых других основных языков в Интернете</w:t>
            </w:r>
          </w:p>
        </w:tc>
        <w:tc>
          <w:tcPr>
            <w:tcW w:w="2921" w:type="dxa"/>
          </w:tcPr>
          <w:p w14:paraId="0540E143" w14:textId="71A4A77F"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 xml:space="preserve">В интернете полностью доступно </w:t>
            </w:r>
            <w:r w:rsidRPr="00087420">
              <w:rPr>
                <w:b/>
                <w:bCs/>
                <w:lang w:val="ru-RU"/>
              </w:rPr>
              <w:t>400+</w:t>
            </w:r>
            <w:r w:rsidRPr="0045042A">
              <w:rPr>
                <w:lang w:val="ru-RU"/>
              </w:rPr>
              <w:t xml:space="preserve"> языков из 7</w:t>
            </w:r>
            <w:r w:rsidR="00087420">
              <w:rPr>
                <w:lang w:val="ru-RU"/>
              </w:rPr>
              <w:t> </w:t>
            </w:r>
            <w:r w:rsidRPr="0045042A">
              <w:rPr>
                <w:lang w:val="ru-RU"/>
              </w:rPr>
              <w:t>000</w:t>
            </w:r>
            <w:r w:rsidR="00087420">
              <w:rPr>
                <w:lang w:val="ru-RU"/>
              </w:rPr>
              <w:t> </w:t>
            </w:r>
            <w:r w:rsidRPr="0045042A">
              <w:rPr>
                <w:lang w:val="ru-RU"/>
              </w:rPr>
              <w:t>языков, используемых по состоянию на 2024 год</w:t>
            </w:r>
            <w:r w:rsidR="00C06B9F" w:rsidRPr="00C06B9F">
              <w:rPr>
                <w:lang w:val="ru-RU"/>
              </w:rPr>
              <w:t>.</w:t>
            </w:r>
            <w:r w:rsidRPr="0045042A">
              <w:rPr>
                <w:lang w:val="ru-RU"/>
              </w:rPr>
              <w:t xml:space="preserve"> [8]</w:t>
            </w:r>
          </w:p>
        </w:tc>
        <w:tc>
          <w:tcPr>
            <w:tcW w:w="2785" w:type="dxa"/>
          </w:tcPr>
          <w:p w14:paraId="250E6D41"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p>
        </w:tc>
      </w:tr>
      <w:tr w:rsidR="00E336C3" w:rsidRPr="00D658E0" w14:paraId="716FD2AD" w14:textId="77777777" w:rsidTr="005D0ECF">
        <w:tc>
          <w:tcPr>
            <w:cnfStyle w:val="001000000000" w:firstRow="0" w:lastRow="0" w:firstColumn="1" w:lastColumn="0" w:oddVBand="0" w:evenVBand="0" w:oddHBand="0" w:evenHBand="0" w:firstRowFirstColumn="0" w:firstRowLastColumn="0" w:lastRowFirstColumn="0" w:lastRowLastColumn="0"/>
            <w:tcW w:w="1885" w:type="dxa"/>
          </w:tcPr>
          <w:p w14:paraId="5E0569C3" w14:textId="6F934EB7" w:rsidR="00DA49EF" w:rsidRPr="0045042A" w:rsidRDefault="00DA49EF" w:rsidP="005D0ECF">
            <w:pPr>
              <w:pStyle w:val="Tabletext"/>
              <w:ind w:left="-57" w:right="-57"/>
              <w:rPr>
                <w:rFonts w:cs="Calibri"/>
                <w:b w:val="0"/>
                <w:bCs w:val="0"/>
                <w:lang w:val="ru-RU"/>
              </w:rPr>
            </w:pPr>
            <w:r w:rsidRPr="0045042A">
              <w:rPr>
                <w:lang w:val="ru-RU"/>
              </w:rPr>
              <w:t>10</w:t>
            </w:r>
            <w:r w:rsidR="00950B54">
              <w:rPr>
                <w:lang w:val="ru-RU"/>
              </w:rPr>
              <w:t>)</w:t>
            </w:r>
            <w:r w:rsidR="00950B54">
              <w:rPr>
                <w:lang w:val="ru-RU"/>
              </w:rPr>
              <w:tab/>
            </w:r>
            <w:r w:rsidRPr="0045042A">
              <w:rPr>
                <w:lang w:val="ru-RU"/>
              </w:rPr>
              <w:t>обеспечить, чтобы более половины населения мира имели доступ к ИКТ в пределах досягаемости</w:t>
            </w:r>
          </w:p>
        </w:tc>
        <w:tc>
          <w:tcPr>
            <w:tcW w:w="1710" w:type="dxa"/>
          </w:tcPr>
          <w:p w14:paraId="10B734FC"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087420">
              <w:rPr>
                <w:b/>
                <w:bCs/>
                <w:lang w:val="ru-RU"/>
              </w:rPr>
              <w:t>16%</w:t>
            </w:r>
            <w:r w:rsidRPr="0045042A">
              <w:rPr>
                <w:lang w:val="ru-RU"/>
              </w:rPr>
              <w:t xml:space="preserve"> населения Земли имеют доступ к ИКТ [1]</w:t>
            </w:r>
          </w:p>
        </w:tc>
        <w:tc>
          <w:tcPr>
            <w:tcW w:w="2921" w:type="dxa"/>
          </w:tcPr>
          <w:p w14:paraId="5F786489" w14:textId="3C3DCD93"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087420">
              <w:rPr>
                <w:b/>
                <w:bCs/>
                <w:lang w:val="ru-RU"/>
              </w:rPr>
              <w:t>68%</w:t>
            </w:r>
            <w:r w:rsidRPr="0045042A">
              <w:rPr>
                <w:lang w:val="ru-RU"/>
              </w:rPr>
              <w:t xml:space="preserve"> населения мира, или 5,5</w:t>
            </w:r>
            <w:r w:rsidR="00087420">
              <w:rPr>
                <w:lang w:val="ru-RU"/>
              </w:rPr>
              <w:t> </w:t>
            </w:r>
            <w:r w:rsidRPr="0045042A">
              <w:rPr>
                <w:lang w:val="ru-RU"/>
              </w:rPr>
              <w:t>миллиарда человек имеют доступ к интернету.</w:t>
            </w:r>
          </w:p>
          <w:p w14:paraId="28B5D66E" w14:textId="16FDDF1F"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5042A">
              <w:rPr>
                <w:lang w:val="ru-RU"/>
              </w:rPr>
              <w:t xml:space="preserve">В настоящее время </w:t>
            </w:r>
            <w:r w:rsidRPr="00087420">
              <w:rPr>
                <w:b/>
                <w:bCs/>
                <w:lang w:val="ru-RU"/>
              </w:rPr>
              <w:t>96%</w:t>
            </w:r>
            <w:r w:rsidRPr="0045042A">
              <w:rPr>
                <w:lang w:val="ru-RU"/>
              </w:rPr>
              <w:t xml:space="preserve"> населения Земли охвачено сетью подвижной широкополосной связи, обеспечивающей доступ к интернету</w:t>
            </w:r>
            <w:r w:rsidR="00C06B9F" w:rsidRPr="00C06B9F">
              <w:rPr>
                <w:lang w:val="ru-RU"/>
              </w:rPr>
              <w:t>.</w:t>
            </w:r>
            <w:r w:rsidRPr="0045042A">
              <w:rPr>
                <w:lang w:val="ru-RU"/>
              </w:rPr>
              <w:t xml:space="preserve"> [1]</w:t>
            </w:r>
          </w:p>
        </w:tc>
        <w:tc>
          <w:tcPr>
            <w:tcW w:w="2785" w:type="dxa"/>
          </w:tcPr>
          <w:p w14:paraId="62EFFAB2" w14:textId="036015B3"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087420">
              <w:rPr>
                <w:b/>
                <w:bCs/>
                <w:lang w:val="ru-RU"/>
              </w:rPr>
              <w:t>2</w:t>
            </w:r>
            <w:r w:rsidR="00087420" w:rsidRPr="00087420">
              <w:rPr>
                <w:b/>
                <w:bCs/>
                <w:lang w:val="ru-RU"/>
              </w:rPr>
              <w:t>,</w:t>
            </w:r>
            <w:r w:rsidRPr="00087420">
              <w:rPr>
                <w:b/>
                <w:bCs/>
                <w:lang w:val="ru-RU"/>
              </w:rPr>
              <w:t>6 миллиардов</w:t>
            </w:r>
            <w:r w:rsidRPr="0045042A">
              <w:rPr>
                <w:lang w:val="ru-RU"/>
              </w:rPr>
              <w:t xml:space="preserve"> человек не имеют доступа к интернету.</w:t>
            </w:r>
          </w:p>
          <w:p w14:paraId="2B717C78" w14:textId="77777777" w:rsidR="00DA49EF" w:rsidRPr="0045042A"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lang w:val="ru-RU"/>
              </w:rPr>
            </w:pPr>
            <w:r w:rsidRPr="0045042A">
              <w:rPr>
                <w:lang w:val="ru-RU"/>
              </w:rPr>
              <w:t xml:space="preserve">В сельских районах стран с низким уровнем доходов около </w:t>
            </w:r>
            <w:r w:rsidRPr="00087420">
              <w:rPr>
                <w:b/>
                <w:bCs/>
                <w:lang w:val="ru-RU"/>
              </w:rPr>
              <w:t>30%</w:t>
            </w:r>
            <w:r w:rsidRPr="0045042A">
              <w:rPr>
                <w:lang w:val="ru-RU"/>
              </w:rPr>
              <w:t xml:space="preserve"> населения не имеют возможности подключения к интернету</w:t>
            </w:r>
          </w:p>
          <w:p w14:paraId="3BC0E076" w14:textId="5F29D715" w:rsidR="00DA49EF" w:rsidRPr="00C06B9F" w:rsidRDefault="00DA49EF" w:rsidP="004B18E3">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087420">
              <w:rPr>
                <w:b/>
                <w:bCs/>
                <w:lang w:val="ru-RU"/>
              </w:rPr>
              <w:t>Цифровой гендерный разрыв</w:t>
            </w:r>
            <w:r w:rsidRPr="0045042A">
              <w:rPr>
                <w:lang w:val="ru-RU"/>
              </w:rPr>
              <w:t xml:space="preserve"> сокращается, 65% женщин пользуются интернетом, однако по состоянию на 2024 год число </w:t>
            </w:r>
            <w:r w:rsidRPr="0045042A">
              <w:rPr>
                <w:lang w:val="ru-RU"/>
              </w:rPr>
              <w:lastRenderedPageBreak/>
              <w:t xml:space="preserve">мужчин, пользующихся интернетом, на 189 </w:t>
            </w:r>
            <w:proofErr w:type="gramStart"/>
            <w:r w:rsidRPr="0045042A">
              <w:rPr>
                <w:lang w:val="ru-RU"/>
              </w:rPr>
              <w:t>млн</w:t>
            </w:r>
            <w:r w:rsidR="00754A2F">
              <w:rPr>
                <w:lang w:val="ru-RU"/>
              </w:rPr>
              <w:t>.</w:t>
            </w:r>
            <w:proofErr w:type="gramEnd"/>
            <w:r w:rsidRPr="00AC3F0A">
              <w:rPr>
                <w:lang w:val="ru-RU"/>
              </w:rPr>
              <w:t xml:space="preserve"> </w:t>
            </w:r>
            <w:r w:rsidRPr="0045042A">
              <w:rPr>
                <w:lang w:val="ru-RU"/>
              </w:rPr>
              <w:t>больше, чем женщин</w:t>
            </w:r>
            <w:r w:rsidR="00C06B9F" w:rsidRPr="00C06B9F">
              <w:rPr>
                <w:lang w:val="ru-RU"/>
              </w:rPr>
              <w:t>.</w:t>
            </w:r>
            <w:r w:rsidRPr="0045042A">
              <w:rPr>
                <w:lang w:val="ru-RU"/>
              </w:rPr>
              <w:t xml:space="preserve"> [1]</w:t>
            </w:r>
          </w:p>
        </w:tc>
      </w:tr>
    </w:tbl>
    <w:p w14:paraId="740313A4" w14:textId="77777777" w:rsidR="00087420" w:rsidRPr="000B4914" w:rsidRDefault="0079254D" w:rsidP="00087420">
      <w:pPr>
        <w:jc w:val="both"/>
        <w:rPr>
          <w:rFonts w:cs="Calibri"/>
          <w:sz w:val="20"/>
        </w:rPr>
      </w:pPr>
      <w:r>
        <w:rPr>
          <w:rFonts w:cs="Calibri"/>
          <w:szCs w:val="24"/>
        </w:rPr>
        <w:lastRenderedPageBreak/>
        <w:pict w14:anchorId="6BDF63C3">
          <v:rect id="_x0000_i1028" style="width:0;height:1.5pt" o:hralign="center" o:hrstd="t" o:hr="t" fillcolor="#a0a0a0" stroked="f"/>
        </w:pict>
      </w:r>
    </w:p>
    <w:p w14:paraId="08AD4823" w14:textId="556C0E75" w:rsidR="00DA49EF" w:rsidRPr="00854C1B" w:rsidRDefault="00DA49EF" w:rsidP="00C06B9F">
      <w:pPr>
        <w:pStyle w:val="Tablelegend"/>
        <w:tabs>
          <w:tab w:val="clear" w:pos="284"/>
        </w:tabs>
        <w:spacing w:before="40"/>
        <w:rPr>
          <w:rFonts w:eastAsiaTheme="minorHAnsi" w:cs="Calibri"/>
          <w:lang w:val="ru-RU"/>
        </w:rPr>
      </w:pPr>
      <w:r>
        <w:rPr>
          <w:lang w:val="ru-RU"/>
        </w:rPr>
        <w:t>[1]</w:t>
      </w:r>
      <w:r w:rsidR="00087420">
        <w:rPr>
          <w:lang w:val="ru-RU"/>
        </w:rPr>
        <w:tab/>
      </w:r>
      <w:hyperlink r:id="rId190" w:history="1">
        <w:r w:rsidRPr="0045042A">
          <w:rPr>
            <w:rStyle w:val="Hyperlink"/>
          </w:rPr>
          <w:t>"Измерение цифрового развития – факты и цифры", 2024 год</w:t>
        </w:r>
      </w:hyperlink>
    </w:p>
    <w:p w14:paraId="7AB51385" w14:textId="4582CF9C" w:rsidR="00DA49EF" w:rsidRPr="00854C1B" w:rsidRDefault="00DA49EF" w:rsidP="00C06B9F">
      <w:pPr>
        <w:pStyle w:val="Tablelegend"/>
        <w:tabs>
          <w:tab w:val="clear" w:pos="284"/>
        </w:tabs>
        <w:spacing w:before="40"/>
        <w:rPr>
          <w:rFonts w:cs="Calibri"/>
          <w:lang w:val="ru-RU"/>
        </w:rPr>
      </w:pPr>
      <w:r>
        <w:rPr>
          <w:lang w:val="ru-RU"/>
        </w:rPr>
        <w:t>[6]</w:t>
      </w:r>
      <w:r w:rsidR="00087420">
        <w:rPr>
          <w:lang w:val="ru-RU"/>
        </w:rPr>
        <w:tab/>
      </w:r>
      <w:hyperlink r:id="rId191" w:history="1">
        <w:r w:rsidRPr="0045042A">
          <w:rPr>
            <w:rStyle w:val="Hyperlink"/>
          </w:rPr>
          <w:t>Состояние широкополосной связи в 2024 году, Комиссия по широкополосной связи</w:t>
        </w:r>
      </w:hyperlink>
    </w:p>
    <w:p w14:paraId="0FBAC6FC" w14:textId="6FDD2737" w:rsidR="00DA49EF" w:rsidRPr="00854C1B" w:rsidRDefault="00DA49EF" w:rsidP="00C06B9F">
      <w:pPr>
        <w:pStyle w:val="Tablelegend"/>
        <w:tabs>
          <w:tab w:val="clear" w:pos="284"/>
        </w:tabs>
        <w:spacing w:before="40"/>
        <w:rPr>
          <w:rFonts w:cs="Calibri"/>
          <w:lang w:val="ru-RU"/>
        </w:rPr>
      </w:pPr>
      <w:r>
        <w:rPr>
          <w:lang w:val="ru-RU"/>
        </w:rPr>
        <w:t>[3]</w:t>
      </w:r>
      <w:r w:rsidR="00087420">
        <w:rPr>
          <w:lang w:val="ru-RU"/>
        </w:rPr>
        <w:tab/>
      </w:r>
      <w:hyperlink r:id="rId192" w:history="1">
        <w:r w:rsidRPr="0045042A">
          <w:rPr>
            <w:rStyle w:val="Hyperlink"/>
          </w:rPr>
          <w:t xml:space="preserve">Карты </w:t>
        </w:r>
        <w:proofErr w:type="spellStart"/>
        <w:r w:rsidRPr="0045042A">
          <w:rPr>
            <w:rStyle w:val="Hyperlink"/>
          </w:rPr>
          <w:t>Giga</w:t>
        </w:r>
        <w:proofErr w:type="spellEnd"/>
      </w:hyperlink>
    </w:p>
    <w:p w14:paraId="0B707A28" w14:textId="4B45EF11" w:rsidR="00DA49EF" w:rsidRPr="00854C1B" w:rsidRDefault="00DA49EF" w:rsidP="00C06B9F">
      <w:pPr>
        <w:pStyle w:val="Tablelegend"/>
        <w:tabs>
          <w:tab w:val="clear" w:pos="284"/>
        </w:tabs>
        <w:spacing w:before="40"/>
        <w:rPr>
          <w:rFonts w:cs="Calibri"/>
          <w:lang w:val="ru-RU"/>
        </w:rPr>
      </w:pPr>
      <w:r>
        <w:rPr>
          <w:lang w:val="ru-RU"/>
        </w:rPr>
        <w:t>[4]</w:t>
      </w:r>
      <w:r w:rsidR="00087420">
        <w:rPr>
          <w:lang w:val="ru-RU"/>
        </w:rPr>
        <w:tab/>
      </w:r>
      <w:hyperlink r:id="rId193" w:history="1">
        <w:r w:rsidRPr="0045042A">
          <w:rPr>
            <w:rStyle w:val="Hyperlink"/>
          </w:rPr>
          <w:t>Международная федерация библиотечных ассоциаций (IFLA)</w:t>
        </w:r>
      </w:hyperlink>
    </w:p>
    <w:p w14:paraId="750B0461" w14:textId="54F13B09" w:rsidR="00DA49EF" w:rsidRPr="00854C1B" w:rsidRDefault="00DA49EF" w:rsidP="00C06B9F">
      <w:pPr>
        <w:pStyle w:val="Tablelegend"/>
        <w:tabs>
          <w:tab w:val="clear" w:pos="284"/>
        </w:tabs>
        <w:spacing w:before="40"/>
        <w:rPr>
          <w:rFonts w:cs="Calibri"/>
          <w:lang w:val="ru-RU"/>
        </w:rPr>
      </w:pPr>
      <w:r>
        <w:rPr>
          <w:lang w:val="ru-RU"/>
        </w:rPr>
        <w:t>[5]</w:t>
      </w:r>
      <w:r w:rsidR="00087420">
        <w:rPr>
          <w:lang w:val="ru-RU"/>
        </w:rPr>
        <w:tab/>
      </w:r>
      <w:hyperlink r:id="rId194" w:history="1">
        <w:proofErr w:type="spellStart"/>
        <w:r w:rsidRPr="0045042A">
          <w:rPr>
            <w:rStyle w:val="Hyperlink"/>
          </w:rPr>
          <w:t>Connect.post</w:t>
        </w:r>
        <w:proofErr w:type="spellEnd"/>
        <w:r w:rsidRPr="0045042A">
          <w:rPr>
            <w:rStyle w:val="Hyperlink"/>
          </w:rPr>
          <w:t>, ВПС</w:t>
        </w:r>
      </w:hyperlink>
    </w:p>
    <w:p w14:paraId="42B3F1C0" w14:textId="4572BCA2" w:rsidR="00DA49EF" w:rsidRPr="00854C1B" w:rsidRDefault="00DA49EF" w:rsidP="00C06B9F">
      <w:pPr>
        <w:pStyle w:val="Tablelegend"/>
        <w:tabs>
          <w:tab w:val="clear" w:pos="284"/>
        </w:tabs>
        <w:spacing w:before="40"/>
        <w:rPr>
          <w:rFonts w:cs="Calibri"/>
          <w:lang w:val="ru-RU"/>
        </w:rPr>
      </w:pPr>
      <w:r>
        <w:rPr>
          <w:lang w:val="ru-RU"/>
        </w:rPr>
        <w:t>[6]</w:t>
      </w:r>
      <w:r w:rsidR="00087420">
        <w:rPr>
          <w:lang w:val="ru-RU"/>
        </w:rPr>
        <w:tab/>
      </w:r>
      <w:hyperlink r:id="rId195" w:history="1">
        <w:r w:rsidRPr="0045042A">
          <w:rPr>
            <w:rStyle w:val="Hyperlink"/>
          </w:rPr>
          <w:t>Обследование ООН по вопросам электронного правительства 2024 года, ДЭСВ ООН</w:t>
        </w:r>
      </w:hyperlink>
    </w:p>
    <w:p w14:paraId="0C4E3DFA" w14:textId="5DBB7010" w:rsidR="00DA49EF" w:rsidRPr="00854C1B" w:rsidRDefault="00DA49EF" w:rsidP="00C06B9F">
      <w:pPr>
        <w:pStyle w:val="Tablelegend"/>
        <w:tabs>
          <w:tab w:val="clear" w:pos="284"/>
        </w:tabs>
        <w:spacing w:before="40"/>
        <w:rPr>
          <w:rFonts w:cs="Calibri"/>
          <w:lang w:val="ru-RU"/>
        </w:rPr>
      </w:pPr>
      <w:r>
        <w:rPr>
          <w:lang w:val="ru-RU"/>
        </w:rPr>
        <w:t>[7]</w:t>
      </w:r>
      <w:r w:rsidR="00087420">
        <w:rPr>
          <w:lang w:val="ru-RU"/>
        </w:rPr>
        <w:tab/>
      </w:r>
      <w:hyperlink r:id="rId196" w:history="1">
        <w:r w:rsidRPr="0045042A">
          <w:rPr>
            <w:rStyle w:val="Hyperlink"/>
          </w:rPr>
          <w:t>Измерение языкового разнообразия в интернете, ЮНЕСКО</w:t>
        </w:r>
      </w:hyperlink>
    </w:p>
    <w:p w14:paraId="30AC5086" w14:textId="36E2DC48" w:rsidR="00DA49EF" w:rsidRPr="00D658E0" w:rsidRDefault="00DA49EF" w:rsidP="00C06B9F">
      <w:pPr>
        <w:pStyle w:val="Tablelegend"/>
        <w:tabs>
          <w:tab w:val="clear" w:pos="284"/>
        </w:tabs>
        <w:spacing w:before="40"/>
        <w:rPr>
          <w:lang w:val="ru-RU"/>
        </w:rPr>
      </w:pPr>
      <w:r>
        <w:rPr>
          <w:lang w:val="ru-RU"/>
        </w:rPr>
        <w:t>[8]</w:t>
      </w:r>
      <w:r w:rsidR="00087420">
        <w:rPr>
          <w:lang w:val="ru-RU"/>
        </w:rPr>
        <w:tab/>
      </w:r>
      <w:hyperlink r:id="rId197" w:history="1">
        <w:proofErr w:type="spellStart"/>
        <w:r w:rsidRPr="00575E07">
          <w:rPr>
            <w:rStyle w:val="Hyperlink"/>
          </w:rPr>
          <w:t>www.UNESCO.org</w:t>
        </w:r>
        <w:proofErr w:type="spellEnd"/>
      </w:hyperlink>
    </w:p>
    <w:p w14:paraId="5D9A0111" w14:textId="77777777" w:rsidR="00DA49EF" w:rsidRPr="00087420" w:rsidRDefault="00DA49EF" w:rsidP="00087420">
      <w:pPr>
        <w:pStyle w:val="Heading1"/>
        <w:tabs>
          <w:tab w:val="clear" w:pos="794"/>
        </w:tabs>
        <w:ind w:left="0" w:firstLine="0"/>
        <w:rPr>
          <w:rFonts w:eastAsiaTheme="majorEastAsia"/>
          <w:color w:val="4F81BD" w:themeColor="accent1"/>
          <w:lang w:val="ru-RU"/>
        </w:rPr>
      </w:pPr>
      <w:r w:rsidRPr="00087420">
        <w:rPr>
          <w:rFonts w:eastAsiaTheme="majorEastAsia"/>
          <w:color w:val="4F81BD" w:themeColor="accent1"/>
          <w:lang w:val="ru-RU"/>
        </w:rPr>
        <w:t>Действующая эффективная и динамичная структура</w:t>
      </w:r>
    </w:p>
    <w:p w14:paraId="7827C197" w14:textId="013FBDE4" w:rsidR="00DA49EF" w:rsidRPr="00854C1B" w:rsidRDefault="00DA49EF" w:rsidP="00087420">
      <w:pPr>
        <w:rPr>
          <w:rFonts w:cs="Calibri"/>
          <w:szCs w:val="24"/>
          <w:lang w:val="ru-RU"/>
        </w:rPr>
      </w:pPr>
      <w:r>
        <w:rPr>
          <w:lang w:val="ru-RU"/>
        </w:rPr>
        <w:t>Процесс ВВУИО непрерывно развивается в условиях стремительного развития технологий и изменения глобальной цифровой среды. Во втором десятилетии ВВУИО согласование с Повесткой дня на период до 2030 года способствовало укреплению сотрудничества в области технологий в интересах устойчивого развития.</w:t>
      </w:r>
    </w:p>
    <w:p w14:paraId="283AA495" w14:textId="05648D9A" w:rsidR="00DA49EF" w:rsidRPr="00854C1B" w:rsidRDefault="00DA49EF" w:rsidP="00087420">
      <w:pPr>
        <w:rPr>
          <w:rFonts w:cs="Calibri"/>
          <w:szCs w:val="24"/>
          <w:lang w:val="ru-RU"/>
        </w:rPr>
      </w:pPr>
      <w:r>
        <w:rPr>
          <w:lang w:val="ru-RU"/>
        </w:rPr>
        <w:t>Следует отметить, что Форум ВВУИО во время пандемии COVID-19 продолжил работу в онлайновом формате. С тех пор обсуждения на ВВУИО неизменно охватывают все больше цифровых технологий и изучают новые вопросы политики. К ним относится более детальное рассмотрение проблем, связанных с ИИ.</w:t>
      </w:r>
    </w:p>
    <w:p w14:paraId="6CC8C32A" w14:textId="77777777" w:rsidR="00DA49EF" w:rsidRPr="00854C1B" w:rsidRDefault="00DA49EF" w:rsidP="00087420">
      <w:pPr>
        <w:rPr>
          <w:rFonts w:cs="Calibri"/>
          <w:szCs w:val="24"/>
          <w:lang w:val="ru-RU"/>
        </w:rPr>
      </w:pPr>
      <w:r>
        <w:rPr>
          <w:lang w:val="ru-RU"/>
        </w:rPr>
        <w:t>Согласование инициатив ВВУИО с Повесткой дня в области устойчивого развития на период до 2030 года имеет решающее значение для максимального увеличения воздействия цифровых технологий на стимулирование глобального развития. Матрица ВВУИО-ЦУР служит основой для такого согласования, отражая вклад направлений деятельности ВВУИО в достижение конкретных целей в области устойчивого развития. Например, направление деятельности С2 (Информационно-коммуникационная инфраструктура) поддерживает ЦУР 9 (Индустриализация, инновации и инфраструктура), а направление деятельности С4 (Создание потенциала) согласуется с ЦУР 4 (Качественное образование). Эта матрица помогает заинтересованным сторонам определять области синергии и возможности для сотрудничества, обеспечивая эффективный вклад цифровых инициатив в достижение ЦУР.</w:t>
      </w:r>
    </w:p>
    <w:p w14:paraId="6CF416B2" w14:textId="77777777" w:rsidR="00DA49EF" w:rsidRPr="00854C1B" w:rsidRDefault="00DA49EF" w:rsidP="00087420">
      <w:pPr>
        <w:pStyle w:val="Headingb"/>
        <w:rPr>
          <w:rFonts w:cs="Calibri"/>
          <w:lang w:val="ru-RU"/>
        </w:rPr>
      </w:pPr>
      <w:bookmarkStart w:id="159" w:name="_Toc197797505"/>
      <w:bookmarkStart w:id="160" w:name="_Toc197798335"/>
      <w:bookmarkStart w:id="161" w:name="_Toc197798594"/>
      <w:bookmarkStart w:id="162" w:name="_Toc197798697"/>
      <w:bookmarkStart w:id="163" w:name="_Toc197798855"/>
      <w:bookmarkStart w:id="164" w:name="_Toc197800127"/>
      <w:r>
        <w:rPr>
          <w:lang w:val="ru-RU"/>
        </w:rPr>
        <w:t>Развитие в ногу с технологиями</w:t>
      </w:r>
      <w:bookmarkEnd w:id="159"/>
      <w:bookmarkEnd w:id="160"/>
      <w:bookmarkEnd w:id="161"/>
      <w:bookmarkEnd w:id="162"/>
      <w:bookmarkEnd w:id="163"/>
      <w:bookmarkEnd w:id="164"/>
    </w:p>
    <w:p w14:paraId="6B178EFE" w14:textId="77777777" w:rsidR="00DA49EF" w:rsidRPr="00854C1B" w:rsidRDefault="00DA49EF" w:rsidP="00087420">
      <w:pPr>
        <w:rPr>
          <w:rFonts w:cs="Calibri"/>
          <w:lang w:val="ru-RU"/>
        </w:rPr>
      </w:pPr>
      <w:r>
        <w:rPr>
          <w:lang w:val="ru-RU"/>
        </w:rPr>
        <w:t>Достижения в области облачных вычислений, искусственного интеллекта, робототехники и космических технологий открывают новые возможности для инноваций и развития. Работа МСЭ в области стандартизации и разработки политики имеет решающее значение для активизации обсуждений на ВВУИО в этом отношении, обеспечивая ответственное и этичное развертывание этих технологий. Исследовательские комиссии МСЭ-T принимают активное участие в разработке международных стандартов для появляющихся технологий и содействии функциональной совместимости и безопасности в области ИИ, 5G, IoT, квантовых технологиях и других. Ведя работу в области стандартизации радиосвязи, МСЭ-R продолжает сверяться с постоянным развитием современных сетей электросвязи, включая определение дополнительного спектра для Международной подвижной электросвязи (IMT).</w:t>
      </w:r>
    </w:p>
    <w:p w14:paraId="01D58882" w14:textId="77777777" w:rsidR="00DA49EF" w:rsidRPr="00854C1B" w:rsidRDefault="00DA49EF" w:rsidP="00087420">
      <w:pPr>
        <w:pStyle w:val="Headingb"/>
        <w:rPr>
          <w:rFonts w:cs="Calibri"/>
          <w:lang w:val="ru-RU"/>
        </w:rPr>
      </w:pPr>
      <w:bookmarkStart w:id="165" w:name="_Toc197797506"/>
      <w:bookmarkStart w:id="166" w:name="_Toc197798336"/>
      <w:bookmarkStart w:id="167" w:name="_Toc197798595"/>
      <w:bookmarkStart w:id="168" w:name="_Toc197798698"/>
      <w:bookmarkStart w:id="169" w:name="_Toc197798856"/>
      <w:bookmarkStart w:id="170" w:name="_Toc197800128"/>
      <w:r>
        <w:rPr>
          <w:lang w:val="ru-RU"/>
        </w:rPr>
        <w:lastRenderedPageBreak/>
        <w:t>Решение проблем кибербезопасности</w:t>
      </w:r>
      <w:bookmarkEnd w:id="165"/>
      <w:bookmarkEnd w:id="166"/>
      <w:bookmarkEnd w:id="167"/>
      <w:bookmarkEnd w:id="168"/>
      <w:bookmarkEnd w:id="169"/>
      <w:bookmarkEnd w:id="170"/>
    </w:p>
    <w:p w14:paraId="77E29BCB" w14:textId="71F4296D" w:rsidR="00DA49EF" w:rsidRPr="00854C1B" w:rsidRDefault="00DA49EF" w:rsidP="00087420">
      <w:pPr>
        <w:rPr>
          <w:rFonts w:cs="Calibri"/>
          <w:lang w:val="ru-RU"/>
        </w:rPr>
      </w:pPr>
      <w:r>
        <w:rPr>
          <w:lang w:val="ru-RU"/>
        </w:rPr>
        <w:t>За последние 20 лет среда ИКТ кардинально изменилась, и сегодня ИКТ — это опора каждого сектора общества и подавляющей части всей критической инфраструктуры. Инновационные технологии ИКТ, такие как облачные вычисления, сети с программируемыми параметрами (SDN), виртуализация сетевых функций (NFV), 5G, большие данные, ИИ и т. д., стирают границы между рынками и странами, делая экосистему кибербезопасности все более динамичной и сложной.</w:t>
      </w:r>
    </w:p>
    <w:p w14:paraId="4B7FC045" w14:textId="7D990224" w:rsidR="00DA49EF" w:rsidRPr="00854C1B" w:rsidRDefault="00DA49EF" w:rsidP="00087420">
      <w:pPr>
        <w:rPr>
          <w:rFonts w:cs="Calibri"/>
          <w:lang w:val="ru-RU"/>
        </w:rPr>
      </w:pPr>
      <w:r w:rsidRPr="00851D26">
        <w:rPr>
          <w:lang w:val="ru-RU"/>
        </w:rPr>
        <w:t>Появление новых технологий и коммерческих субъектов может привести к возникновению новых факторов уязвимости и угроз, особенно с учетом того, что в частном секторе приоритетное внимание нередко уделяется вопросам показателей деловой эффективности, доли рынка и издержек в ущерб инвестициям в безопасность на этапе проектирования</w:t>
      </w:r>
      <w:r>
        <w:rPr>
          <w:lang w:val="ru-RU"/>
        </w:rPr>
        <w:t>. Есть ряд вопросов, вызывающих серьезные трудности при работе над такими технологиями, например поиск способов сокращения числа уязвимостей и их устранения за счет проектируемой безопасности (поскольку продукты становятся уязвимыми начиная уже непосредственно с этапа проектирования), укрепление доверия к продуктам и услугам на протяжении всего их жизненного цикла при помощи схем, протоколов и стандартов аккредитации и законное использование генерируемых пользователями данных при одновременной защите их конфиденциальности.</w:t>
      </w:r>
    </w:p>
    <w:p w14:paraId="7EFFFBD7" w14:textId="77777777" w:rsidR="00DA49EF" w:rsidRPr="00854C1B" w:rsidRDefault="00DA49EF" w:rsidP="00087420">
      <w:pPr>
        <w:rPr>
          <w:rFonts w:cs="Calibri"/>
          <w:lang w:val="ru-RU"/>
        </w:rPr>
      </w:pPr>
      <w:r>
        <w:rPr>
          <w:lang w:val="ru-RU"/>
        </w:rPr>
        <w:t>Сокращения числа уязвимостей и уменьшения их влияния можно добиться за счет процессов стандартизации и периодической сертификации/аккредитации, поскольку они содействуют развитию культуры проектируемой безопасности и в то же время укрепляют доверие и уверенность при использовании таких технологий. Однако стандартизация в области безопасности, то есть разработка технических и процедурных мер для обеспечения безопасности, по-прежнему остается труднодостижимой целью, так как для этого требуется, соответственно, высокий уровень технологического развития отрасли, технически компетентные регуляторные органы и эффективные правоохранительные органы.</w:t>
      </w:r>
    </w:p>
    <w:p w14:paraId="3D6D7312" w14:textId="77777777" w:rsidR="00DA49EF" w:rsidRPr="00854C1B" w:rsidRDefault="00DA49EF" w:rsidP="00087420">
      <w:pPr>
        <w:rPr>
          <w:rFonts w:cs="Calibri"/>
          <w:lang w:val="ru-RU"/>
        </w:rPr>
      </w:pPr>
      <w:r>
        <w:rPr>
          <w:lang w:val="ru-RU"/>
        </w:rPr>
        <w:t>Кроме того, нехватка навыков и компетенций в техническом, правовом, организационном и людском аспектах кибербезопасности может также оказывать негативное влияние на жизненно важные национальные инфраструктуры. В настоящее время многие конечные пользователи ИКТ, вероятно, не осознают проблемы кибербезопасности в полной мере или не обладают необходимыми навыками или инструментами для эффективной защиты своих данных, конфиденциальности и активов, при этом особому риску подвергаются наиболее уязвимые группы, включая женщин и детей. Развитие навыков и компетенций и принятие мер, которые будут способствовать формированию эффективной культуры кибербезопасности, по-прежнему представляют собой одну из важнейших задач.</w:t>
      </w:r>
    </w:p>
    <w:p w14:paraId="2AE45F12" w14:textId="77777777" w:rsidR="00DA49EF" w:rsidRPr="00854C1B" w:rsidRDefault="00DA49EF" w:rsidP="00087420">
      <w:pPr>
        <w:rPr>
          <w:rFonts w:cs="Calibri"/>
          <w:lang w:val="ru-RU"/>
        </w:rPr>
      </w:pPr>
      <w:r>
        <w:rPr>
          <w:lang w:val="ru-RU"/>
        </w:rPr>
        <w:t xml:space="preserve">Глобальная программа кибербезопасности (ГПК) МСЭ представляет собой основу для международного сотрудничества в области кибербезопасности для противодействия </w:t>
      </w:r>
      <w:r w:rsidRPr="00975B0E">
        <w:rPr>
          <w:lang w:val="ru-RU"/>
        </w:rPr>
        <w:t>растущим вызовам кибербезопасности. В 2022 году ГПК была также пересмотрена, а Руководящие указания по использованию ГПК были приняты к сведению Полномочной конференцией МСЭ [1].</w:t>
      </w:r>
      <w:r>
        <w:rPr>
          <w:lang w:val="ru-RU"/>
        </w:rPr>
        <w:t xml:space="preserve"> С помощью технических стандартов, CIRT, учений по кибербезопасности, развития потенциала и широких партнерств МСЭ ведет работу по укреплению доверия при использовании цифровых технологий. Так, Глобальный индекс кибербезопасности (GCI) является ключевым инструментом оценки обязательств стран по обеспечению кибербезопасности во всем мире, обеспечивающим комплексную оценку национальных структур кибербезопасности. В последнем отчете о GCI демонстрируется значительный прогресс в глобальных усилиях по обеспечению кибербезопасности, при этом многие страны укрепляют свои правовые, технические и организационные меры.</w:t>
      </w:r>
    </w:p>
    <w:p w14:paraId="161FEDBD" w14:textId="77777777" w:rsidR="00DA49EF" w:rsidRPr="00854C1B" w:rsidRDefault="00DA49EF" w:rsidP="00087420">
      <w:pPr>
        <w:pStyle w:val="Headingb"/>
        <w:rPr>
          <w:rFonts w:cs="Calibri"/>
          <w:lang w:val="ru-RU"/>
        </w:rPr>
      </w:pPr>
      <w:bookmarkStart w:id="171" w:name="_Toc197797507"/>
      <w:bookmarkStart w:id="172" w:name="_Toc197798337"/>
      <w:bookmarkStart w:id="173" w:name="_Toc197798596"/>
      <w:bookmarkStart w:id="174" w:name="_Toc197798699"/>
      <w:bookmarkStart w:id="175" w:name="_Toc197798857"/>
      <w:bookmarkStart w:id="176" w:name="_Toc197800129"/>
      <w:r>
        <w:rPr>
          <w:lang w:val="ru-RU"/>
        </w:rPr>
        <w:lastRenderedPageBreak/>
        <w:t>Исследование возможности сотрудничества и координации в области ИИ</w:t>
      </w:r>
      <w:bookmarkEnd w:id="171"/>
      <w:bookmarkEnd w:id="172"/>
      <w:bookmarkEnd w:id="173"/>
      <w:bookmarkEnd w:id="174"/>
      <w:bookmarkEnd w:id="175"/>
      <w:bookmarkEnd w:id="176"/>
    </w:p>
    <w:p w14:paraId="61F027FA" w14:textId="77777777" w:rsidR="00DA49EF" w:rsidRPr="00106DDC" w:rsidRDefault="00DA49EF" w:rsidP="00087420">
      <w:pPr>
        <w:rPr>
          <w:rFonts w:cs="Calibri"/>
          <w:lang w:val="ru-RU"/>
        </w:rPr>
      </w:pPr>
      <w:r>
        <w:rPr>
          <w:lang w:val="ru-RU"/>
        </w:rPr>
        <w:t xml:space="preserve">Развитие метавселенной сопряжено как с возможностями, так и с проблемами. Ежегодный Форум ВВУИО стал местом для проведения углубленных обсуждений вопросов этики и основ управления ИИ, а также сотрудничества и координации в области развития и развертывания ИИ. Привлекая Межучрежденческую рабочую группу ООН по ИИ (IAWG-AI) и других партнеров из системы ООН, МСЭ координирует вклады и готовит интерактивный справочник - ежегодный отчет о деятельности ООН в области ИИ. В </w:t>
      </w:r>
      <w:hyperlink r:id="rId198" w:history="1">
        <w:r w:rsidRPr="0045042A">
          <w:rPr>
            <w:rStyle w:val="Hyperlink"/>
          </w:rPr>
          <w:t>последней версии</w:t>
        </w:r>
      </w:hyperlink>
      <w:r>
        <w:rPr>
          <w:lang w:val="ru-RU"/>
        </w:rPr>
        <w:t>, опубликованной на Глобальном саммите "ИИ во благо" 2024 года, сообщается о 408 проектах в области ИИ от 47 учреждений, охватывающих все 17 ЦУР, с результатами, главным образом, в виде программных инструментов и отчетов, посвященных таким темам, как права человека, этика и справедливость; окружающая среда; сельское хозяйство; здравоохранение; образование; гендерная проблематика; и электросвязь, и охватывающих сотрудничество с системой ООН, Государствами-Членами, академическими организациями и частным сектором.</w:t>
      </w:r>
    </w:p>
    <w:p w14:paraId="345B0398" w14:textId="77777777" w:rsidR="00087420" w:rsidRPr="000B4914" w:rsidRDefault="0079254D" w:rsidP="00087420">
      <w:pPr>
        <w:jc w:val="both"/>
        <w:rPr>
          <w:rFonts w:cs="Calibri"/>
          <w:sz w:val="20"/>
        </w:rPr>
      </w:pPr>
      <w:r>
        <w:rPr>
          <w:rFonts w:cs="Calibri"/>
          <w:szCs w:val="24"/>
        </w:rPr>
        <w:pict w14:anchorId="10CA1A2E">
          <v:rect id="_x0000_i1029" style="width:0;height:1.5pt" o:hralign="center" o:hrstd="t" o:hr="t" fillcolor="#a0a0a0" stroked="f"/>
        </w:pict>
      </w:r>
    </w:p>
    <w:p w14:paraId="40EBA574" w14:textId="41B65BBB" w:rsidR="00DA49EF" w:rsidRPr="00345414" w:rsidRDefault="00DA49EF" w:rsidP="00DA49EF">
      <w:pPr>
        <w:spacing w:before="0"/>
        <w:rPr>
          <w:rFonts w:eastAsiaTheme="minorHAnsi" w:cs="Calibri"/>
          <w:sz w:val="20"/>
        </w:rPr>
      </w:pPr>
      <w:r w:rsidRPr="002F652C">
        <w:rPr>
          <w:rFonts w:cs="Calibri"/>
          <w:sz w:val="20"/>
          <w:lang w:val="ru-RU"/>
        </w:rPr>
        <w:t>[1]</w:t>
      </w:r>
      <w:r w:rsidR="00087420">
        <w:rPr>
          <w:rFonts w:cs="Calibri"/>
          <w:sz w:val="20"/>
          <w:lang w:val="ru-RU"/>
        </w:rPr>
        <w:tab/>
      </w:r>
      <w:hyperlink r:id="rId199" w:history="1">
        <w:r w:rsidRPr="002F652C">
          <w:rPr>
            <w:rStyle w:val="Hyperlink"/>
            <w:rFonts w:cs="Calibri"/>
            <w:sz w:val="20"/>
          </w:rPr>
          <w:t>Информационный документ для руководящих указаний по использованию ГПК</w:t>
        </w:r>
      </w:hyperlink>
    </w:p>
    <w:p w14:paraId="7B7B9E6A" w14:textId="77777777" w:rsidR="00087420" w:rsidRPr="000B4914" w:rsidRDefault="0079254D" w:rsidP="00087420">
      <w:pPr>
        <w:rPr>
          <w:rFonts w:cs="Calibri"/>
          <w:szCs w:val="22"/>
        </w:rPr>
      </w:pPr>
      <w:bookmarkStart w:id="177" w:name="_Toc197797509"/>
      <w:bookmarkStart w:id="178" w:name="_Toc200403135"/>
      <w:r>
        <w:rPr>
          <w:rFonts w:cs="Calibri"/>
        </w:rPr>
        <w:pict w14:anchorId="399DF2E2">
          <v:rect id="_x0000_i1030" style="width:0;height:1.5pt" o:hralign="center" o:hrstd="t" o:hr="t" fillcolor="#a0a0a0" stroked="f"/>
        </w:pict>
      </w:r>
    </w:p>
    <w:p w14:paraId="140D92BD" w14:textId="77777777" w:rsidR="00087420" w:rsidRPr="00087420" w:rsidRDefault="00087420" w:rsidP="00087420">
      <w:r w:rsidRPr="00087420">
        <w:br w:type="page"/>
      </w:r>
    </w:p>
    <w:p w14:paraId="7DE814CF" w14:textId="1C897E44" w:rsidR="00DA49EF" w:rsidRPr="00854C1B" w:rsidRDefault="00DA49EF" w:rsidP="00DA49EF">
      <w:pPr>
        <w:pStyle w:val="Heading1"/>
        <w:rPr>
          <w:rFonts w:cs="Calibri"/>
          <w:lang w:val="ru-RU"/>
        </w:rPr>
      </w:pPr>
      <w:r>
        <w:rPr>
          <w:lang w:val="ru-RU"/>
        </w:rPr>
        <w:lastRenderedPageBreak/>
        <w:t>Часть 2</w:t>
      </w:r>
      <w:r w:rsidR="00E336C3">
        <w:rPr>
          <w:lang w:val="ru-RU"/>
        </w:rPr>
        <w:t xml:space="preserve"> − </w:t>
      </w:r>
      <w:r>
        <w:rPr>
          <w:lang w:val="ru-RU"/>
        </w:rPr>
        <w:t>МСЭ как движущая сила достижений ВВУИО</w:t>
      </w:r>
      <w:bookmarkEnd w:id="177"/>
      <w:bookmarkEnd w:id="178"/>
    </w:p>
    <w:p w14:paraId="4B73535E" w14:textId="77777777" w:rsidR="00DA49EF" w:rsidRPr="00854C1B" w:rsidRDefault="00DA49EF" w:rsidP="00087420">
      <w:pPr>
        <w:rPr>
          <w:rFonts w:cs="Calibri"/>
          <w:lang w:val="ru-RU"/>
        </w:rPr>
      </w:pPr>
      <w:r>
        <w:rPr>
          <w:lang w:val="ru-RU"/>
        </w:rPr>
        <w:t>Международный союз электросвязи с самого начала содействовал процессу ВВУИО, обеспечивая широкое и динамичное участие заинтересованных сторон и эффективную реализацию. Руководящие органы, такие как Полномочная конференция МСЭ, Совет МСЭ и Рабочая группа Совета по ВВУИО и ЦУР, задают стратегическое направление для МСЭ по поддержке концепции ВВУИО в отношении цифрового сотрудничества и устойчивого развития.</w:t>
      </w:r>
    </w:p>
    <w:p w14:paraId="225214E4" w14:textId="77777777" w:rsidR="00DA49EF" w:rsidRPr="00854C1B" w:rsidRDefault="00DA49EF" w:rsidP="00087420">
      <w:pPr>
        <w:rPr>
          <w:rFonts w:cs="Calibri"/>
          <w:lang w:val="ru-RU"/>
        </w:rPr>
      </w:pPr>
      <w:r>
        <w:rPr>
          <w:lang w:val="ru-RU"/>
        </w:rPr>
        <w:t>Организация возглавила работу ООН по направлениям деятельности ВВУИО C2 (</w:t>
      </w:r>
      <w:r w:rsidRPr="00B64CDC">
        <w:rPr>
          <w:i/>
          <w:iCs/>
          <w:lang w:val="ru-RU"/>
        </w:rPr>
        <w:t>информационно-коммуникационная инфраструктура</w:t>
      </w:r>
      <w:r>
        <w:rPr>
          <w:lang w:val="ru-RU"/>
        </w:rPr>
        <w:t>), C4 (</w:t>
      </w:r>
      <w:r w:rsidRPr="00B64CDC">
        <w:rPr>
          <w:i/>
          <w:iCs/>
          <w:lang w:val="ru-RU"/>
        </w:rPr>
        <w:t>Создание потенциала</w:t>
      </w:r>
      <w:r>
        <w:rPr>
          <w:lang w:val="ru-RU"/>
        </w:rPr>
        <w:t>), C5 (</w:t>
      </w:r>
      <w:r w:rsidRPr="00B64CDC">
        <w:rPr>
          <w:i/>
          <w:iCs/>
          <w:lang w:val="ru-RU"/>
        </w:rPr>
        <w:t>Укрепление доверия и безопасности при использовании информационно-коммуникационных технологий</w:t>
      </w:r>
      <w:r>
        <w:rPr>
          <w:lang w:val="ru-RU"/>
        </w:rPr>
        <w:t>) и C6 (</w:t>
      </w:r>
      <w:r w:rsidRPr="00B64CDC">
        <w:rPr>
          <w:i/>
          <w:iCs/>
          <w:lang w:val="ru-RU"/>
        </w:rPr>
        <w:t>Благоприятная среда</w:t>
      </w:r>
      <w:r>
        <w:rPr>
          <w:lang w:val="ru-RU"/>
        </w:rPr>
        <w:t>), а также внесла активный вклад в работу по нескольким другим направлениям деятельности ВВУИО.</w:t>
      </w:r>
    </w:p>
    <w:p w14:paraId="41F83D34" w14:textId="77777777" w:rsidR="00DA49EF" w:rsidRPr="00854C1B" w:rsidRDefault="00DA49EF" w:rsidP="00087420">
      <w:pPr>
        <w:rPr>
          <w:rFonts w:cs="Calibri"/>
          <w:szCs w:val="24"/>
          <w:lang w:val="ru-RU"/>
        </w:rPr>
      </w:pPr>
      <w:r>
        <w:rPr>
          <w:lang w:val="ru-RU"/>
        </w:rPr>
        <w:t>Ежегодный Форум ВВУИО, проводимый МСЭ с 2009 года, представляет собой многостороннюю платформу для диалога, сотрудничества и совместного использования знаний, в ходе которого вырабатываются практические рекомендации в области политики, освещается передовой опыт и стимулируются совместные инициативы.</w:t>
      </w:r>
    </w:p>
    <w:p w14:paraId="6B50CD94" w14:textId="7A8A54AC" w:rsidR="00DA49EF" w:rsidRPr="00854C1B" w:rsidRDefault="00DA49EF" w:rsidP="00087420">
      <w:pPr>
        <w:rPr>
          <w:rFonts w:cs="Calibri"/>
          <w:szCs w:val="24"/>
          <w:lang w:val="ru-RU"/>
        </w:rPr>
      </w:pPr>
      <w:r>
        <w:rPr>
          <w:lang w:val="ru-RU"/>
        </w:rPr>
        <w:t>МСЭ ведет аналитическую базу данных ВВУИО, в которой задокументировано более 15</w:t>
      </w:r>
      <w:r w:rsidR="005D0ECF">
        <w:rPr>
          <w:lang w:val="ru-RU"/>
        </w:rPr>
        <w:t> </w:t>
      </w:r>
      <w:r>
        <w:rPr>
          <w:lang w:val="ru-RU"/>
        </w:rPr>
        <w:t>000</w:t>
      </w:r>
      <w:r w:rsidR="005D0ECF">
        <w:rPr>
          <w:lang w:val="ru-RU"/>
        </w:rPr>
        <w:t> </w:t>
      </w:r>
      <w:r>
        <w:rPr>
          <w:lang w:val="ru-RU"/>
        </w:rPr>
        <w:t>проектов в области технологий, которые помогают содействовать устойчивому развитию, и учредил награды ВВУИО в знак признания выдающихся результатов в реализации таких проектов.</w:t>
      </w:r>
    </w:p>
    <w:p w14:paraId="15EB90DE" w14:textId="27DF3B2E" w:rsidR="00DA49EF" w:rsidRPr="00854C1B" w:rsidRDefault="00DA49EF" w:rsidP="00087420">
      <w:pPr>
        <w:rPr>
          <w:rFonts w:eastAsia="Calibri" w:cs="Calibri"/>
          <w:szCs w:val="24"/>
          <w:lang w:val="ru-RU"/>
        </w:rPr>
      </w:pPr>
      <w:r>
        <w:rPr>
          <w:lang w:val="ru-RU"/>
        </w:rPr>
        <w:t>Кроме того, такие известные возглавляемые МСЭ инициативы, как Цифровая коалиция "Партнерства для подключения" (Partner2Connect), служат примером духа сотрудничества, который поддерживался ВВУИО с самых первых лет глобального цифрового сотрудничества. МСЭ также содействует достижению цели ВВУИО в отношении устойчивого цифрового развития посредством совместных инициатив с другими учреждениями системы ООН, такими как ЮНЕСКО, ПРООН и ЮНИСЕФ. Ярким примером такого сотрудничества является Комиссия МСЭ-ЮНЕСКО по широкополосной связи в интересах устойчивого развития – это уникальная многосторонняя площадка высокого уровня с участием наиболее влиятельных сторонников ИКТ, которая служит в качестве партнерства государственного и частного секторов, способствующего цифровому сотрудничеству и вырабатывающего действенные рекомендации по обеспечению универсальной возможности установления соединений.</w:t>
      </w:r>
    </w:p>
    <w:p w14:paraId="09214FEC" w14:textId="77777777" w:rsidR="00DA49EF" w:rsidRPr="00854C1B" w:rsidRDefault="00DA49EF" w:rsidP="00087420">
      <w:pPr>
        <w:rPr>
          <w:rFonts w:cs="Calibri"/>
          <w:lang w:val="ru-RU"/>
        </w:rPr>
      </w:pPr>
      <w:r>
        <w:rPr>
          <w:lang w:val="ru-RU"/>
        </w:rPr>
        <w:t>В то время как круг партнеров из государственного и частного секторов растет, МСЭ стремится использовать цифровые технологии на благо всех людей во всем мире.</w:t>
      </w:r>
    </w:p>
    <w:p w14:paraId="5E03B7D8" w14:textId="632D1E70" w:rsidR="00DA49EF" w:rsidRPr="00D02C57" w:rsidRDefault="00DA49EF" w:rsidP="00087420">
      <w:pPr>
        <w:pStyle w:val="Heading1"/>
        <w:rPr>
          <w:rFonts w:eastAsiaTheme="majorEastAsia"/>
          <w:color w:val="4F81BD" w:themeColor="accent1"/>
          <w:lang w:val="ru-RU"/>
        </w:rPr>
      </w:pPr>
      <w:bookmarkStart w:id="179" w:name="_Toc200403136"/>
      <w:bookmarkStart w:id="180" w:name="_Toc197797510"/>
      <w:r w:rsidRPr="00087420">
        <w:rPr>
          <w:rFonts w:eastAsiaTheme="majorEastAsia"/>
          <w:color w:val="4F81BD" w:themeColor="accent1"/>
          <w:lang w:val="ru-RU"/>
        </w:rPr>
        <w:t>Достижения под руководством МСЭ</w:t>
      </w:r>
      <w:bookmarkEnd w:id="179"/>
      <w:bookmarkEnd w:id="180"/>
    </w:p>
    <w:p w14:paraId="4FB0D2A1" w14:textId="4AA6500A" w:rsidR="00DA49EF" w:rsidRPr="00D02C57" w:rsidRDefault="00DA49EF" w:rsidP="00087420">
      <w:pPr>
        <w:rPr>
          <w:rFonts w:cs="Calibri"/>
          <w:szCs w:val="24"/>
          <w:lang w:val="ru-RU"/>
        </w:rPr>
      </w:pPr>
      <w:r>
        <w:rPr>
          <w:lang w:val="ru-RU"/>
        </w:rPr>
        <w:t>С самого начала МСЭ играет ведущую роль в проведении и поддержке инициатив ВВУИО, обеспечивая сохранение динамичности и эффективности этого процесса. Кроме того, организация способствовала выполнению основных направлений деятельности ВВУИО, в первую очередь содействуя расширению возможностей установления соединений в обслуживаемых в недостаточной степени регионах, уделяя особое внимание цифровой грамотности и обучению, внедряя меры кибербезопасности и разрабатывая политику в поддержку цифрового роста.</w:t>
      </w:r>
    </w:p>
    <w:p w14:paraId="4D8D3950" w14:textId="77777777" w:rsidR="00DA49EF" w:rsidRPr="00854C1B" w:rsidRDefault="00DA49EF" w:rsidP="00087420">
      <w:pPr>
        <w:rPr>
          <w:rFonts w:cs="Calibri"/>
          <w:szCs w:val="24"/>
          <w:lang w:val="ru-RU"/>
        </w:rPr>
      </w:pPr>
      <w:r>
        <w:rPr>
          <w:lang w:val="ru-RU"/>
        </w:rPr>
        <w:t>К числу других ключевых элементов относятся представление всеобъемлющих отчетов и вкладов через ежегодные отчеты, таких как вклады МСЭ в процесс ВВУИО, дорожные карты по направлениям деятельности ВВУИО, вклады ГИО ООН и решения многостороннего форума ВВУИО.</w:t>
      </w:r>
    </w:p>
    <w:p w14:paraId="3DDC8F33" w14:textId="77777777" w:rsidR="00DA49EF" w:rsidRPr="00854C1B" w:rsidRDefault="00DA49EF" w:rsidP="00087420">
      <w:pPr>
        <w:rPr>
          <w:rFonts w:cs="Calibri"/>
          <w:szCs w:val="24"/>
          <w:lang w:val="ru-RU"/>
        </w:rPr>
      </w:pPr>
      <w:r>
        <w:rPr>
          <w:lang w:val="ru-RU"/>
        </w:rPr>
        <w:lastRenderedPageBreak/>
        <w:t>МСЭ играет важную роль в координации с различными заинтересованными сторонами, поддерживая динамичность и эффективность процесса ВВУИО. Такое широкое участие в выполнении решений ВВУИО отражает статус МСЭ как ведущего учреждения ООН в области цифровых технологий.</w:t>
      </w:r>
    </w:p>
    <w:p w14:paraId="516E68E6" w14:textId="77777777" w:rsidR="00DA49EF" w:rsidRPr="00087420" w:rsidRDefault="00DA49EF" w:rsidP="00087420">
      <w:pPr>
        <w:pStyle w:val="Heading1"/>
        <w:rPr>
          <w:rFonts w:eastAsiaTheme="majorEastAsia"/>
          <w:color w:val="4F81BD" w:themeColor="accent1"/>
          <w:lang w:val="ru-RU"/>
        </w:rPr>
      </w:pPr>
      <w:bookmarkStart w:id="181" w:name="_Toc197797511"/>
      <w:bookmarkStart w:id="182" w:name="_Toc197798861"/>
      <w:bookmarkStart w:id="183" w:name="_Toc197800133"/>
      <w:bookmarkStart w:id="184" w:name="_Toc200403137"/>
      <w:r w:rsidRPr="00087420">
        <w:rPr>
          <w:rFonts w:eastAsiaTheme="majorEastAsia"/>
          <w:color w:val="4F81BD" w:themeColor="accent1"/>
          <w:lang w:val="ru-RU"/>
        </w:rPr>
        <w:t>Управление и резолюции</w:t>
      </w:r>
      <w:bookmarkEnd w:id="181"/>
      <w:bookmarkEnd w:id="182"/>
      <w:bookmarkEnd w:id="183"/>
      <w:bookmarkEnd w:id="184"/>
    </w:p>
    <w:p w14:paraId="13BB2370" w14:textId="77777777" w:rsidR="00DA49EF" w:rsidRPr="00854C1B" w:rsidRDefault="00DA49EF" w:rsidP="00087420">
      <w:pPr>
        <w:rPr>
          <w:rFonts w:cs="Calibri"/>
          <w:spacing w:val="-2"/>
          <w:lang w:val="ru-RU"/>
        </w:rPr>
      </w:pPr>
      <w:r>
        <w:rPr>
          <w:lang w:val="ru-RU"/>
        </w:rPr>
        <w:t>Концепция для МСЭ, как она определена в Стратегических планах МСЭ на 2020−2023 и 2024−2027 годы, заключается в следующем: "Информационное общество, возможности которого расширяются благодаря взаимосвязанному миру, где электросвязь/информационно-коммуникационные технологии делают возможным и ускоряют социальный, экономический и экологически устойчивый рост и развитие для всех", в соответствии с</w:t>
      </w:r>
      <w:r w:rsidRPr="002F652C">
        <w:rPr>
          <w:lang w:val="ru-RU"/>
        </w:rPr>
        <w:t xml:space="preserve"> </w:t>
      </w:r>
      <w:hyperlink r:id="rId200" w:history="1">
        <w:r w:rsidRPr="002F652C">
          <w:rPr>
            <w:rStyle w:val="Hyperlink"/>
          </w:rPr>
          <w:t xml:space="preserve">итоговыми документами </w:t>
        </w:r>
        <w:proofErr w:type="spellStart"/>
        <w:r w:rsidRPr="002F652C">
          <w:rPr>
            <w:rStyle w:val="Hyperlink"/>
          </w:rPr>
          <w:t>ВВУИО</w:t>
        </w:r>
        <w:proofErr w:type="spellEnd"/>
      </w:hyperlink>
      <w:r>
        <w:rPr>
          <w:u w:val="single"/>
          <w:lang w:val="ru-RU"/>
        </w:rPr>
        <w:t>.</w:t>
      </w:r>
      <w:r>
        <w:rPr>
          <w:lang w:val="ru-RU"/>
        </w:rPr>
        <w:t xml:space="preserve"> Стратегические цели Союза (рост, открытость, устойчивость, инновации и партнерство) способствуют укреплению роли МСЭ в содействии прогрессу в реализации направлений деятельности ВВУИО и Повестки дня в области устойчивого развития на период до 2030 года. </w:t>
      </w:r>
    </w:p>
    <w:p w14:paraId="0D4B3809" w14:textId="39EE0E61" w:rsidR="00DA49EF" w:rsidRPr="00854C1B" w:rsidRDefault="00DA49EF" w:rsidP="00087420">
      <w:pPr>
        <w:rPr>
          <w:rFonts w:cs="Calibri"/>
          <w:szCs w:val="24"/>
          <w:lang w:val="ru-RU"/>
        </w:rPr>
      </w:pPr>
      <w:r>
        <w:rPr>
          <w:lang w:val="ru-RU"/>
        </w:rPr>
        <w:t>Руководящие органы МСЭ, включая</w:t>
      </w:r>
      <w:r w:rsidRPr="008471B1">
        <w:rPr>
          <w:lang w:val="ru-RU"/>
        </w:rPr>
        <w:t xml:space="preserve"> </w:t>
      </w:r>
      <w:hyperlink r:id="rId201" w:history="1">
        <w:r w:rsidRPr="008471B1">
          <w:rPr>
            <w:rStyle w:val="Hyperlink"/>
          </w:rPr>
          <w:t xml:space="preserve">Рабочую группу Совета по ВВУИО и </w:t>
        </w:r>
        <w:proofErr w:type="spellStart"/>
        <w:r w:rsidRPr="008471B1">
          <w:rPr>
            <w:rStyle w:val="Hyperlink"/>
          </w:rPr>
          <w:t>ЦУР</w:t>
        </w:r>
        <w:proofErr w:type="spellEnd"/>
        <w:r w:rsidRPr="008471B1">
          <w:rPr>
            <w:rStyle w:val="Hyperlink"/>
          </w:rPr>
          <w:t xml:space="preserve"> (</w:t>
        </w:r>
        <w:proofErr w:type="spellStart"/>
        <w:r w:rsidRPr="008471B1">
          <w:rPr>
            <w:rStyle w:val="Hyperlink"/>
          </w:rPr>
          <w:t>РГС-ВВУИО&amp;ЦУР</w:t>
        </w:r>
        <w:proofErr w:type="spellEnd"/>
        <w:r w:rsidRPr="008471B1">
          <w:rPr>
            <w:rStyle w:val="Hyperlink"/>
          </w:rPr>
          <w:t>)</w:t>
        </w:r>
      </w:hyperlink>
      <w:r>
        <w:rPr>
          <w:lang w:val="ru-RU"/>
        </w:rPr>
        <w:t xml:space="preserve">, </w:t>
      </w:r>
      <w:hyperlink r:id="rId202" w:anchor="/ru" w:history="1">
        <w:r w:rsidRPr="008471B1">
          <w:rPr>
            <w:rStyle w:val="Hyperlink"/>
          </w:rPr>
          <w:t>Совет МСЭ</w:t>
        </w:r>
      </w:hyperlink>
      <w:r>
        <w:rPr>
          <w:lang w:val="ru-RU"/>
        </w:rPr>
        <w:t xml:space="preserve"> и </w:t>
      </w:r>
      <w:hyperlink r:id="rId203" w:history="1">
        <w:r w:rsidRPr="008471B1">
          <w:rPr>
            <w:rStyle w:val="Hyperlink"/>
          </w:rPr>
          <w:t>Полномочную конференцию (ПК)</w:t>
        </w:r>
      </w:hyperlink>
      <w:r>
        <w:rPr>
          <w:u w:val="single"/>
          <w:lang w:val="ru-RU"/>
        </w:rPr>
        <w:t xml:space="preserve"> </w:t>
      </w:r>
      <w:r>
        <w:rPr>
          <w:lang w:val="ru-RU"/>
        </w:rPr>
        <w:t xml:space="preserve">(Резолюции </w:t>
      </w:r>
      <w:hyperlink r:id="rId204" w:history="1">
        <w:r w:rsidRPr="008471B1">
          <w:rPr>
            <w:rStyle w:val="Hyperlink"/>
          </w:rPr>
          <w:t>140 (</w:t>
        </w:r>
        <w:proofErr w:type="spellStart"/>
        <w:r w:rsidRPr="008471B1">
          <w:rPr>
            <w:rStyle w:val="Hyperlink"/>
          </w:rPr>
          <w:t>Пересм</w:t>
        </w:r>
        <w:proofErr w:type="spellEnd"/>
        <w:r w:rsidRPr="008471B1">
          <w:rPr>
            <w:rStyle w:val="Hyperlink"/>
          </w:rPr>
          <w:t>. Бухарест, 2022 г.)</w:t>
        </w:r>
      </w:hyperlink>
      <w:r>
        <w:rPr>
          <w:u w:val="single"/>
          <w:lang w:val="ru-RU"/>
        </w:rPr>
        <w:t>,</w:t>
      </w:r>
      <w:r w:rsidRPr="008471B1">
        <w:rPr>
          <w:lang w:val="ru-RU"/>
        </w:rPr>
        <w:t xml:space="preserve"> </w:t>
      </w:r>
      <w:hyperlink r:id="rId205" w:history="1">
        <w:r w:rsidRPr="008471B1">
          <w:rPr>
            <w:rStyle w:val="Hyperlink"/>
          </w:rPr>
          <w:t>172</w:t>
        </w:r>
        <w:r>
          <w:rPr>
            <w:rStyle w:val="Hyperlink"/>
          </w:rPr>
          <w:t> </w:t>
        </w:r>
        <w:r w:rsidRPr="008471B1">
          <w:rPr>
            <w:rStyle w:val="Hyperlink"/>
          </w:rPr>
          <w:t>(</w:t>
        </w:r>
        <w:proofErr w:type="spellStart"/>
        <w:r w:rsidRPr="008471B1">
          <w:rPr>
            <w:rStyle w:val="Hyperlink"/>
          </w:rPr>
          <w:t>Пересм</w:t>
        </w:r>
        <w:proofErr w:type="spellEnd"/>
        <w:r w:rsidRPr="008471B1">
          <w:rPr>
            <w:rStyle w:val="Hyperlink"/>
          </w:rPr>
          <w:t>. Гвадалахара, 2010 г.)</w:t>
        </w:r>
      </w:hyperlink>
      <w:r>
        <w:rPr>
          <w:u w:val="single"/>
          <w:lang w:val="ru-RU"/>
        </w:rPr>
        <w:t>,</w:t>
      </w:r>
      <w:r w:rsidRPr="008471B1">
        <w:rPr>
          <w:lang w:val="ru-RU"/>
        </w:rPr>
        <w:t xml:space="preserve"> </w:t>
      </w:r>
      <w:hyperlink r:id="rId206" w:history="1">
        <w:r w:rsidRPr="008471B1">
          <w:rPr>
            <w:rStyle w:val="Hyperlink"/>
          </w:rPr>
          <w:t>71 (</w:t>
        </w:r>
        <w:proofErr w:type="spellStart"/>
        <w:r w:rsidRPr="008471B1">
          <w:rPr>
            <w:rStyle w:val="Hyperlink"/>
          </w:rPr>
          <w:t>Пересм</w:t>
        </w:r>
        <w:proofErr w:type="spellEnd"/>
        <w:r w:rsidRPr="008471B1">
          <w:rPr>
            <w:rStyle w:val="Hyperlink"/>
          </w:rPr>
          <w:t>. Бухарест, 2022 г.)</w:t>
        </w:r>
      </w:hyperlink>
      <w:r>
        <w:rPr>
          <w:lang w:val="ru-RU"/>
        </w:rPr>
        <w:t xml:space="preserve">), осуществляют надзор за выполнением решений ВВУИО. Эти органы обеспечивают непрерывный диалог по вопросам последующей деятельности в связи с ВВУИО, определяют стратегическое направление и согласовывают деятельность МСЭ с общей структурой ВВУИО. Ключевые резолюции ООН, такие как </w:t>
      </w:r>
      <w:hyperlink r:id="rId207" w:history="1">
        <w:r w:rsidRPr="008471B1">
          <w:rPr>
            <w:rStyle w:val="Hyperlink"/>
          </w:rPr>
          <w:t>резолюция 70/125</w:t>
        </w:r>
      </w:hyperlink>
      <w:r>
        <w:rPr>
          <w:u w:val="single"/>
          <w:lang w:val="ru-RU"/>
        </w:rPr>
        <w:t xml:space="preserve"> </w:t>
      </w:r>
      <w:r>
        <w:rPr>
          <w:lang w:val="ru-RU"/>
        </w:rPr>
        <w:t xml:space="preserve">ГА ООН и </w:t>
      </w:r>
      <w:r w:rsidRPr="008471B1">
        <w:rPr>
          <w:lang w:val="ru-RU"/>
        </w:rPr>
        <w:t xml:space="preserve">резолюция </w:t>
      </w:r>
      <w:hyperlink r:id="rId208" w:history="1">
        <w:r w:rsidRPr="008471B1">
          <w:rPr>
            <w:rStyle w:val="Hyperlink"/>
          </w:rPr>
          <w:t>E/RES/2024/13</w:t>
        </w:r>
      </w:hyperlink>
      <w:r>
        <w:rPr>
          <w:lang w:val="ru-RU"/>
        </w:rPr>
        <w:t xml:space="preserve"> </w:t>
      </w:r>
      <w:proofErr w:type="spellStart"/>
      <w:r>
        <w:rPr>
          <w:lang w:val="ru-RU"/>
        </w:rPr>
        <w:t>ЭКОСОС</w:t>
      </w:r>
      <w:proofErr w:type="spellEnd"/>
      <w:r>
        <w:rPr>
          <w:lang w:val="ru-RU"/>
        </w:rPr>
        <w:t xml:space="preserve"> ООН, укрепляют ведущую роль МСЭ в выполнении решений </w:t>
      </w:r>
      <w:proofErr w:type="spellStart"/>
      <w:r>
        <w:rPr>
          <w:lang w:val="ru-RU"/>
        </w:rPr>
        <w:t>ВВУИО</w:t>
      </w:r>
      <w:proofErr w:type="spellEnd"/>
      <w:r w:rsidRPr="008471B1">
        <w:rPr>
          <w:lang w:val="ru-RU"/>
        </w:rPr>
        <w:t xml:space="preserve"> </w:t>
      </w:r>
      <w:r w:rsidRPr="005D0ECF">
        <w:rPr>
          <w:lang w:val="ru-RU"/>
        </w:rPr>
        <w:t>[</w:t>
      </w:r>
      <w:hyperlink r:id="rId209" w:history="1">
        <w:r w:rsidRPr="008471B1">
          <w:rPr>
            <w:rStyle w:val="Hyperlink"/>
          </w:rPr>
          <w:t>1</w:t>
        </w:r>
      </w:hyperlink>
      <w:r w:rsidRPr="008471B1">
        <w:rPr>
          <w:lang w:val="ru-RU"/>
        </w:rPr>
        <w:t>][</w:t>
      </w:r>
      <w:hyperlink r:id="rId210" w:history="1">
        <w:r w:rsidRPr="008471B1">
          <w:rPr>
            <w:rStyle w:val="Hyperlink"/>
          </w:rPr>
          <w:t>2</w:t>
        </w:r>
      </w:hyperlink>
      <w:r w:rsidRPr="005D0ECF">
        <w:rPr>
          <w:lang w:val="ru-RU"/>
        </w:rPr>
        <w:t>].</w:t>
      </w:r>
    </w:p>
    <w:p w14:paraId="19B17B87" w14:textId="343E5711" w:rsidR="00DA49EF" w:rsidRPr="00854C1B" w:rsidRDefault="00DA49EF" w:rsidP="00087420">
      <w:pPr>
        <w:rPr>
          <w:rFonts w:cs="Calibri"/>
          <w:szCs w:val="24"/>
          <w:lang w:val="ru-RU"/>
        </w:rPr>
      </w:pPr>
      <w:r>
        <w:rPr>
          <w:lang w:val="ru-RU"/>
        </w:rPr>
        <w:t xml:space="preserve">Резолюции </w:t>
      </w:r>
      <w:hyperlink r:id="rId211" w:history="1">
        <w:r w:rsidRPr="008471B1">
          <w:rPr>
            <w:rStyle w:val="Hyperlink"/>
          </w:rPr>
          <w:t>140 (</w:t>
        </w:r>
        <w:proofErr w:type="spellStart"/>
        <w:r w:rsidRPr="008471B1">
          <w:rPr>
            <w:rStyle w:val="Hyperlink"/>
          </w:rPr>
          <w:t>Пересм</w:t>
        </w:r>
        <w:proofErr w:type="spellEnd"/>
        <w:r w:rsidRPr="008471B1">
          <w:rPr>
            <w:rStyle w:val="Hyperlink"/>
          </w:rPr>
          <w:t>. Бухарест, 2022 г.)</w:t>
        </w:r>
      </w:hyperlink>
      <w:r>
        <w:rPr>
          <w:u w:val="single"/>
          <w:lang w:val="ru-RU"/>
        </w:rPr>
        <w:t>,</w:t>
      </w:r>
      <w:r>
        <w:rPr>
          <w:lang w:val="ru-RU"/>
        </w:rPr>
        <w:t xml:space="preserve"> </w:t>
      </w:r>
      <w:hyperlink r:id="rId212" w:history="1">
        <w:r w:rsidRPr="008471B1">
          <w:rPr>
            <w:rStyle w:val="Hyperlink"/>
          </w:rPr>
          <w:t>172 (</w:t>
        </w:r>
        <w:proofErr w:type="spellStart"/>
        <w:r w:rsidRPr="008471B1">
          <w:rPr>
            <w:rStyle w:val="Hyperlink"/>
          </w:rPr>
          <w:t>Пересм</w:t>
        </w:r>
        <w:proofErr w:type="spellEnd"/>
        <w:r w:rsidRPr="008471B1">
          <w:rPr>
            <w:rStyle w:val="Hyperlink"/>
          </w:rPr>
          <w:t>. Гвадалахара, 2010 г.)</w:t>
        </w:r>
      </w:hyperlink>
      <w:r>
        <w:rPr>
          <w:u w:val="single"/>
          <w:lang w:val="ru-RU"/>
        </w:rPr>
        <w:t>,</w:t>
      </w:r>
      <w:r w:rsidRPr="008471B1">
        <w:rPr>
          <w:lang w:val="ru-RU"/>
        </w:rPr>
        <w:t xml:space="preserve"> </w:t>
      </w:r>
      <w:hyperlink r:id="rId213" w:history="1">
        <w:r w:rsidRPr="008471B1">
          <w:rPr>
            <w:rStyle w:val="Hyperlink"/>
          </w:rPr>
          <w:t>71 (</w:t>
        </w:r>
        <w:proofErr w:type="spellStart"/>
        <w:r w:rsidRPr="008471B1">
          <w:rPr>
            <w:rStyle w:val="Hyperlink"/>
          </w:rPr>
          <w:t>Пересм</w:t>
        </w:r>
        <w:proofErr w:type="spellEnd"/>
        <w:r w:rsidRPr="008471B1">
          <w:rPr>
            <w:rStyle w:val="Hyperlink"/>
          </w:rPr>
          <w:t>. Бухарест, 2022 г.)</w:t>
        </w:r>
      </w:hyperlink>
      <w:r>
        <w:rPr>
          <w:lang w:val="ru-RU"/>
        </w:rPr>
        <w:t xml:space="preserve"> ПК, </w:t>
      </w:r>
      <w:r w:rsidRPr="008471B1">
        <w:rPr>
          <w:lang w:val="ru-RU"/>
        </w:rPr>
        <w:t xml:space="preserve">Резолюции </w:t>
      </w:r>
      <w:hyperlink r:id="rId214" w:history="1">
        <w:r w:rsidRPr="008471B1">
          <w:rPr>
            <w:rStyle w:val="Hyperlink"/>
          </w:rPr>
          <w:t>1332 (Измененная, 2024 г.)</w:t>
        </w:r>
      </w:hyperlink>
      <w:r>
        <w:rPr>
          <w:lang w:val="ru-RU"/>
        </w:rPr>
        <w:t xml:space="preserve"> </w:t>
      </w:r>
      <w:r w:rsidRPr="008471B1">
        <w:rPr>
          <w:lang w:val="ru-RU"/>
        </w:rPr>
        <w:t xml:space="preserve">и </w:t>
      </w:r>
      <w:hyperlink r:id="rId215" w:history="1">
        <w:r w:rsidRPr="008471B1">
          <w:rPr>
            <w:rStyle w:val="Hyperlink"/>
          </w:rPr>
          <w:t>1334 (Измененная, 2023 г.)</w:t>
        </w:r>
      </w:hyperlink>
      <w:r>
        <w:rPr>
          <w:lang w:val="ru-RU"/>
        </w:rPr>
        <w:t xml:space="preserve"> Совета МСЭ далее формируют и регулируют выполнение решений ВВУИО в соответствии с поручениями, содержащимися в резолюциях ПК МСЭ, ГА ООН и ЭКОСОС, при этом Секторы МСЭ вносят вклад в выполнение решений ВВУИО посредством принятия соответствующих резолюций: Резолюции </w:t>
      </w:r>
      <w:hyperlink r:id="rId216" w:history="1">
        <w:r w:rsidRPr="008471B1">
          <w:rPr>
            <w:rStyle w:val="Hyperlink"/>
          </w:rPr>
          <w:t>30 (</w:t>
        </w:r>
        <w:proofErr w:type="spellStart"/>
        <w:r w:rsidRPr="008471B1">
          <w:rPr>
            <w:rStyle w:val="Hyperlink"/>
          </w:rPr>
          <w:t>Пересм</w:t>
        </w:r>
        <w:proofErr w:type="spellEnd"/>
        <w:r w:rsidRPr="008471B1">
          <w:rPr>
            <w:rStyle w:val="Hyperlink"/>
          </w:rPr>
          <w:t>. Кигали, 2022 г.)</w:t>
        </w:r>
      </w:hyperlink>
      <w:r w:rsidRPr="005D0ECF">
        <w:rPr>
          <w:lang w:val="ru-RU"/>
        </w:rPr>
        <w:t xml:space="preserve"> </w:t>
      </w:r>
      <w:proofErr w:type="spellStart"/>
      <w:r>
        <w:rPr>
          <w:lang w:val="ru-RU"/>
        </w:rPr>
        <w:t>ВКРЭ</w:t>
      </w:r>
      <w:proofErr w:type="spellEnd"/>
      <w:r>
        <w:rPr>
          <w:lang w:val="ru-RU"/>
        </w:rPr>
        <w:t xml:space="preserve">; </w:t>
      </w:r>
      <w:r w:rsidRPr="008471B1">
        <w:rPr>
          <w:lang w:val="ru-RU"/>
        </w:rPr>
        <w:t xml:space="preserve">Резолюция </w:t>
      </w:r>
      <w:hyperlink r:id="rId217" w:history="1">
        <w:r w:rsidRPr="008471B1">
          <w:rPr>
            <w:rStyle w:val="Hyperlink"/>
          </w:rPr>
          <w:t>75 (</w:t>
        </w:r>
        <w:proofErr w:type="spellStart"/>
        <w:r w:rsidRPr="008471B1">
          <w:rPr>
            <w:rStyle w:val="Hyperlink"/>
          </w:rPr>
          <w:t>Пересм</w:t>
        </w:r>
        <w:proofErr w:type="spellEnd"/>
        <w:r w:rsidRPr="008471B1">
          <w:rPr>
            <w:rStyle w:val="Hyperlink"/>
          </w:rPr>
          <w:t>. Женева, 2022</w:t>
        </w:r>
        <w:r w:rsidR="005D0ECF">
          <w:rPr>
            <w:rStyle w:val="Hyperlink"/>
          </w:rPr>
          <w:t> </w:t>
        </w:r>
        <w:r w:rsidRPr="008471B1">
          <w:rPr>
            <w:rStyle w:val="Hyperlink"/>
          </w:rPr>
          <w:t>г.)</w:t>
        </w:r>
      </w:hyperlink>
      <w:r w:rsidRPr="005D0ECF">
        <w:rPr>
          <w:lang w:val="ru-RU"/>
        </w:rPr>
        <w:t xml:space="preserve"> </w:t>
      </w:r>
      <w:proofErr w:type="spellStart"/>
      <w:r w:rsidRPr="005D0ECF">
        <w:rPr>
          <w:lang w:val="ru-RU"/>
        </w:rPr>
        <w:t>ВАСЭ</w:t>
      </w:r>
      <w:proofErr w:type="spellEnd"/>
      <w:r w:rsidRPr="005D0ECF">
        <w:rPr>
          <w:lang w:val="ru-RU"/>
        </w:rPr>
        <w:t>;</w:t>
      </w:r>
      <w:r>
        <w:rPr>
          <w:lang w:val="ru-RU"/>
        </w:rPr>
        <w:t xml:space="preserve"> </w:t>
      </w:r>
      <w:r w:rsidRPr="001E0D30">
        <w:rPr>
          <w:lang w:val="ru-RU"/>
        </w:rPr>
        <w:t xml:space="preserve">Резолюции </w:t>
      </w:r>
      <w:hyperlink r:id="rId218" w:history="1">
        <w:r w:rsidRPr="001E0D30">
          <w:rPr>
            <w:rStyle w:val="Hyperlink"/>
          </w:rPr>
          <w:t>61-2 (</w:t>
        </w:r>
        <w:proofErr w:type="spellStart"/>
        <w:r w:rsidRPr="001E0D30">
          <w:rPr>
            <w:rStyle w:val="Hyperlink"/>
          </w:rPr>
          <w:t>Пересм</w:t>
        </w:r>
        <w:proofErr w:type="spellEnd"/>
        <w:r w:rsidRPr="001E0D30">
          <w:rPr>
            <w:rStyle w:val="Hyperlink"/>
          </w:rPr>
          <w:t>. 2019 г.)</w:t>
        </w:r>
      </w:hyperlink>
      <w:r w:rsidRPr="005D0ECF">
        <w:rPr>
          <w:lang w:val="ru-RU"/>
        </w:rPr>
        <w:t xml:space="preserve"> ВКР.</w:t>
      </w:r>
    </w:p>
    <w:p w14:paraId="48DC9DBE" w14:textId="77777777" w:rsidR="00DA49EF" w:rsidRPr="00E61CD0" w:rsidRDefault="00DA49EF" w:rsidP="00E61CD0">
      <w:pPr>
        <w:pStyle w:val="Heading1"/>
        <w:rPr>
          <w:rFonts w:eastAsiaTheme="majorEastAsia"/>
          <w:color w:val="4F81BD" w:themeColor="accent1"/>
          <w:lang w:val="ru-RU"/>
        </w:rPr>
      </w:pPr>
      <w:bookmarkStart w:id="185" w:name="_Toc200403138"/>
      <w:bookmarkStart w:id="186" w:name="_Toc197797525"/>
      <w:r w:rsidRPr="00E61CD0">
        <w:rPr>
          <w:rFonts w:eastAsiaTheme="majorEastAsia"/>
          <w:color w:val="4F81BD" w:themeColor="accent1"/>
          <w:lang w:val="ru-RU"/>
        </w:rPr>
        <w:t>Выполнение секторальных решений МСЭ ВВУИО</w:t>
      </w:r>
      <w:bookmarkEnd w:id="185"/>
    </w:p>
    <w:p w14:paraId="529C6899" w14:textId="77777777" w:rsidR="00DA49EF" w:rsidRPr="00854C1B" w:rsidRDefault="00DA49EF" w:rsidP="00E61CD0">
      <w:pPr>
        <w:rPr>
          <w:rFonts w:cs="Calibri"/>
          <w:lang w:val="ru-RU"/>
        </w:rPr>
      </w:pPr>
      <w:r>
        <w:rPr>
          <w:lang w:val="ru-RU"/>
        </w:rPr>
        <w:t>За последние 20 лет Международный союз электросвязи (МСЭ) сыграл ключевую роль в выполнении решений Всемирной встречи на высшем уровне по вопросам информационного общества (ВВУИО), выступая в качестве ведущей содействующей организации по нескольким направлениям деятельности ВВУИО и уполномоченной организации по управлению глобальным цифровым развитием. С помощью трех Секторов МСЭ – МСЭ-D (Развитие), МСЭ-T (Стандартизация) и МСЭ-R (Радиосвязь) – МСЭ осуществляет обязательства ВВУИО в виде конкретных действий, направлений политики и стандартов, формирующих глобальный цифровой ландшафт.</w:t>
      </w:r>
    </w:p>
    <w:p w14:paraId="5565A8F8" w14:textId="7B88BF4A" w:rsidR="00DA49EF" w:rsidRPr="00854C1B" w:rsidRDefault="00DA49EF" w:rsidP="00E61CD0">
      <w:pPr>
        <w:rPr>
          <w:rFonts w:cs="Calibri"/>
          <w:lang w:val="ru-RU"/>
        </w:rPr>
      </w:pPr>
      <w:r>
        <w:rPr>
          <w:lang w:val="ru-RU"/>
        </w:rPr>
        <w:t>2005–2015 г</w:t>
      </w:r>
      <w:r w:rsidR="00E61CD0">
        <w:rPr>
          <w:lang w:val="ru-RU"/>
        </w:rPr>
        <w:t>оды</w:t>
      </w:r>
      <w:r>
        <w:rPr>
          <w:lang w:val="ru-RU"/>
        </w:rPr>
        <w:t xml:space="preserve">: Основы и обзор ВВУИО+10 Первое десятилетие выполнения решений ВВУИО было отмечено фундаментальной работой во всех Секторах МСЭ, что отражено в </w:t>
      </w:r>
      <w:hyperlink r:id="rId219" w:history="1">
        <w:r w:rsidRPr="001E0D30">
          <w:rPr>
            <w:rStyle w:val="Hyperlink"/>
          </w:rPr>
          <w:t>Отчете "</w:t>
        </w:r>
        <w:proofErr w:type="spellStart"/>
        <w:r w:rsidRPr="001E0D30">
          <w:rPr>
            <w:rStyle w:val="Hyperlink"/>
          </w:rPr>
          <w:t>ВВУИО+10</w:t>
        </w:r>
        <w:proofErr w:type="spellEnd"/>
        <w:r w:rsidRPr="001E0D30">
          <w:rPr>
            <w:rStyle w:val="Hyperlink"/>
          </w:rPr>
          <w:t>: Вклад МСЭ в выполнение решений ВВУИО за десятилетний период и ‎последующие меры"</w:t>
        </w:r>
      </w:hyperlink>
      <w:r w:rsidRPr="00BF78B9">
        <w:rPr>
          <w:lang w:val="ru-RU"/>
        </w:rPr>
        <w:t xml:space="preserve">. </w:t>
      </w:r>
      <w:r>
        <w:rPr>
          <w:lang w:val="ru-RU"/>
        </w:rPr>
        <w:t>Этот период был посвящен созданию институциональной и технической основы для открытого для всех цифрового развития и расширения глобальной возможности установления соединений.</w:t>
      </w:r>
    </w:p>
    <w:p w14:paraId="381027CF" w14:textId="77777777" w:rsidR="00DA49EF" w:rsidRPr="00BE67B3" w:rsidRDefault="00DA49EF" w:rsidP="00A07EAB">
      <w:pPr>
        <w:keepNext/>
        <w:rPr>
          <w:rFonts w:cs="Calibri"/>
          <w:lang w:val="ru-RU"/>
        </w:rPr>
      </w:pPr>
      <w:r>
        <w:rPr>
          <w:lang w:val="ru-RU"/>
        </w:rPr>
        <w:lastRenderedPageBreak/>
        <w:t>2015–2025 годы: углубление реализации и стратегического согласования</w:t>
      </w:r>
    </w:p>
    <w:p w14:paraId="5ED3F163" w14:textId="2FD569E3" w:rsidR="00DA49EF" w:rsidRPr="00854C1B" w:rsidRDefault="00DA49EF" w:rsidP="00E61CD0">
      <w:pPr>
        <w:rPr>
          <w:rFonts w:cs="Calibri"/>
          <w:lang w:val="ru-RU"/>
        </w:rPr>
      </w:pPr>
      <w:r>
        <w:rPr>
          <w:lang w:val="ru-RU"/>
        </w:rPr>
        <w:t xml:space="preserve">В </w:t>
      </w:r>
      <w:r w:rsidRPr="001E0D30">
        <w:rPr>
          <w:lang w:val="ru-RU"/>
        </w:rPr>
        <w:t xml:space="preserve">Резолюции </w:t>
      </w:r>
      <w:hyperlink r:id="rId220" w:history="1">
        <w:r w:rsidRPr="001E0D30">
          <w:rPr>
            <w:rStyle w:val="Hyperlink"/>
          </w:rPr>
          <w:t>30 (</w:t>
        </w:r>
        <w:proofErr w:type="spellStart"/>
        <w:r w:rsidRPr="001E0D30">
          <w:rPr>
            <w:rStyle w:val="Hyperlink"/>
          </w:rPr>
          <w:t>Пересм</w:t>
        </w:r>
        <w:proofErr w:type="spellEnd"/>
        <w:r w:rsidRPr="001E0D30">
          <w:rPr>
            <w:rStyle w:val="Hyperlink"/>
          </w:rPr>
          <w:t>. Кигали, 2022 г.)</w:t>
        </w:r>
      </w:hyperlink>
      <w:r w:rsidRPr="001E0D30">
        <w:rPr>
          <w:lang w:val="ru-RU"/>
        </w:rPr>
        <w:t xml:space="preserve"> ВКРЭ</w:t>
      </w:r>
      <w:r>
        <w:rPr>
          <w:lang w:val="ru-RU"/>
        </w:rPr>
        <w:t xml:space="preserve"> МСЭ-D (Сектор развития) вновь подтверждает роль МСЭ-D в выполнении решений ВВУИО и Повестки дня в области устойчивого развития на период до 2030 года. В Резолюции особое внимание уделяется охвату цифровыми технологиями, создания потенциала и созданию благоприятной среды для роста ИКТ. Флагманские инициативы, такие как Connect2Recover, Giga и "Умные деревни", сыграли важную роль в повышении цифровой устойчивости и преодолении цифрового разрыва, в особенности в недостаточно обслуживаемых регионах.</w:t>
      </w:r>
    </w:p>
    <w:p w14:paraId="03E03DDB" w14:textId="77777777" w:rsidR="00DA49EF" w:rsidRPr="00854C1B" w:rsidRDefault="00DA49EF" w:rsidP="00E61CD0">
      <w:pPr>
        <w:rPr>
          <w:rFonts w:cs="Calibri"/>
          <w:lang w:val="ru-RU"/>
        </w:rPr>
      </w:pPr>
      <w:r>
        <w:rPr>
          <w:lang w:val="ru-RU"/>
        </w:rPr>
        <w:t xml:space="preserve">В </w:t>
      </w:r>
      <w:r w:rsidRPr="001E0D30">
        <w:rPr>
          <w:lang w:val="ru-RU"/>
        </w:rPr>
        <w:t xml:space="preserve">Резолюции </w:t>
      </w:r>
      <w:hyperlink r:id="rId221" w:history="1">
        <w:r w:rsidRPr="001E0D30">
          <w:rPr>
            <w:rStyle w:val="Hyperlink"/>
          </w:rPr>
          <w:t>75 (</w:t>
        </w:r>
        <w:proofErr w:type="spellStart"/>
        <w:r w:rsidRPr="001E0D30">
          <w:rPr>
            <w:rStyle w:val="Hyperlink"/>
          </w:rPr>
          <w:t>Пересм</w:t>
        </w:r>
        <w:proofErr w:type="spellEnd"/>
        <w:r w:rsidRPr="001E0D30">
          <w:rPr>
            <w:rStyle w:val="Hyperlink"/>
          </w:rPr>
          <w:t>. Женева, 2022 г.)</w:t>
        </w:r>
      </w:hyperlink>
      <w:r w:rsidRPr="001E0D30">
        <w:rPr>
          <w:lang w:val="ru-RU"/>
        </w:rPr>
        <w:t xml:space="preserve"> ВАСЭ</w:t>
      </w:r>
      <w:r w:rsidRPr="0073468E">
        <w:rPr>
          <w:lang w:val="ru-RU"/>
        </w:rPr>
        <w:t xml:space="preserve"> </w:t>
      </w:r>
      <w:r>
        <w:rPr>
          <w:lang w:val="ru-RU"/>
        </w:rPr>
        <w:t>Сектор стандартизации МСЭ (МСЭ-Т) подчеркивает приверженность МСЭ-Т разработке глобальных стандартов, поддерживающих направления деятельности ВВУИО, в частности C5. В Резолюции подчеркивается значение стандартизации появляющихся технологий, таких как искусственный интеллект (ИИ), интернет вещей (IoT) и квантовая связь. Работа МСЭ-T обеспечивает защищенность, функциональную совместимость и открытость цифровой трансформации, внося вклад в глобальные усилия в области развития ИКТ.</w:t>
      </w:r>
    </w:p>
    <w:p w14:paraId="4CB1BAB2" w14:textId="2952148C" w:rsidR="00DA49EF" w:rsidRPr="00854C1B" w:rsidRDefault="00DA49EF" w:rsidP="00E61CD0">
      <w:pPr>
        <w:rPr>
          <w:rFonts w:cs="Calibri"/>
          <w:lang w:val="ru-RU"/>
        </w:rPr>
      </w:pPr>
      <w:r>
        <w:rPr>
          <w:lang w:val="ru-RU"/>
        </w:rPr>
        <w:t>На ВКР-23 Сектора радиосвязи (МСЭ-R), состоявшейся в Дубае, была обновлена глобальная нормативно-правовая база для управления использованием спектра и спутниковых орбит. В</w:t>
      </w:r>
      <w:r w:rsidR="0018404B">
        <w:t> </w:t>
      </w:r>
      <w:hyperlink r:id="rId222" w:history="1">
        <w:r w:rsidRPr="001E0D30">
          <w:rPr>
            <w:rStyle w:val="Hyperlink"/>
          </w:rPr>
          <w:t>Заключительных актах ВКР-23</w:t>
        </w:r>
      </w:hyperlink>
      <w:r>
        <w:rPr>
          <w:lang w:val="ru-RU"/>
        </w:rPr>
        <w:t xml:space="preserve"> содержатся пересмотренные и новые резолюции, имеющие решающее значение для обеспечения 5G/6G, спутниковой широкополосной связи и связи в чрезвычайных ситуациях – ключевых элементов направления деятельности С2 ВВУИО. Эти обновления обеспечивают равноправный доступ к ресурсам спектра, содействуя развитию сетей последующих поколений и расширению возможности установления соединений во всем мире.</w:t>
      </w:r>
    </w:p>
    <w:p w14:paraId="59542B16" w14:textId="29809272" w:rsidR="00DA49EF" w:rsidRDefault="00DA49EF" w:rsidP="00E61CD0">
      <w:pPr>
        <w:rPr>
          <w:lang w:val="ru-RU"/>
        </w:rPr>
      </w:pPr>
      <w:r>
        <w:rPr>
          <w:lang w:val="ru-RU"/>
        </w:rPr>
        <w:t>Два десятилетия воздействия и концепция на период после 2025 года</w:t>
      </w:r>
    </w:p>
    <w:p w14:paraId="0D05BE77" w14:textId="77777777" w:rsidR="00DA49EF" w:rsidRPr="00854C1B" w:rsidRDefault="00DA49EF" w:rsidP="00E61CD0">
      <w:pPr>
        <w:rPr>
          <w:rFonts w:cs="Calibri"/>
          <w:lang w:val="ru-RU"/>
        </w:rPr>
      </w:pPr>
      <w:r>
        <w:rPr>
          <w:lang w:val="ru-RU"/>
        </w:rPr>
        <w:t>В период с 2005 по 2025 год МСЭ продемонстрировал устойчивую ведущую роль в продвижении концепции ВВУИО. Через мандаты и резолюции конкретных Секторов Союз обеспечивает выполнение направлений деятельности ВВУИО, адаптируется к технологическому развитию и содействует всеобъемлющему цифровому развитию. В то время как мировое сообщество готовится к мероприятию высокого уровня ВВУИО+20 в 2025 году и общему обзору выполнения ВВУИО+20, проводимому ГА ООН 16–17 декабря 2025 года, секторальный вклад МСЭ по-прежнему имеет решающее значение в формировании ориентированного на интересы людей, открытого для всех и устойчивого информационного общества.</w:t>
      </w:r>
    </w:p>
    <w:p w14:paraId="30689C0B" w14:textId="77777777" w:rsidR="00DA49EF" w:rsidRPr="00E61CD0" w:rsidRDefault="00DA49EF" w:rsidP="00E61CD0">
      <w:pPr>
        <w:pStyle w:val="Heading1"/>
        <w:rPr>
          <w:rFonts w:eastAsiaTheme="majorEastAsia"/>
          <w:color w:val="4F81BD" w:themeColor="accent1"/>
          <w:lang w:val="ru-RU"/>
        </w:rPr>
      </w:pPr>
      <w:bookmarkStart w:id="187" w:name="_Toc200403139"/>
      <w:r w:rsidRPr="00E61CD0">
        <w:rPr>
          <w:rFonts w:eastAsiaTheme="majorEastAsia"/>
          <w:color w:val="4F81BD" w:themeColor="accent1"/>
          <w:lang w:val="ru-RU"/>
        </w:rPr>
        <w:t>Содействие реализации 11 направлений деятельности ВВУИО</w:t>
      </w:r>
      <w:bookmarkEnd w:id="187"/>
    </w:p>
    <w:p w14:paraId="38373068" w14:textId="77777777" w:rsidR="00DA49EF" w:rsidRPr="00854C1B" w:rsidRDefault="00DA49EF" w:rsidP="00E61CD0">
      <w:pPr>
        <w:rPr>
          <w:rFonts w:cs="Calibri"/>
          <w:lang w:val="ru-RU"/>
        </w:rPr>
      </w:pPr>
      <w:r>
        <w:rPr>
          <w:lang w:val="ru-RU"/>
        </w:rPr>
        <w:t>Содействие МСЭ реализации направлений деятельности ВВУИО подчеркивает его приверженность использованию ИКТ в интересах устойчивого развития. Благодаря совместной работе и своей ведущей роли в ней МСЭ добился значительного прогресса в достижении целей Женевского плана действий и Тунисской программы, обеспечивая, чтобы цифровые технологии приносили пользу отдельным лицам и сообществам.</w:t>
      </w:r>
    </w:p>
    <w:p w14:paraId="3848DA87" w14:textId="77777777" w:rsidR="00DA49EF" w:rsidRPr="00854C1B" w:rsidRDefault="00DA49EF" w:rsidP="00E61CD0">
      <w:pPr>
        <w:rPr>
          <w:rFonts w:cs="Calibri"/>
          <w:lang w:val="ru-RU"/>
        </w:rPr>
      </w:pPr>
      <w:r>
        <w:rPr>
          <w:lang w:val="ru-RU"/>
        </w:rPr>
        <w:t>Направления деятельности ВВУИО служат всеобъемлющей основой для содействия цифровому развитию и использования ИКТ для достижения ЦУР. МСЭ играет ключевую роль в содействии достижению этих направлений деятельности, являясь инициатором инициатив, способствующих установлению соединений, цифровой грамотности, кибербезопасности и созданию благоприятной среды для развития ИКТ. В настоящем разделе представлены 11 направлений деятельности ВВУИО и подчеркивается вклад МСЭ в их выполнение.</w:t>
      </w:r>
    </w:p>
    <w:p w14:paraId="5DF4313A" w14:textId="77777777" w:rsidR="00DA49EF" w:rsidRPr="00A47E12" w:rsidRDefault="00DA49EF" w:rsidP="00A47E12">
      <w:pPr>
        <w:pStyle w:val="Heading1"/>
        <w:rPr>
          <w:b w:val="0"/>
          <w:bCs/>
          <w:lang w:val="ru-RU"/>
        </w:rPr>
      </w:pPr>
      <w:r w:rsidRPr="00A47E12">
        <w:rPr>
          <w:b w:val="0"/>
          <w:bCs/>
          <w:lang w:val="ru-RU"/>
        </w:rPr>
        <w:lastRenderedPageBreak/>
        <w:t>С1:</w:t>
      </w:r>
      <w:r w:rsidRPr="00A47E12">
        <w:rPr>
          <w:b w:val="0"/>
          <w:bCs/>
          <w:lang w:val="ru-RU"/>
        </w:rPr>
        <w:tab/>
        <w:t>Роль органов государственного управления и всех заинтересованных сторон в содействии применению ИКТ в целях развития</w:t>
      </w:r>
    </w:p>
    <w:p w14:paraId="7C116325" w14:textId="77777777" w:rsidR="00DA49EF" w:rsidRPr="00854C1B" w:rsidRDefault="00DA49EF" w:rsidP="00A47E12">
      <w:pPr>
        <w:rPr>
          <w:rFonts w:cs="Calibri"/>
          <w:lang w:val="ru-RU"/>
        </w:rPr>
      </w:pPr>
      <w:r>
        <w:rPr>
          <w:lang w:val="ru-RU"/>
        </w:rPr>
        <w:t>Органы государственного управления и заинтересованные стороны играют решающую роль в содействии применению ИКТ в целях развития. МСЭ сотрудничает с правительствами, предприятиями частного сектора, организациями гражданского общества и международными органами для разработки политики и нормативно-правовой базы, поддерживающих охват цифровыми технологиями и инновации. Основные инициативы включают партнерства государственного и частного секторов, информационно-пропагандистскую политику и программы создания потенциала, которые расширяют права и возможности заинтересованных сторон для использования ИКТ в целях устойчивого развития.</w:t>
      </w:r>
    </w:p>
    <w:p w14:paraId="421583EB" w14:textId="447EF8A7" w:rsidR="00DA49EF" w:rsidRPr="00A47E12" w:rsidRDefault="00DA49EF" w:rsidP="00A47E12">
      <w:pPr>
        <w:pStyle w:val="Heading1"/>
        <w:rPr>
          <w:b w:val="0"/>
          <w:bCs/>
          <w:lang w:val="ru-RU"/>
        </w:rPr>
      </w:pPr>
      <w:r w:rsidRPr="00A47E12">
        <w:rPr>
          <w:b w:val="0"/>
          <w:bCs/>
          <w:lang w:val="ru-RU"/>
        </w:rPr>
        <w:t>C2:</w:t>
      </w:r>
      <w:r w:rsidRPr="00A47E12">
        <w:rPr>
          <w:b w:val="0"/>
          <w:bCs/>
          <w:lang w:val="ru-RU"/>
        </w:rPr>
        <w:tab/>
        <w:t>Информационно-коммуникационная инфраструктура</w:t>
      </w:r>
    </w:p>
    <w:p w14:paraId="4E72A36A" w14:textId="77777777" w:rsidR="00DA49EF" w:rsidRPr="00854C1B" w:rsidRDefault="00DA49EF" w:rsidP="00A47E12">
      <w:pPr>
        <w:rPr>
          <w:rFonts w:cs="Calibri"/>
          <w:color w:val="000000" w:themeColor="text1"/>
          <w:lang w:val="ru-RU"/>
        </w:rPr>
      </w:pPr>
      <w:r>
        <w:rPr>
          <w:lang w:val="ru-RU"/>
        </w:rPr>
        <w:t>Развитие надежной инфраструктуры ИКТ имеет решающее значение для преодоления цифрового разрыва и обеспечения универсального доступа к цифровым услугам. МСЭ предоставляет техническую поддержку, разрабатывает международные стандарты и распространяет передовой опыт по развертыванию инфраструктуры. К числу наиболее известных инициатив относятся проект Giga, целью которого является подключение всех школ к интернету, и поддержка IXP в целях расширения обмена местным трафиком интернета. Комиссия МСЭ-ЮНЕСКО по широкополосной связи выработала интеллектуальное лидерство, сосредоточенное на использовании широкополосных соединений для ускорения прогресса в выполнении Повестки дня ООН в области устойчивого развития на период до 2030 года.</w:t>
      </w:r>
    </w:p>
    <w:p w14:paraId="1EF3F991" w14:textId="56160552" w:rsidR="00DA49EF" w:rsidRPr="00A47E12" w:rsidRDefault="00DA49EF" w:rsidP="00A47E12">
      <w:pPr>
        <w:pStyle w:val="Heading1"/>
        <w:rPr>
          <w:b w:val="0"/>
          <w:bCs/>
          <w:lang w:val="ru-RU"/>
        </w:rPr>
      </w:pPr>
      <w:r w:rsidRPr="00A47E12">
        <w:rPr>
          <w:b w:val="0"/>
          <w:bCs/>
          <w:lang w:val="ru-RU"/>
        </w:rPr>
        <w:t>C3:</w:t>
      </w:r>
      <w:r w:rsidRPr="00A47E12">
        <w:rPr>
          <w:b w:val="0"/>
          <w:bCs/>
          <w:lang w:val="ru-RU"/>
        </w:rPr>
        <w:tab/>
        <w:t>Доступ к информации и знаниям</w:t>
      </w:r>
    </w:p>
    <w:p w14:paraId="10BA0446" w14:textId="77777777" w:rsidR="00DA49EF" w:rsidRPr="00854C1B" w:rsidRDefault="00DA49EF" w:rsidP="00A47E12">
      <w:pPr>
        <w:rPr>
          <w:rFonts w:cs="Calibri"/>
          <w:color w:val="000000" w:themeColor="text1"/>
          <w:lang w:val="ru-RU"/>
        </w:rPr>
      </w:pPr>
      <w:r>
        <w:rPr>
          <w:lang w:val="ru-RU"/>
        </w:rPr>
        <w:t>Обеспечение доступа к информации и знаниям имеет основополагающее значение для охвата цифровыми технологиями. МСЭ осуществляет инициативы, направленные на повышение цифровой грамотности и обеспечение доступа к ИКТ для недостаточно обслуживаемых и маргинализированных сообществ. Форум ВВУИО и другие платформы для совместного использования знаний способствуют обмену передовым опытом и успешными проектами, позволяя заинтересованным сторонам учиться на опыте друг друга.</w:t>
      </w:r>
    </w:p>
    <w:p w14:paraId="4B42A7AD" w14:textId="77777777" w:rsidR="00DA49EF" w:rsidRPr="00A47E12" w:rsidRDefault="00DA49EF" w:rsidP="00A47E12">
      <w:pPr>
        <w:pStyle w:val="Heading1"/>
        <w:rPr>
          <w:b w:val="0"/>
          <w:bCs/>
          <w:lang w:val="ru-RU"/>
        </w:rPr>
      </w:pPr>
      <w:r w:rsidRPr="00A47E12">
        <w:rPr>
          <w:b w:val="0"/>
          <w:bCs/>
          <w:lang w:val="ru-RU"/>
        </w:rPr>
        <w:t xml:space="preserve">C4: </w:t>
      </w:r>
      <w:r w:rsidRPr="00A47E12">
        <w:rPr>
          <w:b w:val="0"/>
          <w:bCs/>
          <w:lang w:val="ru-RU"/>
        </w:rPr>
        <w:tab/>
        <w:t>Создание потенциала</w:t>
      </w:r>
    </w:p>
    <w:p w14:paraId="5727852B" w14:textId="77777777" w:rsidR="00DA49EF" w:rsidRPr="00854C1B" w:rsidRDefault="00DA49EF" w:rsidP="00A47E12">
      <w:pPr>
        <w:rPr>
          <w:rFonts w:cs="Calibri"/>
          <w:color w:val="000000" w:themeColor="text1"/>
          <w:lang w:val="ru-RU"/>
        </w:rPr>
      </w:pPr>
      <w:r>
        <w:rPr>
          <w:lang w:val="ru-RU"/>
        </w:rPr>
        <w:t xml:space="preserve">Основное внимание уделяется созданию потенциала отдельных лиц и учреждений для эффективного использования ИКТ. Академия МСЭ предлагает широкий спектр курсов, семинаров-практикумов и учебных программ для совершенствования цифровых навыков и знаний. Специализированные программы профессиональной подготовки и </w:t>
      </w:r>
      <w:r w:rsidRPr="001E0D30">
        <w:rPr>
          <w:u w:val="single"/>
          <w:lang w:val="ru-RU"/>
        </w:rPr>
        <w:t>Центры профессиональной подготовки Академии МСЭ</w:t>
      </w:r>
      <w:r>
        <w:rPr>
          <w:lang w:val="ru-RU"/>
        </w:rPr>
        <w:t xml:space="preserve"> предоставляют высококачественные услуги по профессиональной подготовке, адаптированные к региональным потребностям, необходимые для процветания в цифровую эпоху, расширяя права и возможности сообществ. </w:t>
      </w:r>
    </w:p>
    <w:p w14:paraId="222C9CFD" w14:textId="77777777" w:rsidR="00DA49EF" w:rsidRPr="00854C1B" w:rsidRDefault="00DA49EF" w:rsidP="00A47E12">
      <w:pPr>
        <w:rPr>
          <w:rFonts w:cs="Calibri"/>
          <w:color w:val="000000" w:themeColor="text1"/>
          <w:lang w:val="ru-RU"/>
        </w:rPr>
      </w:pPr>
      <w:r>
        <w:rPr>
          <w:lang w:val="ru-RU"/>
        </w:rPr>
        <w:t>Коалиция по навыкам в области ИИ, возглавляемая инициативой МСЭ "ИИ во благо", призвана служить ведущей глобальной, открытой, надежной и инклюзивной платформой ООН для образования и создания потенциала в области ИИ. В рамках программы МСЭ-R по созданию потенциала проводятся всемирные и региональные семинары и семинары-практикумы по радиосвязи. Данные семинары и семинары-практикумы включают профессиональную подготовку по управлению использованием спектра, Регламенту радиосвязи МСЭ и связанным инструментам ИКТ.</w:t>
      </w:r>
    </w:p>
    <w:p w14:paraId="248F4BA3" w14:textId="25D6EEC9" w:rsidR="00DA49EF" w:rsidRPr="00A47E12" w:rsidRDefault="00DA49EF" w:rsidP="00A47E12">
      <w:pPr>
        <w:pStyle w:val="Heading1"/>
        <w:rPr>
          <w:b w:val="0"/>
          <w:bCs/>
          <w:lang w:val="ru-RU"/>
        </w:rPr>
      </w:pPr>
      <w:r w:rsidRPr="00A47E12">
        <w:rPr>
          <w:b w:val="0"/>
          <w:bCs/>
          <w:lang w:val="ru-RU"/>
        </w:rPr>
        <w:lastRenderedPageBreak/>
        <w:t>C5:</w:t>
      </w:r>
      <w:r w:rsidRPr="00A47E12">
        <w:rPr>
          <w:b w:val="0"/>
          <w:bCs/>
          <w:lang w:val="ru-RU"/>
        </w:rPr>
        <w:tab/>
        <w:t>Укрепление доверия и безопасности при использовании ИКТ</w:t>
      </w:r>
    </w:p>
    <w:p w14:paraId="285568C2" w14:textId="77777777" w:rsidR="00DA49EF" w:rsidRPr="00854C1B" w:rsidRDefault="00DA49EF" w:rsidP="00A47E12">
      <w:pPr>
        <w:rPr>
          <w:rFonts w:cs="Calibri"/>
          <w:lang w:val="ru-RU"/>
        </w:rPr>
      </w:pPr>
      <w:r>
        <w:rPr>
          <w:lang w:val="ru-RU"/>
        </w:rPr>
        <w:t>Содействие формированию безопасной и защищенной цифровой среды имеет решающее значение для укрепления доверия к ИКТ. Глобальная программа кибербезопасности (ГПК) МСЭ представляет собой основу для международного сотрудничества в области кибербезопасности для противодействия растущим вызовам кибербезопасности. С помощью технических стандартов, CIRT, учений по кибербезопасности, развития потенциала и широких партнерств МСЭ ведет работу по укреплению доверия при использовании цифровых технологий. Инициатива по защите ребенка в онлайновой среде повышает осведомленность о рисках в онлайновой среде и пропагандирует безопасные цифровые практики.</w:t>
      </w:r>
    </w:p>
    <w:p w14:paraId="6FA0AB52" w14:textId="25F0E859" w:rsidR="00DA49EF" w:rsidRPr="00A47E12" w:rsidRDefault="00DA49EF" w:rsidP="00A47E12">
      <w:pPr>
        <w:pStyle w:val="Heading1"/>
        <w:rPr>
          <w:b w:val="0"/>
          <w:bCs/>
          <w:lang w:val="ru-RU"/>
        </w:rPr>
      </w:pPr>
      <w:r w:rsidRPr="00A47E12">
        <w:rPr>
          <w:b w:val="0"/>
          <w:bCs/>
          <w:lang w:val="ru-RU"/>
        </w:rPr>
        <w:t>C6:</w:t>
      </w:r>
      <w:r w:rsidR="00A47E12">
        <w:rPr>
          <w:b w:val="0"/>
          <w:bCs/>
          <w:lang w:val="ru-RU"/>
        </w:rPr>
        <w:tab/>
      </w:r>
      <w:r w:rsidRPr="00A47E12">
        <w:rPr>
          <w:b w:val="0"/>
          <w:bCs/>
          <w:lang w:val="ru-RU"/>
        </w:rPr>
        <w:t>Благоприятная среда</w:t>
      </w:r>
    </w:p>
    <w:p w14:paraId="01D9689F" w14:textId="77777777" w:rsidR="00DA49EF" w:rsidRPr="00854C1B" w:rsidRDefault="00DA49EF" w:rsidP="00A47E12">
      <w:pPr>
        <w:rPr>
          <w:rFonts w:cs="Calibri"/>
          <w:color w:val="000000" w:themeColor="text1"/>
          <w:lang w:val="ru-RU"/>
        </w:rPr>
      </w:pPr>
      <w:r>
        <w:rPr>
          <w:lang w:val="ru-RU"/>
        </w:rPr>
        <w:t xml:space="preserve">Создание благоприятной среды предусматривает разработку политики и нормативно-правовой базы, способствующих развитию ИКТ. МСЭ, как ведущая содействующая организация по этому направлению деятельности, обеспечивает руководящие указания по нормативно-правовой базе, содействует международному сотрудничеству и поддерживает разработку политики, поощряющей инвестиции в технологическую инфраструктуру. Глобальный симпозиум для регуляторных органов (ГСР) и учебные программы по цифровому регулированию помогают регуляторным органам создавать эффективную регуляторную среду. Комиссия по широкополосной связи также внесла вклад в это направление деятельности ВВУИО, разработав более 70 совместных </w:t>
      </w:r>
      <w:hyperlink r:id="rId223" w:history="1">
        <w:r w:rsidRPr="001E0D30">
          <w:rPr>
            <w:rStyle w:val="Hyperlink"/>
          </w:rPr>
          <w:t>политических рекомендаций</w:t>
        </w:r>
      </w:hyperlink>
      <w:r>
        <w:rPr>
          <w:lang w:val="ru-RU"/>
        </w:rPr>
        <w:t xml:space="preserve"> и соображений по обеспечению универсальной возможности установления соединений, включая стратегии, политику и регулирование, направленные на обеспечение внедрения широкополосной связи и стимулирование инвестиций в инфраструктуру.</w:t>
      </w:r>
    </w:p>
    <w:p w14:paraId="0C8F4ABF" w14:textId="77777777" w:rsidR="00DA49EF" w:rsidRPr="00854C1B" w:rsidRDefault="00DA49EF" w:rsidP="00A47E12">
      <w:pPr>
        <w:rPr>
          <w:rFonts w:cs="Calibri"/>
          <w:color w:val="000000" w:themeColor="text1"/>
          <w:lang w:val="ru-RU"/>
        </w:rPr>
      </w:pPr>
      <w:r>
        <w:rPr>
          <w:lang w:val="ru-RU"/>
        </w:rPr>
        <w:t xml:space="preserve">В частности, Рекомендации ITU-R </w:t>
      </w:r>
      <w:proofErr w:type="spellStart"/>
      <w:r>
        <w:rPr>
          <w:lang w:val="ru-RU"/>
        </w:rPr>
        <w:t>M.2160</w:t>
      </w:r>
      <w:proofErr w:type="spellEnd"/>
      <w:r>
        <w:rPr>
          <w:lang w:val="ru-RU"/>
        </w:rPr>
        <w:t>[</w:t>
      </w:r>
      <w:hyperlink r:id="rId224" w:history="1">
        <w:r w:rsidRPr="001E0D30">
          <w:rPr>
            <w:rStyle w:val="Hyperlink"/>
          </w:rPr>
          <w:t>1</w:t>
        </w:r>
      </w:hyperlink>
      <w:r>
        <w:rPr>
          <w:lang w:val="ru-RU"/>
        </w:rPr>
        <w:t>] описываются концепция и общие задачи развития наземного сегмента Международной подвижной электросвязи на период до 2030 года и далее (IMT-2030). Ожидается, что услуги подвижной связи и далее будут все более эффективно удовлетворять потребности сетевого общества как в развитых, так и в развивающихся странах. В рекомендации описаны рамки разработки IMT-2030, в том числе разнообразные возможности, связанные с предусмотренными сценариями использования. Кроме того, в ней рассматриваются задачи разработки IMT-2030, включающие дальнейшее совершенствование и развитие существующих систем IMT. Это знаменует значительный прогресс в разработке и внедрении признанных на глобальном уровне стандартов для систем подвижной связи с использованием 6G. Все предыдущие поколения подвижной электросвязи, включая аналоговую сотовую связь (1G), цифровую сотовую связь (2G), IMT</w:t>
      </w:r>
      <w:r>
        <w:rPr>
          <w:lang w:val="ru-RU"/>
        </w:rPr>
        <w:noBreakHyphen/>
        <w:t>2000 (3G), IMT</w:t>
      </w:r>
      <w:r>
        <w:rPr>
          <w:lang w:val="ru-RU"/>
        </w:rPr>
        <w:noBreakHyphen/>
        <w:t>Advanced (4G) и IMT</w:t>
      </w:r>
      <w:r>
        <w:rPr>
          <w:lang w:val="ru-RU"/>
        </w:rPr>
        <w:noBreakHyphen/>
        <w:t>2020 (5G), были также стандартизированы МСЭ.</w:t>
      </w:r>
    </w:p>
    <w:p w14:paraId="70333097" w14:textId="405330F7" w:rsidR="00DA49EF" w:rsidRPr="00A47E12" w:rsidRDefault="00DA49EF" w:rsidP="00A47E12">
      <w:pPr>
        <w:pStyle w:val="Heading1"/>
        <w:rPr>
          <w:b w:val="0"/>
          <w:bCs/>
          <w:lang w:val="ru-RU"/>
        </w:rPr>
      </w:pPr>
      <w:r w:rsidRPr="00A47E12">
        <w:rPr>
          <w:b w:val="0"/>
          <w:bCs/>
          <w:lang w:val="ru-RU"/>
        </w:rPr>
        <w:t>C7:</w:t>
      </w:r>
      <w:r w:rsidR="00A47E12">
        <w:rPr>
          <w:b w:val="0"/>
          <w:bCs/>
          <w:lang w:val="ru-RU"/>
        </w:rPr>
        <w:tab/>
      </w:r>
      <w:r w:rsidRPr="00A47E12">
        <w:rPr>
          <w:b w:val="0"/>
          <w:bCs/>
          <w:lang w:val="ru-RU"/>
        </w:rPr>
        <w:t>Приложения на базе ИКТ</w:t>
      </w:r>
    </w:p>
    <w:p w14:paraId="76DC1252" w14:textId="77777777" w:rsidR="00DA49EF" w:rsidRPr="00854C1B" w:rsidRDefault="00DA49EF" w:rsidP="00087818">
      <w:pPr>
        <w:rPr>
          <w:rFonts w:cs="Calibri"/>
          <w:lang w:val="ru-RU"/>
        </w:rPr>
      </w:pPr>
      <w:r>
        <w:rPr>
          <w:lang w:val="ru-RU"/>
        </w:rPr>
        <w:t>Приложения ИКТ в различных секторах, включая электронное правительство, электронное здравоохранение, электронное обучение, электронный бизнес, электронное сельское хозяйство, электронную охрану окружающей среды и электронную науку, повышают качество жизни и содействуют устойчивому развитию. МСЭ поддерживает разработку и внедрение этих приложений, предоставляя техническую помощь и содействуя использованию передового опыта. Такие инициативы, как телемедицина и платформы электронного обучения, улучшают доступ к важнейшим услугам и возможностям.</w:t>
      </w:r>
    </w:p>
    <w:p w14:paraId="73B7C00F" w14:textId="5A5DC99D" w:rsidR="00DA49EF" w:rsidRPr="00A47E12" w:rsidRDefault="00DA49EF" w:rsidP="00A47E12">
      <w:pPr>
        <w:pStyle w:val="Heading1"/>
        <w:rPr>
          <w:b w:val="0"/>
          <w:bCs/>
          <w:lang w:val="ru-RU"/>
        </w:rPr>
      </w:pPr>
      <w:r w:rsidRPr="00A47E12">
        <w:rPr>
          <w:b w:val="0"/>
          <w:bCs/>
          <w:lang w:val="ru-RU"/>
        </w:rPr>
        <w:lastRenderedPageBreak/>
        <w:t>C8:</w:t>
      </w:r>
      <w:r w:rsidR="00A47E12">
        <w:rPr>
          <w:b w:val="0"/>
          <w:bCs/>
          <w:lang w:val="ru-RU"/>
        </w:rPr>
        <w:tab/>
      </w:r>
      <w:r w:rsidRPr="00A47E12">
        <w:rPr>
          <w:b w:val="0"/>
          <w:bCs/>
          <w:lang w:val="ru-RU"/>
        </w:rPr>
        <w:t>Культурное разнообразие и культурная самобытность, языковое разнообразие и местный контент</w:t>
      </w:r>
    </w:p>
    <w:p w14:paraId="6B4FEB6B" w14:textId="77777777" w:rsidR="00DA49EF" w:rsidRPr="00854C1B" w:rsidRDefault="00DA49EF" w:rsidP="00087818">
      <w:pPr>
        <w:rPr>
          <w:rFonts w:cs="Calibri"/>
          <w:lang w:val="ru-RU"/>
        </w:rPr>
      </w:pPr>
      <w:r>
        <w:rPr>
          <w:lang w:val="ru-RU"/>
        </w:rPr>
        <w:t>Содействие культурному и языковому разнообразию в цифровом пространстве имеет решающее значение для обеспечения актуальности ИКТ и их доступности для различных групп населения. МСЭ поддерживает создание многоязычного цифрового контента, сотрудничает с ЮНЕСКО для сохранения культурного наследия с помощью цифровизации и предоставляет техническую помощь для разработки местного контента.</w:t>
      </w:r>
    </w:p>
    <w:p w14:paraId="74075E54" w14:textId="45EFB82E" w:rsidR="00DA49EF" w:rsidRPr="00A47E12" w:rsidRDefault="00DA49EF" w:rsidP="00A47E12">
      <w:pPr>
        <w:pStyle w:val="Heading1"/>
        <w:rPr>
          <w:b w:val="0"/>
          <w:bCs/>
          <w:lang w:val="ru-RU"/>
        </w:rPr>
      </w:pPr>
      <w:r w:rsidRPr="00A47E12">
        <w:rPr>
          <w:b w:val="0"/>
          <w:bCs/>
          <w:lang w:val="ru-RU"/>
        </w:rPr>
        <w:t>C9:</w:t>
      </w:r>
      <w:r w:rsidR="00A47E12">
        <w:rPr>
          <w:b w:val="0"/>
          <w:bCs/>
          <w:lang w:val="ru-RU"/>
        </w:rPr>
        <w:tab/>
      </w:r>
      <w:r w:rsidRPr="00A47E12">
        <w:rPr>
          <w:b w:val="0"/>
          <w:bCs/>
          <w:lang w:val="ru-RU"/>
        </w:rPr>
        <w:t>Средства массовой информации</w:t>
      </w:r>
    </w:p>
    <w:p w14:paraId="59BAC376" w14:textId="77777777" w:rsidR="00DA49EF" w:rsidRPr="00854C1B" w:rsidRDefault="00DA49EF" w:rsidP="00087818">
      <w:pPr>
        <w:rPr>
          <w:rFonts w:cs="Calibri"/>
          <w:lang w:val="ru-RU"/>
        </w:rPr>
      </w:pPr>
      <w:r>
        <w:rPr>
          <w:lang w:val="ru-RU"/>
        </w:rPr>
        <w:t>Укрепление инфраструктуры средств массовой информации и поощрение свободы выражения мнений являются ключевыми компонентами усилий МСЭ. МСЭ предоставляет техническую помощь в осуществлении услуг общественного радио и цифрового радиовещания, поддерживает развитие средств массовой информации в развивающихся странах и предлагает учебные программы для профессионалов СМИ, позволяя им совершенствовать свои цифровые навыки.</w:t>
      </w:r>
    </w:p>
    <w:p w14:paraId="6CE964F3" w14:textId="79C2D840" w:rsidR="00DA49EF" w:rsidRPr="00A47E12" w:rsidRDefault="00DA49EF" w:rsidP="00A47E12">
      <w:pPr>
        <w:pStyle w:val="Heading1"/>
        <w:rPr>
          <w:b w:val="0"/>
          <w:bCs/>
          <w:lang w:val="ru-RU"/>
        </w:rPr>
      </w:pPr>
      <w:r w:rsidRPr="00A47E12">
        <w:rPr>
          <w:b w:val="0"/>
          <w:bCs/>
          <w:lang w:val="ru-RU"/>
        </w:rPr>
        <w:t>C10:</w:t>
      </w:r>
      <w:r w:rsidR="00A47E12">
        <w:rPr>
          <w:b w:val="0"/>
          <w:bCs/>
          <w:lang w:val="ru-RU"/>
        </w:rPr>
        <w:tab/>
      </w:r>
      <w:r w:rsidRPr="00A47E12">
        <w:rPr>
          <w:b w:val="0"/>
          <w:bCs/>
          <w:lang w:val="ru-RU"/>
        </w:rPr>
        <w:t>Этические аспекты информационного общества</w:t>
      </w:r>
    </w:p>
    <w:p w14:paraId="50D2AB5F" w14:textId="77777777" w:rsidR="00DA49EF" w:rsidRPr="00854C1B" w:rsidRDefault="00DA49EF" w:rsidP="00087818">
      <w:pPr>
        <w:rPr>
          <w:rFonts w:cs="Calibri"/>
          <w:lang w:val="ru-RU"/>
        </w:rPr>
      </w:pPr>
      <w:r>
        <w:rPr>
          <w:lang w:val="ru-RU"/>
        </w:rPr>
        <w:t>Для содействия ответственному поведению в цифровой среде разработка этических руководящих указаний и стандартов по использованию ИКТ имеет решающее значение. Инициативы МСЭ включают руководящие указания по конфиденциальности данных, кибербезопасности и этичному использованию ИИ и других появляющихся технологий. Информационно-просветительские кампании и образовательные программы содействуют формированию цифрового гражданства и безопасности в онлайновой среде.</w:t>
      </w:r>
    </w:p>
    <w:p w14:paraId="3D054756" w14:textId="27EE297D" w:rsidR="00DA49EF" w:rsidRPr="00A47E12" w:rsidRDefault="00DA49EF" w:rsidP="00A47E12">
      <w:pPr>
        <w:pStyle w:val="Heading1"/>
        <w:rPr>
          <w:b w:val="0"/>
          <w:bCs/>
          <w:lang w:val="ru-RU"/>
        </w:rPr>
      </w:pPr>
      <w:r w:rsidRPr="00A47E12">
        <w:rPr>
          <w:b w:val="0"/>
          <w:bCs/>
          <w:lang w:val="ru-RU"/>
        </w:rPr>
        <w:t>C11:</w:t>
      </w:r>
      <w:r w:rsidR="00A47E12">
        <w:rPr>
          <w:b w:val="0"/>
          <w:bCs/>
          <w:lang w:val="ru-RU"/>
        </w:rPr>
        <w:tab/>
      </w:r>
      <w:r w:rsidRPr="00A47E12">
        <w:rPr>
          <w:b w:val="0"/>
          <w:bCs/>
          <w:lang w:val="ru-RU"/>
        </w:rPr>
        <w:t>Международное и региональное сотрудничество</w:t>
      </w:r>
    </w:p>
    <w:p w14:paraId="0E8E7055" w14:textId="4193603F" w:rsidR="00DA49EF" w:rsidRPr="00854C1B" w:rsidRDefault="00DA49EF" w:rsidP="00087818">
      <w:pPr>
        <w:rPr>
          <w:rFonts w:cs="Calibri"/>
          <w:lang w:val="ru-RU"/>
        </w:rPr>
      </w:pPr>
      <w:r>
        <w:rPr>
          <w:lang w:val="ru-RU"/>
        </w:rPr>
        <w:t>Содействие международному и региональному сотрудничеству имеет решающее значение для решения глобальных проблем в области ИКТ. МСЭ сотрудничает с широким кругом международных и региональных организаций в целях продвижения решений ВВУИО и содействия развитию технологий. Партнерские отношения с ЮНЕСКО, ПРООН, ЮНКТАД и другими учреждениями ООН повышают эффективность инициатив в области ИКТ и способствуют обмену передовым опытом.</w:t>
      </w:r>
    </w:p>
    <w:p w14:paraId="0978284D" w14:textId="4DE038D0" w:rsidR="00DA49EF" w:rsidRPr="00B64CDC" w:rsidRDefault="00DA49EF" w:rsidP="00B64CDC">
      <w:pPr>
        <w:pStyle w:val="Heading1"/>
        <w:rPr>
          <w:rFonts w:eastAsiaTheme="majorEastAsia"/>
          <w:color w:val="4F81BD" w:themeColor="accent1"/>
          <w:lang w:val="ru-RU"/>
        </w:rPr>
      </w:pPr>
      <w:bookmarkStart w:id="188" w:name="_Toc200403140"/>
      <w:r w:rsidRPr="00B64CDC">
        <w:rPr>
          <w:rFonts w:eastAsiaTheme="majorEastAsia"/>
          <w:color w:val="4F81BD" w:themeColor="accent1"/>
          <w:lang w:val="ru-RU"/>
        </w:rPr>
        <w:t>Четыре основных направления деятельности МСЭ</w:t>
      </w:r>
      <w:bookmarkEnd w:id="188"/>
      <w:bookmarkEnd w:id="186"/>
    </w:p>
    <w:p w14:paraId="61AEC705" w14:textId="4CEB195F" w:rsidR="00DA49EF" w:rsidRPr="00D02C57" w:rsidRDefault="00DA49EF" w:rsidP="00087818">
      <w:pPr>
        <w:rPr>
          <w:rFonts w:cs="Calibri"/>
          <w:szCs w:val="24"/>
          <w:lang w:val="ru-RU"/>
        </w:rPr>
      </w:pPr>
      <w:r>
        <w:rPr>
          <w:lang w:val="ru-RU"/>
        </w:rPr>
        <w:t>МСЭ является ведущей содействующей организацией по важнейшим направлениям деятельности ВВУИО, имеющим существенное значение для выполнения Женевского плана действий и Тунисской программы. Эти направления деятельности затрагивают такие ключевые области, как развитие инфраструктуры, создание потенциала, кибербезопасность и регуляторная среда.</w:t>
      </w:r>
    </w:p>
    <w:p w14:paraId="0915FBBD" w14:textId="77777777" w:rsidR="00DA49EF" w:rsidRPr="00854C1B" w:rsidRDefault="00DA49EF" w:rsidP="0018404B">
      <w:pPr>
        <w:rPr>
          <w:rFonts w:cs="Calibri"/>
          <w:szCs w:val="24"/>
          <w:lang w:val="ru-RU"/>
        </w:rPr>
      </w:pPr>
      <w:r>
        <w:rPr>
          <w:lang w:val="ru-RU"/>
        </w:rPr>
        <w:t>В частности, МСЭ возглавляет следующие из них:</w:t>
      </w:r>
    </w:p>
    <w:p w14:paraId="2B672ADF" w14:textId="78DD2E5B" w:rsidR="00DA49EF" w:rsidRPr="00854C1B" w:rsidRDefault="00F43882" w:rsidP="0018404B">
      <w:pPr>
        <w:pStyle w:val="enumlev1"/>
        <w:rPr>
          <w:rFonts w:cs="Calibri"/>
          <w:szCs w:val="24"/>
          <w:lang w:val="ru-RU"/>
        </w:rPr>
      </w:pPr>
      <w:r w:rsidRPr="00B64CDC">
        <w:rPr>
          <w:lang w:val="ru-RU"/>
        </w:rPr>
        <w:t>1)</w:t>
      </w:r>
      <w:r w:rsidRPr="00B64CDC">
        <w:rPr>
          <w:lang w:val="ru-RU"/>
        </w:rPr>
        <w:tab/>
      </w:r>
      <w:r w:rsidR="00DA49EF">
        <w:rPr>
          <w:b/>
          <w:bCs/>
          <w:lang w:val="ru-RU"/>
        </w:rPr>
        <w:t xml:space="preserve">Направление деятельности C2 </w:t>
      </w:r>
      <w:r w:rsidR="00BF78B9">
        <w:rPr>
          <w:b/>
          <w:bCs/>
          <w:lang w:val="ru-RU"/>
        </w:rPr>
        <w:t>−</w:t>
      </w:r>
      <w:r w:rsidR="00DA49EF">
        <w:rPr>
          <w:b/>
          <w:bCs/>
          <w:lang w:val="ru-RU"/>
        </w:rPr>
        <w:t xml:space="preserve"> Информационно-коммуникационная инфраструктура</w:t>
      </w:r>
      <w:r w:rsidR="00DA49EF" w:rsidRPr="00B64CDC">
        <w:rPr>
          <w:lang w:val="ru-RU"/>
        </w:rPr>
        <w:t xml:space="preserve">: </w:t>
      </w:r>
      <w:r w:rsidR="00DA49EF">
        <w:rPr>
          <w:lang w:val="ru-RU"/>
        </w:rPr>
        <w:t xml:space="preserve">основное внимание уделяется развитию </w:t>
      </w:r>
      <w:r w:rsidR="00DA49EF" w:rsidRPr="00F43882">
        <w:rPr>
          <w:lang w:val="ru-RU"/>
        </w:rPr>
        <w:t>инфраструктуры</w:t>
      </w:r>
      <w:r w:rsidR="00DA49EF">
        <w:rPr>
          <w:lang w:val="ru-RU"/>
        </w:rPr>
        <w:t xml:space="preserve"> электросвязи/ИКТ для преодоления цифрового разрыва и обеспечения всеобщего доступа к ИКТ.</w:t>
      </w:r>
    </w:p>
    <w:p w14:paraId="2FE4831B" w14:textId="370AF4F1" w:rsidR="00DA49EF" w:rsidRPr="0018404B" w:rsidRDefault="00F43882" w:rsidP="0018404B">
      <w:pPr>
        <w:pStyle w:val="enumlev1"/>
        <w:rPr>
          <w:rFonts w:cs="Calibri"/>
          <w:szCs w:val="24"/>
          <w:lang w:val="ru-RU"/>
        </w:rPr>
      </w:pPr>
      <w:r w:rsidRPr="00B64CDC">
        <w:rPr>
          <w:lang w:val="ru-RU"/>
        </w:rPr>
        <w:lastRenderedPageBreak/>
        <w:t>2)</w:t>
      </w:r>
      <w:r w:rsidRPr="00B64CDC">
        <w:rPr>
          <w:lang w:val="ru-RU"/>
        </w:rPr>
        <w:tab/>
      </w:r>
      <w:r w:rsidR="00DA49EF" w:rsidRPr="0018404B">
        <w:rPr>
          <w:b/>
          <w:bCs/>
          <w:lang w:val="ru-RU"/>
        </w:rPr>
        <w:t>Направление деятельности C4 – Создание потенциала</w:t>
      </w:r>
      <w:r w:rsidR="00DA49EF" w:rsidRPr="0018404B">
        <w:rPr>
          <w:lang w:val="ru-RU"/>
        </w:rPr>
        <w:t>: его целью является укрепление потенциала частных лиц и учреждений для эффективного использования ИКТ.</w:t>
      </w:r>
    </w:p>
    <w:p w14:paraId="6C867155" w14:textId="504CEA81" w:rsidR="00DA49EF" w:rsidRPr="00854C1B" w:rsidRDefault="00F43882" w:rsidP="00F43882">
      <w:pPr>
        <w:pStyle w:val="enumlev1"/>
        <w:rPr>
          <w:rFonts w:cs="Calibri"/>
          <w:szCs w:val="24"/>
          <w:lang w:val="ru-RU"/>
        </w:rPr>
      </w:pPr>
      <w:r w:rsidRPr="0018404B">
        <w:rPr>
          <w:lang w:val="ru-RU"/>
        </w:rPr>
        <w:t>3)</w:t>
      </w:r>
      <w:r w:rsidRPr="0018404B">
        <w:rPr>
          <w:lang w:val="ru-RU"/>
        </w:rPr>
        <w:tab/>
      </w:r>
      <w:r w:rsidR="00DA49EF" w:rsidRPr="0018404B">
        <w:rPr>
          <w:b/>
          <w:bCs/>
          <w:lang w:val="ru-RU"/>
        </w:rPr>
        <w:t>Направление деятельности</w:t>
      </w:r>
      <w:r w:rsidR="00DA49EF">
        <w:rPr>
          <w:b/>
          <w:bCs/>
          <w:lang w:val="ru-RU"/>
        </w:rPr>
        <w:t xml:space="preserve"> C5 – Укрепление доверия и безопасности при использовании ИКТ</w:t>
      </w:r>
      <w:r w:rsidR="00DA49EF">
        <w:rPr>
          <w:lang w:val="ru-RU"/>
        </w:rPr>
        <w:t>: учитывается потребность в безопасной и надежной цифровой среде.</w:t>
      </w:r>
    </w:p>
    <w:p w14:paraId="7CB6B180" w14:textId="53D691D8" w:rsidR="00DA49EF" w:rsidRPr="00854C1B" w:rsidRDefault="00F43882" w:rsidP="00F43882">
      <w:pPr>
        <w:pStyle w:val="enumlev1"/>
        <w:rPr>
          <w:rFonts w:cs="Calibri"/>
          <w:szCs w:val="24"/>
          <w:lang w:val="ru-RU"/>
        </w:rPr>
      </w:pPr>
      <w:r w:rsidRPr="00B64CDC">
        <w:rPr>
          <w:lang w:val="ru-RU"/>
        </w:rPr>
        <w:t>4)</w:t>
      </w:r>
      <w:r w:rsidRPr="00B64CDC">
        <w:rPr>
          <w:lang w:val="ru-RU"/>
        </w:rPr>
        <w:tab/>
      </w:r>
      <w:r w:rsidR="00DA49EF">
        <w:rPr>
          <w:b/>
          <w:bCs/>
          <w:lang w:val="ru-RU"/>
        </w:rPr>
        <w:t>Направление деятельности C6 – Благоприятная среда</w:t>
      </w:r>
      <w:r w:rsidR="00DA49EF" w:rsidRPr="00B64CDC">
        <w:rPr>
          <w:lang w:val="ru-RU"/>
        </w:rPr>
        <w:t>:</w:t>
      </w:r>
      <w:r w:rsidR="00DA49EF">
        <w:rPr>
          <w:lang w:val="ru-RU"/>
        </w:rPr>
        <w:t xml:space="preserve"> основное внимание уделяется созданию благоприятной политической и регуляторной среды для развития ИКТ.</w:t>
      </w:r>
    </w:p>
    <w:p w14:paraId="07C483CC" w14:textId="77777777" w:rsidR="00DA49EF" w:rsidRPr="00854C1B" w:rsidRDefault="00DA49EF" w:rsidP="00087818">
      <w:pPr>
        <w:rPr>
          <w:rFonts w:cs="Calibri"/>
          <w:szCs w:val="24"/>
          <w:lang w:val="ru-RU"/>
        </w:rPr>
      </w:pPr>
      <w:r>
        <w:rPr>
          <w:lang w:val="ru-RU"/>
        </w:rPr>
        <w:t>Кроме того, МСЭ выступает в качестве одной из содействующих организаций и партнера по другим направлениям деятельности ВВУИО, сотрудничая с различными заинтересованными сторонами в целях содействия развитию ИКТ. Такое активное участие подчеркивает всеобъемлющую роль МСЭ в продвижении структуры ВВУИО.</w:t>
      </w:r>
    </w:p>
    <w:p w14:paraId="1900EC2C" w14:textId="77777777" w:rsidR="00DA49EF" w:rsidRPr="00854C1B" w:rsidRDefault="00DA49EF" w:rsidP="00087818">
      <w:pPr>
        <w:rPr>
          <w:rFonts w:cs="Calibri"/>
          <w:szCs w:val="24"/>
          <w:lang w:val="ru-RU"/>
        </w:rPr>
      </w:pPr>
      <w:r>
        <w:rPr>
          <w:lang w:val="ru-RU"/>
        </w:rPr>
        <w:t>Ежегодный Форум ВВУИО, проводимый МСЭ с 2009 года, собирает сообщества различных заинтересованных сторон, включая правительства, частный сектор, гражданское общество и международные организации, для ведения диалога, обмена знаниями и сотрудничества в области ИКТ в целях развития.</w:t>
      </w:r>
    </w:p>
    <w:bookmarkStart w:id="189" w:name="_Toc197797526"/>
    <w:bookmarkStart w:id="190" w:name="_Toc197798876"/>
    <w:bookmarkStart w:id="191" w:name="_Toc197800148"/>
    <w:p w14:paraId="53711D43" w14:textId="5848475A" w:rsidR="00DA49EF" w:rsidRPr="00F43882" w:rsidRDefault="00DA49EF" w:rsidP="00F43882">
      <w:pPr>
        <w:pStyle w:val="Heading1"/>
        <w:rPr>
          <w:rFonts w:cs="Calibri"/>
          <w:b w:val="0"/>
          <w:bCs/>
          <w:sz w:val="28"/>
          <w:szCs w:val="28"/>
          <w:lang w:val="ru-RU"/>
        </w:rPr>
      </w:pPr>
      <w:r w:rsidRPr="00F43882">
        <w:rPr>
          <w:b w:val="0"/>
          <w:bCs/>
          <w:lang w:val="ru-RU"/>
        </w:rPr>
        <w:fldChar w:fldCharType="begin"/>
      </w:r>
      <w:r w:rsidRPr="00F43882">
        <w:rPr>
          <w:b w:val="0"/>
          <w:bCs/>
          <w:lang w:val="ru-RU"/>
        </w:rPr>
        <w:instrText>HYPERLINK "https://www.itu.int/net4/wsis/forum/2024/Files/actionlines/WSISActionLineC2-ITU.pdf"</w:instrText>
      </w:r>
      <w:r w:rsidRPr="00F43882">
        <w:rPr>
          <w:b w:val="0"/>
          <w:bCs/>
          <w:lang w:val="ru-RU"/>
        </w:rPr>
      </w:r>
      <w:r w:rsidRPr="00F43882">
        <w:rPr>
          <w:b w:val="0"/>
          <w:bCs/>
          <w:lang w:val="ru-RU"/>
        </w:rPr>
        <w:fldChar w:fldCharType="separate"/>
      </w:r>
      <w:proofErr w:type="spellStart"/>
      <w:r w:rsidRPr="00F43882">
        <w:rPr>
          <w:rStyle w:val="Hyperlink"/>
          <w:b w:val="0"/>
          <w:bCs/>
        </w:rPr>
        <w:t>C2</w:t>
      </w:r>
      <w:proofErr w:type="spellEnd"/>
      <w:r w:rsidRPr="00F43882">
        <w:rPr>
          <w:rStyle w:val="Hyperlink"/>
          <w:b w:val="0"/>
          <w:bCs/>
        </w:rPr>
        <w:t>:</w:t>
      </w:r>
      <w:r w:rsidRPr="00F43882">
        <w:rPr>
          <w:rStyle w:val="Hyperlink"/>
          <w:b w:val="0"/>
          <w:bCs/>
        </w:rPr>
        <w:tab/>
        <w:t>Информационно-коммуникационная инфраструктура</w:t>
      </w:r>
      <w:bookmarkEnd w:id="189"/>
      <w:bookmarkEnd w:id="190"/>
      <w:bookmarkEnd w:id="191"/>
      <w:r w:rsidRPr="00F43882">
        <w:rPr>
          <w:b w:val="0"/>
          <w:bCs/>
          <w:lang w:val="ru-RU"/>
        </w:rPr>
        <w:fldChar w:fldCharType="end"/>
      </w:r>
    </w:p>
    <w:p w14:paraId="357C85E8" w14:textId="77777777" w:rsidR="00DA49EF" w:rsidRPr="00854C1B" w:rsidRDefault="00DA49EF" w:rsidP="00DA49EF">
      <w:pPr>
        <w:rPr>
          <w:rFonts w:cs="Calibri"/>
          <w:lang w:val="ru-RU"/>
        </w:rPr>
      </w:pPr>
      <w:r>
        <w:rPr>
          <w:lang w:val="ru-RU"/>
        </w:rPr>
        <w:t xml:space="preserve">Развитие надежной инфраструктуры ИКТ имеет решающее значение для преодоления цифрового разрыва и обеспечения универсального доступа к цифровым услугам. </w:t>
      </w:r>
    </w:p>
    <w:p w14:paraId="0529E4B6" w14:textId="77777777" w:rsidR="00DA49EF" w:rsidRPr="00854C1B" w:rsidRDefault="00DA49EF" w:rsidP="00DA49EF">
      <w:pPr>
        <w:rPr>
          <w:rFonts w:cs="Calibri"/>
          <w:color w:val="000000" w:themeColor="text1"/>
          <w:lang w:val="ru-RU"/>
        </w:rPr>
      </w:pPr>
      <w:r>
        <w:rPr>
          <w:lang w:val="ru-RU"/>
        </w:rPr>
        <w:t>МСЭ, как ведущая содействующая организация по направлению деятельности C2, уделяет основное внимание следующим направлениям:</w:t>
      </w:r>
    </w:p>
    <w:p w14:paraId="3337BBE9" w14:textId="1B389441" w:rsidR="00DA49EF" w:rsidRPr="00854C1B" w:rsidRDefault="00087818" w:rsidP="00491498">
      <w:pPr>
        <w:pStyle w:val="enumlev1"/>
        <w:rPr>
          <w:rFonts w:cs="Calibri"/>
          <w:lang w:val="ru-RU"/>
        </w:rPr>
      </w:pPr>
      <w:r w:rsidRPr="00E10AB5">
        <w:rPr>
          <w:rFonts w:cs="Calibri"/>
          <w:lang w:val="ru-RU"/>
        </w:rPr>
        <w:t>•</w:t>
      </w:r>
      <w:r w:rsidRPr="00DA49EF">
        <w:rPr>
          <w:lang w:val="ru-RU"/>
        </w:rPr>
        <w:tab/>
      </w:r>
      <w:r w:rsidR="00DA49EF">
        <w:rPr>
          <w:b/>
          <w:bCs/>
          <w:lang w:val="ru-RU"/>
        </w:rPr>
        <w:t>Техническая поддержка и разработка стандартов</w:t>
      </w:r>
      <w:r w:rsidR="00DA49EF" w:rsidRPr="00BF78B9">
        <w:rPr>
          <w:lang w:val="ru-RU"/>
        </w:rPr>
        <w:t xml:space="preserve">: </w:t>
      </w:r>
      <w:r w:rsidR="00DA49EF">
        <w:rPr>
          <w:lang w:val="ru-RU"/>
        </w:rPr>
        <w:t xml:space="preserve">оказание помощи Государствам – Членам МСЭ в разработке и внедрении современной, безопасной, доступной и приемлемой в ценовом отношении инфраструктуры ИКТ. МСЭ также разрабатывает международные </w:t>
      </w:r>
      <w:r w:rsidR="00DA49EF" w:rsidRPr="00BA53FB">
        <w:rPr>
          <w:lang w:val="ru-RU"/>
        </w:rPr>
        <w:t>стандарты</w:t>
      </w:r>
      <w:r w:rsidR="00DA49EF">
        <w:rPr>
          <w:lang w:val="ru-RU"/>
        </w:rPr>
        <w:t xml:space="preserve">, обеспечивающие функциональную совместимость и качество услуг ИКТ. Через Сектор радиосвязи МСЭ оказывает содействие международному сотрудничеству в целях обеспечения рационального, справедливого, эффективного и экономичного использования радиочастотного спектра и спутниковых орбит. </w:t>
      </w:r>
    </w:p>
    <w:p w14:paraId="7C30B068" w14:textId="649C5096" w:rsidR="00DA49EF" w:rsidRPr="00854C1B" w:rsidRDefault="00087818" w:rsidP="00491498">
      <w:pPr>
        <w:pStyle w:val="enumlev1"/>
        <w:rPr>
          <w:rFonts w:cs="Calibri"/>
          <w:color w:val="000000" w:themeColor="text1"/>
          <w:lang w:val="ru-RU"/>
        </w:rPr>
      </w:pPr>
      <w:r w:rsidRPr="00E10AB5">
        <w:rPr>
          <w:rFonts w:cs="Calibri"/>
          <w:lang w:val="ru-RU"/>
        </w:rPr>
        <w:t>•</w:t>
      </w:r>
      <w:r w:rsidRPr="00DA49EF">
        <w:rPr>
          <w:lang w:val="ru-RU"/>
        </w:rPr>
        <w:tab/>
      </w:r>
      <w:r w:rsidR="00DA49EF">
        <w:rPr>
          <w:b/>
          <w:bCs/>
          <w:lang w:val="ru-RU"/>
        </w:rPr>
        <w:t>Инициативы по развертыванию инфраструктуры</w:t>
      </w:r>
      <w:r w:rsidR="00DA49EF" w:rsidRPr="00BF78B9">
        <w:rPr>
          <w:lang w:val="ru-RU"/>
        </w:rPr>
        <w:t>,</w:t>
      </w:r>
      <w:r w:rsidR="00DA49EF">
        <w:rPr>
          <w:lang w:val="ru-RU"/>
        </w:rPr>
        <w:t xml:space="preserve"> особенно в недостаточно обслуживаемых и сельских районах. Например, цель инициативы Giga, осуществляемой в </w:t>
      </w:r>
      <w:r w:rsidR="00DA49EF" w:rsidRPr="00BA53FB">
        <w:rPr>
          <w:lang w:val="ru-RU"/>
        </w:rPr>
        <w:t>партнерстве</w:t>
      </w:r>
      <w:r w:rsidR="00DA49EF">
        <w:rPr>
          <w:lang w:val="ru-RU"/>
        </w:rPr>
        <w:t xml:space="preserve"> с ЮНИСЕФ, заключается в подключении всех школ к интернету, предоставляя учащимся доступ к цифровым ресурсам и возможностям обучения.</w:t>
      </w:r>
    </w:p>
    <w:p w14:paraId="72EC9305" w14:textId="5BCC7590" w:rsidR="00DA49EF" w:rsidRPr="00854C1B" w:rsidRDefault="00087818" w:rsidP="00491498">
      <w:pPr>
        <w:pStyle w:val="enumlev1"/>
        <w:rPr>
          <w:rFonts w:cs="Calibri"/>
          <w:color w:val="000000" w:themeColor="text1"/>
          <w:lang w:val="ru-RU"/>
        </w:rPr>
      </w:pPr>
      <w:r w:rsidRPr="00E10AB5">
        <w:rPr>
          <w:rFonts w:cs="Calibri"/>
          <w:lang w:val="ru-RU"/>
        </w:rPr>
        <w:t>•</w:t>
      </w:r>
      <w:r w:rsidRPr="00DA49EF">
        <w:rPr>
          <w:lang w:val="ru-RU"/>
        </w:rPr>
        <w:tab/>
      </w:r>
      <w:r w:rsidR="00DA49EF">
        <w:rPr>
          <w:b/>
          <w:bCs/>
          <w:lang w:val="ru-RU"/>
        </w:rPr>
        <w:t xml:space="preserve">Поддержка пунктов обмена трафиком интернета (IXP) </w:t>
      </w:r>
      <w:r w:rsidR="00DA49EF">
        <w:rPr>
          <w:lang w:val="ru-RU"/>
        </w:rPr>
        <w:t xml:space="preserve">имеет решающее значение для улучшения </w:t>
      </w:r>
      <w:r w:rsidR="00DA49EF" w:rsidRPr="00BA53FB">
        <w:rPr>
          <w:lang w:val="ru-RU"/>
        </w:rPr>
        <w:t>возможностей</w:t>
      </w:r>
      <w:r w:rsidR="00DA49EF">
        <w:rPr>
          <w:lang w:val="ru-RU"/>
        </w:rPr>
        <w:t xml:space="preserve"> установления интернет-соединений и снижения затрат. Пункты IXP </w:t>
      </w:r>
      <w:r w:rsidR="00DA49EF" w:rsidRPr="00BA53FB">
        <w:rPr>
          <w:lang w:val="ru-RU"/>
        </w:rPr>
        <w:t>способствуют</w:t>
      </w:r>
      <w:r w:rsidR="00DA49EF">
        <w:rPr>
          <w:lang w:val="ru-RU"/>
        </w:rPr>
        <w:t xml:space="preserve"> обмену трафиком интернета на местном уровне, повышая эффективность и производительность услуг интернета.</w:t>
      </w:r>
    </w:p>
    <w:p w14:paraId="78D10FCA" w14:textId="4DC704CE" w:rsidR="00DA49EF" w:rsidRPr="00854C1B" w:rsidRDefault="00087818" w:rsidP="00491498">
      <w:pPr>
        <w:pStyle w:val="enumlev1"/>
        <w:rPr>
          <w:rFonts w:cs="Calibri"/>
          <w:lang w:val="ru-RU"/>
        </w:rPr>
      </w:pPr>
      <w:r w:rsidRPr="00E10AB5">
        <w:rPr>
          <w:rFonts w:cs="Calibri"/>
          <w:lang w:val="ru-RU"/>
        </w:rPr>
        <w:t>•</w:t>
      </w:r>
      <w:r w:rsidRPr="00DA49EF">
        <w:rPr>
          <w:lang w:val="ru-RU"/>
        </w:rPr>
        <w:tab/>
      </w:r>
      <w:r w:rsidR="00DA49EF">
        <w:rPr>
          <w:b/>
          <w:bCs/>
          <w:lang w:val="ru-RU"/>
        </w:rPr>
        <w:t>Картирование, анализ и визуализация инфраструктуры подключений</w:t>
      </w:r>
      <w:r w:rsidR="00DA49EF" w:rsidRPr="00BF78B9">
        <w:rPr>
          <w:lang w:val="ru-RU"/>
        </w:rPr>
        <w:t xml:space="preserve">: </w:t>
      </w:r>
      <w:r w:rsidR="00DA49EF">
        <w:rPr>
          <w:lang w:val="ru-RU"/>
        </w:rPr>
        <w:t xml:space="preserve">картирование существующей инфраструктуры соединений, анализ разрывов и визуализация покрытия сетей для </w:t>
      </w:r>
      <w:r w:rsidR="00DA49EF" w:rsidRPr="00BA53FB">
        <w:rPr>
          <w:lang w:val="ru-RU"/>
        </w:rPr>
        <w:t>принятия</w:t>
      </w:r>
      <w:r w:rsidR="00DA49EF">
        <w:rPr>
          <w:lang w:val="ru-RU"/>
        </w:rPr>
        <w:t xml:space="preserve"> инвестиционных и политических решений. Это обеспечивает целевое и устойчивое развертывание инфраструктуры ИКТ для преодоления цифрового разрыва.</w:t>
      </w:r>
    </w:p>
    <w:p w14:paraId="0757A4A8" w14:textId="67103776" w:rsidR="00DA49EF" w:rsidRPr="00854C1B" w:rsidRDefault="00087818" w:rsidP="00491498">
      <w:pPr>
        <w:pStyle w:val="enumlev1"/>
        <w:rPr>
          <w:rFonts w:cs="Calibri"/>
          <w:lang w:val="ru-RU"/>
        </w:rPr>
      </w:pPr>
      <w:r w:rsidRPr="00E10AB5">
        <w:rPr>
          <w:rFonts w:cs="Calibri"/>
          <w:lang w:val="ru-RU"/>
        </w:rPr>
        <w:t>•</w:t>
      </w:r>
      <w:r w:rsidRPr="00DA49EF">
        <w:rPr>
          <w:lang w:val="ru-RU"/>
        </w:rPr>
        <w:tab/>
      </w:r>
      <w:r w:rsidR="00DA49EF">
        <w:rPr>
          <w:b/>
          <w:bCs/>
          <w:lang w:val="ru-RU"/>
        </w:rPr>
        <w:t>Техническая поддержка по появляющимся технологиям</w:t>
      </w:r>
      <w:r w:rsidR="00DA49EF" w:rsidRPr="00BF78B9">
        <w:rPr>
          <w:lang w:val="ru-RU"/>
        </w:rPr>
        <w:t>:</w:t>
      </w:r>
      <w:r w:rsidR="00DA49EF">
        <w:rPr>
          <w:lang w:val="ru-RU"/>
        </w:rPr>
        <w:t xml:space="preserve"> оказание помощи Государствам – Членам МСЭ в разработке и внедрении современной, безопасной, доступной и приемлемой в ценовом отношении инфраструктуры ИКТ. Кроме того, </w:t>
      </w:r>
      <w:r w:rsidR="00DA49EF">
        <w:rPr>
          <w:lang w:val="ru-RU"/>
        </w:rPr>
        <w:lastRenderedPageBreak/>
        <w:t xml:space="preserve">Союз занимается разработкой функциональной совместимости, повышения качества обслуживания и внедрения появляющихся </w:t>
      </w:r>
      <w:r w:rsidR="00DA49EF" w:rsidRPr="00BA53FB">
        <w:rPr>
          <w:lang w:val="ru-RU"/>
        </w:rPr>
        <w:t>технологий</w:t>
      </w:r>
      <w:r w:rsidR="00DA49EF">
        <w:rPr>
          <w:lang w:val="ru-RU"/>
        </w:rPr>
        <w:t>, таких как 5G, сети на базе ИИ и квантовые коммуникации, для достижения целей цифровой трансформации Государств-Членов.</w:t>
      </w:r>
    </w:p>
    <w:p w14:paraId="485486A4" w14:textId="742CA7E5" w:rsidR="00DA49EF" w:rsidRPr="00854C1B" w:rsidRDefault="00087818" w:rsidP="00491498">
      <w:pPr>
        <w:pStyle w:val="enumlev1"/>
        <w:rPr>
          <w:rFonts w:cs="Calibri"/>
          <w:lang w:val="ru-RU"/>
        </w:rPr>
      </w:pPr>
      <w:r w:rsidRPr="00E10AB5">
        <w:rPr>
          <w:rFonts w:cs="Calibri"/>
          <w:lang w:val="ru-RU"/>
        </w:rPr>
        <w:t>•</w:t>
      </w:r>
      <w:r w:rsidRPr="00DA49EF">
        <w:rPr>
          <w:lang w:val="ru-RU"/>
        </w:rPr>
        <w:tab/>
      </w:r>
      <w:r w:rsidR="00DA49EF">
        <w:rPr>
          <w:b/>
          <w:bCs/>
          <w:lang w:val="ru-RU"/>
        </w:rPr>
        <w:t>Инициативы по развертыванию инфраструктуры</w:t>
      </w:r>
      <w:r w:rsidR="00DA49EF" w:rsidRPr="00BF78B9">
        <w:rPr>
          <w:lang w:val="ru-RU"/>
        </w:rPr>
        <w:t>:</w:t>
      </w:r>
      <w:r w:rsidR="00DA49EF">
        <w:rPr>
          <w:lang w:val="ru-RU"/>
        </w:rPr>
        <w:t xml:space="preserve"> руководство усилиями по расширению инфраструктуры ИКТ, особенно в недостаточно обслуживаемых и сельских районах. Например, поддержка инициативы Giga, осуществляемой в партнерстве с ЮНИСЕФ, цель которой заключается в подключении всех школ к интернету, предоставляя учащимся доступ к цифровым ресурсам и возможностям обучения.</w:t>
      </w:r>
    </w:p>
    <w:p w14:paraId="6DBE1199" w14:textId="31061235" w:rsidR="00DA49EF" w:rsidRPr="00854C1B" w:rsidRDefault="00087818" w:rsidP="00491498">
      <w:pPr>
        <w:pStyle w:val="enumlev1"/>
        <w:rPr>
          <w:rFonts w:cs="Calibri"/>
          <w:lang w:val="ru-RU"/>
        </w:rPr>
      </w:pPr>
      <w:r w:rsidRPr="00E10AB5">
        <w:rPr>
          <w:rFonts w:cs="Calibri"/>
          <w:lang w:val="ru-RU"/>
        </w:rPr>
        <w:t>•</w:t>
      </w:r>
      <w:r w:rsidRPr="00DA49EF">
        <w:rPr>
          <w:lang w:val="ru-RU"/>
        </w:rPr>
        <w:tab/>
      </w:r>
      <w:r w:rsidR="00DA49EF">
        <w:rPr>
          <w:b/>
          <w:bCs/>
          <w:lang w:val="ru-RU"/>
        </w:rPr>
        <w:t>Управление использованием спектра и космическая связь</w:t>
      </w:r>
      <w:r w:rsidR="00DA49EF" w:rsidRPr="00BF78B9">
        <w:rPr>
          <w:lang w:val="ru-RU"/>
        </w:rPr>
        <w:t>:</w:t>
      </w:r>
      <w:r w:rsidR="00DA49EF">
        <w:rPr>
          <w:lang w:val="ru-RU"/>
        </w:rPr>
        <w:t xml:space="preserve"> координация распределения спектра и управления его использованием в целях оптимизации использования радиочастот. МСЭ разработал комплекты материалов по управлению использованием спектра (т</w:t>
      </w:r>
      <w:r w:rsidR="00BF78B9">
        <w:rPr>
          <w:lang w:val="ru-RU"/>
        </w:rPr>
        <w:t>.</w:t>
      </w:r>
      <w:r w:rsidR="00DA49EF">
        <w:rPr>
          <w:lang w:val="ru-RU"/>
        </w:rPr>
        <w:t xml:space="preserve"> е</w:t>
      </w:r>
      <w:r w:rsidR="00BF78B9">
        <w:rPr>
          <w:lang w:val="ru-RU"/>
        </w:rPr>
        <w:t>.</w:t>
      </w:r>
      <w:r w:rsidR="00DA49EF">
        <w:rPr>
          <w:lang w:val="ru-RU"/>
        </w:rPr>
        <w:t xml:space="preserve"> SMS4DC, HCM4A), чтобы помочь Государствам-Членам согласовать использование спектра и уменьшить помехи. В частности, МСЭ помогает поддерживать возможность установления соединений в чрезвычайных ситуациях, поддерживает жизненно важные гуманитарные операции и операции по реагированию в чрезвычайных ситуациях, а также помогает странам, не имеющим выхода к морю, с применением решений в области спутниковой связи, а также помогает создавать орбитальный потенциал.</w:t>
      </w:r>
    </w:p>
    <w:p w14:paraId="2FB61A7C" w14:textId="45E96041" w:rsidR="00DA49EF" w:rsidRPr="00854C1B" w:rsidRDefault="00087818" w:rsidP="00491498">
      <w:pPr>
        <w:pStyle w:val="enumlev1"/>
        <w:rPr>
          <w:rFonts w:cs="Calibri"/>
          <w:lang w:val="ru-RU"/>
        </w:rPr>
      </w:pPr>
      <w:r w:rsidRPr="00E10AB5">
        <w:rPr>
          <w:rFonts w:cs="Calibri"/>
          <w:lang w:val="ru-RU"/>
        </w:rPr>
        <w:t>•</w:t>
      </w:r>
      <w:r w:rsidRPr="00DA49EF">
        <w:rPr>
          <w:lang w:val="ru-RU"/>
        </w:rPr>
        <w:tab/>
      </w:r>
      <w:r w:rsidR="00DA49EF">
        <w:rPr>
          <w:b/>
          <w:bCs/>
          <w:lang w:val="ru-RU"/>
        </w:rPr>
        <w:t>Поддержка радиовещания</w:t>
      </w:r>
      <w:r w:rsidR="00DA49EF" w:rsidRPr="00BF78B9">
        <w:rPr>
          <w:lang w:val="ru-RU"/>
        </w:rPr>
        <w:t xml:space="preserve">: </w:t>
      </w:r>
      <w:r w:rsidR="00DA49EF">
        <w:rPr>
          <w:lang w:val="ru-RU"/>
        </w:rPr>
        <w:t>обеспечение руководства по модернизации радиовещательной инфраструктуры для поддержки цифровой трансформации в секторе СМИ.</w:t>
      </w:r>
    </w:p>
    <w:p w14:paraId="7822E348" w14:textId="251E6805" w:rsidR="00DA49EF" w:rsidRPr="00854C1B" w:rsidRDefault="00087818" w:rsidP="00491498">
      <w:pPr>
        <w:pStyle w:val="enumlev1"/>
        <w:rPr>
          <w:rFonts w:cs="Calibri"/>
          <w:lang w:val="ru-RU"/>
        </w:rPr>
      </w:pPr>
      <w:r w:rsidRPr="00E10AB5">
        <w:rPr>
          <w:rFonts w:cs="Calibri"/>
          <w:lang w:val="ru-RU"/>
        </w:rPr>
        <w:t>•</w:t>
      </w:r>
      <w:r w:rsidRPr="00DA49EF">
        <w:rPr>
          <w:lang w:val="ru-RU"/>
        </w:rPr>
        <w:tab/>
      </w:r>
      <w:r w:rsidR="00DA49EF">
        <w:rPr>
          <w:b/>
          <w:bCs/>
          <w:lang w:val="ru-RU"/>
        </w:rPr>
        <w:t>Цифровая инфраструктура общего пользования (DPI)</w:t>
      </w:r>
      <w:r w:rsidR="00DA49EF" w:rsidRPr="00BF78B9">
        <w:rPr>
          <w:lang w:val="ru-RU"/>
        </w:rPr>
        <w:t>:</w:t>
      </w:r>
      <w:r w:rsidR="00DA49EF">
        <w:rPr>
          <w:lang w:val="ru-RU"/>
        </w:rPr>
        <w:t xml:space="preserve"> содействие инициативам по созданию потенциала, организация семинаров-практикумов для повышения осведомленности и укрепление сотрудничества между правительствами, отраслью и техническими сообществами для решения проблем внедрения DPI и поддержки глобальной цифровой трансформации и обеспечения охвата цифровыми технологиями.</w:t>
      </w:r>
    </w:p>
    <w:p w14:paraId="6D7631FF" w14:textId="1A894975" w:rsidR="00DA49EF" w:rsidRPr="00854C1B" w:rsidRDefault="00087818" w:rsidP="00491498">
      <w:pPr>
        <w:pStyle w:val="enumlev1"/>
        <w:rPr>
          <w:rFonts w:cs="Calibri"/>
          <w:lang w:val="ru-RU"/>
        </w:rPr>
      </w:pPr>
      <w:r w:rsidRPr="00E10AB5">
        <w:rPr>
          <w:rFonts w:cs="Calibri"/>
          <w:lang w:val="ru-RU"/>
        </w:rPr>
        <w:t>•</w:t>
      </w:r>
      <w:r w:rsidRPr="00DA49EF">
        <w:rPr>
          <w:lang w:val="ru-RU"/>
        </w:rPr>
        <w:tab/>
      </w:r>
      <w:r w:rsidR="00DA49EF">
        <w:rPr>
          <w:b/>
          <w:bCs/>
          <w:lang w:val="ru-RU"/>
        </w:rPr>
        <w:t>Широкополосные соединения</w:t>
      </w:r>
      <w:r w:rsidR="00DA49EF" w:rsidRPr="00BF78B9">
        <w:rPr>
          <w:lang w:val="ru-RU"/>
        </w:rPr>
        <w:t xml:space="preserve">: </w:t>
      </w:r>
      <w:r w:rsidR="00DA49EF">
        <w:rPr>
          <w:lang w:val="ru-RU"/>
        </w:rPr>
        <w:t>Комиссия МСЭ-ЮНЕСКО по широкополосной связи выступает за предоставление эффективных, безопасных, надежных и устойчивых услуг широкополосной связи в каждой стране как ключа к ускорению прогресса в достижении национальных и международных целей развития.</w:t>
      </w:r>
    </w:p>
    <w:p w14:paraId="6A68F2C1" w14:textId="77777777" w:rsidR="00DA49EF" w:rsidRPr="00B64CDC" w:rsidRDefault="00DA49EF" w:rsidP="00F43882">
      <w:pPr>
        <w:pStyle w:val="Headingb"/>
        <w:rPr>
          <w:rFonts w:eastAsia="Aptos" w:cs="Calibri"/>
          <w:b w:val="0"/>
          <w:bCs/>
          <w:szCs w:val="24"/>
          <w:lang w:val="ru-RU"/>
        </w:rPr>
      </w:pPr>
      <w:r>
        <w:rPr>
          <w:lang w:val="ru-RU"/>
        </w:rPr>
        <w:t>Проблемы при реализации направления деятельности C2</w:t>
      </w:r>
      <w:r w:rsidRPr="00B64CDC">
        <w:rPr>
          <w:b w:val="0"/>
          <w:bCs/>
          <w:lang w:val="ru-RU"/>
        </w:rPr>
        <w:t>:</w:t>
      </w:r>
    </w:p>
    <w:p w14:paraId="5735BE56" w14:textId="1FD3C57A" w:rsidR="00DA49EF" w:rsidRPr="00854C1B" w:rsidRDefault="00087818" w:rsidP="00491498">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Ограничения ресурсов и финансировании: развитие и поддержание информационной и коммуникационной инфраструктуры требует значительных ресурсов, финансовых вложений. Обеспечение достаточного и стабильного финансирования для этих инициатив может оказаться серьезной проблемой.</w:t>
      </w:r>
    </w:p>
    <w:p w14:paraId="43D3DC7B" w14:textId="1A4BA719" w:rsidR="00DA49EF" w:rsidRPr="00854C1B" w:rsidRDefault="00087818" w:rsidP="00491498">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Данные: обеспечение заинтересованным сторонам доступа к своевременным и актуальным данным имеет решающее значение для обоснованного принятия решений и эффективного планирования. Однако различия в доступности и качестве данных могут препятствовать усилиям по развитию и поддержанию надежной инфраструктуры ИКТ.</w:t>
      </w:r>
    </w:p>
    <w:p w14:paraId="31BE4276" w14:textId="63563263" w:rsidR="00DA49EF" w:rsidRPr="00854C1B" w:rsidRDefault="00087818" w:rsidP="00491498">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 xml:space="preserve">Координация и сотрудничество: эффективное вовлечение в работу широкого круга заинтересованных сторон, включая государственные органы, предприятия частного сектора и гражданское общество, сопряжено с трудностями, обусловленными различием приоритетов и интересов. </w:t>
      </w:r>
    </w:p>
    <w:p w14:paraId="6B08724B" w14:textId="7CD7E4AA" w:rsidR="00DA49EF" w:rsidRPr="00087818" w:rsidRDefault="00087818" w:rsidP="00491498">
      <w:pPr>
        <w:pStyle w:val="enumlev1"/>
        <w:tabs>
          <w:tab w:val="num" w:pos="1080"/>
        </w:tabs>
        <w:rPr>
          <w:rFonts w:eastAsia="Aptos" w:cs="Calibri"/>
          <w:szCs w:val="24"/>
          <w:lang w:val="ru-RU"/>
        </w:rPr>
      </w:pPr>
      <w:r w:rsidRPr="00E10AB5">
        <w:rPr>
          <w:rFonts w:cs="Calibri"/>
          <w:lang w:val="ru-RU"/>
        </w:rPr>
        <w:lastRenderedPageBreak/>
        <w:t>•</w:t>
      </w:r>
      <w:r w:rsidRPr="00DA49EF">
        <w:rPr>
          <w:lang w:val="ru-RU"/>
        </w:rPr>
        <w:tab/>
      </w:r>
      <w:r w:rsidR="00DA49EF">
        <w:rPr>
          <w:lang w:val="ru-RU"/>
        </w:rPr>
        <w:t>Цифровой разрыв: одной из основных задач данного направления деятельности является расширение доступа к информационно-коммуникационной инфраструктуре. Вместе с тем существующий цифровой разрыв остается серьезным препятствием.</w:t>
      </w:r>
    </w:p>
    <w:p w14:paraId="3E15A7C0" w14:textId="016C52C2" w:rsidR="00DA49EF" w:rsidRPr="00854C1B" w:rsidRDefault="00087818" w:rsidP="00491498">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Устойчивость: важнейшей задачей является обеспечение последовательных инициатив в области информационно-коммуникационной инфраструктуры в долгосрочной перспективе. Для этого требуется постоянная поддержка, техническое обслуживание и постоянное наращивание потенциала для поддержания актуальности и эффективности инфраструктуры.</w:t>
      </w:r>
    </w:p>
    <w:p w14:paraId="5FD13801" w14:textId="33AF9FD7" w:rsidR="00DA49EF" w:rsidRPr="00854C1B" w:rsidRDefault="00087818" w:rsidP="00491498">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Проблемы конфиденциальности и безопасности: расширение информационно-коммуникационной инфраструктуры ставит серьезные вопросы, связанные с конфиденциальностью и безопасностью данных. Крайне важно внедрить меры, которые обеспечат ответственное и этичное использование этих технологий.</w:t>
      </w:r>
    </w:p>
    <w:bookmarkStart w:id="192" w:name="_Toc197797527"/>
    <w:bookmarkStart w:id="193" w:name="_Toc197798877"/>
    <w:bookmarkStart w:id="194" w:name="_Toc197800149"/>
    <w:p w14:paraId="785E7499" w14:textId="50F55564" w:rsidR="00DA49EF" w:rsidRPr="0068223F" w:rsidRDefault="00DA49EF" w:rsidP="00DA49EF">
      <w:pPr>
        <w:rPr>
          <w:rStyle w:val="Hyperlink"/>
          <w:sz w:val="26"/>
          <w:szCs w:val="26"/>
        </w:rPr>
      </w:pPr>
      <w:r w:rsidRPr="0068223F">
        <w:rPr>
          <w:rStyle w:val="Hyperlink"/>
          <w:rFonts w:cs="Calibri"/>
          <w:sz w:val="26"/>
          <w:szCs w:val="26"/>
        </w:rPr>
        <w:fldChar w:fldCharType="begin"/>
      </w:r>
      <w:r w:rsidRPr="0068223F">
        <w:rPr>
          <w:rStyle w:val="Hyperlink"/>
          <w:rFonts w:cs="Calibri"/>
          <w:sz w:val="26"/>
          <w:szCs w:val="26"/>
        </w:rPr>
        <w:instrText>HYPERLINK "https://www.itu.int/net4/wsis/forum/2024/Files/actionlines/WSISActionLineC4-ITU.pdf"</w:instrText>
      </w:r>
      <w:r w:rsidRPr="0068223F">
        <w:rPr>
          <w:rStyle w:val="Hyperlink"/>
          <w:rFonts w:cs="Calibri"/>
          <w:sz w:val="26"/>
          <w:szCs w:val="26"/>
        </w:rPr>
      </w:r>
      <w:r w:rsidRPr="0068223F">
        <w:rPr>
          <w:rStyle w:val="Hyperlink"/>
          <w:rFonts w:cs="Calibri"/>
          <w:sz w:val="26"/>
          <w:szCs w:val="26"/>
        </w:rPr>
        <w:fldChar w:fldCharType="separate"/>
      </w:r>
      <w:r w:rsidRPr="0068223F">
        <w:rPr>
          <w:rStyle w:val="Hyperlink"/>
          <w:rFonts w:cs="Calibri"/>
          <w:sz w:val="26"/>
          <w:szCs w:val="26"/>
        </w:rPr>
        <w:t>C4:</w:t>
      </w:r>
      <w:r w:rsidRPr="0068223F">
        <w:rPr>
          <w:rStyle w:val="Hyperlink"/>
          <w:rFonts w:cs="Calibri"/>
          <w:sz w:val="26"/>
          <w:szCs w:val="26"/>
        </w:rPr>
        <w:tab/>
        <w:t>Создание потенциала</w:t>
      </w:r>
      <w:bookmarkEnd w:id="192"/>
      <w:bookmarkEnd w:id="193"/>
      <w:bookmarkEnd w:id="194"/>
      <w:r w:rsidRPr="0068223F">
        <w:rPr>
          <w:rStyle w:val="Hyperlink"/>
          <w:rFonts w:cs="Calibri"/>
          <w:sz w:val="26"/>
          <w:szCs w:val="26"/>
        </w:rPr>
        <w:fldChar w:fldCharType="end"/>
      </w:r>
    </w:p>
    <w:p w14:paraId="5AAC038C" w14:textId="77777777" w:rsidR="00DA49EF" w:rsidRPr="00854C1B" w:rsidRDefault="00DA49EF" w:rsidP="00087818">
      <w:pPr>
        <w:rPr>
          <w:rFonts w:cs="Calibri"/>
          <w:lang w:val="ru-RU"/>
        </w:rPr>
      </w:pPr>
      <w:r>
        <w:rPr>
          <w:lang w:val="ru-RU"/>
        </w:rPr>
        <w:t xml:space="preserve">Создание потенциала отдельных лиц и учреждений для эффективного использования ИКТ имеет решающее значение для развития цифровой грамотности и цифровых навыков. </w:t>
      </w:r>
    </w:p>
    <w:p w14:paraId="1410F657" w14:textId="77777777" w:rsidR="00DA49EF" w:rsidRPr="00854C1B" w:rsidRDefault="00DA49EF" w:rsidP="00087818">
      <w:pPr>
        <w:rPr>
          <w:rFonts w:cs="Calibri"/>
          <w:lang w:val="ru-RU"/>
        </w:rPr>
      </w:pPr>
      <w:r>
        <w:rPr>
          <w:lang w:val="ru-RU"/>
        </w:rPr>
        <w:t>В качестве ведущей содействующей организации по направлению деятельности C4 МСЭ реализует различные программы, в том числе:</w:t>
      </w:r>
    </w:p>
    <w:p w14:paraId="69C73155" w14:textId="7393B9E5" w:rsidR="00DA49EF" w:rsidRPr="00854C1B" w:rsidRDefault="00087818" w:rsidP="00491498">
      <w:pPr>
        <w:pStyle w:val="enumlev1"/>
        <w:tabs>
          <w:tab w:val="num" w:pos="1080"/>
        </w:tabs>
        <w:rPr>
          <w:rFonts w:cs="Calibri"/>
          <w:color w:val="000000" w:themeColor="text1"/>
          <w:lang w:val="ru-RU"/>
        </w:rPr>
      </w:pPr>
      <w:r w:rsidRPr="00E10AB5">
        <w:rPr>
          <w:rFonts w:cs="Calibri"/>
          <w:lang w:val="ru-RU"/>
        </w:rPr>
        <w:t>•</w:t>
      </w:r>
      <w:r w:rsidRPr="00DA49EF">
        <w:rPr>
          <w:lang w:val="ru-RU"/>
        </w:rPr>
        <w:tab/>
      </w:r>
      <w:r w:rsidR="00DA49EF">
        <w:rPr>
          <w:b/>
          <w:bCs/>
          <w:lang w:val="ru-RU"/>
        </w:rPr>
        <w:t>Академия МСЭ</w:t>
      </w:r>
      <w:r w:rsidR="00DA49EF" w:rsidRPr="00BF78B9">
        <w:rPr>
          <w:lang w:val="ru-RU"/>
        </w:rPr>
        <w:t>:</w:t>
      </w:r>
      <w:r w:rsidR="00DA49EF">
        <w:rPr>
          <w:lang w:val="ru-RU"/>
        </w:rPr>
        <w:t xml:space="preserve"> основная платформа МСЭ для создания потенциала и профессиональной подготовки в области ИКТ. Академия предлагает широкий круг курсов, семинаров-практикумов и программ профессиональной подготовки для совершенствования навыков и знаний специалистов в области ИКТ, директивных органов и других заинтересованных сторон. </w:t>
      </w:r>
      <w:r w:rsidR="00DA49EF">
        <w:rPr>
          <w:u w:val="single"/>
          <w:lang w:val="ru-RU"/>
        </w:rPr>
        <w:t>По состоянию на конец 2024 год</w:t>
      </w:r>
      <w:r w:rsidR="00DA49EF">
        <w:rPr>
          <w:lang w:val="ru-RU"/>
        </w:rPr>
        <w:t xml:space="preserve">а </w:t>
      </w:r>
      <w:r w:rsidR="00DA49EF">
        <w:rPr>
          <w:u w:val="single"/>
          <w:lang w:val="ru-RU"/>
        </w:rPr>
        <w:t>база пользователей</w:t>
      </w:r>
      <w:r w:rsidR="00DA49EF">
        <w:rPr>
          <w:lang w:val="ru-RU"/>
        </w:rPr>
        <w:t xml:space="preserve"> Академии МСЭ насчитывала более</w:t>
      </w:r>
      <w:r w:rsidR="00DA49EF" w:rsidRPr="00BF78B9">
        <w:rPr>
          <w:lang w:val="ru-RU"/>
        </w:rPr>
        <w:t xml:space="preserve"> </w:t>
      </w:r>
      <w:r w:rsidR="00DA49EF">
        <w:rPr>
          <w:u w:val="single"/>
          <w:lang w:val="ru-RU"/>
        </w:rPr>
        <w:t>62 000</w:t>
      </w:r>
      <w:r w:rsidR="00DA49EF">
        <w:rPr>
          <w:lang w:val="ru-RU"/>
        </w:rPr>
        <w:t xml:space="preserve"> обучающихся из всех Государств-Членов</w:t>
      </w:r>
      <w:r w:rsidR="00DA49EF" w:rsidRPr="00BF78B9">
        <w:rPr>
          <w:lang w:val="ru-RU"/>
        </w:rPr>
        <w:t>[</w:t>
      </w:r>
      <w:hyperlink r:id="rId225" w:history="1">
        <w:r w:rsidR="00DA49EF" w:rsidRPr="001E0D30">
          <w:rPr>
            <w:rStyle w:val="Hyperlink"/>
          </w:rPr>
          <w:t>3</w:t>
        </w:r>
      </w:hyperlink>
      <w:r w:rsidR="00DA49EF" w:rsidRPr="00BF78B9">
        <w:rPr>
          <w:lang w:val="ru-RU"/>
        </w:rPr>
        <w:t>]</w:t>
      </w:r>
      <w:r w:rsidR="00DA49EF">
        <w:rPr>
          <w:lang w:val="ru-RU"/>
        </w:rPr>
        <w:t>.</w:t>
      </w:r>
    </w:p>
    <w:p w14:paraId="19BC7FE5" w14:textId="054F73C7" w:rsidR="00DA49EF" w:rsidRPr="00854C1B" w:rsidRDefault="00087818" w:rsidP="00491498">
      <w:pPr>
        <w:pStyle w:val="enumlev1"/>
        <w:tabs>
          <w:tab w:val="num" w:pos="1080"/>
        </w:tabs>
        <w:rPr>
          <w:rFonts w:cs="Calibri"/>
          <w:color w:val="000000" w:themeColor="text1"/>
          <w:lang w:val="ru-RU"/>
        </w:rPr>
      </w:pPr>
      <w:r w:rsidRPr="00E10AB5">
        <w:rPr>
          <w:rFonts w:cs="Calibri"/>
          <w:lang w:val="ru-RU"/>
        </w:rPr>
        <w:t>•</w:t>
      </w:r>
      <w:r w:rsidRPr="00DA49EF">
        <w:rPr>
          <w:lang w:val="ru-RU"/>
        </w:rPr>
        <w:tab/>
      </w:r>
      <w:r w:rsidR="00DA49EF">
        <w:rPr>
          <w:b/>
          <w:bCs/>
          <w:lang w:val="ru-RU"/>
        </w:rPr>
        <w:t>Специализированные программы профессиональной подготовки</w:t>
      </w:r>
      <w:r w:rsidR="00DA49EF" w:rsidRPr="00BF78B9">
        <w:rPr>
          <w:lang w:val="ru-RU"/>
        </w:rPr>
        <w:t xml:space="preserve">: </w:t>
      </w:r>
      <w:r w:rsidR="00DA49EF">
        <w:rPr>
          <w:lang w:val="ru-RU"/>
        </w:rPr>
        <w:t>предлагаются МСЭ по таким темам, как управление использованием спектра, кибербезопасность, качество обслуживания и цифровые навыки. Эти программы предназначены для удовлетворения конкретных потребностей различных целевых групп и обеспечения им навыков, необходимых для процветания в цифровой экономике. Бюро радиосвязи (БР) МСЭ организует в Женеве раз в два года всемирные семинары по управлению использованием спектра, а также региональные семинары, ориентированные в первую очередь на удовлетворение определенных потребностей развивающихся стран. Одной из целей Бюро радиосвязи является проведение региональных семинаров для обеспечения охвата на справедливой основе всех районов МСЭ.</w:t>
      </w:r>
    </w:p>
    <w:p w14:paraId="6F832AE3" w14:textId="5419529D" w:rsidR="00DA49EF" w:rsidRPr="00854C1B" w:rsidRDefault="00087818" w:rsidP="00491498">
      <w:pPr>
        <w:pStyle w:val="enumlev1"/>
        <w:tabs>
          <w:tab w:val="num" w:pos="1080"/>
        </w:tabs>
        <w:rPr>
          <w:rFonts w:cs="Calibri"/>
          <w:color w:val="000000" w:themeColor="text1"/>
          <w:lang w:val="ru-RU"/>
        </w:rPr>
      </w:pPr>
      <w:r w:rsidRPr="00E10AB5">
        <w:rPr>
          <w:rFonts w:cs="Calibri"/>
          <w:lang w:val="ru-RU"/>
        </w:rPr>
        <w:t>•</w:t>
      </w:r>
      <w:r w:rsidRPr="00DA49EF">
        <w:rPr>
          <w:lang w:val="ru-RU"/>
        </w:rPr>
        <w:tab/>
      </w:r>
      <w:r w:rsidR="00DA49EF">
        <w:rPr>
          <w:b/>
          <w:bCs/>
          <w:lang w:val="ru-RU"/>
        </w:rPr>
        <w:t>Центры профессиональной подготовки Академии МСЭ</w:t>
      </w:r>
      <w:r w:rsidR="00DA49EF" w:rsidRPr="00BF78B9">
        <w:rPr>
          <w:lang w:val="ru-RU"/>
        </w:rPr>
        <w:t xml:space="preserve">: </w:t>
      </w:r>
      <w:r w:rsidR="00DA49EF">
        <w:rPr>
          <w:lang w:val="ru-RU"/>
        </w:rPr>
        <w:t xml:space="preserve">созданы в различных регионах для предоставления высококачественных услуг в области профессиональной подготовки и развития потенциала. Эти центры сотрудничают с местными учреждениями и экспертами для проведения учебных программ, соответствующих региональному контексту. </w:t>
      </w:r>
    </w:p>
    <w:p w14:paraId="1611373C" w14:textId="3C72522E" w:rsidR="00DA49EF" w:rsidRPr="00854C1B" w:rsidRDefault="00087818" w:rsidP="00491498">
      <w:pPr>
        <w:pStyle w:val="enumlev1"/>
        <w:tabs>
          <w:tab w:val="num" w:pos="1080"/>
        </w:tabs>
        <w:rPr>
          <w:rFonts w:cs="Calibri"/>
          <w:color w:val="000000" w:themeColor="text1"/>
          <w:lang w:val="ru-RU"/>
        </w:rPr>
      </w:pPr>
      <w:r w:rsidRPr="00E10AB5">
        <w:rPr>
          <w:rFonts w:cs="Calibri"/>
          <w:lang w:val="ru-RU"/>
        </w:rPr>
        <w:t>•</w:t>
      </w:r>
      <w:r w:rsidRPr="00DA49EF">
        <w:rPr>
          <w:lang w:val="ru-RU"/>
        </w:rPr>
        <w:tab/>
      </w:r>
      <w:r w:rsidR="00DA49EF">
        <w:rPr>
          <w:lang w:val="ru-RU"/>
        </w:rPr>
        <w:t xml:space="preserve">В 2019 году в рамках партнерства МСЭ и Cisco была запущена инициатива </w:t>
      </w:r>
      <w:r w:rsidR="00DA49EF">
        <w:rPr>
          <w:u w:val="single"/>
          <w:lang w:val="ru-RU"/>
        </w:rPr>
        <w:t>"</w:t>
      </w:r>
      <w:hyperlink r:id="rId226" w:history="1">
        <w:r w:rsidR="00DA49EF" w:rsidRPr="001560AB">
          <w:rPr>
            <w:rStyle w:val="Hyperlink"/>
          </w:rPr>
          <w:t>Центры цифровой трансформации"</w:t>
        </w:r>
      </w:hyperlink>
      <w:r w:rsidR="00DA49EF" w:rsidRPr="001560AB">
        <w:rPr>
          <w:lang w:val="ru-RU"/>
        </w:rPr>
        <w:t>.</w:t>
      </w:r>
      <w:r w:rsidR="00DA49EF">
        <w:rPr>
          <w:lang w:val="ru-RU"/>
        </w:rPr>
        <w:t xml:space="preserve"> Цель инициативы заключается в обучении обслуживаемых в недостаточной степени сообществ, в которых работают DTC, цифровым навыкам базового и среднего уровней. К 2024 году в рамках этой инициативы было создано 14</w:t>
      </w:r>
      <w:r w:rsidR="00B64CDC">
        <w:rPr>
          <w:lang w:val="en-US"/>
        </w:rPr>
        <w:t> </w:t>
      </w:r>
      <w:r w:rsidR="00DA49EF">
        <w:rPr>
          <w:lang w:val="ru-RU"/>
        </w:rPr>
        <w:t>центров в разных странах и регионах, где прошли обучение тысячи участников</w:t>
      </w:r>
      <w:hyperlink r:id="rId227" w:tgtFrame="_blank" w:history="1">
        <w:r w:rsidR="00A07EAB" w:rsidRPr="00A07EAB">
          <w:rPr>
            <w:rFonts w:cs="Calibri"/>
            <w:szCs w:val="22"/>
            <w:lang w:val="ru-RU"/>
          </w:rPr>
          <w:t>[</w:t>
        </w:r>
        <w:r w:rsidR="00A07EAB" w:rsidRPr="00A07EAB">
          <w:rPr>
            <w:rFonts w:cs="Calibri"/>
            <w:color w:val="156082"/>
            <w:szCs w:val="22"/>
            <w:u w:val="single"/>
            <w:lang w:val="ru-RU"/>
          </w:rPr>
          <w:t>4</w:t>
        </w:r>
        <w:r w:rsidR="00A07EAB" w:rsidRPr="00A07EAB">
          <w:rPr>
            <w:rFonts w:cs="Calibri"/>
            <w:szCs w:val="22"/>
            <w:lang w:val="ru-RU"/>
          </w:rPr>
          <w:t>]</w:t>
        </w:r>
      </w:hyperlink>
      <w:r w:rsidR="00DA49EF" w:rsidRPr="00A07EAB">
        <w:rPr>
          <w:szCs w:val="22"/>
          <w:lang w:val="ru-RU"/>
        </w:rPr>
        <w:t xml:space="preserve">. </w:t>
      </w:r>
      <w:r w:rsidR="00DA49EF">
        <w:rPr>
          <w:lang w:val="ru-RU"/>
        </w:rPr>
        <w:t>С</w:t>
      </w:r>
      <w:r w:rsidR="00BF78B9">
        <w:rPr>
          <w:lang w:val="ru-RU"/>
        </w:rPr>
        <w:t> </w:t>
      </w:r>
      <w:r w:rsidR="00DA49EF">
        <w:rPr>
          <w:lang w:val="ru-RU"/>
        </w:rPr>
        <w:t>начала осуществления инициативы обучение прошли свыше 390 000 участников курсов, 54% которых составляют женщины.</w:t>
      </w:r>
    </w:p>
    <w:p w14:paraId="2D80BA83" w14:textId="44CE8805" w:rsidR="00DA49EF" w:rsidRPr="00854C1B" w:rsidRDefault="00087818" w:rsidP="00491498">
      <w:pPr>
        <w:pStyle w:val="enumlev1"/>
        <w:tabs>
          <w:tab w:val="num" w:pos="1080"/>
        </w:tabs>
        <w:rPr>
          <w:rFonts w:cs="Calibri"/>
          <w:b/>
          <w:color w:val="000000" w:themeColor="text1"/>
          <w:lang w:val="ru-RU"/>
        </w:rPr>
      </w:pPr>
      <w:r w:rsidRPr="00E10AB5">
        <w:rPr>
          <w:rFonts w:cs="Calibri"/>
          <w:lang w:val="ru-RU"/>
        </w:rPr>
        <w:lastRenderedPageBreak/>
        <w:t>•</w:t>
      </w:r>
      <w:r w:rsidRPr="00DA49EF">
        <w:rPr>
          <w:lang w:val="ru-RU"/>
        </w:rPr>
        <w:tab/>
      </w:r>
      <w:hyperlink r:id="rId228" w:history="1">
        <w:r w:rsidR="00DA49EF" w:rsidRPr="00A07EAB">
          <w:rPr>
            <w:rStyle w:val="Hyperlink"/>
          </w:rPr>
          <w:t>Коалиция по навыкам в области ИИ</w:t>
        </w:r>
      </w:hyperlink>
      <w:r w:rsidR="00DA49EF">
        <w:rPr>
          <w:lang w:val="ru-RU"/>
        </w:rPr>
        <w:t xml:space="preserve">, возглавляемая инициативой МСЭ "ИИ во благо", призвана служить ведущей глобальной, открытой, надежной и инклюзивной платформой ООН для образования и создания потенциала в области ИИ. </w:t>
      </w:r>
    </w:p>
    <w:p w14:paraId="3E7FF288" w14:textId="77777777" w:rsidR="00DA49EF" w:rsidRPr="00BA53FB" w:rsidRDefault="00DA49EF" w:rsidP="00F43882">
      <w:pPr>
        <w:pStyle w:val="Headingb"/>
        <w:rPr>
          <w:lang w:val="ru-RU"/>
        </w:rPr>
      </w:pPr>
      <w:r w:rsidRPr="00BA53FB">
        <w:rPr>
          <w:lang w:val="ru-RU"/>
        </w:rPr>
        <w:t xml:space="preserve">Проблемы при реализации направления деятельности </w:t>
      </w:r>
      <w:r w:rsidRPr="00F43882">
        <w:t>C</w:t>
      </w:r>
      <w:r w:rsidRPr="00BA53FB">
        <w:rPr>
          <w:lang w:val="ru-RU"/>
        </w:rPr>
        <w:t>4</w:t>
      </w:r>
      <w:r w:rsidRPr="00BF78B9">
        <w:rPr>
          <w:b w:val="0"/>
          <w:bCs/>
          <w:lang w:val="ru-RU"/>
        </w:rPr>
        <w:t>:</w:t>
      </w:r>
    </w:p>
    <w:p w14:paraId="4D88150F" w14:textId="42451344" w:rsidR="00DA49EF" w:rsidRPr="00854C1B" w:rsidRDefault="00087818" w:rsidP="00491498">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Ограниченность ресурсов: недостаточная инфраструктура ИКТ (доступ к возможности установления соединений, устройства) может препятствовать эффективным инициативам по развитию потенциала. Отсутствие достаточных средств для осуществления комплексных программ по созданию потенциала представляет собой проблему обеспечения устойчивости и масштабируемости таких инициатив.</w:t>
      </w:r>
    </w:p>
    <w:p w14:paraId="789CCF7D" w14:textId="6F00DD4F" w:rsidR="00DA49EF" w:rsidRPr="00854C1B" w:rsidRDefault="00087818" w:rsidP="00491498">
      <w:pPr>
        <w:pStyle w:val="enumlev1"/>
        <w:tabs>
          <w:tab w:val="num" w:pos="1080"/>
        </w:tabs>
        <w:rPr>
          <w:rFonts w:eastAsia="Aptos" w:cs="Calibri"/>
          <w:lang w:val="ru-RU"/>
        </w:rPr>
      </w:pPr>
      <w:r w:rsidRPr="00E10AB5">
        <w:rPr>
          <w:rFonts w:cs="Calibri"/>
          <w:lang w:val="ru-RU"/>
        </w:rPr>
        <w:t>•</w:t>
      </w:r>
      <w:r w:rsidRPr="00DA49EF">
        <w:rPr>
          <w:lang w:val="ru-RU"/>
        </w:rPr>
        <w:tab/>
      </w:r>
      <w:r w:rsidR="00DA49EF">
        <w:rPr>
          <w:lang w:val="ru-RU"/>
        </w:rPr>
        <w:t>Сохраняющийся цифровой разрыв и разрыв в цифровых навыках: неравный доступ к цифровым технологиям, особенно в труднодоступных районах, усугубляет разрыв в цифровых навыках в недостаточно обслуживаемых сообществах, которые рискуют оказаться забытыми еще в большей степени.</w:t>
      </w:r>
    </w:p>
    <w:p w14:paraId="32D0F5F5" w14:textId="0F371617" w:rsidR="00DA49EF" w:rsidRPr="00854C1B" w:rsidRDefault="00087818" w:rsidP="00491498">
      <w:pPr>
        <w:pStyle w:val="enumlev1"/>
        <w:tabs>
          <w:tab w:val="num" w:pos="1080"/>
        </w:tabs>
        <w:rPr>
          <w:rFonts w:eastAsia="Aptos" w:cs="Calibri"/>
          <w:lang w:val="ru-RU"/>
        </w:rPr>
      </w:pPr>
      <w:r w:rsidRPr="00E10AB5">
        <w:rPr>
          <w:rFonts w:cs="Calibri"/>
          <w:lang w:val="ru-RU"/>
        </w:rPr>
        <w:t>•</w:t>
      </w:r>
      <w:r w:rsidRPr="00DA49EF">
        <w:rPr>
          <w:lang w:val="ru-RU"/>
        </w:rPr>
        <w:tab/>
      </w:r>
      <w:r w:rsidR="00DA49EF">
        <w:rPr>
          <w:lang w:val="ru-RU"/>
        </w:rPr>
        <w:t>Политика и регулирование: отсутствие координации и согласованности политики на национальном уровне может привести к непоследовательности в осуществлении глобальных программ по развитию потенциала.</w:t>
      </w:r>
    </w:p>
    <w:p w14:paraId="1578821C" w14:textId="4F572388" w:rsidR="00DA49EF" w:rsidRPr="00854C1B" w:rsidRDefault="00087818" w:rsidP="00491498">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Способность адаптироваться к быстро меняющейся технологической среде: стремительное развитие технологий может сделать усилия по развитию потенциала бесполезными, если они не будут идти в ногу с последними технологическими достижениями. Поэтому решающее значение имеет постоянная адаптация к появляющимся технологиям и изменяющимся потребностям.</w:t>
      </w:r>
    </w:p>
    <w:p w14:paraId="4B24384C" w14:textId="5CFAF491" w:rsidR="00DA49EF" w:rsidRPr="00854C1B" w:rsidRDefault="00087818" w:rsidP="00491498">
      <w:pPr>
        <w:pStyle w:val="enumlev1"/>
        <w:tabs>
          <w:tab w:val="num" w:pos="1080"/>
        </w:tabs>
        <w:rPr>
          <w:rFonts w:cs="Calibri"/>
          <w:color w:val="000000" w:themeColor="text1"/>
          <w:lang w:val="ru-RU"/>
        </w:rPr>
      </w:pPr>
      <w:r w:rsidRPr="00E10AB5">
        <w:rPr>
          <w:rFonts w:cs="Calibri"/>
          <w:lang w:val="ru-RU"/>
        </w:rPr>
        <w:t>•</w:t>
      </w:r>
      <w:r w:rsidRPr="00DA49EF">
        <w:rPr>
          <w:lang w:val="ru-RU"/>
        </w:rPr>
        <w:tab/>
      </w:r>
      <w:r w:rsidR="00DA49EF">
        <w:rPr>
          <w:lang w:val="ru-RU"/>
        </w:rPr>
        <w:t>Мониторинг и оценка: отсутствие стандартизированных систем мониторинга и оценки для точного измерения воздействия программ создания потенциала, в частности долгосрочных преимуществ мер по созданию потенциала для обеспечения социально-экономического развития и расширения прав и возможностей граждан.</w:t>
      </w:r>
    </w:p>
    <w:p w14:paraId="4790AA6E" w14:textId="7761ACA3" w:rsidR="00DA49EF" w:rsidRPr="0068223F" w:rsidRDefault="00DA49EF" w:rsidP="0068223F">
      <w:pPr>
        <w:pStyle w:val="Heading1"/>
        <w:rPr>
          <w:rFonts w:cs="Calibri"/>
          <w:b w:val="0"/>
          <w:bCs/>
          <w:color w:val="000000" w:themeColor="text1"/>
          <w:szCs w:val="26"/>
          <w:lang w:val="ru-RU"/>
        </w:rPr>
      </w:pPr>
      <w:hyperlink r:id="rId229" w:history="1">
        <w:r w:rsidRPr="0068223F">
          <w:rPr>
            <w:rStyle w:val="Hyperlink"/>
            <w:rFonts w:cs="Calibri"/>
            <w:b w:val="0"/>
            <w:bCs/>
            <w:szCs w:val="26"/>
          </w:rPr>
          <w:t>C5:</w:t>
        </w:r>
        <w:r w:rsidRPr="0068223F">
          <w:rPr>
            <w:rStyle w:val="Hyperlink"/>
            <w:rFonts w:cs="Calibri"/>
            <w:b w:val="0"/>
            <w:bCs/>
            <w:szCs w:val="26"/>
          </w:rPr>
          <w:tab/>
          <w:t>Укрепление доверия и безопасности при использовании ИКТ</w:t>
        </w:r>
      </w:hyperlink>
    </w:p>
    <w:p w14:paraId="13E70A3E" w14:textId="77777777" w:rsidR="00DA49EF" w:rsidRPr="00854C1B" w:rsidRDefault="00DA49EF" w:rsidP="00087818">
      <w:pPr>
        <w:rPr>
          <w:rFonts w:cs="Calibri"/>
          <w:color w:val="000000" w:themeColor="text1"/>
          <w:szCs w:val="24"/>
          <w:lang w:val="ru-RU"/>
        </w:rPr>
      </w:pPr>
      <w:r>
        <w:rPr>
          <w:lang w:val="ru-RU"/>
        </w:rPr>
        <w:t>Обеспечение безопасности и надежности имеет решающее значение для укрепления доверия к цифровым технологиям. Как ведущая содействующая организация по направлению деятельности C5 МСЭ уделяет основное внимание следующим направлениям:</w:t>
      </w:r>
    </w:p>
    <w:p w14:paraId="21809C8E" w14:textId="77777777" w:rsidR="00DA49EF" w:rsidRPr="00854C1B" w:rsidRDefault="00DA49EF" w:rsidP="00087818">
      <w:pPr>
        <w:rPr>
          <w:rFonts w:cs="Calibri"/>
          <w:color w:val="000000" w:themeColor="text1"/>
          <w:szCs w:val="24"/>
          <w:lang w:val="ru-RU"/>
        </w:rPr>
      </w:pPr>
      <w:r>
        <w:rPr>
          <w:b/>
          <w:bCs/>
          <w:lang w:val="ru-RU"/>
        </w:rPr>
        <w:t>Глобальная программа кибербезопасности (ГПК)</w:t>
      </w:r>
      <w:r w:rsidRPr="00BF78B9">
        <w:rPr>
          <w:lang w:val="ru-RU"/>
        </w:rPr>
        <w:t>:</w:t>
      </w:r>
      <w:r>
        <w:rPr>
          <w:lang w:val="ru-RU"/>
        </w:rPr>
        <w:t xml:space="preserve"> МСЭ обеспечивает комплексную основу для содействия кибербезопасности и укрепления доверия к цифровым технологиям. В программе рассматриваются растущие проблемы кибербезопасности, и его целью является укрепление доверия к цифровым технологиям. В 2022 году ГПК была также пересмотрена, а Руководящие указания по использованию ГПК были приняты к сведению Полномочной конференцией МСЭ. МСЭ разрабатывает международные стандарты кибербезопасности, содействует осуществлению национальных стратегий кибербезопасности и поддерживает инициативы по защите детей в онлайновой среде.</w:t>
      </w:r>
    </w:p>
    <w:p w14:paraId="5E02B79F" w14:textId="2E03287C" w:rsidR="00DA49EF" w:rsidRPr="00854C1B" w:rsidRDefault="00DA49EF" w:rsidP="00087818">
      <w:pPr>
        <w:rPr>
          <w:rFonts w:cs="Calibri"/>
          <w:szCs w:val="24"/>
          <w:lang w:val="ru-RU"/>
        </w:rPr>
      </w:pPr>
      <w:r>
        <w:rPr>
          <w:b/>
          <w:bCs/>
          <w:lang w:val="ru-RU"/>
        </w:rPr>
        <w:t>Защита ребенка в онлайновой среде</w:t>
      </w:r>
      <w:r w:rsidRPr="00BF78B9">
        <w:rPr>
          <w:lang w:val="ru-RU"/>
        </w:rPr>
        <w:t>:</w:t>
      </w:r>
      <w:r>
        <w:rPr>
          <w:lang w:val="ru-RU"/>
        </w:rPr>
        <w:t xml:space="preserve"> инициатива, направленная на защиту детей от онлайновых рисков и содействие безопасному и ответственному использованию интернета. Она включает руководящие указания, учебные программы и информационные кампании для просвещения детей, родителей и педагогов о безопасности в онлайновой среде. В</w:t>
      </w:r>
      <w:r w:rsidR="00BF78B9">
        <w:rPr>
          <w:lang w:val="ru-RU"/>
        </w:rPr>
        <w:t> </w:t>
      </w:r>
      <w:r>
        <w:rPr>
          <w:lang w:val="ru-RU"/>
        </w:rPr>
        <w:t xml:space="preserve">соответствии с соглашением, подписанным с Королевством Саудовская Аравия, МСЭ реализует проект "Создание безопасной онлайновой среды, расширяющей права и возможности детей". Проект включает организацию и проведение различных онлайновых курсов для самостоятельного обучения для всех соответствующих заинтересованных сторон в Академии МСЭ. В середине 2023 года МСЭ планирует представить два интерактивных </w:t>
      </w:r>
      <w:r>
        <w:rPr>
          <w:lang w:val="ru-RU"/>
        </w:rPr>
        <w:lastRenderedPageBreak/>
        <w:t>решения, призванных помочь детям и молодежи стать ответственными цифровыми гражданами, – интернет-приложение и онлайновую игру.</w:t>
      </w:r>
    </w:p>
    <w:p w14:paraId="294B25E8" w14:textId="77777777" w:rsidR="00DA49EF" w:rsidRPr="00854C1B" w:rsidRDefault="00DA49EF" w:rsidP="00087818">
      <w:pPr>
        <w:rPr>
          <w:rFonts w:cs="Calibri"/>
          <w:szCs w:val="24"/>
          <w:lang w:val="ru-RU"/>
        </w:rPr>
      </w:pPr>
      <w:r w:rsidRPr="001560AB">
        <w:rPr>
          <w:b/>
          <w:bCs/>
          <w:lang w:val="ru-RU"/>
        </w:rPr>
        <w:t>Правовые меры</w:t>
      </w:r>
      <w:r>
        <w:rPr>
          <w:lang w:val="ru-RU"/>
        </w:rPr>
        <w:t xml:space="preserve"> – </w:t>
      </w:r>
      <w:r w:rsidRPr="008F773A">
        <w:rPr>
          <w:lang w:val="ru-RU"/>
        </w:rPr>
        <w:t xml:space="preserve">осуществляются через Сектор развития (МСЭ-D) в целях оказания помощи Государствам – Членам МСЭ в понимании правовых аспектов кибербезопасности. Помощь по правовым аспектам кибербезопасности предоставляется с помощью </w:t>
      </w:r>
      <w:hyperlink r:id="rId230" w:history="1">
        <w:r w:rsidRPr="008F773A">
          <w:rPr>
            <w:rStyle w:val="Hyperlink"/>
          </w:rPr>
          <w:t>ресурсов МСЭ по законодательству в области киберпреступности</w:t>
        </w:r>
      </w:hyperlink>
      <w:r w:rsidRPr="008F773A">
        <w:rPr>
          <w:lang w:val="ru-RU"/>
        </w:rPr>
        <w:t xml:space="preserve"> в рамках приоритета 5 МСЭ-D в рамках Кигалийского плана действий и с учетом Вопроса 3/2 МСЭ-D. МСЭ тесно сотрудничает с такими партнерами, как Управление Организации Объединенных Наций по наркотикам и преступности (УНП ООН).</w:t>
      </w:r>
    </w:p>
    <w:p w14:paraId="42F9F246" w14:textId="77777777" w:rsidR="00DA49EF" w:rsidRPr="00BA53FB" w:rsidRDefault="00DA49EF" w:rsidP="00F43882">
      <w:pPr>
        <w:pStyle w:val="Headingb"/>
        <w:rPr>
          <w:rFonts w:cs="Calibri"/>
          <w:sz w:val="24"/>
          <w:szCs w:val="24"/>
          <w:lang w:val="ru-RU"/>
        </w:rPr>
      </w:pPr>
      <w:r>
        <w:rPr>
          <w:lang w:val="ru-RU"/>
        </w:rPr>
        <w:t>Технические и процедурные меры</w:t>
      </w:r>
    </w:p>
    <w:p w14:paraId="09D03BBA" w14:textId="2285488D" w:rsidR="00DA49EF" w:rsidRPr="00163262" w:rsidRDefault="00087818" w:rsidP="00491498">
      <w:pPr>
        <w:pStyle w:val="enumlev1"/>
        <w:tabs>
          <w:tab w:val="num" w:pos="1080"/>
        </w:tabs>
        <w:rPr>
          <w:rFonts w:cs="Calibri"/>
          <w:szCs w:val="22"/>
          <w:lang w:val="ru-RU"/>
        </w:rPr>
      </w:pPr>
      <w:r w:rsidRPr="00E10AB5">
        <w:rPr>
          <w:rFonts w:cs="Calibri"/>
          <w:lang w:val="ru-RU"/>
        </w:rPr>
        <w:t>•</w:t>
      </w:r>
      <w:r w:rsidRPr="00DA49EF">
        <w:rPr>
          <w:lang w:val="ru-RU"/>
        </w:rPr>
        <w:tab/>
      </w:r>
      <w:r w:rsidR="00DA49EF" w:rsidRPr="00163262">
        <w:rPr>
          <w:szCs w:val="22"/>
          <w:lang w:val="ru-RU"/>
        </w:rPr>
        <w:t xml:space="preserve">Деятельность 5-й, 11-й, 13-й, 16-й, 17-й и 20-й </w:t>
      </w:r>
      <w:hyperlink r:id="rId231" w:history="1">
        <w:r w:rsidR="00DA49EF" w:rsidRPr="00163262">
          <w:rPr>
            <w:rStyle w:val="Hyperlink"/>
            <w:szCs w:val="22"/>
          </w:rPr>
          <w:t>Исследовательских комиссий МСЭ-Т</w:t>
        </w:r>
      </w:hyperlink>
      <w:r w:rsidR="00DA49EF" w:rsidRPr="00163262">
        <w:rPr>
          <w:szCs w:val="22"/>
          <w:lang w:val="ru-RU"/>
        </w:rPr>
        <w:t xml:space="preserve"> сосредоточена на разработке стандартов безопасности (см. </w:t>
      </w:r>
      <w:hyperlink r:id="rId232" w:history="1">
        <w:r w:rsidR="00DA49EF" w:rsidRPr="00163262">
          <w:rPr>
            <w:rStyle w:val="Hyperlink"/>
            <w:szCs w:val="22"/>
          </w:rPr>
          <w:t>каталог Рекомендаций МСЭ-Т</w:t>
        </w:r>
      </w:hyperlink>
      <w:r w:rsidR="00DA49EF" w:rsidRPr="00163262">
        <w:rPr>
          <w:szCs w:val="22"/>
          <w:lang w:val="ru-RU"/>
        </w:rPr>
        <w:t xml:space="preserve">) по широкому кругу вопросов, от циркуляционной экономики, облачных вычислений и доверия к технологиям до электромагнитной безопасности, сетей распределения квантовых ключей, процедур и протоколов сигнализации и конкретных приложений, таких как </w:t>
      </w:r>
      <w:r w:rsidR="00DA49EF" w:rsidRPr="00163262">
        <w:rPr>
          <w:szCs w:val="22"/>
        </w:rPr>
        <w:t>JPEG</w:t>
      </w:r>
      <w:r w:rsidR="00DA49EF" w:rsidRPr="00163262">
        <w:rPr>
          <w:szCs w:val="22"/>
          <w:lang w:val="ru-RU"/>
        </w:rPr>
        <w:t xml:space="preserve"> 2000 и </w:t>
      </w:r>
      <w:r w:rsidR="00DA49EF" w:rsidRPr="00163262">
        <w:rPr>
          <w:szCs w:val="22"/>
        </w:rPr>
        <w:t>oneM</w:t>
      </w:r>
      <w:r w:rsidR="00DA49EF" w:rsidRPr="00163262">
        <w:rPr>
          <w:szCs w:val="22"/>
          <w:lang w:val="ru-RU"/>
        </w:rPr>
        <w:t>2</w:t>
      </w:r>
      <w:r w:rsidR="00DA49EF" w:rsidRPr="00163262">
        <w:rPr>
          <w:szCs w:val="22"/>
        </w:rPr>
        <w:t>M</w:t>
      </w:r>
      <w:r w:rsidR="00DA49EF" w:rsidRPr="00163262">
        <w:rPr>
          <w:szCs w:val="22"/>
          <w:lang w:val="ru-RU"/>
        </w:rPr>
        <w:t>.</w:t>
      </w:r>
    </w:p>
    <w:p w14:paraId="14900F50" w14:textId="6E3D15F2" w:rsidR="00DA49EF" w:rsidRPr="00163262" w:rsidRDefault="00087818" w:rsidP="00491498">
      <w:pPr>
        <w:pStyle w:val="enumlev1"/>
        <w:tabs>
          <w:tab w:val="num" w:pos="1080"/>
        </w:tabs>
        <w:rPr>
          <w:rFonts w:eastAsia="Calibri" w:cs="Calibri"/>
          <w:szCs w:val="22"/>
          <w:lang w:val="ru-RU"/>
        </w:rPr>
      </w:pPr>
      <w:r w:rsidRPr="00E10AB5">
        <w:rPr>
          <w:rFonts w:cs="Calibri"/>
          <w:lang w:val="ru-RU"/>
        </w:rPr>
        <w:t>•</w:t>
      </w:r>
      <w:r w:rsidRPr="00DA49EF">
        <w:rPr>
          <w:lang w:val="ru-RU"/>
        </w:rPr>
        <w:tab/>
      </w:r>
      <w:r w:rsidR="00DA49EF" w:rsidRPr="00163262">
        <w:rPr>
          <w:szCs w:val="22"/>
          <w:lang w:val="ru-RU"/>
        </w:rPr>
        <w:t xml:space="preserve">Несколько оперативных групп МСЭ-Т, которые упоминаются на </w:t>
      </w:r>
      <w:hyperlink r:id="rId233" w:history="1">
        <w:r w:rsidR="00DA49EF" w:rsidRPr="00163262">
          <w:rPr>
            <w:rStyle w:val="Hyperlink"/>
            <w:szCs w:val="22"/>
          </w:rPr>
          <w:t>этой странице</w:t>
        </w:r>
      </w:hyperlink>
      <w:r w:rsidR="00DA49EF" w:rsidRPr="00163262">
        <w:rPr>
          <w:szCs w:val="22"/>
          <w:u w:val="single"/>
          <w:lang w:val="ru-RU"/>
        </w:rPr>
        <w:t>,</w:t>
      </w:r>
      <w:r w:rsidR="00DA49EF" w:rsidRPr="00163262">
        <w:rPr>
          <w:szCs w:val="22"/>
          <w:lang w:val="ru-RU"/>
        </w:rPr>
        <w:t xml:space="preserve"> изучают аспект доверия к различным появляющимся технологиям. </w:t>
      </w:r>
    </w:p>
    <w:p w14:paraId="75A82123" w14:textId="4A34FB62" w:rsidR="00DA49EF" w:rsidRPr="00854C1B" w:rsidRDefault="00087818" w:rsidP="00491498">
      <w:pPr>
        <w:pStyle w:val="enumlev1"/>
        <w:tabs>
          <w:tab w:val="num" w:pos="1080"/>
        </w:tabs>
        <w:rPr>
          <w:rFonts w:cs="Calibri"/>
          <w:b/>
          <w:bCs/>
          <w:sz w:val="24"/>
          <w:szCs w:val="24"/>
          <w:lang w:val="ru-RU"/>
        </w:rPr>
      </w:pPr>
      <w:r w:rsidRPr="00E10AB5">
        <w:rPr>
          <w:rFonts w:cs="Calibri"/>
          <w:lang w:val="ru-RU"/>
        </w:rPr>
        <w:t>•</w:t>
      </w:r>
      <w:r w:rsidRPr="00DA49EF">
        <w:rPr>
          <w:lang w:val="ru-RU"/>
        </w:rPr>
        <w:tab/>
      </w:r>
      <w:r w:rsidR="00DA49EF">
        <w:rPr>
          <w:lang w:val="ru-RU"/>
        </w:rPr>
        <w:t xml:space="preserve">Сектор радиосвязи МСЭ (МСЭ-R) разработал четкие принципы безопасности для сетей IMT (3G, 4G и 5G). Он также опубликовал Рекомендации по вопросам безопасности в архитектуре сетевого управления для цифровых спутниковых систем и по улучшению качественных показателей протокола управления передачей по спутниковым сетям (см. </w:t>
      </w:r>
      <w:hyperlink r:id="rId234" w:history="1">
        <w:r w:rsidR="00DA49EF" w:rsidRPr="008F773A">
          <w:rPr>
            <w:rStyle w:val="Hyperlink"/>
          </w:rPr>
          <w:t>здесь</w:t>
        </w:r>
      </w:hyperlink>
      <w:r w:rsidR="00DA49EF">
        <w:rPr>
          <w:lang w:val="ru-RU"/>
        </w:rPr>
        <w:t xml:space="preserve">). Информация о будущих системах подвижной связи – "IMT на период до 2020 года и далее" – представлена </w:t>
      </w:r>
      <w:hyperlink r:id="rId235" w:history="1">
        <w:r w:rsidR="00DA49EF" w:rsidRPr="008F773A">
          <w:rPr>
            <w:rStyle w:val="Hyperlink"/>
          </w:rPr>
          <w:t>здесь</w:t>
        </w:r>
      </w:hyperlink>
      <w:r w:rsidR="00DA49EF">
        <w:rPr>
          <w:lang w:val="ru-RU"/>
        </w:rPr>
        <w:t>.</w:t>
      </w:r>
    </w:p>
    <w:p w14:paraId="4E0C3AF1" w14:textId="77777777" w:rsidR="00DA49EF" w:rsidRPr="00163262" w:rsidRDefault="00DA49EF" w:rsidP="00F43882">
      <w:pPr>
        <w:pStyle w:val="Headingb"/>
      </w:pPr>
      <w:r w:rsidRPr="00163262">
        <w:rPr>
          <w:lang w:val="ru-RU"/>
        </w:rPr>
        <w:t>Институциональная готовность</w:t>
      </w:r>
    </w:p>
    <w:p w14:paraId="463E19E0" w14:textId="1D8581A6" w:rsidR="00DA49EF" w:rsidRPr="00163262" w:rsidRDefault="00087818" w:rsidP="00491498">
      <w:pPr>
        <w:pStyle w:val="enumlev1"/>
        <w:tabs>
          <w:tab w:val="num" w:pos="1080"/>
        </w:tabs>
        <w:rPr>
          <w:rFonts w:asciiTheme="minorHAnsi" w:eastAsia="Calibri" w:hAnsiTheme="minorHAnsi" w:cstheme="minorHAnsi"/>
          <w:color w:val="000000" w:themeColor="text1"/>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Начиная с 2012 года МСЭ сотрудничает с Государствами-Членами, партнерами и глобальными организациями в целях укрепления кибербезопасности путем создания национальных и региональных групп реагирования на компьютерные инциденты (CIRT). Кроме того, МСЭ проводит оценки зрелости CIRT для дальнейшего расширения их возможностей. На сегодняшний день МСЭ оказал помощь 84 странам в оценке их готовности к обеспечению кибербезопасности, что позволило создать или усовершенствовать национальные CIRT. МСЭ реализовал 21 проект, связанный с CIRT, и в настоящее время работает еще над тремя. </w:t>
      </w:r>
      <w:r w:rsidR="00DA49EF" w:rsidRPr="00163262">
        <w:rPr>
          <w:rFonts w:asciiTheme="minorHAnsi" w:hAnsiTheme="minorHAnsi" w:cstheme="minorHAnsi"/>
          <w:szCs w:val="22"/>
          <w:lang w:val="ru-RU"/>
        </w:rPr>
        <w:fldChar w:fldCharType="begin"/>
      </w:r>
      <w:r w:rsidR="00DA49EF" w:rsidRPr="00163262">
        <w:rPr>
          <w:rFonts w:ascii="Arial" w:hAnsi="Arial" w:cs="Arial"/>
          <w:szCs w:val="22"/>
          <w:lang w:val="ru-RU"/>
        </w:rPr>
        <w:instrText>￼￼￼</w:instrText>
      </w:r>
      <w:r w:rsidR="00DA49EF" w:rsidRPr="00163262">
        <w:rPr>
          <w:rStyle w:val="Hyperlink"/>
          <w:rFonts w:asciiTheme="minorHAnsi" w:eastAsia="Calibri" w:hAnsiTheme="minorHAnsi" w:cstheme="minorHAnsi"/>
          <w:szCs w:val="22"/>
        </w:rPr>
        <w:instrText>three (3) more</w:instrText>
      </w:r>
      <w:r w:rsidR="00DA49EF" w:rsidRPr="00163262">
        <w:rPr>
          <w:rFonts w:asciiTheme="minorHAnsi" w:hAnsiTheme="minorHAnsi" w:cstheme="minorHAnsi"/>
          <w:szCs w:val="22"/>
          <w:lang w:val="ru-RU"/>
        </w:rPr>
        <w:fldChar w:fldCharType="end"/>
      </w:r>
    </w:p>
    <w:p w14:paraId="5773768C" w14:textId="25CB774D" w:rsidR="00DA49EF" w:rsidRPr="00163262" w:rsidRDefault="00087818" w:rsidP="00491498">
      <w:pPr>
        <w:pStyle w:val="enumlev1"/>
        <w:tabs>
          <w:tab w:val="num" w:pos="1080"/>
        </w:tabs>
        <w:rPr>
          <w:rStyle w:val="normaltextrun"/>
          <w:rFonts w:asciiTheme="minorHAnsi" w:hAnsiTheme="minorHAnsi" w:cstheme="minorHAnsi"/>
          <w:color w:val="000000" w:themeColor="text1"/>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МСЭ продолжает активно сотрудничать с сообществом FIRST в целях совершенствования структуры обслуживания Группы реагирования на инциденты в сфере компьютерной безопасности (CSIRT) и пересмотра учебных материалов для создания потенциала в области управления деятельностью национальных CIRT.</w:t>
      </w:r>
    </w:p>
    <w:p w14:paraId="0397C057" w14:textId="587F7CE6" w:rsidR="00DA49EF" w:rsidRPr="00163262" w:rsidRDefault="00087818" w:rsidP="00491498">
      <w:pPr>
        <w:pStyle w:val="enumlev1"/>
        <w:tabs>
          <w:tab w:val="num" w:pos="1080"/>
        </w:tabs>
        <w:rPr>
          <w:rStyle w:val="normaltextrun"/>
          <w:rFonts w:asciiTheme="minorHAnsi" w:hAnsiTheme="minorHAnsi" w:cstheme="minorHAnsi"/>
          <w:color w:val="000000"/>
          <w:szCs w:val="22"/>
          <w:shd w:val="clear" w:color="auto" w:fill="FFFFFF"/>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По состоянию на май 2024 года МСЭ организовал более 42 международных, региональных или национальных тренировочных занятий по кибербезопасности (включая три глобальных тренировочных занятия) с участием более 140 стран и 2500</w:t>
      </w:r>
      <w:r w:rsidR="00B64CDC">
        <w:rPr>
          <w:rFonts w:asciiTheme="minorHAnsi" w:hAnsiTheme="minorHAnsi" w:cstheme="minorHAnsi"/>
          <w:szCs w:val="22"/>
          <w:lang w:val="en-US"/>
        </w:rPr>
        <w:t> </w:t>
      </w:r>
      <w:r w:rsidR="00DA49EF" w:rsidRPr="00163262">
        <w:rPr>
          <w:rFonts w:asciiTheme="minorHAnsi" w:hAnsiTheme="minorHAnsi" w:cstheme="minorHAnsi"/>
          <w:szCs w:val="22"/>
          <w:lang w:val="ru-RU"/>
        </w:rPr>
        <w:t xml:space="preserve">специалистов во всех шести регионах МСЭ. Первые в истории глобальные очные тренировочные занятия по кибербезопасности запланированы на апрель 2024 года и будут организованы Советом по кибербезопасности Объединенных Арабских Эмиратов. </w:t>
      </w:r>
    </w:p>
    <w:p w14:paraId="6FBA7729" w14:textId="77777777" w:rsidR="00DA49EF" w:rsidRPr="00BA53FB" w:rsidRDefault="00DA49EF" w:rsidP="00F43882">
      <w:pPr>
        <w:pStyle w:val="Headingb"/>
        <w:rPr>
          <w:lang w:val="ru-RU"/>
        </w:rPr>
      </w:pPr>
      <w:r w:rsidRPr="00163262">
        <w:rPr>
          <w:lang w:val="ru-RU"/>
        </w:rPr>
        <w:t>Создание потенциала</w:t>
      </w:r>
    </w:p>
    <w:p w14:paraId="5F7A4A84" w14:textId="3BF9BE65" w:rsidR="00DA49EF" w:rsidRPr="00163262" w:rsidRDefault="00087818" w:rsidP="00491498">
      <w:pPr>
        <w:pStyle w:val="enumlev1"/>
        <w:tabs>
          <w:tab w:val="num" w:pos="1080"/>
        </w:tabs>
        <w:rPr>
          <w:rFonts w:asciiTheme="minorHAns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Для всех регионов МСЭ были организованы региональные форумы по кибербезопасности в целях создания потенциала. После ВКРЭ-22 продолжается работа </w:t>
      </w:r>
      <w:r w:rsidR="00DA49EF" w:rsidRPr="00163262">
        <w:rPr>
          <w:rFonts w:asciiTheme="minorHAnsi" w:hAnsiTheme="minorHAnsi" w:cstheme="minorHAnsi"/>
          <w:szCs w:val="22"/>
          <w:lang w:val="ru-RU"/>
        </w:rPr>
        <w:lastRenderedPageBreak/>
        <w:t>над Вопросом 3/2 (</w:t>
      </w:r>
      <w:hyperlink r:id="rId236" w:history="1">
        <w:r w:rsidR="00DA49EF" w:rsidRPr="00163262">
          <w:rPr>
            <w:rStyle w:val="Hyperlink"/>
            <w:rFonts w:asciiTheme="minorHAnsi" w:hAnsiTheme="minorHAnsi" w:cstheme="minorHAnsi"/>
            <w:szCs w:val="22"/>
          </w:rPr>
          <w:t>Защищенность сетей информации и связи: передовой опыт по созданию культуры кибербезопасности</w:t>
        </w:r>
      </w:hyperlink>
      <w:r w:rsidR="00DA49EF" w:rsidRPr="00163262">
        <w:rPr>
          <w:rFonts w:asciiTheme="minorHAnsi" w:hAnsiTheme="minorHAnsi" w:cstheme="minorHAnsi"/>
          <w:szCs w:val="22"/>
          <w:lang w:val="ru-RU"/>
        </w:rPr>
        <w:t>).</w:t>
      </w:r>
    </w:p>
    <w:p w14:paraId="71899612" w14:textId="7709F125" w:rsidR="00DA49EF" w:rsidRPr="00163262" w:rsidRDefault="00087818" w:rsidP="00491498">
      <w:pPr>
        <w:pStyle w:val="enumlev1"/>
        <w:tabs>
          <w:tab w:val="num" w:pos="1080"/>
        </w:tabs>
        <w:rPr>
          <w:rStyle w:val="normaltextrun"/>
          <w:rFonts w:asciiTheme="minorHAnsi" w:eastAsiaTheme="minorEastAsia"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МСЭ в сотрудничестве более чем с 20 международными партнерами участвует в подготовке </w:t>
      </w:r>
      <w:hyperlink r:id="rId237" w:history="1">
        <w:r w:rsidR="00DA49EF" w:rsidRPr="00163262">
          <w:rPr>
            <w:rStyle w:val="Hyperlink"/>
            <w:rFonts w:asciiTheme="minorHAnsi" w:hAnsiTheme="minorHAnsi" w:cstheme="minorHAnsi"/>
            <w:szCs w:val="22"/>
          </w:rPr>
          <w:t>второго издания Руководства по разработке национальной стратегии кибербезопасности (NCS)</w:t>
        </w:r>
      </w:hyperlink>
      <w:r w:rsidR="00DA49EF" w:rsidRPr="00BF78B9">
        <w:rPr>
          <w:rFonts w:asciiTheme="minorHAnsi" w:hAnsiTheme="minorHAnsi" w:cstheme="minorHAnsi"/>
          <w:szCs w:val="22"/>
          <w:lang w:val="ru-RU"/>
        </w:rPr>
        <w:t xml:space="preserve">, </w:t>
      </w:r>
      <w:r w:rsidR="00DA49EF" w:rsidRPr="00163262">
        <w:rPr>
          <w:rFonts w:asciiTheme="minorHAnsi" w:hAnsiTheme="minorHAnsi" w:cstheme="minorHAnsi"/>
          <w:szCs w:val="22"/>
          <w:lang w:val="ru-RU"/>
        </w:rPr>
        <w:t>опубликованного в 2021 году, а также в сотрудничестве с Соединенным Королевством работает с несколькими странами и территориями над развитием их стратегий кибербезопасности, проводя очные настольные учения и оценку планов действий. Работу над обновлением Руководства по разработке национальной стратегии кибербезопасности МСЭ совместно с заинтересованными сторонами планирует начать в 2025 году.</w:t>
      </w:r>
    </w:p>
    <w:p w14:paraId="464F34DD" w14:textId="53750B15" w:rsidR="00DA49EF" w:rsidRPr="00163262" w:rsidRDefault="00087818" w:rsidP="00491498">
      <w:pPr>
        <w:pStyle w:val="enumlev1"/>
        <w:tabs>
          <w:tab w:val="num" w:pos="1080"/>
        </w:tabs>
        <w:rPr>
          <w:rFonts w:asciiTheme="minorHAnsi" w:eastAsia="Calibr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МСЭ посредством деятельности </w:t>
      </w:r>
      <w:hyperlink r:id="rId238" w:history="1">
        <w:r w:rsidR="00DA49EF" w:rsidRPr="00163262">
          <w:rPr>
            <w:rStyle w:val="Hyperlink"/>
            <w:rFonts w:asciiTheme="minorHAnsi" w:hAnsiTheme="minorHAnsi" w:cstheme="minorHAnsi"/>
            <w:szCs w:val="22"/>
          </w:rPr>
          <w:t>Академии МСЭ</w:t>
        </w:r>
      </w:hyperlink>
      <w:r w:rsidR="00DA49EF" w:rsidRPr="00163262">
        <w:rPr>
          <w:rFonts w:asciiTheme="minorHAnsi" w:hAnsiTheme="minorHAnsi" w:cstheme="minorHAnsi"/>
          <w:szCs w:val="22"/>
          <w:lang w:val="ru-RU"/>
        </w:rPr>
        <w:t xml:space="preserve">, центров профессионального мастерства МСЭ и центров профессиональной подготовки Академии продолжает проводить мероприятия в области профессиональной подготовки и семинары-практикумы, посвященные различным аспектам кибербезопасности. </w:t>
      </w:r>
    </w:p>
    <w:p w14:paraId="67ABD3BB" w14:textId="4C36FB2C" w:rsidR="00DA49EF" w:rsidRPr="00163262" w:rsidRDefault="00087818" w:rsidP="00491498">
      <w:pPr>
        <w:pStyle w:val="enumlev1"/>
        <w:tabs>
          <w:tab w:val="num" w:pos="1080"/>
        </w:tabs>
        <w:rPr>
          <w:rStyle w:val="eop"/>
          <w:rFonts w:asciiTheme="minorHAns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В рамках работы по развитию цифровых навыков МСЭ несколько раз успешно провел программу наставничества МСЭ </w:t>
      </w:r>
      <w:hyperlink r:id="rId239" w:history="1">
        <w:r w:rsidR="00DA49EF" w:rsidRPr="00163262">
          <w:rPr>
            <w:rStyle w:val="Hyperlink"/>
            <w:rFonts w:asciiTheme="minorHAnsi" w:hAnsiTheme="minorHAnsi" w:cstheme="minorHAnsi"/>
            <w:szCs w:val="22"/>
          </w:rPr>
          <w:t>"Женщины в сфере кибербезопасности"</w:t>
        </w:r>
      </w:hyperlink>
      <w:r w:rsidR="00DA49EF" w:rsidRPr="00BF78B9">
        <w:rPr>
          <w:rFonts w:asciiTheme="minorHAnsi" w:hAnsiTheme="minorHAnsi" w:cstheme="minorHAnsi"/>
          <w:szCs w:val="22"/>
          <w:lang w:val="ru-RU"/>
        </w:rPr>
        <w:t>.</w:t>
      </w:r>
    </w:p>
    <w:p w14:paraId="45E697C8" w14:textId="744E98F4" w:rsidR="00DA49EF" w:rsidRPr="00163262" w:rsidRDefault="00087818" w:rsidP="00491498">
      <w:pPr>
        <w:pStyle w:val="enumlev1"/>
        <w:tabs>
          <w:tab w:val="num" w:pos="1080"/>
        </w:tabs>
        <w:rPr>
          <w:rFonts w:asciiTheme="minorHAns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МСЭ при поддержке Республики Корея работает с несколькими странами в рамках программы </w:t>
      </w:r>
      <w:hyperlink r:id="rId240" w:history="1">
        <w:r w:rsidR="00DA49EF" w:rsidRPr="00163262">
          <w:rPr>
            <w:rStyle w:val="Hyperlink"/>
            <w:rFonts w:asciiTheme="minorHAnsi" w:hAnsiTheme="minorHAnsi" w:cstheme="minorHAnsi"/>
            <w:szCs w:val="22"/>
          </w:rPr>
          <w:t>"Кибертехнологии во благо"</w:t>
        </w:r>
      </w:hyperlink>
      <w:r w:rsidR="00DA49EF" w:rsidRPr="00163262">
        <w:rPr>
          <w:rFonts w:asciiTheme="minorHAnsi" w:hAnsiTheme="minorHAnsi" w:cstheme="minorHAnsi"/>
          <w:szCs w:val="22"/>
          <w:lang w:val="ru-RU"/>
        </w:rPr>
        <w:t>, предоставляя при посредстве пяти Членов Сектора МСЭ-D бесплатный доступ к инструментам, образовательным материалам и услугам, в том числе к оценкам NCS, инструментам мониторинга киберуязвимости и учебным курсам по цифровым навыкам.</w:t>
      </w:r>
    </w:p>
    <w:p w14:paraId="3A59AE3F" w14:textId="064EBDE8" w:rsidR="00DA49EF" w:rsidRPr="00163262" w:rsidRDefault="00087818" w:rsidP="00491498">
      <w:pPr>
        <w:pStyle w:val="enumlev1"/>
        <w:tabs>
          <w:tab w:val="num" w:pos="1080"/>
        </w:tabs>
        <w:rPr>
          <w:rFonts w:asciiTheme="minorHAns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МСЭ совместно с Организацией американских государств занимался разработкой системного подхода к образованию в области кибербезопасности, продолжает работу над организацией страновых семинаров-практикумов и помогает странам предпринимать дальнейшие шаги для использования указанного подхода. </w:t>
      </w:r>
    </w:p>
    <w:p w14:paraId="1D7E7185" w14:textId="15D82B1A" w:rsidR="00DA49EF" w:rsidRPr="00163262" w:rsidRDefault="00087818" w:rsidP="00491498">
      <w:pPr>
        <w:pStyle w:val="enumlev1"/>
        <w:tabs>
          <w:tab w:val="num" w:pos="1080"/>
        </w:tabs>
        <w:rPr>
          <w:rFonts w:asciiTheme="minorHAns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МСЭ сотрудничал с Королевством Швеция, Microsoft и Глобальным форумом по киберкомпетентности (GFCE) в подготовке Сборника по учету кибербезопасности в процессе развития. </w:t>
      </w:r>
    </w:p>
    <w:p w14:paraId="16D5AB80" w14:textId="20FA324E" w:rsidR="00DA49EF" w:rsidRPr="00163262" w:rsidRDefault="00087818" w:rsidP="00491498">
      <w:pPr>
        <w:pStyle w:val="enumlev1"/>
        <w:tabs>
          <w:tab w:val="num" w:pos="1080"/>
        </w:tabs>
        <w:rPr>
          <w:rFonts w:asciiTheme="minorHAns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Глобальный индекс кибербезопасности (GCI) МСЭ позволяет выделить и оценить обязательства стран по обеспечению кибербезопасности по всему миру. В последнем отчете GCI отмечается значительный прогресс в глобальных усилиях по обеспечению кибербезопасности, при этом многие страны усиливают свои правовые, технические и организационные меры.</w:t>
      </w:r>
    </w:p>
    <w:p w14:paraId="1E20F91C" w14:textId="77777777" w:rsidR="00DA49EF" w:rsidRPr="00BA53FB" w:rsidRDefault="00DA49EF" w:rsidP="00F43882">
      <w:pPr>
        <w:pStyle w:val="Headingb"/>
        <w:rPr>
          <w:lang w:val="ru-RU"/>
        </w:rPr>
      </w:pPr>
      <w:r w:rsidRPr="00163262">
        <w:rPr>
          <w:lang w:val="ru-RU"/>
        </w:rPr>
        <w:t>Международное сотрудничество в отношении кибербезопасности</w:t>
      </w:r>
    </w:p>
    <w:p w14:paraId="72017612" w14:textId="360AB39B" w:rsidR="00DA49EF" w:rsidRPr="00163262" w:rsidRDefault="00491498" w:rsidP="00491498">
      <w:pPr>
        <w:pStyle w:val="enumlev1"/>
        <w:tabs>
          <w:tab w:val="num" w:pos="1080"/>
        </w:tabs>
        <w:rPr>
          <w:rFonts w:asciiTheme="minorHAnsi" w:hAnsiTheme="minorHAnsi" w:cstheme="minorHAnsi"/>
          <w:lang w:val="ru-RU"/>
        </w:rPr>
      </w:pPr>
      <w:r w:rsidRPr="00E10AB5">
        <w:rPr>
          <w:rFonts w:cs="Calibri"/>
          <w:lang w:val="ru-RU"/>
        </w:rPr>
        <w:t>•</w:t>
      </w:r>
      <w:r w:rsidRPr="00DA49EF">
        <w:rPr>
          <w:lang w:val="ru-RU"/>
        </w:rPr>
        <w:tab/>
      </w:r>
      <w:r w:rsidR="00DA49EF" w:rsidRPr="00163262">
        <w:rPr>
          <w:rFonts w:asciiTheme="minorHAnsi" w:hAnsiTheme="minorHAnsi" w:cstheme="minorHAnsi"/>
          <w:lang w:val="ru-RU"/>
        </w:rPr>
        <w:t xml:space="preserve">МСЭ </w:t>
      </w:r>
      <w:r w:rsidR="00DA49EF" w:rsidRPr="00491498">
        <w:rPr>
          <w:rFonts w:asciiTheme="minorHAnsi" w:hAnsiTheme="minorHAnsi" w:cstheme="minorHAnsi"/>
          <w:szCs w:val="22"/>
          <w:lang w:val="ru-RU"/>
        </w:rPr>
        <w:t>развивает</w:t>
      </w:r>
      <w:r w:rsidR="00DA49EF" w:rsidRPr="00163262">
        <w:rPr>
          <w:rFonts w:asciiTheme="minorHAnsi" w:hAnsiTheme="minorHAnsi" w:cstheme="minorHAnsi"/>
          <w:lang w:val="ru-RU"/>
        </w:rPr>
        <w:t xml:space="preserve"> отношения и </w:t>
      </w:r>
      <w:hyperlink r:id="rId241" w:history="1">
        <w:r w:rsidR="00DA49EF" w:rsidRPr="00163262">
          <w:rPr>
            <w:rStyle w:val="Hyperlink"/>
            <w:rFonts w:asciiTheme="minorHAnsi" w:hAnsiTheme="minorHAnsi" w:cstheme="minorHAnsi"/>
          </w:rPr>
          <w:t>партнерские связи</w:t>
        </w:r>
      </w:hyperlink>
      <w:r w:rsidR="00DA49EF" w:rsidRPr="00163262">
        <w:rPr>
          <w:rFonts w:asciiTheme="minorHAnsi" w:hAnsiTheme="minorHAnsi" w:cstheme="minorHAnsi"/>
          <w:lang w:val="ru-RU"/>
        </w:rPr>
        <w:t xml:space="preserve"> с различными региональными/международными организациями и инициативами, в том числе с ОАГ, ENISA, Интерполом, ЭКОВАС, Всемирным банком, FIRST, GFCE и региональными ассоциациями CSIRT/CERT, такими как AP CERT, AFRICA CERT и OIC CERT, с целью избежать ненужного дублирования работы и определить области для сотрудничества.</w:t>
      </w:r>
    </w:p>
    <w:p w14:paraId="3D1B74A5" w14:textId="37965CA1" w:rsidR="00DA49EF" w:rsidRPr="00163262" w:rsidRDefault="00491498" w:rsidP="00491498">
      <w:pPr>
        <w:pStyle w:val="enumlev1"/>
        <w:tabs>
          <w:tab w:val="num" w:pos="1080"/>
        </w:tabs>
        <w:rPr>
          <w:rFonts w:asciiTheme="minorHAnsi" w:hAnsiTheme="minorHAnsi" w:cstheme="minorHAnsi"/>
          <w:color w:val="000000"/>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В соответствии с</w:t>
      </w:r>
      <w:r w:rsidR="00DA49EF" w:rsidRPr="00163262">
        <w:rPr>
          <w:rFonts w:asciiTheme="minorHAnsi" w:hAnsiTheme="minorHAnsi" w:cstheme="minorHAnsi"/>
          <w:szCs w:val="22"/>
          <w:u w:val="single"/>
          <w:lang w:val="ru-RU"/>
        </w:rPr>
        <w:t xml:space="preserve"> </w:t>
      </w:r>
      <w:hyperlink r:id="rId242" w:history="1">
        <w:r w:rsidR="00DA49EF" w:rsidRPr="00163262">
          <w:rPr>
            <w:rStyle w:val="Hyperlink"/>
            <w:rFonts w:asciiTheme="minorHAnsi" w:hAnsiTheme="minorHAnsi" w:cstheme="minorHAnsi"/>
            <w:szCs w:val="22"/>
          </w:rPr>
          <w:t>Решением 630 (</w:t>
        </w:r>
        <w:proofErr w:type="spellStart"/>
        <w:r w:rsidR="00DA49EF" w:rsidRPr="00163262">
          <w:rPr>
            <w:rStyle w:val="Hyperlink"/>
            <w:rFonts w:asciiTheme="minorHAnsi" w:hAnsiTheme="minorHAnsi" w:cstheme="minorHAnsi"/>
            <w:szCs w:val="22"/>
          </w:rPr>
          <w:t>С23</w:t>
        </w:r>
        <w:proofErr w:type="spellEnd"/>
        <w:r w:rsidR="00DA49EF" w:rsidRPr="00163262">
          <w:rPr>
            <w:rStyle w:val="Hyperlink"/>
            <w:rFonts w:asciiTheme="minorHAnsi" w:hAnsiTheme="minorHAnsi" w:cstheme="minorHAnsi"/>
            <w:szCs w:val="22"/>
          </w:rPr>
          <w:t>)</w:t>
        </w:r>
      </w:hyperlink>
      <w:r w:rsidR="00DA49EF" w:rsidRPr="0018404B">
        <w:rPr>
          <w:rFonts w:asciiTheme="minorHAnsi" w:hAnsiTheme="minorHAnsi" w:cstheme="minorHAnsi"/>
          <w:szCs w:val="22"/>
          <w:lang w:val="ru-RU"/>
        </w:rPr>
        <w:t xml:space="preserve"> </w:t>
      </w:r>
      <w:r w:rsidR="00DA49EF" w:rsidRPr="00163262">
        <w:rPr>
          <w:rFonts w:asciiTheme="minorHAnsi" w:hAnsiTheme="minorHAnsi" w:cstheme="minorHAnsi"/>
          <w:szCs w:val="22"/>
          <w:lang w:val="ru-RU"/>
        </w:rPr>
        <w:t xml:space="preserve">МСЭ разрабатывает </w:t>
      </w:r>
      <w:hyperlink r:id="rId243" w:history="1">
        <w:r w:rsidR="00DA49EF" w:rsidRPr="00163262">
          <w:rPr>
            <w:rStyle w:val="Hyperlink"/>
            <w:rFonts w:asciiTheme="minorHAnsi" w:hAnsiTheme="minorHAnsi" w:cstheme="minorHAnsi"/>
            <w:szCs w:val="22"/>
          </w:rPr>
          <w:t>информационный ресурс</w:t>
        </w:r>
      </w:hyperlink>
      <w:r w:rsidR="00DA49EF" w:rsidRPr="00163262">
        <w:rPr>
          <w:rFonts w:asciiTheme="minorHAnsi" w:hAnsiTheme="minorHAnsi" w:cstheme="minorHAnsi"/>
          <w:szCs w:val="22"/>
          <w:lang w:val="ru-RU"/>
        </w:rPr>
        <w:t>, который поможет Государствам-Членам создавать собственный потенциал кибербезопасности и киберустойчивости, и предложил Государствам-Членам и другим заинтересованным сторонам поделиться для этой цели передовым опытом, ресурсами и соответствующей информацией.</w:t>
      </w:r>
    </w:p>
    <w:p w14:paraId="6156AB31" w14:textId="6D9CAC60" w:rsidR="00DA49EF" w:rsidRPr="00163262" w:rsidRDefault="00491498" w:rsidP="00491498">
      <w:pPr>
        <w:pStyle w:val="enumlev1"/>
        <w:tabs>
          <w:tab w:val="num" w:pos="1080"/>
        </w:tabs>
        <w:rPr>
          <w:rFonts w:asciiTheme="minorHAns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 xml:space="preserve">МСЭ продолжает взаимодействие с заинтересованными сторонами в рамках Рабочей группы открытого состава (РГОС) по вопросам безопасности и использования ИКТ, занимаясь анализом развития потенциала, выявлением текущих потребностей в </w:t>
      </w:r>
      <w:r w:rsidR="00DA49EF" w:rsidRPr="00163262">
        <w:rPr>
          <w:rFonts w:asciiTheme="minorHAnsi" w:hAnsiTheme="minorHAnsi" w:cstheme="minorHAnsi"/>
          <w:szCs w:val="22"/>
          <w:lang w:val="ru-RU"/>
        </w:rPr>
        <w:lastRenderedPageBreak/>
        <w:t xml:space="preserve">кибербезопасности на основе Глобального индекса кибербезопасности и демонстрацией результатов инициативы </w:t>
      </w:r>
      <w:proofErr w:type="spellStart"/>
      <w:r w:rsidR="00DA49EF" w:rsidRPr="00163262">
        <w:rPr>
          <w:rFonts w:asciiTheme="minorHAnsi" w:hAnsiTheme="minorHAnsi" w:cstheme="minorHAnsi"/>
          <w:szCs w:val="22"/>
          <w:lang w:val="ru-RU"/>
        </w:rPr>
        <w:t>HerCyberTracks</w:t>
      </w:r>
      <w:proofErr w:type="spellEnd"/>
      <w:r w:rsidR="00DA49EF" w:rsidRPr="00163262">
        <w:rPr>
          <w:rFonts w:asciiTheme="minorHAnsi" w:hAnsiTheme="minorHAnsi" w:cstheme="minorHAnsi"/>
          <w:szCs w:val="22"/>
          <w:lang w:val="ru-RU"/>
        </w:rPr>
        <w:t>.</w:t>
      </w:r>
    </w:p>
    <w:p w14:paraId="54F25B0E" w14:textId="74A35AF6" w:rsidR="00DA49EF" w:rsidRPr="00163262" w:rsidRDefault="00491498" w:rsidP="00491498">
      <w:pPr>
        <w:pStyle w:val="enumlev1"/>
        <w:tabs>
          <w:tab w:val="num" w:pos="1080"/>
        </w:tabs>
        <w:rPr>
          <w:rFonts w:asciiTheme="minorHAnsi" w:hAnsiTheme="minorHAnsi" w:cstheme="minorHAnsi"/>
          <w:szCs w:val="22"/>
          <w:lang w:val="ru-RU"/>
        </w:rPr>
      </w:pPr>
      <w:r w:rsidRPr="00E10AB5">
        <w:rPr>
          <w:rFonts w:cs="Calibri"/>
          <w:lang w:val="ru-RU"/>
        </w:rPr>
        <w:t>•</w:t>
      </w:r>
      <w:r w:rsidRPr="00DA49EF">
        <w:rPr>
          <w:lang w:val="ru-RU"/>
        </w:rPr>
        <w:tab/>
      </w:r>
      <w:r w:rsidR="00DA49EF" w:rsidRPr="00163262">
        <w:rPr>
          <w:rFonts w:asciiTheme="minorHAnsi" w:hAnsiTheme="minorHAnsi" w:cstheme="minorHAnsi"/>
          <w:szCs w:val="22"/>
          <w:lang w:val="ru-RU"/>
        </w:rPr>
        <w:t>В своей работе МСЭ сотрудничает с Государствами-Членами, в частности с Чешской Республикой, Германией, Королевством Саудовская Аравия и Соединенным Королевством.</w:t>
      </w:r>
    </w:p>
    <w:p w14:paraId="709C0345" w14:textId="77777777" w:rsidR="00DA49EF" w:rsidRPr="00854C1B" w:rsidRDefault="00DA49EF" w:rsidP="00F43882">
      <w:pPr>
        <w:pStyle w:val="Headingb"/>
        <w:rPr>
          <w:rFonts w:cs="Calibri"/>
          <w:szCs w:val="24"/>
          <w:lang w:val="ru-RU"/>
        </w:rPr>
      </w:pPr>
      <w:r>
        <w:rPr>
          <w:lang w:val="ru-RU"/>
        </w:rPr>
        <w:t>Проблемы при выполнении направления деятельности C5</w:t>
      </w:r>
    </w:p>
    <w:p w14:paraId="2C367071" w14:textId="39EAC3D2" w:rsidR="00DA49EF" w:rsidRPr="00854C1B" w:rsidRDefault="00F43882" w:rsidP="00F43882">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Своевременная и достаточная мобилизация ресурсов: обеспечение своевременной мобилизации достаточных ресурсов – финансовых, технических и людских – для поддержки инициатив в области кибербезопасности остается постоянной проблемой.</w:t>
      </w:r>
    </w:p>
    <w:p w14:paraId="3F847AFD" w14:textId="1CE2E07D" w:rsidR="00DA49EF" w:rsidRPr="00854C1B" w:rsidRDefault="00F43882" w:rsidP="00F43882">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Участие заинтересованных сторон: привлечение широкого круга заинтересованных сторон, включая правительства, частный сектор, гражданское общество и международные организации, имеет важное значение, но зачастую трудно выполнимо из-за различий в приоритетах и возможностях.</w:t>
      </w:r>
    </w:p>
    <w:p w14:paraId="586F10E1" w14:textId="6196FCA4" w:rsidR="00DA49EF" w:rsidRPr="00854C1B" w:rsidRDefault="00F43882" w:rsidP="00F43882">
      <w:pPr>
        <w:pStyle w:val="enumlev1"/>
        <w:tabs>
          <w:tab w:val="num" w:pos="1080"/>
        </w:tabs>
        <w:rPr>
          <w:rFonts w:eastAsia="Aptos" w:cs="Calibri"/>
          <w:szCs w:val="24"/>
          <w:lang w:val="ru-RU"/>
        </w:rPr>
      </w:pPr>
      <w:r w:rsidRPr="00E10AB5">
        <w:rPr>
          <w:rFonts w:cs="Calibri"/>
          <w:lang w:val="ru-RU"/>
        </w:rPr>
        <w:t>•</w:t>
      </w:r>
      <w:r w:rsidRPr="00DA49EF">
        <w:rPr>
          <w:lang w:val="ru-RU"/>
        </w:rPr>
        <w:tab/>
      </w:r>
      <w:r w:rsidR="00DA49EF">
        <w:rPr>
          <w:lang w:val="ru-RU"/>
        </w:rPr>
        <w:t>Меняющиеся потребности и возможности: быстрое развитие технологий и картины угроз требует непрерывной адаптации. Многие заинтересованные стороны отстают от этих изменений, что приводит к появлению пробелов в готовности к обеспечению кибербезопасности и устойчивости.</w:t>
      </w:r>
    </w:p>
    <w:bookmarkStart w:id="195" w:name="_Toc197797528"/>
    <w:bookmarkStart w:id="196" w:name="_Toc197798878"/>
    <w:bookmarkStart w:id="197" w:name="_Toc197800150"/>
    <w:p w14:paraId="37E760D4" w14:textId="2E8DCD8C" w:rsidR="00DA49EF" w:rsidRPr="00BA53FB" w:rsidRDefault="00DA49EF" w:rsidP="0068223F">
      <w:pPr>
        <w:pStyle w:val="Heading1"/>
        <w:rPr>
          <w:rStyle w:val="Hyperlink"/>
          <w:color w:val="4F81BD" w:themeColor="accent1"/>
          <w:u w:val="none"/>
        </w:rPr>
      </w:pPr>
      <w:r w:rsidRPr="0068223F">
        <w:rPr>
          <w:rStyle w:val="Hyperlink"/>
          <w:rFonts w:cs="Calibri"/>
          <w:b w:val="0"/>
          <w:bCs/>
          <w:szCs w:val="22"/>
        </w:rPr>
        <w:fldChar w:fldCharType="begin"/>
      </w:r>
      <w:r w:rsidRPr="0068223F">
        <w:rPr>
          <w:rStyle w:val="Hyperlink"/>
          <w:rFonts w:cs="Calibri"/>
          <w:b w:val="0"/>
          <w:bCs/>
          <w:szCs w:val="22"/>
        </w:rPr>
        <w:instrText>HYPERLINK "https://www.itu.int/net4/wsis/forum/2024/Files/actionlines/WSISActionLineC6-ITU.pdf"</w:instrText>
      </w:r>
      <w:r w:rsidRPr="0068223F">
        <w:rPr>
          <w:rStyle w:val="Hyperlink"/>
          <w:rFonts w:cs="Calibri"/>
          <w:b w:val="0"/>
          <w:bCs/>
          <w:szCs w:val="22"/>
        </w:rPr>
      </w:r>
      <w:r w:rsidRPr="0068223F">
        <w:rPr>
          <w:rStyle w:val="Hyperlink"/>
          <w:rFonts w:cs="Calibri"/>
          <w:b w:val="0"/>
          <w:bCs/>
          <w:szCs w:val="22"/>
        </w:rPr>
        <w:fldChar w:fldCharType="separate"/>
      </w:r>
      <w:r w:rsidRPr="0068223F">
        <w:rPr>
          <w:rStyle w:val="Hyperlink"/>
          <w:rFonts w:cs="Calibri"/>
          <w:b w:val="0"/>
          <w:bCs/>
          <w:szCs w:val="22"/>
        </w:rPr>
        <w:t>C6:</w:t>
      </w:r>
      <w:r w:rsidRPr="0068223F">
        <w:rPr>
          <w:rStyle w:val="Hyperlink"/>
          <w:rFonts w:cs="Calibri"/>
          <w:b w:val="0"/>
          <w:bCs/>
          <w:szCs w:val="22"/>
        </w:rPr>
        <w:tab/>
        <w:t>Благоприятная среда</w:t>
      </w:r>
      <w:bookmarkEnd w:id="195"/>
      <w:bookmarkEnd w:id="196"/>
      <w:bookmarkEnd w:id="197"/>
      <w:r w:rsidRPr="0068223F">
        <w:rPr>
          <w:rStyle w:val="Hyperlink"/>
          <w:rFonts w:cs="Calibri"/>
          <w:b w:val="0"/>
          <w:bCs/>
          <w:szCs w:val="22"/>
        </w:rPr>
        <w:fldChar w:fldCharType="end"/>
      </w:r>
    </w:p>
    <w:p w14:paraId="427A7DBB" w14:textId="77777777" w:rsidR="00DA49EF" w:rsidRPr="00163262" w:rsidRDefault="00DA49EF" w:rsidP="00DA49EF">
      <w:pPr>
        <w:rPr>
          <w:rFonts w:cs="Calibri"/>
          <w:color w:val="000000" w:themeColor="text1"/>
          <w:szCs w:val="22"/>
          <w:lang w:val="ru-RU"/>
        </w:rPr>
      </w:pPr>
      <w:r w:rsidRPr="00163262">
        <w:rPr>
          <w:szCs w:val="22"/>
          <w:lang w:val="ru-RU"/>
        </w:rPr>
        <w:t xml:space="preserve">Создание </w:t>
      </w:r>
      <w:r w:rsidRPr="00087818">
        <w:rPr>
          <w:lang w:val="ru-RU"/>
        </w:rPr>
        <w:t>благоприятной</w:t>
      </w:r>
      <w:r w:rsidRPr="00163262">
        <w:rPr>
          <w:szCs w:val="22"/>
          <w:lang w:val="ru-RU"/>
        </w:rPr>
        <w:t xml:space="preserve"> политической и регуляторной среды имеет важное значение для содействия цифровому росту и инновациям. </w:t>
      </w:r>
    </w:p>
    <w:p w14:paraId="70364B2B" w14:textId="77777777" w:rsidR="00DA49EF" w:rsidRPr="00163262" w:rsidRDefault="00DA49EF" w:rsidP="00087818">
      <w:pPr>
        <w:rPr>
          <w:rFonts w:cs="Calibri"/>
          <w:color w:val="000000" w:themeColor="text1"/>
          <w:szCs w:val="22"/>
          <w:lang w:val="ru-RU"/>
        </w:rPr>
      </w:pPr>
      <w:r w:rsidRPr="00163262">
        <w:rPr>
          <w:szCs w:val="22"/>
          <w:lang w:val="ru-RU"/>
        </w:rPr>
        <w:t xml:space="preserve">Как ведущая </w:t>
      </w:r>
      <w:r w:rsidRPr="00087818">
        <w:rPr>
          <w:lang w:val="ru-RU"/>
        </w:rPr>
        <w:t>содействующая</w:t>
      </w:r>
      <w:r w:rsidRPr="00163262">
        <w:rPr>
          <w:szCs w:val="22"/>
          <w:lang w:val="ru-RU"/>
        </w:rPr>
        <w:t xml:space="preserve"> организация по направлению деятельности C6, МСЭ уделяет основное внимание следующим направлениям:</w:t>
      </w:r>
    </w:p>
    <w:p w14:paraId="6DEEA176" w14:textId="05D9C608" w:rsidR="00DA49EF" w:rsidRPr="00163262" w:rsidRDefault="00F43882" w:rsidP="00F43882">
      <w:pPr>
        <w:pStyle w:val="enumlev1"/>
        <w:tabs>
          <w:tab w:val="num" w:pos="1080"/>
        </w:tabs>
        <w:rPr>
          <w:rFonts w:cs="Calibri"/>
          <w:color w:val="000000" w:themeColor="text1"/>
          <w:szCs w:val="22"/>
          <w:lang w:val="ru-RU"/>
        </w:rPr>
      </w:pPr>
      <w:r w:rsidRPr="00E10AB5">
        <w:rPr>
          <w:rFonts w:cs="Calibri"/>
          <w:lang w:val="ru-RU"/>
        </w:rPr>
        <w:t>•</w:t>
      </w:r>
      <w:r w:rsidRPr="00DA49EF">
        <w:rPr>
          <w:lang w:val="ru-RU"/>
        </w:rPr>
        <w:tab/>
      </w:r>
      <w:r w:rsidR="00DA49EF" w:rsidRPr="00163262">
        <w:rPr>
          <w:b/>
          <w:bCs/>
          <w:szCs w:val="22"/>
          <w:lang w:val="ru-RU"/>
        </w:rPr>
        <w:t>Руководящие указания по политике и регулированию</w:t>
      </w:r>
      <w:r w:rsidR="00DA49EF" w:rsidRPr="00163262">
        <w:rPr>
          <w:szCs w:val="22"/>
          <w:lang w:val="ru-RU"/>
        </w:rPr>
        <w:t xml:space="preserve"> – помощь странам во внедрении нормативно-правовой базы и политики, способствующих развитию ИКТ. Сюда относится передовой опыт по стимулированию конкуренции, обеспечению универсального доступа и поощрению инвестиций в инфраструктуру ИКТ.</w:t>
      </w:r>
    </w:p>
    <w:p w14:paraId="76B51AFC" w14:textId="1CC130DA" w:rsidR="00DA49EF" w:rsidRPr="00163262" w:rsidRDefault="00F43882" w:rsidP="00F43882">
      <w:pPr>
        <w:pStyle w:val="enumlev1"/>
        <w:tabs>
          <w:tab w:val="num" w:pos="1080"/>
        </w:tabs>
        <w:rPr>
          <w:rFonts w:cs="Calibri"/>
          <w:color w:val="000000" w:themeColor="text1"/>
          <w:szCs w:val="22"/>
          <w:lang w:val="ru-RU"/>
        </w:rPr>
      </w:pPr>
      <w:r w:rsidRPr="00E10AB5">
        <w:rPr>
          <w:rFonts w:cs="Calibri"/>
          <w:lang w:val="ru-RU"/>
        </w:rPr>
        <w:t>•</w:t>
      </w:r>
      <w:r w:rsidRPr="00DA49EF">
        <w:rPr>
          <w:lang w:val="ru-RU"/>
        </w:rPr>
        <w:tab/>
      </w:r>
      <w:hyperlink r:id="rId244" w:history="1">
        <w:r w:rsidR="00DA49EF" w:rsidRPr="000423E7">
          <w:rPr>
            <w:rStyle w:val="Hyperlink"/>
            <w:rFonts w:asciiTheme="minorHAnsi" w:hAnsiTheme="minorHAnsi"/>
            <w:b/>
            <w:bCs/>
          </w:rPr>
          <w:t>Глобальный симпозиум для регуляторных органов</w:t>
        </w:r>
        <w:r w:rsidR="00DA49EF" w:rsidRPr="00163262">
          <w:rPr>
            <w:szCs w:val="22"/>
            <w:lang w:val="ru-RU"/>
          </w:rPr>
          <w:t xml:space="preserve"> – ежегодное мероприятие, организуемое МСЭ и собирающее представителей регуляторных органов со всего мира для обсуждения политических и регуляторных вопросов, касающихся ИКТ. Симпозиум предоставляет платформу для обмена опытом, обсуждения проблем и поиска решений.</w:t>
        </w:r>
      </w:hyperlink>
    </w:p>
    <w:p w14:paraId="1CD91DC6" w14:textId="2D931166" w:rsidR="00DA49EF" w:rsidRPr="00163262" w:rsidRDefault="00F43882" w:rsidP="00F43882">
      <w:pPr>
        <w:pStyle w:val="enumlev1"/>
        <w:tabs>
          <w:tab w:val="num" w:pos="1080"/>
        </w:tabs>
        <w:rPr>
          <w:rFonts w:cs="Calibri"/>
          <w:color w:val="000000" w:themeColor="text1"/>
          <w:szCs w:val="22"/>
          <w:lang w:val="ru-RU"/>
        </w:rPr>
      </w:pPr>
      <w:r w:rsidRPr="00E10AB5">
        <w:rPr>
          <w:rFonts w:cs="Calibri"/>
          <w:lang w:val="ru-RU"/>
        </w:rPr>
        <w:t>•</w:t>
      </w:r>
      <w:r w:rsidRPr="00DA49EF">
        <w:rPr>
          <w:lang w:val="ru-RU"/>
        </w:rPr>
        <w:tab/>
      </w:r>
      <w:hyperlink r:id="rId245" w:history="1">
        <w:r w:rsidR="00DA49EF" w:rsidRPr="000423E7">
          <w:rPr>
            <w:rStyle w:val="Hyperlink"/>
            <w:rFonts w:asciiTheme="minorHAnsi" w:hAnsiTheme="minorHAnsi"/>
            <w:b/>
            <w:bCs/>
          </w:rPr>
          <w:t>Платформа по цифровому регулированию и профессиональная подготовка</w:t>
        </w:r>
        <w:r w:rsidR="00DA49EF" w:rsidRPr="00163262">
          <w:rPr>
            <w:szCs w:val="22"/>
            <w:lang w:val="ru-RU"/>
          </w:rPr>
          <w:t xml:space="preserve"> – помогает регуляторным органам в приобретении навыков и знаний, необходимых для создания эффективной регуляторной среды. Эти программы охватывают такие темы, как управление использованием спектра, политика в области конкуренции и защита потребителей.</w:t>
        </w:r>
      </w:hyperlink>
    </w:p>
    <w:p w14:paraId="505801E1" w14:textId="1108C660" w:rsidR="00DA49EF" w:rsidRPr="00163262" w:rsidRDefault="00F43882" w:rsidP="00F43882">
      <w:pPr>
        <w:pStyle w:val="enumlev1"/>
        <w:tabs>
          <w:tab w:val="num" w:pos="1080"/>
        </w:tabs>
        <w:rPr>
          <w:rFonts w:eastAsia="Aptos" w:cs="Calibri"/>
          <w:szCs w:val="22"/>
          <w:lang w:val="ru-RU"/>
        </w:rPr>
      </w:pPr>
      <w:r w:rsidRPr="00E10AB5">
        <w:rPr>
          <w:rFonts w:cs="Calibri"/>
          <w:lang w:val="ru-RU"/>
        </w:rPr>
        <w:t>•</w:t>
      </w:r>
      <w:r w:rsidRPr="00DA49EF">
        <w:rPr>
          <w:lang w:val="ru-RU"/>
        </w:rPr>
        <w:tab/>
      </w:r>
      <w:hyperlink r:id="rId246" w:history="1">
        <w:r w:rsidR="00DA49EF" w:rsidRPr="000423E7">
          <w:rPr>
            <w:rStyle w:val="Hyperlink"/>
            <w:rFonts w:asciiTheme="minorHAnsi" w:hAnsiTheme="minorHAnsi"/>
            <w:b/>
            <w:bCs/>
          </w:rPr>
          <w:t>Всемирные семинары МСЭ по радиосвязи</w:t>
        </w:r>
        <w:r w:rsidR="00DA49EF" w:rsidRPr="0017430C">
          <w:rPr>
            <w:szCs w:val="22"/>
            <w:lang w:val="ru-RU"/>
          </w:rPr>
          <w:t>:</w:t>
        </w:r>
        <w:r w:rsidR="00DA49EF" w:rsidRPr="00163262">
          <w:rPr>
            <w:szCs w:val="22"/>
            <w:lang w:val="ru-RU"/>
          </w:rPr>
          <w:t xml:space="preserve"> организуются каждые два года Бюро радиосвязи для обеспечения профессиональной подготовки и оказания помощи Государствам-Членам в области управления использованием спектра и деятельности МСЭ в области радиосвязи.</w:t>
        </w:r>
      </w:hyperlink>
    </w:p>
    <w:p w14:paraId="5B4D037B" w14:textId="3F8D945C" w:rsidR="00DA49EF" w:rsidRPr="00BA53FB" w:rsidRDefault="00F43882" w:rsidP="00F43882">
      <w:pPr>
        <w:pStyle w:val="enumlev1"/>
        <w:tabs>
          <w:tab w:val="num" w:pos="1080"/>
        </w:tabs>
        <w:rPr>
          <w:rFonts w:eastAsia="Aptos" w:cs="Calibri"/>
          <w:szCs w:val="22"/>
          <w:lang w:val="ru-RU"/>
        </w:rPr>
      </w:pPr>
      <w:r w:rsidRPr="00E10AB5">
        <w:rPr>
          <w:rFonts w:cs="Calibri"/>
          <w:lang w:val="ru-RU"/>
        </w:rPr>
        <w:t>•</w:t>
      </w:r>
      <w:r w:rsidRPr="00DA49EF">
        <w:rPr>
          <w:lang w:val="ru-RU"/>
        </w:rPr>
        <w:tab/>
      </w:r>
      <w:hyperlink r:id="rId247" w:history="1">
        <w:r w:rsidR="00DA49EF" w:rsidRPr="000423E7">
          <w:rPr>
            <w:rStyle w:val="Hyperlink"/>
            <w:rFonts w:asciiTheme="minorHAnsi" w:hAnsiTheme="minorHAnsi"/>
            <w:b/>
            <w:bCs/>
          </w:rPr>
          <w:t>Региональные семинары МСЭ по радиосвязи</w:t>
        </w:r>
        <w:r w:rsidR="00DA49EF" w:rsidRPr="0017430C">
          <w:rPr>
            <w:szCs w:val="22"/>
            <w:lang w:val="ru-RU"/>
          </w:rPr>
          <w:t>:</w:t>
        </w:r>
        <w:r w:rsidR="00DA49EF" w:rsidRPr="00163262">
          <w:rPr>
            <w:szCs w:val="22"/>
            <w:lang w:val="ru-RU"/>
          </w:rPr>
          <w:t xml:space="preserve"> организуются совместно с Государствами-Членами для обеспечения профессиональной подготовки и оказания помощи в связи с управлением использованием спектра и деятельностью </w:t>
        </w:r>
        <w:r w:rsidR="00DA49EF" w:rsidRPr="00BA53FB">
          <w:rPr>
            <w:szCs w:val="22"/>
            <w:lang w:val="ru-RU"/>
          </w:rPr>
          <w:t>МСЭ в области радиосвязи.</w:t>
        </w:r>
      </w:hyperlink>
    </w:p>
    <w:p w14:paraId="348B715B" w14:textId="77777777" w:rsidR="00DA49EF" w:rsidRPr="00163262" w:rsidRDefault="00DA49EF" w:rsidP="00087818">
      <w:pPr>
        <w:rPr>
          <w:rFonts w:cs="Calibri"/>
          <w:color w:val="000000" w:themeColor="text1"/>
          <w:szCs w:val="22"/>
          <w:lang w:val="ru-RU"/>
        </w:rPr>
      </w:pPr>
      <w:r w:rsidRPr="00163262">
        <w:rPr>
          <w:szCs w:val="22"/>
          <w:lang w:val="ru-RU"/>
        </w:rPr>
        <w:lastRenderedPageBreak/>
        <w:t xml:space="preserve">Возглавляемая </w:t>
      </w:r>
      <w:r w:rsidRPr="00087818">
        <w:rPr>
          <w:lang w:val="ru-RU"/>
        </w:rPr>
        <w:t>МСЭ</w:t>
      </w:r>
      <w:r w:rsidRPr="00163262">
        <w:rPr>
          <w:szCs w:val="22"/>
          <w:lang w:val="ru-RU"/>
        </w:rPr>
        <w:t xml:space="preserve"> Цифровая коалиция "Партнерства для подключения" также привлекла обязательства для создания цифровых навыков, укрепления нормативной базы и всеобщего охвата цифровыми технологиями.</w:t>
      </w:r>
    </w:p>
    <w:p w14:paraId="64888A92" w14:textId="77777777" w:rsidR="00DA49EF" w:rsidRPr="00163262" w:rsidRDefault="00DA49EF" w:rsidP="00087818">
      <w:pPr>
        <w:rPr>
          <w:rFonts w:eastAsia="Calibri" w:cs="Calibri"/>
          <w:color w:val="000000" w:themeColor="text1"/>
          <w:szCs w:val="22"/>
          <w:lang w:val="ru-RU"/>
        </w:rPr>
      </w:pPr>
      <w:r w:rsidRPr="00163262">
        <w:rPr>
          <w:szCs w:val="22"/>
          <w:lang w:val="ru-RU"/>
        </w:rPr>
        <w:t>Комиссия МСЭ-ЮНЕСКО по широкополосной связи является инициатором и ведущей организацией в области разработки информационных продуктов в области ИКТ и ЦУР и имеет проверенную модель совместной и основанной на консенсусе деятельности членов, в том числе:</w:t>
      </w:r>
    </w:p>
    <w:p w14:paraId="6538ED10" w14:textId="1DF8C358" w:rsidR="00DA49EF" w:rsidRPr="00163262" w:rsidRDefault="00F43882" w:rsidP="00F43882">
      <w:pPr>
        <w:pStyle w:val="enumlev1"/>
        <w:tabs>
          <w:tab w:val="num" w:pos="1080"/>
        </w:tabs>
        <w:rPr>
          <w:rFonts w:eastAsia="Calibri" w:cs="Calibri"/>
          <w:color w:val="000000" w:themeColor="text1"/>
          <w:szCs w:val="22"/>
          <w:lang w:val="ru-RU"/>
        </w:rPr>
      </w:pPr>
      <w:r w:rsidRPr="00E10AB5">
        <w:rPr>
          <w:rFonts w:cs="Calibri"/>
          <w:lang w:val="ru-RU"/>
        </w:rPr>
        <w:t>•</w:t>
      </w:r>
      <w:r w:rsidRPr="00DA49EF">
        <w:rPr>
          <w:lang w:val="ru-RU"/>
        </w:rPr>
        <w:tab/>
      </w:r>
      <w:r w:rsidR="00DA49EF" w:rsidRPr="00163262">
        <w:rPr>
          <w:szCs w:val="22"/>
          <w:lang w:val="ru-RU"/>
        </w:rPr>
        <w:t>Выпущено более 35 итоговых документов рабочих групп по цифровому развитию и около 300+ совместно разработанных рекомендаций. Данные рекомендуемые действия адресованы каждой группе участников цифровой экосистемы.</w:t>
      </w:r>
    </w:p>
    <w:p w14:paraId="53EB597A" w14:textId="7AB946E9" w:rsidR="00DA49EF" w:rsidRPr="00163262" w:rsidRDefault="00F43882" w:rsidP="00F43882">
      <w:pPr>
        <w:pStyle w:val="enumlev1"/>
        <w:tabs>
          <w:tab w:val="num" w:pos="1080"/>
        </w:tabs>
        <w:rPr>
          <w:rFonts w:eastAsia="Calibri" w:cs="Calibri"/>
          <w:color w:val="000000" w:themeColor="text1"/>
          <w:szCs w:val="22"/>
          <w:lang w:val="ru-RU"/>
        </w:rPr>
      </w:pPr>
      <w:r w:rsidRPr="00E10AB5">
        <w:rPr>
          <w:rFonts w:cs="Calibri"/>
          <w:lang w:val="ru-RU"/>
        </w:rPr>
        <w:t>•</w:t>
      </w:r>
      <w:r w:rsidRPr="00DA49EF">
        <w:rPr>
          <w:lang w:val="ru-RU"/>
        </w:rPr>
        <w:tab/>
      </w:r>
      <w:r w:rsidR="00DA49EF" w:rsidRPr="00163262">
        <w:rPr>
          <w:szCs w:val="22"/>
          <w:lang w:val="ru-RU"/>
        </w:rPr>
        <w:t xml:space="preserve">В рамках 14 изданий ежегодных докладов "Состояние широкополосной связи" анализируются глобальные проблемы и успехи в области установления соединений, а также отслеживается прогресс в достижении </w:t>
      </w:r>
      <w:hyperlink r:id="rId248" w:history="1">
        <w:r w:rsidR="00DA49EF" w:rsidRPr="00163262">
          <w:rPr>
            <w:rStyle w:val="Hyperlink"/>
            <w:szCs w:val="22"/>
          </w:rPr>
          <w:t>7 Целевых показателей в области информационно-деятельности</w:t>
        </w:r>
      </w:hyperlink>
      <w:r w:rsidR="00DA49EF" w:rsidRPr="00163262">
        <w:rPr>
          <w:szCs w:val="22"/>
          <w:lang w:val="ru-RU"/>
        </w:rPr>
        <w:t xml:space="preserve"> на основе более 70 уникальных рекомендаций и выводов, разработанных на основе консенсуса его членами по различным категориям, таким как политика и регулирование, финансирование и инвестиции, экологические и социальные вопросы и вопросы управления, предпринимательство и интеграция.</w:t>
      </w:r>
    </w:p>
    <w:p w14:paraId="06D46EEC" w14:textId="77777777" w:rsidR="00DA49EF" w:rsidRPr="00163262" w:rsidRDefault="00DA49EF" w:rsidP="00F43882">
      <w:pPr>
        <w:pStyle w:val="Headingb"/>
        <w:rPr>
          <w:rFonts w:eastAsia="Calibri" w:cs="Calibri"/>
          <w:color w:val="000000" w:themeColor="text1"/>
          <w:lang w:val="ru-RU"/>
        </w:rPr>
      </w:pPr>
      <w:r w:rsidRPr="00163262">
        <w:rPr>
          <w:lang w:val="ru-RU"/>
        </w:rPr>
        <w:t>Проблемы при выполнении направления деятельности C6</w:t>
      </w:r>
    </w:p>
    <w:p w14:paraId="1EAFFFCB" w14:textId="472F0C09" w:rsidR="00DA49EF" w:rsidRPr="00163262" w:rsidRDefault="00F43882" w:rsidP="00F43882">
      <w:pPr>
        <w:pStyle w:val="enumlev1"/>
        <w:tabs>
          <w:tab w:val="num" w:pos="1080"/>
        </w:tabs>
        <w:rPr>
          <w:rFonts w:eastAsia="Calibri" w:cs="Calibri"/>
          <w:color w:val="000000" w:themeColor="text1"/>
          <w:szCs w:val="22"/>
          <w:lang w:val="ru-RU"/>
        </w:rPr>
      </w:pPr>
      <w:r w:rsidRPr="00E10AB5">
        <w:rPr>
          <w:rFonts w:cs="Calibri"/>
          <w:lang w:val="ru-RU"/>
        </w:rPr>
        <w:t>•</w:t>
      </w:r>
      <w:r w:rsidRPr="00DA49EF">
        <w:rPr>
          <w:lang w:val="ru-RU"/>
        </w:rPr>
        <w:tab/>
      </w:r>
      <w:r w:rsidR="00DA49EF" w:rsidRPr="00163262">
        <w:rPr>
          <w:szCs w:val="22"/>
          <w:lang w:val="ru-RU"/>
        </w:rPr>
        <w:t>Политическая и регуляторная реформа: в сфере политики и регулирования в области ИКТ необходимы изменения, которые будут способствовать созданию открытой для всех благоприятной среды. Это потребует выработки общего понимания на основе консультаций и фактических данных, пересмотра и практической реализации политических программ, а также постоянного повышения квалификации.</w:t>
      </w:r>
    </w:p>
    <w:p w14:paraId="60F4E117" w14:textId="7CEB8622" w:rsidR="00DA49EF" w:rsidRPr="00163262" w:rsidRDefault="00F43882" w:rsidP="00F43882">
      <w:pPr>
        <w:pStyle w:val="enumlev1"/>
        <w:tabs>
          <w:tab w:val="num" w:pos="1080"/>
        </w:tabs>
        <w:rPr>
          <w:rFonts w:eastAsia="Calibri" w:cs="Calibri"/>
          <w:color w:val="000000" w:themeColor="text1"/>
          <w:szCs w:val="22"/>
          <w:lang w:val="ru-RU"/>
        </w:rPr>
      </w:pPr>
      <w:r w:rsidRPr="00E10AB5">
        <w:rPr>
          <w:rFonts w:cs="Calibri"/>
          <w:lang w:val="ru-RU"/>
        </w:rPr>
        <w:t>•</w:t>
      </w:r>
      <w:r w:rsidRPr="00DA49EF">
        <w:rPr>
          <w:lang w:val="ru-RU"/>
        </w:rPr>
        <w:tab/>
      </w:r>
      <w:r w:rsidR="00DA49EF" w:rsidRPr="00163262">
        <w:rPr>
          <w:szCs w:val="22"/>
          <w:lang w:val="ru-RU"/>
        </w:rPr>
        <w:t>Преодоление обособленности в совместном регулировании: одной из основных проблем на национальном и региональном уровнях является преодоление разобщенности и изолированности. Для эффективного совместного регулирования требуется объединить различные специальные знания и механизмы правоприменения, чтобы уравнять условия для всех участников рынка.</w:t>
      </w:r>
    </w:p>
    <w:p w14:paraId="2D6C2119" w14:textId="10C8423B" w:rsidR="00DA49EF" w:rsidRPr="00163262" w:rsidRDefault="00F43882" w:rsidP="00F43882">
      <w:pPr>
        <w:pStyle w:val="enumlev1"/>
        <w:tabs>
          <w:tab w:val="num" w:pos="1080"/>
        </w:tabs>
        <w:rPr>
          <w:rFonts w:eastAsia="Calibri" w:cs="Calibri"/>
          <w:color w:val="000000" w:themeColor="text1"/>
          <w:szCs w:val="22"/>
          <w:lang w:val="ru-RU"/>
        </w:rPr>
      </w:pPr>
      <w:r w:rsidRPr="00E10AB5">
        <w:rPr>
          <w:rFonts w:cs="Calibri"/>
          <w:lang w:val="ru-RU"/>
        </w:rPr>
        <w:t>•</w:t>
      </w:r>
      <w:r w:rsidRPr="00DA49EF">
        <w:rPr>
          <w:lang w:val="ru-RU"/>
        </w:rPr>
        <w:tab/>
      </w:r>
      <w:r w:rsidR="00DA49EF" w:rsidRPr="00163262">
        <w:rPr>
          <w:szCs w:val="22"/>
          <w:lang w:val="ru-RU"/>
        </w:rPr>
        <w:t>Благоприятные для инвестиций нормативные базы: хотя правительства могли бы более тесно сотрудничать в области рег</w:t>
      </w:r>
      <w:r w:rsidR="00DA49EF">
        <w:rPr>
          <w:szCs w:val="22"/>
          <w:lang w:val="ru-RU"/>
        </w:rPr>
        <w:t xml:space="preserve">уляторных </w:t>
      </w:r>
      <w:r w:rsidR="00DA49EF" w:rsidRPr="00163262">
        <w:rPr>
          <w:szCs w:val="22"/>
          <w:lang w:val="ru-RU"/>
        </w:rPr>
        <w:t>и экономических стимулов, ключевым моментом является создание благоприятных для инвестиций политических и нормативно-правовых баз. Они должны поддерживать цифровую трансформацию во всех отраслях и секторах, стимулируя отраслевые инвестиции в ИКТ для расширения приемлемого в ценовом отношении доступа и сокращения неравенства.</w:t>
      </w:r>
    </w:p>
    <w:p w14:paraId="283E8B95" w14:textId="11133247" w:rsidR="00DA49EF" w:rsidRPr="0068223F" w:rsidRDefault="00DA49EF" w:rsidP="0068223F">
      <w:pPr>
        <w:pStyle w:val="Heading1"/>
        <w:rPr>
          <w:color w:val="4F81BD" w:themeColor="accent1"/>
          <w:sz w:val="28"/>
          <w:szCs w:val="28"/>
          <w:lang w:val="ru-RU"/>
        </w:rPr>
      </w:pPr>
      <w:bookmarkStart w:id="198" w:name="_Toc200403141"/>
      <w:bookmarkStart w:id="199" w:name="_Toc197797529"/>
      <w:r w:rsidRPr="0068223F">
        <w:rPr>
          <w:rFonts w:eastAsiaTheme="majorEastAsia"/>
          <w:color w:val="4F81BD" w:themeColor="accent1"/>
          <w:lang w:val="ru-RU"/>
        </w:rPr>
        <w:t>Содействие в реализации других направлений деятельности ВВУИО</w:t>
      </w:r>
      <w:bookmarkEnd w:id="198"/>
      <w:bookmarkEnd w:id="199"/>
    </w:p>
    <w:p w14:paraId="027DA242" w14:textId="77777777" w:rsidR="00DA49EF" w:rsidRPr="00854C1B" w:rsidRDefault="00DA49EF" w:rsidP="00087818">
      <w:pPr>
        <w:rPr>
          <w:rFonts w:cs="Calibri"/>
          <w:b/>
          <w:bCs/>
          <w:lang w:val="ru-RU"/>
        </w:rPr>
      </w:pPr>
      <w:r>
        <w:rPr>
          <w:lang w:val="ru-RU"/>
        </w:rPr>
        <w:t>Роль МСЭ как одной из содействующих организаций и партнера по различным направлениям деятельности ВВУИО подчеркивает его приверженность использованию технологий в интересах устойчивого развития. Благодаря результативным проектам и сотрудничеству МСЭ помогает добиваться прогресса в выполнении Женевского плана действий и Тунисской программы, продвигая цифровые технологии на благо всех людей и сообществ во всем мире.</w:t>
      </w:r>
    </w:p>
    <w:p w14:paraId="28C66A43" w14:textId="77777777" w:rsidR="00DA49EF" w:rsidRPr="00854C1B" w:rsidRDefault="00DA49EF" w:rsidP="00087818">
      <w:pPr>
        <w:rPr>
          <w:rFonts w:cs="Calibri"/>
          <w:color w:val="000000" w:themeColor="text1"/>
          <w:lang w:val="ru-RU"/>
        </w:rPr>
      </w:pPr>
      <w:r>
        <w:rPr>
          <w:lang w:val="ru-RU"/>
        </w:rPr>
        <w:t>Помимо четырех ключевых направлений деятельности МСЭ выступает в качестве одной из содействующих организаций или основного партнера еще по семи направлениям деятельности ВВУИО. В настоящем разделе освещается вклад МСЭ в реализацию этих направлений деятельности и приводятся примеры из практики, иллюстрирующие воздействие этих инициатив.</w:t>
      </w:r>
    </w:p>
    <w:p w14:paraId="5EE74D3B" w14:textId="77777777" w:rsidR="00DA49EF" w:rsidRPr="00F43882" w:rsidRDefault="00DA49EF" w:rsidP="00F43882">
      <w:pPr>
        <w:pStyle w:val="Heading1"/>
        <w:rPr>
          <w:b w:val="0"/>
          <w:bCs/>
          <w:lang w:val="ru-RU"/>
        </w:rPr>
      </w:pPr>
      <w:bookmarkStart w:id="200" w:name="_Toc197797530"/>
      <w:bookmarkStart w:id="201" w:name="_Toc197798881"/>
      <w:bookmarkStart w:id="202" w:name="_Toc197800153"/>
      <w:r w:rsidRPr="00F43882">
        <w:rPr>
          <w:b w:val="0"/>
          <w:bCs/>
          <w:lang w:val="ru-RU"/>
        </w:rPr>
        <w:lastRenderedPageBreak/>
        <w:t xml:space="preserve">С1: </w:t>
      </w:r>
      <w:r w:rsidRPr="00F43882">
        <w:rPr>
          <w:b w:val="0"/>
          <w:bCs/>
          <w:lang w:val="ru-RU"/>
        </w:rPr>
        <w:tab/>
        <w:t>Роль органов государственного управления и всех заинтересованных сторон в содействии применению ИКТ в целях развития</w:t>
      </w:r>
      <w:bookmarkEnd w:id="200"/>
      <w:bookmarkEnd w:id="201"/>
      <w:bookmarkEnd w:id="202"/>
    </w:p>
    <w:p w14:paraId="6A8AA673" w14:textId="77777777" w:rsidR="00DA49EF" w:rsidRPr="00854C1B" w:rsidRDefault="00DA49EF" w:rsidP="00087818">
      <w:pPr>
        <w:rPr>
          <w:rFonts w:cs="Calibri"/>
          <w:color w:val="000000" w:themeColor="text1"/>
          <w:lang w:val="ru-RU"/>
        </w:rPr>
      </w:pPr>
      <w:r>
        <w:rPr>
          <w:lang w:val="ru-RU"/>
        </w:rPr>
        <w:t>МСЭ сотрудничает с органами государственного управления и заинтересованными сторонами в содействии применению ИКТ в целях развития. Сюда входит информационно-пропагандистская работа в поддержку политики, поддерживающей охват цифровыми технологиями, инновации и использование ИКТ для достижения ЦУР. Партнерства государственного и частного секторов и информационно-пропагандистская работа по вопросам политики являются ключевыми компонентами деятельности МСЭ в этой области.</w:t>
      </w:r>
    </w:p>
    <w:p w14:paraId="642077B2" w14:textId="77777777" w:rsidR="00DA49EF" w:rsidRPr="00854C1B" w:rsidRDefault="00DA49EF" w:rsidP="00087818">
      <w:pPr>
        <w:rPr>
          <w:rFonts w:cs="Calibri"/>
          <w:b/>
          <w:bCs/>
          <w:color w:val="000000" w:themeColor="text1"/>
          <w:lang w:val="ru-RU"/>
        </w:rPr>
      </w:pPr>
      <w:r>
        <w:rPr>
          <w:lang w:val="ru-RU"/>
        </w:rPr>
        <w:t>Пример из практики: В сотрудничестве с местными органами власти МСЭ оказал поддержку в разработке национальных цифровых стратегий, в которых приоритетное внимание уделяется инфраструктуре ИКТ и цифровой грамотности. Так, генеральный план "Умная Руанда" направлен на превращение Руанды в экономику, основанную на знаниях, путем использования ИКТ с уделением особого внимания обучению цифровым навыкам и услугам электронного правительства.</w:t>
      </w:r>
    </w:p>
    <w:p w14:paraId="4C9CD369" w14:textId="77777777" w:rsidR="00DA49EF" w:rsidRPr="0017430C" w:rsidRDefault="00DA49EF" w:rsidP="00F43882">
      <w:pPr>
        <w:pStyle w:val="Heading1"/>
        <w:rPr>
          <w:b w:val="0"/>
          <w:bCs/>
          <w:lang w:val="ru-RU"/>
        </w:rPr>
      </w:pPr>
      <w:bookmarkStart w:id="203" w:name="_Toc197797531"/>
      <w:bookmarkStart w:id="204" w:name="_Toc197798882"/>
      <w:bookmarkStart w:id="205" w:name="_Toc197800154"/>
      <w:r w:rsidRPr="0017430C">
        <w:rPr>
          <w:b w:val="0"/>
          <w:bCs/>
          <w:lang w:val="ru-RU"/>
        </w:rPr>
        <w:t xml:space="preserve">C3: </w:t>
      </w:r>
      <w:r w:rsidRPr="0017430C">
        <w:rPr>
          <w:b w:val="0"/>
          <w:bCs/>
          <w:lang w:val="ru-RU"/>
        </w:rPr>
        <w:tab/>
        <w:t xml:space="preserve">Доступ к </w:t>
      </w:r>
      <w:r w:rsidRPr="00F43882">
        <w:rPr>
          <w:b w:val="0"/>
          <w:bCs/>
          <w:lang w:val="ru-RU"/>
        </w:rPr>
        <w:t>информации</w:t>
      </w:r>
      <w:r w:rsidRPr="0017430C">
        <w:rPr>
          <w:b w:val="0"/>
          <w:bCs/>
          <w:lang w:val="ru-RU"/>
        </w:rPr>
        <w:t xml:space="preserve"> и знаниям</w:t>
      </w:r>
      <w:bookmarkEnd w:id="203"/>
      <w:bookmarkEnd w:id="204"/>
      <w:bookmarkEnd w:id="205"/>
    </w:p>
    <w:p w14:paraId="376744A1" w14:textId="77777777" w:rsidR="00DA49EF" w:rsidRPr="00854C1B" w:rsidRDefault="00DA49EF" w:rsidP="00087818">
      <w:pPr>
        <w:rPr>
          <w:rFonts w:cs="Calibri"/>
          <w:color w:val="000000" w:themeColor="text1"/>
          <w:lang w:val="ru-RU"/>
        </w:rPr>
      </w:pPr>
      <w:r>
        <w:rPr>
          <w:lang w:val="ru-RU"/>
        </w:rPr>
        <w:t>Обеспечение доступа к информации и знаниям имеет основополагающее значение для охвата цифровыми технологиями. МСЭ осуществляет инициативы, направленные на повышение цифровой грамотности и обеспечение доступа к ИКТ для недостаточно обслуживаемых и маргинализированных сообществ. Платформы для совместного использования знаний, такие как Форум ВВУИО, способствуют обмену передовым опытом и успешными проектами.</w:t>
      </w:r>
    </w:p>
    <w:p w14:paraId="0FC09408" w14:textId="77777777" w:rsidR="00DA49EF" w:rsidRPr="00854C1B" w:rsidRDefault="00DA49EF" w:rsidP="00087818">
      <w:pPr>
        <w:rPr>
          <w:rFonts w:cs="Calibri"/>
          <w:lang w:val="ru-RU"/>
        </w:rPr>
      </w:pPr>
      <w:r>
        <w:rPr>
          <w:lang w:val="ru-RU"/>
        </w:rPr>
        <w:t>Пример из практики: в рамках инициативы "Центры цифровой трансформации", поддержанной МСЭ, в различных регионах были созданы учебные центры для совершенствования цифровых навыков в развивающихся странах. Эти центры обеспечивают необходимую подготовку цифровой грамотности и цифровых навыков для недостаточно обслуживаемых сообществ, расширяя их права и возможности для участия в цифровой экономике.</w:t>
      </w:r>
    </w:p>
    <w:p w14:paraId="69FBAB94" w14:textId="77777777" w:rsidR="00DA49EF" w:rsidRPr="0017430C" w:rsidRDefault="00DA49EF" w:rsidP="00F43882">
      <w:pPr>
        <w:pStyle w:val="Heading1"/>
        <w:rPr>
          <w:b w:val="0"/>
          <w:bCs/>
          <w:lang w:val="ru-RU"/>
        </w:rPr>
      </w:pPr>
      <w:bookmarkStart w:id="206" w:name="_Toc197797532"/>
      <w:bookmarkStart w:id="207" w:name="_Toc197798883"/>
      <w:bookmarkStart w:id="208" w:name="_Toc197800155"/>
      <w:r w:rsidRPr="0017430C">
        <w:rPr>
          <w:b w:val="0"/>
          <w:bCs/>
          <w:lang w:val="ru-RU"/>
        </w:rPr>
        <w:t xml:space="preserve">С7: </w:t>
      </w:r>
      <w:r w:rsidRPr="0017430C">
        <w:rPr>
          <w:b w:val="0"/>
          <w:bCs/>
          <w:lang w:val="ru-RU"/>
        </w:rPr>
        <w:tab/>
        <w:t>Приложения на базе ИКТ</w:t>
      </w:r>
      <w:bookmarkEnd w:id="206"/>
      <w:bookmarkEnd w:id="207"/>
      <w:bookmarkEnd w:id="208"/>
    </w:p>
    <w:p w14:paraId="76F24133" w14:textId="77777777" w:rsidR="00DA49EF" w:rsidRPr="00854C1B" w:rsidRDefault="00DA49EF" w:rsidP="00087818">
      <w:pPr>
        <w:rPr>
          <w:rFonts w:cs="Calibri"/>
          <w:color w:val="000000" w:themeColor="text1"/>
          <w:lang w:val="ru-RU"/>
        </w:rPr>
      </w:pPr>
      <w:r>
        <w:rPr>
          <w:lang w:val="ru-RU"/>
        </w:rPr>
        <w:t>Приложения ИКТ в различных секторах, включая электронное правительство, электронное здравоохранение, электронное обучение, электронный бизнес, электронное сельское хозяйство, электронную охрану окружающей среды и электронную науку, повышают качество жизни и содействуют устойчивому развитию. МСЭ поддерживает разработку и внедрение этих приложений, предоставляя техническую помощь и содействуя использованию передового опыта.</w:t>
      </w:r>
    </w:p>
    <w:p w14:paraId="46BC4C12" w14:textId="77777777" w:rsidR="00DA49EF" w:rsidRPr="00854C1B" w:rsidRDefault="00DA49EF" w:rsidP="00087818">
      <w:pPr>
        <w:rPr>
          <w:rFonts w:cs="Calibri"/>
          <w:lang w:val="ru-RU"/>
        </w:rPr>
      </w:pPr>
      <w:r>
        <w:rPr>
          <w:lang w:val="ru-RU"/>
        </w:rPr>
        <w:t>Пример из практики: в рамках проекта "Электронное здравоохранение для всех", получившего в 2024 году Премию ВВУИО, приложения телемедицины и мобильного здравоохранения используются для улучшения доступа к медицинской помощи в отдаленных районах. В рамках этого проекта было значительно улучшено оказание медицинской помощи благодаря предоставлению дистанционных консультаций и услуг по мониторингу состояния здоровья.</w:t>
      </w:r>
    </w:p>
    <w:p w14:paraId="40BF22D5" w14:textId="287C8D09" w:rsidR="00DA49EF" w:rsidRPr="0017430C" w:rsidRDefault="00DA49EF" w:rsidP="00F43882">
      <w:pPr>
        <w:pStyle w:val="Heading1"/>
        <w:rPr>
          <w:b w:val="0"/>
          <w:bCs/>
          <w:lang w:val="ru-RU"/>
        </w:rPr>
      </w:pPr>
      <w:bookmarkStart w:id="209" w:name="_Toc197797533"/>
      <w:bookmarkStart w:id="210" w:name="_Toc197798884"/>
      <w:bookmarkStart w:id="211" w:name="_Toc197800156"/>
      <w:r w:rsidRPr="0017430C">
        <w:rPr>
          <w:b w:val="0"/>
          <w:bCs/>
          <w:lang w:val="ru-RU"/>
        </w:rPr>
        <w:t>С8:</w:t>
      </w:r>
      <w:r w:rsidRPr="0017430C">
        <w:rPr>
          <w:b w:val="0"/>
          <w:bCs/>
          <w:lang w:val="ru-RU"/>
        </w:rPr>
        <w:tab/>
        <w:t>Культурное разнообразие и культурная самобытность, языковое разнообразие и местный контент</w:t>
      </w:r>
      <w:bookmarkEnd w:id="209"/>
      <w:bookmarkEnd w:id="210"/>
      <w:bookmarkEnd w:id="211"/>
    </w:p>
    <w:p w14:paraId="7FA82C7A" w14:textId="77777777" w:rsidR="00DA49EF" w:rsidRPr="00854C1B" w:rsidRDefault="00DA49EF" w:rsidP="00087818">
      <w:pPr>
        <w:rPr>
          <w:rFonts w:cs="Calibri"/>
          <w:lang w:val="ru-RU"/>
        </w:rPr>
      </w:pPr>
      <w:r>
        <w:rPr>
          <w:lang w:val="ru-RU"/>
        </w:rPr>
        <w:t xml:space="preserve">Содействие культурному и языковому разнообразию в цифровом пространстве имеет решающее значение для обеспечения актуальности ИКТ и их доступности для различных групп </w:t>
      </w:r>
      <w:r>
        <w:rPr>
          <w:lang w:val="ru-RU"/>
        </w:rPr>
        <w:lastRenderedPageBreak/>
        <w:t>населения. МСЭ поддерживает создание многоязычного цифрового контента, сотрудничает с ЮНЕСКО для сохранения культурного наследия с помощью цифровизации и предоставляет техническую помощь для разработки местного контента.</w:t>
      </w:r>
    </w:p>
    <w:p w14:paraId="71BF421F" w14:textId="77777777" w:rsidR="00DA49EF" w:rsidRPr="00854C1B" w:rsidRDefault="00DA49EF" w:rsidP="00087818">
      <w:pPr>
        <w:rPr>
          <w:rFonts w:cs="Calibri"/>
          <w:lang w:val="ru-RU"/>
        </w:rPr>
      </w:pPr>
      <w:r>
        <w:rPr>
          <w:lang w:val="ru-RU"/>
        </w:rPr>
        <w:t>Пример из практики: Сотрудничество МСЭ и ЮНЕСКО в рамках проекта "Сохранение цифрового наследия" привело к оцифровке культурных артефактов и созданию онлайновых хранилищ данных. Данная инициатива помогает сохранить культурное наследие и делает его доступным для мировой аудитории, способствуя культурному разнообразию и самобытности.</w:t>
      </w:r>
    </w:p>
    <w:p w14:paraId="51589E90" w14:textId="4D3B516F" w:rsidR="00DA49EF" w:rsidRPr="0017430C" w:rsidRDefault="00DA49EF" w:rsidP="00F43882">
      <w:pPr>
        <w:pStyle w:val="Heading1"/>
        <w:rPr>
          <w:b w:val="0"/>
          <w:bCs/>
          <w:lang w:val="ru-RU"/>
        </w:rPr>
      </w:pPr>
      <w:bookmarkStart w:id="212" w:name="_Toc197797534"/>
      <w:bookmarkStart w:id="213" w:name="_Toc197798885"/>
      <w:bookmarkStart w:id="214" w:name="_Toc197800157"/>
      <w:r w:rsidRPr="0017430C">
        <w:rPr>
          <w:b w:val="0"/>
          <w:bCs/>
          <w:lang w:val="ru-RU"/>
        </w:rPr>
        <w:t>C9:</w:t>
      </w:r>
      <w:r w:rsidRPr="0017430C">
        <w:rPr>
          <w:b w:val="0"/>
          <w:bCs/>
          <w:lang w:val="ru-RU"/>
        </w:rPr>
        <w:tab/>
        <w:t>Средства массовой информации</w:t>
      </w:r>
      <w:bookmarkEnd w:id="212"/>
      <w:bookmarkEnd w:id="213"/>
      <w:bookmarkEnd w:id="214"/>
    </w:p>
    <w:p w14:paraId="4FC7EB87" w14:textId="77777777" w:rsidR="00DA49EF" w:rsidRPr="00854C1B" w:rsidRDefault="00DA49EF" w:rsidP="00087818">
      <w:pPr>
        <w:rPr>
          <w:rFonts w:cs="Calibri"/>
          <w:lang w:val="ru-RU"/>
        </w:rPr>
      </w:pPr>
      <w:r>
        <w:rPr>
          <w:lang w:val="ru-RU"/>
        </w:rPr>
        <w:t>Укрепление инфраструктуры средств массовой информации и поощрение свободы выражения мнений являются ключевыми компонентами усилий МСЭ. МСЭ предоставляет техническую помощь в осуществлении услуг общественного радио и цифрового радиовещания, поддерживает развитие средств массовой информации в развивающихся странах и предлагает учебные программы для профессионалов СМИ, позволяя им совершенствовать свои цифровые навыки.</w:t>
      </w:r>
    </w:p>
    <w:p w14:paraId="43A3857E" w14:textId="77AFEDE1" w:rsidR="00DA49EF" w:rsidRPr="00854C1B" w:rsidRDefault="00DA49EF" w:rsidP="00087818">
      <w:pPr>
        <w:rPr>
          <w:rFonts w:cs="Calibri"/>
          <w:lang w:val="ru-RU"/>
        </w:rPr>
      </w:pPr>
      <w:r>
        <w:rPr>
          <w:lang w:val="ru-RU"/>
        </w:rPr>
        <w:t>С 2024 года МСЭ активно содействует развитию СМИ и созданию потенциала, особенно в развивающихся странах, посредством учебных программ и семинаров-практикумов, направленных на повышение уровня медийной грамотности и навыков работы со СМИ. Кроме того, МСЭ ведет информационно-пропагандистскую деятельность по защите свободы слова и защиты журналистов, сотрудничая с другими организациями в целях создания более безопасных условий для профессионалов СМИ.</w:t>
      </w:r>
    </w:p>
    <w:p w14:paraId="7344F861" w14:textId="77777777" w:rsidR="00DA49EF" w:rsidRPr="00854C1B" w:rsidRDefault="00DA49EF" w:rsidP="00087818">
      <w:pPr>
        <w:rPr>
          <w:rFonts w:cs="Calibri"/>
          <w:lang w:val="ru-RU"/>
        </w:rPr>
      </w:pPr>
      <w:r>
        <w:rPr>
          <w:lang w:val="ru-RU"/>
        </w:rPr>
        <w:t>Для содействия охвату цифровыми технологиями МСЭ приступил к осуществлению ряда инициатив, обеспечивающих маргинализированным сообществам доступ к СМИ и информации, включая проекты, направленные на преодоление цифрового разрыва. Кроме того, МСЭ ведет работу по повышению медийной и информационной грамотности (MIL), помогая людям критически оценивать и использовать информацию из различных средств массовой информации, разрабатывая учебные материалы и проводя информационные кампании. Наконец, МСЭ поддерживает инициативы в области общественных средств массовой информации, с тем чтобы учитывались все мнения, предоставляя техническую помощь и финансирование для общественных станций радио- и телевизионного вещания.</w:t>
      </w:r>
    </w:p>
    <w:p w14:paraId="37F997A0" w14:textId="77777777" w:rsidR="00DA49EF" w:rsidRPr="00854C1B" w:rsidRDefault="00DA49EF" w:rsidP="00087818">
      <w:pPr>
        <w:rPr>
          <w:rFonts w:cs="Calibri"/>
          <w:lang w:val="ru-RU"/>
        </w:rPr>
      </w:pPr>
      <w:r>
        <w:rPr>
          <w:lang w:val="ru-RU"/>
        </w:rPr>
        <w:t>Пример из практики: В партнерстве с местными организациями СМИ МСЭ создал в сельских районах общинные радиостанции, которые обеспечили платформу для выражения мнений местных жителей и содействовали доступу к информации. Эти станции играют важнейшую роль в распространении информации о здравоохранении, образовании и развитии сообществ.</w:t>
      </w:r>
    </w:p>
    <w:p w14:paraId="7D3AAEA9" w14:textId="77777777" w:rsidR="00DA49EF" w:rsidRPr="0017430C" w:rsidRDefault="00DA49EF" w:rsidP="00F43882">
      <w:pPr>
        <w:pStyle w:val="Heading1"/>
        <w:rPr>
          <w:b w:val="0"/>
          <w:bCs/>
          <w:lang w:val="ru-RU"/>
        </w:rPr>
      </w:pPr>
      <w:bookmarkStart w:id="215" w:name="_Toc197797535"/>
      <w:bookmarkStart w:id="216" w:name="_Toc197798886"/>
      <w:bookmarkStart w:id="217" w:name="_Toc197800158"/>
      <w:r w:rsidRPr="0017430C">
        <w:rPr>
          <w:b w:val="0"/>
          <w:bCs/>
          <w:lang w:val="ru-RU"/>
        </w:rPr>
        <w:t xml:space="preserve">C10: </w:t>
      </w:r>
      <w:r w:rsidRPr="0017430C">
        <w:rPr>
          <w:b w:val="0"/>
          <w:bCs/>
          <w:lang w:val="ru-RU"/>
        </w:rPr>
        <w:tab/>
        <w:t>Этические аспекты информационного общества</w:t>
      </w:r>
      <w:bookmarkEnd w:id="215"/>
      <w:bookmarkEnd w:id="216"/>
      <w:bookmarkEnd w:id="217"/>
    </w:p>
    <w:p w14:paraId="4F4B8BEB" w14:textId="77777777" w:rsidR="00DA49EF" w:rsidRPr="00854C1B" w:rsidRDefault="00DA49EF" w:rsidP="00087818">
      <w:pPr>
        <w:rPr>
          <w:rFonts w:cs="Calibri"/>
          <w:lang w:val="ru-RU"/>
        </w:rPr>
      </w:pPr>
      <w:r>
        <w:rPr>
          <w:lang w:val="ru-RU"/>
        </w:rPr>
        <w:t>Для содействия ответственному поведению в цифровой среде разработка этических руководящих указаний и стандартов по использованию ИКТ имеет решающее значение. Инициативы МСЭ включают руководящие указания по конфиденциальности данных, кибербезопасности и этичному использованию ИИ и других появляющихся технологий. Информационно-просветительские кампании и образовательные программы содействуют формированию цифрового гражданства и безопасности в онлайновой среде.</w:t>
      </w:r>
    </w:p>
    <w:p w14:paraId="2043A066" w14:textId="77777777" w:rsidR="00DA49EF" w:rsidRPr="00854C1B" w:rsidRDefault="00DA49EF" w:rsidP="00087818">
      <w:pPr>
        <w:rPr>
          <w:rFonts w:cs="Calibri"/>
          <w:lang w:val="ru-RU"/>
        </w:rPr>
      </w:pPr>
      <w:r>
        <w:rPr>
          <w:lang w:val="ru-RU"/>
        </w:rPr>
        <w:t>Например, в рамках инициативы МСЭ "Защита ребенка в онлайновой среде" были проведены кампании по повышению осведомленности и организованы учебные программы по обучению детей, родителей и педагогов вопросам безопасности в онлайновой среде. Этими усилиями были охвачены миллионы детей во всем мире, что способствует безопасному и ответственному использованию ИКТ.</w:t>
      </w:r>
    </w:p>
    <w:p w14:paraId="5D6D1D5A" w14:textId="3345D9C9" w:rsidR="00DA49EF" w:rsidRPr="00854C1B" w:rsidRDefault="00DA49EF" w:rsidP="00087818">
      <w:pPr>
        <w:rPr>
          <w:rFonts w:cs="Calibri"/>
          <w:lang w:val="ru-RU"/>
        </w:rPr>
      </w:pPr>
      <w:r>
        <w:rPr>
          <w:lang w:val="ru-RU"/>
        </w:rPr>
        <w:lastRenderedPageBreak/>
        <w:t>Распространение ИИ придало новую актуальность дискуссиям по этическим вопросам, связанным с технологиями. На День управления ИИ, организованный МСЭ в рамках конференций ВВУИО+20 и "ИИ во благо" в мае 2024 года, собрались представители директивных органов (в том числе многие из развивающихся стран), чтобы обсудить важнейший переход к принципам и практике ответственного использования ИИ.</w:t>
      </w:r>
    </w:p>
    <w:p w14:paraId="3E0BFDA8" w14:textId="77777777" w:rsidR="00DA49EF" w:rsidRPr="0017430C" w:rsidRDefault="00DA49EF" w:rsidP="00F43882">
      <w:pPr>
        <w:pStyle w:val="Heading1"/>
        <w:rPr>
          <w:b w:val="0"/>
          <w:bCs/>
          <w:lang w:val="ru-RU"/>
        </w:rPr>
      </w:pPr>
      <w:bookmarkStart w:id="218" w:name="_Toc197797536"/>
      <w:bookmarkStart w:id="219" w:name="_Toc197798887"/>
      <w:bookmarkStart w:id="220" w:name="_Toc197800159"/>
      <w:r w:rsidRPr="0017430C">
        <w:rPr>
          <w:b w:val="0"/>
          <w:bCs/>
          <w:lang w:val="ru-RU"/>
        </w:rPr>
        <w:t xml:space="preserve">C11: </w:t>
      </w:r>
      <w:r w:rsidRPr="0017430C">
        <w:rPr>
          <w:b w:val="0"/>
          <w:bCs/>
          <w:lang w:val="ru-RU"/>
        </w:rPr>
        <w:tab/>
        <w:t>Международное и региональное сотрудничество</w:t>
      </w:r>
      <w:bookmarkEnd w:id="218"/>
      <w:bookmarkEnd w:id="219"/>
      <w:bookmarkEnd w:id="220"/>
    </w:p>
    <w:p w14:paraId="6D0EE873" w14:textId="19C0B00A" w:rsidR="00DA49EF" w:rsidRPr="00854C1B" w:rsidRDefault="00DA49EF" w:rsidP="00087818">
      <w:pPr>
        <w:rPr>
          <w:rFonts w:cs="Calibri"/>
          <w:color w:val="000000" w:themeColor="text1"/>
          <w:lang w:val="ru-RU"/>
        </w:rPr>
      </w:pPr>
      <w:r>
        <w:rPr>
          <w:lang w:val="ru-RU"/>
        </w:rPr>
        <w:t>Содействие международному и региональному сотрудничеству имеет решающее значение для решения глобальных проблем в области ИКТ. МСЭ сотрудничает с широким кругом международных и региональных организаций в целях продвижения решений ВВУИО и содействия развитию технологий. Партнерские отношения с ЮНЕСКО, ПРООН, ЮНКТАД и другими учреждениями ООН также повышают эффективность инициатив в области ИКТ и способствуют обмену передовым опытом.</w:t>
      </w:r>
    </w:p>
    <w:p w14:paraId="6FF87C7C" w14:textId="77777777" w:rsidR="00DA49EF" w:rsidRPr="00854C1B" w:rsidRDefault="00DA49EF" w:rsidP="00087818">
      <w:pPr>
        <w:rPr>
          <w:rFonts w:cs="Calibri"/>
          <w:lang w:val="ru-RU"/>
        </w:rPr>
      </w:pPr>
      <w:r>
        <w:rPr>
          <w:lang w:val="ru-RU"/>
        </w:rPr>
        <w:t>Комиссия по широкополосной связи в интересах устойчивого развития – партнерство высокого уровня с участием многих заинтересованных сторон под руководством МСЭ и ЮНЕСКО – содействует цифровому сотрудничеству, разрабатывает действенные рекомендации по обеспечению универсальной возможности установления соединений и мобилизует усилия для донесения до каждого преимуществ цифровой трансформации, изменяющих нашу жизнь.</w:t>
      </w:r>
    </w:p>
    <w:p w14:paraId="2ACC92DD" w14:textId="77777777" w:rsidR="00DA49EF" w:rsidRPr="00854C1B" w:rsidRDefault="00DA49EF" w:rsidP="00087818">
      <w:pPr>
        <w:rPr>
          <w:rFonts w:eastAsiaTheme="minorEastAsia" w:cs="Calibri"/>
          <w:lang w:val="ru-RU"/>
        </w:rPr>
      </w:pPr>
      <w:r>
        <w:rPr>
          <w:lang w:val="ru-RU"/>
        </w:rPr>
        <w:t>Исследовательские комиссии МСЭ помогают ускорить процесс ВВУИО. Исследовательские комиссии по стандартизации (МСЭ-T) и радиосвязи (МСЭ-R) объединяют экспертов со всего мира для содействия координации услуг и согласования стандартов, в то время как исследовательские комиссии по развитию (МСЭ-D) сосредотачивают свое внимание на обеспечении реальной возможности установления соединений и содействии устойчивой цифровой трансформации.</w:t>
      </w:r>
    </w:p>
    <w:p w14:paraId="052AFED5" w14:textId="1E299A8A" w:rsidR="00DA49EF" w:rsidRPr="00D02C57" w:rsidRDefault="00DA49EF" w:rsidP="00A77599">
      <w:pPr>
        <w:pStyle w:val="Heading1"/>
        <w:rPr>
          <w:rFonts w:eastAsiaTheme="majorEastAsia"/>
          <w:color w:val="4F81BD" w:themeColor="accent1"/>
          <w:lang w:val="ru-RU"/>
        </w:rPr>
      </w:pPr>
      <w:bookmarkStart w:id="221" w:name="_Toc200403142"/>
      <w:bookmarkStart w:id="222" w:name="_Toc197797537"/>
      <w:r w:rsidRPr="00A77599">
        <w:rPr>
          <w:rFonts w:eastAsiaTheme="majorEastAsia"/>
          <w:color w:val="4F81BD" w:themeColor="accent1"/>
          <w:lang w:val="ru-RU"/>
        </w:rPr>
        <w:t xml:space="preserve">Форум </w:t>
      </w:r>
      <w:proofErr w:type="spellStart"/>
      <w:r w:rsidRPr="00A77599">
        <w:rPr>
          <w:rFonts w:eastAsiaTheme="majorEastAsia"/>
          <w:color w:val="4F81BD" w:themeColor="accent1"/>
          <w:lang w:val="ru-RU"/>
        </w:rPr>
        <w:t>ВВУИО</w:t>
      </w:r>
      <w:bookmarkEnd w:id="221"/>
      <w:bookmarkEnd w:id="222"/>
      <w:proofErr w:type="spellEnd"/>
    </w:p>
    <w:p w14:paraId="5D7EDCFC" w14:textId="77777777" w:rsidR="00DA49EF" w:rsidRPr="00854C1B" w:rsidRDefault="00DA49EF" w:rsidP="00087818">
      <w:pPr>
        <w:rPr>
          <w:rFonts w:cs="Calibri"/>
          <w:szCs w:val="24"/>
          <w:lang w:val="ru-RU"/>
        </w:rPr>
      </w:pPr>
      <w:r>
        <w:rPr>
          <w:lang w:val="ru-RU"/>
        </w:rPr>
        <w:t xml:space="preserve">Ежегодный Форум </w:t>
      </w:r>
      <w:proofErr w:type="spellStart"/>
      <w:r>
        <w:rPr>
          <w:lang w:val="ru-RU"/>
        </w:rPr>
        <w:t>ВВУИО</w:t>
      </w:r>
      <w:proofErr w:type="spellEnd"/>
      <w:r>
        <w:rPr>
          <w:lang w:val="ru-RU"/>
        </w:rPr>
        <w:t>, проводимый МСЭ с 2009 года и организуемый совместно с Организацией Объединенных Наций по вопросам образования, науки и культуры (ЮНЕСКО), Программой развития Организации Объединенных Наций (ПРООН) и Конференцией Организации Объединенных Наций по торговле и развитию (ЮНКТАД) в сотрудничестве с более чем 40 учреждениями системы ООН, служит многосторонней платформой для диалога, сотрудничества и обмена знаниями. Он вырабатывает действенные политические рекомендации и стимулирует совместные инициативы. Форум стал краеугольным камнем процесса ВВУИО, обеспечивая участие многостороннего сообщества ВВУИО.</w:t>
      </w:r>
    </w:p>
    <w:p w14:paraId="66F0A4CF" w14:textId="77777777" w:rsidR="00DA49EF" w:rsidRPr="00854C1B" w:rsidRDefault="00DA49EF" w:rsidP="00087818">
      <w:pPr>
        <w:rPr>
          <w:rFonts w:cs="Calibri"/>
          <w:szCs w:val="24"/>
          <w:lang w:val="ru-RU"/>
        </w:rPr>
      </w:pPr>
      <w:r>
        <w:rPr>
          <w:lang w:val="ru-RU"/>
        </w:rPr>
        <w:t>За последние 15 лет Форум ВВУИО превратился в ведущую в мире платформу с участием многих заинтересованных сторон в области цифрового развития, привлекающую поистине глобальное сообщество. На Форуме, в котором участвовали представители более чем 160 стран, собралось более 50 000 заинтересованных сторон, участвующих очно и заочно, в том числе представители государственных органов, частного сектора, гражданского общества, научных кругов и международных организаций.</w:t>
      </w:r>
    </w:p>
    <w:p w14:paraId="38EF7D4E" w14:textId="77777777" w:rsidR="00DA49EF" w:rsidRPr="00854C1B" w:rsidRDefault="00DA49EF" w:rsidP="00087818">
      <w:pPr>
        <w:rPr>
          <w:rFonts w:cs="Calibri"/>
          <w:szCs w:val="24"/>
          <w:lang w:val="ru-RU"/>
        </w:rPr>
      </w:pPr>
      <w:r>
        <w:rPr>
          <w:lang w:val="ru-RU"/>
        </w:rPr>
        <w:t xml:space="preserve">Ежегодный Форум ВВУИО, известный своим подходом на основе участия и открытости для всех, служит краеугольным камнем процесса ВВУИО, содействуя цифровому развитию путем диалога, сотрудничества и обмена передовым опытом среди широкого круга заинтересованных сторон, включая правительства, предприятия частного сектора, организации гражданского общества, международные организации и академические организации. Ежегодно в его рамках проходят общеполитические сессии высокого уровня, тематические семинары-практикумы и интерактивные дискуссии, посвященные актуальным проблемам </w:t>
      </w:r>
      <w:r>
        <w:rPr>
          <w:lang w:val="ru-RU"/>
        </w:rPr>
        <w:lastRenderedPageBreak/>
        <w:t>глобального сектора технологий. Поскольку на форуме ежегодно обсуждаются темы, отражающие возникающие тенденции и проблемы, он обеспечивает учет различных точек зрения при выработке политики и стратегий в области цифровых технологий, что позволяет заинтересованным сторонам оставаться в курсе событий и адаптироваться к развитию технологий и политики.</w:t>
      </w:r>
    </w:p>
    <w:p w14:paraId="56A6E696" w14:textId="77777777" w:rsidR="00DA49EF" w:rsidRPr="00854C1B" w:rsidRDefault="00DA49EF" w:rsidP="00087818">
      <w:pPr>
        <w:rPr>
          <w:rFonts w:cs="Calibri"/>
          <w:szCs w:val="24"/>
          <w:lang w:val="ru-RU"/>
        </w:rPr>
      </w:pPr>
      <w:r>
        <w:rPr>
          <w:lang w:val="ru-RU"/>
        </w:rPr>
        <w:t>К основным ежегодным результатам относятся:</w:t>
      </w:r>
    </w:p>
    <w:p w14:paraId="5BE8ECBF" w14:textId="7BB5726A" w:rsidR="00DA49EF" w:rsidRPr="00854C1B" w:rsidRDefault="00F43882" w:rsidP="00F43882">
      <w:pPr>
        <w:pStyle w:val="enumlev1"/>
        <w:rPr>
          <w:rFonts w:cs="Calibri"/>
          <w:szCs w:val="24"/>
          <w:lang w:val="ru-RU"/>
        </w:rPr>
      </w:pPr>
      <w:r w:rsidRPr="00E10AB5">
        <w:rPr>
          <w:rFonts w:cs="Calibri"/>
          <w:lang w:val="ru-RU"/>
        </w:rPr>
        <w:t>•</w:t>
      </w:r>
      <w:r w:rsidRPr="00DA49EF">
        <w:rPr>
          <w:lang w:val="ru-RU"/>
        </w:rPr>
        <w:tab/>
      </w:r>
      <w:r w:rsidR="00DA49EF">
        <w:rPr>
          <w:b/>
          <w:bCs/>
          <w:lang w:val="ru-RU"/>
        </w:rPr>
        <w:t>Политические рекомендации</w:t>
      </w:r>
      <w:r w:rsidR="00DA49EF">
        <w:rPr>
          <w:lang w:val="ru-RU"/>
        </w:rPr>
        <w:t xml:space="preserve">: на форуме вырабатываются практические политические рекомендации, которыми </w:t>
      </w:r>
      <w:r w:rsidR="00DA49EF" w:rsidRPr="00BA53FB">
        <w:rPr>
          <w:lang w:val="ru-RU"/>
        </w:rPr>
        <w:t>заинтересованные</w:t>
      </w:r>
      <w:r w:rsidR="00DA49EF">
        <w:rPr>
          <w:lang w:val="ru-RU"/>
        </w:rPr>
        <w:t xml:space="preserve"> стороны руководствуются при реализации эффективных цифровых стратегий. Эти рекомендации основаны на идеях и опыте, которыми поделились участники в ходе сессий.</w:t>
      </w:r>
    </w:p>
    <w:p w14:paraId="11CF3694" w14:textId="515E0CDB" w:rsidR="00DA49EF" w:rsidRPr="00854C1B" w:rsidRDefault="00F43882" w:rsidP="00F43882">
      <w:pPr>
        <w:pStyle w:val="enumlev1"/>
        <w:rPr>
          <w:rFonts w:cs="Calibri"/>
          <w:szCs w:val="24"/>
          <w:lang w:val="ru-RU"/>
        </w:rPr>
      </w:pPr>
      <w:r w:rsidRPr="00E10AB5">
        <w:rPr>
          <w:rFonts w:cs="Calibri"/>
          <w:lang w:val="ru-RU"/>
        </w:rPr>
        <w:t>•</w:t>
      </w:r>
      <w:r w:rsidRPr="00DA49EF">
        <w:rPr>
          <w:lang w:val="ru-RU"/>
        </w:rPr>
        <w:tab/>
      </w:r>
      <w:r w:rsidR="00DA49EF">
        <w:rPr>
          <w:b/>
          <w:bCs/>
          <w:lang w:val="ru-RU"/>
        </w:rPr>
        <w:t>Передовой опыт и исследования конкретных ситуаций</w:t>
      </w:r>
      <w:r w:rsidR="00DA49EF" w:rsidRPr="00A07EAB">
        <w:rPr>
          <w:lang w:val="ru-RU"/>
        </w:rPr>
        <w:t xml:space="preserve">: </w:t>
      </w:r>
      <w:r w:rsidR="00DA49EF">
        <w:rPr>
          <w:lang w:val="ru-RU"/>
        </w:rPr>
        <w:t xml:space="preserve">на форуме освещаются успешные проекты и </w:t>
      </w:r>
      <w:r w:rsidR="00DA49EF" w:rsidRPr="00BA53FB">
        <w:rPr>
          <w:lang w:val="ru-RU"/>
        </w:rPr>
        <w:t>инициативы</w:t>
      </w:r>
      <w:r w:rsidR="00DA49EF">
        <w:rPr>
          <w:lang w:val="ru-RU"/>
        </w:rPr>
        <w:t>, демонстрирующие преобразующий потенциал ИКТ. Эти примеры передового опыта и исследования конкретных ситуаций служат ценными ресурсами для заинтересованных сторон, желающих тиражировать и масштабировать успешные модели.</w:t>
      </w:r>
    </w:p>
    <w:p w14:paraId="556D816A" w14:textId="03F5501F" w:rsidR="00DA49EF" w:rsidRPr="00854C1B" w:rsidRDefault="00F43882" w:rsidP="00F43882">
      <w:pPr>
        <w:pStyle w:val="enumlev1"/>
        <w:rPr>
          <w:rFonts w:cs="Calibri"/>
          <w:szCs w:val="24"/>
          <w:lang w:val="ru-RU"/>
        </w:rPr>
      </w:pPr>
      <w:r w:rsidRPr="00E10AB5">
        <w:rPr>
          <w:rFonts w:cs="Calibri"/>
          <w:lang w:val="ru-RU"/>
        </w:rPr>
        <w:t>•</w:t>
      </w:r>
      <w:r w:rsidRPr="00DA49EF">
        <w:rPr>
          <w:lang w:val="ru-RU"/>
        </w:rPr>
        <w:tab/>
      </w:r>
      <w:r w:rsidR="00DA49EF">
        <w:rPr>
          <w:b/>
          <w:bCs/>
          <w:lang w:val="ru-RU"/>
        </w:rPr>
        <w:t>Совместные инициативы</w:t>
      </w:r>
      <w:r w:rsidR="00DA49EF" w:rsidRPr="00A07EAB">
        <w:rPr>
          <w:lang w:val="ru-RU"/>
        </w:rPr>
        <w:t xml:space="preserve">: </w:t>
      </w:r>
      <w:r w:rsidR="00DA49EF">
        <w:rPr>
          <w:lang w:val="ru-RU"/>
        </w:rPr>
        <w:t>форум способствует созданию совместных инициатив и партнерств, направленных на решение конкретных проблем в секторе ИКТ. В рамках этих инициатив используются сильные стороны и ресурсы многих заинтересованных сторон для достижения общих целей.</w:t>
      </w:r>
    </w:p>
    <w:p w14:paraId="650A9B71" w14:textId="13BD7670" w:rsidR="00DA49EF" w:rsidRPr="00854C1B" w:rsidRDefault="00DA49EF" w:rsidP="00087818">
      <w:pPr>
        <w:rPr>
          <w:rFonts w:cs="Calibri"/>
          <w:szCs w:val="24"/>
          <w:lang w:val="ru-RU"/>
        </w:rPr>
      </w:pPr>
      <w:r>
        <w:rPr>
          <w:lang w:val="ru-RU"/>
        </w:rPr>
        <w:t>За период с момента своего создания в 2009 году Форум ВВУИО прошел путь от платформы для выполнения решений после Встречи на высшем уровне до ведущего мирового форума цифрового развития с участием многих заинтересованных сторон. Первый Форум в 2009 году ознаменовал переход от этапа Встречи на высшем уровне ВВУИО к ежегодному процессу, в котором особое внимание уделяется всеохватному осуществлению и построению информационных обществ. В 2010 и 2011 годах Форум сосредоточил свое внимание на роли ИКТ в развитии и их потенциала в качестве катализатора для достижения Целей развития тысячелетия. К 2012 году устойчивость стала одной из центральных тем, и на сессиях рассматривалась роль ИКТ в управлении операциями в случае бедствий и в охране окружающей среды. В мероприятии 2013 года особое внимание уделялось цифровой грамотности, многоязычию и культурному разнообразию, что заложило основу для знакового мероприятия высокого уровня ВВУИО+10, состоявшегося в 2014 году. На этой особой встрече были подведены итоги десятилетнего прогресса в ВВУИО и сформирована концепция будущего. В 2015 году Форум присоединился к недавно принятым Целям в области устойчивого развития (ЦУР), введя в действие матрицу ВВУИО-ЦУР для привязки направлений деятельности к глобальным целям в области развития. В последующие годы – с 2016 по 2018</w:t>
      </w:r>
      <w:r w:rsidR="0017430C">
        <w:rPr>
          <w:lang w:val="en-US"/>
        </w:rPr>
        <w:t> </w:t>
      </w:r>
      <w:r>
        <w:rPr>
          <w:lang w:val="ru-RU"/>
        </w:rPr>
        <w:t>год – эта связь окрепла, появились решения на базе ИКТ для нужд образования, здравоохранения, гендерного равенства и цифровой инфраструктуры.</w:t>
      </w:r>
    </w:p>
    <w:p w14:paraId="62FA3962" w14:textId="4C90252F" w:rsidR="00DA49EF" w:rsidRPr="00854C1B" w:rsidRDefault="00DA49EF" w:rsidP="00087818">
      <w:pPr>
        <w:rPr>
          <w:rFonts w:cs="Calibri"/>
          <w:szCs w:val="24"/>
          <w:lang w:val="ru-RU"/>
        </w:rPr>
      </w:pPr>
      <w:r>
        <w:rPr>
          <w:lang w:val="ru-RU"/>
        </w:rPr>
        <w:t>Начиная с 2019 года Форум ВВУИО уделяет особое внимание открытой для всех цифровой трансформации и международному сотрудничеству. В ходе Форума 2019 года подчеркивалась роль ИКТ в ускорении достижения ЦУР, а на Форуме 2020 года, который из-за пандемии COVID</w:t>
      </w:r>
      <w:r w:rsidR="0017430C" w:rsidRPr="0017430C">
        <w:rPr>
          <w:lang w:val="ru-RU"/>
        </w:rPr>
        <w:noBreakHyphen/>
      </w:r>
      <w:r>
        <w:rPr>
          <w:lang w:val="ru-RU"/>
        </w:rPr>
        <w:t>19 проводился в виртуальном формате, была отмечена важнейшая роль цифровых технологий в реагировании на кризисы и обеспечении устойчивости. В 2021 году Форум был посвящен вопросам восстановления после пандемии с акцентом на цифровую справедливость и устойчивую инфраструктуру. В 2022 и 2023 годах основное внимание уделялось благополучию, инклюзивности, инновациям и цифровому доверию. Мероприятие высокого уровня Форума ВВУИО+20 в 2024 году послужило подготовительной платформой для 20</w:t>
      </w:r>
      <w:r w:rsidR="0017430C" w:rsidRPr="0017430C">
        <w:rPr>
          <w:lang w:val="ru-RU"/>
        </w:rPr>
        <w:noBreakHyphen/>
      </w:r>
      <w:r>
        <w:rPr>
          <w:lang w:val="ru-RU"/>
        </w:rPr>
        <w:t xml:space="preserve">летнего обзора с акцентом на следующий этап ускоренного сотрудничества. В будущем на мероприятии высокого уровня ВВУИО+20 в 2025 году будут отмечаться два десятилетия процесса ВВУИО, будет выполнена оценка глобального прогресса и определен обновленный </w:t>
      </w:r>
      <w:r>
        <w:rPr>
          <w:lang w:val="ru-RU"/>
        </w:rPr>
        <w:lastRenderedPageBreak/>
        <w:t>путь для всеобъемлющего цифрового развития в соответствии с меняющейся глобальной цифровой повесткой дня.</w:t>
      </w:r>
    </w:p>
    <w:p w14:paraId="34783DB1" w14:textId="77777777" w:rsidR="00DA49EF" w:rsidRPr="00854C1B" w:rsidRDefault="00DA49EF" w:rsidP="00087818">
      <w:pPr>
        <w:rPr>
          <w:rFonts w:cs="Calibri"/>
          <w:szCs w:val="24"/>
          <w:lang w:val="ru-RU"/>
        </w:rPr>
      </w:pPr>
      <w:r>
        <w:rPr>
          <w:lang w:val="ru-RU"/>
        </w:rPr>
        <w:t>Важно понимать, что каждый Форум ВВУИО представляет собой гораздо больше, чем просто одну тему или заголовок. Каждое мероприятие представляло собой красочную мозаику из сессий, форматов и взаимодействий заинтересованных сторон – от политических диалогов высокого уровня и круглых столов на уровне министров до презентаций инноваций на низовом уровне, хакатонов и молодежных инициатив. На Форуме, в рамках которого ежегодно проводятся сотни сессий с участием тысяч заинтересованных сторон из 160+ стран и с привлечением более 40 учреждений ООН, рассматривался широкий спектр вопросов: от этики ИИ и доступности цифровых технологий до систем знаний коренных народов, кибербезопасности и цифровой общественной инфраструктуры. Сила Форума заключается в адаптивности и открытости, позволяющих рассматривать возникающие темы в режиме реального времени и что никто не будет забыт. И хотя в резюме часто освещаются отдельные темы, они не могут в полной мере отразить широту, разнообразие и глубину вклада Форума ВВУИО в глобальное цифровое развитие.</w:t>
      </w:r>
    </w:p>
    <w:p w14:paraId="03E38805" w14:textId="102E3612" w:rsidR="00DA49EF" w:rsidRPr="00854C1B" w:rsidRDefault="00DA49EF" w:rsidP="00F43882">
      <w:pPr>
        <w:pStyle w:val="Headingb"/>
        <w:rPr>
          <w:rFonts w:cs="Calibri"/>
          <w:lang w:val="ru-RU"/>
        </w:rPr>
      </w:pPr>
      <w:bookmarkStart w:id="223" w:name="_Toc197797508"/>
      <w:bookmarkStart w:id="224" w:name="_Toc197798338"/>
      <w:bookmarkStart w:id="225" w:name="_Toc197798597"/>
      <w:bookmarkStart w:id="226" w:name="_Toc197798700"/>
      <w:bookmarkStart w:id="227" w:name="_Toc197798858"/>
      <w:bookmarkStart w:id="228" w:name="_Toc197800130"/>
      <w:r>
        <w:rPr>
          <w:lang w:val="ru-RU"/>
        </w:rPr>
        <w:t>Мероприятие высокого уровня Форума ВВУИО+20 2024 года</w:t>
      </w:r>
      <w:bookmarkEnd w:id="223"/>
      <w:bookmarkEnd w:id="224"/>
      <w:bookmarkEnd w:id="225"/>
      <w:bookmarkEnd w:id="226"/>
      <w:bookmarkEnd w:id="227"/>
      <w:bookmarkEnd w:id="228"/>
    </w:p>
    <w:p w14:paraId="4AE5DDB1" w14:textId="57DCFA20" w:rsidR="00DA49EF" w:rsidRPr="00854C1B" w:rsidRDefault="00DA49EF" w:rsidP="00087818">
      <w:pPr>
        <w:rPr>
          <w:rFonts w:cs="Calibri"/>
          <w:lang w:val="ru-RU"/>
        </w:rPr>
      </w:pPr>
      <w:r>
        <w:rPr>
          <w:lang w:val="ru-RU"/>
        </w:rPr>
        <w:t>Мероприятие высокого уровня Форума ВВУИО+20 2024 года предоставило заинтересованным сторонам платформу для обсуждения прогресса, обмена передовым опытом и выработки практических результатов.</w:t>
      </w:r>
    </w:p>
    <w:p w14:paraId="6F7699C7" w14:textId="77777777" w:rsidR="00DA49EF" w:rsidRPr="00854C1B" w:rsidRDefault="00DA49EF" w:rsidP="00DA49EF">
      <w:pPr>
        <w:rPr>
          <w:rFonts w:cs="Calibri"/>
          <w:lang w:val="ru-RU"/>
        </w:rPr>
      </w:pPr>
      <w:r>
        <w:rPr>
          <w:lang w:val="ru-RU"/>
        </w:rPr>
        <w:t>В 2024 году были сделаны, в частности, следующие основные выводы:</w:t>
      </w:r>
    </w:p>
    <w:p w14:paraId="33F65643" w14:textId="049414EB" w:rsidR="00DA49EF" w:rsidRPr="00854C1B" w:rsidRDefault="00DA49EF" w:rsidP="00DA49EF">
      <w:pPr>
        <w:rPr>
          <w:rFonts w:cs="Calibri"/>
          <w:lang w:val="ru-RU"/>
        </w:rPr>
      </w:pPr>
      <w:r>
        <w:rPr>
          <w:lang w:val="ru-RU"/>
        </w:rPr>
        <w:t>Практические результаты – мероприятия направлены на ориентацию будущих инициатив ВВУИО, особенно в связи с продолжающимся быстрым развитием технологий и приоритетов политики.</w:t>
      </w:r>
    </w:p>
    <w:p w14:paraId="0C5822A2" w14:textId="77777777" w:rsidR="00DA49EF" w:rsidRPr="00854C1B" w:rsidRDefault="00DA49EF" w:rsidP="00087818">
      <w:pPr>
        <w:rPr>
          <w:rFonts w:cs="Calibri"/>
          <w:lang w:val="ru-RU"/>
        </w:rPr>
      </w:pPr>
      <w:r>
        <w:rPr>
          <w:lang w:val="ru-RU"/>
        </w:rPr>
        <w:t>Мнения министров – на круглых столах на уровне министров будут представлены мнения высокого уровня по проблемам и возможностям в цифровой среде, а обсуждения будут служить основой для разработки политики и стратегического планирования.</w:t>
      </w:r>
    </w:p>
    <w:p w14:paraId="2C354F9C" w14:textId="35010E73" w:rsidR="00DA49EF" w:rsidRPr="00854C1B" w:rsidRDefault="00DA49EF" w:rsidP="00087818">
      <w:pPr>
        <w:rPr>
          <w:rFonts w:cs="Calibri"/>
          <w:lang w:val="ru-RU"/>
        </w:rPr>
      </w:pPr>
      <w:r>
        <w:rPr>
          <w:lang w:val="ru-RU"/>
        </w:rPr>
        <w:t xml:space="preserve">Резюме председателей – краткие изложения, составленные председателями конференций, отражают ключевые моменты обсуждений на высоком уровне, обеспечивая заинтересованным сторонам ценный ресурс для понимания прогресса на сегодняшний день и дальнейших действий в процессе ВВУИО. </w:t>
      </w:r>
      <w:hyperlink r:id="rId249" w:history="1">
        <w:r w:rsidRPr="00FE352C">
          <w:rPr>
            <w:rStyle w:val="Hyperlink"/>
          </w:rPr>
          <w:t>Мероприятие высокого уровня Форума ВВУИО+20 2024 года: Резюме председателя</w:t>
        </w:r>
      </w:hyperlink>
      <w:r w:rsidRPr="00BF78B9">
        <w:rPr>
          <w:lang w:val="ru-RU"/>
        </w:rPr>
        <w:t>.</w:t>
      </w:r>
    </w:p>
    <w:p w14:paraId="143BD457" w14:textId="53747032" w:rsidR="00DA49EF" w:rsidRPr="00854C1B" w:rsidRDefault="00DA49EF" w:rsidP="00087818">
      <w:pPr>
        <w:rPr>
          <w:rFonts w:cs="Calibri"/>
          <w:lang w:val="ru-RU"/>
        </w:rPr>
      </w:pPr>
      <w:r>
        <w:rPr>
          <w:lang w:val="ru-RU"/>
        </w:rPr>
        <w:t>Мероприятие высокого уровня ВВУИО+20 было проведено Международным союзом электросвязи (МСЭ) и Швейцарской Конфедерацией и организовано совместно с ЮНЕСКО, ПРООН и ЮНКТАД. Мероприятие состоялось 27–31 мая 2024 года в Женеве, Швейцария. Сессии проходили с понедельника по среду в Международном центре конференций в Женеве (МЦКЖ), а в четверг и пятницу – в штаб-квартире МСЭ.</w:t>
      </w:r>
    </w:p>
    <w:p w14:paraId="564DB7B7" w14:textId="77777777" w:rsidR="00DA49EF" w:rsidRPr="00854C1B" w:rsidRDefault="00DA49EF" w:rsidP="00087818">
      <w:pPr>
        <w:rPr>
          <w:rFonts w:cs="Calibri"/>
          <w:lang w:val="ru-RU"/>
        </w:rPr>
      </w:pPr>
      <w:r>
        <w:rPr>
          <w:lang w:val="ru-RU"/>
        </w:rPr>
        <w:t>В преддверии 20-летнего обзора выполнения решений ВВУИО, проводимого Генеральной Ассамблеей Организации Объединенных Наций, мероприятие высокого уровня Форума ВВУИО+20 послужило платформой для многостороннего обмена мнениями и катализатором действий. В нем были подведены итоги достижений, основных тенденций и проблем, возникших после принятия Женевского плана действий 2003 года. Это мероприятие дало международному сообществу возможность оценить перспективы глобального цифрового сотрудничества и объединить усилия для выработки перспективного, обновленного общего видения, которое будет положено в основу общего обзора ВВУИО+20, проводимого ГА ООН.</w:t>
      </w:r>
    </w:p>
    <w:p w14:paraId="7E8DC477" w14:textId="77777777" w:rsidR="00DA49EF" w:rsidRPr="00854C1B" w:rsidRDefault="00DA49EF" w:rsidP="00087818">
      <w:pPr>
        <w:rPr>
          <w:rFonts w:cs="Calibri"/>
          <w:lang w:val="ru-RU"/>
        </w:rPr>
      </w:pPr>
      <w:r>
        <w:rPr>
          <w:lang w:val="ru-RU"/>
        </w:rPr>
        <w:t xml:space="preserve">Мероприятие высокого уровня собрало свыше 4000 участников, на месте и в онлайновом режиме, в том числе почти 80 министров, заместителей и руководителей регуляторных органов. На мероприятии, которое представляли 160 стран, присутствовали более 500 </w:t>
      </w:r>
      <w:r>
        <w:rPr>
          <w:lang w:val="ru-RU"/>
        </w:rPr>
        <w:lastRenderedPageBreak/>
        <w:t>участников высокого уровня, при этом свыше 100 ораторов выступили примерно на 200 сессиях.</w:t>
      </w:r>
    </w:p>
    <w:p w14:paraId="1FB6F308" w14:textId="77777777" w:rsidR="00DA49EF" w:rsidRPr="00854C1B" w:rsidRDefault="00DA49EF" w:rsidP="00087818">
      <w:pPr>
        <w:rPr>
          <w:rFonts w:cs="Calibri"/>
          <w:lang w:val="ru-RU"/>
        </w:rPr>
      </w:pPr>
      <w:r>
        <w:rPr>
          <w:lang w:val="ru-RU"/>
        </w:rPr>
        <w:t>В этом пятидневном мероприятии приняли участие представители различных заинтересованных сторон, включая государственные органы, частный сектор, академические организации, техническое сообщество и гражданское общество. Был рассмотрен широкий круг тем, включая появляющиеся технологии, ВВУИО+20, охват цифровыми технологиями, процессы цифрового управления, Глобальный цифровой договор, Саммит будущего, цифровое здравоохранение, универсальную возможность установления соединений, устойчивую цифровую трансформацию, кибербезопасность, цифровую общественную инфраструктуру и многие другие.</w:t>
      </w:r>
    </w:p>
    <w:p w14:paraId="48963FAA" w14:textId="77777777" w:rsidR="00DA49EF" w:rsidRPr="00854C1B" w:rsidRDefault="00DA49EF" w:rsidP="00087818">
      <w:pPr>
        <w:rPr>
          <w:rFonts w:cs="Calibri"/>
          <w:szCs w:val="24"/>
          <w:lang w:val="ru-RU"/>
        </w:rPr>
      </w:pPr>
      <w:r>
        <w:rPr>
          <w:lang w:val="ru-RU"/>
        </w:rPr>
        <w:t>Председателем мероприятия высокого уровня ВВУИО+20 стал Его Превосходительство Альберт Рёшти Федеральный советник, руководитель Федерального департамента окружающей среды, транспорта, энергетики и связи (DETEC) Швейцарии. На церемонии закрытия Председатель Форума ВВУИО+20 представил резюме работы Председателя, подытожил обсуждения с точки зрения Председателя, выделив основные идеи и будущие направления, обозначенные в ходе мероприятия.</w:t>
      </w:r>
    </w:p>
    <w:p w14:paraId="47153AB8" w14:textId="77777777" w:rsidR="00DA49EF" w:rsidRPr="00163262" w:rsidRDefault="00DA49EF" w:rsidP="00DA49EF">
      <w:pPr>
        <w:overflowPunct/>
        <w:autoSpaceDE/>
        <w:autoSpaceDN/>
        <w:adjustRightInd/>
        <w:spacing w:after="120"/>
        <w:jc w:val="both"/>
        <w:textAlignment w:val="auto"/>
        <w:rPr>
          <w:rFonts w:cs="Calibri"/>
          <w:szCs w:val="22"/>
          <w:lang w:val="ru-RU"/>
        </w:rPr>
      </w:pPr>
      <w:r w:rsidRPr="00163262">
        <w:rPr>
          <w:szCs w:val="22"/>
          <w:lang w:val="ru-RU"/>
        </w:rPr>
        <w:t>Мероприятие высокого уровня Форума ВВУИО+20 2024 года: итоговые документы</w:t>
      </w:r>
    </w:p>
    <w:p w14:paraId="147A7625" w14:textId="38CC7EE1" w:rsidR="00DA49EF" w:rsidRPr="00163262" w:rsidRDefault="00F43882" w:rsidP="00A77599">
      <w:pPr>
        <w:pStyle w:val="enumlev1"/>
        <w:rPr>
          <w:rFonts w:cs="Calibri"/>
          <w:szCs w:val="22"/>
          <w:lang w:val="ru-RU"/>
        </w:rPr>
      </w:pPr>
      <w:r w:rsidRPr="00E10AB5">
        <w:rPr>
          <w:rFonts w:cs="Calibri"/>
          <w:lang w:val="ru-RU"/>
        </w:rPr>
        <w:t>•</w:t>
      </w:r>
      <w:r w:rsidRPr="00DA49EF">
        <w:rPr>
          <w:lang w:val="ru-RU"/>
        </w:rPr>
        <w:tab/>
      </w:r>
      <w:hyperlink r:id="rId250" w:tgtFrame="_blank" w:history="1">
        <w:r w:rsidR="00DA49EF" w:rsidRPr="0068223F">
          <w:rPr>
            <w:rStyle w:val="Hyperlink"/>
            <w:rFonts w:asciiTheme="minorHAnsi" w:hAnsiTheme="minorHAnsi"/>
          </w:rPr>
          <w:t>Мероприятие высокого уровня Форума ВВУИО+20 2024 года: Резюме председателя</w:t>
        </w:r>
        <w:r w:rsidR="00DA49EF" w:rsidRPr="00163262">
          <w:rPr>
            <w:szCs w:val="22"/>
            <w:u w:val="single"/>
            <w:lang w:val="ru-RU"/>
          </w:rPr>
          <w:t>.</w:t>
        </w:r>
      </w:hyperlink>
    </w:p>
    <w:p w14:paraId="39131FFD" w14:textId="04512A32" w:rsidR="00DA49EF" w:rsidRPr="0068223F" w:rsidRDefault="00F43882" w:rsidP="00A77599">
      <w:pPr>
        <w:pStyle w:val="enumlev1"/>
        <w:rPr>
          <w:rFonts w:cs="Calibri"/>
          <w:szCs w:val="22"/>
          <w:lang w:val="ru-RU"/>
        </w:rPr>
      </w:pPr>
      <w:r w:rsidRPr="00E10AB5">
        <w:rPr>
          <w:rFonts w:cs="Calibri"/>
          <w:lang w:val="ru-RU"/>
        </w:rPr>
        <w:t>•</w:t>
      </w:r>
      <w:r w:rsidRPr="00DA49EF">
        <w:rPr>
          <w:lang w:val="ru-RU"/>
        </w:rPr>
        <w:tab/>
      </w:r>
      <w:hyperlink r:id="rId251" w:tgtFrame="_blank" w:history="1">
        <w:r w:rsidR="00DA49EF" w:rsidRPr="0068223F">
          <w:rPr>
            <w:rStyle w:val="Hyperlink"/>
            <w:rFonts w:asciiTheme="minorHAnsi" w:hAnsiTheme="minorHAnsi"/>
          </w:rPr>
          <w:t>Мероприятие высокого уровня Форума ВВУИО+20 2024 года: Итоговый документ</w:t>
        </w:r>
      </w:hyperlink>
      <w:r w:rsidR="0068223F">
        <w:rPr>
          <w:lang w:val="ru-RU"/>
        </w:rPr>
        <w:t>.</w:t>
      </w:r>
    </w:p>
    <w:p w14:paraId="2DBF0FBE" w14:textId="59C29127" w:rsidR="00DA49EF" w:rsidRPr="0068223F" w:rsidRDefault="00F43882" w:rsidP="00A77599">
      <w:pPr>
        <w:pStyle w:val="enumlev1"/>
        <w:rPr>
          <w:rFonts w:cs="Calibri"/>
          <w:szCs w:val="22"/>
          <w:lang w:val="ru-RU"/>
        </w:rPr>
      </w:pPr>
      <w:r w:rsidRPr="00E10AB5">
        <w:rPr>
          <w:rFonts w:cs="Calibri"/>
          <w:lang w:val="ru-RU"/>
        </w:rPr>
        <w:t>•</w:t>
      </w:r>
      <w:r w:rsidRPr="00DA49EF">
        <w:rPr>
          <w:lang w:val="ru-RU"/>
        </w:rPr>
        <w:tab/>
      </w:r>
      <w:hyperlink r:id="rId252" w:tgtFrame="_blank" w:history="1">
        <w:r w:rsidR="00DA49EF" w:rsidRPr="0068223F">
          <w:rPr>
            <w:rStyle w:val="Hyperlink"/>
            <w:rFonts w:asciiTheme="minorHAnsi" w:hAnsiTheme="minorHAnsi"/>
          </w:rPr>
          <w:t>Мероприятие высокого уровня Форума ВВУИО+20 2024 года – итоги высокого уровня и краткий обзор</w:t>
        </w:r>
      </w:hyperlink>
      <w:r w:rsidR="0068223F">
        <w:rPr>
          <w:lang w:val="ru-RU"/>
        </w:rPr>
        <w:t>.</w:t>
      </w:r>
    </w:p>
    <w:p w14:paraId="15CBB5E8" w14:textId="317C8CBE" w:rsidR="00DA49EF" w:rsidRPr="0068223F" w:rsidRDefault="00F43882" w:rsidP="00A77599">
      <w:pPr>
        <w:pStyle w:val="enumlev1"/>
        <w:rPr>
          <w:rFonts w:cs="Calibri"/>
          <w:szCs w:val="22"/>
          <w:lang w:val="ru-RU"/>
        </w:rPr>
      </w:pPr>
      <w:r w:rsidRPr="00E10AB5">
        <w:rPr>
          <w:rFonts w:cs="Calibri"/>
          <w:lang w:val="ru-RU"/>
        </w:rPr>
        <w:t>•</w:t>
      </w:r>
      <w:r w:rsidRPr="00DA49EF">
        <w:rPr>
          <w:lang w:val="ru-RU"/>
        </w:rPr>
        <w:tab/>
      </w:r>
      <w:hyperlink r:id="rId253" w:tgtFrame="_blank" w:history="1">
        <w:r w:rsidR="00DA49EF" w:rsidRPr="0068223F">
          <w:rPr>
            <w:rStyle w:val="Hyperlink"/>
            <w:rFonts w:asciiTheme="minorHAnsi" w:hAnsiTheme="minorHAnsi"/>
          </w:rPr>
          <w:t xml:space="preserve">Аналитический отчет по </w:t>
        </w:r>
        <w:proofErr w:type="spellStart"/>
        <w:r w:rsidR="00DA49EF" w:rsidRPr="0068223F">
          <w:rPr>
            <w:rStyle w:val="Hyperlink"/>
            <w:rFonts w:asciiTheme="minorHAnsi" w:hAnsiTheme="minorHAnsi"/>
          </w:rPr>
          <w:t>ВВУИО</w:t>
        </w:r>
        <w:proofErr w:type="spellEnd"/>
        <w:r w:rsidR="00DA49EF" w:rsidRPr="0068223F">
          <w:rPr>
            <w:rStyle w:val="Hyperlink"/>
            <w:rFonts w:asciiTheme="minorHAnsi" w:hAnsiTheme="minorHAnsi"/>
          </w:rPr>
          <w:t xml:space="preserve"> за 2024 год</w:t>
        </w:r>
      </w:hyperlink>
      <w:r w:rsidR="0068223F">
        <w:rPr>
          <w:lang w:val="ru-RU"/>
        </w:rPr>
        <w:t>.</w:t>
      </w:r>
    </w:p>
    <w:p w14:paraId="430E3C81" w14:textId="3338AE42" w:rsidR="00DA49EF" w:rsidRPr="0068223F" w:rsidRDefault="00F43882" w:rsidP="00A77599">
      <w:pPr>
        <w:pStyle w:val="enumlev1"/>
        <w:rPr>
          <w:rFonts w:cs="Calibri"/>
          <w:szCs w:val="22"/>
          <w:lang w:val="ru-RU"/>
        </w:rPr>
      </w:pPr>
      <w:r w:rsidRPr="00E10AB5">
        <w:rPr>
          <w:rFonts w:cs="Calibri"/>
          <w:lang w:val="ru-RU"/>
        </w:rPr>
        <w:t>•</w:t>
      </w:r>
      <w:r w:rsidRPr="00DA49EF">
        <w:rPr>
          <w:lang w:val="ru-RU"/>
        </w:rPr>
        <w:tab/>
      </w:r>
      <w:hyperlink r:id="rId254" w:tgtFrame="_blank" w:history="1">
        <w:proofErr w:type="spellStart"/>
        <w:r w:rsidR="00DA49EF" w:rsidRPr="0068223F">
          <w:rPr>
            <w:rStyle w:val="Hyperlink"/>
            <w:rFonts w:asciiTheme="minorHAnsi" w:hAnsiTheme="minorHAnsi"/>
          </w:rPr>
          <w:t>ВВУИО</w:t>
        </w:r>
        <w:proofErr w:type="spellEnd"/>
        <w:r w:rsidR="00DA49EF" w:rsidRPr="0068223F">
          <w:rPr>
            <w:rStyle w:val="Hyperlink"/>
            <w:rFonts w:asciiTheme="minorHAnsi" w:hAnsiTheme="minorHAnsi"/>
          </w:rPr>
          <w:t>: примеры успешного опыта, 2024 год</w:t>
        </w:r>
      </w:hyperlink>
      <w:r w:rsidR="0068223F">
        <w:rPr>
          <w:lang w:val="ru-RU"/>
        </w:rPr>
        <w:t>.</w:t>
      </w:r>
    </w:p>
    <w:p w14:paraId="1433F5AF" w14:textId="77777777" w:rsidR="00DA49EF" w:rsidRPr="00854C1B" w:rsidRDefault="00DA49EF" w:rsidP="00F43882">
      <w:pPr>
        <w:pStyle w:val="Headingb"/>
        <w:rPr>
          <w:rFonts w:cs="Calibri"/>
          <w:lang w:val="ru-RU"/>
        </w:rPr>
      </w:pPr>
      <w:r>
        <w:rPr>
          <w:lang w:val="ru-RU"/>
        </w:rPr>
        <w:t>Мероприятие высокого уровня Форума ВВУИО+20 2025 года</w:t>
      </w:r>
    </w:p>
    <w:p w14:paraId="286505BB" w14:textId="0C2C7C3D" w:rsidR="00DA49EF" w:rsidRPr="00854C1B" w:rsidRDefault="00DA49EF" w:rsidP="00087818">
      <w:pPr>
        <w:rPr>
          <w:lang w:val="ru-RU"/>
        </w:rPr>
      </w:pPr>
      <w:r>
        <w:rPr>
          <w:lang w:val="ru-RU"/>
        </w:rPr>
        <w:t xml:space="preserve">На сессии Совета МСЭ 2024 года в своей </w:t>
      </w:r>
      <w:hyperlink r:id="rId255" w:history="1">
        <w:r w:rsidRPr="00106DDC">
          <w:rPr>
            <w:rStyle w:val="Hyperlink"/>
          </w:rPr>
          <w:t>Резолюции 1332</w:t>
        </w:r>
      </w:hyperlink>
      <w:r>
        <w:rPr>
          <w:lang w:val="ru-RU"/>
        </w:rPr>
        <w:t xml:space="preserve"> о роли МСЭ в выполнении решений ВВУИО и Повестки дня в области устойчивого развития на период до 2030 года было принято решение назвать Форум </w:t>
      </w:r>
      <w:proofErr w:type="spellStart"/>
      <w:r>
        <w:rPr>
          <w:lang w:val="ru-RU"/>
        </w:rPr>
        <w:t>ВВУИО</w:t>
      </w:r>
      <w:proofErr w:type="spellEnd"/>
      <w:r>
        <w:rPr>
          <w:lang w:val="ru-RU"/>
        </w:rPr>
        <w:t xml:space="preserve"> 2025 года </w:t>
      </w:r>
      <w:hyperlink r:id="rId256" w:history="1">
        <w:r w:rsidRPr="00106DDC">
          <w:rPr>
            <w:rStyle w:val="Hyperlink"/>
          </w:rPr>
          <w:t xml:space="preserve">Мероприятием высокого уровня </w:t>
        </w:r>
        <w:proofErr w:type="spellStart"/>
        <w:r w:rsidRPr="00106DDC">
          <w:rPr>
            <w:rStyle w:val="Hyperlink"/>
          </w:rPr>
          <w:t>ВВУИО+20</w:t>
        </w:r>
        <w:proofErr w:type="spellEnd"/>
        <w:r w:rsidRPr="00106DDC">
          <w:rPr>
            <w:rStyle w:val="Hyperlink"/>
          </w:rPr>
          <w:t xml:space="preserve"> 2025</w:t>
        </w:r>
        <w:r w:rsidR="0017430C">
          <w:rPr>
            <w:rStyle w:val="Hyperlink"/>
            <w:lang w:val="en-US"/>
          </w:rPr>
          <w:t> </w:t>
        </w:r>
        <w:r w:rsidRPr="00106DDC">
          <w:rPr>
            <w:rStyle w:val="Hyperlink"/>
          </w:rPr>
          <w:t>года</w:t>
        </w:r>
      </w:hyperlink>
      <w:r>
        <w:rPr>
          <w:u w:val="single"/>
          <w:lang w:val="ru-RU"/>
        </w:rPr>
        <w:t>.</w:t>
      </w:r>
    </w:p>
    <w:p w14:paraId="46999187" w14:textId="1BC24704" w:rsidR="00DA49EF" w:rsidRPr="00854C1B" w:rsidRDefault="00DA49EF" w:rsidP="00087818">
      <w:pPr>
        <w:rPr>
          <w:lang w:val="ru-RU"/>
        </w:rPr>
      </w:pPr>
      <w:r>
        <w:rPr>
          <w:lang w:val="ru-RU"/>
        </w:rPr>
        <w:t xml:space="preserve">Это мероприятие будет проведено МСЭ совместно со Швейцарской Конфедерацией, а организаторами станут МСЭ, ЮНЕСКО, ПРООН и ЮНКТАД в сотрудничестве с вспомогательными содействующими организациями по направлениям деятельности ВВУИО и другими организациями системы ООН. Мероприятие высокого уровня ВВУИО+20 пройдет с </w:t>
      </w:r>
      <w:r>
        <w:rPr>
          <w:b/>
          <w:bCs/>
          <w:lang w:val="ru-RU"/>
        </w:rPr>
        <w:t>7</w:t>
      </w:r>
      <w:r w:rsidR="0017430C">
        <w:rPr>
          <w:b/>
          <w:bCs/>
          <w:lang w:val="en-US"/>
        </w:rPr>
        <w:t> </w:t>
      </w:r>
      <w:r>
        <w:rPr>
          <w:b/>
          <w:bCs/>
          <w:lang w:val="ru-RU"/>
        </w:rPr>
        <w:t>по 11 июля 2025 года</w:t>
      </w:r>
      <w:r>
        <w:rPr>
          <w:lang w:val="ru-RU"/>
        </w:rPr>
        <w:t xml:space="preserve"> в Palexpo, Женева, Швейцария. Мероприятие станет ключевой вехой на протяжении 20 лет осуществления процесса ВВУИО и его направлений деятельности, обзора ВВУИО+20, и позволит подвести итоги достижений, основных тенденций, проблем и возможностей со времени принятия Женевского плана действий. </w:t>
      </w:r>
    </w:p>
    <w:p w14:paraId="0C70C389" w14:textId="77777777" w:rsidR="00DA49EF" w:rsidRPr="00854C1B" w:rsidRDefault="00DA49EF" w:rsidP="00087818">
      <w:pPr>
        <w:rPr>
          <w:lang w:val="ru-RU"/>
        </w:rPr>
      </w:pPr>
      <w:r>
        <w:rPr>
          <w:lang w:val="ru-RU"/>
        </w:rPr>
        <w:t xml:space="preserve">Председателем на этом мероприятии назначен Е.П. г-н Солли Малаци, Министр, Департамент связи и цифровых технологий (DCDT) Южно-Африканской Республики. </w:t>
      </w:r>
    </w:p>
    <w:p w14:paraId="5D0A09ED" w14:textId="77777777" w:rsidR="00DA49EF" w:rsidRPr="00854C1B" w:rsidRDefault="00DA49EF" w:rsidP="00087818">
      <w:pPr>
        <w:rPr>
          <w:lang w:val="ru-RU"/>
        </w:rPr>
      </w:pPr>
      <w:r>
        <w:rPr>
          <w:lang w:val="ru-RU"/>
        </w:rPr>
        <w:t>Оно будет проходить совместно с Всемирным саммитом "ИИ во благо", что позволит использовать синергию между этими двумя мероприятиями для предоставления взаимодополняющих точек зрения по темам, связанным с появляющимися технологиями и цифровыми технологиями в интересах развития.</w:t>
      </w:r>
    </w:p>
    <w:p w14:paraId="652BBAE9" w14:textId="77777777" w:rsidR="00DA49EF" w:rsidRPr="00A77599" w:rsidRDefault="00DA49EF" w:rsidP="00A77599">
      <w:pPr>
        <w:pStyle w:val="Heading1"/>
        <w:rPr>
          <w:rFonts w:eastAsiaTheme="majorEastAsia"/>
          <w:color w:val="4F81BD" w:themeColor="accent1"/>
          <w:lang w:val="ru-RU"/>
        </w:rPr>
      </w:pPr>
      <w:bookmarkStart w:id="229" w:name="_Toc197797539"/>
      <w:bookmarkStart w:id="230" w:name="_Toc197798890"/>
      <w:bookmarkStart w:id="231" w:name="_Toc197800162"/>
      <w:bookmarkStart w:id="232" w:name="_Toc200403143"/>
      <w:r w:rsidRPr="00A77599">
        <w:rPr>
          <w:rFonts w:eastAsiaTheme="majorEastAsia"/>
          <w:color w:val="4F81BD" w:themeColor="accent1"/>
          <w:lang w:val="ru-RU"/>
        </w:rPr>
        <w:lastRenderedPageBreak/>
        <w:t>Путь до 2030 года и далее</w:t>
      </w:r>
      <w:bookmarkEnd w:id="229"/>
      <w:bookmarkEnd w:id="230"/>
      <w:bookmarkEnd w:id="231"/>
      <w:bookmarkEnd w:id="232"/>
    </w:p>
    <w:p w14:paraId="59AE7979" w14:textId="77777777" w:rsidR="00DA49EF" w:rsidRPr="00854C1B" w:rsidRDefault="00DA49EF" w:rsidP="00087818">
      <w:pPr>
        <w:rPr>
          <w:rFonts w:cs="Calibri"/>
          <w:szCs w:val="24"/>
          <w:lang w:val="ru-RU"/>
        </w:rPr>
      </w:pPr>
      <w:r>
        <w:rPr>
          <w:lang w:val="ru-RU"/>
        </w:rPr>
        <w:t>В последующие годы Форум ВВУИО может продолжать служить катализатором инноваций, сотрудничества и разработки политики. Будущие приоритеты включат обеспечение возможности установления соединений "последней мили", цифровой грамотности, приемлемого в ценовом отношении доступа и значимых цифровых возможностей для всех, в особенности в недостаточно обслуживаемых и маргинализированных сообществах.</w:t>
      </w:r>
    </w:p>
    <w:p w14:paraId="15770854" w14:textId="77777777" w:rsidR="00DA49EF" w:rsidRPr="00854C1B" w:rsidRDefault="00DA49EF" w:rsidP="00087818">
      <w:pPr>
        <w:rPr>
          <w:rFonts w:cs="Calibri"/>
          <w:szCs w:val="24"/>
          <w:lang w:val="ru-RU"/>
        </w:rPr>
      </w:pPr>
      <w:r>
        <w:rPr>
          <w:lang w:val="ru-RU"/>
        </w:rPr>
        <w:t>Форум ВВУИО может также поддержать дальнейшее сотрудничество с целью создания надежных основ кибербезопасности и защиты цифровой инфраструктуры и данных. Диалог и сотрудничество в рамках процесса ВВУИО остаются важнейшим активом в построении цифрового будущего для всех.</w:t>
      </w:r>
    </w:p>
    <w:p w14:paraId="12872B2D" w14:textId="3FF32542" w:rsidR="00DA49EF" w:rsidRPr="00A77599" w:rsidRDefault="00DA49EF" w:rsidP="00A77599">
      <w:pPr>
        <w:pStyle w:val="Heading1"/>
        <w:rPr>
          <w:rFonts w:eastAsiaTheme="majorEastAsia"/>
          <w:color w:val="4F81BD" w:themeColor="accent1"/>
          <w:lang w:val="ru-RU"/>
        </w:rPr>
      </w:pPr>
      <w:bookmarkStart w:id="233" w:name="_Toc200403144"/>
      <w:bookmarkStart w:id="234" w:name="_Toc197797540"/>
      <w:r w:rsidRPr="00A77599">
        <w:rPr>
          <w:rFonts w:eastAsiaTheme="majorEastAsia"/>
          <w:color w:val="4F81BD" w:themeColor="accent1"/>
          <w:lang w:val="ru-RU"/>
        </w:rPr>
        <w:t>Аналитическая база ВВУИО</w:t>
      </w:r>
      <w:bookmarkEnd w:id="233"/>
      <w:bookmarkEnd w:id="234"/>
    </w:p>
    <w:p w14:paraId="66901AB6" w14:textId="77777777" w:rsidR="00DA49EF" w:rsidRPr="00854C1B" w:rsidRDefault="00DA49EF" w:rsidP="00087818">
      <w:pPr>
        <w:rPr>
          <w:rFonts w:cs="Calibri"/>
          <w:szCs w:val="24"/>
          <w:lang w:val="ru-RU"/>
        </w:rPr>
      </w:pPr>
      <w:r>
        <w:rPr>
          <w:lang w:val="ru-RU"/>
        </w:rPr>
        <w:t xml:space="preserve">МСЭ отслеживает технологические инициативы по всему миру и отмечает те инициативы, которые делают прорыв в области устойчивого развития. </w:t>
      </w:r>
    </w:p>
    <w:p w14:paraId="415DAF41" w14:textId="77777777" w:rsidR="00DA49EF" w:rsidRPr="00854C1B" w:rsidRDefault="00DA49EF" w:rsidP="00087818">
      <w:pPr>
        <w:rPr>
          <w:rFonts w:cs="Calibri"/>
          <w:szCs w:val="24"/>
          <w:lang w:val="ru-RU"/>
        </w:rPr>
      </w:pPr>
      <w:r>
        <w:rPr>
          <w:lang w:val="ru-RU"/>
        </w:rPr>
        <w:t xml:space="preserve">В соответствии с Тунисской программой для информационного общества МСЭ ведет аналитическую базу данных ВВУИО, в которой собрана информация об инициативах и проектах, связанных с ИКТ. Аналитическая база данных ВВУИО в процессе развития переросла в международное хранилище, насчитывающее более 15 000 записей, предоставляющих ценную информацию о тенденциях и передовом опыте в области цифрового развития. </w:t>
      </w:r>
    </w:p>
    <w:p w14:paraId="4219231C" w14:textId="1EE80D1B" w:rsidR="00DA49EF" w:rsidRPr="00854C1B" w:rsidRDefault="00DA49EF" w:rsidP="00087818">
      <w:pPr>
        <w:rPr>
          <w:rFonts w:cs="Calibri"/>
          <w:bCs/>
          <w:szCs w:val="24"/>
          <w:lang w:val="ru-RU"/>
        </w:rPr>
      </w:pPr>
      <w:r>
        <w:rPr>
          <w:lang w:val="ru-RU"/>
        </w:rPr>
        <w:t>Дополняет базу данных ежегодный конкурс на соискание наград ВВУИО, учрежденный в 2012</w:t>
      </w:r>
      <w:r w:rsidR="0017430C">
        <w:rPr>
          <w:lang w:val="en-US"/>
        </w:rPr>
        <w:t> </w:t>
      </w:r>
      <w:r>
        <w:rPr>
          <w:lang w:val="ru-RU"/>
        </w:rPr>
        <w:t>году, призванный отмечать выдающиеся достижения в реализации проектов в области ИКТ, которые способствуют достижению целей процесса ВВУИО.</w:t>
      </w:r>
    </w:p>
    <w:p w14:paraId="5964C27C" w14:textId="77777777" w:rsidR="00DA49EF" w:rsidRPr="00854C1B" w:rsidRDefault="00DA49EF" w:rsidP="00F43882">
      <w:pPr>
        <w:pStyle w:val="Headingb"/>
        <w:rPr>
          <w:rFonts w:cs="Calibri"/>
          <w:lang w:val="ru-RU"/>
        </w:rPr>
      </w:pPr>
      <w:bookmarkStart w:id="235" w:name="_Toc197797541"/>
      <w:bookmarkStart w:id="236" w:name="_Toc197798892"/>
      <w:bookmarkStart w:id="237" w:name="_Toc197800164"/>
      <w:r>
        <w:rPr>
          <w:lang w:val="ru-RU"/>
        </w:rPr>
        <w:t>О базе данных</w:t>
      </w:r>
      <w:bookmarkEnd w:id="235"/>
      <w:bookmarkEnd w:id="236"/>
      <w:bookmarkEnd w:id="237"/>
    </w:p>
    <w:p w14:paraId="0985FCAC" w14:textId="77777777" w:rsidR="00DA49EF" w:rsidRPr="00854C1B" w:rsidRDefault="00DA49EF" w:rsidP="00087818">
      <w:pPr>
        <w:rPr>
          <w:rFonts w:cs="Calibri"/>
          <w:i/>
          <w:iCs/>
          <w:szCs w:val="24"/>
          <w:lang w:val="ru-RU"/>
        </w:rPr>
      </w:pPr>
      <w:r>
        <w:rPr>
          <w:lang w:val="ru-RU"/>
        </w:rPr>
        <w:t>Аналитическая база данных ВВУИО является ценным ресурсом для документирования и распространения цифровых проектов и инициатив, а также для их оценки в привязке к направлениям деятельности ВВУИО. Таким образом, база данных способствует сотрудничеству, инвестициям и совместному использованию знаний, а зарегистрированные инициативы демонстрируют преобразующую силу ИКТ в различных секторах и подчеркивают важность постоянных усилий по использованию цифровых технологий в интересах устойчивого развития.</w:t>
      </w:r>
    </w:p>
    <w:p w14:paraId="743AFBFE" w14:textId="77777777" w:rsidR="00DA49EF" w:rsidRPr="00854C1B" w:rsidRDefault="00DA49EF" w:rsidP="00087818">
      <w:pPr>
        <w:rPr>
          <w:rFonts w:cs="Calibri"/>
          <w:szCs w:val="24"/>
          <w:lang w:val="ru-RU"/>
        </w:rPr>
      </w:pPr>
      <w:r>
        <w:rPr>
          <w:lang w:val="ru-RU"/>
        </w:rPr>
        <w:t xml:space="preserve">Этот всеобъемлющий архив, разработанный и поддерживаемый МСЭ, предоставляет ценную информацию о прогрессе, достигнутом в реализации направлений деятельности ВВУИО, и освещает успешные проекты, которые вносят вклад в глобальное цифровое развитие. </w:t>
      </w:r>
    </w:p>
    <w:p w14:paraId="15E2313E" w14:textId="77777777" w:rsidR="00DA49EF" w:rsidRPr="00854C1B" w:rsidRDefault="00DA49EF" w:rsidP="00087818">
      <w:pPr>
        <w:rPr>
          <w:rFonts w:cs="Calibri"/>
          <w:szCs w:val="24"/>
          <w:lang w:val="ru-RU"/>
        </w:rPr>
      </w:pPr>
      <w:r>
        <w:rPr>
          <w:lang w:val="ru-RU"/>
        </w:rPr>
        <w:t>За период с момента своего создания в 2004 году аналитическая база данных ВВУИО расширилась и охватывает широкий круг инициатив, связанных с ИКТ. Эти более 15 тыс. записей распределены по категориям в соответствии с 11 направлениями деятельности ВВУИО и 17 ЦУР, что обеспечивает четкую основу для оценки воздействия ИКТ на устойчивое развитие.</w:t>
      </w:r>
    </w:p>
    <w:p w14:paraId="2187D5A4" w14:textId="77777777" w:rsidR="00DA49EF" w:rsidRPr="00854C1B" w:rsidRDefault="00DA49EF" w:rsidP="00087818">
      <w:pPr>
        <w:rPr>
          <w:rFonts w:cs="Calibri"/>
          <w:szCs w:val="24"/>
          <w:lang w:val="ru-RU"/>
        </w:rPr>
      </w:pPr>
      <w:r>
        <w:rPr>
          <w:lang w:val="ru-RU"/>
        </w:rPr>
        <w:t>Аналитическая база данных ВВУИО обеспечивает:</w:t>
      </w:r>
    </w:p>
    <w:p w14:paraId="731BBE4E" w14:textId="6E38164A" w:rsidR="00DA49EF" w:rsidRPr="00854C1B" w:rsidRDefault="00F43882" w:rsidP="00F43882">
      <w:pPr>
        <w:pStyle w:val="enumlev1"/>
        <w:rPr>
          <w:rFonts w:cs="Calibri"/>
          <w:szCs w:val="24"/>
          <w:lang w:val="ru-RU"/>
        </w:rPr>
      </w:pPr>
      <w:r w:rsidRPr="00E10AB5">
        <w:rPr>
          <w:rFonts w:cs="Calibri"/>
          <w:lang w:val="ru-RU"/>
        </w:rPr>
        <w:t>•</w:t>
      </w:r>
      <w:r w:rsidRPr="00DA49EF">
        <w:rPr>
          <w:lang w:val="ru-RU"/>
        </w:rPr>
        <w:tab/>
      </w:r>
      <w:r w:rsidR="00DA49EF">
        <w:rPr>
          <w:b/>
          <w:bCs/>
          <w:lang w:val="ru-RU"/>
        </w:rPr>
        <w:t>Всесторонний охват</w:t>
      </w:r>
      <w:r w:rsidR="00DA49EF" w:rsidRPr="0017430C">
        <w:rPr>
          <w:lang w:val="ru-RU"/>
        </w:rPr>
        <w:t xml:space="preserve">: </w:t>
      </w:r>
      <w:r w:rsidR="00DA49EF">
        <w:rPr>
          <w:lang w:val="ru-RU"/>
        </w:rPr>
        <w:t xml:space="preserve">База данных включает в себя широкий спектр проектов, от крупномасштабных </w:t>
      </w:r>
      <w:r w:rsidR="00DA49EF" w:rsidRPr="00BA53FB">
        <w:rPr>
          <w:lang w:val="ru-RU"/>
        </w:rPr>
        <w:t>национальных</w:t>
      </w:r>
      <w:r w:rsidR="00DA49EF">
        <w:rPr>
          <w:lang w:val="ru-RU"/>
        </w:rPr>
        <w:t xml:space="preserve"> инициатив до усилий на уровне сообществ. Такой всесторонний охват позволяет базе данных отражать весь спектр деятельности в области ИКТ в глобальном масштабе.</w:t>
      </w:r>
    </w:p>
    <w:p w14:paraId="0A60AC5A" w14:textId="1670E6DB" w:rsidR="00DA49EF" w:rsidRPr="00854C1B" w:rsidRDefault="00F43882" w:rsidP="00F43882">
      <w:pPr>
        <w:pStyle w:val="enumlev1"/>
        <w:rPr>
          <w:rFonts w:cs="Calibri"/>
          <w:szCs w:val="24"/>
          <w:lang w:val="ru-RU"/>
        </w:rPr>
      </w:pPr>
      <w:r w:rsidRPr="00E10AB5">
        <w:rPr>
          <w:rFonts w:cs="Calibri"/>
          <w:lang w:val="ru-RU"/>
        </w:rPr>
        <w:t>•</w:t>
      </w:r>
      <w:r w:rsidRPr="00DA49EF">
        <w:rPr>
          <w:lang w:val="ru-RU"/>
        </w:rPr>
        <w:tab/>
      </w:r>
      <w:r w:rsidR="00DA49EF">
        <w:rPr>
          <w:b/>
          <w:bCs/>
          <w:lang w:val="ru-RU"/>
        </w:rPr>
        <w:t>Классификация по направлениям деятельности и ЦУР</w:t>
      </w:r>
      <w:r w:rsidR="00DA49EF" w:rsidRPr="0017430C">
        <w:rPr>
          <w:lang w:val="ru-RU"/>
        </w:rPr>
        <w:t xml:space="preserve">: </w:t>
      </w:r>
      <w:r w:rsidR="00DA49EF">
        <w:rPr>
          <w:lang w:val="ru-RU"/>
        </w:rPr>
        <w:t>Проекты классифицируются в соответствии с направлениями деятельности ВВУИО и ЦУР, что упрощает поиск инициатив, связанных с конкретными целями и приоритетами.</w:t>
      </w:r>
    </w:p>
    <w:p w14:paraId="39C0AF78" w14:textId="58A275E4" w:rsidR="00DA49EF" w:rsidRPr="00854C1B" w:rsidRDefault="00F43882" w:rsidP="00F43882">
      <w:pPr>
        <w:pStyle w:val="enumlev1"/>
        <w:rPr>
          <w:rFonts w:cs="Calibri"/>
          <w:szCs w:val="24"/>
          <w:lang w:val="ru-RU"/>
        </w:rPr>
      </w:pPr>
      <w:r w:rsidRPr="00E10AB5">
        <w:rPr>
          <w:rFonts w:cs="Calibri"/>
          <w:lang w:val="ru-RU"/>
        </w:rPr>
        <w:lastRenderedPageBreak/>
        <w:t>•</w:t>
      </w:r>
      <w:r w:rsidRPr="00DA49EF">
        <w:rPr>
          <w:lang w:val="ru-RU"/>
        </w:rPr>
        <w:tab/>
      </w:r>
      <w:r w:rsidR="00DA49EF">
        <w:rPr>
          <w:b/>
          <w:bCs/>
          <w:lang w:val="ru-RU"/>
        </w:rPr>
        <w:t>Доступность и прозрачность</w:t>
      </w:r>
      <w:r w:rsidR="00DA49EF" w:rsidRPr="0017430C">
        <w:rPr>
          <w:lang w:val="ru-RU"/>
        </w:rPr>
        <w:t xml:space="preserve">: </w:t>
      </w:r>
      <w:r w:rsidR="00DA49EF">
        <w:rPr>
          <w:lang w:val="ru-RU"/>
        </w:rPr>
        <w:t>База данных находится в открытом доступе, что позволяет заинтересованным сторонам изучать документально оформленные проекты и извлекать из них уроки. Такая прозрачность способствует обмену знаниями и способствует воспроизведению успешных инициатив.</w:t>
      </w:r>
    </w:p>
    <w:p w14:paraId="30185FF8" w14:textId="77777777" w:rsidR="00DA49EF" w:rsidRPr="00854C1B" w:rsidRDefault="00DA49EF" w:rsidP="00087818">
      <w:pPr>
        <w:rPr>
          <w:rFonts w:cs="Calibri"/>
          <w:szCs w:val="24"/>
          <w:lang w:val="ru-RU"/>
        </w:rPr>
      </w:pPr>
      <w:r>
        <w:rPr>
          <w:lang w:val="ru-RU"/>
        </w:rPr>
        <w:t xml:space="preserve">В базе данных отражен широкий спектр проектов в различных секторах, включая образование, здравоохранение, сельское хозяйство и государственное управление. </w:t>
      </w:r>
    </w:p>
    <w:p w14:paraId="32266A9C" w14:textId="77777777" w:rsidR="00DA49EF" w:rsidRPr="00A77599" w:rsidRDefault="00DA49EF" w:rsidP="00A77599">
      <w:pPr>
        <w:pStyle w:val="Heading1"/>
        <w:rPr>
          <w:rFonts w:eastAsiaTheme="majorEastAsia"/>
          <w:color w:val="4F81BD" w:themeColor="accent1"/>
          <w:lang w:val="ru-RU"/>
        </w:rPr>
      </w:pPr>
      <w:bookmarkStart w:id="238" w:name="_Toc197797542"/>
      <w:bookmarkStart w:id="239" w:name="_Toc200403145"/>
      <w:r w:rsidRPr="00A77599">
        <w:rPr>
          <w:rFonts w:eastAsiaTheme="majorEastAsia"/>
          <w:color w:val="4F81BD" w:themeColor="accent1"/>
          <w:lang w:val="ru-RU"/>
        </w:rPr>
        <w:t>Награды ВВУИО – Признание и празднование передового опыта</w:t>
      </w:r>
      <w:bookmarkEnd w:id="238"/>
      <w:bookmarkEnd w:id="239"/>
    </w:p>
    <w:p w14:paraId="06D4C163" w14:textId="77777777" w:rsidR="00DA49EF" w:rsidRPr="00854C1B" w:rsidRDefault="00DA49EF" w:rsidP="00087818">
      <w:pPr>
        <w:rPr>
          <w:rFonts w:cs="Calibri"/>
          <w:szCs w:val="24"/>
          <w:lang w:val="ru-RU"/>
        </w:rPr>
      </w:pPr>
      <w:r>
        <w:rPr>
          <w:lang w:val="ru-RU"/>
        </w:rPr>
        <w:t>Конкурс на соискание наград ВВУИО, учрежденный в 2012 году, является неотъемлемой частью процесса анализа выполнения решений ВВУИО. Эта награда присуждается за выдающиеся достижения в осуществлении проектов и инициатив в области ИКТ, которые способствуют достижению целей процесса ВВУИО. На конкурсе на соискание наград ВВУИО было представлено свыше 5000 проектов и инициатив и тем самым на стадиях подачи представлений и онлайнового голосования были привлечены сотни тысяч заинтересованных сторон, в то время как на стадии подведения итогов и чествования победителей и лидеров конкурс охватил миллионы людей. Награды присуждаются за успешные проекты, которые внесли существенный вклад в выполнение направлений деятельности ВВУИО и достижение ЦУР, содействуя распространению передового опыта.</w:t>
      </w:r>
    </w:p>
    <w:p w14:paraId="2B0B96DB" w14:textId="77777777" w:rsidR="00DA49EF" w:rsidRPr="00A77599" w:rsidRDefault="00DA49EF" w:rsidP="00A77599">
      <w:pPr>
        <w:pStyle w:val="Heading1"/>
        <w:rPr>
          <w:rFonts w:eastAsiaTheme="majorEastAsia"/>
          <w:color w:val="4F81BD" w:themeColor="accent1"/>
          <w:lang w:val="ru-RU"/>
        </w:rPr>
      </w:pPr>
      <w:bookmarkStart w:id="240" w:name="_Toc197797543"/>
      <w:bookmarkStart w:id="241" w:name="_Toc200403146"/>
      <w:r w:rsidRPr="00A77599">
        <w:rPr>
          <w:rFonts w:eastAsiaTheme="majorEastAsia"/>
          <w:color w:val="4F81BD" w:themeColor="accent1"/>
          <w:lang w:val="ru-RU"/>
        </w:rPr>
        <w:t>Партнерство по измерению ИКТ в целях развития</w:t>
      </w:r>
      <w:bookmarkEnd w:id="240"/>
      <w:bookmarkEnd w:id="241"/>
    </w:p>
    <w:p w14:paraId="76A7299F" w14:textId="77777777" w:rsidR="00DA49EF" w:rsidRPr="00854C1B" w:rsidRDefault="00DA49EF" w:rsidP="00087818">
      <w:pPr>
        <w:rPr>
          <w:rFonts w:cs="Calibri"/>
          <w:szCs w:val="24"/>
          <w:lang w:val="ru-RU"/>
        </w:rPr>
      </w:pPr>
      <w:r>
        <w:rPr>
          <w:lang w:val="ru-RU"/>
        </w:rPr>
        <w:t>Партнерство по измерению ИКТ в целях развития — это международная многосторонняя инициатива, которая реализуется с 2004 года и имеет целью повышение доступности и качества данных и показателей в области ИКТ, в особенности в развивающихся странах. Эта инициатива явилась прямым ответом на просьбу Всемирной встречи на высшем уровне по вопросам информационного общества (ВВУИО) представить официальную статистику для мониторинга информационного общества.</w:t>
      </w:r>
    </w:p>
    <w:p w14:paraId="05F49F58" w14:textId="77777777" w:rsidR="00DA49EF" w:rsidRPr="00854C1B" w:rsidRDefault="00DA49EF" w:rsidP="00087818">
      <w:pPr>
        <w:rPr>
          <w:rFonts w:cs="Calibri"/>
          <w:szCs w:val="24"/>
          <w:lang w:val="ru-RU"/>
        </w:rPr>
      </w:pPr>
      <w:r>
        <w:rPr>
          <w:lang w:val="ru-RU"/>
        </w:rPr>
        <w:t xml:space="preserve">В рамках Партнерства с самого момента его создания разрабатываются руководящие принципы для лиц, ответственных за разработку политики, по подготовке статистических данных в области ИКТ, которые имеют крайне важное значение для принятия решений, в том числе список основных показателей ИКТ и методики сбора данных для этих показателей. Партнерство оказывает помощь развивающимся экономикам в сборе статистических данных по ИКТ, в частности с помощью создания потенциала и практической профессиональной подготовки для национальных статистических управлений, а также в сборе и распространении статистических сведений, касающихся информационного общества; </w:t>
      </w:r>
    </w:p>
    <w:p w14:paraId="149199B6" w14:textId="77777777" w:rsidR="00DA49EF" w:rsidRPr="002D56D1" w:rsidRDefault="00DA49EF" w:rsidP="00087818">
      <w:pPr>
        <w:rPr>
          <w:rFonts w:cs="Calibri"/>
          <w:szCs w:val="24"/>
          <w:lang w:val="ru-RU"/>
        </w:rPr>
      </w:pPr>
      <w:r>
        <w:rPr>
          <w:rFonts w:cs="Calibri"/>
          <w:szCs w:val="24"/>
          <w:lang w:val="ru-RU"/>
        </w:rPr>
        <w:t xml:space="preserve">Число </w:t>
      </w:r>
      <w:r w:rsidRPr="00087818">
        <w:rPr>
          <w:lang w:val="ru-RU"/>
        </w:rPr>
        <w:t>членов</w:t>
      </w:r>
      <w:r>
        <w:rPr>
          <w:rFonts w:cs="Calibri"/>
          <w:szCs w:val="24"/>
          <w:lang w:val="ru-RU"/>
        </w:rPr>
        <w:t>, первоначально</w:t>
      </w:r>
      <w:r w:rsidRPr="002D56D1">
        <w:rPr>
          <w:rFonts w:cs="Calibri"/>
          <w:szCs w:val="24"/>
          <w:lang w:val="ru-RU"/>
        </w:rPr>
        <w:t xml:space="preserve"> </w:t>
      </w:r>
      <w:r>
        <w:rPr>
          <w:rFonts w:cs="Calibri"/>
          <w:szCs w:val="24"/>
          <w:lang w:val="ru-RU"/>
        </w:rPr>
        <w:t xml:space="preserve">составлявшее </w:t>
      </w:r>
      <w:r w:rsidRPr="002D56D1">
        <w:rPr>
          <w:rFonts w:cs="Calibri"/>
          <w:szCs w:val="24"/>
          <w:lang w:val="ru-RU"/>
        </w:rPr>
        <w:t>11 региональных и международных организаций</w:t>
      </w:r>
      <w:r>
        <w:rPr>
          <w:rFonts w:cs="Calibri"/>
          <w:szCs w:val="24"/>
          <w:lang w:val="ru-RU"/>
        </w:rPr>
        <w:t>, выросло до 14</w:t>
      </w:r>
      <w:r w:rsidRPr="002D56D1">
        <w:rPr>
          <w:rFonts w:cs="Calibri"/>
          <w:szCs w:val="24"/>
          <w:lang w:val="ru-RU"/>
        </w:rPr>
        <w:t xml:space="preserve">. Работу </w:t>
      </w:r>
      <w:r>
        <w:rPr>
          <w:rFonts w:cs="Calibri"/>
          <w:szCs w:val="24"/>
          <w:lang w:val="ru-RU"/>
        </w:rPr>
        <w:t>П</w:t>
      </w:r>
      <w:r w:rsidRPr="002D56D1">
        <w:rPr>
          <w:rFonts w:cs="Calibri"/>
          <w:szCs w:val="24"/>
          <w:lang w:val="ru-RU"/>
        </w:rPr>
        <w:t xml:space="preserve">артнерства координирует Руководящий комитет, </w:t>
      </w:r>
      <w:r>
        <w:rPr>
          <w:rFonts w:cs="Calibri"/>
          <w:szCs w:val="24"/>
          <w:lang w:val="ru-RU"/>
        </w:rPr>
        <w:t xml:space="preserve">избираемый </w:t>
      </w:r>
      <w:r w:rsidRPr="002D56D1">
        <w:rPr>
          <w:rFonts w:cs="Calibri"/>
          <w:szCs w:val="24"/>
          <w:lang w:val="ru-RU"/>
        </w:rPr>
        <w:t>каждые три года. В настоящее время в состав Руководящего комитета входят МСЭ, ЮНКТАД и ДЭСВ ООН.</w:t>
      </w:r>
    </w:p>
    <w:p w14:paraId="30C28B13" w14:textId="77777777" w:rsidR="00DA49EF" w:rsidRPr="00E27601" w:rsidRDefault="00DA49EF" w:rsidP="00087818">
      <w:pPr>
        <w:rPr>
          <w:rFonts w:cs="Calibri"/>
          <w:szCs w:val="24"/>
          <w:lang w:val="ru-RU"/>
        </w:rPr>
      </w:pPr>
      <w:r w:rsidRPr="002D56D1">
        <w:rPr>
          <w:rFonts w:cs="Calibri"/>
          <w:szCs w:val="24"/>
          <w:lang w:val="ru-RU"/>
        </w:rPr>
        <w:t>Группа представила свой "</w:t>
      </w:r>
      <w:hyperlink r:id="rId257" w:tgtFrame="_blank" w:history="1">
        <w:r w:rsidRPr="002D56D1">
          <w:rPr>
            <w:rStyle w:val="Hyperlink"/>
            <w:rFonts w:cs="Calibri"/>
            <w:szCs w:val="24"/>
          </w:rPr>
          <w:t>Доклад Партнерства по измерению информационно-коммуникационных технологий в целях развития</w:t>
        </w:r>
      </w:hyperlink>
      <w:r w:rsidRPr="002D56D1">
        <w:rPr>
          <w:rFonts w:cs="Calibri"/>
          <w:szCs w:val="24"/>
          <w:lang w:val="ru-RU"/>
        </w:rPr>
        <w:t>" на 55-й сессии Статистической комиссии ООН (СБ ООН), которая проходила в Нью-Йорке с 27 февраля по 1 марта 2024 года. В этом докладе Партнерство представляет обзор работы, проделанной со времени представления последнего доклада в 2022 году, и рассматривает роль показателей ИКТ в мониторинге целей и задач развития</w:t>
      </w:r>
      <w:r w:rsidRPr="00E27601">
        <w:rPr>
          <w:rFonts w:cs="Calibri"/>
          <w:szCs w:val="24"/>
          <w:lang w:val="ru-RU"/>
        </w:rPr>
        <w:t>.</w:t>
      </w:r>
    </w:p>
    <w:p w14:paraId="325E14F8" w14:textId="77777777" w:rsidR="00DA49EF" w:rsidRPr="00163262" w:rsidRDefault="00DA49EF" w:rsidP="00F43882">
      <w:pPr>
        <w:pStyle w:val="Headingb"/>
        <w:rPr>
          <w:lang w:val="ru-RU"/>
        </w:rPr>
      </w:pPr>
      <w:r w:rsidRPr="00163262">
        <w:rPr>
          <w:lang w:val="ru-RU"/>
        </w:rPr>
        <w:lastRenderedPageBreak/>
        <w:t>Основные цели Партнерства включают</w:t>
      </w:r>
      <w:r w:rsidRPr="00BF78B9">
        <w:rPr>
          <w:b w:val="0"/>
          <w:bCs/>
          <w:lang w:val="ru-RU"/>
        </w:rPr>
        <w:t>:</w:t>
      </w:r>
    </w:p>
    <w:p w14:paraId="5E57495B" w14:textId="10B85C7C" w:rsidR="00DA49EF" w:rsidRPr="00241EB9" w:rsidRDefault="00F43882" w:rsidP="00F43882">
      <w:pPr>
        <w:pStyle w:val="enumlev1"/>
        <w:rPr>
          <w:lang w:val="ru-RU"/>
        </w:rPr>
      </w:pPr>
      <w:r w:rsidRPr="00E10AB5">
        <w:rPr>
          <w:lang w:val="ru-RU"/>
        </w:rPr>
        <w:t>•</w:t>
      </w:r>
      <w:r w:rsidRPr="00DA49EF">
        <w:rPr>
          <w:lang w:val="ru-RU"/>
        </w:rPr>
        <w:tab/>
      </w:r>
      <w:r w:rsidR="00DA49EF" w:rsidRPr="002D56D1">
        <w:rPr>
          <w:lang w:val="ru-RU"/>
        </w:rPr>
        <w:t xml:space="preserve">Повышение качества и сопоставимости данных: Партнерство нацелено на </w:t>
      </w:r>
      <w:r w:rsidR="00DA49EF" w:rsidRPr="00E27601">
        <w:rPr>
          <w:lang w:val="ru-RU"/>
        </w:rPr>
        <w:t>разработку</w:t>
      </w:r>
      <w:r w:rsidR="00DA49EF" w:rsidRPr="002D56D1">
        <w:rPr>
          <w:lang w:val="ru-RU"/>
        </w:rPr>
        <w:t xml:space="preserve"> согласованных на международном уровне методологий и стандартов для статистики </w:t>
      </w:r>
      <w:r w:rsidR="00DA49EF" w:rsidRPr="00BA53FB">
        <w:rPr>
          <w:lang w:val="ru-RU"/>
        </w:rPr>
        <w:t>ИКТ</w:t>
      </w:r>
      <w:r w:rsidR="00DA49EF" w:rsidRPr="002D56D1">
        <w:rPr>
          <w:lang w:val="ru-RU"/>
        </w:rPr>
        <w:t xml:space="preserve">. </w:t>
      </w:r>
      <w:r w:rsidR="00DA49EF" w:rsidRPr="00241EB9">
        <w:rPr>
          <w:lang w:val="ru-RU"/>
        </w:rPr>
        <w:t xml:space="preserve">Это обеспечивает сопоставимость и надежность данных, собранных в разных странах, что способствует проведению полноценного анализа и </w:t>
      </w:r>
      <w:r w:rsidR="00DA49EF">
        <w:rPr>
          <w:lang w:val="ru-RU"/>
        </w:rPr>
        <w:t>сравнительной оценки</w:t>
      </w:r>
      <w:r w:rsidR="00DA49EF" w:rsidRPr="00241EB9">
        <w:rPr>
          <w:lang w:val="ru-RU"/>
        </w:rPr>
        <w:t>.</w:t>
      </w:r>
    </w:p>
    <w:p w14:paraId="55A60B0A" w14:textId="2C10F9B9" w:rsidR="00DA49EF" w:rsidRPr="00F31402" w:rsidRDefault="00F43882" w:rsidP="00F43882">
      <w:pPr>
        <w:pStyle w:val="enumlev1"/>
        <w:rPr>
          <w:rFonts w:cs="Calibri"/>
          <w:szCs w:val="24"/>
          <w:lang w:val="ru-RU"/>
        </w:rPr>
      </w:pPr>
      <w:r w:rsidRPr="00E10AB5">
        <w:rPr>
          <w:rFonts w:cs="Calibri"/>
          <w:lang w:val="ru-RU"/>
        </w:rPr>
        <w:t>•</w:t>
      </w:r>
      <w:r w:rsidRPr="00DA49EF">
        <w:rPr>
          <w:lang w:val="ru-RU"/>
        </w:rPr>
        <w:tab/>
      </w:r>
      <w:r w:rsidR="00DA49EF" w:rsidRPr="00BA53FB">
        <w:rPr>
          <w:lang w:val="ru-RU"/>
        </w:rPr>
        <w:t>Наращивание</w:t>
      </w:r>
      <w:r w:rsidR="00DA49EF" w:rsidRPr="00241EB9">
        <w:rPr>
          <w:rFonts w:cs="Calibri"/>
          <w:szCs w:val="24"/>
          <w:lang w:val="ru-RU"/>
        </w:rPr>
        <w:t xml:space="preserve"> потенциала: Партнерство организует семинары и учебные программы по </w:t>
      </w:r>
      <w:r w:rsidR="00DA49EF">
        <w:rPr>
          <w:rFonts w:cs="Calibri"/>
          <w:szCs w:val="24"/>
          <w:lang w:val="ru-RU"/>
        </w:rPr>
        <w:t>созданию</w:t>
      </w:r>
      <w:r w:rsidR="00DA49EF" w:rsidRPr="00241EB9">
        <w:rPr>
          <w:rFonts w:cs="Calibri"/>
          <w:szCs w:val="24"/>
          <w:lang w:val="ru-RU"/>
        </w:rPr>
        <w:t xml:space="preserve"> потенциала, чтобы расширить возможности стран по совершенствованию практики сбора и распространения данных ИКТ. </w:t>
      </w:r>
      <w:r w:rsidR="00DA49EF" w:rsidRPr="00F31402">
        <w:rPr>
          <w:rFonts w:cs="Calibri"/>
          <w:szCs w:val="24"/>
          <w:lang w:val="ru-RU"/>
        </w:rPr>
        <w:t>Эти инициативы помогают развивать технические навыки и знания, необходимые для подготовки высококачественной статистики ИКТ.</w:t>
      </w:r>
    </w:p>
    <w:p w14:paraId="5E025672" w14:textId="13023B60" w:rsidR="00DA49EF" w:rsidRPr="00F31402" w:rsidRDefault="00F43882" w:rsidP="00F43882">
      <w:pPr>
        <w:pStyle w:val="enumlev1"/>
        <w:rPr>
          <w:rFonts w:cs="Calibri"/>
          <w:szCs w:val="24"/>
          <w:lang w:val="ru-RU"/>
        </w:rPr>
      </w:pPr>
      <w:r w:rsidRPr="00E10AB5">
        <w:rPr>
          <w:rFonts w:cs="Calibri"/>
          <w:lang w:val="ru-RU"/>
        </w:rPr>
        <w:t>•</w:t>
      </w:r>
      <w:r w:rsidRPr="00DA49EF">
        <w:rPr>
          <w:lang w:val="ru-RU"/>
        </w:rPr>
        <w:tab/>
      </w:r>
      <w:r w:rsidR="00DA49EF" w:rsidRPr="00BA53FB">
        <w:rPr>
          <w:lang w:val="ru-RU"/>
        </w:rPr>
        <w:t>Содействие</w:t>
      </w:r>
      <w:r w:rsidR="00DA49EF" w:rsidRPr="00F31402">
        <w:rPr>
          <w:rFonts w:cs="Calibri"/>
          <w:szCs w:val="24"/>
          <w:lang w:val="ru-RU"/>
        </w:rPr>
        <w:t xml:space="preserve"> использованию данных: </w:t>
      </w:r>
      <w:r w:rsidR="00DA49EF">
        <w:rPr>
          <w:rFonts w:cs="Calibri"/>
          <w:szCs w:val="24"/>
          <w:lang w:val="ru-RU"/>
        </w:rPr>
        <w:t>с</w:t>
      </w:r>
      <w:r w:rsidR="00DA49EF" w:rsidRPr="00F31402">
        <w:rPr>
          <w:rFonts w:cs="Calibri"/>
          <w:szCs w:val="24"/>
          <w:lang w:val="ru-RU"/>
        </w:rPr>
        <w:t xml:space="preserve">одействуя использованию данных ИКТ при разработке политики и планировании развития, </w:t>
      </w:r>
      <w:r w:rsidR="00DA49EF">
        <w:rPr>
          <w:rFonts w:cs="Calibri"/>
          <w:szCs w:val="24"/>
          <w:lang w:val="ru-RU"/>
        </w:rPr>
        <w:t>П</w:t>
      </w:r>
      <w:r w:rsidR="00DA49EF" w:rsidRPr="00F31402">
        <w:rPr>
          <w:rFonts w:cs="Calibri"/>
          <w:szCs w:val="24"/>
          <w:lang w:val="ru-RU"/>
        </w:rPr>
        <w:t>артнерство помогает обеспечить принятие решений на основе точной и актуальной информации. Это повышает эффективность инициатив в области ИКТ и способствует достижению целей устойчивого развития.</w:t>
      </w:r>
    </w:p>
    <w:p w14:paraId="1ABB4F20" w14:textId="77777777" w:rsidR="00DA49EF" w:rsidRPr="00E27601" w:rsidRDefault="00DA49EF" w:rsidP="00F43882">
      <w:pPr>
        <w:pStyle w:val="Headingb"/>
        <w:rPr>
          <w:szCs w:val="24"/>
          <w:lang w:val="ru-RU"/>
        </w:rPr>
      </w:pPr>
      <w:r w:rsidRPr="00F31402">
        <w:rPr>
          <w:lang w:val="ru-RU"/>
        </w:rPr>
        <w:t>Как МСЭ укрепляет партнерс</w:t>
      </w:r>
      <w:r>
        <w:rPr>
          <w:lang w:val="ru-RU"/>
        </w:rPr>
        <w:t>кие отношения</w:t>
      </w:r>
    </w:p>
    <w:p w14:paraId="1ED72DD5" w14:textId="77777777" w:rsidR="00DA49EF" w:rsidRPr="00F31402" w:rsidRDefault="00DA49EF" w:rsidP="00087818">
      <w:pPr>
        <w:rPr>
          <w:rFonts w:eastAsiaTheme="minorEastAsia" w:cs="Calibri"/>
          <w:lang w:val="ru-RU"/>
        </w:rPr>
      </w:pPr>
      <w:r w:rsidRPr="00F31402">
        <w:rPr>
          <w:rFonts w:eastAsiaTheme="minorEastAsia" w:cs="Calibri"/>
          <w:lang w:val="ru-RU"/>
        </w:rPr>
        <w:t xml:space="preserve">МСЭ </w:t>
      </w:r>
      <w:r>
        <w:rPr>
          <w:rFonts w:eastAsiaTheme="minorEastAsia" w:cs="Calibri"/>
          <w:lang w:val="ru-RU"/>
        </w:rPr>
        <w:t xml:space="preserve">с самого начала </w:t>
      </w:r>
      <w:r w:rsidRPr="00F31402">
        <w:rPr>
          <w:rFonts w:eastAsiaTheme="minorEastAsia" w:cs="Calibri"/>
          <w:lang w:val="ru-RU"/>
        </w:rPr>
        <w:t xml:space="preserve">является активным членом Партнерства по измерению ИКТ для развития, </w:t>
      </w:r>
      <w:r w:rsidRPr="00087818">
        <w:rPr>
          <w:lang w:val="ru-RU"/>
        </w:rPr>
        <w:t>возглавляет</w:t>
      </w:r>
      <w:r w:rsidRPr="00F31402">
        <w:rPr>
          <w:rFonts w:eastAsiaTheme="minorEastAsia" w:cs="Calibri"/>
          <w:lang w:val="ru-RU"/>
        </w:rPr>
        <w:t xml:space="preserve"> несколько целевых групп </w:t>
      </w:r>
      <w:r>
        <w:rPr>
          <w:rFonts w:eastAsiaTheme="minorEastAsia" w:cs="Calibri"/>
          <w:lang w:val="ru-RU"/>
        </w:rPr>
        <w:t>Па</w:t>
      </w:r>
      <w:r w:rsidRPr="00F31402">
        <w:rPr>
          <w:rFonts w:eastAsiaTheme="minorEastAsia" w:cs="Calibri"/>
          <w:lang w:val="ru-RU"/>
        </w:rPr>
        <w:t>ртнерства и является членом Руководящего комитета.</w:t>
      </w:r>
    </w:p>
    <w:p w14:paraId="4006087D" w14:textId="77777777" w:rsidR="00DA49EF" w:rsidRPr="00F31402" w:rsidRDefault="00DA49EF" w:rsidP="00087818">
      <w:pPr>
        <w:rPr>
          <w:rFonts w:cs="Calibri"/>
          <w:lang w:val="ru-RU"/>
        </w:rPr>
      </w:pPr>
      <w:r w:rsidRPr="00F31402">
        <w:rPr>
          <w:rFonts w:eastAsiaTheme="minorEastAsia" w:cs="Calibri"/>
          <w:lang w:val="ru-RU"/>
        </w:rPr>
        <w:t xml:space="preserve">Из основного списка показателей, определенных Партнерством по измерению ИКТ для развития, МСЭ отвечает за сбор показателей </w:t>
      </w:r>
      <w:r>
        <w:rPr>
          <w:rFonts w:eastAsiaTheme="minorEastAsia" w:cs="Calibri"/>
          <w:lang w:val="ru-RU"/>
        </w:rPr>
        <w:t xml:space="preserve">по </w:t>
      </w:r>
      <w:r w:rsidRPr="00F31402">
        <w:rPr>
          <w:rFonts w:eastAsiaTheme="minorEastAsia" w:cs="Calibri"/>
          <w:lang w:val="ru-RU"/>
        </w:rPr>
        <w:t>инфраструктур</w:t>
      </w:r>
      <w:r>
        <w:rPr>
          <w:rFonts w:eastAsiaTheme="minorEastAsia" w:cs="Calibri"/>
          <w:lang w:val="ru-RU"/>
        </w:rPr>
        <w:t>е</w:t>
      </w:r>
      <w:r w:rsidRPr="00F31402">
        <w:rPr>
          <w:rFonts w:eastAsiaTheme="minorEastAsia" w:cs="Calibri"/>
          <w:lang w:val="ru-RU"/>
        </w:rPr>
        <w:t xml:space="preserve"> и доступ</w:t>
      </w:r>
      <w:r>
        <w:rPr>
          <w:rFonts w:eastAsiaTheme="minorEastAsia" w:cs="Calibri"/>
          <w:lang w:val="ru-RU"/>
        </w:rPr>
        <w:t>у</w:t>
      </w:r>
      <w:r w:rsidRPr="00F31402">
        <w:rPr>
          <w:rFonts w:eastAsiaTheme="minorEastAsia" w:cs="Calibri"/>
          <w:lang w:val="ru-RU"/>
        </w:rPr>
        <w:t xml:space="preserve">, а также показателей доступа к </w:t>
      </w:r>
      <w:r w:rsidRPr="00087818">
        <w:rPr>
          <w:lang w:val="ru-RU"/>
        </w:rPr>
        <w:t>ИКТ</w:t>
      </w:r>
      <w:r w:rsidRPr="00F31402">
        <w:rPr>
          <w:rFonts w:eastAsiaTheme="minorEastAsia" w:cs="Calibri"/>
          <w:lang w:val="ru-RU"/>
        </w:rPr>
        <w:t xml:space="preserve"> и их использования дом</w:t>
      </w:r>
      <w:r>
        <w:rPr>
          <w:rFonts w:eastAsiaTheme="minorEastAsia" w:cs="Calibri"/>
          <w:lang w:val="ru-RU"/>
        </w:rPr>
        <w:t xml:space="preserve">ашними </w:t>
      </w:r>
      <w:r w:rsidRPr="00F31402">
        <w:rPr>
          <w:rFonts w:eastAsiaTheme="minorEastAsia" w:cs="Calibri"/>
          <w:lang w:val="ru-RU"/>
        </w:rPr>
        <w:t>хозяйствами и отдельными лицами.</w:t>
      </w:r>
      <w:r w:rsidRPr="00F31402">
        <w:rPr>
          <w:rFonts w:eastAsiaTheme="minorEastAsia" w:cs="Calibri"/>
          <w:lang w:val="ru-RU"/>
        </w:rPr>
        <w:br/>
        <w:t xml:space="preserve">Для повышения доступности и сопоставимости данных МСЭ тесно сотрудничает со своими </w:t>
      </w:r>
      <w:r>
        <w:rPr>
          <w:rFonts w:eastAsiaTheme="minorEastAsia" w:cs="Calibri"/>
          <w:lang w:val="ru-RU"/>
        </w:rPr>
        <w:t>Г</w:t>
      </w:r>
      <w:r w:rsidRPr="00F31402">
        <w:rPr>
          <w:rFonts w:eastAsiaTheme="minorEastAsia" w:cs="Calibri"/>
          <w:lang w:val="ru-RU"/>
        </w:rPr>
        <w:t>осударствами-</w:t>
      </w:r>
      <w:r>
        <w:rPr>
          <w:rFonts w:eastAsiaTheme="minorEastAsia" w:cs="Calibri"/>
          <w:lang w:val="ru-RU"/>
        </w:rPr>
        <w:t>Ч</w:t>
      </w:r>
      <w:r w:rsidRPr="00F31402">
        <w:rPr>
          <w:rFonts w:eastAsiaTheme="minorEastAsia" w:cs="Calibri"/>
          <w:lang w:val="ru-RU"/>
        </w:rPr>
        <w:t xml:space="preserve">ленами, в частности с министерствами, отвечающими за </w:t>
      </w:r>
      <w:r>
        <w:rPr>
          <w:rFonts w:eastAsiaTheme="minorEastAsia" w:cs="Calibri"/>
          <w:lang w:val="ru-RU"/>
        </w:rPr>
        <w:t>электросвязь</w:t>
      </w:r>
      <w:r w:rsidRPr="00F31402">
        <w:rPr>
          <w:rFonts w:eastAsiaTheme="minorEastAsia" w:cs="Calibri"/>
          <w:lang w:val="ru-RU"/>
        </w:rPr>
        <w:t>, рег</w:t>
      </w:r>
      <w:r>
        <w:rPr>
          <w:rFonts w:eastAsiaTheme="minorEastAsia" w:cs="Calibri"/>
          <w:lang w:val="ru-RU"/>
        </w:rPr>
        <w:t xml:space="preserve">уляторными </w:t>
      </w:r>
      <w:r w:rsidRPr="00F31402">
        <w:rPr>
          <w:rFonts w:eastAsiaTheme="minorEastAsia" w:cs="Calibri"/>
          <w:lang w:val="ru-RU"/>
        </w:rPr>
        <w:t xml:space="preserve">органами и национальными статистическими управлениями. МСЭ оказывает техническую помощь </w:t>
      </w:r>
      <w:r w:rsidRPr="00F31402">
        <w:rPr>
          <w:rFonts w:cs="Calibri"/>
          <w:lang w:val="ru-RU"/>
        </w:rPr>
        <w:t>в укреплении потенциала национальных статистических управлений.</w:t>
      </w:r>
    </w:p>
    <w:p w14:paraId="42808185" w14:textId="77777777" w:rsidR="00DA49EF" w:rsidRPr="00E27601" w:rsidRDefault="00DA49EF" w:rsidP="00087818">
      <w:pPr>
        <w:rPr>
          <w:rFonts w:cs="Calibri"/>
          <w:szCs w:val="24"/>
          <w:lang w:val="ru-RU"/>
        </w:rPr>
      </w:pPr>
      <w:r w:rsidRPr="00F31402">
        <w:rPr>
          <w:rFonts w:eastAsiaTheme="minorEastAsia" w:cs="Calibri"/>
          <w:lang w:val="ru-RU"/>
        </w:rPr>
        <w:t xml:space="preserve">МСЭ также предлагает </w:t>
      </w:r>
      <w:r>
        <w:rPr>
          <w:rFonts w:eastAsiaTheme="minorEastAsia" w:cs="Calibri"/>
          <w:lang w:val="ru-RU"/>
        </w:rPr>
        <w:t>учебное занятие</w:t>
      </w:r>
      <w:r w:rsidRPr="00F31402">
        <w:rPr>
          <w:rFonts w:eastAsiaTheme="minorEastAsia" w:cs="Calibri"/>
          <w:lang w:val="ru-RU"/>
        </w:rPr>
        <w:t xml:space="preserve"> </w:t>
      </w:r>
      <w:hyperlink r:id="rId258" w:tgtFrame="_blank" w:history="1">
        <w:r>
          <w:rPr>
            <w:rStyle w:val="Hyperlink"/>
            <w:rFonts w:cs="Calibri"/>
          </w:rPr>
          <w:t>"Измерение цифрового развития: Показатели электросвязи/ИКТ</w:t>
        </w:r>
      </w:hyperlink>
      <w:r w:rsidRPr="00F31402">
        <w:rPr>
          <w:rFonts w:eastAsiaTheme="minorEastAsia" w:cs="Calibri"/>
          <w:lang w:val="ru-RU"/>
        </w:rPr>
        <w:t xml:space="preserve">, </w:t>
      </w:r>
      <w:r>
        <w:rPr>
          <w:rFonts w:eastAsiaTheme="minorEastAsia" w:cs="Calibri"/>
          <w:lang w:val="ru-RU"/>
        </w:rPr>
        <w:t>проводимый</w:t>
      </w:r>
      <w:r w:rsidRPr="00F31402">
        <w:rPr>
          <w:rFonts w:eastAsiaTheme="minorEastAsia" w:cs="Calibri"/>
          <w:lang w:val="ru-RU"/>
        </w:rPr>
        <w:t xml:space="preserve"> Академи</w:t>
      </w:r>
      <w:r>
        <w:rPr>
          <w:rFonts w:eastAsiaTheme="minorEastAsia" w:cs="Calibri"/>
          <w:lang w:val="ru-RU"/>
        </w:rPr>
        <w:t>ей</w:t>
      </w:r>
      <w:r w:rsidRPr="00F31402">
        <w:rPr>
          <w:rFonts w:eastAsiaTheme="minorEastAsia" w:cs="Calibri"/>
          <w:lang w:val="ru-RU"/>
        </w:rPr>
        <w:t xml:space="preserve"> МСЭ. </w:t>
      </w:r>
      <w:r>
        <w:rPr>
          <w:rFonts w:eastAsiaTheme="minorEastAsia" w:cs="Calibri"/>
          <w:lang w:val="ru-RU"/>
        </w:rPr>
        <w:t>Обучение</w:t>
      </w:r>
      <w:r w:rsidRPr="00F31402">
        <w:rPr>
          <w:rFonts w:eastAsiaTheme="minorEastAsia" w:cs="Calibri"/>
          <w:lang w:val="ru-RU"/>
        </w:rPr>
        <w:t xml:space="preserve"> направлен</w:t>
      </w:r>
      <w:r>
        <w:rPr>
          <w:rFonts w:eastAsiaTheme="minorEastAsia" w:cs="Calibri"/>
          <w:lang w:val="ru-RU"/>
        </w:rPr>
        <w:t xml:space="preserve">о </w:t>
      </w:r>
      <w:r w:rsidRPr="00F31402">
        <w:rPr>
          <w:rFonts w:eastAsiaTheme="minorEastAsia" w:cs="Calibri"/>
          <w:lang w:val="ru-RU"/>
        </w:rPr>
        <w:t xml:space="preserve">на укрепление потенциала стран по подготовке показателей и статистики ИКТ в соответствии с международными стандартами и методологиями. В нем представлены основные группы </w:t>
      </w:r>
      <w:r>
        <w:rPr>
          <w:rFonts w:eastAsiaTheme="minorEastAsia" w:cs="Calibri"/>
          <w:lang w:val="ru-RU"/>
        </w:rPr>
        <w:t xml:space="preserve">собираемых </w:t>
      </w:r>
      <w:r w:rsidRPr="00F31402">
        <w:rPr>
          <w:rFonts w:eastAsiaTheme="minorEastAsia" w:cs="Calibri"/>
          <w:lang w:val="ru-RU"/>
        </w:rPr>
        <w:t xml:space="preserve">показателей </w:t>
      </w:r>
      <w:r>
        <w:rPr>
          <w:rFonts w:eastAsiaTheme="minorEastAsia" w:cs="Calibri"/>
          <w:lang w:val="ru-RU"/>
        </w:rPr>
        <w:t>электросвязи</w:t>
      </w:r>
      <w:r w:rsidRPr="00F31402">
        <w:rPr>
          <w:rFonts w:eastAsiaTheme="minorEastAsia" w:cs="Calibri"/>
          <w:lang w:val="ru-RU"/>
        </w:rPr>
        <w:t>/ИКТ</w:t>
      </w:r>
      <w:r>
        <w:rPr>
          <w:rFonts w:eastAsiaTheme="minorEastAsia" w:cs="Calibri"/>
          <w:lang w:val="ru-RU"/>
        </w:rPr>
        <w:t xml:space="preserve"> </w:t>
      </w:r>
      <w:r w:rsidRPr="00F31402">
        <w:rPr>
          <w:rFonts w:eastAsiaTheme="minorEastAsia" w:cs="Calibri"/>
          <w:lang w:val="ru-RU"/>
        </w:rPr>
        <w:t xml:space="preserve">и различные вопросники, а также </w:t>
      </w:r>
      <w:r>
        <w:rPr>
          <w:rFonts w:eastAsiaTheme="minorEastAsia" w:cs="Calibri"/>
          <w:lang w:val="ru-RU"/>
        </w:rPr>
        <w:t>определения и методики сбора</w:t>
      </w:r>
      <w:r w:rsidRPr="00F31402">
        <w:rPr>
          <w:rFonts w:eastAsiaTheme="minorEastAsia" w:cs="Calibri"/>
          <w:lang w:val="ru-RU"/>
        </w:rPr>
        <w:t xml:space="preserve"> показателей в соответствии с Руководством МСЭ по сбору административных данных по </w:t>
      </w:r>
      <w:r w:rsidRPr="00087818">
        <w:rPr>
          <w:lang w:val="ru-RU"/>
        </w:rPr>
        <w:t>электросвязи</w:t>
      </w:r>
      <w:r w:rsidRPr="00F31402">
        <w:rPr>
          <w:rFonts w:eastAsiaTheme="minorEastAsia" w:cs="Calibri"/>
          <w:lang w:val="ru-RU"/>
        </w:rPr>
        <w:t xml:space="preserve">/ИКТ. </w:t>
      </w:r>
      <w:r>
        <w:rPr>
          <w:rFonts w:eastAsiaTheme="minorEastAsia" w:cs="Calibri"/>
          <w:lang w:val="ru-RU"/>
        </w:rPr>
        <w:t>Предлагаются примеры устранения</w:t>
      </w:r>
      <w:r w:rsidRPr="00F31402">
        <w:rPr>
          <w:rFonts w:eastAsiaTheme="minorEastAsia" w:cs="Calibri"/>
          <w:lang w:val="ru-RU"/>
        </w:rPr>
        <w:t xml:space="preserve"> пробелов в данных и </w:t>
      </w:r>
      <w:r>
        <w:rPr>
          <w:rFonts w:eastAsiaTheme="minorEastAsia" w:cs="Calibri"/>
          <w:lang w:val="ru-RU"/>
        </w:rPr>
        <w:t xml:space="preserve">решения </w:t>
      </w:r>
      <w:r w:rsidRPr="00F31402">
        <w:rPr>
          <w:rFonts w:eastAsiaTheme="minorEastAsia" w:cs="Calibri"/>
          <w:lang w:val="ru-RU"/>
        </w:rPr>
        <w:t>проблем, с которыми сталкиваются страны</w:t>
      </w:r>
      <w:r w:rsidRPr="00E27601">
        <w:rPr>
          <w:rFonts w:eastAsiaTheme="minorEastAsia" w:cs="Calibri"/>
          <w:szCs w:val="24"/>
          <w:lang w:val="ru-RU"/>
        </w:rPr>
        <w:t>.</w:t>
      </w:r>
    </w:p>
    <w:p w14:paraId="56F5AA8D" w14:textId="77777777" w:rsidR="00DA49EF" w:rsidRPr="00E27601" w:rsidRDefault="00DA49EF" w:rsidP="00F43882">
      <w:pPr>
        <w:pStyle w:val="Headingb"/>
        <w:rPr>
          <w:szCs w:val="24"/>
          <w:lang w:val="ru-RU"/>
        </w:rPr>
      </w:pPr>
      <w:r>
        <w:rPr>
          <w:lang w:val="ru-RU"/>
        </w:rPr>
        <w:t>Д</w:t>
      </w:r>
      <w:r w:rsidRPr="00F31402">
        <w:rPr>
          <w:lang w:val="ru-RU"/>
        </w:rPr>
        <w:t xml:space="preserve">ругие ключевые ресурсы МСЭ </w:t>
      </w:r>
      <w:r w:rsidRPr="00BF78B9">
        <w:rPr>
          <w:b w:val="0"/>
          <w:bCs/>
          <w:lang w:val="ru-RU"/>
        </w:rPr>
        <w:t>"</w:t>
      </w:r>
      <w:r w:rsidRPr="00F31402">
        <w:rPr>
          <w:lang w:val="ru-RU"/>
        </w:rPr>
        <w:t>Данные и аналитика ИКТ</w:t>
      </w:r>
      <w:r w:rsidRPr="00BF78B9">
        <w:rPr>
          <w:b w:val="0"/>
          <w:bCs/>
          <w:lang w:val="ru-RU"/>
        </w:rPr>
        <w:t>"</w:t>
      </w:r>
    </w:p>
    <w:bookmarkStart w:id="242" w:name="_Toc197797544"/>
    <w:p w14:paraId="299CB7E5" w14:textId="576C451F" w:rsidR="00DA49EF" w:rsidRPr="00F31402" w:rsidRDefault="00DA49EF" w:rsidP="007E0745">
      <w:pPr>
        <w:pStyle w:val="enumlev1"/>
        <w:rPr>
          <w:lang w:val="ru-RU"/>
        </w:rPr>
      </w:pPr>
      <w:r>
        <w:fldChar w:fldCharType="begin"/>
      </w:r>
      <w:r>
        <w:instrText>HYPERLINK</w:instrText>
      </w:r>
      <w:r w:rsidRPr="00703A41">
        <w:rPr>
          <w:lang w:val="ru-RU"/>
        </w:rPr>
        <w:instrText xml:space="preserve"> "</w:instrText>
      </w:r>
      <w:r>
        <w:instrText>https</w:instrText>
      </w:r>
      <w:r w:rsidRPr="00703A41">
        <w:rPr>
          <w:lang w:val="ru-RU"/>
        </w:rPr>
        <w:instrText>://</w:instrText>
      </w:r>
      <w:r>
        <w:instrText>www</w:instrText>
      </w:r>
      <w:r w:rsidRPr="00703A41">
        <w:rPr>
          <w:lang w:val="ru-RU"/>
        </w:rPr>
        <w:instrText>.</w:instrText>
      </w:r>
      <w:r>
        <w:instrText>itu</w:instrText>
      </w:r>
      <w:r w:rsidRPr="00703A41">
        <w:rPr>
          <w:lang w:val="ru-RU"/>
        </w:rPr>
        <w:instrText>.</w:instrText>
      </w:r>
      <w:r>
        <w:instrText>int</w:instrText>
      </w:r>
      <w:r w:rsidRPr="00703A41">
        <w:rPr>
          <w:lang w:val="ru-RU"/>
        </w:rPr>
        <w:instrText>/</w:instrText>
      </w:r>
      <w:r>
        <w:instrText>itu</w:instrText>
      </w:r>
      <w:r w:rsidRPr="00703A41">
        <w:rPr>
          <w:lang w:val="ru-RU"/>
        </w:rPr>
        <w:instrText>-</w:instrText>
      </w:r>
      <w:r>
        <w:instrText>d</w:instrText>
      </w:r>
      <w:r w:rsidRPr="00703A41">
        <w:rPr>
          <w:lang w:val="ru-RU"/>
        </w:rPr>
        <w:instrText>/</w:instrText>
      </w:r>
      <w:r>
        <w:instrText>sites</w:instrText>
      </w:r>
      <w:r w:rsidRPr="00703A41">
        <w:rPr>
          <w:lang w:val="ru-RU"/>
        </w:rPr>
        <w:instrText>/</w:instrText>
      </w:r>
      <w:r>
        <w:instrText>statistics</w:instrText>
      </w:r>
      <w:r w:rsidRPr="00703A41">
        <w:rPr>
          <w:lang w:val="ru-RU"/>
        </w:rPr>
        <w:instrText>/"</w:instrText>
      </w:r>
      <w:r>
        <w:fldChar w:fldCharType="separate"/>
      </w:r>
      <w:r w:rsidR="007E0745" w:rsidRPr="007E0745">
        <w:rPr>
          <w:lang w:val="ru-RU"/>
        </w:rPr>
        <w:t>•</w:t>
      </w:r>
      <w:r w:rsidR="007E0745" w:rsidRPr="00BA53FB">
        <w:rPr>
          <w:lang w:val="ru-RU"/>
        </w:rPr>
        <w:tab/>
      </w:r>
      <w:r>
        <w:rPr>
          <w:rStyle w:val="Hyperlink"/>
          <w:rFonts w:cs="Calibri"/>
        </w:rPr>
        <w:t>Домашняя страница по статистическим данным в области ИКТ</w:t>
      </w:r>
      <w:r>
        <w:fldChar w:fldCharType="end"/>
      </w:r>
    </w:p>
    <w:p w14:paraId="7C478968" w14:textId="218D13F1" w:rsidR="00DA49EF" w:rsidRPr="00F31402" w:rsidRDefault="007E0745" w:rsidP="007E0745">
      <w:pPr>
        <w:pStyle w:val="enumlev1"/>
        <w:rPr>
          <w:lang w:val="ru-RU"/>
        </w:rPr>
      </w:pPr>
      <w:r w:rsidRPr="00BA53FB">
        <w:rPr>
          <w:lang w:val="ru-RU"/>
        </w:rPr>
        <w:t>•</w:t>
      </w:r>
      <w:r w:rsidRPr="007E0745">
        <w:rPr>
          <w:lang w:val="ru-RU"/>
        </w:rPr>
        <w:tab/>
      </w:r>
      <w:hyperlink r:id="rId259" w:history="1">
        <w:r w:rsidR="00DA49EF" w:rsidRPr="0090032D">
          <w:rPr>
            <w:rStyle w:val="Hyperlink"/>
            <w:rFonts w:cs="Calibri"/>
          </w:rPr>
          <w:t>Центр данных МСЭ</w:t>
        </w:r>
      </w:hyperlink>
    </w:p>
    <w:p w14:paraId="5F6F43FB" w14:textId="30306883" w:rsidR="00DA49EF" w:rsidRPr="00F31402" w:rsidRDefault="007E0745" w:rsidP="007E0745">
      <w:pPr>
        <w:pStyle w:val="enumlev1"/>
        <w:rPr>
          <w:lang w:val="ru-RU"/>
        </w:rPr>
      </w:pPr>
      <w:r w:rsidRPr="00BA53FB">
        <w:rPr>
          <w:lang w:val="ru-RU"/>
        </w:rPr>
        <w:t>•</w:t>
      </w:r>
      <w:r w:rsidRPr="007E0745">
        <w:rPr>
          <w:lang w:val="ru-RU"/>
        </w:rPr>
        <w:tab/>
      </w:r>
      <w:hyperlink r:id="rId260" w:history="1">
        <w:r w:rsidR="00DA49EF" w:rsidRPr="00F31402">
          <w:rPr>
            <w:rStyle w:val="Hyperlink"/>
            <w:rFonts w:cs="Calibri"/>
          </w:rPr>
          <w:t>Статистика</w:t>
        </w:r>
      </w:hyperlink>
    </w:p>
    <w:p w14:paraId="4A8FCEEC" w14:textId="77A0A87C" w:rsidR="00DA49EF" w:rsidRPr="00F31402" w:rsidRDefault="007E0745" w:rsidP="007E0745">
      <w:pPr>
        <w:pStyle w:val="enumlev1"/>
        <w:rPr>
          <w:lang w:val="ru-RU"/>
        </w:rPr>
      </w:pPr>
      <w:r w:rsidRPr="007E0745">
        <w:rPr>
          <w:lang w:val="ru-RU"/>
        </w:rPr>
        <w:t>•</w:t>
      </w:r>
      <w:r w:rsidRPr="007E0745">
        <w:rPr>
          <w:lang w:val="ru-RU"/>
        </w:rPr>
        <w:tab/>
      </w:r>
      <w:hyperlink r:id="rId261" w:history="1">
        <w:r w:rsidR="00DA49EF" w:rsidRPr="00F31402">
          <w:rPr>
            <w:rStyle w:val="Hyperlink"/>
            <w:rFonts w:cs="Calibri"/>
          </w:rPr>
          <w:t>Публикации</w:t>
        </w:r>
      </w:hyperlink>
    </w:p>
    <w:p w14:paraId="0A020C4E" w14:textId="7A71B7AF" w:rsidR="00DA49EF" w:rsidRPr="00F31402" w:rsidRDefault="007E0745" w:rsidP="007E0745">
      <w:pPr>
        <w:pStyle w:val="enumlev1"/>
        <w:rPr>
          <w:lang w:val="ru-RU"/>
        </w:rPr>
      </w:pPr>
      <w:r w:rsidRPr="007E0745">
        <w:rPr>
          <w:lang w:val="ru-RU"/>
        </w:rPr>
        <w:t>•</w:t>
      </w:r>
      <w:r w:rsidRPr="007E0745">
        <w:rPr>
          <w:lang w:val="ru-RU"/>
        </w:rPr>
        <w:tab/>
      </w:r>
      <w:hyperlink r:id="rId262" w:history="1">
        <w:r w:rsidR="00DA49EF">
          <w:rPr>
            <w:rStyle w:val="Hyperlink"/>
            <w:rFonts w:cs="Calibri"/>
          </w:rPr>
          <w:t>Определения, стандарты и методика</w:t>
        </w:r>
      </w:hyperlink>
    </w:p>
    <w:p w14:paraId="0B9EB447" w14:textId="3011BC67" w:rsidR="00DA49EF" w:rsidRPr="00F31402" w:rsidRDefault="007E0745" w:rsidP="007E0745">
      <w:pPr>
        <w:pStyle w:val="enumlev1"/>
        <w:rPr>
          <w:lang w:val="ru-RU"/>
        </w:rPr>
      </w:pPr>
      <w:r w:rsidRPr="007E0745">
        <w:rPr>
          <w:lang w:val="ru-RU"/>
        </w:rPr>
        <w:t>•</w:t>
      </w:r>
      <w:r w:rsidRPr="007E0745">
        <w:rPr>
          <w:lang w:val="ru-RU"/>
        </w:rPr>
        <w:tab/>
      </w:r>
      <w:hyperlink r:id="rId263" w:history="1">
        <w:r w:rsidR="00DA49EF" w:rsidRPr="00F31402">
          <w:rPr>
            <w:rStyle w:val="Hyperlink"/>
            <w:rFonts w:cs="Calibri"/>
          </w:rPr>
          <w:t>События</w:t>
        </w:r>
      </w:hyperlink>
    </w:p>
    <w:p w14:paraId="6276B426" w14:textId="5A2A9E8F" w:rsidR="00DA49EF" w:rsidRPr="00F31402" w:rsidRDefault="007E0745" w:rsidP="007E0745">
      <w:pPr>
        <w:pStyle w:val="enumlev1"/>
        <w:rPr>
          <w:lang w:val="ru-RU"/>
        </w:rPr>
      </w:pPr>
      <w:r w:rsidRPr="007E0745">
        <w:rPr>
          <w:lang w:val="ru-RU"/>
        </w:rPr>
        <w:t>•</w:t>
      </w:r>
      <w:r w:rsidRPr="007E0745">
        <w:rPr>
          <w:lang w:val="ru-RU"/>
        </w:rPr>
        <w:tab/>
      </w:r>
      <w:hyperlink r:id="rId264" w:history="1">
        <w:r w:rsidR="00DA49EF" w:rsidRPr="00F31402">
          <w:rPr>
            <w:rStyle w:val="Hyperlink"/>
            <w:rFonts w:cs="Calibri"/>
          </w:rPr>
          <w:t>Международное сотрудничество</w:t>
        </w:r>
      </w:hyperlink>
    </w:p>
    <w:p w14:paraId="7EEA0405" w14:textId="69D637E1" w:rsidR="00DA49EF" w:rsidRPr="00F31402" w:rsidRDefault="007E0745" w:rsidP="007E0745">
      <w:pPr>
        <w:pStyle w:val="enumlev1"/>
        <w:rPr>
          <w:lang w:val="ru-RU"/>
        </w:rPr>
      </w:pPr>
      <w:r w:rsidRPr="007E0745">
        <w:rPr>
          <w:lang w:val="ru-RU"/>
        </w:rPr>
        <w:t>•</w:t>
      </w:r>
      <w:r w:rsidRPr="007E0745">
        <w:rPr>
          <w:lang w:val="ru-RU"/>
        </w:rPr>
        <w:tab/>
      </w:r>
      <w:hyperlink r:id="rId265" w:history="1">
        <w:r w:rsidR="00DA49EF" w:rsidRPr="00F31402">
          <w:rPr>
            <w:rStyle w:val="Hyperlink"/>
            <w:rFonts w:cs="Calibri"/>
          </w:rPr>
          <w:t>Развитие потенциала</w:t>
        </w:r>
      </w:hyperlink>
    </w:p>
    <w:p w14:paraId="72A93B6F" w14:textId="5E7D6B09" w:rsidR="00DA49EF" w:rsidRPr="00F31402" w:rsidRDefault="007E0745" w:rsidP="007E0745">
      <w:pPr>
        <w:pStyle w:val="enumlev1"/>
        <w:rPr>
          <w:lang w:val="ru-RU"/>
        </w:rPr>
      </w:pPr>
      <w:r w:rsidRPr="007E0745">
        <w:rPr>
          <w:lang w:val="ru-RU"/>
        </w:rPr>
        <w:t>•</w:t>
      </w:r>
      <w:r w:rsidRPr="007E0745">
        <w:rPr>
          <w:lang w:val="ru-RU"/>
        </w:rPr>
        <w:tab/>
      </w:r>
      <w:hyperlink r:id="rId266" w:history="1">
        <w:r w:rsidR="00DA49EF" w:rsidRPr="00F31402">
          <w:rPr>
            <w:rStyle w:val="Hyperlink"/>
            <w:rFonts w:cs="Calibri"/>
          </w:rPr>
          <w:t>Большие данные для измерения информационного общества</w:t>
        </w:r>
      </w:hyperlink>
    </w:p>
    <w:p w14:paraId="615A08D5" w14:textId="3E0FD5A6" w:rsidR="00DA49EF" w:rsidRPr="00F31402" w:rsidRDefault="007E0745" w:rsidP="007E0745">
      <w:pPr>
        <w:pStyle w:val="enumlev1"/>
        <w:rPr>
          <w:lang w:val="ru-RU"/>
        </w:rPr>
      </w:pPr>
      <w:r w:rsidRPr="007E0745">
        <w:rPr>
          <w:lang w:val="ru-RU"/>
        </w:rPr>
        <w:t>•</w:t>
      </w:r>
      <w:r w:rsidRPr="007E0745">
        <w:rPr>
          <w:lang w:val="ru-RU"/>
        </w:rPr>
        <w:tab/>
      </w:r>
      <w:hyperlink r:id="rId267" w:history="1">
        <w:r w:rsidR="00DA49EF" w:rsidRPr="00F31402">
          <w:rPr>
            <w:rStyle w:val="Hyperlink"/>
            <w:rFonts w:cs="Calibri"/>
          </w:rPr>
          <w:t>Экспертные группы</w:t>
        </w:r>
      </w:hyperlink>
    </w:p>
    <w:p w14:paraId="5611C8CA" w14:textId="326EBEC6" w:rsidR="00DA49EF" w:rsidRPr="00F31402" w:rsidRDefault="007E0745" w:rsidP="007E0745">
      <w:pPr>
        <w:pStyle w:val="enumlev1"/>
        <w:rPr>
          <w:lang w:val="ru-RU"/>
        </w:rPr>
      </w:pPr>
      <w:r w:rsidRPr="007E0745">
        <w:rPr>
          <w:lang w:val="ru-RU"/>
        </w:rPr>
        <w:t>•</w:t>
      </w:r>
      <w:r w:rsidRPr="007E0745">
        <w:rPr>
          <w:lang w:val="ru-RU"/>
        </w:rPr>
        <w:tab/>
      </w:r>
      <w:hyperlink r:id="rId268" w:history="1">
        <w:r w:rsidR="00DA49EF" w:rsidRPr="00F31402">
          <w:rPr>
            <w:rStyle w:val="Hyperlink"/>
            <w:rFonts w:cs="Calibri"/>
          </w:rPr>
          <w:t>Цены на ИКТ</w:t>
        </w:r>
      </w:hyperlink>
    </w:p>
    <w:p w14:paraId="0350DF6D" w14:textId="3476309E" w:rsidR="00DA49EF" w:rsidRPr="00F31402" w:rsidRDefault="007E0745" w:rsidP="007E0745">
      <w:pPr>
        <w:pStyle w:val="enumlev1"/>
        <w:rPr>
          <w:lang w:val="ru-RU"/>
        </w:rPr>
      </w:pPr>
      <w:r w:rsidRPr="007E0745">
        <w:rPr>
          <w:lang w:val="ru-RU"/>
        </w:rPr>
        <w:lastRenderedPageBreak/>
        <w:t>•</w:t>
      </w:r>
      <w:r w:rsidRPr="007E0745">
        <w:rPr>
          <w:lang w:val="ru-RU"/>
        </w:rPr>
        <w:tab/>
      </w:r>
      <w:hyperlink r:id="rId269" w:history="1">
        <w:r w:rsidR="00DA49EF" w:rsidRPr="00F31402">
          <w:rPr>
            <w:rStyle w:val="Hyperlink"/>
            <w:rFonts w:cs="Calibri"/>
          </w:rPr>
          <w:t>Факты и цифры в области ИКТ</w:t>
        </w:r>
      </w:hyperlink>
    </w:p>
    <w:p w14:paraId="50981D9B" w14:textId="232BABFC" w:rsidR="00DA49EF" w:rsidRPr="00F31402" w:rsidRDefault="007E0745" w:rsidP="007E0745">
      <w:pPr>
        <w:pStyle w:val="enumlev1"/>
        <w:rPr>
          <w:lang w:val="ru-RU"/>
        </w:rPr>
      </w:pPr>
      <w:r w:rsidRPr="007E0745">
        <w:rPr>
          <w:lang w:val="ru-RU"/>
        </w:rPr>
        <w:t>•</w:t>
      </w:r>
      <w:r w:rsidRPr="007E0745">
        <w:rPr>
          <w:lang w:val="ru-RU"/>
        </w:rPr>
        <w:tab/>
      </w:r>
      <w:hyperlink r:id="rId270" w:history="1">
        <w:r w:rsidR="00DA49EF" w:rsidRPr="00F31402">
          <w:rPr>
            <w:rStyle w:val="Hyperlink"/>
            <w:rFonts w:cs="Calibri"/>
          </w:rPr>
          <w:t>Индекс развития ИКТ (</w:t>
        </w:r>
        <w:r w:rsidR="00DA49EF" w:rsidRPr="000B4914">
          <w:rPr>
            <w:rStyle w:val="Hyperlink"/>
            <w:rFonts w:cs="Calibri"/>
          </w:rPr>
          <w:t>IDI</w:t>
        </w:r>
        <w:r w:rsidR="00DA49EF" w:rsidRPr="00F31402">
          <w:rPr>
            <w:rStyle w:val="Hyperlink"/>
            <w:rFonts w:cs="Calibri"/>
          </w:rPr>
          <w:t>)</w:t>
        </w:r>
      </w:hyperlink>
    </w:p>
    <w:p w14:paraId="76B4A850" w14:textId="476A8D52" w:rsidR="00DA49EF" w:rsidRPr="00F31402" w:rsidRDefault="007E0745" w:rsidP="007E0745">
      <w:pPr>
        <w:pStyle w:val="enumlev1"/>
        <w:rPr>
          <w:lang w:val="ru-RU"/>
        </w:rPr>
      </w:pPr>
      <w:r w:rsidRPr="007E0745">
        <w:rPr>
          <w:lang w:val="ru-RU"/>
        </w:rPr>
        <w:t>•</w:t>
      </w:r>
      <w:r w:rsidRPr="007E0745">
        <w:rPr>
          <w:lang w:val="ru-RU"/>
        </w:rPr>
        <w:tab/>
      </w:r>
      <w:hyperlink r:id="rId271" w:history="1">
        <w:r w:rsidR="00DA49EF" w:rsidRPr="00F31402">
          <w:rPr>
            <w:rStyle w:val="Hyperlink"/>
            <w:rFonts w:cs="Calibri"/>
          </w:rPr>
          <w:t xml:space="preserve">Показатели </w:t>
        </w:r>
        <w:proofErr w:type="spellStart"/>
        <w:r w:rsidR="00DA49EF" w:rsidRPr="00F31402">
          <w:rPr>
            <w:rStyle w:val="Hyperlink"/>
            <w:rFonts w:cs="Calibri"/>
          </w:rPr>
          <w:t>ЦУР</w:t>
        </w:r>
        <w:proofErr w:type="spellEnd"/>
        <w:r w:rsidR="00DA49EF" w:rsidRPr="00F31402">
          <w:rPr>
            <w:rStyle w:val="Hyperlink"/>
            <w:rFonts w:cs="Calibri"/>
          </w:rPr>
          <w:t xml:space="preserve"> в области ИКТ, разработанные МСЭ</w:t>
        </w:r>
      </w:hyperlink>
    </w:p>
    <w:p w14:paraId="0BA9F037" w14:textId="1112CA44" w:rsidR="00DA49EF" w:rsidRPr="00F31402" w:rsidRDefault="007E0745" w:rsidP="007E0745">
      <w:pPr>
        <w:pStyle w:val="enumlev1"/>
        <w:rPr>
          <w:lang w:val="ru-RU"/>
        </w:rPr>
      </w:pPr>
      <w:r w:rsidRPr="007E0745">
        <w:rPr>
          <w:lang w:val="ru-RU"/>
        </w:rPr>
        <w:t>•</w:t>
      </w:r>
      <w:r w:rsidRPr="007E0745">
        <w:rPr>
          <w:lang w:val="ru-RU"/>
        </w:rPr>
        <w:tab/>
      </w:r>
      <w:hyperlink r:id="rId272" w:history="1">
        <w:r w:rsidR="00DA49EF">
          <w:rPr>
            <w:rStyle w:val="Hyperlink"/>
            <w:rFonts w:cs="Calibri"/>
          </w:rPr>
          <w:t>Целевые показатели по достижению универсальной реальной возможности установления соединений</w:t>
        </w:r>
      </w:hyperlink>
    </w:p>
    <w:p w14:paraId="117117DE" w14:textId="6DE91D0E" w:rsidR="00DA49EF" w:rsidRPr="00A77599" w:rsidRDefault="00DA49EF" w:rsidP="00A77599">
      <w:pPr>
        <w:pStyle w:val="Heading1"/>
        <w:rPr>
          <w:rFonts w:eastAsiaTheme="majorEastAsia"/>
          <w:color w:val="4F81BD" w:themeColor="accent1"/>
          <w:lang w:val="ru-RU"/>
        </w:rPr>
      </w:pPr>
      <w:bookmarkStart w:id="243" w:name="_Toc200403147"/>
      <w:bookmarkEnd w:id="242"/>
      <w:r w:rsidRPr="00A77599">
        <w:rPr>
          <w:rFonts w:eastAsiaTheme="majorEastAsia"/>
          <w:color w:val="4F81BD" w:themeColor="accent1"/>
          <w:lang w:val="ru-RU"/>
        </w:rPr>
        <w:t>Другие ключевые элементы</w:t>
      </w:r>
      <w:bookmarkEnd w:id="243"/>
    </w:p>
    <w:p w14:paraId="3AAD67BB" w14:textId="77777777" w:rsidR="00DA49EF" w:rsidRPr="0090032D" w:rsidRDefault="00DA49EF" w:rsidP="00087818">
      <w:pPr>
        <w:rPr>
          <w:rFonts w:cs="Calibri"/>
          <w:lang w:val="ru-RU"/>
        </w:rPr>
      </w:pPr>
      <w:r w:rsidRPr="00F31402">
        <w:rPr>
          <w:rFonts w:cs="Calibri"/>
          <w:lang w:val="ru-RU"/>
        </w:rPr>
        <w:t xml:space="preserve">Регулярная отчетность, циклы конференций и премии за повышение осведомленности — все это </w:t>
      </w:r>
      <w:r w:rsidRPr="00BD4F03">
        <w:rPr>
          <w:rFonts w:cs="Calibri"/>
          <w:lang w:val="ru-RU"/>
        </w:rPr>
        <w:t>подчеркивает</w:t>
      </w:r>
      <w:r w:rsidRPr="00F31402">
        <w:rPr>
          <w:rFonts w:cs="Calibri"/>
          <w:lang w:val="ru-RU"/>
        </w:rPr>
        <w:t xml:space="preserve"> комплексный подход МСЭ к продвижению процесса ВВУИО и содействию устойчивому цифровому развитию. Посредством ежегодных отчетов, дорожных карт по направлениям деятельности, координации усилий</w:t>
      </w:r>
      <w:r>
        <w:rPr>
          <w:rFonts w:cs="Calibri"/>
          <w:lang w:val="ru-RU"/>
        </w:rPr>
        <w:t xml:space="preserve"> со стороны ГИО ООН, а также реализации на региональном уровне, </w:t>
      </w:r>
      <w:r w:rsidRPr="00F31402">
        <w:rPr>
          <w:rFonts w:cs="Calibri"/>
          <w:lang w:val="ru-RU"/>
        </w:rPr>
        <w:t>МСЭ продолжает стимулировать прогресс в глобальном развитии ИКТ и поддерживать достижение ЦУР</w:t>
      </w:r>
      <w:r w:rsidRPr="0090032D">
        <w:rPr>
          <w:rFonts w:cs="Calibri"/>
          <w:lang w:val="ru-RU"/>
        </w:rPr>
        <w:t>.</w:t>
      </w:r>
    </w:p>
    <w:p w14:paraId="297140BC" w14:textId="230C9840" w:rsidR="00DA49EF" w:rsidRPr="0090032D" w:rsidRDefault="00DA49EF" w:rsidP="00F43882">
      <w:pPr>
        <w:pStyle w:val="Headingb"/>
        <w:rPr>
          <w:lang w:val="ru-RU"/>
        </w:rPr>
      </w:pPr>
      <w:r w:rsidRPr="00F31402">
        <w:rPr>
          <w:lang w:val="ru-RU"/>
        </w:rPr>
        <w:t xml:space="preserve">Ежегодный отчет о вкладе МСЭ в </w:t>
      </w:r>
      <w:r>
        <w:rPr>
          <w:lang w:val="ru-RU"/>
        </w:rPr>
        <w:t>выполнение решений ВВУИО</w:t>
      </w:r>
    </w:p>
    <w:p w14:paraId="78CD30EE" w14:textId="77777777" w:rsidR="00DA49EF" w:rsidRPr="00F31402" w:rsidRDefault="00DA49EF" w:rsidP="00087818">
      <w:pPr>
        <w:rPr>
          <w:rFonts w:cs="Calibri"/>
          <w:lang w:val="ru-RU"/>
        </w:rPr>
      </w:pPr>
      <w:r w:rsidRPr="00F31402">
        <w:rPr>
          <w:rFonts w:cs="Calibri"/>
          <w:lang w:val="ru-RU"/>
        </w:rPr>
        <w:t xml:space="preserve">Ежегодный отчет о вкладе МСЭ в реализацию решений ВВУИО содержит всеобъемлющий обзор усилий и </w:t>
      </w:r>
      <w:r w:rsidRPr="00087818">
        <w:rPr>
          <w:lang w:val="ru-RU"/>
        </w:rPr>
        <w:t>достижений</w:t>
      </w:r>
      <w:r w:rsidRPr="00F31402">
        <w:rPr>
          <w:rFonts w:cs="Calibri"/>
          <w:lang w:val="ru-RU"/>
        </w:rPr>
        <w:t xml:space="preserve"> организации в продвижении процесса ВВУИО, включая инициативы, проекты и партнерства, направленные на содействие </w:t>
      </w:r>
      <w:r>
        <w:rPr>
          <w:rFonts w:cs="Calibri"/>
          <w:lang w:val="ru-RU"/>
        </w:rPr>
        <w:t>охвату цифровыми технологиями</w:t>
      </w:r>
      <w:r w:rsidRPr="00F31402">
        <w:rPr>
          <w:rFonts w:cs="Calibri"/>
          <w:lang w:val="ru-RU"/>
        </w:rPr>
        <w:t>, расширение возможностей подключения и поддержку устойчивого развития.</w:t>
      </w:r>
    </w:p>
    <w:p w14:paraId="72DB02FC" w14:textId="77777777" w:rsidR="00DA49EF" w:rsidRPr="00C829CD" w:rsidRDefault="00DA49EF" w:rsidP="00087818">
      <w:pPr>
        <w:rPr>
          <w:rFonts w:cs="Calibri"/>
          <w:lang w:val="ru-RU"/>
        </w:rPr>
      </w:pPr>
      <w:r w:rsidRPr="00F31402">
        <w:rPr>
          <w:rFonts w:cs="Calibri"/>
          <w:lang w:val="ru-RU"/>
        </w:rPr>
        <w:t xml:space="preserve">Например, в отчете за 2023 год подробно описаны усилия МСЭ по расширению широкополосного доступа, повышению цифровой грамотности и совершенствованию мер кибербезопасности. Он служит ценным ресурсом для заинтересованных сторон, позволяющим понять </w:t>
      </w:r>
      <w:r w:rsidRPr="00087818">
        <w:rPr>
          <w:lang w:val="ru-RU"/>
        </w:rPr>
        <w:t>воздействие</w:t>
      </w:r>
      <w:r w:rsidRPr="00F31402">
        <w:rPr>
          <w:rFonts w:cs="Calibri"/>
          <w:lang w:val="ru-RU"/>
        </w:rPr>
        <w:t xml:space="preserve"> работы МСЭ и соответствующим образом спланировать свои собственные инициативы</w:t>
      </w:r>
      <w:r w:rsidRPr="00C829CD">
        <w:rPr>
          <w:rFonts w:cs="Calibri"/>
          <w:lang w:val="ru-RU"/>
        </w:rPr>
        <w:t>.</w:t>
      </w:r>
    </w:p>
    <w:p w14:paraId="570E665F" w14:textId="77777777" w:rsidR="00DA49EF" w:rsidRPr="00C829CD" w:rsidRDefault="00DA49EF" w:rsidP="00F43882">
      <w:pPr>
        <w:pStyle w:val="Headingb"/>
        <w:rPr>
          <w:lang w:val="ru-RU"/>
        </w:rPr>
      </w:pPr>
      <w:bookmarkStart w:id="244" w:name="_Toc197797546"/>
      <w:bookmarkStart w:id="245" w:name="_Toc197798897"/>
      <w:bookmarkStart w:id="246" w:name="_Toc197800169"/>
      <w:r w:rsidRPr="00F31402">
        <w:rPr>
          <w:lang w:val="ru-RU"/>
        </w:rPr>
        <w:t xml:space="preserve">Дорожные карты по </w:t>
      </w:r>
      <w:r>
        <w:rPr>
          <w:lang w:val="ru-RU"/>
        </w:rPr>
        <w:t>направлени</w:t>
      </w:r>
      <w:r w:rsidRPr="00F31402">
        <w:rPr>
          <w:lang w:val="ru-RU"/>
        </w:rPr>
        <w:t xml:space="preserve">ям деятельности ВВУИО </w:t>
      </w:r>
      <w:r w:rsidRPr="000B4914">
        <w:t>C</w:t>
      </w:r>
      <w:r w:rsidRPr="00F31402">
        <w:rPr>
          <w:lang w:val="ru-RU"/>
        </w:rPr>
        <w:t xml:space="preserve">2, </w:t>
      </w:r>
      <w:r w:rsidRPr="000B4914">
        <w:t>C</w:t>
      </w:r>
      <w:r w:rsidRPr="00F31402">
        <w:rPr>
          <w:lang w:val="ru-RU"/>
        </w:rPr>
        <w:t xml:space="preserve">4, </w:t>
      </w:r>
      <w:r w:rsidRPr="000B4914">
        <w:t>C</w:t>
      </w:r>
      <w:r w:rsidRPr="00F31402">
        <w:rPr>
          <w:lang w:val="ru-RU"/>
        </w:rPr>
        <w:t xml:space="preserve">5, </w:t>
      </w:r>
      <w:r w:rsidRPr="000B4914">
        <w:t>C</w:t>
      </w:r>
      <w:r w:rsidRPr="00F31402">
        <w:rPr>
          <w:lang w:val="ru-RU"/>
        </w:rPr>
        <w:t>6</w:t>
      </w:r>
      <w:bookmarkEnd w:id="244"/>
      <w:bookmarkEnd w:id="245"/>
      <w:bookmarkEnd w:id="246"/>
    </w:p>
    <w:p w14:paraId="5E7A28D8" w14:textId="77777777" w:rsidR="00DA49EF" w:rsidRPr="00023D3D" w:rsidRDefault="00DA49EF" w:rsidP="00087818">
      <w:pPr>
        <w:rPr>
          <w:rFonts w:cs="Calibri"/>
          <w:lang w:val="ru-RU"/>
        </w:rPr>
      </w:pPr>
      <w:r w:rsidRPr="00023D3D">
        <w:rPr>
          <w:rFonts w:cs="Calibri"/>
          <w:lang w:val="ru-RU"/>
        </w:rPr>
        <w:t xml:space="preserve">В дорожных картах по </w:t>
      </w:r>
      <w:r>
        <w:rPr>
          <w:rFonts w:cs="Calibri"/>
          <w:lang w:val="ru-RU"/>
        </w:rPr>
        <w:t>направлени</w:t>
      </w:r>
      <w:r w:rsidRPr="00023D3D">
        <w:rPr>
          <w:rFonts w:cs="Calibri"/>
          <w:lang w:val="ru-RU"/>
        </w:rPr>
        <w:t xml:space="preserve">ям деятельности ВВУИО описываются шаги, необходимые для достижения целей каждого </w:t>
      </w:r>
      <w:r>
        <w:rPr>
          <w:rFonts w:cs="Calibri"/>
          <w:lang w:val="ru-RU"/>
        </w:rPr>
        <w:t>направлени</w:t>
      </w:r>
      <w:r w:rsidRPr="00023D3D">
        <w:rPr>
          <w:rFonts w:cs="Calibri"/>
          <w:lang w:val="ru-RU"/>
        </w:rPr>
        <w:t>я деятельности, для заинтересованных сторон они представляют собой руководство по согласованию усилий с общими целями ВВУИО. Эти дорожные карты регулярно обновляются с учетом новых событий и возникающих приоритетов в таких широких областях, как Информационно-коммуникационная инфраструктура (</w:t>
      </w:r>
      <w:r w:rsidRPr="00023D3D">
        <w:rPr>
          <w:rFonts w:cs="Calibri"/>
        </w:rPr>
        <w:t>C</w:t>
      </w:r>
      <w:r w:rsidRPr="00023D3D">
        <w:rPr>
          <w:rFonts w:cs="Calibri"/>
          <w:lang w:val="ru-RU"/>
        </w:rPr>
        <w:t xml:space="preserve">2), </w:t>
      </w:r>
      <w:r w:rsidRPr="00087818">
        <w:rPr>
          <w:lang w:val="ru-RU"/>
        </w:rPr>
        <w:t>Создание</w:t>
      </w:r>
      <w:r w:rsidRPr="00023D3D">
        <w:rPr>
          <w:rFonts w:cs="Calibri"/>
          <w:lang w:val="ru-RU"/>
        </w:rPr>
        <w:t xml:space="preserve"> потенциала (</w:t>
      </w:r>
      <w:r w:rsidRPr="00023D3D">
        <w:rPr>
          <w:rFonts w:cs="Calibri"/>
        </w:rPr>
        <w:t>C</w:t>
      </w:r>
      <w:r w:rsidRPr="00023D3D">
        <w:rPr>
          <w:rFonts w:cs="Calibri"/>
          <w:lang w:val="ru-RU"/>
        </w:rPr>
        <w:t>4), Укрепление доверия и безопасности при использовании ИКТ (</w:t>
      </w:r>
      <w:r w:rsidRPr="00023D3D">
        <w:rPr>
          <w:rFonts w:cs="Calibri"/>
        </w:rPr>
        <w:t>C</w:t>
      </w:r>
      <w:r w:rsidRPr="00023D3D">
        <w:rPr>
          <w:rFonts w:cs="Calibri"/>
          <w:lang w:val="ru-RU"/>
        </w:rPr>
        <w:t xml:space="preserve">5) и </w:t>
      </w:r>
      <w:r>
        <w:rPr>
          <w:rFonts w:cs="Calibri"/>
          <w:lang w:val="ru-RU"/>
        </w:rPr>
        <w:t>Б</w:t>
      </w:r>
      <w:r w:rsidRPr="00023D3D">
        <w:rPr>
          <w:rFonts w:cs="Calibri"/>
          <w:lang w:val="ru-RU"/>
        </w:rPr>
        <w:t>лагоприятная среда (</w:t>
      </w:r>
      <w:r w:rsidRPr="00023D3D">
        <w:rPr>
          <w:rFonts w:cs="Calibri"/>
        </w:rPr>
        <w:t>C</w:t>
      </w:r>
      <w:r w:rsidRPr="00023D3D">
        <w:rPr>
          <w:rFonts w:cs="Calibri"/>
          <w:lang w:val="ru-RU"/>
        </w:rPr>
        <w:t>6).</w:t>
      </w:r>
    </w:p>
    <w:p w14:paraId="0F7DDA9C" w14:textId="77777777" w:rsidR="00DA49EF" w:rsidRPr="00023D3D" w:rsidRDefault="00DA49EF" w:rsidP="00F43882">
      <w:pPr>
        <w:pStyle w:val="Headingb"/>
        <w:rPr>
          <w:lang w:val="ru-RU"/>
        </w:rPr>
      </w:pPr>
      <w:r w:rsidRPr="00F31402">
        <w:rPr>
          <w:lang w:val="ru-RU"/>
        </w:rPr>
        <w:t xml:space="preserve">Роль и влияние </w:t>
      </w:r>
      <w:r>
        <w:rPr>
          <w:lang w:val="ru-RU"/>
        </w:rPr>
        <w:t>ГИО ООН</w:t>
      </w:r>
    </w:p>
    <w:p w14:paraId="6A385AFA" w14:textId="77777777" w:rsidR="00DA49EF" w:rsidRPr="00023D3D" w:rsidRDefault="00DA49EF" w:rsidP="00087818">
      <w:pPr>
        <w:rPr>
          <w:rFonts w:cs="Calibri"/>
          <w:lang w:val="ru-RU"/>
        </w:rPr>
      </w:pPr>
      <w:r w:rsidRPr="00F67BE4">
        <w:rPr>
          <w:rFonts w:cs="Calibri"/>
          <w:lang w:val="ru-RU"/>
        </w:rPr>
        <w:t>Группа Организации Объединенных Наций по вопросам информационного общества</w:t>
      </w:r>
      <w:r w:rsidRPr="00F31402">
        <w:rPr>
          <w:rFonts w:cs="Calibri"/>
          <w:lang w:val="ru-RU"/>
        </w:rPr>
        <w:t xml:space="preserve"> играет </w:t>
      </w:r>
      <w:r w:rsidRPr="00087818">
        <w:rPr>
          <w:lang w:val="ru-RU"/>
        </w:rPr>
        <w:t>важнейшую</w:t>
      </w:r>
      <w:r w:rsidRPr="00F31402">
        <w:rPr>
          <w:rFonts w:cs="Calibri"/>
          <w:lang w:val="ru-RU"/>
        </w:rPr>
        <w:t xml:space="preserve"> роль в координации цифровых инициатив между агентствами ООН, обеспечивая единый подход к цифровому развитию. Созданная в 2006 году, Г</w:t>
      </w:r>
      <w:r>
        <w:rPr>
          <w:rFonts w:cs="Calibri"/>
          <w:lang w:val="ru-RU"/>
        </w:rPr>
        <w:t xml:space="preserve">ИО </w:t>
      </w:r>
      <w:r w:rsidRPr="00F31402">
        <w:rPr>
          <w:rFonts w:cs="Calibri"/>
          <w:lang w:val="ru-RU"/>
        </w:rPr>
        <w:t>ООН способствует сотрудничеству и партнерству между членами Координационного совета руководителей системы ООН (КСР) для достижения целей ВВУИО. МСЭ, являясь постоянным секретариатом Г</w:t>
      </w:r>
      <w:r>
        <w:rPr>
          <w:rFonts w:cs="Calibri"/>
          <w:lang w:val="ru-RU"/>
        </w:rPr>
        <w:t>ИО ООН</w:t>
      </w:r>
      <w:r w:rsidRPr="00F31402">
        <w:rPr>
          <w:rFonts w:cs="Calibri"/>
          <w:lang w:val="ru-RU"/>
        </w:rPr>
        <w:t xml:space="preserve">, играет важную роль в организации совместных тематических мероприятий, встреч, открытых консультаций и событий. Влияние </w:t>
      </w:r>
      <w:r>
        <w:rPr>
          <w:rFonts w:cs="Calibri"/>
          <w:lang w:val="ru-RU"/>
        </w:rPr>
        <w:t>ГИО ООН</w:t>
      </w:r>
      <w:r w:rsidRPr="00F31402">
        <w:rPr>
          <w:rFonts w:cs="Calibri"/>
          <w:lang w:val="ru-RU"/>
        </w:rPr>
        <w:t xml:space="preserve"> на процесс ВВУИО подчеркивает важность скоординированных усилий по решению глобальных проблем ИКТ и содействию устойчивому развитию</w:t>
      </w:r>
      <w:r w:rsidRPr="00023D3D">
        <w:rPr>
          <w:rFonts w:cs="Calibri"/>
          <w:lang w:val="ru-RU"/>
        </w:rPr>
        <w:t>.</w:t>
      </w:r>
    </w:p>
    <w:p w14:paraId="0F070D87" w14:textId="77777777" w:rsidR="00DA49EF" w:rsidRPr="00023D3D" w:rsidRDefault="00DA49EF" w:rsidP="00F43882">
      <w:pPr>
        <w:pStyle w:val="Headingb"/>
        <w:rPr>
          <w:lang w:val="ru-RU"/>
        </w:rPr>
      </w:pPr>
      <w:r>
        <w:rPr>
          <w:lang w:val="ru-RU"/>
        </w:rPr>
        <w:t>Реализация на региональном уровне</w:t>
      </w:r>
    </w:p>
    <w:p w14:paraId="1C9EAC51" w14:textId="77777777" w:rsidR="00DA49EF" w:rsidRPr="00023D3D" w:rsidRDefault="00DA49EF" w:rsidP="00087818">
      <w:pPr>
        <w:rPr>
          <w:rFonts w:cs="Calibri"/>
          <w:lang w:val="ru-RU"/>
        </w:rPr>
      </w:pPr>
      <w:r w:rsidRPr="00F31402">
        <w:rPr>
          <w:rFonts w:cs="Calibri"/>
          <w:lang w:val="ru-RU"/>
        </w:rPr>
        <w:t xml:space="preserve">МСЭ имеет шесть региональных отделений и тесно сотрудничает с региональными комиссиями ООН и региональными организациями электросвязи. Региональные отделения МСЭ оказывают важнейшую поддержку в продвижении приоритетов ВВУИО на региональном, национальном </w:t>
      </w:r>
      <w:r w:rsidRPr="00F31402">
        <w:rPr>
          <w:rFonts w:cs="Calibri"/>
          <w:lang w:val="ru-RU"/>
        </w:rPr>
        <w:lastRenderedPageBreak/>
        <w:t xml:space="preserve">или местном уровне. Эти бюро предоставляют техническую помощь, поддержку в </w:t>
      </w:r>
      <w:r>
        <w:rPr>
          <w:rFonts w:cs="Calibri"/>
          <w:lang w:val="ru-RU"/>
        </w:rPr>
        <w:t>создании</w:t>
      </w:r>
      <w:r w:rsidRPr="00F31402">
        <w:rPr>
          <w:rFonts w:cs="Calibri"/>
          <w:lang w:val="ru-RU"/>
        </w:rPr>
        <w:t xml:space="preserve"> </w:t>
      </w:r>
      <w:r w:rsidRPr="00087818">
        <w:rPr>
          <w:lang w:val="ru-RU"/>
        </w:rPr>
        <w:t>потенциала</w:t>
      </w:r>
      <w:r w:rsidRPr="00F31402">
        <w:rPr>
          <w:rFonts w:cs="Calibri"/>
          <w:lang w:val="ru-RU"/>
        </w:rPr>
        <w:t xml:space="preserve"> и политические рекомендации </w:t>
      </w:r>
      <w:r>
        <w:rPr>
          <w:rFonts w:cs="Calibri"/>
          <w:lang w:val="ru-RU"/>
        </w:rPr>
        <w:t>Г</w:t>
      </w:r>
      <w:r w:rsidRPr="00F31402">
        <w:rPr>
          <w:rFonts w:cs="Calibri"/>
          <w:lang w:val="ru-RU"/>
        </w:rPr>
        <w:t>осударствам-</w:t>
      </w:r>
      <w:r>
        <w:rPr>
          <w:rFonts w:cs="Calibri"/>
          <w:lang w:val="ru-RU"/>
        </w:rPr>
        <w:t>Ч</w:t>
      </w:r>
      <w:r w:rsidRPr="00F31402">
        <w:rPr>
          <w:rFonts w:cs="Calibri"/>
          <w:lang w:val="ru-RU"/>
        </w:rPr>
        <w:t xml:space="preserve">ленам по развитию технологий </w:t>
      </w:r>
      <w:r>
        <w:rPr>
          <w:rFonts w:cs="Calibri"/>
          <w:lang w:val="ru-RU"/>
        </w:rPr>
        <w:t>для всеобщего блага</w:t>
      </w:r>
      <w:r w:rsidRPr="00023D3D">
        <w:rPr>
          <w:rFonts w:cs="Calibri"/>
          <w:lang w:val="ru-RU"/>
        </w:rPr>
        <w:t>.</w:t>
      </w:r>
    </w:p>
    <w:p w14:paraId="0E4562B7" w14:textId="353993F6" w:rsidR="00DA49EF" w:rsidRPr="00A77599" w:rsidRDefault="00DA49EF" w:rsidP="00A77599">
      <w:pPr>
        <w:pStyle w:val="Heading1"/>
        <w:rPr>
          <w:rFonts w:eastAsiaTheme="majorEastAsia"/>
          <w:color w:val="4F81BD" w:themeColor="accent1"/>
          <w:lang w:val="ru-RU"/>
        </w:rPr>
      </w:pPr>
      <w:bookmarkStart w:id="247" w:name="_Toc200403148"/>
      <w:bookmarkStart w:id="248" w:name="_Toc197797548"/>
      <w:r w:rsidRPr="00A77599">
        <w:rPr>
          <w:rFonts w:eastAsiaTheme="majorEastAsia"/>
          <w:color w:val="4F81BD" w:themeColor="accent1"/>
          <w:lang w:val="ru-RU"/>
        </w:rPr>
        <w:t>Взаимосвязи и синергия</w:t>
      </w:r>
      <w:bookmarkEnd w:id="247"/>
      <w:bookmarkEnd w:id="248"/>
    </w:p>
    <w:p w14:paraId="16E8BE4E" w14:textId="7CEE0D7E" w:rsidR="00DA49EF" w:rsidRPr="00854C1B" w:rsidRDefault="00DA49EF" w:rsidP="00087818">
      <w:pPr>
        <w:rPr>
          <w:rFonts w:cs="Calibri"/>
          <w:b/>
          <w:bCs/>
          <w:szCs w:val="24"/>
          <w:lang w:val="ru-RU"/>
        </w:rPr>
      </w:pPr>
      <w:r>
        <w:rPr>
          <w:lang w:val="ru-RU"/>
        </w:rPr>
        <w:t>Взаимодействия между ВВУИО и другими платформами с участием многих заинтересованных сторон являются примером духа сотрудничества, служащего движущей силой глобального цифрового развития. Такие инициативы, как, "ИИ во благо" и другие, дополняют воздействие ВВУИО на продвижение цифровых технологий как части устойчивого и открытого будущего для всех. ВВУИО является важнейшей платформой с участием многих заинтересованных сторон, способствующей глобальному сотрудничеству и развитию в цифровой сфере.</w:t>
      </w:r>
    </w:p>
    <w:p w14:paraId="79D9762C" w14:textId="77777777" w:rsidR="00DA49EF" w:rsidRPr="00854C1B" w:rsidRDefault="00DA49EF" w:rsidP="00087818">
      <w:pPr>
        <w:rPr>
          <w:rFonts w:cs="Calibri"/>
          <w:szCs w:val="24"/>
          <w:lang w:val="ru-RU"/>
        </w:rPr>
      </w:pPr>
      <w:r>
        <w:rPr>
          <w:lang w:val="ru-RU"/>
        </w:rPr>
        <w:t>В настоящем разделе рассматривается данные взаимосвязи и освещаются совместные усилия, усиливающие воздействие инициатив ВВУИО.</w:t>
      </w:r>
    </w:p>
    <w:p w14:paraId="26976CE6" w14:textId="77777777" w:rsidR="00DA49EF" w:rsidRPr="00A77599" w:rsidRDefault="00DA49EF" w:rsidP="00A77599">
      <w:pPr>
        <w:pStyle w:val="Heading1"/>
        <w:rPr>
          <w:rFonts w:eastAsiaTheme="majorEastAsia"/>
          <w:color w:val="4F81BD" w:themeColor="accent1"/>
          <w:lang w:val="ru-RU"/>
        </w:rPr>
      </w:pPr>
      <w:bookmarkStart w:id="249" w:name="_Toc197797549"/>
      <w:bookmarkStart w:id="250" w:name="_Toc197798900"/>
      <w:bookmarkStart w:id="251" w:name="_Toc197800172"/>
      <w:bookmarkStart w:id="252" w:name="_Toc200403149"/>
      <w:r w:rsidRPr="00A77599">
        <w:rPr>
          <w:rFonts w:eastAsiaTheme="majorEastAsia"/>
          <w:color w:val="4F81BD" w:themeColor="accent1"/>
          <w:lang w:val="ru-RU"/>
        </w:rPr>
        <w:t>Форум по вопросам управления использованием интернета</w:t>
      </w:r>
      <w:bookmarkEnd w:id="249"/>
      <w:bookmarkEnd w:id="250"/>
      <w:bookmarkEnd w:id="251"/>
      <w:r w:rsidRPr="00A77599">
        <w:rPr>
          <w:rFonts w:eastAsiaTheme="majorEastAsia"/>
          <w:color w:val="4F81BD" w:themeColor="accent1"/>
          <w:lang w:val="ru-RU"/>
        </w:rPr>
        <w:t xml:space="preserve"> (ФУИ)</w:t>
      </w:r>
      <w:bookmarkEnd w:id="252"/>
    </w:p>
    <w:p w14:paraId="1A397139" w14:textId="77777777" w:rsidR="00DA49EF" w:rsidRPr="00BA53FB" w:rsidRDefault="00DA49EF" w:rsidP="00087818">
      <w:pPr>
        <w:rPr>
          <w:rFonts w:cs="Calibri"/>
          <w:szCs w:val="24"/>
          <w:lang w:val="ru-RU"/>
        </w:rPr>
      </w:pPr>
      <w:r>
        <w:rPr>
          <w:lang w:val="ru-RU"/>
        </w:rPr>
        <w:t>Форум является важнейшей платформой для обсуждения государственной политики, касающейся интернета. Мероприятие объединяет заинтересованные стороны из числа правительств, частного сектора, гражданского общества и научных кругов для обсуждения и решения вопросов управления использованием интернета. ФУИ, как результат процесса ВВУИО, разделяет общую цель содействия построению инклюзивного и устойчивого цифрового будущего. Их сотрудничество проявляется сразу в нескольких областях:</w:t>
      </w:r>
    </w:p>
    <w:p w14:paraId="28B95DFE" w14:textId="17D8100B" w:rsidR="00DA49EF" w:rsidRPr="00461E7C" w:rsidRDefault="00F43882" w:rsidP="00F43882">
      <w:pPr>
        <w:pStyle w:val="enumlev1"/>
        <w:rPr>
          <w:rFonts w:cs="Calibri"/>
          <w:szCs w:val="24"/>
          <w:lang w:val="ru-RU"/>
        </w:rPr>
      </w:pPr>
      <w:r w:rsidRPr="00E10AB5">
        <w:rPr>
          <w:rFonts w:cs="Calibri"/>
          <w:lang w:val="ru-RU"/>
        </w:rPr>
        <w:t>•</w:t>
      </w:r>
      <w:r w:rsidRPr="00DA49EF">
        <w:rPr>
          <w:lang w:val="ru-RU"/>
        </w:rPr>
        <w:tab/>
      </w:r>
      <w:r w:rsidR="00DA49EF">
        <w:rPr>
          <w:b/>
          <w:bCs/>
          <w:lang w:val="ru-RU"/>
        </w:rPr>
        <w:t>Разработка политики</w:t>
      </w:r>
      <w:r w:rsidR="00DA49EF" w:rsidRPr="00B51209">
        <w:rPr>
          <w:lang w:val="ru-RU"/>
        </w:rPr>
        <w:t xml:space="preserve">: </w:t>
      </w:r>
      <w:r w:rsidR="00DA49EF">
        <w:rPr>
          <w:lang w:val="ru-RU"/>
        </w:rPr>
        <w:t xml:space="preserve">обе платформы способствуют разработке политики, способствующей доступу в интернет, безопасности и управлению. </w:t>
      </w:r>
      <w:r w:rsidR="00DA49EF" w:rsidRPr="00F31402">
        <w:rPr>
          <w:lang w:val="ru-RU"/>
        </w:rPr>
        <w:t xml:space="preserve">Дискуссии </w:t>
      </w:r>
      <w:r w:rsidR="00DA49EF">
        <w:rPr>
          <w:lang w:val="ru-RU"/>
        </w:rPr>
        <w:t>ФУИ</w:t>
      </w:r>
      <w:r w:rsidR="00DA49EF" w:rsidRPr="00F31402">
        <w:rPr>
          <w:lang w:val="ru-RU"/>
        </w:rPr>
        <w:t xml:space="preserve"> по вопросам управления </w:t>
      </w:r>
      <w:r w:rsidR="00DA49EF">
        <w:rPr>
          <w:lang w:val="ru-RU"/>
        </w:rPr>
        <w:t>и</w:t>
      </w:r>
      <w:r w:rsidR="00DA49EF" w:rsidRPr="00F31402">
        <w:rPr>
          <w:lang w:val="ru-RU"/>
        </w:rPr>
        <w:t xml:space="preserve">нтернетом дополняют более широкие цели ВВУИО в области цифрового развития, обеспечивая согласование политики в области </w:t>
      </w:r>
      <w:r w:rsidR="00DA49EF">
        <w:rPr>
          <w:lang w:val="ru-RU"/>
        </w:rPr>
        <w:t>и</w:t>
      </w:r>
      <w:r w:rsidR="00DA49EF" w:rsidRPr="00F31402">
        <w:rPr>
          <w:lang w:val="ru-RU"/>
        </w:rPr>
        <w:t>нтернета с глобальными усилиями по цифровому сотрудничеству</w:t>
      </w:r>
      <w:r w:rsidR="00DA49EF" w:rsidRPr="00461E7C">
        <w:rPr>
          <w:lang w:val="ru-RU"/>
        </w:rPr>
        <w:t>.</w:t>
      </w:r>
    </w:p>
    <w:p w14:paraId="6A579B48" w14:textId="08CC1235" w:rsidR="00DA49EF" w:rsidRPr="00461E7C" w:rsidRDefault="00F43882" w:rsidP="00F43882">
      <w:pPr>
        <w:pStyle w:val="enumlev1"/>
        <w:rPr>
          <w:rFonts w:cs="Calibri"/>
          <w:szCs w:val="24"/>
          <w:lang w:val="ru-RU"/>
        </w:rPr>
      </w:pPr>
      <w:r w:rsidRPr="00E10AB5">
        <w:rPr>
          <w:rFonts w:cs="Calibri"/>
          <w:lang w:val="ru-RU"/>
        </w:rPr>
        <w:t>•</w:t>
      </w:r>
      <w:r w:rsidRPr="00DA49EF">
        <w:rPr>
          <w:lang w:val="ru-RU"/>
        </w:rPr>
        <w:tab/>
      </w:r>
      <w:r w:rsidR="00DA49EF" w:rsidRPr="00F31402">
        <w:rPr>
          <w:rFonts w:cs="Calibri"/>
          <w:b/>
          <w:bCs/>
          <w:szCs w:val="24"/>
          <w:lang w:val="ru-RU"/>
        </w:rPr>
        <w:t>Вовлечение заинтересованных сторон</w:t>
      </w:r>
      <w:r w:rsidR="00DA49EF" w:rsidRPr="00F31402">
        <w:rPr>
          <w:rFonts w:cs="Calibri"/>
          <w:szCs w:val="24"/>
          <w:lang w:val="ru-RU"/>
        </w:rPr>
        <w:t xml:space="preserve">: </w:t>
      </w:r>
      <w:r w:rsidR="00DA49EF">
        <w:rPr>
          <w:rFonts w:cs="Calibri"/>
          <w:szCs w:val="24"/>
          <w:lang w:val="ru-RU"/>
        </w:rPr>
        <w:t>м</w:t>
      </w:r>
      <w:r w:rsidR="00DA49EF" w:rsidRPr="00F31402">
        <w:rPr>
          <w:rFonts w:cs="Calibri"/>
          <w:szCs w:val="24"/>
          <w:lang w:val="ru-RU"/>
        </w:rPr>
        <w:t xml:space="preserve">ногосторонний подход ФУИ соответствует принципам </w:t>
      </w:r>
      <w:r w:rsidR="00DA49EF">
        <w:rPr>
          <w:rFonts w:cs="Calibri"/>
          <w:szCs w:val="24"/>
          <w:lang w:val="ru-RU"/>
        </w:rPr>
        <w:t>открытости</w:t>
      </w:r>
      <w:r w:rsidR="00DA49EF" w:rsidRPr="00F31402">
        <w:rPr>
          <w:rFonts w:cs="Calibri"/>
          <w:szCs w:val="24"/>
          <w:lang w:val="ru-RU"/>
        </w:rPr>
        <w:t xml:space="preserve"> и сотрудничества ВВУИО. Привлекая широкий круг заинтересованных сторон, обе платформы обеспечивают учет различных точек зрения при формировании цифрового ландшафта</w:t>
      </w:r>
      <w:r w:rsidR="00DA49EF" w:rsidRPr="00461E7C">
        <w:rPr>
          <w:rFonts w:cs="Calibri"/>
          <w:szCs w:val="24"/>
          <w:lang w:val="ru-RU"/>
        </w:rPr>
        <w:t>.</w:t>
      </w:r>
    </w:p>
    <w:p w14:paraId="3DED1A55" w14:textId="7B32063D" w:rsidR="00DA49EF" w:rsidRPr="00461E7C" w:rsidRDefault="00F43882" w:rsidP="00F43882">
      <w:pPr>
        <w:pStyle w:val="enumlev1"/>
        <w:rPr>
          <w:rFonts w:cs="Calibri"/>
          <w:szCs w:val="24"/>
          <w:lang w:val="ru-RU"/>
        </w:rPr>
      </w:pPr>
      <w:r w:rsidRPr="00E10AB5">
        <w:rPr>
          <w:rFonts w:cs="Calibri"/>
          <w:lang w:val="ru-RU"/>
        </w:rPr>
        <w:t>•</w:t>
      </w:r>
      <w:r w:rsidRPr="00DA49EF">
        <w:rPr>
          <w:lang w:val="ru-RU"/>
        </w:rPr>
        <w:tab/>
      </w:r>
      <w:r w:rsidR="00DA49EF">
        <w:rPr>
          <w:rFonts w:cs="Calibri"/>
          <w:b/>
          <w:bCs/>
          <w:szCs w:val="24"/>
          <w:lang w:val="ru-RU"/>
        </w:rPr>
        <w:t>Создани</w:t>
      </w:r>
      <w:r w:rsidR="00DA49EF" w:rsidRPr="00F31402">
        <w:rPr>
          <w:rFonts w:cs="Calibri"/>
          <w:b/>
          <w:bCs/>
          <w:szCs w:val="24"/>
          <w:lang w:val="ru-RU"/>
        </w:rPr>
        <w:t>е потенциала</w:t>
      </w:r>
      <w:r w:rsidR="00DA49EF" w:rsidRPr="00F31402">
        <w:rPr>
          <w:rFonts w:cs="Calibri"/>
          <w:szCs w:val="24"/>
          <w:lang w:val="ru-RU"/>
        </w:rPr>
        <w:t xml:space="preserve">: ФУИ и ВВУИО совместно поддерживают инициативы по </w:t>
      </w:r>
      <w:r w:rsidR="00DA49EF">
        <w:rPr>
          <w:rFonts w:cs="Calibri"/>
          <w:szCs w:val="24"/>
          <w:lang w:val="ru-RU"/>
        </w:rPr>
        <w:t>созданию</w:t>
      </w:r>
      <w:r w:rsidR="00DA49EF" w:rsidRPr="00F31402">
        <w:rPr>
          <w:rFonts w:cs="Calibri"/>
          <w:szCs w:val="24"/>
          <w:lang w:val="ru-RU"/>
        </w:rPr>
        <w:t xml:space="preserve"> потенциала, которые улучшают понимание заинтересованными сторонами вопросов управления </w:t>
      </w:r>
      <w:r w:rsidR="00DA49EF">
        <w:rPr>
          <w:rFonts w:cs="Calibri"/>
          <w:szCs w:val="24"/>
          <w:lang w:val="ru-RU"/>
        </w:rPr>
        <w:t>и</w:t>
      </w:r>
      <w:r w:rsidR="00DA49EF" w:rsidRPr="00F31402">
        <w:rPr>
          <w:rFonts w:cs="Calibri"/>
          <w:szCs w:val="24"/>
          <w:lang w:val="ru-RU"/>
        </w:rPr>
        <w:t>нтернетом и цифровой политики. Эти усилия позволяют сообществам активно участвовать в цифровой экономике и процессах управления</w:t>
      </w:r>
      <w:r w:rsidR="00DA49EF" w:rsidRPr="00461E7C">
        <w:rPr>
          <w:rFonts w:cs="Calibri"/>
          <w:szCs w:val="24"/>
          <w:lang w:val="ru-RU"/>
        </w:rPr>
        <w:t>.</w:t>
      </w:r>
    </w:p>
    <w:p w14:paraId="4C180E69" w14:textId="16DE0EFF" w:rsidR="00DA49EF" w:rsidRPr="00BD4F03" w:rsidRDefault="00DA49EF" w:rsidP="00F43882">
      <w:pPr>
        <w:pStyle w:val="Headingb"/>
        <w:rPr>
          <w:rFonts w:cs="Calibri"/>
          <w:lang w:val="ru-RU"/>
        </w:rPr>
      </w:pPr>
      <w:bookmarkStart w:id="253" w:name="_Toc197797550"/>
      <w:bookmarkStart w:id="254" w:name="_Toc197798901"/>
      <w:bookmarkStart w:id="255" w:name="_Toc197800173"/>
      <w:r>
        <w:rPr>
          <w:lang w:val="ru-RU"/>
        </w:rPr>
        <w:t>ИИ</w:t>
      </w:r>
      <w:r w:rsidRPr="00BD4F03">
        <w:rPr>
          <w:lang w:val="ru-RU"/>
        </w:rPr>
        <w:t xml:space="preserve"> </w:t>
      </w:r>
      <w:r>
        <w:rPr>
          <w:lang w:val="ru-RU"/>
        </w:rPr>
        <w:t>во</w:t>
      </w:r>
      <w:r w:rsidRPr="00BD4F03">
        <w:rPr>
          <w:lang w:val="ru-RU"/>
        </w:rPr>
        <w:t xml:space="preserve"> </w:t>
      </w:r>
      <w:r>
        <w:rPr>
          <w:lang w:val="ru-RU"/>
        </w:rPr>
        <w:t>благо</w:t>
      </w:r>
      <w:bookmarkEnd w:id="253"/>
      <w:bookmarkEnd w:id="254"/>
      <w:bookmarkEnd w:id="255"/>
    </w:p>
    <w:p w14:paraId="51EDC2B0" w14:textId="7C08CDEC" w:rsidR="00DA49EF" w:rsidRPr="00854C1B" w:rsidRDefault="00DA49EF" w:rsidP="00087818">
      <w:pPr>
        <w:rPr>
          <w:rFonts w:cs="Calibri"/>
          <w:szCs w:val="24"/>
          <w:lang w:val="ru-RU"/>
        </w:rPr>
      </w:pPr>
      <w:r w:rsidRPr="00F44970">
        <w:rPr>
          <w:lang w:val="ru-RU"/>
        </w:rPr>
        <w:t xml:space="preserve">"ИИ во благо" – это ведущая платформа ООН в области искусственного интеллекта (ИИ) в интересах устойчивого развития, действующая в соответствии с </w:t>
      </w:r>
      <w:hyperlink r:id="rId273" w:history="1">
        <w:r w:rsidRPr="00106DDC">
          <w:rPr>
            <w:rStyle w:val="Hyperlink"/>
          </w:rPr>
          <w:t>Резолюцией 214 (Бухарест, 2022 г.)</w:t>
        </w:r>
      </w:hyperlink>
      <w:r w:rsidRPr="00F44970">
        <w:rPr>
          <w:lang w:val="ru-RU"/>
        </w:rPr>
        <w:t xml:space="preserve"> Полномочной конференции, при поддержке </w:t>
      </w:r>
      <w:hyperlink r:id="rId274" w:history="1">
        <w:r w:rsidRPr="00106DDC">
          <w:rPr>
            <w:rStyle w:val="Hyperlink"/>
          </w:rPr>
          <w:t xml:space="preserve">резолюции </w:t>
        </w:r>
        <w:r w:rsidRPr="00106DDC">
          <w:rPr>
            <w:rStyle w:val="Hyperlink"/>
            <w:lang w:val="en-US"/>
          </w:rPr>
          <w:t>a</w:t>
        </w:r>
        <w:r w:rsidRPr="00106DDC">
          <w:rPr>
            <w:rStyle w:val="Hyperlink"/>
          </w:rPr>
          <w:t>/78/265</w:t>
        </w:r>
      </w:hyperlink>
      <w:r w:rsidRPr="00F44970">
        <w:rPr>
          <w:lang w:val="ru-RU"/>
        </w:rPr>
        <w:t xml:space="preserve"> и </w:t>
      </w:r>
      <w:hyperlink r:id="rId275" w:history="1">
        <w:r w:rsidRPr="00106DDC">
          <w:rPr>
            <w:rStyle w:val="Hyperlink"/>
          </w:rPr>
          <w:t>резолюции 78/311</w:t>
        </w:r>
      </w:hyperlink>
      <w:r w:rsidRPr="00F44970">
        <w:rPr>
          <w:lang w:val="ru-RU"/>
        </w:rPr>
        <w:t xml:space="preserve"> Генеральной Ассамблеи ООН. Платформа, ориентированная на выявление надежных приложений ИИ, разработку навыков и стандартов, а также на совершенствование управления ИИ в интересах устойчивого развития, организована МСЭ в партнерстве с более чем 40 родственными учреждениями системы ООН и при участии правительства Швейцарии. </w:t>
      </w:r>
      <w:r>
        <w:rPr>
          <w:lang w:val="ru-RU"/>
        </w:rPr>
        <w:t>На фоне существенного повышения спроса на деятельность в области ИИ МСЭ корректирует свои программы в целях удовлетворения глобальных потребностей.</w:t>
      </w:r>
    </w:p>
    <w:p w14:paraId="2952AD09" w14:textId="4AF2B27D" w:rsidR="00DA49EF" w:rsidRPr="00163262" w:rsidRDefault="00F43882" w:rsidP="00F43882">
      <w:pPr>
        <w:pStyle w:val="enumlev1"/>
        <w:rPr>
          <w:b/>
          <w:lang w:val="ru-RU"/>
        </w:rPr>
      </w:pPr>
      <w:r w:rsidRPr="00E10AB5">
        <w:rPr>
          <w:rFonts w:cs="Calibri"/>
          <w:lang w:val="ru-RU"/>
        </w:rPr>
        <w:t>•</w:t>
      </w:r>
      <w:r w:rsidRPr="00DA49EF">
        <w:rPr>
          <w:lang w:val="ru-RU"/>
        </w:rPr>
        <w:tab/>
      </w:r>
      <w:r w:rsidR="00DA49EF" w:rsidRPr="00163262">
        <w:rPr>
          <w:b/>
          <w:bCs/>
          <w:lang w:val="ru-RU"/>
        </w:rPr>
        <w:t>Разработка и обмен стандартами в области ИИ</w:t>
      </w:r>
      <w:r w:rsidR="00DA49EF" w:rsidRPr="00B51209">
        <w:rPr>
          <w:lang w:val="ru-RU"/>
        </w:rPr>
        <w:t xml:space="preserve">: </w:t>
      </w:r>
      <w:r w:rsidR="00DA49EF" w:rsidRPr="00163262">
        <w:rPr>
          <w:lang w:val="ru-RU"/>
        </w:rPr>
        <w:t xml:space="preserve">Стремясь обеспечить универсальную возможность установления соединений и устойчивую цифровую трансформацию, МСЭ </w:t>
      </w:r>
      <w:r w:rsidR="00DA49EF" w:rsidRPr="00163262">
        <w:rPr>
          <w:lang w:val="ru-RU"/>
        </w:rPr>
        <w:lastRenderedPageBreak/>
        <w:t>разработал стандарты использования ИИ для сетей 5G и сетей будущего, мультимедийных инноваций, оценки и улучшения качества цифровых услуг и повышения энергоэффективности – и все это лишь некоторые примеры. Эти усилия подкрепляются тесным сотрудничеством с другими органами по стандартизации и партнерами ООН, что способствует разработке и публикации всеобъемлющего набора стандартов по целому спектру областей. Первый в мире Международный саммит по стандартам ИИ состоялся на ВАСЭ-24 МСЭ-Т. Организованный совместно с ИСО и МЭК, саммит собрал экспертов и заинтересованных лиц из глобальных органов по стандартизации для решения растущей потребности в ускорении разработки стандартов для ответственного, безопасного и открытого для всех ИИ. Саммит по международным стандартам</w:t>
      </w:r>
      <w:r w:rsidR="00DA49EF" w:rsidRPr="00163262">
        <w:rPr>
          <w:color w:val="000000"/>
          <w:shd w:val="clear" w:color="auto" w:fill="F0F0F0"/>
          <w:lang w:val="ru-RU"/>
        </w:rPr>
        <w:t xml:space="preserve"> ИИ</w:t>
      </w:r>
      <w:r w:rsidR="00DA49EF" w:rsidRPr="00163262">
        <w:rPr>
          <w:lang w:val="ru-RU"/>
        </w:rPr>
        <w:t xml:space="preserve"> 2025 года пройдет 2–3 декабря 2025 года в Сеуле, Республика Корея.</w:t>
      </w:r>
    </w:p>
    <w:p w14:paraId="63C4F69A" w14:textId="42FABCD8" w:rsidR="00DA49EF" w:rsidRPr="00163262" w:rsidRDefault="00F43882" w:rsidP="00F43882">
      <w:pPr>
        <w:pStyle w:val="enumlev1"/>
        <w:rPr>
          <w:rFonts w:cs="Calibri"/>
          <w:szCs w:val="22"/>
          <w:lang w:val="ru-RU"/>
        </w:rPr>
      </w:pPr>
      <w:r w:rsidRPr="00E10AB5">
        <w:rPr>
          <w:rFonts w:cs="Calibri"/>
          <w:lang w:val="ru-RU"/>
        </w:rPr>
        <w:t>•</w:t>
      </w:r>
      <w:r w:rsidRPr="00DA49EF">
        <w:rPr>
          <w:lang w:val="ru-RU"/>
        </w:rPr>
        <w:tab/>
      </w:r>
      <w:r w:rsidR="00DA49EF" w:rsidRPr="00163262">
        <w:rPr>
          <w:b/>
          <w:bCs/>
          <w:szCs w:val="22"/>
          <w:lang w:val="ru-RU"/>
        </w:rPr>
        <w:t>Поддержка развертывания ИИ и развития потенциала</w:t>
      </w:r>
      <w:r w:rsidR="00DA49EF" w:rsidRPr="00B51209">
        <w:rPr>
          <w:szCs w:val="22"/>
          <w:lang w:val="ru-RU"/>
        </w:rPr>
        <w:t>:</w:t>
      </w:r>
      <w:r w:rsidR="00DA49EF" w:rsidRPr="00163262">
        <w:rPr>
          <w:szCs w:val="22"/>
          <w:lang w:val="ru-RU"/>
        </w:rPr>
        <w:t xml:space="preserve"> МСЭ работает над тем, чтобы оснастить страны всего мира знаниями и инструментами, необходимыми для использования преимуществ ИИ, с целью обеспечения глобальной доступности и справедливости преимуществ ИИ. "ИИ во благо" реализует пилотные проекты, в рамках которых ИИ </w:t>
      </w:r>
      <w:r w:rsidR="00DA49EF" w:rsidRPr="00F43882">
        <w:rPr>
          <w:lang w:val="ru-RU"/>
        </w:rPr>
        <w:t>используется</w:t>
      </w:r>
      <w:r w:rsidR="00DA49EF" w:rsidRPr="00163262">
        <w:rPr>
          <w:szCs w:val="22"/>
          <w:lang w:val="ru-RU"/>
        </w:rPr>
        <w:t xml:space="preserve"> для преобразования вебинаров "ИИ во благо" в мероприятия по созданию потенциала. Первое региональное мероприятие "Эффект ИИ во благо" для Индии было проведено МСЭ в Нью-Дели по просьбе правительства Индии наряду с ВАСЭ-24. Мероприятие "Эффект ИИ во благо" для Африки состоится в октябре 2025 в ходе выставки "ИИ Африки" (</w:t>
      </w:r>
      <w:r w:rsidR="00DA49EF" w:rsidRPr="00163262">
        <w:rPr>
          <w:szCs w:val="22"/>
          <w:lang w:val="en-US"/>
        </w:rPr>
        <w:t>AI</w:t>
      </w:r>
      <w:r w:rsidR="00DA49EF" w:rsidRPr="00163262">
        <w:rPr>
          <w:szCs w:val="22"/>
          <w:lang w:val="ru-RU"/>
        </w:rPr>
        <w:t xml:space="preserve"> </w:t>
      </w:r>
      <w:r w:rsidR="00DA49EF" w:rsidRPr="00163262">
        <w:rPr>
          <w:szCs w:val="22"/>
          <w:lang w:val="en-US"/>
        </w:rPr>
        <w:t>Africa</w:t>
      </w:r>
      <w:r w:rsidR="00DA49EF" w:rsidRPr="00163262">
        <w:rPr>
          <w:szCs w:val="22"/>
          <w:lang w:val="ru-RU"/>
        </w:rPr>
        <w:t xml:space="preserve"> </w:t>
      </w:r>
      <w:r w:rsidR="00DA49EF" w:rsidRPr="00163262">
        <w:rPr>
          <w:szCs w:val="22"/>
          <w:lang w:val="en-US"/>
        </w:rPr>
        <w:t>Expo</w:t>
      </w:r>
      <w:r w:rsidR="00DA49EF" w:rsidRPr="00163262">
        <w:rPr>
          <w:szCs w:val="22"/>
          <w:lang w:val="ru-RU"/>
        </w:rPr>
        <w:t xml:space="preserve">), организованное в партнерстве с секретариатом Группы Двадцати. Коалиция по навыкам в области ИИ, в свою очередь, призвана служить ведущей глобальной, открытой, надежной и инклюзивной платформой ООН для образования и создания потенциала в области ИИ. </w:t>
      </w:r>
    </w:p>
    <w:p w14:paraId="163564F7" w14:textId="7AFA07BE" w:rsidR="00DA49EF" w:rsidRPr="00163262" w:rsidRDefault="00F43882" w:rsidP="00F43882">
      <w:pPr>
        <w:pStyle w:val="enumlev1"/>
        <w:rPr>
          <w:rFonts w:cs="Calibri"/>
          <w:b/>
          <w:szCs w:val="22"/>
          <w:lang w:val="ru-RU"/>
        </w:rPr>
      </w:pPr>
      <w:r w:rsidRPr="00E10AB5">
        <w:rPr>
          <w:rFonts w:cs="Calibri"/>
          <w:lang w:val="ru-RU"/>
        </w:rPr>
        <w:t>•</w:t>
      </w:r>
      <w:r w:rsidRPr="00DA49EF">
        <w:rPr>
          <w:lang w:val="ru-RU"/>
        </w:rPr>
        <w:tab/>
      </w:r>
      <w:r w:rsidR="00DA49EF" w:rsidRPr="00163262">
        <w:rPr>
          <w:rFonts w:cs="Calibri"/>
          <w:b/>
          <w:szCs w:val="22"/>
          <w:lang w:val="ru-RU"/>
        </w:rPr>
        <w:t>Работа, связанная с управлением, политикой и регулированием ИИ</w:t>
      </w:r>
      <w:r w:rsidR="00DA49EF" w:rsidRPr="00B51209">
        <w:rPr>
          <w:rFonts w:cs="Calibri"/>
          <w:bCs/>
          <w:szCs w:val="22"/>
          <w:lang w:val="ru-RU"/>
        </w:rPr>
        <w:t xml:space="preserve">: </w:t>
      </w:r>
      <w:r w:rsidR="00DA49EF" w:rsidRPr="00163262">
        <w:rPr>
          <w:rFonts w:cs="Calibri"/>
          <w:bCs/>
          <w:szCs w:val="22"/>
          <w:lang w:val="ru-RU"/>
        </w:rPr>
        <w:t xml:space="preserve">Первый </w:t>
      </w:r>
      <w:hyperlink r:id="rId276" w:anchor="day0" w:history="1">
        <w:r w:rsidR="00DA49EF" w:rsidRPr="00163262">
          <w:rPr>
            <w:rStyle w:val="Hyperlink"/>
            <w:rFonts w:cs="Calibri"/>
            <w:bCs/>
            <w:szCs w:val="22"/>
          </w:rPr>
          <w:t>День управления ИИ</w:t>
        </w:r>
      </w:hyperlink>
      <w:r w:rsidR="00DA49EF" w:rsidRPr="00163262">
        <w:rPr>
          <w:rFonts w:cs="Calibri"/>
          <w:bCs/>
          <w:szCs w:val="22"/>
          <w:lang w:val="ru-RU"/>
        </w:rPr>
        <w:t xml:space="preserve"> на тему "От принципов к реализации" был проведен 29 мая 2024 года в рамках Глобального саммита "ИИ во благо 2024". На мероприятии собрались участники со всего мира. Среди них были высокопоставленные представители государственных органов, включая министров, политиков, исследователей и технологов как из </w:t>
      </w:r>
      <w:r w:rsidR="00DA49EF" w:rsidRPr="00F43882">
        <w:rPr>
          <w:lang w:val="ru-RU"/>
        </w:rPr>
        <w:t>развитых</w:t>
      </w:r>
      <w:r w:rsidR="00DA49EF" w:rsidRPr="00163262">
        <w:rPr>
          <w:rFonts w:cs="Calibri"/>
          <w:bCs/>
          <w:szCs w:val="22"/>
          <w:lang w:val="ru-RU"/>
        </w:rPr>
        <w:t>, так и из развивающихся стран. Многосторонний состав участников мероприятия соответствовал миссии МСЭ по обеспечению открытой для всех нейтральной и глобально представленной платформы для ИИ. День был отмечен оживленными дискуссиями и сотрудничеством, направленными на воплощение принципов управления ИИ в практические рамки.</w:t>
      </w:r>
      <w:r w:rsidR="00DA49EF" w:rsidRPr="00163262">
        <w:rPr>
          <w:rFonts w:cs="Calibri"/>
          <w:b/>
          <w:szCs w:val="22"/>
          <w:lang w:val="ru-RU"/>
        </w:rPr>
        <w:t xml:space="preserve"> </w:t>
      </w:r>
    </w:p>
    <w:p w14:paraId="196F043E" w14:textId="2A069A4A" w:rsidR="00DA49EF" w:rsidRPr="00163262" w:rsidRDefault="00F43882" w:rsidP="00F43882">
      <w:pPr>
        <w:pStyle w:val="enumlev1"/>
        <w:rPr>
          <w:rFonts w:cs="Calibri"/>
          <w:b/>
          <w:szCs w:val="22"/>
          <w:lang w:val="ru-RU"/>
        </w:rPr>
      </w:pPr>
      <w:r w:rsidRPr="00E10AB5">
        <w:rPr>
          <w:rFonts w:cs="Calibri"/>
          <w:lang w:val="ru-RU"/>
        </w:rPr>
        <w:t>•</w:t>
      </w:r>
      <w:r w:rsidRPr="00DA49EF">
        <w:rPr>
          <w:lang w:val="ru-RU"/>
        </w:rPr>
        <w:tab/>
      </w:r>
      <w:r w:rsidR="00DA49EF" w:rsidRPr="00163262">
        <w:rPr>
          <w:b/>
          <w:bCs/>
          <w:szCs w:val="22"/>
          <w:lang w:val="ru-RU"/>
        </w:rPr>
        <w:t>Поддержка общесистемной координации ООН по ИИ</w:t>
      </w:r>
      <w:r w:rsidR="00DA49EF" w:rsidRPr="00B51209">
        <w:rPr>
          <w:szCs w:val="22"/>
          <w:lang w:val="ru-RU"/>
        </w:rPr>
        <w:t xml:space="preserve">: </w:t>
      </w:r>
      <w:r w:rsidR="00DA49EF" w:rsidRPr="00163262">
        <w:rPr>
          <w:szCs w:val="22"/>
          <w:lang w:val="ru-RU"/>
        </w:rPr>
        <w:t xml:space="preserve">Межучрежденческая рабочая группа по ИИ КСР-КВУП ООН (Координационный совет руководителей – </w:t>
      </w:r>
      <w:r w:rsidR="00DA49EF" w:rsidRPr="00F43882">
        <w:rPr>
          <w:lang w:val="ru-RU"/>
        </w:rPr>
        <w:t>Комитет</w:t>
      </w:r>
      <w:r w:rsidR="00DA49EF" w:rsidRPr="00163262">
        <w:rPr>
          <w:szCs w:val="22"/>
          <w:lang w:val="ru-RU"/>
        </w:rPr>
        <w:t xml:space="preserve"> высокого уровня по программам) (IAWG-AI) под совместным председательством МСЭ и ЮНЕСКО возглавляет комплексную работу по координации в приблизительно 50 структурах ООН и разработала такие ключевые инициативы как Общесистемные этические принципы ООН для ИИ. В дополнение к этому, привлекая IAWG-AI и других партнеров из системы ООН, МСЭ координирует вклады и готовит интерактивный справочник - ежегодный отчет о деятельности ООН в области ИИ. В последней версии, опубликованной на Глобальном саммите "ИИ во благо" 2024 года, сообщается о 408 проектах в области ИИ от 47 учреждений, охватывающих все 17 ЦУР, с результатами, главным образом, в виде программных инструментов и отчетов, посвященных таким темам, как права человека, этика и справедливость; окружающая среда; сельское хозяйство; здравоохранение; образование; гендерная проблематика; и электросвязь, и охватывающих сотрудничество с системой ООН, Государствами-Членами, академическими организациями и частным сектором.</w:t>
      </w:r>
    </w:p>
    <w:p w14:paraId="53026DF4" w14:textId="4A6535D7" w:rsidR="00DA49EF" w:rsidRPr="00163262" w:rsidRDefault="00F43882" w:rsidP="00F43882">
      <w:pPr>
        <w:pStyle w:val="enumlev1"/>
        <w:rPr>
          <w:rFonts w:cs="Calibri"/>
          <w:bCs/>
          <w:szCs w:val="22"/>
          <w:lang w:val="ru-RU"/>
        </w:rPr>
      </w:pPr>
      <w:r w:rsidRPr="00E10AB5">
        <w:rPr>
          <w:rFonts w:cs="Calibri"/>
          <w:lang w:val="ru-RU"/>
        </w:rPr>
        <w:lastRenderedPageBreak/>
        <w:t>•</w:t>
      </w:r>
      <w:r w:rsidRPr="00DA49EF">
        <w:rPr>
          <w:lang w:val="ru-RU"/>
        </w:rPr>
        <w:tab/>
      </w:r>
      <w:r w:rsidR="00DA49EF" w:rsidRPr="00163262">
        <w:rPr>
          <w:b/>
          <w:bCs/>
          <w:szCs w:val="22"/>
          <w:lang w:val="ru-RU"/>
        </w:rPr>
        <w:t xml:space="preserve">Многостороннее сотрудничество в рамках </w:t>
      </w:r>
      <w:r w:rsidR="00DA49EF" w:rsidRPr="00B51209">
        <w:rPr>
          <w:szCs w:val="22"/>
          <w:lang w:val="ru-RU"/>
        </w:rPr>
        <w:t>"</w:t>
      </w:r>
      <w:r w:rsidR="00DA49EF" w:rsidRPr="00163262">
        <w:rPr>
          <w:b/>
          <w:bCs/>
          <w:szCs w:val="22"/>
          <w:lang w:val="ru-RU"/>
        </w:rPr>
        <w:t>ИИ во благо</w:t>
      </w:r>
      <w:r w:rsidR="00DA49EF" w:rsidRPr="00B51209">
        <w:rPr>
          <w:szCs w:val="22"/>
          <w:lang w:val="ru-RU"/>
        </w:rPr>
        <w:t xml:space="preserve">": </w:t>
      </w:r>
      <w:r w:rsidR="00DA49EF" w:rsidRPr="00163262">
        <w:rPr>
          <w:szCs w:val="22"/>
          <w:lang w:val="ru-RU"/>
        </w:rPr>
        <w:t xml:space="preserve">Платформа "ИИ во благо" стала мощным инструментом налаживания партнерских отношениях между </w:t>
      </w:r>
      <w:r w:rsidR="00DA49EF" w:rsidRPr="00F43882">
        <w:rPr>
          <w:lang w:val="ru-RU"/>
        </w:rPr>
        <w:t>государственным</w:t>
      </w:r>
      <w:r w:rsidR="00DA49EF" w:rsidRPr="00163262">
        <w:rPr>
          <w:szCs w:val="22"/>
          <w:lang w:val="ru-RU"/>
        </w:rPr>
        <w:t xml:space="preserve"> и частным секторами, содействия обмену знаниями и оказания помощи развивающимся странам в достижении устойчивого развития путем практического применения сценариев использования ИИ с высоким потенциалом. Благодаря инициативам МСЭ "ИИ во благо", таким как ИИ-стартапы и конкурсы по робототехнике, машинному обучению, а также журнал МСЭ, мы в настоящее время накапливается база знаний и приложений ИИ. Эта база позволит создать и обогащать копилку знаний, направляющих устойчивое развитие в соответствии с ЦУР. Инициатива "ИИ во благо" играет решающую роль в мобилизации необходимых ресурсов для расширения применения ИИ в глобальном масштабе, обеспечивая равномерный прогресс по достижению всех ЦУР во всех регионах. Примечательно, что мероприятие высокого уровня Форума ВВУИО+20 и Глобальный саммит "ИИ во благо" прошли в одну и ту же неделю, с 27 по 31 мая 2024 года, в Женеве, Швейцария. Такое планирование позволило различным заинтересованным сторонам использовать возможности, предоставляемые обеими платформами. Одновременное проведение этих мероприятий способствовало всестороннему диалогу об интеграции ИИ в стратегии развития с акцентом на важности сотрудничества многих заинтересованных сторон в использовании новых технологий в интересах устойчивого развития.</w:t>
      </w:r>
    </w:p>
    <w:p w14:paraId="1F4102A8" w14:textId="77777777" w:rsidR="00DA49EF" w:rsidRPr="00DE6DB5" w:rsidRDefault="00DA49EF" w:rsidP="00F43882">
      <w:pPr>
        <w:pStyle w:val="Headingb"/>
        <w:rPr>
          <w:rFonts w:cs="Calibri"/>
          <w:szCs w:val="24"/>
          <w:lang w:val="ru-RU"/>
        </w:rPr>
      </w:pPr>
      <w:r w:rsidRPr="00DE6DB5">
        <w:rPr>
          <w:lang w:val="ru-RU"/>
        </w:rPr>
        <w:t>Комиссия по широкополосной связи в интересах устойчивого развития</w:t>
      </w:r>
    </w:p>
    <w:p w14:paraId="1C0FB8C8" w14:textId="35C27526" w:rsidR="00DA49EF" w:rsidRPr="000E52D8" w:rsidRDefault="00DA49EF" w:rsidP="00087818">
      <w:pPr>
        <w:rPr>
          <w:rFonts w:cs="Calibri"/>
          <w:szCs w:val="24"/>
          <w:lang w:val="ru-RU"/>
        </w:rPr>
      </w:pPr>
      <w:r w:rsidRPr="000E52D8">
        <w:rPr>
          <w:rFonts w:cs="Calibri"/>
          <w:szCs w:val="24"/>
          <w:lang w:val="ru-RU"/>
        </w:rPr>
        <w:t xml:space="preserve">Комиссией по широкополосной связи, возглавляемой МСЭ и ЮНЕСКО, были установлены </w:t>
      </w:r>
      <w:hyperlink r:id="rId277" w:history="1">
        <w:r>
          <w:rPr>
            <w:rStyle w:val="Hyperlink"/>
            <w:rFonts w:cs="Calibri"/>
          </w:rPr>
          <w:t>7</w:t>
        </w:r>
        <w:r w:rsidR="0017430C">
          <w:rPr>
            <w:rStyle w:val="Hyperlink"/>
            <w:rFonts w:cs="Calibri"/>
            <w:lang w:val="en-US"/>
          </w:rPr>
          <w:t> </w:t>
        </w:r>
        <w:r>
          <w:rPr>
            <w:rStyle w:val="Hyperlink"/>
            <w:rFonts w:cs="Calibri"/>
          </w:rPr>
          <w:t>Целевых показателей на 2025 год</w:t>
        </w:r>
      </w:hyperlink>
      <w:r w:rsidRPr="00F31402">
        <w:rPr>
          <w:rFonts w:cs="Calibri"/>
          <w:lang w:val="ru-RU"/>
        </w:rPr>
        <w:t xml:space="preserve">, </w:t>
      </w:r>
      <w:r>
        <w:rPr>
          <w:rFonts w:cs="Calibri"/>
          <w:lang w:val="ru-RU"/>
        </w:rPr>
        <w:t xml:space="preserve">позволяющие </w:t>
      </w:r>
      <w:r w:rsidRPr="000E52D8">
        <w:rPr>
          <w:rFonts w:cs="Calibri"/>
          <w:szCs w:val="24"/>
          <w:lang w:val="ru-RU"/>
        </w:rPr>
        <w:t xml:space="preserve">оценить прогресс в области широкополосного доступа и выявляющие остающиеся пробелы. </w:t>
      </w:r>
      <w:r>
        <w:rPr>
          <w:rFonts w:cs="Calibri"/>
          <w:szCs w:val="24"/>
          <w:lang w:val="ru-RU"/>
        </w:rPr>
        <w:t>В них отражены</w:t>
      </w:r>
      <w:r w:rsidRPr="000E52D8">
        <w:rPr>
          <w:rFonts w:cs="Calibri"/>
          <w:szCs w:val="24"/>
          <w:lang w:val="ru-RU"/>
        </w:rPr>
        <w:t xml:space="preserve"> амбициозные и перспективные цели</w:t>
      </w:r>
      <w:r>
        <w:rPr>
          <w:rFonts w:cs="Calibri"/>
          <w:szCs w:val="24"/>
          <w:lang w:val="ru-RU"/>
        </w:rPr>
        <w:t>, и они</w:t>
      </w:r>
      <w:r w:rsidRPr="000E52D8">
        <w:rPr>
          <w:rFonts w:cs="Calibri"/>
          <w:szCs w:val="24"/>
          <w:lang w:val="ru-RU"/>
        </w:rPr>
        <w:t xml:space="preserve"> служат политическим и программным руководством для национальных и </w:t>
      </w:r>
      <w:r w:rsidRPr="00087818">
        <w:rPr>
          <w:lang w:val="ru-RU"/>
        </w:rPr>
        <w:t>международных</w:t>
      </w:r>
      <w:r w:rsidRPr="000E52D8">
        <w:rPr>
          <w:rFonts w:cs="Calibri"/>
          <w:szCs w:val="24"/>
          <w:lang w:val="ru-RU"/>
        </w:rPr>
        <w:t xml:space="preserve"> действий по развитию широкополосной связи и обеспечения универсальной возможности установления соединений. Комиссия по широкополосной связи отслеживает прогресс в достижении этих целей в своих ежегодных </w:t>
      </w:r>
      <w:r w:rsidRPr="00F31402">
        <w:rPr>
          <w:rFonts w:cs="Calibri"/>
          <w:lang w:val="ru-RU"/>
        </w:rPr>
        <w:t xml:space="preserve">флагманских </w:t>
      </w:r>
      <w:hyperlink r:id="rId278" w:history="1">
        <w:r w:rsidRPr="00F31402">
          <w:rPr>
            <w:rStyle w:val="Hyperlink"/>
            <w:rFonts w:cs="Calibri"/>
          </w:rPr>
          <w:t>докладах "Состояние широкополосной связи"</w:t>
        </w:r>
      </w:hyperlink>
      <w:r w:rsidRPr="00F31402">
        <w:rPr>
          <w:rFonts w:cs="Calibri"/>
          <w:lang w:val="ru-RU"/>
        </w:rPr>
        <w:t>.</w:t>
      </w:r>
      <w:r w:rsidRPr="000E52D8">
        <w:rPr>
          <w:rFonts w:cs="Calibri"/>
          <w:szCs w:val="24"/>
          <w:lang w:val="ru-RU"/>
        </w:rPr>
        <w:t xml:space="preserve"> Используя различные источники данных (включая данные и статистику МСЭ), оценивается прогресс в достижении этих целей и разрабатываются политические рекомендации с участием многих заинтересованных сторон, предлагающие пути их достижения и продвижения. </w:t>
      </w:r>
    </w:p>
    <w:p w14:paraId="22308AA7" w14:textId="77777777" w:rsidR="00DA49EF" w:rsidRPr="00163262" w:rsidRDefault="00DA49EF" w:rsidP="00087818">
      <w:pPr>
        <w:rPr>
          <w:rFonts w:cs="Calibri"/>
          <w:szCs w:val="22"/>
          <w:lang w:val="ru-RU"/>
        </w:rPr>
      </w:pPr>
      <w:r w:rsidRPr="00F31402">
        <w:rPr>
          <w:rFonts w:cs="Calibri"/>
          <w:lang w:val="ru-RU"/>
        </w:rPr>
        <w:t xml:space="preserve">Рабочие группы Комиссии по широкополосной связи также рассматривают темы, связанные с этими </w:t>
      </w:r>
      <w:r w:rsidRPr="00087818">
        <w:rPr>
          <w:lang w:val="ru-RU"/>
        </w:rPr>
        <w:t>целями</w:t>
      </w:r>
      <w:r w:rsidRPr="00F31402">
        <w:rPr>
          <w:rFonts w:cs="Calibri"/>
          <w:lang w:val="ru-RU"/>
        </w:rPr>
        <w:t>, чтобы обеспечить более глубокий анализ и подробные рекомендации для всех заинтересованных сторон</w:t>
      </w:r>
      <w:r w:rsidRPr="000E52D8">
        <w:rPr>
          <w:rFonts w:cs="Calibri"/>
          <w:szCs w:val="24"/>
          <w:lang w:val="ru-RU"/>
        </w:rPr>
        <w:t>.</w:t>
      </w:r>
    </w:p>
    <w:p w14:paraId="3B43F2C6" w14:textId="112DA991" w:rsidR="00DA49EF" w:rsidRPr="00163262"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163262">
        <w:rPr>
          <w:rFonts w:eastAsia="Calibri" w:cs="Calibri"/>
          <w:szCs w:val="22"/>
          <w:lang w:val="ru-RU"/>
        </w:rPr>
        <w:t xml:space="preserve">Целевой </w:t>
      </w:r>
      <w:r w:rsidR="00DA49EF" w:rsidRPr="00F43882">
        <w:rPr>
          <w:lang w:val="ru-RU"/>
        </w:rPr>
        <w:t>показатель</w:t>
      </w:r>
      <w:r w:rsidR="00DA49EF" w:rsidRPr="00163262">
        <w:rPr>
          <w:rFonts w:eastAsia="Calibri" w:cs="Calibri"/>
          <w:szCs w:val="22"/>
          <w:lang w:val="ru-RU"/>
        </w:rPr>
        <w:t xml:space="preserve"> 1: обеспечение универсального характера политики в области широкополосной связи</w:t>
      </w:r>
    </w:p>
    <w:p w14:paraId="38C5620F" w14:textId="001504EE" w:rsidR="00DA49EF" w:rsidRPr="00163262"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163262">
        <w:rPr>
          <w:rFonts w:eastAsia="Calibri" w:cs="Calibri"/>
          <w:szCs w:val="22"/>
          <w:lang w:val="ru-RU"/>
        </w:rPr>
        <w:t xml:space="preserve">Целевой </w:t>
      </w:r>
      <w:r w:rsidR="00DA49EF" w:rsidRPr="00F43882">
        <w:rPr>
          <w:lang w:val="ru-RU"/>
        </w:rPr>
        <w:t>показатель</w:t>
      </w:r>
      <w:r w:rsidR="0017430C" w:rsidRPr="0017430C">
        <w:rPr>
          <w:lang w:val="ru-RU"/>
        </w:rPr>
        <w:t xml:space="preserve"> </w:t>
      </w:r>
      <w:r w:rsidR="00DA49EF" w:rsidRPr="00F43882">
        <w:rPr>
          <w:lang w:val="ru-RU"/>
        </w:rPr>
        <w:t>2</w:t>
      </w:r>
      <w:r w:rsidR="00DA49EF" w:rsidRPr="00163262">
        <w:rPr>
          <w:rFonts w:eastAsia="Calibri" w:cs="Calibri"/>
          <w:szCs w:val="22"/>
          <w:lang w:val="ru-RU"/>
        </w:rPr>
        <w:t>: обеспечение более приемлемых в ценовом отношении услуг широкополосной связи</w:t>
      </w:r>
    </w:p>
    <w:p w14:paraId="074FA1E9" w14:textId="416AD4EF" w:rsidR="00DA49EF" w:rsidRPr="00163262"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F43882">
        <w:rPr>
          <w:lang w:val="ru-RU"/>
        </w:rPr>
        <w:t>Целевой</w:t>
      </w:r>
      <w:r w:rsidR="00DA49EF" w:rsidRPr="00163262">
        <w:rPr>
          <w:rFonts w:eastAsia="Calibri" w:cs="Calibri"/>
          <w:szCs w:val="22"/>
          <w:lang w:val="ru-RU"/>
        </w:rPr>
        <w:t xml:space="preserve"> показатель</w:t>
      </w:r>
      <w:r w:rsidR="0017430C" w:rsidRPr="0017430C">
        <w:rPr>
          <w:rFonts w:eastAsia="Calibri" w:cs="Calibri"/>
          <w:szCs w:val="22"/>
          <w:lang w:val="ru-RU"/>
        </w:rPr>
        <w:t xml:space="preserve"> </w:t>
      </w:r>
      <w:r w:rsidR="00DA49EF" w:rsidRPr="00163262">
        <w:rPr>
          <w:rFonts w:eastAsia="Calibri" w:cs="Calibri"/>
          <w:szCs w:val="22"/>
          <w:lang w:val="ru-RU"/>
        </w:rPr>
        <w:t>3: всеобщее подключение к интернету</w:t>
      </w:r>
    </w:p>
    <w:p w14:paraId="15030D90" w14:textId="3A77B0B0" w:rsidR="00DA49EF" w:rsidRPr="00163262"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163262">
        <w:rPr>
          <w:rFonts w:eastAsia="Calibri" w:cs="Calibri"/>
          <w:szCs w:val="22"/>
          <w:lang w:val="ru-RU"/>
        </w:rPr>
        <w:t xml:space="preserve">Целевой </w:t>
      </w:r>
      <w:r w:rsidR="00DA49EF" w:rsidRPr="00F43882">
        <w:rPr>
          <w:lang w:val="ru-RU"/>
        </w:rPr>
        <w:t>показатель</w:t>
      </w:r>
      <w:r w:rsidR="0017430C" w:rsidRPr="0017430C">
        <w:rPr>
          <w:lang w:val="ru-RU"/>
        </w:rPr>
        <w:t xml:space="preserve"> </w:t>
      </w:r>
      <w:r w:rsidR="00DA49EF" w:rsidRPr="00F43882">
        <w:rPr>
          <w:lang w:val="ru-RU"/>
        </w:rPr>
        <w:t>4</w:t>
      </w:r>
      <w:r w:rsidR="00DA49EF" w:rsidRPr="00163262">
        <w:rPr>
          <w:rFonts w:eastAsia="Calibri" w:cs="Calibri"/>
          <w:szCs w:val="22"/>
          <w:lang w:val="ru-RU"/>
        </w:rPr>
        <w:t>: содействие развитию цифровых навыков</w:t>
      </w:r>
    </w:p>
    <w:p w14:paraId="312BFD58" w14:textId="1CC22B94" w:rsidR="00DA49EF" w:rsidRPr="00163262"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F43882">
        <w:rPr>
          <w:lang w:val="ru-RU"/>
        </w:rPr>
        <w:t>Целевой</w:t>
      </w:r>
      <w:r w:rsidR="00DA49EF" w:rsidRPr="00163262">
        <w:rPr>
          <w:rFonts w:eastAsia="Calibri" w:cs="Calibri"/>
          <w:szCs w:val="22"/>
          <w:lang w:val="ru-RU"/>
        </w:rPr>
        <w:t xml:space="preserve"> показатель</w:t>
      </w:r>
      <w:r w:rsidR="0017430C" w:rsidRPr="0017430C">
        <w:rPr>
          <w:rFonts w:eastAsia="Calibri" w:cs="Calibri"/>
          <w:szCs w:val="22"/>
          <w:lang w:val="ru-RU"/>
        </w:rPr>
        <w:t xml:space="preserve"> </w:t>
      </w:r>
      <w:r w:rsidR="00DA49EF" w:rsidRPr="00163262">
        <w:rPr>
          <w:rFonts w:eastAsia="Calibri" w:cs="Calibri"/>
          <w:szCs w:val="22"/>
          <w:lang w:val="ru-RU"/>
        </w:rPr>
        <w:t>5: расширение использования цифровых финансовых услуг</w:t>
      </w:r>
    </w:p>
    <w:p w14:paraId="7FA2DD00" w14:textId="600E85DC" w:rsidR="00DA49EF" w:rsidRPr="00163262"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163262">
        <w:rPr>
          <w:rFonts w:eastAsia="Calibri" w:cs="Calibri"/>
          <w:szCs w:val="22"/>
          <w:lang w:val="ru-RU"/>
        </w:rPr>
        <w:t>Целевой показатель</w:t>
      </w:r>
      <w:r w:rsidR="0017430C" w:rsidRPr="0017430C">
        <w:rPr>
          <w:rFonts w:eastAsia="Calibri" w:cs="Calibri"/>
          <w:szCs w:val="22"/>
          <w:lang w:val="ru-RU"/>
        </w:rPr>
        <w:t xml:space="preserve"> </w:t>
      </w:r>
      <w:r w:rsidR="00DA49EF" w:rsidRPr="00163262">
        <w:rPr>
          <w:rFonts w:eastAsia="Calibri" w:cs="Calibri"/>
          <w:szCs w:val="22"/>
          <w:lang w:val="ru-RU"/>
        </w:rPr>
        <w:t xml:space="preserve">6: подключение ММСП к интернету </w:t>
      </w:r>
    </w:p>
    <w:p w14:paraId="26054682" w14:textId="2832327F" w:rsidR="00DA49EF" w:rsidRPr="00163262"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163262">
        <w:rPr>
          <w:rFonts w:eastAsia="Calibri" w:cs="Calibri"/>
          <w:szCs w:val="22"/>
          <w:lang w:val="ru-RU"/>
        </w:rPr>
        <w:t>Целевой показатель</w:t>
      </w:r>
      <w:r w:rsidR="0017430C" w:rsidRPr="0017430C">
        <w:rPr>
          <w:rFonts w:eastAsia="Calibri" w:cs="Calibri"/>
          <w:szCs w:val="22"/>
          <w:lang w:val="ru-RU"/>
        </w:rPr>
        <w:t xml:space="preserve"> </w:t>
      </w:r>
      <w:r w:rsidR="00DA49EF" w:rsidRPr="00163262">
        <w:rPr>
          <w:rFonts w:eastAsia="Calibri" w:cs="Calibri"/>
          <w:szCs w:val="22"/>
          <w:lang w:val="ru-RU"/>
        </w:rPr>
        <w:t>7: устранение гендерного цифрового разрыва</w:t>
      </w:r>
    </w:p>
    <w:p w14:paraId="336EA64B" w14:textId="77777777" w:rsidR="00DA49EF" w:rsidRPr="000E52D8" w:rsidRDefault="00DA49EF" w:rsidP="00F43882">
      <w:pPr>
        <w:rPr>
          <w:rFonts w:eastAsia="Calibri" w:cs="Calibri"/>
          <w:szCs w:val="24"/>
          <w:lang w:val="ru-RU"/>
        </w:rPr>
      </w:pPr>
      <w:r w:rsidRPr="00F31402">
        <w:rPr>
          <w:rFonts w:eastAsia="Calibri" w:cs="Calibri"/>
          <w:lang w:val="ru-RU"/>
        </w:rPr>
        <w:t>Срок</w:t>
      </w:r>
      <w:r>
        <w:rPr>
          <w:rFonts w:eastAsia="Calibri" w:cs="Calibri"/>
          <w:lang w:val="ru-RU"/>
        </w:rPr>
        <w:t xml:space="preserve"> действия</w:t>
      </w:r>
      <w:hyperlink r:id="rId279" w:history="1">
        <w:r w:rsidRPr="00F31402">
          <w:rPr>
            <w:rFonts w:cs="Calibri"/>
            <w:lang w:val="ru-RU"/>
          </w:rPr>
          <w:t xml:space="preserve"> </w:t>
        </w:r>
        <w:hyperlink r:id="rId280" w:history="1">
          <w:r>
            <w:rPr>
              <w:rStyle w:val="Hyperlink"/>
              <w:rFonts w:cs="Calibri"/>
            </w:rPr>
            <w:t>7 Целевых показателей</w:t>
          </w:r>
        </w:hyperlink>
        <w:r w:rsidRPr="00A07EAB">
          <w:rPr>
            <w:rStyle w:val="Hyperlink"/>
            <w:rFonts w:eastAsia="Calibri" w:cs="Calibri"/>
            <w:color w:val="auto"/>
            <w:u w:val="none"/>
          </w:rPr>
          <w:t xml:space="preserve"> </w:t>
        </w:r>
      </w:hyperlink>
      <w:r w:rsidRPr="00F31402">
        <w:rPr>
          <w:rFonts w:eastAsia="Calibri" w:cs="Calibri"/>
          <w:lang w:val="ru-RU"/>
        </w:rPr>
        <w:t xml:space="preserve">истекает к концу 2025 года. Несмотря на существенный прогресс в некоторых областях, цели Комиссии по широкополосной связи все еще не достигнуты. </w:t>
      </w:r>
      <w:r>
        <w:rPr>
          <w:rFonts w:eastAsia="Calibri" w:cs="Calibri"/>
          <w:lang w:val="ru-RU"/>
        </w:rPr>
        <w:t>Целевой показатель</w:t>
      </w:r>
      <w:r w:rsidRPr="00F31402">
        <w:rPr>
          <w:rFonts w:eastAsia="Calibri" w:cs="Calibri"/>
          <w:lang w:val="ru-RU"/>
        </w:rPr>
        <w:t xml:space="preserve"> 2 по </w:t>
      </w:r>
      <w:r>
        <w:rPr>
          <w:rFonts w:eastAsia="Calibri" w:cs="Calibri"/>
          <w:lang w:val="ru-RU"/>
        </w:rPr>
        <w:t xml:space="preserve">обеспечению </w:t>
      </w:r>
      <w:r w:rsidRPr="00F31402">
        <w:rPr>
          <w:rFonts w:eastAsia="Calibri" w:cs="Calibri"/>
          <w:lang w:val="ru-RU"/>
        </w:rPr>
        <w:t xml:space="preserve">доступности </w:t>
      </w:r>
      <w:r>
        <w:rPr>
          <w:rFonts w:eastAsia="Calibri" w:cs="Calibri"/>
          <w:lang w:val="ru-RU"/>
        </w:rPr>
        <w:t xml:space="preserve">подвижной </w:t>
      </w:r>
      <w:r w:rsidRPr="00F31402">
        <w:rPr>
          <w:rFonts w:eastAsia="Calibri" w:cs="Calibri"/>
          <w:lang w:val="ru-RU"/>
        </w:rPr>
        <w:t>широкополосной связи близка к достижению, а задача 7 по гендерному равенству в доступе к широкополосной связи была достигнута в некоторых странах, хотя и не во всем мире</w:t>
      </w:r>
      <w:r w:rsidRPr="000E52D8">
        <w:rPr>
          <w:rFonts w:eastAsia="Calibri" w:cs="Calibri"/>
          <w:szCs w:val="24"/>
          <w:lang w:val="ru-RU"/>
        </w:rPr>
        <w:t>.</w:t>
      </w:r>
    </w:p>
    <w:p w14:paraId="36EE6682" w14:textId="11146609" w:rsidR="00DA49EF" w:rsidRPr="0071543E" w:rsidRDefault="00F43882" w:rsidP="00F43882">
      <w:pPr>
        <w:pStyle w:val="enumlev1"/>
        <w:rPr>
          <w:rFonts w:eastAsia="Calibri"/>
          <w:lang w:val="ru-RU"/>
        </w:rPr>
      </w:pPr>
      <w:r w:rsidRPr="00E10AB5">
        <w:rPr>
          <w:lang w:val="ru-RU"/>
        </w:rPr>
        <w:lastRenderedPageBreak/>
        <w:t>•</w:t>
      </w:r>
      <w:r w:rsidRPr="00DA49EF">
        <w:rPr>
          <w:lang w:val="ru-RU"/>
        </w:rPr>
        <w:tab/>
      </w:r>
      <w:r w:rsidR="00DA49EF">
        <w:rPr>
          <w:rFonts w:eastAsia="Calibri"/>
          <w:lang w:val="ru-RU"/>
        </w:rPr>
        <w:t>Достигнут значительный прогресс в реализации</w:t>
      </w:r>
      <w:r w:rsidR="00DA49EF" w:rsidRPr="0071543E">
        <w:rPr>
          <w:rFonts w:eastAsia="Calibri"/>
          <w:lang w:val="ru-RU"/>
        </w:rPr>
        <w:t xml:space="preserve"> целевого показателя 1, однако планы стали более всеобъемлющими и выходят за рамки широкополосной связи и возможностей установления соединений, формируя цифровую повестку дня.</w:t>
      </w:r>
    </w:p>
    <w:p w14:paraId="72DF6C34" w14:textId="08019D99" w:rsidR="00DA49EF" w:rsidRPr="0071543E"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F43882">
        <w:rPr>
          <w:rFonts w:eastAsia="Calibri"/>
          <w:lang w:val="ru-RU"/>
        </w:rPr>
        <w:t>Целевой</w:t>
      </w:r>
      <w:r w:rsidR="00DA49EF" w:rsidRPr="0071543E">
        <w:rPr>
          <w:rFonts w:eastAsia="Calibri" w:cs="Calibri"/>
          <w:szCs w:val="22"/>
          <w:lang w:val="ru-RU"/>
        </w:rPr>
        <w:t xml:space="preserve"> показатель 2 близок к </w:t>
      </w:r>
      <w:r w:rsidR="00DA49EF">
        <w:rPr>
          <w:rFonts w:eastAsia="Calibri" w:cs="Calibri"/>
          <w:szCs w:val="22"/>
          <w:lang w:val="ru-RU"/>
        </w:rPr>
        <w:t>реализации</w:t>
      </w:r>
      <w:r w:rsidR="00DA49EF" w:rsidRPr="0071543E">
        <w:rPr>
          <w:rFonts w:eastAsia="Calibri" w:cs="Calibri"/>
          <w:szCs w:val="22"/>
          <w:lang w:val="ru-RU"/>
        </w:rPr>
        <w:t xml:space="preserve"> что касается приемлемости в ценовом отношении подвижной широкополосной связи, но не фиксированной широкополосной связи.</w:t>
      </w:r>
    </w:p>
    <w:p w14:paraId="00470513" w14:textId="32BBCEF9" w:rsidR="00DA49EF" w:rsidRPr="0071543E"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Pr>
          <w:rFonts w:eastAsia="Calibri" w:cs="Calibri"/>
          <w:szCs w:val="22"/>
          <w:lang w:val="ru-RU"/>
        </w:rPr>
        <w:t xml:space="preserve">Достигнут </w:t>
      </w:r>
      <w:r w:rsidR="00DA49EF" w:rsidRPr="00F43882">
        <w:rPr>
          <w:rFonts w:eastAsia="Calibri"/>
          <w:lang w:val="ru-RU"/>
        </w:rPr>
        <w:t>значительный</w:t>
      </w:r>
      <w:r w:rsidR="00DA49EF">
        <w:rPr>
          <w:rFonts w:eastAsia="Calibri" w:cs="Calibri"/>
          <w:szCs w:val="22"/>
          <w:lang w:val="ru-RU"/>
        </w:rPr>
        <w:t xml:space="preserve"> прогресс в предоставлении</w:t>
      </w:r>
      <w:r w:rsidR="00DA49EF" w:rsidRPr="0071543E">
        <w:rPr>
          <w:rFonts w:eastAsia="Calibri" w:cs="Calibri"/>
          <w:szCs w:val="22"/>
          <w:lang w:val="ru-RU"/>
        </w:rPr>
        <w:t xml:space="preserve"> доступа к интернету, однако такой доступ зачастую сосредоточен в городских районах и далек от универсальности. Для многих стран с высоким уровнем дохода сегодня характерен цифровой разрыв, связанные с возрастом.</w:t>
      </w:r>
    </w:p>
    <w:p w14:paraId="3F9A58E2" w14:textId="2FC64E2C" w:rsidR="00DA49EF" w:rsidRPr="00BE67B3"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BE67B3">
        <w:rPr>
          <w:rFonts w:eastAsia="Calibri" w:cs="Calibri"/>
          <w:szCs w:val="22"/>
          <w:lang w:val="ru-RU"/>
        </w:rPr>
        <w:t xml:space="preserve">В сфере цифровых услуг появились новые перспективные приложения, но данные </w:t>
      </w:r>
      <w:r w:rsidR="00DA49EF">
        <w:rPr>
          <w:rFonts w:eastAsia="Calibri" w:cs="Calibri"/>
          <w:szCs w:val="22"/>
          <w:lang w:val="ru-RU"/>
        </w:rPr>
        <w:t>большой давности и устаревшие</w:t>
      </w:r>
      <w:r w:rsidR="00DA49EF" w:rsidRPr="00BE67B3">
        <w:rPr>
          <w:rFonts w:eastAsia="Calibri" w:cs="Calibri"/>
          <w:szCs w:val="22"/>
          <w:lang w:val="ru-RU"/>
        </w:rPr>
        <w:t>.</w:t>
      </w:r>
    </w:p>
    <w:p w14:paraId="1F50ABAC" w14:textId="6023345E" w:rsidR="00DA49EF" w:rsidRPr="0071543E"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Pr>
          <w:rFonts w:eastAsia="Calibri" w:cs="Calibri"/>
          <w:szCs w:val="22"/>
          <w:lang w:val="ru-RU"/>
        </w:rPr>
        <w:t xml:space="preserve">Достигнут значительный прогресс в </w:t>
      </w:r>
      <w:r w:rsidR="00DA49EF" w:rsidRPr="0071543E">
        <w:rPr>
          <w:rFonts w:eastAsia="Calibri" w:cs="Calibri"/>
          <w:szCs w:val="22"/>
          <w:lang w:val="ru-RU"/>
        </w:rPr>
        <w:t>развитии цифровых навыков (целевой показатель 4) и в обеспечении подключения ММСП к интернету (целевой показатель 6), однако проблемы с доступностью данных затрудняют оценку этих показателей.</w:t>
      </w:r>
    </w:p>
    <w:p w14:paraId="74D6B7FA" w14:textId="401126A8" w:rsidR="00DA49EF" w:rsidRPr="0071543E" w:rsidRDefault="00F43882" w:rsidP="00F43882">
      <w:pPr>
        <w:pStyle w:val="enumlev1"/>
        <w:rPr>
          <w:rFonts w:eastAsia="Calibri" w:cs="Calibri"/>
          <w:szCs w:val="22"/>
          <w:lang w:val="ru-RU"/>
        </w:rPr>
      </w:pPr>
      <w:r w:rsidRPr="00E10AB5">
        <w:rPr>
          <w:rFonts w:cs="Calibri"/>
          <w:lang w:val="ru-RU"/>
        </w:rPr>
        <w:t>•</w:t>
      </w:r>
      <w:r w:rsidRPr="00DA49EF">
        <w:rPr>
          <w:lang w:val="ru-RU"/>
        </w:rPr>
        <w:tab/>
      </w:r>
      <w:r w:rsidR="00DA49EF" w:rsidRPr="0071543E">
        <w:rPr>
          <w:rFonts w:eastAsia="Calibri" w:cs="Calibri"/>
          <w:szCs w:val="22"/>
          <w:lang w:val="ru-RU"/>
        </w:rPr>
        <w:t xml:space="preserve">Целевой показатель 7 по обеспечению гендерного равенства в доступе к широкополосной связи </w:t>
      </w:r>
      <w:r w:rsidR="00DA49EF">
        <w:rPr>
          <w:rFonts w:eastAsia="Calibri" w:cs="Calibri"/>
          <w:szCs w:val="22"/>
          <w:lang w:val="ru-RU"/>
        </w:rPr>
        <w:t>был выполнен, но лишь</w:t>
      </w:r>
      <w:r w:rsidR="00DA49EF" w:rsidRPr="0071543E">
        <w:rPr>
          <w:rFonts w:eastAsia="Calibri" w:cs="Calibri"/>
          <w:szCs w:val="22"/>
          <w:lang w:val="ru-RU"/>
        </w:rPr>
        <w:t xml:space="preserve"> некоторыми странами, но не на глобальной основе.</w:t>
      </w:r>
    </w:p>
    <w:p w14:paraId="6C5CF17F" w14:textId="77777777" w:rsidR="00DA49EF" w:rsidRPr="00570419" w:rsidRDefault="00DA49EF" w:rsidP="00087818">
      <w:pPr>
        <w:rPr>
          <w:rFonts w:cs="Calibri"/>
          <w:szCs w:val="24"/>
          <w:lang w:val="ru-RU"/>
        </w:rPr>
      </w:pPr>
      <w:r w:rsidRPr="00F31402">
        <w:rPr>
          <w:rFonts w:eastAsiaTheme="minorEastAsia" w:cs="Calibri"/>
          <w:lang w:val="ru-RU"/>
        </w:rPr>
        <w:t xml:space="preserve">Измерение глобальных </w:t>
      </w:r>
      <w:r>
        <w:rPr>
          <w:rFonts w:eastAsiaTheme="minorEastAsia" w:cs="Calibri"/>
          <w:lang w:val="ru-RU"/>
        </w:rPr>
        <w:t>целевых показателей</w:t>
      </w:r>
      <w:r w:rsidRPr="00F31402">
        <w:rPr>
          <w:rFonts w:eastAsiaTheme="minorEastAsia" w:cs="Calibri"/>
          <w:lang w:val="ru-RU"/>
        </w:rPr>
        <w:t xml:space="preserve"> выиграло бы от большей ясности и масштаба. Комиссия по широкополосной связи призвала к усилиям по сбору и публикации подробных, надежных и гендерно дезагрегированных данных, касающихся развертывания инфраструктуры, а также внедрения и использования </w:t>
      </w:r>
      <w:r>
        <w:rPr>
          <w:rFonts w:eastAsiaTheme="minorEastAsia" w:cs="Calibri"/>
          <w:lang w:val="ru-RU"/>
        </w:rPr>
        <w:t>и</w:t>
      </w:r>
      <w:r w:rsidRPr="00F31402">
        <w:rPr>
          <w:rFonts w:eastAsiaTheme="minorEastAsia" w:cs="Calibri"/>
          <w:lang w:val="ru-RU"/>
        </w:rPr>
        <w:t>нтернета в соответствии с международными руководящими принципами и стандартами</w:t>
      </w:r>
      <w:r w:rsidRPr="00570419">
        <w:rPr>
          <w:rFonts w:eastAsiaTheme="minorEastAsia" w:cs="Calibri"/>
          <w:szCs w:val="24"/>
          <w:lang w:val="ru-RU"/>
        </w:rPr>
        <w:t>.</w:t>
      </w:r>
    </w:p>
    <w:p w14:paraId="44A982C2" w14:textId="77777777" w:rsidR="00DA49EF" w:rsidRPr="00570419" w:rsidRDefault="00DA49EF" w:rsidP="00F43882">
      <w:pPr>
        <w:pStyle w:val="Headingb"/>
        <w:rPr>
          <w:lang w:val="ru-RU"/>
        </w:rPr>
      </w:pPr>
      <w:r w:rsidRPr="00570419">
        <w:rPr>
          <w:lang w:val="ru-RU"/>
        </w:rPr>
        <w:t>День виртуальных миров ООН</w:t>
      </w:r>
    </w:p>
    <w:p w14:paraId="360A1C6D" w14:textId="77777777" w:rsidR="00DA49EF" w:rsidRPr="00570419" w:rsidRDefault="00DA49EF" w:rsidP="00087818">
      <w:pPr>
        <w:rPr>
          <w:rFonts w:cs="Calibri"/>
          <w:szCs w:val="24"/>
          <w:lang w:val="ru-RU"/>
        </w:rPr>
      </w:pPr>
      <w:r w:rsidRPr="00F31402">
        <w:rPr>
          <w:rFonts w:cs="Calibri"/>
          <w:lang w:val="ru-RU"/>
        </w:rPr>
        <w:t xml:space="preserve">День виртуальных миров ООН, совместно организованный МСЭ и 12 </w:t>
      </w:r>
      <w:r>
        <w:rPr>
          <w:rFonts w:cs="Calibri"/>
          <w:lang w:val="ru-RU"/>
        </w:rPr>
        <w:t>учреждениями</w:t>
      </w:r>
      <w:r w:rsidRPr="00F31402">
        <w:rPr>
          <w:rFonts w:cs="Calibri"/>
          <w:lang w:val="ru-RU"/>
        </w:rPr>
        <w:t xml:space="preserve"> ООН, </w:t>
      </w:r>
      <w:r w:rsidRPr="00087818">
        <w:rPr>
          <w:lang w:val="ru-RU"/>
        </w:rPr>
        <w:t>объединяет</w:t>
      </w:r>
      <w:r w:rsidRPr="00F31402">
        <w:rPr>
          <w:rFonts w:cs="Calibri"/>
          <w:lang w:val="ru-RU"/>
        </w:rPr>
        <w:t xml:space="preserve"> правительства, города и новаторов для изучения того, как виртуальные миры с поддержкой ИИ могут расширить возможности сообществ и решить глобальные проблемы</w:t>
      </w:r>
      <w:r w:rsidRPr="00570419">
        <w:rPr>
          <w:rFonts w:cs="Calibri"/>
          <w:szCs w:val="24"/>
          <w:lang w:val="ru-RU"/>
        </w:rPr>
        <w:t>.</w:t>
      </w:r>
    </w:p>
    <w:p w14:paraId="3CF1542B" w14:textId="77777777" w:rsidR="00DA49EF" w:rsidRPr="00A20DDF" w:rsidRDefault="00DA49EF" w:rsidP="00087818">
      <w:pPr>
        <w:rPr>
          <w:rFonts w:cs="Calibri"/>
          <w:b/>
          <w:bCs/>
          <w:szCs w:val="24"/>
          <w:lang w:val="ru-RU"/>
        </w:rPr>
      </w:pPr>
      <w:r w:rsidRPr="007B0587">
        <w:rPr>
          <w:rFonts w:cs="Calibri"/>
          <w:lang w:val="ru-RU"/>
        </w:rPr>
        <w:t>Глобальная инициатива "Виртуальные миры: знакомство с городской метавселенной"</w:t>
      </w:r>
      <w:r w:rsidRPr="00F31402">
        <w:rPr>
          <w:rFonts w:cs="Calibri"/>
          <w:lang w:val="ru-RU"/>
        </w:rPr>
        <w:t xml:space="preserve">, </w:t>
      </w:r>
      <w:r w:rsidRPr="007B0587">
        <w:rPr>
          <w:rFonts w:cs="Calibri"/>
          <w:lang w:val="ru-RU"/>
        </w:rPr>
        <w:t>реализуем</w:t>
      </w:r>
      <w:r>
        <w:rPr>
          <w:rFonts w:cs="Calibri"/>
          <w:lang w:val="ru-RU"/>
        </w:rPr>
        <w:t>ая</w:t>
      </w:r>
      <w:r w:rsidRPr="007B0587">
        <w:rPr>
          <w:rFonts w:cs="Calibri"/>
          <w:lang w:val="ru-RU"/>
        </w:rPr>
        <w:t xml:space="preserve"> </w:t>
      </w:r>
      <w:r>
        <w:rPr>
          <w:rFonts w:cs="Calibri"/>
          <w:lang w:val="ru-RU"/>
        </w:rPr>
        <w:t xml:space="preserve">МСЭ, </w:t>
      </w:r>
      <w:r w:rsidRPr="007B0587">
        <w:rPr>
          <w:rFonts w:cs="Calibri"/>
          <w:lang w:val="ru-RU"/>
        </w:rPr>
        <w:t>программой "Цифровой Дубай"</w:t>
      </w:r>
      <w:r>
        <w:rPr>
          <w:rFonts w:cs="Calibri"/>
          <w:lang w:val="ru-RU"/>
        </w:rPr>
        <w:t xml:space="preserve"> </w:t>
      </w:r>
      <w:r w:rsidRPr="007B0587">
        <w:rPr>
          <w:rFonts w:cs="Calibri"/>
          <w:lang w:val="ru-RU"/>
        </w:rPr>
        <w:t>и МВЦ ООН</w:t>
      </w:r>
      <w:r w:rsidRPr="00F31402">
        <w:rPr>
          <w:rFonts w:cs="Calibri"/>
          <w:lang w:val="ru-RU"/>
        </w:rPr>
        <w:t xml:space="preserve">, объединяет заинтересованные стороны для изучения возможностей и проблем, связанных с такими </w:t>
      </w:r>
      <w:r>
        <w:rPr>
          <w:rFonts w:cs="Calibri"/>
          <w:lang w:val="ru-RU"/>
        </w:rPr>
        <w:t>появляющимися</w:t>
      </w:r>
      <w:r w:rsidRPr="00F31402">
        <w:rPr>
          <w:rFonts w:cs="Calibri"/>
          <w:lang w:val="ru-RU"/>
        </w:rPr>
        <w:t xml:space="preserve"> технологиями, как ИИ и метавселенная. Он</w:t>
      </w:r>
      <w:r>
        <w:rPr>
          <w:rFonts w:cs="Calibri"/>
          <w:lang w:val="ru-RU"/>
        </w:rPr>
        <w:t>а</w:t>
      </w:r>
      <w:r w:rsidRPr="00F31402">
        <w:rPr>
          <w:rFonts w:cs="Calibri"/>
          <w:lang w:val="ru-RU"/>
        </w:rPr>
        <w:t xml:space="preserve"> способствует обсуждению вопросов управления, совместимости и </w:t>
      </w:r>
      <w:r>
        <w:rPr>
          <w:rFonts w:cs="Calibri"/>
          <w:lang w:val="ru-RU"/>
        </w:rPr>
        <w:t>открытости для всех</w:t>
      </w:r>
      <w:r w:rsidRPr="00F31402">
        <w:rPr>
          <w:rFonts w:cs="Calibri"/>
          <w:lang w:val="ru-RU"/>
        </w:rPr>
        <w:t>, обеспечивая вклад виртуальных миров в устойчивое развитие и цифровую интеграцию. Он</w:t>
      </w:r>
      <w:r>
        <w:rPr>
          <w:rFonts w:cs="Calibri"/>
          <w:lang w:val="ru-RU"/>
        </w:rPr>
        <w:t>а</w:t>
      </w:r>
      <w:r w:rsidRPr="00F31402">
        <w:rPr>
          <w:rFonts w:cs="Calibri"/>
          <w:lang w:val="ru-RU"/>
        </w:rPr>
        <w:t xml:space="preserve"> соответствует </w:t>
      </w:r>
      <w:r>
        <w:rPr>
          <w:rFonts w:cs="Calibri"/>
          <w:lang w:val="ru-RU"/>
        </w:rPr>
        <w:t>направлени</w:t>
      </w:r>
      <w:r w:rsidRPr="00F31402">
        <w:rPr>
          <w:rFonts w:cs="Calibri"/>
          <w:lang w:val="ru-RU"/>
        </w:rPr>
        <w:t xml:space="preserve">ям деятельности ВВУИО </w:t>
      </w:r>
      <w:r w:rsidRPr="007B0587">
        <w:rPr>
          <w:rFonts w:cs="Calibri"/>
          <w:lang w:val="ru-RU"/>
        </w:rPr>
        <w:t xml:space="preserve">С3 </w:t>
      </w:r>
      <w:r>
        <w:rPr>
          <w:rFonts w:cs="Calibri"/>
          <w:lang w:val="ru-RU"/>
        </w:rPr>
        <w:t xml:space="preserve">– </w:t>
      </w:r>
      <w:r w:rsidRPr="007B0587">
        <w:rPr>
          <w:rFonts w:cs="Calibri"/>
          <w:lang w:val="ru-RU"/>
        </w:rPr>
        <w:t xml:space="preserve">Доступ к информации и знаниям, С4 </w:t>
      </w:r>
      <w:r>
        <w:rPr>
          <w:rFonts w:cs="Calibri"/>
          <w:lang w:val="ru-RU"/>
        </w:rPr>
        <w:t>– Создание</w:t>
      </w:r>
      <w:r w:rsidRPr="007B0587">
        <w:rPr>
          <w:rFonts w:cs="Calibri"/>
          <w:lang w:val="ru-RU"/>
        </w:rPr>
        <w:t xml:space="preserve"> потенциала"</w:t>
      </w:r>
      <w:r w:rsidRPr="00F31402">
        <w:rPr>
          <w:rFonts w:cs="Calibri"/>
          <w:lang w:val="ru-RU"/>
        </w:rPr>
        <w:t xml:space="preserve"> и </w:t>
      </w:r>
      <w:r w:rsidRPr="007B0587">
        <w:rPr>
          <w:rFonts w:cs="Calibri"/>
          <w:lang w:val="ru-RU"/>
        </w:rPr>
        <w:t xml:space="preserve">C10 </w:t>
      </w:r>
      <w:r>
        <w:rPr>
          <w:rFonts w:cs="Calibri"/>
          <w:lang w:val="ru-RU"/>
        </w:rPr>
        <w:t xml:space="preserve">– </w:t>
      </w:r>
      <w:r w:rsidRPr="007B0587">
        <w:rPr>
          <w:rFonts w:cs="Calibri"/>
          <w:lang w:val="ru-RU"/>
        </w:rPr>
        <w:t>Этические аспекты информационного общества</w:t>
      </w:r>
      <w:r w:rsidRPr="00F31402">
        <w:rPr>
          <w:rFonts w:cs="Calibri"/>
          <w:lang w:val="ru-RU"/>
        </w:rPr>
        <w:t xml:space="preserve">, способствуя ответственному и </w:t>
      </w:r>
      <w:r>
        <w:rPr>
          <w:rFonts w:cs="Calibri"/>
          <w:lang w:val="ru-RU"/>
        </w:rPr>
        <w:t>открытому для всех</w:t>
      </w:r>
      <w:r w:rsidRPr="00F31402">
        <w:rPr>
          <w:rFonts w:cs="Calibri"/>
          <w:lang w:val="ru-RU"/>
        </w:rPr>
        <w:t xml:space="preserve"> технологическому прогрессу</w:t>
      </w:r>
      <w:r w:rsidRPr="00A20DDF">
        <w:rPr>
          <w:rFonts w:cs="Calibri"/>
          <w:szCs w:val="24"/>
          <w:lang w:val="ru-RU"/>
        </w:rPr>
        <w:t>.</w:t>
      </w:r>
    </w:p>
    <w:p w14:paraId="1136D5E8" w14:textId="3D1A52B6" w:rsidR="00DA49EF" w:rsidRPr="00D02C57" w:rsidRDefault="00DA49EF" w:rsidP="00F43882">
      <w:pPr>
        <w:pStyle w:val="Headingb"/>
        <w:rPr>
          <w:rFonts w:cs="Calibri"/>
          <w:szCs w:val="24"/>
          <w:lang w:val="ru-RU"/>
        </w:rPr>
      </w:pPr>
      <w:r>
        <w:rPr>
          <w:lang w:val="ru-RU"/>
        </w:rPr>
        <w:t xml:space="preserve">Объединение усилий в целях построения </w:t>
      </w:r>
      <w:r w:rsidRPr="00B51209">
        <w:rPr>
          <w:b w:val="0"/>
          <w:bCs/>
          <w:lang w:val="ru-RU"/>
        </w:rPr>
        <w:t>"</w:t>
      </w:r>
      <w:r>
        <w:rPr>
          <w:lang w:val="ru-RU"/>
        </w:rPr>
        <w:t>умных</w:t>
      </w:r>
      <w:r w:rsidRPr="00B51209">
        <w:rPr>
          <w:b w:val="0"/>
          <w:bCs/>
          <w:lang w:val="ru-RU"/>
        </w:rPr>
        <w:t>"</w:t>
      </w:r>
      <w:r>
        <w:rPr>
          <w:lang w:val="ru-RU"/>
        </w:rPr>
        <w:t xml:space="preserve"> устойчивых городов</w:t>
      </w:r>
    </w:p>
    <w:p w14:paraId="7FB8E86A" w14:textId="77777777" w:rsidR="00DA49EF" w:rsidRPr="00BB05A8" w:rsidRDefault="00DA49EF" w:rsidP="00087818">
      <w:pPr>
        <w:rPr>
          <w:rFonts w:cs="Calibri"/>
          <w:szCs w:val="24"/>
          <w:lang w:val="ru-RU"/>
        </w:rPr>
      </w:pPr>
      <w:r w:rsidRPr="00BB05A8">
        <w:rPr>
          <w:rFonts w:cs="Calibri"/>
          <w:szCs w:val="24"/>
          <w:lang w:val="ru-RU"/>
        </w:rPr>
        <w:t>Инициатива "Объединение усилий в целях построения "умных" устойчивых городов" (</w:t>
      </w:r>
      <w:r w:rsidRPr="00BB05A8">
        <w:rPr>
          <w:rFonts w:cs="Calibri"/>
          <w:szCs w:val="24"/>
        </w:rPr>
        <w:t>U</w:t>
      </w:r>
      <w:r w:rsidRPr="00BB05A8">
        <w:rPr>
          <w:rFonts w:cs="Calibri"/>
          <w:szCs w:val="24"/>
          <w:lang w:val="ru-RU"/>
        </w:rPr>
        <w:t>4</w:t>
      </w:r>
      <w:r w:rsidRPr="00BB05A8">
        <w:rPr>
          <w:rFonts w:cs="Calibri"/>
          <w:szCs w:val="24"/>
        </w:rPr>
        <w:t>SSC</w:t>
      </w:r>
      <w:r w:rsidRPr="00BB05A8">
        <w:rPr>
          <w:rFonts w:cs="Calibri"/>
          <w:szCs w:val="24"/>
          <w:lang w:val="ru-RU"/>
        </w:rPr>
        <w:t xml:space="preserve">) − это инициатива, реализуемая при МСЭ, </w:t>
      </w:r>
      <w:r>
        <w:rPr>
          <w:rFonts w:cs="Calibri"/>
          <w:szCs w:val="24"/>
          <w:lang w:val="ru-RU"/>
        </w:rPr>
        <w:t>ЮНЕП</w:t>
      </w:r>
      <w:r w:rsidRPr="00BB05A8">
        <w:rPr>
          <w:rFonts w:cs="Calibri"/>
          <w:szCs w:val="24"/>
          <w:lang w:val="ru-RU"/>
        </w:rPr>
        <w:t xml:space="preserve">, Европейской экономической комиссии Организации Объединенных Наций (ЕЭК ООН) при поддержке 19 учреждений и программ Организации Объединенных Наций, </w:t>
      </w:r>
      <w:r>
        <w:rPr>
          <w:rFonts w:cs="Calibri"/>
          <w:szCs w:val="24"/>
          <w:lang w:val="ru-RU"/>
        </w:rPr>
        <w:t>представляет</w:t>
      </w:r>
      <w:r w:rsidRPr="00BB05A8">
        <w:rPr>
          <w:rFonts w:cs="Calibri"/>
          <w:szCs w:val="24"/>
          <w:lang w:val="ru-RU"/>
        </w:rPr>
        <w:t xml:space="preserve"> </w:t>
      </w:r>
      <w:r>
        <w:rPr>
          <w:rFonts w:cs="Calibri"/>
          <w:szCs w:val="24"/>
          <w:lang w:val="ru-RU"/>
        </w:rPr>
        <w:t>собой</w:t>
      </w:r>
      <w:r w:rsidRPr="00BB05A8">
        <w:rPr>
          <w:rFonts w:cs="Calibri"/>
          <w:szCs w:val="24"/>
          <w:lang w:val="ru-RU"/>
        </w:rPr>
        <w:t xml:space="preserve"> </w:t>
      </w:r>
      <w:r>
        <w:rPr>
          <w:rFonts w:cs="Calibri"/>
          <w:szCs w:val="24"/>
          <w:lang w:val="ru-RU"/>
        </w:rPr>
        <w:t>глобальную</w:t>
      </w:r>
      <w:r w:rsidRPr="00BB05A8">
        <w:rPr>
          <w:rFonts w:cs="Calibri"/>
          <w:szCs w:val="24"/>
          <w:lang w:val="ru-RU"/>
        </w:rPr>
        <w:t xml:space="preserve"> </w:t>
      </w:r>
      <w:r>
        <w:rPr>
          <w:rFonts w:cs="Calibri"/>
          <w:szCs w:val="24"/>
          <w:lang w:val="ru-RU"/>
        </w:rPr>
        <w:t>платформу</w:t>
      </w:r>
      <w:r w:rsidRPr="00BB05A8">
        <w:rPr>
          <w:rFonts w:cs="Calibri"/>
          <w:szCs w:val="24"/>
          <w:lang w:val="ru-RU"/>
        </w:rPr>
        <w:t xml:space="preserve"> </w:t>
      </w:r>
      <w:r>
        <w:rPr>
          <w:rFonts w:cs="Calibri"/>
          <w:szCs w:val="24"/>
          <w:lang w:val="ru-RU"/>
        </w:rPr>
        <w:t>для</w:t>
      </w:r>
      <w:r w:rsidRPr="00BB05A8">
        <w:rPr>
          <w:rFonts w:cs="Calibri"/>
          <w:szCs w:val="24"/>
          <w:lang w:val="ru-RU"/>
        </w:rPr>
        <w:t xml:space="preserve"> </w:t>
      </w:r>
      <w:r>
        <w:rPr>
          <w:rFonts w:cs="Calibri"/>
          <w:szCs w:val="24"/>
          <w:lang w:val="ru-RU"/>
        </w:rPr>
        <w:t>поддержки</w:t>
      </w:r>
      <w:r w:rsidRPr="00BB05A8">
        <w:rPr>
          <w:rFonts w:cs="Calibri"/>
          <w:szCs w:val="24"/>
          <w:lang w:val="ru-RU"/>
        </w:rPr>
        <w:t xml:space="preserve"> </w:t>
      </w:r>
      <w:r>
        <w:rPr>
          <w:rFonts w:cs="Calibri"/>
          <w:szCs w:val="24"/>
          <w:lang w:val="ru-RU"/>
        </w:rPr>
        <w:t>городов</w:t>
      </w:r>
      <w:r w:rsidRPr="00BB05A8">
        <w:rPr>
          <w:rFonts w:cs="Calibri"/>
          <w:szCs w:val="24"/>
          <w:lang w:val="ru-RU"/>
        </w:rPr>
        <w:t xml:space="preserve"> </w:t>
      </w:r>
      <w:r>
        <w:rPr>
          <w:rFonts w:cs="Calibri"/>
          <w:szCs w:val="24"/>
          <w:lang w:val="ru-RU"/>
        </w:rPr>
        <w:t>в</w:t>
      </w:r>
      <w:r w:rsidRPr="00BB05A8">
        <w:rPr>
          <w:rFonts w:cs="Calibri"/>
          <w:szCs w:val="24"/>
          <w:lang w:val="ru-RU"/>
        </w:rPr>
        <w:t xml:space="preserve"> </w:t>
      </w:r>
      <w:r>
        <w:rPr>
          <w:rFonts w:cs="Calibri"/>
          <w:szCs w:val="24"/>
          <w:lang w:val="ru-RU"/>
        </w:rPr>
        <w:t>цифровой</w:t>
      </w:r>
      <w:r w:rsidRPr="00BB05A8">
        <w:rPr>
          <w:rFonts w:cs="Calibri"/>
          <w:szCs w:val="24"/>
          <w:lang w:val="ru-RU"/>
        </w:rPr>
        <w:t xml:space="preserve"> </w:t>
      </w:r>
      <w:r>
        <w:rPr>
          <w:rFonts w:cs="Calibri"/>
          <w:szCs w:val="24"/>
          <w:lang w:val="ru-RU"/>
        </w:rPr>
        <w:t>трансформации</w:t>
      </w:r>
      <w:r w:rsidRPr="00BB05A8">
        <w:rPr>
          <w:rFonts w:cs="Calibri"/>
          <w:szCs w:val="24"/>
          <w:lang w:val="ru-RU"/>
        </w:rPr>
        <w:t>.</w:t>
      </w:r>
      <w:r>
        <w:rPr>
          <w:rFonts w:cs="Calibri"/>
          <w:szCs w:val="24"/>
          <w:lang w:val="ru-RU"/>
        </w:rPr>
        <w:t xml:space="preserve"> </w:t>
      </w:r>
      <w:r w:rsidRPr="00BB05A8">
        <w:rPr>
          <w:rFonts w:cs="Calibri"/>
          <w:szCs w:val="24"/>
          <w:lang w:val="ru-RU"/>
        </w:rPr>
        <w:t xml:space="preserve">В рамках инициативы разрабатываются политические </w:t>
      </w:r>
      <w:r w:rsidRPr="00087818">
        <w:rPr>
          <w:lang w:val="ru-RU"/>
        </w:rPr>
        <w:t>рекомендации</w:t>
      </w:r>
      <w:r w:rsidRPr="00BB05A8">
        <w:rPr>
          <w:rFonts w:cs="Calibri"/>
          <w:szCs w:val="24"/>
          <w:lang w:val="ru-RU"/>
        </w:rPr>
        <w:t xml:space="preserve"> и ключевые показатели деятельности (</w:t>
      </w:r>
      <w:r w:rsidRPr="00BB05A8">
        <w:rPr>
          <w:rFonts w:cs="Calibri"/>
          <w:szCs w:val="24"/>
        </w:rPr>
        <w:t>KPI</w:t>
      </w:r>
      <w:r w:rsidRPr="00BB05A8">
        <w:rPr>
          <w:rFonts w:cs="Calibri"/>
          <w:szCs w:val="24"/>
          <w:lang w:val="ru-RU"/>
        </w:rPr>
        <w:t xml:space="preserve">), чтобы помочь городам стать более "умными" и устойчивыми, в соответствии с </w:t>
      </w:r>
      <w:r>
        <w:rPr>
          <w:rFonts w:cs="Calibri"/>
          <w:szCs w:val="24"/>
          <w:lang w:val="ru-RU"/>
        </w:rPr>
        <w:t>направлени</w:t>
      </w:r>
      <w:r w:rsidRPr="00BB05A8">
        <w:rPr>
          <w:rFonts w:cs="Calibri"/>
          <w:szCs w:val="24"/>
          <w:lang w:val="ru-RU"/>
        </w:rPr>
        <w:t xml:space="preserve">ями деятельности ВВУИО, касающимися </w:t>
      </w:r>
      <w:r>
        <w:rPr>
          <w:rFonts w:cs="Calibri"/>
          <w:szCs w:val="24"/>
          <w:lang w:val="ru-RU"/>
        </w:rPr>
        <w:t>П</w:t>
      </w:r>
      <w:r w:rsidRPr="00BB05A8">
        <w:rPr>
          <w:rFonts w:cs="Calibri"/>
          <w:szCs w:val="24"/>
          <w:lang w:val="ru-RU"/>
        </w:rPr>
        <w:t>рименения ИКТ (</w:t>
      </w:r>
      <w:r w:rsidRPr="00BB05A8">
        <w:rPr>
          <w:rFonts w:cs="Calibri"/>
          <w:szCs w:val="24"/>
        </w:rPr>
        <w:t>C</w:t>
      </w:r>
      <w:r w:rsidRPr="00BB05A8">
        <w:rPr>
          <w:rFonts w:cs="Calibri"/>
          <w:szCs w:val="24"/>
          <w:lang w:val="ru-RU"/>
        </w:rPr>
        <w:t xml:space="preserve">7), </w:t>
      </w:r>
      <w:r>
        <w:rPr>
          <w:rFonts w:cs="Calibri"/>
          <w:szCs w:val="24"/>
          <w:lang w:val="ru-RU"/>
        </w:rPr>
        <w:t>Б</w:t>
      </w:r>
      <w:r w:rsidRPr="00BB05A8">
        <w:rPr>
          <w:rFonts w:cs="Calibri"/>
          <w:szCs w:val="24"/>
          <w:lang w:val="ru-RU"/>
        </w:rPr>
        <w:t>лагоприятной среды (</w:t>
      </w:r>
      <w:r w:rsidRPr="00BB05A8">
        <w:rPr>
          <w:rFonts w:cs="Calibri"/>
          <w:szCs w:val="24"/>
        </w:rPr>
        <w:t>C</w:t>
      </w:r>
      <w:r w:rsidRPr="00BB05A8">
        <w:rPr>
          <w:rFonts w:cs="Calibri"/>
          <w:szCs w:val="24"/>
          <w:lang w:val="ru-RU"/>
        </w:rPr>
        <w:t xml:space="preserve">6) и </w:t>
      </w:r>
      <w:r>
        <w:rPr>
          <w:rFonts w:cs="Calibri"/>
          <w:szCs w:val="24"/>
          <w:lang w:val="ru-RU"/>
        </w:rPr>
        <w:t>С</w:t>
      </w:r>
      <w:r w:rsidRPr="00BB05A8">
        <w:rPr>
          <w:rFonts w:cs="Calibri"/>
          <w:szCs w:val="24"/>
          <w:lang w:val="ru-RU"/>
        </w:rPr>
        <w:t>оздания потенциала (</w:t>
      </w:r>
      <w:r w:rsidRPr="00BB05A8">
        <w:rPr>
          <w:rFonts w:cs="Calibri"/>
          <w:szCs w:val="24"/>
        </w:rPr>
        <w:t>C</w:t>
      </w:r>
      <w:r w:rsidRPr="00BB05A8">
        <w:rPr>
          <w:rFonts w:cs="Calibri"/>
          <w:szCs w:val="24"/>
          <w:lang w:val="ru-RU"/>
        </w:rPr>
        <w:t xml:space="preserve">4). </w:t>
      </w:r>
      <w:r w:rsidRPr="00BB05A8">
        <w:rPr>
          <w:rFonts w:cs="Calibri"/>
          <w:szCs w:val="24"/>
        </w:rPr>
        <w:t>U</w:t>
      </w:r>
      <w:r w:rsidRPr="00BB05A8">
        <w:rPr>
          <w:rFonts w:cs="Calibri"/>
          <w:szCs w:val="24"/>
          <w:lang w:val="ru-RU"/>
        </w:rPr>
        <w:t>4</w:t>
      </w:r>
      <w:r w:rsidRPr="00BB05A8">
        <w:rPr>
          <w:rFonts w:cs="Calibri"/>
          <w:szCs w:val="24"/>
        </w:rPr>
        <w:t>SSC</w:t>
      </w:r>
      <w:r w:rsidRPr="00BB05A8">
        <w:rPr>
          <w:rFonts w:cs="Calibri"/>
          <w:szCs w:val="24"/>
          <w:lang w:val="ru-RU"/>
        </w:rPr>
        <w:t xml:space="preserve"> вносит непосредственный вклад в достижение ЦУР 11 "Устойчивые города и населенные пункты", способствуя развитию цифровых инноваций в городских районах.</w:t>
      </w:r>
    </w:p>
    <w:p w14:paraId="73B9211E" w14:textId="77777777" w:rsidR="00DA49EF" w:rsidRPr="007A18E1" w:rsidRDefault="00DA49EF" w:rsidP="00F43882">
      <w:pPr>
        <w:pStyle w:val="Headingb"/>
        <w:rPr>
          <w:lang w:val="ru-RU"/>
        </w:rPr>
      </w:pPr>
      <w:r>
        <w:rPr>
          <w:lang w:val="ru-RU"/>
        </w:rPr>
        <w:lastRenderedPageBreak/>
        <w:t>Другие примеры</w:t>
      </w:r>
    </w:p>
    <w:p w14:paraId="20386A6C" w14:textId="77777777" w:rsidR="00DA49EF" w:rsidRPr="007A18E1" w:rsidRDefault="00DA49EF" w:rsidP="00087818">
      <w:pPr>
        <w:rPr>
          <w:rFonts w:cs="Calibri"/>
          <w:szCs w:val="24"/>
          <w:lang w:val="ru-RU"/>
        </w:rPr>
      </w:pPr>
      <w:r w:rsidRPr="007A18E1">
        <w:rPr>
          <w:rFonts w:cs="Calibri"/>
          <w:szCs w:val="24"/>
          <w:lang w:val="ru-RU"/>
        </w:rPr>
        <w:t xml:space="preserve">Другие инициативы МСЭ также вносят свой вклад в экосистему сотрудничества, </w:t>
      </w:r>
      <w:r w:rsidRPr="00087818">
        <w:rPr>
          <w:lang w:val="ru-RU"/>
        </w:rPr>
        <w:t>поддерживающую</w:t>
      </w:r>
      <w:r w:rsidRPr="007A18E1">
        <w:rPr>
          <w:rFonts w:cs="Calibri"/>
          <w:szCs w:val="24"/>
          <w:lang w:val="ru-RU"/>
        </w:rPr>
        <w:t xml:space="preserve"> миссию ВВУИО.</w:t>
      </w:r>
    </w:p>
    <w:p w14:paraId="2F5761B7" w14:textId="77777777" w:rsidR="00DA49EF" w:rsidRPr="007A18E1" w:rsidRDefault="00DA49EF" w:rsidP="00087818">
      <w:pPr>
        <w:rPr>
          <w:rFonts w:cs="Calibri"/>
          <w:b/>
          <w:bCs/>
          <w:szCs w:val="24"/>
          <w:lang w:val="ru-RU"/>
        </w:rPr>
      </w:pPr>
      <w:r w:rsidRPr="007A18E1">
        <w:rPr>
          <w:rFonts w:cs="Calibri"/>
          <w:szCs w:val="24"/>
          <w:lang w:val="ru-RU"/>
        </w:rPr>
        <w:t xml:space="preserve">Собственная Сеть женщин МСЭ и другие инициативы, в которых МСЭ принимает активное </w:t>
      </w:r>
      <w:r w:rsidRPr="00087818">
        <w:rPr>
          <w:lang w:val="ru-RU"/>
        </w:rPr>
        <w:t>участие</w:t>
      </w:r>
      <w:r w:rsidRPr="007A18E1">
        <w:rPr>
          <w:rFonts w:cs="Calibri"/>
          <w:szCs w:val="24"/>
          <w:lang w:val="ru-RU"/>
        </w:rPr>
        <w:t>, такие как Международная женевская сеть борцов за гендерное равенство</w:t>
      </w:r>
      <w:r>
        <w:rPr>
          <w:rFonts w:cs="Calibri"/>
          <w:szCs w:val="24"/>
          <w:lang w:val="ru-RU"/>
        </w:rPr>
        <w:t xml:space="preserve"> и "РАВНЫЕ"</w:t>
      </w:r>
      <w:r w:rsidRPr="007A18E1">
        <w:rPr>
          <w:rFonts w:cs="Calibri"/>
          <w:szCs w:val="24"/>
          <w:lang w:val="ru-RU"/>
        </w:rPr>
        <w:t>, направлены на работу со всеми заинтересованными сторонами в целях гендерной цифровой интеграции.</w:t>
      </w:r>
      <w:bookmarkStart w:id="256" w:name="_Toc197797551"/>
    </w:p>
    <w:p w14:paraId="7EBCF4BE" w14:textId="77777777" w:rsidR="007E0745" w:rsidRPr="00BA53FB" w:rsidRDefault="007E0745" w:rsidP="007E0745">
      <w:pPr>
        <w:rPr>
          <w:rFonts w:eastAsiaTheme="majorEastAsia"/>
          <w:lang w:val="ru-RU"/>
        </w:rPr>
      </w:pPr>
      <w:bookmarkStart w:id="257" w:name="_Toc200403150"/>
      <w:r w:rsidRPr="00BA53FB">
        <w:rPr>
          <w:rFonts w:eastAsiaTheme="majorEastAsia"/>
          <w:lang w:val="ru-RU"/>
        </w:rPr>
        <w:br w:type="page"/>
      </w:r>
    </w:p>
    <w:p w14:paraId="464C70F6" w14:textId="522F6184" w:rsidR="00DA49EF" w:rsidRPr="00BA53FB" w:rsidRDefault="00DA49EF" w:rsidP="00E336C3">
      <w:pPr>
        <w:pStyle w:val="Heading1"/>
        <w:rPr>
          <w:rFonts w:eastAsiaTheme="majorEastAsia"/>
          <w:lang w:val="ru-RU"/>
        </w:rPr>
      </w:pPr>
      <w:r w:rsidRPr="00BA53FB">
        <w:rPr>
          <w:rFonts w:eastAsiaTheme="majorEastAsia"/>
          <w:lang w:val="ru-RU"/>
        </w:rPr>
        <w:lastRenderedPageBreak/>
        <w:t>Часть 3</w:t>
      </w:r>
      <w:r w:rsidR="00A35798" w:rsidRPr="00BA53FB">
        <w:rPr>
          <w:rFonts w:eastAsiaTheme="majorEastAsia"/>
          <w:lang w:val="ru-RU"/>
        </w:rPr>
        <w:t xml:space="preserve"> −</w:t>
      </w:r>
      <w:r w:rsidRPr="00BA53FB">
        <w:rPr>
          <w:rFonts w:eastAsiaTheme="majorEastAsia"/>
          <w:lang w:val="ru-RU"/>
        </w:rPr>
        <w:t xml:space="preserve"> В чем значимость ВВУИО в данный момент</w:t>
      </w:r>
      <w:bookmarkEnd w:id="256"/>
      <w:bookmarkEnd w:id="257"/>
    </w:p>
    <w:p w14:paraId="7D967224" w14:textId="77777777" w:rsidR="00DA49EF" w:rsidRPr="007A18E1" w:rsidRDefault="00DA49EF" w:rsidP="00A35798">
      <w:pPr>
        <w:rPr>
          <w:szCs w:val="24"/>
          <w:lang w:val="ru-RU"/>
        </w:rPr>
      </w:pPr>
      <w:r w:rsidRPr="00F31402">
        <w:rPr>
          <w:lang w:val="ru-RU"/>
        </w:rPr>
        <w:t xml:space="preserve">ВВУИО остается жизненно важной основой для продвижения цифрового развития и использования цифровых технологий в целях устойчивого развития. С самого начала одной из </w:t>
      </w:r>
      <w:r w:rsidRPr="00087818">
        <w:rPr>
          <w:lang w:val="ru-RU"/>
        </w:rPr>
        <w:t>ключевых</w:t>
      </w:r>
      <w:r w:rsidRPr="00F31402">
        <w:rPr>
          <w:lang w:val="ru-RU"/>
        </w:rPr>
        <w:t xml:space="preserve"> целей было преодоление цифрового разрыва, обеспечение равного доступа к технологиям независимо от географического положения, пола, социально-экономического статуса или способностей</w:t>
      </w:r>
      <w:r w:rsidRPr="007A18E1">
        <w:rPr>
          <w:szCs w:val="24"/>
          <w:lang w:val="ru-RU"/>
        </w:rPr>
        <w:t xml:space="preserve">. </w:t>
      </w:r>
    </w:p>
    <w:p w14:paraId="0FA5DB0C" w14:textId="77777777" w:rsidR="00DA49EF" w:rsidRPr="00F31402" w:rsidRDefault="00DA49EF" w:rsidP="00A35798">
      <w:pPr>
        <w:rPr>
          <w:lang w:val="ru-RU"/>
        </w:rPr>
      </w:pPr>
      <w:r w:rsidRPr="00F31402">
        <w:rPr>
          <w:lang w:val="ru-RU"/>
        </w:rPr>
        <w:t xml:space="preserve">Несмотря на впечатляющий прогресс, сегодня во всем мире сохраняется серьезное неравенство в </w:t>
      </w:r>
      <w:r w:rsidRPr="00087818">
        <w:rPr>
          <w:lang w:val="ru-RU"/>
        </w:rPr>
        <w:t>доступе</w:t>
      </w:r>
      <w:r w:rsidRPr="00F31402">
        <w:rPr>
          <w:lang w:val="ru-RU"/>
        </w:rPr>
        <w:t xml:space="preserve"> к цифровым технологиям и их использовании. Тем не менее, проекты МСЭ в поддержку направлений деятельности ВВУИО продолжают способствовать расширению возможностей подключения и цифровой интеграции для всех.</w:t>
      </w:r>
    </w:p>
    <w:p w14:paraId="68D11A86" w14:textId="77777777" w:rsidR="00DA49EF" w:rsidRPr="007A18E1" w:rsidRDefault="00DA49EF" w:rsidP="00A35798">
      <w:pPr>
        <w:rPr>
          <w:szCs w:val="24"/>
          <w:lang w:val="ru-RU"/>
        </w:rPr>
      </w:pPr>
      <w:r w:rsidRPr="00F31402">
        <w:rPr>
          <w:lang w:val="ru-RU"/>
        </w:rPr>
        <w:t xml:space="preserve">Сегодня цифровые технологии необходимы для искоренения бедности, улучшения образования и </w:t>
      </w:r>
      <w:r w:rsidRPr="00087818">
        <w:rPr>
          <w:lang w:val="ru-RU"/>
        </w:rPr>
        <w:t>здравоохранения</w:t>
      </w:r>
      <w:r w:rsidRPr="00F31402">
        <w:rPr>
          <w:lang w:val="ru-RU"/>
        </w:rPr>
        <w:t>, защиты окружающей среды и достижения Целей устойчивого развития ООН. ВВУИО обеспечивает ценную основу для того, чтобы технологии помогали строить лучшее будущее для человечества</w:t>
      </w:r>
      <w:r w:rsidRPr="007A18E1">
        <w:rPr>
          <w:szCs w:val="24"/>
          <w:lang w:val="ru-RU"/>
        </w:rPr>
        <w:t>.</w:t>
      </w:r>
    </w:p>
    <w:p w14:paraId="38F3653D" w14:textId="77777777" w:rsidR="00DA49EF" w:rsidRPr="00F31402" w:rsidRDefault="00DA49EF" w:rsidP="00A35798">
      <w:pPr>
        <w:rPr>
          <w:lang w:val="ru-RU"/>
        </w:rPr>
      </w:pPr>
      <w:r w:rsidRPr="00F31402">
        <w:rPr>
          <w:lang w:val="ru-RU"/>
        </w:rPr>
        <w:t xml:space="preserve">ВВУИО продолжает объединять правительства, частный сектор, организации гражданского общества, международные организации и научные круги для решения сложных задач цифрового развития. Таким образом, эта надежная, </w:t>
      </w:r>
      <w:r>
        <w:rPr>
          <w:lang w:val="ru-RU"/>
        </w:rPr>
        <w:t>всеобъемлющая и устойчивая</w:t>
      </w:r>
      <w:r w:rsidRPr="00F31402">
        <w:rPr>
          <w:lang w:val="ru-RU"/>
        </w:rPr>
        <w:t xml:space="preserve"> платформа для консультаций остается крайне важной в условиях развития ИИ, </w:t>
      </w:r>
      <w:r w:rsidRPr="000B4914">
        <w:t>IoT</w:t>
      </w:r>
      <w:r w:rsidRPr="00F31402">
        <w:rPr>
          <w:lang w:val="ru-RU"/>
        </w:rPr>
        <w:t>, мобильных сетей 5</w:t>
      </w:r>
      <w:r w:rsidRPr="000B4914">
        <w:t>G</w:t>
      </w:r>
      <w:r w:rsidRPr="00F31402">
        <w:rPr>
          <w:lang w:val="ru-RU"/>
        </w:rPr>
        <w:t xml:space="preserve"> и беспрецедентного </w:t>
      </w:r>
      <w:r>
        <w:rPr>
          <w:lang w:val="ru-RU"/>
        </w:rPr>
        <w:t>охвата услугами спутниковой связи</w:t>
      </w:r>
      <w:r w:rsidRPr="00F31402">
        <w:rPr>
          <w:lang w:val="ru-RU"/>
        </w:rPr>
        <w:t xml:space="preserve">. </w:t>
      </w:r>
    </w:p>
    <w:p w14:paraId="6C7FB7D7" w14:textId="77777777" w:rsidR="00DA49EF" w:rsidRPr="00F31402" w:rsidRDefault="00DA49EF" w:rsidP="00A35798">
      <w:pPr>
        <w:rPr>
          <w:lang w:val="ru-RU"/>
        </w:rPr>
      </w:pPr>
      <w:r w:rsidRPr="00087818">
        <w:rPr>
          <w:lang w:val="ru-RU"/>
        </w:rPr>
        <w:t>Глобальный</w:t>
      </w:r>
      <w:r w:rsidRPr="00F31402">
        <w:rPr>
          <w:lang w:val="ru-RU"/>
        </w:rPr>
        <w:t xml:space="preserve"> цифровой договор, принятый на Саммите будущего ООН в 2024 году, повторяет давние принципы ВВУИО. Новый договор, как и ВВУИО, делает акцент на </w:t>
      </w:r>
      <w:r w:rsidRPr="00CB3D7E">
        <w:rPr>
          <w:lang w:val="ru-RU"/>
        </w:rPr>
        <w:t>универсальной возможности установления соединений</w:t>
      </w:r>
      <w:r w:rsidRPr="00F31402">
        <w:rPr>
          <w:lang w:val="ru-RU"/>
        </w:rPr>
        <w:t xml:space="preserve">, </w:t>
      </w:r>
      <w:r>
        <w:rPr>
          <w:lang w:val="ru-RU"/>
        </w:rPr>
        <w:t>охвате цифровыми услугами</w:t>
      </w:r>
      <w:r w:rsidRPr="00F31402">
        <w:rPr>
          <w:lang w:val="ru-RU"/>
        </w:rPr>
        <w:t xml:space="preserve"> и сотрудничестве многих заинтересованных сторон. </w:t>
      </w:r>
    </w:p>
    <w:p w14:paraId="7ABC9568" w14:textId="77777777" w:rsidR="00DA49EF" w:rsidRPr="00FC055B" w:rsidRDefault="00DA49EF" w:rsidP="00A35798">
      <w:pPr>
        <w:rPr>
          <w:szCs w:val="24"/>
          <w:lang w:val="ru-RU"/>
        </w:rPr>
      </w:pPr>
      <w:r w:rsidRPr="00F31402">
        <w:rPr>
          <w:lang w:val="ru-RU"/>
        </w:rPr>
        <w:t>ВВУИО, в свою очередь, может способствовать реализации этих достойных целей на местах, что еще больше укрепит стремление построить цифровое будущее для всех</w:t>
      </w:r>
      <w:r w:rsidRPr="00FC055B">
        <w:rPr>
          <w:szCs w:val="24"/>
          <w:lang w:val="ru-RU"/>
        </w:rPr>
        <w:t>.</w:t>
      </w:r>
    </w:p>
    <w:p w14:paraId="2FBCC2F9" w14:textId="5FF21B76" w:rsidR="00DA49EF" w:rsidRPr="00A35798" w:rsidRDefault="00DA49EF" w:rsidP="00A35798">
      <w:pPr>
        <w:pStyle w:val="Heading1"/>
        <w:rPr>
          <w:rFonts w:eastAsiaTheme="majorEastAsia"/>
          <w:color w:val="4F81BD" w:themeColor="accent1"/>
          <w:lang w:val="ru-RU"/>
        </w:rPr>
      </w:pPr>
      <w:bookmarkStart w:id="258" w:name="_Toc200403151"/>
      <w:r w:rsidRPr="00A35798">
        <w:rPr>
          <w:rFonts w:eastAsiaTheme="majorEastAsia"/>
          <w:color w:val="4F81BD" w:themeColor="accent1"/>
          <w:lang w:val="ru-RU"/>
        </w:rPr>
        <w:t>Активный и проверенный механизм</w:t>
      </w:r>
      <w:bookmarkEnd w:id="258"/>
    </w:p>
    <w:p w14:paraId="77909E99" w14:textId="77777777" w:rsidR="00DA49EF" w:rsidRPr="00FC055B" w:rsidRDefault="00DA49EF" w:rsidP="00087818">
      <w:pPr>
        <w:rPr>
          <w:rFonts w:cs="Calibri"/>
          <w:szCs w:val="24"/>
          <w:lang w:val="ru-RU"/>
        </w:rPr>
      </w:pPr>
      <w:r w:rsidRPr="00F31402">
        <w:rPr>
          <w:rFonts w:cs="Calibri"/>
          <w:lang w:val="ru-RU"/>
        </w:rPr>
        <w:t xml:space="preserve">Платформа ВВУИО остается мощным инструментом для формирования глобального цифрового ландшафта, особенно </w:t>
      </w:r>
      <w:r>
        <w:rPr>
          <w:rFonts w:cs="Calibri"/>
          <w:lang w:val="ru-RU"/>
        </w:rPr>
        <w:t>вкупе</w:t>
      </w:r>
      <w:r w:rsidRPr="00F31402">
        <w:rPr>
          <w:rFonts w:cs="Calibri"/>
          <w:lang w:val="ru-RU"/>
        </w:rPr>
        <w:t xml:space="preserve"> с новым</w:t>
      </w:r>
      <w:r>
        <w:rPr>
          <w:rFonts w:cs="Calibri"/>
          <w:lang w:val="ru-RU"/>
        </w:rPr>
        <w:t xml:space="preserve"> от</w:t>
      </w:r>
      <w:r w:rsidRPr="00F31402">
        <w:rPr>
          <w:rFonts w:cs="Calibri"/>
          <w:lang w:val="ru-RU"/>
        </w:rPr>
        <w:t xml:space="preserve">ражением знакомых приоритетов ВВУИО в Глобальном </w:t>
      </w:r>
      <w:r w:rsidRPr="00087818">
        <w:rPr>
          <w:lang w:val="ru-RU"/>
        </w:rPr>
        <w:t>цифровом</w:t>
      </w:r>
      <w:r w:rsidRPr="00F31402">
        <w:rPr>
          <w:rFonts w:cs="Calibri"/>
          <w:lang w:val="ru-RU"/>
        </w:rPr>
        <w:t xml:space="preserve"> договоре. Эта платформа будет оставаться гибкой и адаптивной, способной решать новые задачи и использовать открывающиеся возможности. Благодаря постоянному сотрудничеству и инновациям ВВУИО обеспечит эффективный вклад цифровых технологий в устойчивое развитие и </w:t>
      </w:r>
      <w:r w:rsidRPr="00CB3D7E">
        <w:rPr>
          <w:rFonts w:cs="Calibri"/>
          <w:lang w:val="ru-RU"/>
        </w:rPr>
        <w:t>что в цифровую эпоху никто не будет забыт</w:t>
      </w:r>
      <w:r w:rsidRPr="00FC055B">
        <w:rPr>
          <w:rFonts w:cs="Calibri"/>
          <w:szCs w:val="24"/>
          <w:lang w:val="ru-RU"/>
        </w:rPr>
        <w:t>.</w:t>
      </w:r>
    </w:p>
    <w:p w14:paraId="0221531D" w14:textId="66145B00" w:rsidR="00DA49EF" w:rsidRPr="00BD4F03" w:rsidRDefault="00DA49EF" w:rsidP="00A35798">
      <w:pPr>
        <w:pStyle w:val="Headingb"/>
        <w:rPr>
          <w:lang w:val="ru-RU"/>
        </w:rPr>
      </w:pPr>
      <w:r w:rsidRPr="00BD4F03">
        <w:rPr>
          <w:lang w:val="ru-RU"/>
        </w:rPr>
        <w:t>Действующая</w:t>
      </w:r>
      <w:r>
        <w:rPr>
          <w:lang w:val="ru-RU"/>
        </w:rPr>
        <w:t xml:space="preserve"> </w:t>
      </w:r>
      <w:r w:rsidRPr="00BD4F03">
        <w:rPr>
          <w:lang w:val="ru-RU"/>
        </w:rPr>
        <w:t>эффективная и динамичная</w:t>
      </w:r>
    </w:p>
    <w:p w14:paraId="537E3901" w14:textId="77777777" w:rsidR="00DA49EF" w:rsidRPr="00FC055B" w:rsidRDefault="00DA49EF" w:rsidP="00087818">
      <w:pPr>
        <w:rPr>
          <w:rFonts w:cs="Calibri"/>
          <w:szCs w:val="24"/>
          <w:lang w:val="ru-RU"/>
        </w:rPr>
      </w:pPr>
      <w:r w:rsidRPr="00087818">
        <w:rPr>
          <w:lang w:val="ru-RU"/>
        </w:rPr>
        <w:t>Процесс</w:t>
      </w:r>
      <w:r w:rsidRPr="00F31402">
        <w:rPr>
          <w:rFonts w:cs="Calibri"/>
          <w:lang w:val="ru-RU"/>
        </w:rPr>
        <w:t>, инициированный Всемирной встречей на высшем уровне по вопросам информационного общества (ВВУИО), предлагает надежную основу для использования ИКТ в целях устойчивого развития. С момента своего создания ВВУИО представляет собой всеобъемлющую платформу для решения проблем и использования возможностей, открывающихся в цифровую эпоху. Эта платформа построена на основе сотрудничества многих заинтересованных сторон, в котором участвуют правительства, частный сектор, организации гражданского общества, международные организации и научные круги. Такой инклюзивный подход обеспечивает учет различных точек зрения, что приводит к более эффективным и устойчивым инициативам в области ИКТ</w:t>
      </w:r>
      <w:r w:rsidRPr="00FC055B">
        <w:rPr>
          <w:rFonts w:cs="Calibri"/>
          <w:szCs w:val="24"/>
          <w:lang w:val="ru-RU"/>
        </w:rPr>
        <w:t>.</w:t>
      </w:r>
    </w:p>
    <w:p w14:paraId="2C5DC16B" w14:textId="77777777" w:rsidR="00DA49EF" w:rsidRPr="00FC055B" w:rsidRDefault="00DA49EF" w:rsidP="00087818">
      <w:pPr>
        <w:rPr>
          <w:rFonts w:cs="Calibri"/>
          <w:szCs w:val="24"/>
          <w:lang w:val="ru-RU"/>
        </w:rPr>
      </w:pPr>
      <w:r>
        <w:rPr>
          <w:rFonts w:cs="Calibri"/>
          <w:lang w:val="ru-RU"/>
        </w:rPr>
        <w:t>Структура</w:t>
      </w:r>
      <w:r w:rsidRPr="00F31402">
        <w:rPr>
          <w:rFonts w:cs="Calibri"/>
          <w:lang w:val="ru-RU"/>
        </w:rPr>
        <w:t xml:space="preserve"> ВВУИО не статичн</w:t>
      </w:r>
      <w:r>
        <w:rPr>
          <w:rFonts w:cs="Calibri"/>
          <w:lang w:val="ru-RU"/>
        </w:rPr>
        <w:t>а:</w:t>
      </w:r>
      <w:r w:rsidRPr="00F31402">
        <w:rPr>
          <w:rFonts w:cs="Calibri"/>
          <w:lang w:val="ru-RU"/>
        </w:rPr>
        <w:t xml:space="preserve"> он</w:t>
      </w:r>
      <w:r>
        <w:rPr>
          <w:rFonts w:cs="Calibri"/>
          <w:lang w:val="ru-RU"/>
        </w:rPr>
        <w:t>а</w:t>
      </w:r>
      <w:r w:rsidRPr="00F31402">
        <w:rPr>
          <w:rFonts w:cs="Calibri"/>
          <w:lang w:val="ru-RU"/>
        </w:rPr>
        <w:t xml:space="preserve"> развива</w:t>
      </w:r>
      <w:r>
        <w:rPr>
          <w:rFonts w:cs="Calibri"/>
          <w:lang w:val="ru-RU"/>
        </w:rPr>
        <w:t>е</w:t>
      </w:r>
      <w:r w:rsidRPr="00F31402">
        <w:rPr>
          <w:rFonts w:cs="Calibri"/>
          <w:lang w:val="ru-RU"/>
        </w:rPr>
        <w:t xml:space="preserve">тся, чтобы отвечать на возникающие </w:t>
      </w:r>
      <w:r>
        <w:rPr>
          <w:rFonts w:cs="Calibri"/>
          <w:lang w:val="ru-RU"/>
        </w:rPr>
        <w:t>проблемы</w:t>
      </w:r>
      <w:r w:rsidRPr="00F31402">
        <w:rPr>
          <w:rFonts w:cs="Calibri"/>
          <w:lang w:val="ru-RU"/>
        </w:rPr>
        <w:t xml:space="preserve"> и использовать новые возможности. За прошедшие годы ВВУИО адаптировалась к таким технологическим достижениям, как ИИ, Интернет вещей (</w:t>
      </w:r>
      <w:r w:rsidRPr="000B4914">
        <w:rPr>
          <w:rFonts w:cs="Calibri"/>
        </w:rPr>
        <w:t>IoT</w:t>
      </w:r>
      <w:r w:rsidRPr="00F31402">
        <w:rPr>
          <w:rFonts w:cs="Calibri"/>
          <w:lang w:val="ru-RU"/>
        </w:rPr>
        <w:t>) и сети 5</w:t>
      </w:r>
      <w:r w:rsidRPr="000B4914">
        <w:rPr>
          <w:rFonts w:cs="Calibri"/>
        </w:rPr>
        <w:t>G</w:t>
      </w:r>
      <w:r w:rsidRPr="00F31402">
        <w:rPr>
          <w:rFonts w:cs="Calibri"/>
          <w:lang w:val="ru-RU"/>
        </w:rPr>
        <w:t xml:space="preserve">. Постоянно обновляя </w:t>
      </w:r>
      <w:r w:rsidRPr="00F31402">
        <w:rPr>
          <w:rFonts w:cs="Calibri"/>
          <w:lang w:val="ru-RU"/>
        </w:rPr>
        <w:lastRenderedPageBreak/>
        <w:t xml:space="preserve">свои </w:t>
      </w:r>
      <w:r w:rsidRPr="00087818">
        <w:rPr>
          <w:lang w:val="ru-RU"/>
        </w:rPr>
        <w:t>стратегии</w:t>
      </w:r>
      <w:r w:rsidRPr="00F31402">
        <w:rPr>
          <w:rFonts w:cs="Calibri"/>
          <w:lang w:val="ru-RU"/>
        </w:rPr>
        <w:t xml:space="preserve"> и планы действий, ВВУИО сохраняет свою актуальность и эффективность в содействии цифровой интеграции, кибербезопасности и устойчивому развитию</w:t>
      </w:r>
      <w:r w:rsidRPr="00FC055B">
        <w:rPr>
          <w:rFonts w:cs="Calibri"/>
          <w:szCs w:val="24"/>
          <w:lang w:val="ru-RU"/>
        </w:rPr>
        <w:t>.</w:t>
      </w:r>
    </w:p>
    <w:p w14:paraId="23D1FF7D" w14:textId="77777777" w:rsidR="00DA49EF" w:rsidRPr="00A35798" w:rsidRDefault="00DA49EF" w:rsidP="00A35798">
      <w:pPr>
        <w:pStyle w:val="Heading1"/>
        <w:rPr>
          <w:rFonts w:eastAsiaTheme="majorEastAsia"/>
          <w:color w:val="4F81BD" w:themeColor="accent1"/>
          <w:lang w:val="ru-RU"/>
        </w:rPr>
      </w:pPr>
      <w:bookmarkStart w:id="259" w:name="_Toc200403152"/>
      <w:bookmarkStart w:id="260" w:name="_Toc197797554"/>
      <w:bookmarkStart w:id="261" w:name="_Toc197798905"/>
      <w:bookmarkStart w:id="262" w:name="_Toc197800177"/>
      <w:r w:rsidRPr="00A35798">
        <w:rPr>
          <w:rFonts w:eastAsiaTheme="majorEastAsia"/>
          <w:color w:val="4F81BD" w:themeColor="accent1"/>
          <w:lang w:val="ru-RU"/>
        </w:rPr>
        <w:t>Процесс обзора ВВУИО+10</w:t>
      </w:r>
      <w:bookmarkEnd w:id="259"/>
    </w:p>
    <w:p w14:paraId="4A431B2D" w14:textId="77777777" w:rsidR="00DA49EF" w:rsidRPr="003578B2" w:rsidRDefault="00DA49EF" w:rsidP="00087818">
      <w:pPr>
        <w:rPr>
          <w:rFonts w:cs="Calibri"/>
          <w:szCs w:val="24"/>
          <w:lang w:val="ru-RU"/>
        </w:rPr>
      </w:pPr>
      <w:r w:rsidRPr="00F31402">
        <w:rPr>
          <w:rFonts w:eastAsiaTheme="majorEastAsia" w:cs="Calibri"/>
          <w:lang w:val="ru-RU"/>
        </w:rPr>
        <w:t xml:space="preserve">В 2005 году Тунисская программа для информационного общества </w:t>
      </w:r>
      <w:r w:rsidRPr="00F31402">
        <w:rPr>
          <w:rFonts w:cs="Calibri"/>
          <w:lang w:val="ru-RU"/>
        </w:rPr>
        <w:t xml:space="preserve">(пункт 111) </w:t>
      </w:r>
      <w:r w:rsidRPr="00F31402">
        <w:rPr>
          <w:rFonts w:eastAsiaTheme="majorEastAsia" w:cs="Calibri"/>
          <w:lang w:val="ru-RU"/>
        </w:rPr>
        <w:t xml:space="preserve">призвала ГА ООН </w:t>
      </w:r>
      <w:r w:rsidRPr="00087818">
        <w:rPr>
          <w:lang w:val="ru-RU"/>
        </w:rPr>
        <w:t>провести</w:t>
      </w:r>
      <w:r w:rsidRPr="00F31402">
        <w:rPr>
          <w:rFonts w:eastAsiaTheme="majorEastAsia" w:cs="Calibri"/>
          <w:lang w:val="ru-RU"/>
        </w:rPr>
        <w:t xml:space="preserve"> в 2015 году общий обзор реализации итогов </w:t>
      </w:r>
      <w:r w:rsidRPr="00F31402">
        <w:rPr>
          <w:rFonts w:cs="Calibri"/>
          <w:lang w:val="ru-RU"/>
        </w:rPr>
        <w:t xml:space="preserve">ВВУИО. </w:t>
      </w:r>
      <w:r>
        <w:rPr>
          <w:rFonts w:eastAsiaTheme="majorEastAsia" w:cs="Calibri"/>
          <w:lang w:val="ru-RU"/>
        </w:rPr>
        <w:t>Данный</w:t>
      </w:r>
      <w:r w:rsidRPr="00F31402">
        <w:rPr>
          <w:rFonts w:eastAsiaTheme="majorEastAsia" w:cs="Calibri"/>
          <w:lang w:val="ru-RU"/>
        </w:rPr>
        <w:t xml:space="preserve"> </w:t>
      </w:r>
      <w:r w:rsidRPr="00F31402">
        <w:rPr>
          <w:rFonts w:cs="Calibri"/>
          <w:lang w:val="ru-RU"/>
        </w:rPr>
        <w:t>процесс</w:t>
      </w:r>
      <w:r w:rsidRPr="00F31402">
        <w:rPr>
          <w:rFonts w:eastAsiaTheme="majorEastAsia" w:cs="Calibri"/>
          <w:lang w:val="ru-RU"/>
        </w:rPr>
        <w:t xml:space="preserve">, известный </w:t>
      </w:r>
      <w:r w:rsidRPr="00F31402">
        <w:rPr>
          <w:rFonts w:cs="Calibri"/>
          <w:lang w:val="ru-RU"/>
        </w:rPr>
        <w:t xml:space="preserve">как </w:t>
      </w:r>
      <w:r>
        <w:rPr>
          <w:rFonts w:cs="Calibri"/>
          <w:lang w:val="ru-RU"/>
        </w:rPr>
        <w:t>обзор</w:t>
      </w:r>
      <w:r w:rsidRPr="00F31402">
        <w:rPr>
          <w:rFonts w:cs="Calibri"/>
          <w:lang w:val="ru-RU"/>
        </w:rPr>
        <w:t xml:space="preserve"> </w:t>
      </w:r>
      <w:r w:rsidRPr="00F31402">
        <w:rPr>
          <w:rFonts w:eastAsiaTheme="majorEastAsia" w:cs="Calibri"/>
          <w:lang w:val="ru-RU"/>
        </w:rPr>
        <w:t xml:space="preserve">ВВУИО+10, был </w:t>
      </w:r>
      <w:r>
        <w:rPr>
          <w:rFonts w:eastAsiaTheme="majorEastAsia" w:cs="Calibri"/>
          <w:lang w:val="ru-RU"/>
        </w:rPr>
        <w:t xml:space="preserve">инициирован </w:t>
      </w:r>
      <w:r w:rsidRPr="00F31402">
        <w:rPr>
          <w:rFonts w:cs="Calibri"/>
          <w:lang w:val="ru-RU"/>
        </w:rPr>
        <w:t xml:space="preserve">для оценки прогресса, достигнутого в </w:t>
      </w:r>
      <w:r w:rsidRPr="00F31402">
        <w:rPr>
          <w:rFonts w:eastAsiaTheme="majorEastAsia" w:cs="Calibri"/>
          <w:lang w:val="ru-RU"/>
        </w:rPr>
        <w:t xml:space="preserve">реализации итогов ВВУИО, и представления </w:t>
      </w:r>
      <w:r w:rsidRPr="00F2540D">
        <w:rPr>
          <w:rFonts w:cs="Calibri"/>
          <w:lang w:val="ru-RU"/>
        </w:rPr>
        <w:t>концепции ВВУИО на период после 2015 года</w:t>
      </w:r>
      <w:r w:rsidRPr="003578B2">
        <w:rPr>
          <w:rFonts w:eastAsiaTheme="majorEastAsia" w:cs="Calibri"/>
          <w:szCs w:val="24"/>
          <w:lang w:val="ru-RU"/>
        </w:rPr>
        <w:t>.</w:t>
      </w:r>
    </w:p>
    <w:p w14:paraId="0B76731B" w14:textId="67723B9E" w:rsidR="00DA49EF" w:rsidRPr="003578B2" w:rsidRDefault="00DA49EF" w:rsidP="00087818">
      <w:pPr>
        <w:rPr>
          <w:rFonts w:cs="Calibri"/>
          <w:szCs w:val="24"/>
          <w:lang w:val="ru-RU"/>
        </w:rPr>
      </w:pPr>
      <w:hyperlink r:id="rId281" w:history="1">
        <w:r w:rsidRPr="00F31402">
          <w:rPr>
            <w:rStyle w:val="Hyperlink"/>
            <w:rFonts w:eastAsiaTheme="majorEastAsia" w:cs="Calibri"/>
            <w:b/>
          </w:rPr>
          <w:t>Резолюция 68/302</w:t>
        </w:r>
        <w:r w:rsidRPr="00B51209">
          <w:rPr>
            <w:rStyle w:val="Hyperlink"/>
            <w:rFonts w:eastAsiaTheme="majorEastAsia" w:cs="Calibri"/>
            <w:bCs/>
            <w:u w:val="none"/>
          </w:rPr>
          <w:t xml:space="preserve"> </w:t>
        </w:r>
      </w:hyperlink>
      <w:r w:rsidRPr="00F31402">
        <w:rPr>
          <w:rFonts w:eastAsiaTheme="majorEastAsia" w:cs="Calibri"/>
          <w:lang w:val="ru-RU"/>
        </w:rPr>
        <w:t>ГА ООН (принята</w:t>
      </w:r>
      <w:r>
        <w:rPr>
          <w:rFonts w:eastAsiaTheme="majorEastAsia" w:cs="Calibri"/>
          <w:lang w:val="ru-RU"/>
        </w:rPr>
        <w:t>я</w:t>
      </w:r>
      <w:r w:rsidRPr="00F31402">
        <w:rPr>
          <w:rFonts w:eastAsiaTheme="majorEastAsia" w:cs="Calibri"/>
          <w:lang w:val="ru-RU"/>
        </w:rPr>
        <w:t xml:space="preserve"> в </w:t>
      </w:r>
      <w:r w:rsidRPr="00F31402">
        <w:rPr>
          <w:rFonts w:cs="Calibri"/>
          <w:lang w:val="ru-RU"/>
        </w:rPr>
        <w:t xml:space="preserve">июле </w:t>
      </w:r>
      <w:r w:rsidRPr="00F31402">
        <w:rPr>
          <w:rFonts w:eastAsiaTheme="majorEastAsia" w:cs="Calibri"/>
          <w:lang w:val="ru-RU"/>
        </w:rPr>
        <w:t xml:space="preserve">2014 года) определила порядок проведения процесса обзора ВВУИО+10. В ней </w:t>
      </w:r>
      <w:r w:rsidRPr="00F31402">
        <w:rPr>
          <w:rFonts w:cs="Calibri"/>
          <w:lang w:val="ru-RU"/>
        </w:rPr>
        <w:t xml:space="preserve">содержится призыв </w:t>
      </w:r>
      <w:r w:rsidRPr="00F31402">
        <w:rPr>
          <w:rFonts w:eastAsiaTheme="majorEastAsia" w:cs="Calibri"/>
          <w:lang w:val="ru-RU"/>
        </w:rPr>
        <w:t xml:space="preserve">провести в декабре 2015 года </w:t>
      </w:r>
      <w:r>
        <w:rPr>
          <w:rFonts w:eastAsiaTheme="majorEastAsia" w:cs="Calibri"/>
          <w:lang w:val="ru-RU"/>
        </w:rPr>
        <w:t>Встречу</w:t>
      </w:r>
      <w:r w:rsidRPr="00F31402">
        <w:rPr>
          <w:rFonts w:eastAsiaTheme="majorEastAsia" w:cs="Calibri"/>
          <w:lang w:val="ru-RU"/>
        </w:rPr>
        <w:t xml:space="preserve"> высокого уровня</w:t>
      </w:r>
      <w:r w:rsidRPr="00F31402">
        <w:rPr>
          <w:rFonts w:cs="Calibri"/>
          <w:lang w:val="ru-RU"/>
        </w:rPr>
        <w:t>, которо</w:t>
      </w:r>
      <w:r>
        <w:rPr>
          <w:rFonts w:cs="Calibri"/>
          <w:lang w:val="ru-RU"/>
        </w:rPr>
        <w:t>й</w:t>
      </w:r>
      <w:r w:rsidRPr="00F31402">
        <w:rPr>
          <w:rFonts w:cs="Calibri"/>
          <w:lang w:val="ru-RU"/>
        </w:rPr>
        <w:t xml:space="preserve"> будет предшествовать межправительственный подготовительный процесс, </w:t>
      </w:r>
      <w:r w:rsidRPr="00087818">
        <w:rPr>
          <w:lang w:val="ru-RU"/>
        </w:rPr>
        <w:t>учитывающий</w:t>
      </w:r>
      <w:r w:rsidRPr="00F31402">
        <w:rPr>
          <w:rFonts w:cs="Calibri"/>
          <w:lang w:val="ru-RU"/>
        </w:rPr>
        <w:t xml:space="preserve"> также вклад всех соответствующих заинтересованных сторон. </w:t>
      </w:r>
      <w:r w:rsidRPr="00F31402">
        <w:rPr>
          <w:rFonts w:eastAsiaTheme="majorEastAsia" w:cs="Calibri"/>
          <w:lang w:val="ru-RU"/>
        </w:rPr>
        <w:t>В соответствии с этой резолюцией П</w:t>
      </w:r>
      <w:r>
        <w:rPr>
          <w:rFonts w:eastAsiaTheme="majorEastAsia" w:cs="Calibri"/>
          <w:lang w:val="ru-RU"/>
        </w:rPr>
        <w:t xml:space="preserve">редседатель </w:t>
      </w:r>
      <w:r w:rsidRPr="00F31402">
        <w:rPr>
          <w:rFonts w:eastAsiaTheme="majorEastAsia" w:cs="Calibri"/>
          <w:lang w:val="ru-RU"/>
        </w:rPr>
        <w:t xml:space="preserve">Генеральной Ассамблеи назначил </w:t>
      </w:r>
      <w:r w:rsidRPr="00F31402">
        <w:rPr>
          <w:rFonts w:cs="Calibri"/>
          <w:lang w:val="ru-RU"/>
        </w:rPr>
        <w:t>Е.П. г</w:t>
      </w:r>
      <w:r w:rsidR="000F6CB9" w:rsidRPr="000F6CB9">
        <w:rPr>
          <w:rFonts w:cs="Calibri"/>
          <w:lang w:val="ru-RU"/>
        </w:rPr>
        <w:noBreakHyphen/>
      </w:r>
      <w:r w:rsidRPr="00F31402">
        <w:rPr>
          <w:rFonts w:cs="Calibri"/>
          <w:lang w:val="ru-RU"/>
        </w:rPr>
        <w:t>на</w:t>
      </w:r>
      <w:r w:rsidR="000F6CB9">
        <w:rPr>
          <w:rFonts w:cs="Calibri"/>
          <w:lang w:val="en-US"/>
        </w:rPr>
        <w:t> </w:t>
      </w:r>
      <w:r w:rsidRPr="00F31402">
        <w:rPr>
          <w:rFonts w:eastAsiaTheme="majorEastAsia" w:cs="Calibri"/>
          <w:lang w:val="ru-RU"/>
        </w:rPr>
        <w:t>Яниса Мажейкса</w:t>
      </w:r>
      <w:r w:rsidRPr="00F31402">
        <w:rPr>
          <w:rFonts w:cs="Calibri"/>
          <w:lang w:val="ru-RU"/>
        </w:rPr>
        <w:t xml:space="preserve">, </w:t>
      </w:r>
      <w:r>
        <w:rPr>
          <w:rFonts w:cs="Calibri"/>
          <w:lang w:val="ru-RU"/>
        </w:rPr>
        <w:t>п</w:t>
      </w:r>
      <w:r w:rsidRPr="00F31402">
        <w:rPr>
          <w:rFonts w:cs="Calibri"/>
          <w:lang w:val="ru-RU"/>
        </w:rPr>
        <w:t>остоянного представителя Латвийской Республики</w:t>
      </w:r>
      <w:r w:rsidRPr="00F31402">
        <w:rPr>
          <w:rFonts w:eastAsiaTheme="majorEastAsia" w:cs="Calibri"/>
          <w:lang w:val="ru-RU"/>
        </w:rPr>
        <w:t xml:space="preserve">, и </w:t>
      </w:r>
      <w:r w:rsidRPr="00F31402">
        <w:rPr>
          <w:rFonts w:cs="Calibri"/>
          <w:lang w:val="ru-RU"/>
        </w:rPr>
        <w:t xml:space="preserve">Е.П. г-жу </w:t>
      </w:r>
      <w:r w:rsidRPr="00F31402">
        <w:rPr>
          <w:rFonts w:eastAsiaTheme="majorEastAsia" w:cs="Calibri"/>
          <w:lang w:val="ru-RU"/>
        </w:rPr>
        <w:t>Лану Заки Нуссейбех</w:t>
      </w:r>
      <w:r w:rsidRPr="00F31402">
        <w:rPr>
          <w:rFonts w:cs="Calibri"/>
          <w:lang w:val="ru-RU"/>
        </w:rPr>
        <w:t xml:space="preserve">, </w:t>
      </w:r>
      <w:r>
        <w:rPr>
          <w:rFonts w:cs="Calibri"/>
          <w:lang w:val="ru-RU"/>
        </w:rPr>
        <w:t>п</w:t>
      </w:r>
      <w:r w:rsidRPr="00F31402">
        <w:rPr>
          <w:rFonts w:cs="Calibri"/>
          <w:lang w:val="ru-RU"/>
        </w:rPr>
        <w:t xml:space="preserve">остоянного представителя </w:t>
      </w:r>
      <w:r w:rsidRPr="00F31402">
        <w:rPr>
          <w:rFonts w:eastAsiaTheme="majorEastAsia" w:cs="Calibri"/>
          <w:lang w:val="ru-RU"/>
        </w:rPr>
        <w:t xml:space="preserve">Объединенных Арабских Эмиратов, сокоординаторами процесса </w:t>
      </w:r>
      <w:r w:rsidRPr="00F31402">
        <w:rPr>
          <w:rFonts w:cs="Calibri"/>
          <w:lang w:val="ru-RU"/>
        </w:rPr>
        <w:t xml:space="preserve">обзора ВВУИО+10. По итогам </w:t>
      </w:r>
      <w:r>
        <w:rPr>
          <w:rFonts w:cs="Calibri"/>
          <w:lang w:val="ru-RU"/>
        </w:rPr>
        <w:t>обзор</w:t>
      </w:r>
      <w:r w:rsidRPr="00F31402">
        <w:rPr>
          <w:rFonts w:cs="Calibri"/>
          <w:lang w:val="ru-RU"/>
        </w:rPr>
        <w:t xml:space="preserve">а была </w:t>
      </w:r>
      <w:r w:rsidRPr="00F31402">
        <w:rPr>
          <w:rFonts w:eastAsiaTheme="majorEastAsia" w:cs="Calibri"/>
          <w:lang w:val="ru-RU"/>
        </w:rPr>
        <w:t xml:space="preserve">принята </w:t>
      </w:r>
      <w:r>
        <w:rPr>
          <w:rFonts w:eastAsiaTheme="majorEastAsia" w:cs="Calibri"/>
          <w:lang w:val="ru-RU"/>
        </w:rPr>
        <w:t>Р</w:t>
      </w:r>
      <w:r w:rsidRPr="00F31402">
        <w:rPr>
          <w:rFonts w:eastAsiaTheme="majorEastAsia" w:cs="Calibri"/>
          <w:lang w:val="ru-RU"/>
        </w:rPr>
        <w:t xml:space="preserve">езолюция </w:t>
      </w:r>
      <w:hyperlink r:id="rId282" w:history="1">
        <w:r w:rsidRPr="000B4914">
          <w:rPr>
            <w:rStyle w:val="Hyperlink"/>
            <w:rFonts w:eastAsiaTheme="majorEastAsia" w:cs="Calibri"/>
          </w:rPr>
          <w:t>A</w:t>
        </w:r>
        <w:r w:rsidRPr="00F31402">
          <w:rPr>
            <w:rStyle w:val="Hyperlink"/>
            <w:rFonts w:eastAsiaTheme="majorEastAsia" w:cs="Calibri"/>
          </w:rPr>
          <w:t>/</w:t>
        </w:r>
        <w:r w:rsidRPr="000B4914">
          <w:rPr>
            <w:rStyle w:val="Hyperlink"/>
            <w:rFonts w:eastAsiaTheme="majorEastAsia" w:cs="Calibri"/>
          </w:rPr>
          <w:t>RES</w:t>
        </w:r>
        <w:r w:rsidRPr="00F31402">
          <w:rPr>
            <w:rStyle w:val="Hyperlink"/>
            <w:rFonts w:eastAsiaTheme="majorEastAsia" w:cs="Calibri"/>
          </w:rPr>
          <w:t>/70/125</w:t>
        </w:r>
      </w:hyperlink>
      <w:r w:rsidRPr="00F31402">
        <w:rPr>
          <w:rFonts w:eastAsiaTheme="majorEastAsia" w:cs="Calibri"/>
          <w:lang w:val="ru-RU"/>
        </w:rPr>
        <w:t xml:space="preserve">, которая подтвердила приверженность всех заинтересованных сторон процессу ВВУИО, выделила </w:t>
      </w:r>
      <w:r>
        <w:rPr>
          <w:rFonts w:eastAsiaTheme="majorEastAsia" w:cs="Calibri"/>
          <w:lang w:val="ru-RU"/>
        </w:rPr>
        <w:t>направлени</w:t>
      </w:r>
      <w:r w:rsidRPr="00F31402">
        <w:rPr>
          <w:rFonts w:eastAsiaTheme="majorEastAsia" w:cs="Calibri"/>
          <w:lang w:val="ru-RU"/>
        </w:rPr>
        <w:t>я деятельности ВВУИО в качестве основных рамок для цифрового развития и привела процесс ВВУИО в соответствие с Повесткой дня в области устойчивого развития на период до 2030 года</w:t>
      </w:r>
      <w:r w:rsidRPr="003578B2">
        <w:rPr>
          <w:rFonts w:eastAsiaTheme="majorEastAsia" w:cs="Calibri"/>
          <w:szCs w:val="24"/>
          <w:lang w:val="ru-RU"/>
        </w:rPr>
        <w:t>.</w:t>
      </w:r>
    </w:p>
    <w:p w14:paraId="5A2A798C" w14:textId="77777777" w:rsidR="00DA49EF" w:rsidRPr="00F31402" w:rsidRDefault="00DA49EF" w:rsidP="00087818">
      <w:pPr>
        <w:rPr>
          <w:rFonts w:cs="Calibri"/>
          <w:lang w:val="ru-RU"/>
        </w:rPr>
      </w:pPr>
      <w:r w:rsidRPr="00F31402">
        <w:rPr>
          <w:rFonts w:eastAsiaTheme="majorEastAsia" w:cs="Calibri"/>
          <w:lang w:val="ru-RU"/>
        </w:rPr>
        <w:t xml:space="preserve">В преддверии </w:t>
      </w:r>
      <w:r>
        <w:rPr>
          <w:rFonts w:eastAsiaTheme="majorEastAsia" w:cs="Calibri"/>
          <w:lang w:val="ru-RU"/>
        </w:rPr>
        <w:t>обзор</w:t>
      </w:r>
      <w:r w:rsidRPr="00F31402">
        <w:rPr>
          <w:rFonts w:eastAsiaTheme="majorEastAsia" w:cs="Calibri"/>
          <w:lang w:val="ru-RU"/>
        </w:rPr>
        <w:t>а ГА ООН с 10 по 13 июня 2014 года</w:t>
      </w:r>
      <w:r>
        <w:rPr>
          <w:rFonts w:eastAsiaTheme="majorEastAsia" w:cs="Calibri"/>
          <w:lang w:val="ru-RU"/>
        </w:rPr>
        <w:t xml:space="preserve"> прошло</w:t>
      </w:r>
      <w:r w:rsidRPr="00F31402">
        <w:rPr>
          <w:rFonts w:eastAsiaTheme="majorEastAsia" w:cs="Calibri"/>
          <w:lang w:val="ru-RU"/>
        </w:rPr>
        <w:t xml:space="preserve"> </w:t>
      </w:r>
      <w:hyperlink r:id="rId283" w:history="1">
        <w:r>
          <w:rPr>
            <w:rStyle w:val="Hyperlink"/>
            <w:rFonts w:eastAsiaTheme="majorEastAsia" w:cs="Calibri"/>
          </w:rPr>
          <w:t>Мероприятие высокого уровня "</w:t>
        </w:r>
        <w:proofErr w:type="spellStart"/>
        <w:r>
          <w:rPr>
            <w:rStyle w:val="Hyperlink"/>
            <w:rFonts w:eastAsiaTheme="majorEastAsia" w:cs="Calibri"/>
          </w:rPr>
          <w:t>ВВУИО+10</w:t>
        </w:r>
        <w:proofErr w:type="spellEnd"/>
        <w:r>
          <w:rPr>
            <w:rStyle w:val="Hyperlink"/>
            <w:rFonts w:eastAsiaTheme="majorEastAsia" w:cs="Calibri"/>
          </w:rPr>
          <w:t>"</w:t>
        </w:r>
      </w:hyperlink>
      <w:r w:rsidRPr="00F31402">
        <w:rPr>
          <w:rFonts w:eastAsiaTheme="majorEastAsia" w:cs="Calibri"/>
          <w:lang w:val="ru-RU"/>
        </w:rPr>
        <w:t xml:space="preserve">, организованное совместно МСЭ, ЮНЕСКО, ЮНКТАД и ПРООН, предварительные мероприятия </w:t>
      </w:r>
      <w:r>
        <w:rPr>
          <w:rFonts w:eastAsiaTheme="majorEastAsia" w:cs="Calibri"/>
          <w:lang w:val="ru-RU"/>
        </w:rPr>
        <w:t xml:space="preserve">для подготовки </w:t>
      </w:r>
      <w:r w:rsidRPr="00F31402">
        <w:rPr>
          <w:rFonts w:eastAsiaTheme="majorEastAsia" w:cs="Calibri"/>
          <w:lang w:val="ru-RU"/>
        </w:rPr>
        <w:t xml:space="preserve">которого состоялись 9 июня в Женеве. Мероприятие было призвано </w:t>
      </w:r>
      <w:r w:rsidRPr="00F31402">
        <w:rPr>
          <w:rFonts w:cs="Calibri"/>
          <w:lang w:val="ru-RU"/>
        </w:rPr>
        <w:t xml:space="preserve">проанализировать прогресс, достигнутый в реализации итогов ВВУИО </w:t>
      </w:r>
      <w:r w:rsidRPr="009A3D25">
        <w:rPr>
          <w:rFonts w:cs="Calibri"/>
          <w:lang w:val="ru-RU"/>
        </w:rPr>
        <w:t xml:space="preserve">в соответствии с мандатами </w:t>
      </w:r>
      <w:r w:rsidRPr="00087818">
        <w:rPr>
          <w:lang w:val="ru-RU"/>
        </w:rPr>
        <w:t>участвующих</w:t>
      </w:r>
      <w:r w:rsidRPr="009A3D25">
        <w:rPr>
          <w:rFonts w:cs="Calibri"/>
          <w:lang w:val="ru-RU"/>
        </w:rPr>
        <w:t xml:space="preserve"> учреждений</w:t>
      </w:r>
      <w:r w:rsidRPr="00F31402">
        <w:rPr>
          <w:rFonts w:cs="Calibri"/>
          <w:lang w:val="ru-RU"/>
        </w:rPr>
        <w:t>, и подвести итоги достижений за последние 10 лет на основе отчетов заинтересованных сторон ВВУИО, в том числе представленных</w:t>
      </w:r>
      <w:r>
        <w:rPr>
          <w:rFonts w:cs="Calibri"/>
          <w:lang w:val="ru-RU"/>
        </w:rPr>
        <w:t xml:space="preserve"> странами, </w:t>
      </w:r>
      <w:r w:rsidRPr="009A3D25">
        <w:rPr>
          <w:rFonts w:cs="Calibri"/>
          <w:lang w:val="ru-RU"/>
        </w:rPr>
        <w:t>содействующими организациями по направлениям деятельности</w:t>
      </w:r>
      <w:r w:rsidRPr="00F31402">
        <w:rPr>
          <w:rFonts w:cs="Calibri"/>
          <w:lang w:val="ru-RU"/>
        </w:rPr>
        <w:t xml:space="preserve"> и другими заинтересованными сторонами. </w:t>
      </w:r>
    </w:p>
    <w:p w14:paraId="2A85C62E" w14:textId="77777777" w:rsidR="00DA49EF" w:rsidRPr="004F1B3E" w:rsidRDefault="00DA49EF" w:rsidP="00087818">
      <w:pPr>
        <w:rPr>
          <w:rFonts w:cs="Calibri"/>
          <w:szCs w:val="24"/>
          <w:lang w:val="ru-RU"/>
        </w:rPr>
      </w:pPr>
      <w:r w:rsidRPr="00F31402">
        <w:rPr>
          <w:rFonts w:eastAsiaTheme="majorEastAsia" w:cs="Calibri"/>
          <w:lang w:val="ru-RU"/>
        </w:rPr>
        <w:t xml:space="preserve">Результатом </w:t>
      </w:r>
      <w:r w:rsidRPr="00F31402">
        <w:rPr>
          <w:rFonts w:cs="Calibri"/>
          <w:lang w:val="ru-RU"/>
        </w:rPr>
        <w:t xml:space="preserve">этого </w:t>
      </w:r>
      <w:r w:rsidRPr="00F31402">
        <w:rPr>
          <w:rFonts w:eastAsiaTheme="majorEastAsia" w:cs="Calibri"/>
          <w:lang w:val="ru-RU"/>
        </w:rPr>
        <w:t xml:space="preserve">мероприятия высокого уровня стали два </w:t>
      </w:r>
      <w:r>
        <w:rPr>
          <w:rFonts w:eastAsiaTheme="majorEastAsia" w:cs="Calibri"/>
          <w:lang w:val="ru-RU"/>
        </w:rPr>
        <w:t>согласованных</w:t>
      </w:r>
      <w:r w:rsidRPr="00F31402">
        <w:rPr>
          <w:rFonts w:eastAsiaTheme="majorEastAsia" w:cs="Calibri"/>
          <w:lang w:val="ru-RU"/>
        </w:rPr>
        <w:t xml:space="preserve"> документа, </w:t>
      </w:r>
      <w:r w:rsidRPr="00087818">
        <w:rPr>
          <w:lang w:val="ru-RU"/>
        </w:rPr>
        <w:t>разработанных</w:t>
      </w:r>
      <w:r w:rsidRPr="00F31402">
        <w:rPr>
          <w:rFonts w:eastAsiaTheme="majorEastAsia" w:cs="Calibri"/>
          <w:lang w:val="ru-RU"/>
        </w:rPr>
        <w:t xml:space="preserve"> в рамках всеобъемлющей </w:t>
      </w:r>
      <w:hyperlink r:id="rId284" w:history="1">
        <w:r>
          <w:rPr>
            <w:rStyle w:val="Hyperlink"/>
            <w:rFonts w:eastAsiaTheme="majorEastAsia" w:cs="Calibri"/>
          </w:rPr>
          <w:t>подготовительной платформы с участием многих заинтересованных сторон (MPP)</w:t>
        </w:r>
      </w:hyperlink>
      <w:r w:rsidRPr="00F31402">
        <w:rPr>
          <w:rFonts w:cs="Calibri"/>
          <w:lang w:val="ru-RU"/>
        </w:rPr>
        <w:t>:</w:t>
      </w:r>
    </w:p>
    <w:p w14:paraId="69108FC6" w14:textId="7190F3EE" w:rsidR="00DA49EF" w:rsidRPr="00163262" w:rsidRDefault="00F43882" w:rsidP="00A77599">
      <w:pPr>
        <w:pStyle w:val="enumlev1"/>
        <w:rPr>
          <w:rFonts w:cs="Calibri"/>
          <w:szCs w:val="22"/>
          <w:lang w:val="ru-RU"/>
        </w:rPr>
      </w:pPr>
      <w:r w:rsidRPr="00E10AB5">
        <w:rPr>
          <w:rFonts w:cs="Calibri"/>
          <w:lang w:val="ru-RU"/>
        </w:rPr>
        <w:t>•</w:t>
      </w:r>
      <w:r w:rsidRPr="00DA49EF">
        <w:rPr>
          <w:lang w:val="ru-RU"/>
        </w:rPr>
        <w:tab/>
      </w:r>
      <w:hyperlink r:id="rId285" w:anchor="high-level" w:history="1">
        <w:r w:rsidR="00DA49EF" w:rsidRPr="00BA53FB">
          <w:rPr>
            <w:rStyle w:val="Hyperlink"/>
            <w:rFonts w:asciiTheme="minorHAnsi" w:hAnsiTheme="minorHAnsi"/>
          </w:rPr>
          <w:t xml:space="preserve">Заявление </w:t>
        </w:r>
        <w:proofErr w:type="spellStart"/>
        <w:r w:rsidR="00DA49EF" w:rsidRPr="00BA53FB">
          <w:rPr>
            <w:rStyle w:val="Hyperlink"/>
            <w:rFonts w:asciiTheme="minorHAnsi" w:hAnsiTheme="minorHAnsi"/>
          </w:rPr>
          <w:t>ВВУИО+10</w:t>
        </w:r>
        <w:proofErr w:type="spellEnd"/>
        <w:r w:rsidR="00DA49EF" w:rsidRPr="00BA53FB">
          <w:rPr>
            <w:rStyle w:val="Hyperlink"/>
            <w:rFonts w:asciiTheme="minorHAnsi" w:hAnsiTheme="minorHAnsi"/>
          </w:rPr>
          <w:t xml:space="preserve"> о выполнении решений ВВУИО</w:t>
        </w:r>
        <w:r w:rsidR="00DA49EF" w:rsidRPr="00A77599">
          <w:rPr>
            <w:rFonts w:cs="Calibri"/>
            <w:szCs w:val="22"/>
            <w:lang w:val="ru-RU"/>
          </w:rPr>
          <w:t>;</w:t>
        </w:r>
      </w:hyperlink>
    </w:p>
    <w:p w14:paraId="3B68A08E" w14:textId="58522B83" w:rsidR="00DA49EF" w:rsidRPr="00163262" w:rsidRDefault="00F43882" w:rsidP="00A77599">
      <w:pPr>
        <w:pStyle w:val="enumlev1"/>
        <w:rPr>
          <w:rFonts w:cs="Calibri"/>
          <w:b/>
          <w:szCs w:val="22"/>
          <w:lang w:val="ru-RU"/>
        </w:rPr>
      </w:pPr>
      <w:r w:rsidRPr="00E10AB5">
        <w:rPr>
          <w:rFonts w:cs="Calibri"/>
          <w:lang w:val="ru-RU"/>
        </w:rPr>
        <w:t>•</w:t>
      </w:r>
      <w:r w:rsidRPr="00DA49EF">
        <w:rPr>
          <w:lang w:val="ru-RU"/>
        </w:rPr>
        <w:tab/>
      </w:r>
      <w:hyperlink r:id="rId286" w:anchor="high-level" w:history="1">
        <w:r w:rsidR="00DA49EF" w:rsidRPr="00BA53FB">
          <w:rPr>
            <w:rStyle w:val="Hyperlink"/>
            <w:rFonts w:asciiTheme="minorHAnsi" w:hAnsiTheme="minorHAnsi"/>
          </w:rPr>
          <w:t xml:space="preserve">Концепция </w:t>
        </w:r>
        <w:proofErr w:type="spellStart"/>
        <w:r w:rsidR="00DA49EF" w:rsidRPr="00BA53FB">
          <w:rPr>
            <w:rStyle w:val="Hyperlink"/>
            <w:rFonts w:asciiTheme="minorHAnsi" w:hAnsiTheme="minorHAnsi"/>
          </w:rPr>
          <w:t>ВВУИО+10</w:t>
        </w:r>
        <w:proofErr w:type="spellEnd"/>
        <w:r w:rsidR="00DA49EF" w:rsidRPr="00BA53FB">
          <w:rPr>
            <w:rStyle w:val="Hyperlink"/>
            <w:rFonts w:asciiTheme="minorHAnsi" w:hAnsiTheme="minorHAnsi"/>
          </w:rPr>
          <w:t xml:space="preserve"> на период после 2015 года</w:t>
        </w:r>
        <w:r w:rsidR="00DA49EF" w:rsidRPr="00A77599">
          <w:rPr>
            <w:rFonts w:cs="Calibri"/>
            <w:szCs w:val="22"/>
            <w:lang w:val="ru-RU"/>
          </w:rPr>
          <w:t>;</w:t>
        </w:r>
      </w:hyperlink>
    </w:p>
    <w:p w14:paraId="37E44A91" w14:textId="01BDA842" w:rsidR="00DA49EF" w:rsidRPr="00A77599" w:rsidRDefault="00DA49EF" w:rsidP="00A77599">
      <w:pPr>
        <w:pStyle w:val="Heading1"/>
        <w:tabs>
          <w:tab w:val="clear" w:pos="794"/>
        </w:tabs>
        <w:ind w:left="0" w:firstLine="0"/>
        <w:rPr>
          <w:rFonts w:eastAsiaTheme="majorEastAsia"/>
          <w:color w:val="4F81BD" w:themeColor="accent1"/>
          <w:lang w:val="ru-RU"/>
        </w:rPr>
      </w:pPr>
      <w:bookmarkStart w:id="263" w:name="_Toc200403153"/>
      <w:r w:rsidRPr="00A77599">
        <w:rPr>
          <w:rFonts w:eastAsiaTheme="majorEastAsia"/>
          <w:color w:val="4F81BD" w:themeColor="accent1"/>
          <w:lang w:val="ru-RU"/>
        </w:rPr>
        <w:t xml:space="preserve">Подготовка Общего обзора выполнения решений ВВУИО </w:t>
      </w:r>
      <w:r w:rsidRPr="00B51209">
        <w:rPr>
          <w:rFonts w:eastAsiaTheme="majorEastAsia"/>
          <w:b w:val="0"/>
          <w:bCs/>
          <w:color w:val="4F81BD" w:themeColor="accent1"/>
          <w:lang w:val="ru-RU"/>
        </w:rPr>
        <w:t>"</w:t>
      </w:r>
      <w:r w:rsidRPr="00A77599">
        <w:rPr>
          <w:rFonts w:eastAsiaTheme="majorEastAsia"/>
          <w:color w:val="4F81BD" w:themeColor="accent1"/>
          <w:lang w:val="ru-RU"/>
        </w:rPr>
        <w:t>ВВУИО после 2025</w:t>
      </w:r>
      <w:r w:rsidR="00A77599">
        <w:rPr>
          <w:rFonts w:eastAsiaTheme="majorEastAsia"/>
          <w:color w:val="4F81BD" w:themeColor="accent1"/>
          <w:lang w:val="ru-RU"/>
        </w:rPr>
        <w:t> </w:t>
      </w:r>
      <w:r w:rsidRPr="00A77599">
        <w:rPr>
          <w:rFonts w:eastAsiaTheme="majorEastAsia"/>
          <w:color w:val="4F81BD" w:themeColor="accent1"/>
          <w:lang w:val="ru-RU"/>
        </w:rPr>
        <w:t>года</w:t>
      </w:r>
      <w:r w:rsidRPr="00B51209">
        <w:rPr>
          <w:rFonts w:eastAsiaTheme="majorEastAsia"/>
          <w:b w:val="0"/>
          <w:bCs/>
          <w:color w:val="4F81BD" w:themeColor="accent1"/>
          <w:lang w:val="ru-RU"/>
        </w:rPr>
        <w:t>"</w:t>
      </w:r>
      <w:bookmarkEnd w:id="263"/>
    </w:p>
    <w:p w14:paraId="4C0D747E" w14:textId="77777777" w:rsidR="00DA49EF" w:rsidRPr="00854C1B" w:rsidRDefault="00DA49EF" w:rsidP="00087818">
      <w:pPr>
        <w:rPr>
          <w:rFonts w:cs="Calibri"/>
          <w:lang w:val="ru-RU"/>
        </w:rPr>
      </w:pPr>
      <w:r w:rsidRPr="00854C1B">
        <w:rPr>
          <w:lang w:val="ru-RU"/>
        </w:rPr>
        <w:t xml:space="preserve">В </w:t>
      </w:r>
      <w:hyperlink r:id="rId287" w:history="1">
        <w:r w:rsidRPr="00106DDC">
          <w:rPr>
            <w:rStyle w:val="Hyperlink"/>
          </w:rPr>
          <w:t>Резолюции 70/125</w:t>
        </w:r>
      </w:hyperlink>
      <w:r w:rsidRPr="00106DDC">
        <w:rPr>
          <w:lang w:val="ru-RU"/>
        </w:rPr>
        <w:t xml:space="preserve"> </w:t>
      </w:r>
      <w:r w:rsidRPr="00854C1B">
        <w:rPr>
          <w:lang w:val="ru-RU"/>
        </w:rPr>
        <w:t xml:space="preserve">содержится просьба к Генеральной Ассамблее провести в 2025 году совещание высокого уровня, </w:t>
      </w:r>
      <w:r w:rsidRPr="00087818">
        <w:rPr>
          <w:rFonts w:cs="Calibri"/>
          <w:lang w:val="ru-RU"/>
        </w:rPr>
        <w:t>посвященное</w:t>
      </w:r>
      <w:r w:rsidRPr="00854C1B">
        <w:rPr>
          <w:lang w:val="ru-RU"/>
        </w:rPr>
        <w:t xml:space="preserve"> общему обзору хода осуществления решений Всемирной встречи на высшем уровне по вопросам информационного общества, что предполагает участие всех заинтересованных сторон и внесение ими своего вклада, в том числе в процесс подготовки, и проведение оценки хода осуществления решений Всемирной встречи на высшем уровне по вопросам информационного общества, а также выявление как областей, по-прежнему требующих повышенного внимания, так и областей, сопряженных с особыми трудностями. В ней также рекомендуется рассматривать документ, принятый по итогам этого совещания высокого уровня, в качестве вклада при проведении обзора хода осуществления Повестки дня в области устойчивого развития на период до 2030 года. </w:t>
      </w:r>
      <w:r w:rsidRPr="00854C1B">
        <w:rPr>
          <w:lang w:val="ru-RU"/>
        </w:rPr>
        <w:lastRenderedPageBreak/>
        <w:t>ВВУИО+20 предоставит возможность обдумать и обсудить развитие процесса выполнения решений ВВУИО.</w:t>
      </w:r>
    </w:p>
    <w:p w14:paraId="3B3ADB1E" w14:textId="77777777" w:rsidR="00DA49EF" w:rsidRPr="00BA53FB" w:rsidRDefault="00DA49EF" w:rsidP="00A35798">
      <w:pPr>
        <w:pStyle w:val="Headingb"/>
        <w:rPr>
          <w:rFonts w:cs="Calibri"/>
          <w:lang w:val="ru-RU"/>
        </w:rPr>
      </w:pPr>
      <w:r w:rsidRPr="00B51209">
        <w:rPr>
          <w:b w:val="0"/>
          <w:bCs/>
          <w:lang w:val="ru-RU"/>
        </w:rPr>
        <w:t>"</w:t>
      </w:r>
      <w:r w:rsidRPr="00163262">
        <w:rPr>
          <w:lang w:val="ru-RU"/>
        </w:rPr>
        <w:t>Дорожные карты</w:t>
      </w:r>
      <w:r w:rsidRPr="00B51209">
        <w:rPr>
          <w:b w:val="0"/>
          <w:bCs/>
          <w:lang w:val="ru-RU"/>
        </w:rPr>
        <w:t>"</w:t>
      </w:r>
      <w:r w:rsidRPr="00163262">
        <w:rPr>
          <w:lang w:val="ru-RU"/>
        </w:rPr>
        <w:t xml:space="preserve"> ВВУИО+20</w:t>
      </w:r>
    </w:p>
    <w:p w14:paraId="5BF4E377" w14:textId="5D66DBBE" w:rsidR="00DA49EF" w:rsidRPr="00163262" w:rsidRDefault="00F43882" w:rsidP="00A35798">
      <w:pPr>
        <w:pStyle w:val="enumlev1"/>
        <w:rPr>
          <w:rFonts w:cs="Calibri"/>
          <w:szCs w:val="22"/>
          <w:lang w:val="ru-RU"/>
        </w:rPr>
      </w:pPr>
      <w:r w:rsidRPr="00E10AB5">
        <w:rPr>
          <w:rFonts w:cs="Calibri"/>
          <w:lang w:val="ru-RU"/>
        </w:rPr>
        <w:t>•</w:t>
      </w:r>
      <w:r w:rsidRPr="00DA49EF">
        <w:rPr>
          <w:lang w:val="ru-RU"/>
        </w:rPr>
        <w:tab/>
      </w:r>
      <w:hyperlink r:id="rId288" w:history="1">
        <w:hyperlink r:id="rId289" w:history="1">
          <w:r w:rsidR="00DA49EF" w:rsidRPr="00163262">
            <w:rPr>
              <w:rStyle w:val="Hyperlink"/>
              <w:i/>
              <w:iCs/>
              <w:szCs w:val="22"/>
            </w:rPr>
            <w:t>Всемирная встреча на высшем уровне по вопросам информационного общества (ВВУИО)+20: ВВУИО после 2025 года - Дорожная карта ВВУИО+20</w:t>
          </w:r>
        </w:hyperlink>
        <w:r w:rsidR="00DA49EF" w:rsidRPr="00B51209">
          <w:rPr>
            <w:i/>
            <w:iCs/>
            <w:szCs w:val="22"/>
            <w:lang w:val="ru-RU"/>
          </w:rPr>
          <w:t xml:space="preserve"> </w:t>
        </w:r>
        <w:r w:rsidR="00DA49EF" w:rsidRPr="00163262">
          <w:rPr>
            <w:szCs w:val="22"/>
            <w:lang w:val="ru-RU"/>
          </w:rPr>
          <w:t xml:space="preserve">разрабатывает дорожную карту Генерального секретаря МСЭ о роли МСЭ в процессе обзора </w:t>
        </w:r>
        <w:proofErr w:type="spellStart"/>
        <w:r w:rsidR="00DA49EF" w:rsidRPr="00163262">
          <w:rPr>
            <w:szCs w:val="22"/>
            <w:lang w:val="ru-RU"/>
          </w:rPr>
          <w:t>ВВУИО+20</w:t>
        </w:r>
        <w:proofErr w:type="spellEnd"/>
        <w:r w:rsidR="00DA49EF" w:rsidRPr="00163262">
          <w:rPr>
            <w:szCs w:val="22"/>
            <w:lang w:val="ru-RU"/>
          </w:rPr>
          <w:t xml:space="preserve"> и подготовке к нему. В ней изложена руководящая роль МСЭ в привлечении заинтересованных сторон, оценке прогресса и согласовании направлений деятельности ВВУИО с Повесткой дня в области устойчивого развития на период до 2030 года. В дорожной карте делается акцент на всесторонней подготовке, включая подробное описание деятельности, мероприятий и механизмов отчетности, направленных на подготовку информации для общего обзора Генеральной Ассамблеи ООН в 2025 году. Благодаря совместным усилиям в ней определены приоритеты для продвижения цифрового развития на период после 2025 года при одновременном укреплении глобальных партнерств и диалога.</w:t>
        </w:r>
      </w:hyperlink>
    </w:p>
    <w:p w14:paraId="5CC736B4" w14:textId="5C19B573" w:rsidR="00DA49EF" w:rsidRPr="00163262" w:rsidRDefault="00F43882" w:rsidP="00A35798">
      <w:pPr>
        <w:pStyle w:val="enumlev1"/>
        <w:rPr>
          <w:rFonts w:cs="Calibri"/>
          <w:szCs w:val="22"/>
          <w:lang w:val="ru-RU"/>
        </w:rPr>
      </w:pPr>
      <w:r w:rsidRPr="00E10AB5">
        <w:rPr>
          <w:rFonts w:cs="Calibri"/>
          <w:lang w:val="ru-RU"/>
        </w:rPr>
        <w:t>•</w:t>
      </w:r>
      <w:r w:rsidRPr="00DA49EF">
        <w:rPr>
          <w:lang w:val="ru-RU"/>
        </w:rPr>
        <w:tab/>
      </w:r>
      <w:hyperlink r:id="rId290" w:history="1">
        <w:r w:rsidR="00DA49EF" w:rsidRPr="00163262">
          <w:rPr>
            <w:rStyle w:val="Hyperlink"/>
            <w:rFonts w:cs="Calibri"/>
            <w:i/>
            <w:iCs/>
            <w:szCs w:val="22"/>
            <w:lang w:eastAsia="ko-KR"/>
          </w:rPr>
          <w:t>Доклад Генерального директора ЮНЕСКО о выполнении решений Всемирной встречи на высшем уровне по вопросам информационного общества</w:t>
        </w:r>
      </w:hyperlink>
      <w:r w:rsidR="00DA49EF" w:rsidRPr="00163262">
        <w:rPr>
          <w:rFonts w:cs="Calibri"/>
          <w:szCs w:val="22"/>
          <w:lang w:val="ru-RU" w:eastAsia="ko-KR"/>
        </w:rPr>
        <w:t xml:space="preserve">, итоги, представляющие дорожную карту </w:t>
      </w:r>
      <w:r w:rsidR="00DA49EF" w:rsidRPr="00A35798">
        <w:rPr>
          <w:szCs w:val="22"/>
          <w:lang w:val="ru-RU"/>
        </w:rPr>
        <w:t>ЮНЕСКО</w:t>
      </w:r>
      <w:r w:rsidR="00DA49EF" w:rsidRPr="00163262">
        <w:rPr>
          <w:rFonts w:cs="Calibri"/>
          <w:szCs w:val="22"/>
          <w:lang w:val="ru-RU" w:eastAsia="ko-KR"/>
        </w:rPr>
        <w:t xml:space="preserve"> по подготовке к обзору ВВУИО+20. </w:t>
      </w:r>
    </w:p>
    <w:p w14:paraId="618A7580" w14:textId="35F406BD" w:rsidR="00DA49EF" w:rsidRPr="00163262" w:rsidRDefault="00F43882" w:rsidP="00A35798">
      <w:pPr>
        <w:pStyle w:val="enumlev1"/>
        <w:rPr>
          <w:rFonts w:cs="Calibri"/>
          <w:szCs w:val="22"/>
          <w:lang w:val="ru-RU" w:eastAsia="ko-KR"/>
        </w:rPr>
      </w:pPr>
      <w:r w:rsidRPr="00E10AB5">
        <w:rPr>
          <w:rFonts w:cs="Calibri"/>
          <w:lang w:val="ru-RU"/>
        </w:rPr>
        <w:t>•</w:t>
      </w:r>
      <w:r w:rsidRPr="00DA49EF">
        <w:rPr>
          <w:lang w:val="ru-RU"/>
        </w:rPr>
        <w:tab/>
      </w:r>
      <w:hyperlink r:id="rId291" w:history="1">
        <w:r w:rsidR="00DA49EF" w:rsidRPr="00163262">
          <w:rPr>
            <w:rStyle w:val="Hyperlink"/>
            <w:rFonts w:cs="Calibri"/>
            <w:szCs w:val="22"/>
            <w:lang w:eastAsia="ko-KR"/>
          </w:rPr>
          <w:t xml:space="preserve">Дорожная карта </w:t>
        </w:r>
        <w:proofErr w:type="spellStart"/>
        <w:r w:rsidR="00DA49EF" w:rsidRPr="00163262">
          <w:rPr>
            <w:rStyle w:val="Hyperlink"/>
            <w:rFonts w:cs="Calibri"/>
            <w:szCs w:val="22"/>
            <w:lang w:eastAsia="ko-KR"/>
          </w:rPr>
          <w:t>КНТР</w:t>
        </w:r>
        <w:proofErr w:type="spellEnd"/>
        <w:r w:rsidR="00DA49EF" w:rsidRPr="00163262">
          <w:rPr>
            <w:rStyle w:val="Hyperlink"/>
            <w:rFonts w:cs="Calibri"/>
            <w:szCs w:val="22"/>
            <w:lang w:eastAsia="ko-KR"/>
          </w:rPr>
          <w:t xml:space="preserve"> для обзора ВВУИО+20 Конференции ООН по торговле и развитию</w:t>
        </w:r>
      </w:hyperlink>
      <w:r w:rsidR="00DA49EF" w:rsidRPr="00163262">
        <w:rPr>
          <w:szCs w:val="22"/>
          <w:lang w:val="ru-RU"/>
        </w:rPr>
        <w:t>.</w:t>
      </w:r>
    </w:p>
    <w:p w14:paraId="17CA8EBD" w14:textId="77777777" w:rsidR="00DA49EF" w:rsidRPr="00163262" w:rsidRDefault="00DA49EF" w:rsidP="00087818">
      <w:pPr>
        <w:rPr>
          <w:rFonts w:cs="Calibri"/>
          <w:szCs w:val="22"/>
          <w:lang w:val="ru-RU"/>
        </w:rPr>
      </w:pPr>
      <w:r w:rsidRPr="00163262">
        <w:rPr>
          <w:rFonts w:cs="Calibri"/>
          <w:szCs w:val="22"/>
          <w:lang w:val="ru-RU" w:eastAsia="ko-KR"/>
        </w:rPr>
        <w:t xml:space="preserve">В рамках </w:t>
      </w:r>
      <w:hyperlink r:id="rId292" w:history="1">
        <w:r w:rsidRPr="00163262">
          <w:rPr>
            <w:rStyle w:val="Hyperlink"/>
            <w:rFonts w:cs="Calibri"/>
            <w:szCs w:val="22"/>
            <w:lang w:eastAsia="ko-KR"/>
          </w:rPr>
          <w:t>Мероприятия высокого уровня Форума ВВУИО+20 2024 года</w:t>
        </w:r>
      </w:hyperlink>
      <w:r w:rsidRPr="00163262">
        <w:rPr>
          <w:szCs w:val="22"/>
          <w:lang w:val="ru-RU"/>
        </w:rPr>
        <w:t xml:space="preserve"> </w:t>
      </w:r>
      <w:r w:rsidRPr="00163262">
        <w:rPr>
          <w:rFonts w:cs="Calibri"/>
          <w:szCs w:val="22"/>
          <w:lang w:val="ru-RU" w:eastAsia="ko-KR"/>
        </w:rPr>
        <w:t>было проведено несколько диалогов и дискуссий с участием многих заинтересованных сторон для обсуждения предварительных шагов по подготовке к процессу обзора ВВУИО+20. Сессии были включены в программу "</w:t>
      </w:r>
      <w:hyperlink r:id="rId293" w:anchor="agenda" w:history="1">
        <w:r w:rsidRPr="00163262">
          <w:rPr>
            <w:rStyle w:val="Hyperlink"/>
            <w:rFonts w:cs="Calibri"/>
            <w:i/>
            <w:szCs w:val="22"/>
          </w:rPr>
          <w:t xml:space="preserve">Процессы цифрового управления: </w:t>
        </w:r>
        <w:proofErr w:type="spellStart"/>
        <w:r w:rsidRPr="00163262">
          <w:rPr>
            <w:rStyle w:val="Hyperlink"/>
            <w:rFonts w:cs="Calibri"/>
            <w:i/>
            <w:szCs w:val="22"/>
          </w:rPr>
          <w:t>ВВУИО</w:t>
        </w:r>
        <w:proofErr w:type="spellEnd"/>
        <w:r w:rsidRPr="00163262">
          <w:rPr>
            <w:rStyle w:val="Hyperlink"/>
            <w:rFonts w:cs="Calibri"/>
            <w:i/>
            <w:szCs w:val="22"/>
          </w:rPr>
          <w:t>, ГДЦ/Саммит будущего</w:t>
        </w:r>
      </w:hyperlink>
      <w:r w:rsidRPr="00B51209">
        <w:rPr>
          <w:rStyle w:val="Hyperlink"/>
          <w:rFonts w:cs="Calibri"/>
          <w:iCs/>
          <w:color w:val="auto"/>
          <w:szCs w:val="22"/>
          <w:u w:val="none"/>
        </w:rPr>
        <w:t>"</w:t>
      </w:r>
      <w:r w:rsidRPr="00B51209">
        <w:rPr>
          <w:rStyle w:val="Hyperlink"/>
          <w:rFonts w:cs="Calibri"/>
          <w:iCs/>
          <w:szCs w:val="22"/>
          <w:u w:val="none"/>
        </w:rPr>
        <w:t xml:space="preserve">. </w:t>
      </w:r>
      <w:r w:rsidRPr="00163262">
        <w:rPr>
          <w:rFonts w:cs="Calibri"/>
          <w:szCs w:val="22"/>
          <w:lang w:val="ru-RU"/>
        </w:rPr>
        <w:t xml:space="preserve">По итогам этих сессий были сделаны основные выводы, подчеркивающие необходимость избегать дублирования усилий, подтверждая существующие механизмы и признавая значительную работу, которая предстоит впереди. Заинтересованные стороны подтвердили ценность многосторонней структуры и выделили ключевые элементы процесса ВВУИО, такие как Форум ВВУИО, ФУИ, </w:t>
      </w:r>
      <w:r w:rsidRPr="00087818">
        <w:rPr>
          <w:rFonts w:cs="Calibri"/>
          <w:lang w:val="ru-RU"/>
        </w:rPr>
        <w:t>ГИО</w:t>
      </w:r>
      <w:r w:rsidRPr="00163262">
        <w:rPr>
          <w:rFonts w:cs="Calibri"/>
          <w:szCs w:val="22"/>
          <w:lang w:val="ru-RU"/>
        </w:rPr>
        <w:t xml:space="preserve"> ООН, платформа по подведению итогов ВВУИО и т. д.</w:t>
      </w:r>
    </w:p>
    <w:p w14:paraId="50D296F7" w14:textId="77777777" w:rsidR="00DA49EF" w:rsidRPr="00163262" w:rsidRDefault="00DA49EF" w:rsidP="00087818">
      <w:pPr>
        <w:rPr>
          <w:rFonts w:cs="Calibri"/>
          <w:szCs w:val="22"/>
          <w:lang w:val="ru-RU" w:eastAsia="ko-KR"/>
        </w:rPr>
      </w:pPr>
      <w:r w:rsidRPr="00163262">
        <w:rPr>
          <w:rFonts w:cs="Calibri"/>
          <w:szCs w:val="22"/>
          <w:lang w:val="ru-RU" w:eastAsia="ko-KR"/>
        </w:rPr>
        <w:t xml:space="preserve">Форум ВВУИО 2025, получивший название </w:t>
      </w:r>
      <w:hyperlink r:id="rId294" w:history="1">
        <w:r w:rsidRPr="00163262">
          <w:rPr>
            <w:rStyle w:val="Hyperlink"/>
            <w:rFonts w:cs="Calibri"/>
            <w:szCs w:val="22"/>
            <w:lang w:eastAsia="ko-KR"/>
          </w:rPr>
          <w:t xml:space="preserve">"Мероприятие высокого уровня </w:t>
        </w:r>
        <w:proofErr w:type="spellStart"/>
        <w:r w:rsidRPr="00163262">
          <w:rPr>
            <w:rStyle w:val="Hyperlink"/>
            <w:rFonts w:cs="Calibri"/>
            <w:szCs w:val="22"/>
            <w:lang w:eastAsia="ko-KR"/>
          </w:rPr>
          <w:t>ВВУИО+20</w:t>
        </w:r>
        <w:proofErr w:type="spellEnd"/>
        <w:r w:rsidRPr="00163262">
          <w:rPr>
            <w:rStyle w:val="Hyperlink"/>
            <w:rFonts w:cs="Calibri"/>
            <w:szCs w:val="22"/>
            <w:lang w:eastAsia="ko-KR"/>
          </w:rPr>
          <w:t xml:space="preserve"> 2025"</w:t>
        </w:r>
      </w:hyperlink>
      <w:r w:rsidRPr="00163262">
        <w:rPr>
          <w:rFonts w:cs="Calibri"/>
          <w:szCs w:val="22"/>
          <w:lang w:val="ru-RU" w:eastAsia="ko-KR"/>
        </w:rPr>
        <w:t xml:space="preserve">, ознаменует </w:t>
      </w:r>
      <w:r w:rsidRPr="00087818">
        <w:rPr>
          <w:rFonts w:cs="Calibri"/>
          <w:lang w:val="ru-RU"/>
        </w:rPr>
        <w:t>два</w:t>
      </w:r>
      <w:r w:rsidRPr="00163262">
        <w:rPr>
          <w:rFonts w:cs="Calibri"/>
          <w:szCs w:val="22"/>
          <w:lang w:val="ru-RU" w:eastAsia="ko-KR"/>
        </w:rPr>
        <w:t xml:space="preserve"> десятилетия процесса ВВУИО, отметив его достижения и определив возможности и проблемы в реализации направлений деятельности ВВУИО. Мероприятие пройдет с 7 по 11 июля 2025 года в Женеве, Швейцария.</w:t>
      </w:r>
    </w:p>
    <w:p w14:paraId="39F66550" w14:textId="77777777" w:rsidR="00DA49EF" w:rsidRPr="00163262" w:rsidRDefault="00DA49EF" w:rsidP="00A35798">
      <w:pPr>
        <w:pStyle w:val="Headingb"/>
        <w:rPr>
          <w:lang w:val="ru-RU" w:eastAsia="ko-KR"/>
        </w:rPr>
      </w:pPr>
      <w:r w:rsidRPr="00163262">
        <w:rPr>
          <w:lang w:val="ru-RU"/>
        </w:rPr>
        <w:t>Совместный подготовительный процесс ВВУИО+20</w:t>
      </w:r>
    </w:p>
    <w:p w14:paraId="3C9970E6" w14:textId="77777777" w:rsidR="00DA49EF" w:rsidRDefault="00DA49EF" w:rsidP="00087818">
      <w:pPr>
        <w:rPr>
          <w:rFonts w:cs="Calibri"/>
          <w:lang w:val="ru-RU" w:eastAsia="ko-KR"/>
        </w:rPr>
      </w:pPr>
      <w:r w:rsidRPr="00F31402">
        <w:rPr>
          <w:rFonts w:cs="Calibri"/>
          <w:lang w:val="ru-RU"/>
        </w:rPr>
        <w:t xml:space="preserve">Для подготовки к общему </w:t>
      </w:r>
      <w:r>
        <w:rPr>
          <w:rFonts w:cs="Calibri"/>
          <w:lang w:val="ru-RU"/>
        </w:rPr>
        <w:t>обзор</w:t>
      </w:r>
      <w:r w:rsidRPr="00F31402">
        <w:rPr>
          <w:rFonts w:cs="Calibri"/>
          <w:lang w:val="ru-RU"/>
        </w:rPr>
        <w:t xml:space="preserve">у ВВУИО+20 </w:t>
      </w:r>
      <w:r w:rsidRPr="00F31402">
        <w:rPr>
          <w:rFonts w:cs="Calibri"/>
          <w:lang w:val="ru-RU" w:eastAsia="ko-KR"/>
        </w:rPr>
        <w:t xml:space="preserve">был создан совместный подготовительный процесс с участием ключевых подразделений ООН, включая МСЭ, ЮНЕСКО, ПРООН, ЮНКТАД, ДЭСВ ООН, КНТР, при поддержке региональных комиссий ООН. Эти скоординированные усилия способствовали определению основных этапов, ведущих к общему </w:t>
      </w:r>
      <w:r>
        <w:rPr>
          <w:rFonts w:cs="Calibri"/>
          <w:lang w:val="ru-RU" w:eastAsia="ko-KR"/>
        </w:rPr>
        <w:t>обзор</w:t>
      </w:r>
      <w:r w:rsidRPr="00F31402">
        <w:rPr>
          <w:rFonts w:cs="Calibri"/>
          <w:lang w:val="ru-RU" w:eastAsia="ko-KR"/>
        </w:rPr>
        <w:t xml:space="preserve">у ВВУИО+20. Регулярные встречи проводятся для поддержки совместного планирования и диалога, отражая нашу общую </w:t>
      </w:r>
      <w:r w:rsidRPr="00F31402">
        <w:rPr>
          <w:rFonts w:cs="Calibri"/>
          <w:lang w:val="ru-RU"/>
        </w:rPr>
        <w:t>приверженность</w:t>
      </w:r>
      <w:r w:rsidRPr="00F31402">
        <w:rPr>
          <w:rFonts w:cs="Calibri"/>
          <w:lang w:val="ru-RU" w:eastAsia="ko-KR"/>
        </w:rPr>
        <w:t xml:space="preserve"> совместному процессу подготовки к ВВУИО+20. </w:t>
      </w:r>
      <w:r>
        <w:rPr>
          <w:rFonts w:cs="Calibri"/>
          <w:lang w:val="ru-RU" w:eastAsia="ko-KR"/>
        </w:rPr>
        <w:t>Более подробная информация приведена на графике</w:t>
      </w:r>
      <w:r w:rsidRPr="00FA345B">
        <w:rPr>
          <w:rFonts w:cs="Calibri"/>
          <w:lang w:val="ru-RU" w:eastAsia="ko-KR"/>
        </w:rPr>
        <w:t xml:space="preserve"> ниже</w:t>
      </w:r>
      <w:r w:rsidRPr="00E33251">
        <w:rPr>
          <w:rFonts w:cs="Calibri"/>
          <w:lang w:val="ru-RU" w:eastAsia="ko-KR"/>
        </w:rPr>
        <w:t>.</w:t>
      </w:r>
    </w:p>
    <w:p w14:paraId="7FDDEC74" w14:textId="0E29E496" w:rsidR="00AC6781" w:rsidRDefault="00AC6781" w:rsidP="00087818">
      <w:pPr>
        <w:rPr>
          <w:rFonts w:cs="Calibri"/>
          <w:lang w:val="ru-RU" w:eastAsia="ko-KR"/>
        </w:rPr>
      </w:pPr>
      <w:r w:rsidRPr="00AC6781">
        <w:rPr>
          <w:noProof/>
        </w:rPr>
        <w:lastRenderedPageBreak/>
        <w:drawing>
          <wp:inline distT="0" distB="0" distL="0" distR="0" wp14:anchorId="50D25FDF" wp14:editId="5DF463FC">
            <wp:extent cx="5760085" cy="3018790"/>
            <wp:effectExtent l="0" t="0" r="0" b="0"/>
            <wp:docPr id="2870617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5760085" cy="3018790"/>
                    </a:xfrm>
                    <a:prstGeom prst="rect">
                      <a:avLst/>
                    </a:prstGeom>
                    <a:noFill/>
                    <a:ln>
                      <a:noFill/>
                    </a:ln>
                  </pic:spPr>
                </pic:pic>
              </a:graphicData>
            </a:graphic>
          </wp:inline>
        </w:drawing>
      </w:r>
    </w:p>
    <w:p w14:paraId="3122549C" w14:textId="7B2DEB7D" w:rsidR="00DA49EF" w:rsidRPr="00F31402" w:rsidRDefault="00DA49EF" w:rsidP="00A35798">
      <w:pPr>
        <w:pStyle w:val="Headingb"/>
        <w:rPr>
          <w:lang w:val="ru-RU"/>
        </w:rPr>
      </w:pPr>
      <w:r>
        <w:rPr>
          <w:lang w:val="ru-RU"/>
        </w:rPr>
        <w:t>Порядок</w:t>
      </w:r>
      <w:r w:rsidRPr="00F31402">
        <w:rPr>
          <w:lang w:val="ru-RU"/>
        </w:rPr>
        <w:t xml:space="preserve"> проведения ВВУИО+20</w:t>
      </w:r>
    </w:p>
    <w:p w14:paraId="0D14AFD4" w14:textId="7D4BC56E" w:rsidR="00DA49EF" w:rsidRPr="00F31402" w:rsidRDefault="00DA49EF" w:rsidP="00087818">
      <w:pPr>
        <w:rPr>
          <w:rFonts w:cs="Calibri"/>
          <w:lang w:val="ru-RU"/>
        </w:rPr>
      </w:pPr>
      <w:r w:rsidRPr="00F31402">
        <w:rPr>
          <w:rFonts w:cs="Calibri"/>
          <w:lang w:val="ru-RU"/>
        </w:rPr>
        <w:t xml:space="preserve">В январе 2025 года Председатель ГА ООН назначил Е.П. г-на Эрастуса Локаале, </w:t>
      </w:r>
      <w:r>
        <w:rPr>
          <w:rFonts w:cs="Calibri"/>
          <w:lang w:val="ru-RU"/>
        </w:rPr>
        <w:t>п</w:t>
      </w:r>
      <w:r w:rsidRPr="00F31402">
        <w:rPr>
          <w:rFonts w:cs="Calibri"/>
          <w:lang w:val="ru-RU"/>
        </w:rPr>
        <w:t xml:space="preserve">остоянного представителя Республики Кения, и Е.П. г-на Ритиса Паулаускаса, </w:t>
      </w:r>
      <w:r>
        <w:rPr>
          <w:rFonts w:cs="Calibri"/>
          <w:lang w:val="ru-RU"/>
        </w:rPr>
        <w:t>п</w:t>
      </w:r>
      <w:r w:rsidRPr="00F31402">
        <w:rPr>
          <w:rFonts w:cs="Calibri"/>
          <w:lang w:val="ru-RU"/>
        </w:rPr>
        <w:t>остоянного представителя Литовской Республики, со</w:t>
      </w:r>
      <w:r>
        <w:rPr>
          <w:rFonts w:cs="Calibri"/>
          <w:lang w:val="ru-RU"/>
        </w:rPr>
        <w:t>-</w:t>
      </w:r>
      <w:r w:rsidRPr="00F31402">
        <w:rPr>
          <w:rFonts w:cs="Calibri"/>
          <w:lang w:val="ru-RU"/>
        </w:rPr>
        <w:t xml:space="preserve">координаторами межправительственных консультаций для окончательного согласования </w:t>
      </w:r>
      <w:r>
        <w:rPr>
          <w:rFonts w:cs="Calibri"/>
          <w:lang w:val="ru-RU"/>
        </w:rPr>
        <w:t xml:space="preserve">порядка </w:t>
      </w:r>
      <w:r w:rsidRPr="00F31402">
        <w:rPr>
          <w:rFonts w:cs="Calibri"/>
          <w:lang w:val="ru-RU"/>
        </w:rPr>
        <w:t xml:space="preserve">проведения Генеральной Ассамблеей общего обзора реализации итогов </w:t>
      </w:r>
      <w:proofErr w:type="spellStart"/>
      <w:r w:rsidRPr="00F31402">
        <w:rPr>
          <w:rFonts w:cs="Calibri"/>
          <w:lang w:val="ru-RU"/>
        </w:rPr>
        <w:t>ВВУИО</w:t>
      </w:r>
      <w:proofErr w:type="spellEnd"/>
      <w:r w:rsidRPr="00F31402">
        <w:rPr>
          <w:rFonts w:cs="Calibri"/>
          <w:lang w:val="ru-RU"/>
        </w:rPr>
        <w:t xml:space="preserve"> (</w:t>
      </w:r>
      <w:hyperlink r:id="rId296" w:history="1">
        <w:r w:rsidRPr="00F31402">
          <w:rPr>
            <w:rStyle w:val="Hyperlink"/>
            <w:rFonts w:cs="Calibri"/>
          </w:rPr>
          <w:t>письмо от 20 января 2025 г</w:t>
        </w:r>
        <w:r w:rsidR="00AC6781">
          <w:rPr>
            <w:rStyle w:val="Hyperlink"/>
            <w:rFonts w:cs="Calibri"/>
          </w:rPr>
          <w:t>.</w:t>
        </w:r>
      </w:hyperlink>
      <w:r w:rsidRPr="00F31402">
        <w:rPr>
          <w:rFonts w:cs="Calibri"/>
          <w:lang w:val="ru-RU"/>
        </w:rPr>
        <w:t>).</w:t>
      </w:r>
    </w:p>
    <w:p w14:paraId="6DAA1E1C" w14:textId="77777777" w:rsidR="00DA49EF" w:rsidRPr="00F31402" w:rsidRDefault="00DA49EF" w:rsidP="00087818">
      <w:pPr>
        <w:rPr>
          <w:rFonts w:cs="Calibri"/>
          <w:lang w:val="ru-RU"/>
        </w:rPr>
      </w:pPr>
      <w:r w:rsidRPr="00F31402">
        <w:rPr>
          <w:rFonts w:cs="Calibri"/>
          <w:lang w:val="ru-RU"/>
        </w:rPr>
        <w:t>В резолюции по ИКТ для устойчивого развития (</w:t>
      </w:r>
      <w:hyperlink r:id="rId297" w:tgtFrame="_blank" w:history="1">
        <w:r w:rsidRPr="000B4914">
          <w:rPr>
            <w:rStyle w:val="Hyperlink"/>
            <w:rFonts w:cs="Calibri"/>
          </w:rPr>
          <w:t>A</w:t>
        </w:r>
        <w:r w:rsidRPr="00F31402">
          <w:rPr>
            <w:rStyle w:val="Hyperlink"/>
            <w:rFonts w:cs="Calibri"/>
          </w:rPr>
          <w:t>/</w:t>
        </w:r>
        <w:r w:rsidRPr="000B4914">
          <w:rPr>
            <w:rStyle w:val="Hyperlink"/>
            <w:rFonts w:cs="Calibri"/>
          </w:rPr>
          <w:t>RES</w:t>
        </w:r>
        <w:r w:rsidRPr="00F31402">
          <w:rPr>
            <w:rStyle w:val="Hyperlink"/>
            <w:rFonts w:cs="Calibri"/>
          </w:rPr>
          <w:t>/79/194</w:t>
        </w:r>
      </w:hyperlink>
      <w:r w:rsidRPr="00F31402">
        <w:rPr>
          <w:rFonts w:cs="Calibri"/>
          <w:lang w:val="ru-RU"/>
        </w:rPr>
        <w:t>) говорится, что условия должны быть окончательно определены к концу марта 2025 года.</w:t>
      </w:r>
    </w:p>
    <w:p w14:paraId="3252024F" w14:textId="77777777" w:rsidR="00DA49EF" w:rsidRPr="0030639B" w:rsidRDefault="00DA49EF" w:rsidP="00087818">
      <w:pPr>
        <w:rPr>
          <w:rFonts w:cs="Calibri"/>
          <w:lang w:val="ru-RU"/>
        </w:rPr>
      </w:pPr>
      <w:r w:rsidRPr="00F31402">
        <w:rPr>
          <w:rFonts w:cs="Calibri"/>
          <w:lang w:val="ru-RU"/>
        </w:rPr>
        <w:t xml:space="preserve">4 февраля 2025 года сокоординаторы представили график межправительственных консультаций </w:t>
      </w:r>
      <w:r>
        <w:rPr>
          <w:rFonts w:cs="Calibri"/>
          <w:lang w:val="ru-RU"/>
        </w:rPr>
        <w:t>относительно порядка</w:t>
      </w:r>
      <w:r w:rsidRPr="00F31402">
        <w:rPr>
          <w:rFonts w:cs="Calibri"/>
          <w:lang w:val="ru-RU"/>
        </w:rPr>
        <w:t xml:space="preserve"> проведения общего </w:t>
      </w:r>
      <w:r>
        <w:rPr>
          <w:rFonts w:cs="Calibri"/>
          <w:lang w:val="ru-RU"/>
        </w:rPr>
        <w:t>обзор</w:t>
      </w:r>
      <w:r w:rsidRPr="00F31402">
        <w:rPr>
          <w:rFonts w:cs="Calibri"/>
          <w:lang w:val="ru-RU"/>
        </w:rPr>
        <w:t xml:space="preserve">а Генеральной Ассамблеей реализации итогов ВВУИО и распространили нулевой проект условий, который должен быть представлен 14 февраля 2025 года в зале ЭКОСОС (см. информацию </w:t>
      </w:r>
      <w:hyperlink r:id="rId298" w:history="1">
        <w:r w:rsidRPr="0030639B">
          <w:rPr>
            <w:rStyle w:val="Hyperlink"/>
            <w:rFonts w:cs="Calibri"/>
          </w:rPr>
          <w:t>здесь</w:t>
        </w:r>
      </w:hyperlink>
      <w:r w:rsidRPr="0030639B">
        <w:rPr>
          <w:rFonts w:cs="Calibri"/>
          <w:lang w:val="ru-RU"/>
        </w:rPr>
        <w:t>).</w:t>
      </w:r>
    </w:p>
    <w:p w14:paraId="0F2F62C0" w14:textId="77777777" w:rsidR="00DA49EF" w:rsidRPr="00F31402" w:rsidRDefault="00DA49EF" w:rsidP="00087818">
      <w:pPr>
        <w:rPr>
          <w:rFonts w:cs="Calibri"/>
          <w:lang w:val="ru-RU"/>
        </w:rPr>
      </w:pPr>
      <w:r w:rsidRPr="00F31402">
        <w:rPr>
          <w:rFonts w:eastAsiaTheme="majorEastAsia" w:cs="Calibri"/>
          <w:lang w:val="ru-RU"/>
        </w:rPr>
        <w:t xml:space="preserve">Резолюция о порядке </w:t>
      </w:r>
      <w:r>
        <w:rPr>
          <w:rFonts w:eastAsiaTheme="majorEastAsia" w:cs="Calibri"/>
          <w:lang w:val="ru-RU"/>
        </w:rPr>
        <w:t>проведения</w:t>
      </w:r>
      <w:r w:rsidRPr="00F31402">
        <w:rPr>
          <w:rFonts w:eastAsiaTheme="majorEastAsia" w:cs="Calibri"/>
          <w:lang w:val="ru-RU"/>
        </w:rPr>
        <w:t xml:space="preserve"> (</w:t>
      </w:r>
      <w:hyperlink r:id="rId299" w:tgtFrame="_blank" w:tooltip="https://www.un.org/pga/79/2025/02/07/letter-from-president-general-assembly-on-world-summit-on-the-information-society-zero-draft/" w:history="1">
        <w:r w:rsidRPr="000B4914">
          <w:rPr>
            <w:rStyle w:val="Hyperlink"/>
            <w:rFonts w:eastAsiaTheme="majorEastAsia" w:cs="Calibri"/>
          </w:rPr>
          <w:t>A</w:t>
        </w:r>
        <w:r w:rsidRPr="00F31402">
          <w:rPr>
            <w:rStyle w:val="Hyperlink"/>
            <w:rFonts w:eastAsiaTheme="majorEastAsia" w:cs="Calibri"/>
          </w:rPr>
          <w:t>/</w:t>
        </w:r>
        <w:r w:rsidRPr="000B4914">
          <w:rPr>
            <w:rStyle w:val="Hyperlink"/>
            <w:rFonts w:eastAsiaTheme="majorEastAsia" w:cs="Calibri"/>
          </w:rPr>
          <w:t>RES</w:t>
        </w:r>
        <w:r w:rsidRPr="00F31402">
          <w:rPr>
            <w:rStyle w:val="Hyperlink"/>
            <w:rFonts w:eastAsiaTheme="majorEastAsia" w:cs="Calibri"/>
          </w:rPr>
          <w:t>/79/277</w:t>
        </w:r>
      </w:hyperlink>
      <w:r w:rsidRPr="00F31402">
        <w:rPr>
          <w:rFonts w:eastAsiaTheme="majorEastAsia" w:cs="Calibri"/>
          <w:lang w:val="ru-RU"/>
        </w:rPr>
        <w:t xml:space="preserve">), принятая в марте 2025 года, постановляет созвать </w:t>
      </w:r>
      <w:r w:rsidRPr="00087818">
        <w:rPr>
          <w:rFonts w:cs="Calibri"/>
          <w:lang w:val="ru-RU"/>
        </w:rPr>
        <w:t>заседание</w:t>
      </w:r>
      <w:r w:rsidRPr="00F31402">
        <w:rPr>
          <w:rFonts w:eastAsiaTheme="majorEastAsia" w:cs="Calibri"/>
          <w:lang w:val="ru-RU"/>
        </w:rPr>
        <w:t xml:space="preserve"> Генеральной </w:t>
      </w:r>
      <w:r w:rsidRPr="00F31402">
        <w:rPr>
          <w:rFonts w:cs="Calibri"/>
          <w:lang w:val="ru-RU"/>
        </w:rPr>
        <w:t xml:space="preserve">Ассамблеи </w:t>
      </w:r>
      <w:r w:rsidRPr="00F31402">
        <w:rPr>
          <w:rFonts w:eastAsiaTheme="majorEastAsia" w:cs="Calibri"/>
          <w:lang w:val="ru-RU"/>
        </w:rPr>
        <w:t xml:space="preserve">на максимально высоком уровне 16 и 17 декабря 2025 года в соответствии с </w:t>
      </w:r>
      <w:r w:rsidRPr="00F31402">
        <w:rPr>
          <w:rFonts w:cs="Calibri"/>
          <w:lang w:val="ru-RU"/>
        </w:rPr>
        <w:t>правилами процедуры Генеральной Ассамблеи.</w:t>
      </w:r>
    </w:p>
    <w:p w14:paraId="27EC0F42" w14:textId="77777777" w:rsidR="00DA49EF" w:rsidRPr="004F2304" w:rsidRDefault="00DA49EF" w:rsidP="00087818">
      <w:pPr>
        <w:rPr>
          <w:rFonts w:cs="Calibri"/>
          <w:lang w:val="ru-RU"/>
        </w:rPr>
      </w:pPr>
      <w:r w:rsidRPr="00F31402">
        <w:rPr>
          <w:rFonts w:cs="Calibri"/>
          <w:lang w:val="ru-RU"/>
        </w:rPr>
        <w:t xml:space="preserve">23 апреля 2025 года Председатель ГА ООН назначил Е.П. г-на Экителу Локале, </w:t>
      </w:r>
      <w:r>
        <w:rPr>
          <w:rFonts w:cs="Calibri"/>
          <w:lang w:val="ru-RU"/>
        </w:rPr>
        <w:t>п</w:t>
      </w:r>
      <w:r w:rsidRPr="00F31402">
        <w:rPr>
          <w:rFonts w:cs="Calibri"/>
          <w:lang w:val="ru-RU"/>
        </w:rPr>
        <w:t xml:space="preserve">остоянного представителя Республики Кения при ООН, и Е.П. г-жу Суэлу Янину, </w:t>
      </w:r>
      <w:r>
        <w:rPr>
          <w:rFonts w:cs="Calibri"/>
          <w:lang w:val="ru-RU"/>
        </w:rPr>
        <w:t>п</w:t>
      </w:r>
      <w:r w:rsidRPr="00F31402">
        <w:rPr>
          <w:rFonts w:cs="Calibri"/>
          <w:lang w:val="ru-RU"/>
        </w:rPr>
        <w:t>остоянного представителя Республики Албания при ООН, со</w:t>
      </w:r>
      <w:r>
        <w:rPr>
          <w:rFonts w:cs="Calibri"/>
          <w:lang w:val="ru-RU"/>
        </w:rPr>
        <w:t>-</w:t>
      </w:r>
      <w:r w:rsidRPr="00F31402">
        <w:rPr>
          <w:rFonts w:cs="Calibri"/>
          <w:lang w:val="ru-RU"/>
        </w:rPr>
        <w:t>координаторами для руководства общим обзором реализации итогов Всемирной встречи на высшем уровне по вопросам информационного общества</w:t>
      </w:r>
      <w:r w:rsidRPr="004F2304">
        <w:rPr>
          <w:rFonts w:cs="Calibri"/>
          <w:lang w:val="ru-RU"/>
        </w:rPr>
        <w:t>.</w:t>
      </w:r>
    </w:p>
    <w:p w14:paraId="26121099" w14:textId="7D008574" w:rsidR="00DA49EF" w:rsidRPr="004F2304" w:rsidRDefault="00DA49EF" w:rsidP="00A35798">
      <w:pPr>
        <w:pStyle w:val="Headingb"/>
        <w:rPr>
          <w:lang w:val="ru-RU"/>
        </w:rPr>
      </w:pPr>
      <w:r w:rsidRPr="0030639B">
        <w:rPr>
          <w:lang w:val="ru-RU"/>
        </w:rPr>
        <w:t>Основные этапы, проблемы и формирующиеся тенденции на период после 2025 года по</w:t>
      </w:r>
      <w:r w:rsidR="00B51209">
        <w:rPr>
          <w:lang w:val="ru-RU"/>
        </w:rPr>
        <w:t> </w:t>
      </w:r>
      <w:r>
        <w:rPr>
          <w:lang w:val="ru-RU"/>
        </w:rPr>
        <w:t>направлени</w:t>
      </w:r>
      <w:r w:rsidRPr="0030639B">
        <w:rPr>
          <w:lang w:val="ru-RU"/>
        </w:rPr>
        <w:t>ям деятельности обзора ВВУИО+20</w:t>
      </w:r>
    </w:p>
    <w:p w14:paraId="1E138B36" w14:textId="180CABB4" w:rsidR="00DA49EF" w:rsidRPr="00F31402" w:rsidRDefault="00DA49EF" w:rsidP="00087818">
      <w:pPr>
        <w:rPr>
          <w:rFonts w:cs="Calibri"/>
          <w:lang w:val="ru-RU"/>
        </w:rPr>
      </w:pPr>
      <w:r w:rsidRPr="00F31402">
        <w:rPr>
          <w:rFonts w:cs="Calibri"/>
          <w:lang w:val="ru-RU"/>
        </w:rPr>
        <w:t xml:space="preserve">Направления деятельности ВВУИО служат ключевой основой для ускорения прогресса в достижении ЦУР. Направления деятельности ВВУИО охватывают одиннадцать областей, в которых технологии выступают в качестве ключевого фактора устойчивого развития. МСЭ совместно с другими </w:t>
      </w:r>
      <w:r w:rsidRPr="0030639B">
        <w:rPr>
          <w:rFonts w:cs="Calibri"/>
          <w:lang w:val="ru-RU"/>
        </w:rPr>
        <w:t>содействующи</w:t>
      </w:r>
      <w:r>
        <w:rPr>
          <w:rFonts w:cs="Calibri"/>
          <w:lang w:val="ru-RU"/>
        </w:rPr>
        <w:t xml:space="preserve">ми </w:t>
      </w:r>
      <w:r w:rsidRPr="0030639B">
        <w:rPr>
          <w:rFonts w:cs="Calibri"/>
          <w:lang w:val="ru-RU"/>
        </w:rPr>
        <w:t>организаци</w:t>
      </w:r>
      <w:r>
        <w:rPr>
          <w:rFonts w:cs="Calibri"/>
          <w:lang w:val="ru-RU"/>
        </w:rPr>
        <w:t>ям</w:t>
      </w:r>
      <w:r w:rsidRPr="0030639B">
        <w:rPr>
          <w:rFonts w:cs="Calibri"/>
          <w:lang w:val="ru-RU"/>
        </w:rPr>
        <w:t xml:space="preserve">и </w:t>
      </w:r>
      <w:r>
        <w:rPr>
          <w:rFonts w:cs="Calibri"/>
          <w:lang w:val="ru-RU"/>
        </w:rPr>
        <w:t xml:space="preserve">ООН </w:t>
      </w:r>
      <w:r w:rsidRPr="0030639B">
        <w:rPr>
          <w:rFonts w:cs="Calibri"/>
          <w:lang w:val="ru-RU"/>
        </w:rPr>
        <w:t xml:space="preserve">по направлениям деятельности ВВУИО </w:t>
      </w:r>
      <w:r w:rsidRPr="00F31402">
        <w:rPr>
          <w:rFonts w:cs="Calibri"/>
          <w:lang w:val="ru-RU"/>
        </w:rPr>
        <w:t xml:space="preserve">подготовил презентации, в которых освещаются основные вехи, проблемы и возникающие тенденции на период после 2025 года. С презентациями </w:t>
      </w:r>
      <w:r>
        <w:rPr>
          <w:rFonts w:cs="Calibri"/>
          <w:lang w:val="ru-RU"/>
        </w:rPr>
        <w:t xml:space="preserve">можно ознакомиться </w:t>
      </w:r>
      <w:hyperlink r:id="rId300" w:anchor="actionLines" w:history="1">
        <w:r>
          <w:rPr>
            <w:rStyle w:val="Hyperlink"/>
            <w:rFonts w:cs="Calibri"/>
            <w:bCs/>
          </w:rPr>
          <w:t>здесь</w:t>
        </w:r>
      </w:hyperlink>
      <w:r w:rsidRPr="00F31402">
        <w:rPr>
          <w:rFonts w:cs="Calibri"/>
          <w:lang w:val="ru-RU"/>
        </w:rPr>
        <w:t>.</w:t>
      </w:r>
    </w:p>
    <w:p w14:paraId="6ED050FC" w14:textId="77777777" w:rsidR="00DA49EF" w:rsidRPr="004F2304" w:rsidRDefault="00DA49EF" w:rsidP="00A35798">
      <w:pPr>
        <w:pStyle w:val="Headingb"/>
        <w:rPr>
          <w:lang w:val="ru-RU"/>
        </w:rPr>
      </w:pPr>
      <w:r w:rsidRPr="00F31402">
        <w:rPr>
          <w:lang w:val="ru-RU"/>
        </w:rPr>
        <w:lastRenderedPageBreak/>
        <w:t xml:space="preserve">МСЭ призывает внести свой вклад в </w:t>
      </w:r>
      <w:r>
        <w:rPr>
          <w:lang w:val="ru-RU"/>
        </w:rPr>
        <w:t>обзор</w:t>
      </w:r>
      <w:r w:rsidRPr="00F31402">
        <w:rPr>
          <w:lang w:val="ru-RU"/>
        </w:rPr>
        <w:t xml:space="preserve"> ВВУИО+20</w:t>
      </w:r>
    </w:p>
    <w:p w14:paraId="48BFC07E" w14:textId="77777777" w:rsidR="00DA49EF" w:rsidRPr="00F31402" w:rsidRDefault="00DA49EF" w:rsidP="00087818">
      <w:pPr>
        <w:rPr>
          <w:rFonts w:cs="Calibri"/>
          <w:lang w:val="ru-RU" w:eastAsia="ko-KR"/>
        </w:rPr>
      </w:pPr>
      <w:r w:rsidRPr="00F31402">
        <w:rPr>
          <w:rFonts w:cs="Calibri"/>
          <w:lang w:val="ru-RU" w:eastAsia="ko-KR"/>
        </w:rPr>
        <w:t xml:space="preserve">В соответствии с Резолюцией 1332 Совета МСЭ </w:t>
      </w:r>
      <w:r>
        <w:rPr>
          <w:rFonts w:cs="Calibri"/>
          <w:lang w:val="ru-RU" w:eastAsia="ko-KR"/>
        </w:rPr>
        <w:t>призвал</w:t>
      </w:r>
      <w:r w:rsidRPr="00F31402">
        <w:rPr>
          <w:rFonts w:cs="Calibri"/>
          <w:lang w:val="ru-RU" w:eastAsia="ko-KR"/>
        </w:rPr>
        <w:t xml:space="preserve"> </w:t>
      </w:r>
      <w:hyperlink r:id="rId301" w:history="1">
        <w:r>
          <w:rPr>
            <w:rStyle w:val="Hyperlink"/>
            <w:rFonts w:cs="Calibri"/>
            <w:lang w:eastAsia="ko-KR"/>
          </w:rPr>
          <w:t>представлять вклады в рамках обзора ВВУИО+20</w:t>
        </w:r>
      </w:hyperlink>
      <w:r w:rsidRPr="00F31402">
        <w:rPr>
          <w:rFonts w:cs="Calibri"/>
          <w:lang w:val="ru-RU" w:eastAsia="ko-KR"/>
        </w:rPr>
        <w:t xml:space="preserve">. Председатель </w:t>
      </w:r>
      <w:r w:rsidRPr="00FF2235">
        <w:rPr>
          <w:rFonts w:cs="Calibri"/>
          <w:lang w:val="ru-RU" w:eastAsia="ko-KR"/>
        </w:rPr>
        <w:t xml:space="preserve">РГС-ВВУИО&amp;ЦУР </w:t>
      </w:r>
      <w:r w:rsidRPr="00F31402">
        <w:rPr>
          <w:rFonts w:cs="Calibri"/>
          <w:lang w:val="ru-RU" w:eastAsia="ko-KR"/>
        </w:rPr>
        <w:t xml:space="preserve">приглашает </w:t>
      </w:r>
      <w:r>
        <w:rPr>
          <w:rFonts w:cs="Calibri"/>
          <w:lang w:val="ru-RU" w:eastAsia="ko-KR"/>
        </w:rPr>
        <w:t>Государства-Члены</w:t>
      </w:r>
      <w:r w:rsidRPr="00F31402">
        <w:rPr>
          <w:rFonts w:cs="Calibri"/>
          <w:lang w:val="ru-RU" w:eastAsia="ko-KR"/>
        </w:rPr>
        <w:t xml:space="preserve"> и другие заинтересованные </w:t>
      </w:r>
      <w:r w:rsidRPr="00F31402">
        <w:rPr>
          <w:rFonts w:cs="Calibri"/>
          <w:lang w:val="ru-RU"/>
        </w:rPr>
        <w:t>стороны</w:t>
      </w:r>
      <w:r w:rsidRPr="00F31402">
        <w:rPr>
          <w:rFonts w:cs="Calibri"/>
          <w:lang w:val="ru-RU" w:eastAsia="ko-KR"/>
        </w:rPr>
        <w:t xml:space="preserve"> высказ</w:t>
      </w:r>
      <w:r>
        <w:rPr>
          <w:rFonts w:cs="Calibri"/>
          <w:lang w:val="ru-RU" w:eastAsia="ko-KR"/>
        </w:rPr>
        <w:t>ыв</w:t>
      </w:r>
      <w:r w:rsidRPr="00F31402">
        <w:rPr>
          <w:rFonts w:cs="Calibri"/>
          <w:lang w:val="ru-RU" w:eastAsia="ko-KR"/>
        </w:rPr>
        <w:t xml:space="preserve">ать свои мнения о работе МСЭ в рамках </w:t>
      </w:r>
      <w:r>
        <w:rPr>
          <w:rFonts w:cs="Calibri"/>
          <w:lang w:val="ru-RU" w:eastAsia="ko-KR"/>
        </w:rPr>
        <w:t>обзор</w:t>
      </w:r>
      <w:r w:rsidRPr="00F31402">
        <w:rPr>
          <w:rFonts w:cs="Calibri"/>
          <w:lang w:val="ru-RU" w:eastAsia="ko-KR"/>
        </w:rPr>
        <w:t xml:space="preserve">а ВВУИО+20, включая идеи, связанные с обзором </w:t>
      </w:r>
      <w:r>
        <w:rPr>
          <w:rFonts w:cs="Calibri"/>
          <w:lang w:val="ru-RU" w:eastAsia="ko-KR"/>
        </w:rPr>
        <w:t>н</w:t>
      </w:r>
      <w:r w:rsidRPr="00F31402">
        <w:rPr>
          <w:rFonts w:cs="Calibri"/>
          <w:lang w:val="ru-RU" w:eastAsia="ko-KR"/>
        </w:rPr>
        <w:t>аправлений деятельности ВВУИО.</w:t>
      </w:r>
    </w:p>
    <w:p w14:paraId="7F487FCE" w14:textId="3923D5E8" w:rsidR="00DA49EF" w:rsidRPr="00F31402" w:rsidRDefault="00DA49EF" w:rsidP="00087818">
      <w:pPr>
        <w:rPr>
          <w:rFonts w:cs="Calibri"/>
          <w:lang w:val="ru-RU"/>
        </w:rPr>
      </w:pPr>
      <w:r w:rsidRPr="00F31402">
        <w:rPr>
          <w:rFonts w:cs="Calibri"/>
          <w:lang w:val="ru-RU"/>
        </w:rPr>
        <w:t xml:space="preserve">Этот процесс, осуществляемый с помощью онлайновой формы и </w:t>
      </w:r>
      <w:r>
        <w:rPr>
          <w:rFonts w:cs="Calibri"/>
          <w:lang w:val="ru-RU"/>
        </w:rPr>
        <w:t>очных собраний</w:t>
      </w:r>
      <w:r w:rsidRPr="00F31402">
        <w:rPr>
          <w:rFonts w:cs="Calibri"/>
          <w:lang w:val="ru-RU"/>
        </w:rPr>
        <w:t xml:space="preserve">, направлен на сбор информации о достижениях и проблемах процесса ВВУИО, его соответствии Повестке дня в области устойчивого развития на период до 2030 года и адаптации к возникающим тенденциям. Из представленных на сайте 97 </w:t>
      </w:r>
      <w:r>
        <w:rPr>
          <w:rFonts w:cs="Calibri"/>
          <w:lang w:val="ru-RU"/>
        </w:rPr>
        <w:t>представлений</w:t>
      </w:r>
      <w:r w:rsidRPr="00F31402">
        <w:rPr>
          <w:rFonts w:cs="Calibri"/>
          <w:lang w:val="ru-RU"/>
        </w:rPr>
        <w:t xml:space="preserve"> 62 были опубликованы с согласия участников</w:t>
      </w:r>
      <w:r>
        <w:rPr>
          <w:rFonts w:cs="Calibri"/>
          <w:lang w:val="ru-RU"/>
        </w:rPr>
        <w:t>, см.</w:t>
      </w:r>
      <w:r w:rsidRPr="00F31402">
        <w:rPr>
          <w:rFonts w:cs="Calibri"/>
          <w:lang w:val="ru-RU"/>
        </w:rPr>
        <w:t xml:space="preserve"> </w:t>
      </w:r>
      <w:hyperlink r:id="rId302">
        <w:r w:rsidRPr="00F1263A">
          <w:rPr>
            <w:rStyle w:val="Hyperlink"/>
            <w:rFonts w:cs="Calibri"/>
          </w:rPr>
          <w:t xml:space="preserve">призыв </w:t>
        </w:r>
        <w:proofErr w:type="spellStart"/>
        <w:r w:rsidRPr="00F1263A">
          <w:rPr>
            <w:rStyle w:val="Hyperlink"/>
            <w:rFonts w:cs="Calibri"/>
          </w:rPr>
          <w:t>РГС-ВВУИО&amp;ЦУР</w:t>
        </w:r>
        <w:proofErr w:type="spellEnd"/>
        <w:r w:rsidRPr="00F1263A">
          <w:rPr>
            <w:rStyle w:val="Hyperlink"/>
            <w:rFonts w:cs="Calibri"/>
          </w:rPr>
          <w:t xml:space="preserve"> представлять вклады в отношении ответов, полученных в ходе обзора ВВУИО+20</w:t>
        </w:r>
      </w:hyperlink>
      <w:r w:rsidRPr="00F31402">
        <w:rPr>
          <w:rFonts w:cs="Calibri"/>
          <w:lang w:val="ru-RU"/>
        </w:rPr>
        <w:t>.</w:t>
      </w:r>
    </w:p>
    <w:p w14:paraId="1B5C0078" w14:textId="77777777" w:rsidR="00DA49EF" w:rsidRPr="00F31402" w:rsidRDefault="00DA49EF" w:rsidP="00087818">
      <w:pPr>
        <w:rPr>
          <w:rFonts w:cs="Calibri"/>
          <w:lang w:val="ru-RU"/>
        </w:rPr>
      </w:pPr>
      <w:r w:rsidRPr="00F31402">
        <w:rPr>
          <w:rFonts w:cs="Calibri"/>
          <w:lang w:val="ru-RU"/>
        </w:rPr>
        <w:t xml:space="preserve">Призыв МСЭ </w:t>
      </w:r>
      <w:r>
        <w:rPr>
          <w:rFonts w:cs="Calibri"/>
          <w:lang w:val="ru-RU"/>
        </w:rPr>
        <w:t>представлять вклады</w:t>
      </w:r>
      <w:r w:rsidRPr="00F31402">
        <w:rPr>
          <w:rFonts w:cs="Calibri"/>
          <w:lang w:val="ru-RU"/>
        </w:rPr>
        <w:t xml:space="preserve"> в рамках ФУИ 2025 и Мероприятия высокого уровня ВВУИО+20 2025 </w:t>
      </w:r>
      <w:r>
        <w:rPr>
          <w:rFonts w:cs="Calibri"/>
          <w:lang w:val="ru-RU"/>
        </w:rPr>
        <w:t>станет продолжением диалога</w:t>
      </w:r>
      <w:r w:rsidRPr="00F31402">
        <w:rPr>
          <w:rFonts w:cs="Calibri"/>
          <w:lang w:val="ru-RU"/>
        </w:rPr>
        <w:t xml:space="preserve"> по обзору ВВУИО+20 со всеми заинтересованными сторонами.</w:t>
      </w:r>
    </w:p>
    <w:p w14:paraId="338AAE2C" w14:textId="77777777" w:rsidR="00DA49EF" w:rsidRPr="006820C9" w:rsidRDefault="00DA49EF" w:rsidP="00087818">
      <w:pPr>
        <w:rPr>
          <w:rFonts w:cs="Calibri"/>
          <w:lang w:val="ru-RU"/>
        </w:rPr>
      </w:pPr>
      <w:r w:rsidRPr="00F31402">
        <w:rPr>
          <w:rFonts w:cs="Calibri"/>
          <w:lang w:val="ru-RU"/>
        </w:rPr>
        <w:t xml:space="preserve">Резюме данного </w:t>
      </w:r>
      <w:r>
        <w:rPr>
          <w:rFonts w:cs="Calibri"/>
          <w:lang w:val="ru-RU"/>
        </w:rPr>
        <w:t>п</w:t>
      </w:r>
      <w:r w:rsidRPr="00F31402">
        <w:rPr>
          <w:rFonts w:cs="Calibri"/>
          <w:lang w:val="ru-RU"/>
        </w:rPr>
        <w:t xml:space="preserve">ризыва </w:t>
      </w:r>
      <w:r>
        <w:rPr>
          <w:rFonts w:cs="Calibri"/>
          <w:lang w:val="ru-RU"/>
        </w:rPr>
        <w:t>представлять вклады</w:t>
      </w:r>
      <w:r w:rsidRPr="00F31402">
        <w:rPr>
          <w:rFonts w:cs="Calibri"/>
          <w:lang w:val="ru-RU"/>
        </w:rPr>
        <w:t xml:space="preserve"> будет представлено </w:t>
      </w:r>
      <w:r w:rsidRPr="00F31402">
        <w:rPr>
          <w:rFonts w:cs="Calibri"/>
          <w:bCs/>
          <w:lang w:val="ru-RU"/>
        </w:rPr>
        <w:t xml:space="preserve">Председателем </w:t>
      </w:r>
      <w:r w:rsidRPr="00F31402">
        <w:rPr>
          <w:rFonts w:cs="Calibri"/>
          <w:lang w:val="ru-RU"/>
        </w:rPr>
        <w:t xml:space="preserve">Рабочей группы Совета по ВВУИО и ЦУР для общего обзора ВВУИО+20 на ГА ООН. Кроме того, Генеральному секретарю МСЭ предлагается учесть результаты данного </w:t>
      </w:r>
      <w:r>
        <w:rPr>
          <w:rFonts w:cs="Calibri"/>
          <w:lang w:val="ru-RU"/>
        </w:rPr>
        <w:t>п</w:t>
      </w:r>
      <w:r w:rsidRPr="00F31402">
        <w:rPr>
          <w:rFonts w:cs="Calibri"/>
          <w:lang w:val="ru-RU"/>
        </w:rPr>
        <w:t xml:space="preserve">ризыва </w:t>
      </w:r>
      <w:r>
        <w:rPr>
          <w:rFonts w:cs="Calibri"/>
          <w:lang w:val="ru-RU"/>
        </w:rPr>
        <w:t>представлять вклады</w:t>
      </w:r>
      <w:r w:rsidRPr="00F31402">
        <w:rPr>
          <w:rFonts w:cs="Calibri"/>
          <w:lang w:val="ru-RU"/>
        </w:rPr>
        <w:t xml:space="preserve"> при представлении </w:t>
      </w:r>
      <w:r w:rsidRPr="00F1263A">
        <w:rPr>
          <w:rFonts w:cs="Calibri"/>
          <w:lang w:val="ru-RU"/>
        </w:rPr>
        <w:t>отчета Генерального секретаря МСЭ по ВВУИО+20 в рамках общего обзора ВВУИО+20</w:t>
      </w:r>
      <w:r w:rsidRPr="00F31402">
        <w:rPr>
          <w:rFonts w:cs="Calibri"/>
          <w:lang w:val="ru-RU"/>
        </w:rPr>
        <w:t xml:space="preserve">, как указано в </w:t>
      </w:r>
      <w:hyperlink r:id="rId303" w:history="1">
        <w:r>
          <w:rPr>
            <w:rStyle w:val="Hyperlink"/>
            <w:rFonts w:cs="Calibri"/>
          </w:rPr>
          <w:t>Резолюции 140 (</w:t>
        </w:r>
        <w:proofErr w:type="spellStart"/>
        <w:r>
          <w:rPr>
            <w:rStyle w:val="Hyperlink"/>
            <w:rFonts w:cs="Calibri"/>
          </w:rPr>
          <w:t>Пересм</w:t>
        </w:r>
        <w:proofErr w:type="spellEnd"/>
        <w:r>
          <w:rPr>
            <w:rStyle w:val="Hyperlink"/>
            <w:rFonts w:cs="Calibri"/>
          </w:rPr>
          <w:t>. Бухарест, 2022 г.) Полномочной конференции МСЭ</w:t>
        </w:r>
      </w:hyperlink>
      <w:r>
        <w:rPr>
          <w:lang w:val="ru-RU"/>
        </w:rPr>
        <w:t>.</w:t>
      </w:r>
    </w:p>
    <w:p w14:paraId="6A4898C3" w14:textId="77777777" w:rsidR="00DA49EF" w:rsidRPr="005953AE" w:rsidRDefault="00DA49EF" w:rsidP="00A35798">
      <w:pPr>
        <w:pStyle w:val="Headingb"/>
        <w:rPr>
          <w:lang w:val="ru-RU" w:eastAsia="ko-KR"/>
        </w:rPr>
      </w:pPr>
      <w:r>
        <w:rPr>
          <w:lang w:val="ru-RU" w:eastAsia="ko-KR"/>
        </w:rPr>
        <w:t>Отчеты</w:t>
      </w:r>
      <w:r w:rsidRPr="00F31402">
        <w:rPr>
          <w:lang w:val="ru-RU" w:eastAsia="ko-KR"/>
        </w:rPr>
        <w:t xml:space="preserve"> </w:t>
      </w:r>
      <w:r>
        <w:rPr>
          <w:lang w:val="ru-RU" w:eastAsia="ko-KR"/>
        </w:rPr>
        <w:t>о выполнении решений</w:t>
      </w:r>
      <w:r w:rsidRPr="00F31402">
        <w:rPr>
          <w:lang w:val="ru-RU" w:eastAsia="ko-KR"/>
        </w:rPr>
        <w:t xml:space="preserve"> ВВУИО</w:t>
      </w:r>
      <w:r>
        <w:rPr>
          <w:lang w:val="ru-RU" w:eastAsia="ko-KR"/>
        </w:rPr>
        <w:t xml:space="preserve"> за 20-летний период</w:t>
      </w:r>
    </w:p>
    <w:p w14:paraId="7E195551" w14:textId="771A2E87" w:rsidR="00DA49EF" w:rsidRPr="00F31402" w:rsidRDefault="00DA49EF" w:rsidP="00087818">
      <w:pPr>
        <w:rPr>
          <w:rFonts w:cs="Calibri"/>
          <w:bCs/>
          <w:lang w:val="ru-RU"/>
        </w:rPr>
      </w:pPr>
      <w:r w:rsidRPr="00F31402">
        <w:rPr>
          <w:lang w:val="ru-RU"/>
        </w:rPr>
        <w:t xml:space="preserve">Форум ВВУИО </w:t>
      </w:r>
      <w:r>
        <w:rPr>
          <w:lang w:val="ru-RU"/>
        </w:rPr>
        <w:t>2025 года</w:t>
      </w:r>
      <w:r w:rsidRPr="00F31402">
        <w:rPr>
          <w:lang w:val="ru-RU"/>
        </w:rPr>
        <w:t xml:space="preserve">, получивший название </w:t>
      </w:r>
      <w:r>
        <w:rPr>
          <w:lang w:val="ru-RU"/>
        </w:rPr>
        <w:t>"</w:t>
      </w:r>
      <w:r w:rsidRPr="00092D6F">
        <w:rPr>
          <w:lang w:val="ru-RU"/>
        </w:rPr>
        <w:t>Мероприятие высокого уровня ВВУИО+20 2025</w:t>
      </w:r>
      <w:r w:rsidR="000F6CB9">
        <w:rPr>
          <w:lang w:val="en-US"/>
        </w:rPr>
        <w:t> </w:t>
      </w:r>
      <w:r w:rsidRPr="00092D6F">
        <w:rPr>
          <w:lang w:val="ru-RU"/>
        </w:rPr>
        <w:t>года</w:t>
      </w:r>
      <w:r>
        <w:rPr>
          <w:lang w:val="ru-RU"/>
        </w:rPr>
        <w:t>"</w:t>
      </w:r>
      <w:r w:rsidRPr="00F31402">
        <w:rPr>
          <w:lang w:val="ru-RU"/>
        </w:rPr>
        <w:t xml:space="preserve">, будет способствовать диалогу между заинтересованными сторонами и </w:t>
      </w:r>
      <w:r>
        <w:rPr>
          <w:lang w:val="ru-RU"/>
        </w:rPr>
        <w:t>управлению действиями</w:t>
      </w:r>
      <w:r w:rsidRPr="00F31402">
        <w:rPr>
          <w:lang w:val="ru-RU"/>
        </w:rPr>
        <w:t xml:space="preserve">, </w:t>
      </w:r>
      <w:r>
        <w:rPr>
          <w:lang w:val="ru-RU"/>
        </w:rPr>
        <w:t xml:space="preserve">на нем будет </w:t>
      </w:r>
      <w:r w:rsidRPr="00092D6F">
        <w:rPr>
          <w:lang w:val="ru-RU"/>
        </w:rPr>
        <w:t>дана оценка достижениям, основным тенденциям и проблемам за период после принятия Женевского плана действий в 2003 году</w:t>
      </w:r>
      <w:r w:rsidRPr="005953AE">
        <w:rPr>
          <w:lang w:val="ru-RU"/>
        </w:rPr>
        <w:t xml:space="preserve">. </w:t>
      </w:r>
      <w:r>
        <w:rPr>
          <w:lang w:val="ru-RU"/>
        </w:rPr>
        <w:t xml:space="preserve">Мероприятие также предоставит международному сообществу важнейшую платформу для развития итогов Саммита будущего и укрепления глобального цифрового сотрудничества для выработки обновленной, перспективной концепции. </w:t>
      </w:r>
      <w:r w:rsidRPr="00092D6F">
        <w:rPr>
          <w:rFonts w:asciiTheme="minorHAnsi" w:hAnsiTheme="minorHAnsi" w:cstheme="minorBidi"/>
          <w:sz w:val="24"/>
          <w:szCs w:val="24"/>
          <w:lang w:val="ru-RU"/>
        </w:rPr>
        <w:t>В преддверии двадцатилетнего обзора ВВУИО, проводимого Генеральной Ассамблеей Организации Объединенных Наций (ГА ООН), на мероприятии</w:t>
      </w:r>
      <w:r w:rsidRPr="00F31402">
        <w:rPr>
          <w:lang w:val="ru-RU"/>
        </w:rPr>
        <w:t xml:space="preserve"> </w:t>
      </w:r>
      <w:r>
        <w:rPr>
          <w:lang w:val="ru-RU"/>
        </w:rPr>
        <w:t>будет предоставлена</w:t>
      </w:r>
      <w:r w:rsidRPr="00F31402">
        <w:rPr>
          <w:lang w:val="ru-RU"/>
        </w:rPr>
        <w:t xml:space="preserve"> возможность </w:t>
      </w:r>
      <w:r>
        <w:rPr>
          <w:lang w:val="ru-RU"/>
        </w:rPr>
        <w:t>провести обзор хода работы по выполнению решений</w:t>
      </w:r>
      <w:r w:rsidRPr="00F31402">
        <w:rPr>
          <w:lang w:val="ru-RU"/>
        </w:rPr>
        <w:t xml:space="preserve"> ВВУИО в рамках мандатов участвующих </w:t>
      </w:r>
      <w:r>
        <w:rPr>
          <w:lang w:val="ru-RU"/>
        </w:rPr>
        <w:t>учреждений</w:t>
      </w:r>
      <w:r w:rsidRPr="00F31402">
        <w:rPr>
          <w:lang w:val="ru-RU"/>
        </w:rPr>
        <w:t xml:space="preserve"> и </w:t>
      </w:r>
      <w:r>
        <w:rPr>
          <w:lang w:val="ru-RU"/>
        </w:rPr>
        <w:t>проанализировать достижения</w:t>
      </w:r>
      <w:r w:rsidRPr="00F31402">
        <w:rPr>
          <w:lang w:val="ru-RU"/>
        </w:rPr>
        <w:t xml:space="preserve"> за последние 20 лет на основе отчетов заинтересованных сторон ВВУИО, в том числе представленных </w:t>
      </w:r>
      <w:r>
        <w:rPr>
          <w:lang w:val="ru-RU"/>
        </w:rPr>
        <w:t>Г</w:t>
      </w:r>
      <w:r w:rsidRPr="00F31402">
        <w:rPr>
          <w:lang w:val="ru-RU"/>
        </w:rPr>
        <w:t>осударствами</w:t>
      </w:r>
      <w:r>
        <w:rPr>
          <w:lang w:val="ru-RU"/>
        </w:rPr>
        <w:t xml:space="preserve"> – Ч</w:t>
      </w:r>
      <w:r w:rsidRPr="00F31402">
        <w:rPr>
          <w:lang w:val="ru-RU"/>
        </w:rPr>
        <w:t>ленами МСЭ и другими заинтересованными сторонами.</w:t>
      </w:r>
    </w:p>
    <w:p w14:paraId="2CEAF485" w14:textId="77777777" w:rsidR="00DA49EF" w:rsidRPr="00F31402" w:rsidRDefault="00DA49EF" w:rsidP="00087818">
      <w:pPr>
        <w:rPr>
          <w:rFonts w:cs="Calibri"/>
          <w:bCs/>
          <w:lang w:val="ru-RU" w:eastAsia="ko-KR"/>
        </w:rPr>
      </w:pPr>
      <w:r w:rsidRPr="00F31402">
        <w:rPr>
          <w:rFonts w:cs="Calibri"/>
          <w:bCs/>
          <w:lang w:val="ru-RU" w:eastAsia="ko-KR"/>
        </w:rPr>
        <w:t xml:space="preserve">Всем заинтересованным сторонам ВВУИО и </w:t>
      </w:r>
      <w:r>
        <w:rPr>
          <w:lang w:val="ru-RU"/>
        </w:rPr>
        <w:t>Г</w:t>
      </w:r>
      <w:r w:rsidRPr="00F31402">
        <w:rPr>
          <w:lang w:val="ru-RU"/>
        </w:rPr>
        <w:t>осударствам</w:t>
      </w:r>
      <w:r>
        <w:rPr>
          <w:lang w:val="ru-RU"/>
        </w:rPr>
        <w:t xml:space="preserve"> – Ч</w:t>
      </w:r>
      <w:r w:rsidRPr="00F31402">
        <w:rPr>
          <w:lang w:val="ru-RU"/>
        </w:rPr>
        <w:t xml:space="preserve">ленам </w:t>
      </w:r>
      <w:r w:rsidRPr="00F31402">
        <w:rPr>
          <w:rFonts w:cs="Calibri"/>
          <w:bCs/>
          <w:lang w:val="ru-RU" w:eastAsia="ko-KR"/>
        </w:rPr>
        <w:t xml:space="preserve">МСЭ предлагается представить отчеты о </w:t>
      </w:r>
      <w:r>
        <w:rPr>
          <w:rFonts w:cs="Calibri"/>
          <w:bCs/>
          <w:lang w:val="ru-RU" w:eastAsia="ko-KR"/>
        </w:rPr>
        <w:t>выполнении решений</w:t>
      </w:r>
      <w:r w:rsidRPr="00F31402">
        <w:rPr>
          <w:rFonts w:cs="Calibri"/>
          <w:bCs/>
          <w:lang w:val="ru-RU" w:eastAsia="ko-KR"/>
        </w:rPr>
        <w:t xml:space="preserve"> ВВУИО</w:t>
      </w:r>
      <w:r>
        <w:rPr>
          <w:rFonts w:cs="Calibri"/>
          <w:bCs/>
          <w:lang w:val="ru-RU" w:eastAsia="ko-KR"/>
        </w:rPr>
        <w:t xml:space="preserve"> за двадцатилетний период</w:t>
      </w:r>
      <w:r w:rsidRPr="00F31402">
        <w:rPr>
          <w:rFonts w:cs="Calibri"/>
          <w:bCs/>
          <w:lang w:val="ru-RU" w:eastAsia="ko-KR"/>
        </w:rPr>
        <w:t xml:space="preserve"> на основе соответствующих шаблонов, приведенных ниже:</w:t>
      </w:r>
    </w:p>
    <w:p w14:paraId="4CB361F7" w14:textId="257F16E1" w:rsidR="00DA49EF" w:rsidRPr="00163262" w:rsidRDefault="00F43882" w:rsidP="00A77599">
      <w:pPr>
        <w:pStyle w:val="enumlev1"/>
        <w:rPr>
          <w:rStyle w:val="Hyperlink"/>
          <w:rFonts w:cs="Calibri"/>
          <w:bCs/>
          <w:color w:val="auto"/>
          <w:u w:val="none"/>
          <w:lang w:eastAsia="ko-KR"/>
        </w:rPr>
      </w:pPr>
      <w:r w:rsidRPr="00E10AB5">
        <w:rPr>
          <w:rFonts w:cs="Calibri"/>
          <w:lang w:val="ru-RU"/>
        </w:rPr>
        <w:t>•</w:t>
      </w:r>
      <w:r w:rsidRPr="00DA49EF">
        <w:rPr>
          <w:lang w:val="ru-RU"/>
        </w:rPr>
        <w:tab/>
      </w:r>
      <w:hyperlink r:id="rId304" w:history="1">
        <w:r w:rsidR="00DA49EF">
          <w:rPr>
            <w:rStyle w:val="Hyperlink"/>
            <w:rFonts w:cs="Calibri"/>
            <w:bCs/>
            <w:lang w:eastAsia="ko-KR"/>
          </w:rPr>
          <w:t>Шаблон для представления отчетности странами за 20 лет</w:t>
        </w:r>
      </w:hyperlink>
    </w:p>
    <w:p w14:paraId="18C21DCB" w14:textId="03702F22" w:rsidR="00DA49EF" w:rsidRPr="00163262" w:rsidRDefault="00F43882" w:rsidP="00A77599">
      <w:pPr>
        <w:pStyle w:val="enumlev1"/>
        <w:rPr>
          <w:rFonts w:cs="Calibri"/>
          <w:bCs/>
          <w:lang w:val="ru-RU" w:eastAsia="ko-KR"/>
        </w:rPr>
      </w:pPr>
      <w:r w:rsidRPr="00E10AB5">
        <w:rPr>
          <w:rFonts w:cs="Calibri"/>
          <w:lang w:val="ru-RU"/>
        </w:rPr>
        <w:t>•</w:t>
      </w:r>
      <w:r w:rsidRPr="00DA49EF">
        <w:rPr>
          <w:lang w:val="ru-RU"/>
        </w:rPr>
        <w:tab/>
      </w:r>
      <w:hyperlink r:id="rId305" w:history="1">
        <w:r w:rsidR="00DA49EF" w:rsidRPr="00163262">
          <w:rPr>
            <w:rStyle w:val="Hyperlink"/>
            <w:rFonts w:cs="Calibri"/>
            <w:bCs/>
            <w:lang w:eastAsia="ko-KR"/>
          </w:rPr>
          <w:t>Шаблон для представления отчетности заинтересованными сторонами ВВУИО за 20</w:t>
        </w:r>
        <w:r w:rsidR="00A77599">
          <w:rPr>
            <w:rStyle w:val="Hyperlink"/>
            <w:rFonts w:cs="Calibri"/>
            <w:bCs/>
            <w:lang w:eastAsia="ko-KR"/>
          </w:rPr>
          <w:t> </w:t>
        </w:r>
        <w:r w:rsidR="00DA49EF" w:rsidRPr="00163262">
          <w:rPr>
            <w:rStyle w:val="Hyperlink"/>
            <w:rFonts w:cs="Calibri"/>
            <w:bCs/>
            <w:lang w:eastAsia="ko-KR"/>
          </w:rPr>
          <w:t>лет</w:t>
        </w:r>
      </w:hyperlink>
    </w:p>
    <w:p w14:paraId="69FDBF26" w14:textId="77777777" w:rsidR="00DA49EF" w:rsidRPr="00BE67B3" w:rsidRDefault="00DA49EF" w:rsidP="00A35798">
      <w:pPr>
        <w:pStyle w:val="Headingb"/>
        <w:rPr>
          <w:lang w:val="ru-RU" w:eastAsia="ko-KR"/>
        </w:rPr>
      </w:pPr>
      <w:r>
        <w:rPr>
          <w:lang w:val="ru-RU" w:eastAsia="ko-KR"/>
        </w:rPr>
        <w:t>Координация с другими процессами цифрового сотрудничества системы ООН</w:t>
      </w:r>
    </w:p>
    <w:p w14:paraId="469AFCCE" w14:textId="77777777" w:rsidR="00DA49EF" w:rsidRPr="00431F72" w:rsidRDefault="00DA49EF" w:rsidP="00087818">
      <w:pPr>
        <w:rPr>
          <w:rFonts w:cs="Calibri"/>
          <w:lang w:val="ru-RU" w:eastAsia="ko-KR"/>
        </w:rPr>
      </w:pPr>
      <w:r w:rsidRPr="00F31402">
        <w:rPr>
          <w:rFonts w:cs="Calibri"/>
          <w:lang w:val="ru-RU" w:eastAsia="ko-KR"/>
        </w:rPr>
        <w:t xml:space="preserve">22 сентября 2024 года </w:t>
      </w:r>
      <w:r>
        <w:rPr>
          <w:rFonts w:cs="Calibri"/>
          <w:lang w:val="ru-RU" w:eastAsia="ko-KR"/>
        </w:rPr>
        <w:t>Го</w:t>
      </w:r>
      <w:r w:rsidRPr="00F31402">
        <w:rPr>
          <w:rFonts w:cs="Calibri"/>
          <w:lang w:val="ru-RU" w:eastAsia="ko-KR"/>
        </w:rPr>
        <w:t>сударства-</w:t>
      </w:r>
      <w:r>
        <w:rPr>
          <w:rFonts w:cs="Calibri"/>
          <w:lang w:val="ru-RU" w:eastAsia="ko-KR"/>
        </w:rPr>
        <w:t>Чл</w:t>
      </w:r>
      <w:r w:rsidRPr="00F31402">
        <w:rPr>
          <w:rFonts w:cs="Calibri"/>
          <w:lang w:val="ru-RU" w:eastAsia="ko-KR"/>
        </w:rPr>
        <w:t xml:space="preserve">ены приняли Пакт </w:t>
      </w:r>
      <w:r>
        <w:rPr>
          <w:rFonts w:cs="Calibri"/>
          <w:lang w:val="ru-RU" w:eastAsia="ko-KR"/>
        </w:rPr>
        <w:t>во имя будущего</w:t>
      </w:r>
      <w:r w:rsidRPr="00F31402">
        <w:rPr>
          <w:rFonts w:cs="Calibri"/>
          <w:lang w:val="ru-RU" w:eastAsia="ko-KR"/>
        </w:rPr>
        <w:t xml:space="preserve">, </w:t>
      </w:r>
      <w:r>
        <w:rPr>
          <w:rFonts w:cs="Calibri"/>
          <w:lang w:val="ru-RU" w:eastAsia="ko-KR"/>
        </w:rPr>
        <w:t>в который входит Глобальный цифровой договор (ГЦД)</w:t>
      </w:r>
      <w:r w:rsidRPr="00F31402">
        <w:rPr>
          <w:rFonts w:cs="Calibri"/>
          <w:lang w:val="ru-RU" w:eastAsia="ko-KR"/>
        </w:rPr>
        <w:t xml:space="preserve">. В </w:t>
      </w:r>
      <w:hyperlink r:id="rId306" w:history="1">
        <w:r w:rsidRPr="00F31402">
          <w:rPr>
            <w:rStyle w:val="Hyperlink"/>
            <w:rFonts w:cs="Calibri"/>
            <w:lang w:eastAsia="ko-KR"/>
          </w:rPr>
          <w:t>пункте 71</w:t>
        </w:r>
        <w:r w:rsidRPr="00B51209">
          <w:rPr>
            <w:rStyle w:val="Hyperlink"/>
            <w:rFonts w:cs="Calibri"/>
            <w:u w:val="none"/>
            <w:lang w:eastAsia="ko-KR"/>
          </w:rPr>
          <w:t xml:space="preserve"> </w:t>
        </w:r>
      </w:hyperlink>
      <w:proofErr w:type="spellStart"/>
      <w:r w:rsidRPr="00F31402">
        <w:rPr>
          <w:rFonts w:cs="Calibri"/>
          <w:lang w:val="ru-RU" w:eastAsia="ko-KR"/>
        </w:rPr>
        <w:t>Г</w:t>
      </w:r>
      <w:r>
        <w:rPr>
          <w:rFonts w:cs="Calibri"/>
          <w:lang w:val="ru-RU" w:eastAsia="ko-KR"/>
        </w:rPr>
        <w:t>ЦД</w:t>
      </w:r>
      <w:proofErr w:type="spellEnd"/>
      <w:r w:rsidRPr="00F31402">
        <w:rPr>
          <w:rFonts w:cs="Calibri"/>
          <w:lang w:val="ru-RU" w:eastAsia="ko-KR"/>
        </w:rPr>
        <w:t xml:space="preserve"> </w:t>
      </w:r>
      <w:r>
        <w:rPr>
          <w:rFonts w:cs="Calibri"/>
          <w:lang w:val="ru-RU" w:eastAsia="ko-KR"/>
        </w:rPr>
        <w:t xml:space="preserve">содержится просьба к </w:t>
      </w:r>
      <w:r w:rsidRPr="00F31402">
        <w:rPr>
          <w:rFonts w:cs="Calibri"/>
          <w:lang w:val="ru-RU" w:eastAsia="ko-KR"/>
        </w:rPr>
        <w:t>Генерально</w:t>
      </w:r>
      <w:r>
        <w:rPr>
          <w:rFonts w:cs="Calibri"/>
          <w:lang w:val="ru-RU" w:eastAsia="ko-KR"/>
        </w:rPr>
        <w:t>му</w:t>
      </w:r>
      <w:r w:rsidRPr="00F31402">
        <w:rPr>
          <w:rFonts w:cs="Calibri"/>
          <w:lang w:val="ru-RU" w:eastAsia="ko-KR"/>
        </w:rPr>
        <w:t xml:space="preserve"> секретар</w:t>
      </w:r>
      <w:r>
        <w:rPr>
          <w:rFonts w:cs="Calibri"/>
          <w:lang w:val="ru-RU" w:eastAsia="ko-KR"/>
        </w:rPr>
        <w:t>ю</w:t>
      </w:r>
      <w:r w:rsidRPr="00F31402">
        <w:rPr>
          <w:rFonts w:cs="Calibri"/>
          <w:lang w:val="ru-RU" w:eastAsia="ko-KR"/>
        </w:rPr>
        <w:t xml:space="preserve"> представить на рассмотрение правительств и других заинтересованных сторон </w:t>
      </w:r>
      <w:r>
        <w:rPr>
          <w:rFonts w:cs="Calibri"/>
          <w:lang w:val="ru-RU" w:eastAsia="ko-KR"/>
        </w:rPr>
        <w:t>"дорожную карту" для реализации</w:t>
      </w:r>
      <w:r w:rsidRPr="00F31402">
        <w:rPr>
          <w:rFonts w:cs="Calibri"/>
          <w:lang w:val="ru-RU" w:eastAsia="ko-KR"/>
        </w:rPr>
        <w:t xml:space="preserve"> Договора. Эта карта будет отражать вклад системы Организации Объединенных Наций и других соответствующих заинтересованных сторон и </w:t>
      </w:r>
      <w:r w:rsidRPr="00F31402">
        <w:rPr>
          <w:rFonts w:cs="Calibri"/>
          <w:lang w:val="ru-RU" w:eastAsia="ko-KR"/>
        </w:rPr>
        <w:lastRenderedPageBreak/>
        <w:t xml:space="preserve">будет включена в доклад Генерального секретаря о </w:t>
      </w:r>
      <w:r>
        <w:rPr>
          <w:rFonts w:cs="Calibri"/>
          <w:lang w:val="ru-RU" w:eastAsia="ko-KR"/>
        </w:rPr>
        <w:t>ходе работы в рамках выполнения</w:t>
      </w:r>
      <w:r w:rsidRPr="00F31402">
        <w:rPr>
          <w:rFonts w:cs="Calibri"/>
          <w:lang w:val="ru-RU" w:eastAsia="ko-KR"/>
        </w:rPr>
        <w:t xml:space="preserve"> решений и последующей деятельности по итогам Всемирной встречи на высшем уровне по вопросам информационного общества как на региональном, так и на международном уровнях, в преддверии обзора ВВУИО+20. ГЦД и обзор ВВУИО+20 тесно связаны между собой общей целью развития глобального цифрового сотрудничества и решения </w:t>
      </w:r>
      <w:r>
        <w:rPr>
          <w:rFonts w:cs="Calibri"/>
          <w:lang w:val="ru-RU" w:eastAsia="ko-KR"/>
        </w:rPr>
        <w:t>постоянно меняющихся задач</w:t>
      </w:r>
      <w:r w:rsidRPr="00F31402">
        <w:rPr>
          <w:rFonts w:cs="Calibri"/>
          <w:lang w:val="ru-RU" w:eastAsia="ko-KR"/>
        </w:rPr>
        <w:t xml:space="preserve"> цифровой эпохи</w:t>
      </w:r>
      <w:r w:rsidRPr="00431F72">
        <w:rPr>
          <w:rFonts w:cs="Calibri"/>
          <w:lang w:val="ru-RU" w:eastAsia="ko-KR"/>
        </w:rPr>
        <w:t>.</w:t>
      </w:r>
    </w:p>
    <w:p w14:paraId="42E1492C" w14:textId="21A6F001" w:rsidR="00DA49EF" w:rsidRPr="00431F72" w:rsidRDefault="00DA49EF" w:rsidP="00087818">
      <w:pPr>
        <w:rPr>
          <w:rFonts w:cs="Calibri"/>
          <w:lang w:val="ru-RU" w:eastAsia="ko-KR"/>
        </w:rPr>
      </w:pPr>
      <w:r w:rsidRPr="00F31402">
        <w:rPr>
          <w:rFonts w:eastAsiaTheme="majorEastAsia" w:cs="Calibri"/>
          <w:lang w:val="ru-RU" w:eastAsia="ko-KR"/>
        </w:rPr>
        <w:t xml:space="preserve">28-я сессия Комиссии по науке и технике в целях развития (КНТР) </w:t>
      </w:r>
      <w:r>
        <w:rPr>
          <w:rFonts w:eastAsiaTheme="majorEastAsia" w:cs="Calibri"/>
          <w:lang w:val="ru-RU" w:eastAsia="ko-KR"/>
        </w:rPr>
        <w:t>прошла</w:t>
      </w:r>
      <w:r w:rsidRPr="00F31402">
        <w:rPr>
          <w:rFonts w:eastAsiaTheme="majorEastAsia" w:cs="Calibri"/>
          <w:lang w:val="ru-RU" w:eastAsia="ko-KR"/>
        </w:rPr>
        <w:t xml:space="preserve"> с 7 по 11 апреля 2025</w:t>
      </w:r>
      <w:r w:rsidR="00AC6781">
        <w:rPr>
          <w:rFonts w:eastAsiaTheme="majorEastAsia" w:cs="Calibri"/>
          <w:lang w:val="ru-RU" w:eastAsia="ko-KR"/>
        </w:rPr>
        <w:t> </w:t>
      </w:r>
      <w:r w:rsidRPr="00F31402">
        <w:rPr>
          <w:rFonts w:eastAsiaTheme="majorEastAsia" w:cs="Calibri"/>
          <w:lang w:val="ru-RU" w:eastAsia="ko-KR"/>
        </w:rPr>
        <w:t xml:space="preserve">года. Сессия была посвящена обзору </w:t>
      </w:r>
      <w:r>
        <w:rPr>
          <w:rFonts w:eastAsiaTheme="majorEastAsia" w:cs="Calibri"/>
          <w:lang w:val="ru-RU" w:eastAsia="ko-KR"/>
        </w:rPr>
        <w:t>хода работы по выполнению решений</w:t>
      </w:r>
      <w:r w:rsidRPr="00F31402">
        <w:rPr>
          <w:rFonts w:eastAsiaTheme="majorEastAsia" w:cs="Calibri"/>
          <w:lang w:val="ru-RU" w:eastAsia="ko-KR"/>
        </w:rPr>
        <w:t xml:space="preserve"> </w:t>
      </w:r>
      <w:r w:rsidRPr="00F31402">
        <w:rPr>
          <w:rFonts w:cs="Calibri"/>
          <w:lang w:val="ru-RU" w:eastAsia="ko-KR"/>
        </w:rPr>
        <w:t xml:space="preserve">ВВУИО </w:t>
      </w:r>
      <w:r w:rsidRPr="00F31402">
        <w:rPr>
          <w:rFonts w:eastAsiaTheme="majorEastAsia" w:cs="Calibri"/>
          <w:lang w:val="ru-RU" w:eastAsia="ko-KR"/>
        </w:rPr>
        <w:t xml:space="preserve">и </w:t>
      </w:r>
      <w:r w:rsidRPr="00087818">
        <w:rPr>
          <w:rFonts w:cs="Calibri"/>
          <w:lang w:val="ru-RU"/>
        </w:rPr>
        <w:t>последующей</w:t>
      </w:r>
      <w:r w:rsidRPr="00F31402">
        <w:rPr>
          <w:rFonts w:eastAsiaTheme="majorEastAsia" w:cs="Calibri"/>
          <w:lang w:val="ru-RU" w:eastAsia="ko-KR"/>
        </w:rPr>
        <w:t xml:space="preserve"> деятельности в связи с ними на региональном и международном уровнях, с особым акцентом на обзор ВВУИО+20. В ходе сессии Комиссия приняла </w:t>
      </w:r>
      <w:r w:rsidRPr="00F31402">
        <w:rPr>
          <w:rFonts w:cs="Calibri"/>
          <w:i/>
          <w:iCs/>
          <w:lang w:val="ru-RU" w:eastAsia="ko-KR"/>
        </w:rPr>
        <w:t xml:space="preserve">резолюцию об оценке прогресса в реализации итогов </w:t>
      </w:r>
      <w:proofErr w:type="spellStart"/>
      <w:r w:rsidRPr="00F31402">
        <w:rPr>
          <w:rFonts w:cs="Calibri"/>
          <w:i/>
          <w:iCs/>
          <w:lang w:val="ru-RU" w:eastAsia="ko-KR"/>
        </w:rPr>
        <w:t>ВВУИО</w:t>
      </w:r>
      <w:proofErr w:type="spellEnd"/>
      <w:r w:rsidRPr="00F31402">
        <w:rPr>
          <w:rFonts w:cs="Calibri"/>
          <w:i/>
          <w:iCs/>
          <w:lang w:val="ru-RU" w:eastAsia="ko-KR"/>
        </w:rPr>
        <w:t xml:space="preserve"> и последующей деятельности в связи с ними</w:t>
      </w:r>
      <w:r w:rsidRPr="00F31402">
        <w:rPr>
          <w:rFonts w:eastAsiaTheme="majorEastAsia" w:cs="Calibri"/>
          <w:lang w:val="ru-RU" w:eastAsia="ko-KR"/>
        </w:rPr>
        <w:t xml:space="preserve">, основанную на резолюции </w:t>
      </w:r>
      <w:proofErr w:type="spellStart"/>
      <w:r w:rsidRPr="00F31402">
        <w:rPr>
          <w:rFonts w:eastAsiaTheme="majorEastAsia" w:cs="Calibri"/>
          <w:lang w:val="ru-RU" w:eastAsia="ko-KR"/>
        </w:rPr>
        <w:t>ЭКОСОС</w:t>
      </w:r>
      <w:proofErr w:type="spellEnd"/>
      <w:r w:rsidRPr="00F31402">
        <w:rPr>
          <w:rFonts w:eastAsiaTheme="majorEastAsia" w:cs="Calibri"/>
          <w:lang w:val="ru-RU" w:eastAsia="ko-KR"/>
        </w:rPr>
        <w:t xml:space="preserve"> </w:t>
      </w:r>
      <w:hyperlink r:id="rId307" w:history="1">
        <w:r w:rsidRPr="000B4914">
          <w:rPr>
            <w:rStyle w:val="Hyperlink"/>
            <w:rFonts w:cs="Calibri"/>
            <w:lang w:eastAsia="ko-KR"/>
          </w:rPr>
          <w:t>E</w:t>
        </w:r>
        <w:r w:rsidRPr="00F31402">
          <w:rPr>
            <w:rStyle w:val="Hyperlink"/>
            <w:rFonts w:cs="Calibri"/>
            <w:lang w:eastAsia="ko-KR"/>
          </w:rPr>
          <w:t>/</w:t>
        </w:r>
        <w:r w:rsidRPr="000B4914">
          <w:rPr>
            <w:rStyle w:val="Hyperlink"/>
            <w:rFonts w:cs="Calibri"/>
            <w:lang w:eastAsia="ko-KR"/>
          </w:rPr>
          <w:t>RES</w:t>
        </w:r>
        <w:r w:rsidRPr="00F31402">
          <w:rPr>
            <w:rStyle w:val="Hyperlink"/>
            <w:rFonts w:cs="Calibri"/>
            <w:lang w:eastAsia="ko-KR"/>
          </w:rPr>
          <w:t>/2024/13</w:t>
        </w:r>
      </w:hyperlink>
      <w:r w:rsidRPr="00F31402">
        <w:rPr>
          <w:rFonts w:eastAsiaTheme="majorEastAsia" w:cs="Calibri"/>
          <w:lang w:val="ru-RU" w:eastAsia="ko-KR"/>
        </w:rPr>
        <w:t>.</w:t>
      </w:r>
    </w:p>
    <w:p w14:paraId="57C0EAC2" w14:textId="77777777" w:rsidR="00DA49EF" w:rsidRPr="000F6CB9" w:rsidRDefault="00DA49EF" w:rsidP="000F6CB9">
      <w:pPr>
        <w:pStyle w:val="Heading1"/>
        <w:tabs>
          <w:tab w:val="clear" w:pos="794"/>
        </w:tabs>
        <w:ind w:left="0" w:firstLine="0"/>
        <w:rPr>
          <w:rFonts w:eastAsiaTheme="majorEastAsia"/>
          <w:color w:val="4F81BD" w:themeColor="accent1"/>
          <w:lang w:val="ru-RU"/>
        </w:rPr>
      </w:pPr>
      <w:bookmarkStart w:id="264" w:name="_Toc200403154"/>
      <w:bookmarkStart w:id="265" w:name="_Toc197797555"/>
      <w:bookmarkStart w:id="266" w:name="_Toc197798906"/>
      <w:bookmarkStart w:id="267" w:name="_Toc197800178"/>
      <w:bookmarkEnd w:id="260"/>
      <w:bookmarkEnd w:id="261"/>
      <w:bookmarkEnd w:id="262"/>
      <w:r w:rsidRPr="000F6CB9">
        <w:rPr>
          <w:rFonts w:eastAsiaTheme="majorEastAsia"/>
          <w:color w:val="4F81BD" w:themeColor="accent1"/>
          <w:lang w:val="ru-RU"/>
        </w:rPr>
        <w:t>Обзор ВВУИО+20: оценка итогов ВВУИО на сегодняшний день</w:t>
      </w:r>
      <w:bookmarkEnd w:id="264"/>
    </w:p>
    <w:p w14:paraId="1EFB0326" w14:textId="140DDABC" w:rsidR="00DA49EF" w:rsidRPr="00F31402" w:rsidRDefault="00DA49EF" w:rsidP="00087818">
      <w:pPr>
        <w:rPr>
          <w:rFonts w:cs="Calibri"/>
          <w:lang w:val="ru-RU"/>
        </w:rPr>
      </w:pPr>
      <w:r w:rsidRPr="00F31402">
        <w:rPr>
          <w:rFonts w:cs="Calibri"/>
          <w:lang w:val="ru-RU"/>
        </w:rPr>
        <w:t>По мере приближения</w:t>
      </w:r>
      <w:r>
        <w:rPr>
          <w:rFonts w:cs="Calibri"/>
          <w:lang w:val="ru-RU"/>
        </w:rPr>
        <w:t xml:space="preserve"> двадцатой </w:t>
      </w:r>
      <w:r w:rsidRPr="00F31402">
        <w:rPr>
          <w:rFonts w:cs="Calibri"/>
          <w:lang w:val="ru-RU"/>
        </w:rPr>
        <w:t xml:space="preserve">годовщины ВВУИО крайне важно оценить достигнутые к настоящему времени результаты. Обзор ВВУИО+20, запланированный на </w:t>
      </w:r>
      <w:proofErr w:type="gramStart"/>
      <w:r w:rsidRPr="00F31402">
        <w:rPr>
          <w:rFonts w:cs="Calibri"/>
          <w:lang w:val="ru-RU"/>
        </w:rPr>
        <w:t>16</w:t>
      </w:r>
      <w:r w:rsidR="00AC6781">
        <w:rPr>
          <w:rFonts w:cs="Calibri"/>
          <w:lang w:val="ru-RU"/>
        </w:rPr>
        <w:t>−</w:t>
      </w:r>
      <w:r w:rsidRPr="00F31402">
        <w:rPr>
          <w:rFonts w:cs="Calibri"/>
          <w:lang w:val="ru-RU"/>
        </w:rPr>
        <w:t>17</w:t>
      </w:r>
      <w:proofErr w:type="gramEnd"/>
      <w:r w:rsidRPr="00F31402">
        <w:rPr>
          <w:rFonts w:cs="Calibri"/>
          <w:lang w:val="ru-RU"/>
        </w:rPr>
        <w:t xml:space="preserve"> декабря 2025</w:t>
      </w:r>
      <w:r w:rsidR="00B51209">
        <w:rPr>
          <w:rFonts w:cs="Calibri"/>
          <w:lang w:val="ru-RU"/>
        </w:rPr>
        <w:t> </w:t>
      </w:r>
      <w:r w:rsidRPr="00F31402">
        <w:rPr>
          <w:rFonts w:cs="Calibri"/>
          <w:lang w:val="ru-RU"/>
        </w:rPr>
        <w:t xml:space="preserve">года, даст всестороннюю оценку </w:t>
      </w:r>
      <w:r>
        <w:rPr>
          <w:rFonts w:cs="Calibri"/>
          <w:lang w:val="ru-RU"/>
        </w:rPr>
        <w:t>хода работы по выполнению решений</w:t>
      </w:r>
      <w:r w:rsidRPr="00F31402">
        <w:rPr>
          <w:rFonts w:cs="Calibri"/>
          <w:lang w:val="ru-RU"/>
        </w:rPr>
        <w:t xml:space="preserve"> ВВУИО. В этом </w:t>
      </w:r>
      <w:r>
        <w:rPr>
          <w:rFonts w:cs="Calibri"/>
          <w:lang w:val="ru-RU"/>
        </w:rPr>
        <w:t>обзор</w:t>
      </w:r>
      <w:r w:rsidRPr="00F31402">
        <w:rPr>
          <w:rFonts w:cs="Calibri"/>
          <w:lang w:val="ru-RU"/>
        </w:rPr>
        <w:t xml:space="preserve">е примут участие все заинтересованные стороны, включая правительства, международные организации, частный сектор и гражданское общество. Цель - выявить успехи, проблемы и </w:t>
      </w:r>
      <w:r>
        <w:rPr>
          <w:rFonts w:cs="Calibri"/>
          <w:lang w:val="ru-RU"/>
        </w:rPr>
        <w:t>области, в которых необходимы улучшения</w:t>
      </w:r>
      <w:r w:rsidRPr="00F31402">
        <w:rPr>
          <w:rFonts w:cs="Calibri"/>
          <w:lang w:val="ru-RU"/>
        </w:rPr>
        <w:t xml:space="preserve">, чтобы ВВУИО продолжала стимулировать </w:t>
      </w:r>
      <w:r>
        <w:rPr>
          <w:rFonts w:cs="Calibri"/>
          <w:lang w:val="ru-RU"/>
        </w:rPr>
        <w:t>реальную цифровую трансформацию</w:t>
      </w:r>
      <w:r w:rsidRPr="00F31402">
        <w:rPr>
          <w:rFonts w:cs="Calibri"/>
          <w:lang w:val="ru-RU"/>
        </w:rPr>
        <w:t>.</w:t>
      </w:r>
    </w:p>
    <w:p w14:paraId="1EB48726" w14:textId="77777777" w:rsidR="00DA49EF" w:rsidRPr="00F31402" w:rsidRDefault="00DA49EF" w:rsidP="00087818">
      <w:pPr>
        <w:rPr>
          <w:rFonts w:cs="Calibri"/>
          <w:lang w:val="ru-RU"/>
        </w:rPr>
      </w:pPr>
      <w:r w:rsidRPr="00F31402">
        <w:rPr>
          <w:rFonts w:cs="Calibri"/>
          <w:lang w:val="ru-RU"/>
        </w:rPr>
        <w:t xml:space="preserve">В ходе обзора будут также отмечены </w:t>
      </w:r>
      <w:r>
        <w:rPr>
          <w:rFonts w:cs="Calibri"/>
          <w:lang w:val="ru-RU"/>
        </w:rPr>
        <w:t>передовой опыт</w:t>
      </w:r>
      <w:r w:rsidRPr="00F31402">
        <w:rPr>
          <w:rFonts w:cs="Calibri"/>
          <w:lang w:val="ru-RU"/>
        </w:rPr>
        <w:t xml:space="preserve"> и успешные проекты, что позволит получить ценные сведения для будущих инициатив. Извлекая уроки из прошлого опыта, ВВУИО сможет усовершенствовать свои стратегии и продолжать эффективно стимулировать цифровое развитие.</w:t>
      </w:r>
    </w:p>
    <w:p w14:paraId="0EB17514" w14:textId="77777777" w:rsidR="00DA49EF" w:rsidRPr="00A77599" w:rsidRDefault="00DA49EF" w:rsidP="00A77599">
      <w:pPr>
        <w:pStyle w:val="Heading1"/>
        <w:rPr>
          <w:rFonts w:eastAsiaTheme="majorEastAsia"/>
          <w:color w:val="4F81BD" w:themeColor="accent1"/>
          <w:lang w:val="ru-RU"/>
        </w:rPr>
      </w:pPr>
      <w:bookmarkStart w:id="268" w:name="_Toc200403155"/>
      <w:bookmarkEnd w:id="265"/>
      <w:bookmarkEnd w:id="266"/>
      <w:bookmarkEnd w:id="267"/>
      <w:r w:rsidRPr="00A77599">
        <w:rPr>
          <w:rFonts w:eastAsiaTheme="majorEastAsia"/>
          <w:color w:val="4F81BD" w:themeColor="accent1"/>
          <w:lang w:val="ru-RU"/>
        </w:rPr>
        <w:t>Цифровое сотрудничество</w:t>
      </w:r>
      <w:bookmarkEnd w:id="268"/>
      <w:r w:rsidRPr="00A77599">
        <w:rPr>
          <w:rFonts w:eastAsiaTheme="majorEastAsia"/>
          <w:color w:val="4F81BD" w:themeColor="accent1"/>
          <w:lang w:val="ru-RU"/>
        </w:rPr>
        <w:t xml:space="preserve"> будущего</w:t>
      </w:r>
    </w:p>
    <w:p w14:paraId="48E5438D" w14:textId="77777777" w:rsidR="00DA49EF" w:rsidRPr="00F31402" w:rsidRDefault="00DA49EF" w:rsidP="00087818">
      <w:pPr>
        <w:rPr>
          <w:rFonts w:cs="Calibri"/>
          <w:lang w:val="ru-RU"/>
        </w:rPr>
      </w:pPr>
      <w:r w:rsidRPr="00F31402">
        <w:rPr>
          <w:rFonts w:cs="Calibri"/>
          <w:lang w:val="ru-RU"/>
        </w:rPr>
        <w:t>ВВУИО остается жизненно важной основой для продвижения цифрового развития. Процесс, начавшийся после первоначального саммита</w:t>
      </w:r>
      <w:r>
        <w:rPr>
          <w:rFonts w:cs="Calibri"/>
          <w:lang w:val="ru-RU"/>
        </w:rPr>
        <w:t xml:space="preserve">, прошедшего в два этапа </w:t>
      </w:r>
      <w:r w:rsidRPr="00F31402">
        <w:rPr>
          <w:rFonts w:cs="Calibri"/>
          <w:lang w:val="ru-RU"/>
        </w:rPr>
        <w:t xml:space="preserve">в 2003 и 2005 годах, остается краеугольным камнем в глобальных усилиях по использованию возможностей технологий для устойчивого развития. Его постоянная актуальность подчеркивается способностью адаптироваться к возникающим проблемам и возможностям, </w:t>
      </w:r>
      <w:r>
        <w:rPr>
          <w:rFonts w:cs="Calibri"/>
          <w:lang w:val="ru-RU"/>
        </w:rPr>
        <w:t xml:space="preserve">с тем </w:t>
      </w:r>
      <w:r w:rsidRPr="00E57CA5">
        <w:rPr>
          <w:rFonts w:cs="Calibri"/>
          <w:lang w:val="ru-RU"/>
        </w:rPr>
        <w:t>чтобы никто не был забыт в наступающую цифровую эпоху</w:t>
      </w:r>
      <w:r>
        <w:rPr>
          <w:rFonts w:cs="Calibri"/>
          <w:lang w:val="ru-RU"/>
        </w:rPr>
        <w:t>.</w:t>
      </w:r>
    </w:p>
    <w:p w14:paraId="1E5D5669" w14:textId="77777777" w:rsidR="00DA49EF" w:rsidRPr="00F31402" w:rsidRDefault="00DA49EF" w:rsidP="00DA49EF">
      <w:pPr>
        <w:jc w:val="both"/>
        <w:rPr>
          <w:rFonts w:cs="Calibri"/>
          <w:lang w:val="ru-RU"/>
        </w:rPr>
      </w:pPr>
      <w:r w:rsidRPr="00F31402">
        <w:rPr>
          <w:rFonts w:cs="Calibri"/>
          <w:lang w:val="ru-RU"/>
        </w:rPr>
        <w:t>В период после 2025 года ВВУИО может продолж</w:t>
      </w:r>
      <w:r>
        <w:rPr>
          <w:rFonts w:cs="Calibri"/>
          <w:lang w:val="ru-RU"/>
        </w:rPr>
        <w:t>и</w:t>
      </w:r>
      <w:r w:rsidRPr="00F31402">
        <w:rPr>
          <w:rFonts w:cs="Calibri"/>
          <w:lang w:val="ru-RU"/>
        </w:rPr>
        <w:t>ть стимулировать глобальное цифровое сотрудничество и развитие, обеспечивая координацию усилий по цифровой трансформации</w:t>
      </w:r>
      <w:r>
        <w:rPr>
          <w:rFonts w:cs="Calibri"/>
          <w:lang w:val="ru-RU"/>
        </w:rPr>
        <w:t xml:space="preserve"> в соответствии</w:t>
      </w:r>
      <w:r w:rsidRPr="00F31402">
        <w:rPr>
          <w:rFonts w:cs="Calibri"/>
          <w:lang w:val="ru-RU"/>
        </w:rPr>
        <w:t xml:space="preserve"> с глобальными приоритетами.</w:t>
      </w:r>
    </w:p>
    <w:p w14:paraId="7DC8B9FB" w14:textId="77777777" w:rsidR="00DA49EF" w:rsidRPr="00AD4F1E" w:rsidRDefault="00DA49EF" w:rsidP="00087818">
      <w:pPr>
        <w:rPr>
          <w:rFonts w:cs="Calibri"/>
          <w:szCs w:val="24"/>
          <w:lang w:val="ru-RU"/>
        </w:rPr>
      </w:pPr>
      <w:r w:rsidRPr="00F31402">
        <w:rPr>
          <w:rFonts w:cs="Calibri"/>
          <w:lang w:val="ru-RU"/>
        </w:rPr>
        <w:t>Ключевые приоритеты ВВУИО на период после 2025 года включают:</w:t>
      </w:r>
    </w:p>
    <w:p w14:paraId="1893C919" w14:textId="2418887B" w:rsidR="00DA49EF" w:rsidRPr="00F31402" w:rsidRDefault="00F43882" w:rsidP="00A77599">
      <w:pPr>
        <w:pStyle w:val="enumlev1"/>
        <w:rPr>
          <w:lang w:val="ru-RU"/>
        </w:rPr>
      </w:pPr>
      <w:r w:rsidRPr="00E10AB5">
        <w:rPr>
          <w:lang w:val="ru-RU"/>
        </w:rPr>
        <w:t>•</w:t>
      </w:r>
      <w:r w:rsidRPr="00DA49EF">
        <w:rPr>
          <w:lang w:val="ru-RU"/>
        </w:rPr>
        <w:tab/>
      </w:r>
      <w:r w:rsidR="00DA49EF" w:rsidRPr="000B1348">
        <w:rPr>
          <w:b/>
          <w:bCs/>
          <w:lang w:val="ru-RU"/>
        </w:rPr>
        <w:t>Универсальная возможность установления соединений</w:t>
      </w:r>
      <w:r w:rsidR="00DA49EF" w:rsidRPr="00F31402">
        <w:rPr>
          <w:lang w:val="ru-RU"/>
        </w:rPr>
        <w:t xml:space="preserve">: </w:t>
      </w:r>
      <w:r w:rsidR="00DA49EF">
        <w:rPr>
          <w:lang w:val="ru-RU"/>
        </w:rPr>
        <w:t>р</w:t>
      </w:r>
      <w:r w:rsidR="00DA49EF" w:rsidRPr="00F31402">
        <w:rPr>
          <w:lang w:val="ru-RU"/>
        </w:rPr>
        <w:t xml:space="preserve">асширение </w:t>
      </w:r>
      <w:r w:rsidR="00DA49EF" w:rsidRPr="00BA53FB">
        <w:rPr>
          <w:lang w:val="ru-RU"/>
        </w:rPr>
        <w:t>инфраструктуры</w:t>
      </w:r>
      <w:r w:rsidR="00DA49EF" w:rsidRPr="00F31402">
        <w:rPr>
          <w:lang w:val="ru-RU"/>
        </w:rPr>
        <w:t xml:space="preserve"> ИКТ для обеспечения </w:t>
      </w:r>
      <w:r w:rsidR="00DA49EF" w:rsidRPr="00E10DCC">
        <w:rPr>
          <w:lang w:val="ru-RU"/>
        </w:rPr>
        <w:t>приемлемого по цене</w:t>
      </w:r>
      <w:r w:rsidR="00DA49EF">
        <w:rPr>
          <w:lang w:val="ru-RU"/>
        </w:rPr>
        <w:t xml:space="preserve"> и надежного </w:t>
      </w:r>
      <w:r w:rsidR="00DA49EF" w:rsidRPr="00E10DCC">
        <w:rPr>
          <w:lang w:val="ru-RU"/>
        </w:rPr>
        <w:t>доступа к услугам ИКТ для всех</w:t>
      </w:r>
      <w:r w:rsidR="00DA49EF" w:rsidRPr="00F31402">
        <w:rPr>
          <w:lang w:val="ru-RU"/>
        </w:rPr>
        <w:t>.</w:t>
      </w:r>
    </w:p>
    <w:p w14:paraId="789681BF" w14:textId="6C142812" w:rsidR="00DA49EF" w:rsidRPr="00F31402" w:rsidRDefault="00F43882" w:rsidP="00A77599">
      <w:pPr>
        <w:pStyle w:val="enumlev1"/>
        <w:rPr>
          <w:rFonts w:cs="Calibri"/>
          <w:szCs w:val="24"/>
          <w:lang w:val="ru-RU"/>
        </w:rPr>
      </w:pPr>
      <w:r w:rsidRPr="00E10AB5">
        <w:rPr>
          <w:rFonts w:cs="Calibri"/>
          <w:lang w:val="ru-RU"/>
        </w:rPr>
        <w:t>•</w:t>
      </w:r>
      <w:r w:rsidRPr="00DA49EF">
        <w:rPr>
          <w:lang w:val="ru-RU"/>
        </w:rPr>
        <w:tab/>
      </w:r>
      <w:r w:rsidR="00DA49EF" w:rsidRPr="00E10DCC">
        <w:rPr>
          <w:rFonts w:cs="Calibri"/>
          <w:b/>
          <w:bCs/>
          <w:szCs w:val="24"/>
          <w:lang w:val="ru-RU"/>
        </w:rPr>
        <w:t>Охват цифровыми технологиями</w:t>
      </w:r>
      <w:r w:rsidR="00DA49EF" w:rsidRPr="00F31402">
        <w:rPr>
          <w:rFonts w:cs="Calibri"/>
          <w:szCs w:val="24"/>
          <w:lang w:val="ru-RU"/>
        </w:rPr>
        <w:t xml:space="preserve">: </w:t>
      </w:r>
      <w:r w:rsidR="00DA49EF">
        <w:rPr>
          <w:rFonts w:cs="Calibri"/>
          <w:szCs w:val="24"/>
          <w:lang w:val="ru-RU"/>
        </w:rPr>
        <w:t>со</w:t>
      </w:r>
      <w:r w:rsidR="00DA49EF" w:rsidRPr="00F31402">
        <w:rPr>
          <w:rFonts w:cs="Calibri"/>
          <w:szCs w:val="24"/>
          <w:lang w:val="ru-RU"/>
        </w:rPr>
        <w:t xml:space="preserve">действие развитию цифровой грамотности и навыков, </w:t>
      </w:r>
      <w:r w:rsidR="00DA49EF" w:rsidRPr="00BA53FB">
        <w:rPr>
          <w:lang w:val="ru-RU"/>
        </w:rPr>
        <w:t>особенно</w:t>
      </w:r>
      <w:r w:rsidR="00DA49EF" w:rsidRPr="00F31402">
        <w:rPr>
          <w:rFonts w:cs="Calibri"/>
          <w:szCs w:val="24"/>
          <w:lang w:val="ru-RU"/>
        </w:rPr>
        <w:t xml:space="preserve"> для </w:t>
      </w:r>
      <w:r w:rsidR="00DA49EF" w:rsidRPr="00E10DCC">
        <w:rPr>
          <w:rFonts w:cs="Calibri"/>
          <w:szCs w:val="24"/>
          <w:lang w:val="ru-RU"/>
        </w:rPr>
        <w:t>обслуживаемых в недостаточной степени, и маргинализированных сообществ</w:t>
      </w:r>
      <w:r w:rsidR="00DA49EF" w:rsidRPr="00F31402">
        <w:rPr>
          <w:rFonts w:cs="Calibri"/>
          <w:szCs w:val="24"/>
          <w:lang w:val="ru-RU"/>
        </w:rPr>
        <w:t>.</w:t>
      </w:r>
    </w:p>
    <w:p w14:paraId="40FC6908" w14:textId="708894DC" w:rsidR="00DA49EF" w:rsidRPr="00F31402" w:rsidRDefault="00F43882" w:rsidP="00A77599">
      <w:pPr>
        <w:pStyle w:val="enumlev1"/>
        <w:rPr>
          <w:rFonts w:cs="Calibri"/>
          <w:szCs w:val="24"/>
          <w:lang w:val="ru-RU"/>
        </w:rPr>
      </w:pPr>
      <w:r w:rsidRPr="00E10AB5">
        <w:rPr>
          <w:rFonts w:cs="Calibri"/>
          <w:lang w:val="ru-RU"/>
        </w:rPr>
        <w:t>•</w:t>
      </w:r>
      <w:r w:rsidRPr="00DA49EF">
        <w:rPr>
          <w:lang w:val="ru-RU"/>
        </w:rPr>
        <w:tab/>
      </w:r>
      <w:r w:rsidR="00DA49EF" w:rsidRPr="00F31402">
        <w:rPr>
          <w:rFonts w:cs="Calibri"/>
          <w:b/>
          <w:bCs/>
          <w:szCs w:val="24"/>
          <w:lang w:val="ru-RU"/>
        </w:rPr>
        <w:t>Кибербезопасность</w:t>
      </w:r>
      <w:r w:rsidR="00DA49EF" w:rsidRPr="00F31402">
        <w:rPr>
          <w:rFonts w:cs="Calibri"/>
          <w:szCs w:val="24"/>
          <w:lang w:val="ru-RU"/>
        </w:rPr>
        <w:t xml:space="preserve">: </w:t>
      </w:r>
      <w:r w:rsidR="00DA49EF">
        <w:rPr>
          <w:rFonts w:cs="Calibri"/>
          <w:szCs w:val="24"/>
          <w:lang w:val="ru-RU"/>
        </w:rPr>
        <w:t>у</w:t>
      </w:r>
      <w:r w:rsidR="00DA49EF" w:rsidRPr="00F31402">
        <w:rPr>
          <w:rFonts w:cs="Calibri"/>
          <w:szCs w:val="24"/>
          <w:lang w:val="ru-RU"/>
        </w:rPr>
        <w:t xml:space="preserve">силение мер кибербезопасности для укрепления доверия к цифровым </w:t>
      </w:r>
      <w:r w:rsidR="00DA49EF" w:rsidRPr="00BA53FB">
        <w:rPr>
          <w:lang w:val="ru-RU"/>
        </w:rPr>
        <w:t>технологиям</w:t>
      </w:r>
      <w:r w:rsidR="00DA49EF" w:rsidRPr="00F31402">
        <w:rPr>
          <w:rFonts w:cs="Calibri"/>
          <w:szCs w:val="24"/>
          <w:lang w:val="ru-RU"/>
        </w:rPr>
        <w:t>.</w:t>
      </w:r>
    </w:p>
    <w:p w14:paraId="2E56406F" w14:textId="73905868" w:rsidR="00DA49EF" w:rsidRPr="005D3F3B" w:rsidRDefault="00F43882" w:rsidP="00A77599">
      <w:pPr>
        <w:pStyle w:val="enumlev1"/>
        <w:rPr>
          <w:rFonts w:cs="Calibri"/>
          <w:szCs w:val="24"/>
          <w:lang w:val="ru-RU"/>
        </w:rPr>
      </w:pPr>
      <w:r w:rsidRPr="00E10AB5">
        <w:rPr>
          <w:rFonts w:cs="Calibri"/>
          <w:lang w:val="ru-RU"/>
        </w:rPr>
        <w:lastRenderedPageBreak/>
        <w:t>•</w:t>
      </w:r>
      <w:r w:rsidRPr="00DA49EF">
        <w:rPr>
          <w:lang w:val="ru-RU"/>
        </w:rPr>
        <w:tab/>
      </w:r>
      <w:r w:rsidR="00DA49EF" w:rsidRPr="00F31402">
        <w:rPr>
          <w:rFonts w:cs="Calibri"/>
          <w:b/>
          <w:bCs/>
          <w:szCs w:val="24"/>
          <w:lang w:val="ru-RU"/>
        </w:rPr>
        <w:t>Устойчивое развитие</w:t>
      </w:r>
      <w:r w:rsidR="00DA49EF" w:rsidRPr="00F31402">
        <w:rPr>
          <w:rFonts w:cs="Calibri"/>
          <w:szCs w:val="24"/>
          <w:lang w:val="ru-RU"/>
        </w:rPr>
        <w:t xml:space="preserve">: </w:t>
      </w:r>
      <w:r w:rsidR="00DA49EF">
        <w:rPr>
          <w:rFonts w:cs="Calibri"/>
          <w:szCs w:val="24"/>
          <w:lang w:val="ru-RU"/>
        </w:rPr>
        <w:t>и</w:t>
      </w:r>
      <w:r w:rsidR="00DA49EF" w:rsidRPr="00F31402">
        <w:rPr>
          <w:rFonts w:cs="Calibri"/>
          <w:szCs w:val="24"/>
          <w:lang w:val="ru-RU"/>
        </w:rPr>
        <w:t xml:space="preserve">спользование ИКТ для достижения ЦУР и содействия экологической </w:t>
      </w:r>
      <w:r w:rsidR="00DA49EF" w:rsidRPr="00BA53FB">
        <w:rPr>
          <w:lang w:val="ru-RU"/>
        </w:rPr>
        <w:t>устойчивости</w:t>
      </w:r>
      <w:r w:rsidR="00DA49EF" w:rsidRPr="005D3F3B">
        <w:rPr>
          <w:rFonts w:cs="Calibri"/>
          <w:szCs w:val="24"/>
          <w:lang w:val="ru-RU"/>
        </w:rPr>
        <w:t>.</w:t>
      </w:r>
    </w:p>
    <w:p w14:paraId="3DF2A4B6" w14:textId="77777777" w:rsidR="00DA49EF" w:rsidRPr="005D3F3B" w:rsidRDefault="00DA49EF" w:rsidP="00087818">
      <w:pPr>
        <w:rPr>
          <w:rFonts w:cs="Calibri"/>
          <w:szCs w:val="24"/>
          <w:lang w:val="ru-RU"/>
        </w:rPr>
      </w:pPr>
      <w:r w:rsidRPr="00F1263A">
        <w:rPr>
          <w:rFonts w:cs="Calibri"/>
          <w:lang w:val="ru-RU"/>
        </w:rPr>
        <w:t>ГЦД</w:t>
      </w:r>
      <w:r w:rsidRPr="00F31402">
        <w:rPr>
          <w:rFonts w:cs="Calibri"/>
          <w:lang w:val="ru-RU"/>
        </w:rPr>
        <w:t>, принят</w:t>
      </w:r>
      <w:r>
        <w:rPr>
          <w:rFonts w:cs="Calibri"/>
          <w:lang w:val="ru-RU"/>
        </w:rPr>
        <w:t>ый</w:t>
      </w:r>
      <w:r w:rsidRPr="00F31402">
        <w:rPr>
          <w:rFonts w:cs="Calibri"/>
          <w:lang w:val="ru-RU"/>
        </w:rPr>
        <w:t xml:space="preserve"> на Саммите будущего в 2024 году, </w:t>
      </w:r>
      <w:r>
        <w:rPr>
          <w:rFonts w:cs="Calibri"/>
          <w:lang w:val="ru-RU"/>
        </w:rPr>
        <w:t>точно соответствует принципам</w:t>
      </w:r>
      <w:r w:rsidRPr="00F31402">
        <w:rPr>
          <w:rFonts w:cs="Calibri"/>
          <w:lang w:val="ru-RU"/>
        </w:rPr>
        <w:t xml:space="preserve"> ВВУИО. В обеих рамочных программах подчеркивается важность </w:t>
      </w:r>
      <w:r>
        <w:rPr>
          <w:rFonts w:cs="Calibri"/>
          <w:lang w:val="ru-RU"/>
        </w:rPr>
        <w:t>универсальной возможности установления соединений</w:t>
      </w:r>
      <w:r w:rsidRPr="00F31402">
        <w:rPr>
          <w:rFonts w:cs="Calibri"/>
          <w:lang w:val="ru-RU"/>
        </w:rPr>
        <w:t xml:space="preserve">, </w:t>
      </w:r>
      <w:r>
        <w:rPr>
          <w:rFonts w:cs="Calibri"/>
          <w:lang w:val="ru-RU"/>
        </w:rPr>
        <w:t>охвата цифровыми услугами</w:t>
      </w:r>
      <w:r w:rsidRPr="00F31402">
        <w:rPr>
          <w:rFonts w:cs="Calibri"/>
          <w:lang w:val="ru-RU"/>
        </w:rPr>
        <w:t xml:space="preserve"> и сотрудничества многих заинтересованных сторон</w:t>
      </w:r>
      <w:r w:rsidRPr="005D3F3B">
        <w:rPr>
          <w:rFonts w:cs="Calibri"/>
          <w:szCs w:val="24"/>
          <w:lang w:val="ru-RU"/>
        </w:rPr>
        <w:t>.</w:t>
      </w:r>
    </w:p>
    <w:p w14:paraId="20A5B169" w14:textId="77777777" w:rsidR="00DA49EF" w:rsidRPr="00456708" w:rsidRDefault="00DA49EF" w:rsidP="00087818">
      <w:pPr>
        <w:rPr>
          <w:rFonts w:cs="Calibri"/>
          <w:szCs w:val="24"/>
          <w:lang w:val="ru-RU"/>
        </w:rPr>
      </w:pPr>
      <w:r w:rsidRPr="00F31402">
        <w:rPr>
          <w:rFonts w:cs="Calibri"/>
          <w:lang w:val="ru-RU"/>
        </w:rPr>
        <w:t xml:space="preserve">Имея ряд общих черт с приоритетами </w:t>
      </w:r>
      <w:r w:rsidRPr="00F1263A">
        <w:rPr>
          <w:rFonts w:cs="Calibri"/>
          <w:lang w:val="ru-RU"/>
        </w:rPr>
        <w:t>ГЦД</w:t>
      </w:r>
      <w:r w:rsidRPr="00F31402">
        <w:rPr>
          <w:rFonts w:cs="Calibri"/>
          <w:lang w:val="ru-RU"/>
        </w:rPr>
        <w:t>, процесс ВВУИО будет и впредь играть ключевую роль в формировании глобального цифрового ландшафта. Эта структура будет оставаться гибкой и адаптивной, способной решать новые задачи и использовать открывающиеся возможности. Благодаря постоянному сотрудничеству и инновациям ВВУИО обеспечит</w:t>
      </w:r>
      <w:r>
        <w:rPr>
          <w:rFonts w:cs="Calibri"/>
          <w:lang w:val="ru-RU"/>
        </w:rPr>
        <w:t xml:space="preserve">, что </w:t>
      </w:r>
      <w:r w:rsidRPr="00F31402">
        <w:rPr>
          <w:rFonts w:cs="Calibri"/>
          <w:lang w:val="ru-RU"/>
        </w:rPr>
        <w:t>цифровы</w:t>
      </w:r>
      <w:r>
        <w:rPr>
          <w:rFonts w:cs="Calibri"/>
          <w:lang w:val="ru-RU"/>
        </w:rPr>
        <w:t>е</w:t>
      </w:r>
      <w:r w:rsidRPr="00F31402">
        <w:rPr>
          <w:rFonts w:cs="Calibri"/>
          <w:lang w:val="ru-RU"/>
        </w:rPr>
        <w:t xml:space="preserve"> технологи</w:t>
      </w:r>
      <w:r>
        <w:rPr>
          <w:rFonts w:cs="Calibri"/>
          <w:lang w:val="ru-RU"/>
        </w:rPr>
        <w:t>и будут эффективно содействовать устойчивому развитию</w:t>
      </w:r>
      <w:r w:rsidRPr="00F31402">
        <w:rPr>
          <w:rFonts w:cs="Calibri"/>
          <w:lang w:val="ru-RU"/>
        </w:rPr>
        <w:t xml:space="preserve"> и </w:t>
      </w:r>
      <w:r>
        <w:rPr>
          <w:rFonts w:cs="Calibri"/>
          <w:lang w:val="ru-RU"/>
        </w:rPr>
        <w:t>что никто не будет забыт</w:t>
      </w:r>
      <w:r w:rsidRPr="00F31402">
        <w:rPr>
          <w:rFonts w:cs="Calibri"/>
          <w:lang w:val="ru-RU"/>
        </w:rPr>
        <w:t xml:space="preserve"> в цифровую эпоху</w:t>
      </w:r>
      <w:r w:rsidRPr="00456708">
        <w:rPr>
          <w:rFonts w:cs="Calibri"/>
          <w:szCs w:val="24"/>
          <w:lang w:val="ru-RU"/>
        </w:rPr>
        <w:t>.</w:t>
      </w:r>
    </w:p>
    <w:p w14:paraId="0F93D413" w14:textId="1511A21C" w:rsidR="00DA49EF" w:rsidRPr="00A55EA0" w:rsidRDefault="00DA49EF" w:rsidP="00A55EA0">
      <w:pPr>
        <w:pStyle w:val="Heading1"/>
        <w:rPr>
          <w:rFonts w:eastAsiaTheme="majorEastAsia"/>
          <w:color w:val="4F81BD" w:themeColor="accent1"/>
          <w:lang w:val="ru-RU"/>
        </w:rPr>
      </w:pPr>
      <w:bookmarkStart w:id="269" w:name="_Toc200403156"/>
      <w:bookmarkStart w:id="270" w:name="_Toc197797556"/>
      <w:r w:rsidRPr="00A55EA0">
        <w:rPr>
          <w:rFonts w:eastAsiaTheme="majorEastAsia"/>
          <w:color w:val="4F81BD" w:themeColor="accent1"/>
          <w:lang w:val="ru-RU"/>
        </w:rPr>
        <w:t>Преодоление цифровых разрывов</w:t>
      </w:r>
      <w:bookmarkEnd w:id="269"/>
      <w:bookmarkEnd w:id="270"/>
    </w:p>
    <w:p w14:paraId="353BA8F5" w14:textId="087E2ECB" w:rsidR="00DA49EF" w:rsidRDefault="00DA49EF" w:rsidP="00087818">
      <w:pPr>
        <w:rPr>
          <w:rFonts w:cs="Calibri"/>
          <w:lang w:val="ru-RU"/>
        </w:rPr>
      </w:pPr>
      <w:r w:rsidRPr="001E55F0">
        <w:rPr>
          <w:rFonts w:cs="Calibri"/>
          <w:lang w:val="ru-RU"/>
        </w:rPr>
        <w:t>ВВУИО остается одним из ключевых факторов сокращения цифрового разрыва, содействия устойчивому развитию, расширения глобальной возможности установления соединений и т.</w:t>
      </w:r>
      <w:r w:rsidR="000F6CB9">
        <w:rPr>
          <w:rFonts w:cs="Calibri"/>
          <w:lang w:val="en-US"/>
        </w:rPr>
        <w:t> </w:t>
      </w:r>
      <w:r w:rsidRPr="001E55F0">
        <w:rPr>
          <w:rFonts w:cs="Calibri"/>
          <w:lang w:val="ru-RU"/>
        </w:rPr>
        <w:t>д.</w:t>
      </w:r>
    </w:p>
    <w:p w14:paraId="4CCD807E" w14:textId="77777777" w:rsidR="00DA49EF" w:rsidRPr="00F31402" w:rsidRDefault="00DA49EF" w:rsidP="00087818">
      <w:pPr>
        <w:rPr>
          <w:rFonts w:cs="Calibri"/>
          <w:lang w:val="ru-RU"/>
        </w:rPr>
      </w:pPr>
      <w:r w:rsidRPr="00F31402">
        <w:rPr>
          <w:rFonts w:cs="Calibri"/>
          <w:lang w:val="ru-RU"/>
        </w:rPr>
        <w:t xml:space="preserve">Одной из главных целей ВВУИО было преодоление цифрового разрыва, чтобы каждый человек, независимо от его географического положения, социально-экономического статуса или пола, имел доступ к ИКТ. Несмотря на значительный прогресс, неравенство в доступе к ИКТ и их использовании сохраняется, особенно в сельских районах и </w:t>
      </w:r>
      <w:r w:rsidRPr="002D5958">
        <w:rPr>
          <w:rFonts w:cs="Calibri"/>
          <w:lang w:val="ru-RU"/>
        </w:rPr>
        <w:t>недостаточно обслуживаемы</w:t>
      </w:r>
      <w:r>
        <w:rPr>
          <w:rFonts w:cs="Calibri"/>
          <w:lang w:val="ru-RU"/>
        </w:rPr>
        <w:t>х</w:t>
      </w:r>
      <w:r w:rsidRPr="002D5958">
        <w:rPr>
          <w:rFonts w:cs="Calibri"/>
          <w:lang w:val="ru-RU"/>
        </w:rPr>
        <w:t xml:space="preserve"> района</w:t>
      </w:r>
      <w:r>
        <w:rPr>
          <w:rFonts w:cs="Calibri"/>
          <w:lang w:val="ru-RU"/>
        </w:rPr>
        <w:t>х</w:t>
      </w:r>
      <w:r w:rsidRPr="00F31402">
        <w:rPr>
          <w:rFonts w:cs="Calibri"/>
          <w:lang w:val="ru-RU"/>
        </w:rPr>
        <w:t xml:space="preserve">. Инициативы ВВУИО продолжают играть решающую роль в устранении </w:t>
      </w:r>
      <w:r>
        <w:rPr>
          <w:rFonts w:cs="Calibri"/>
          <w:lang w:val="ru-RU"/>
        </w:rPr>
        <w:t>проблем цифрового неравенства</w:t>
      </w:r>
      <w:r w:rsidRPr="00F31402">
        <w:rPr>
          <w:rFonts w:cs="Calibri"/>
          <w:lang w:val="ru-RU"/>
        </w:rPr>
        <w:t xml:space="preserve"> путем продвижения политики и проектов, способствующих расширению возможностей </w:t>
      </w:r>
      <w:r>
        <w:rPr>
          <w:rFonts w:cs="Calibri"/>
          <w:lang w:val="ru-RU"/>
        </w:rPr>
        <w:t xml:space="preserve">установления соединений </w:t>
      </w:r>
      <w:r w:rsidRPr="00F31402">
        <w:rPr>
          <w:rFonts w:cs="Calibri"/>
          <w:lang w:val="ru-RU"/>
        </w:rPr>
        <w:t>и цифровой интеграции.</w:t>
      </w:r>
    </w:p>
    <w:p w14:paraId="02C7322D" w14:textId="77777777" w:rsidR="00DA49EF" w:rsidRPr="00F31402" w:rsidRDefault="00DA49EF" w:rsidP="00087818">
      <w:pPr>
        <w:rPr>
          <w:rFonts w:cs="Calibri"/>
          <w:lang w:val="ru-RU"/>
        </w:rPr>
      </w:pPr>
      <w:r w:rsidRPr="00F31402">
        <w:rPr>
          <w:rFonts w:cs="Calibri"/>
          <w:lang w:val="ru-RU"/>
        </w:rPr>
        <w:t xml:space="preserve">ИКТ имеют жизненно важное значение для устойчивого развития. Они позволяют находить инновационные решения таких глобальных проблем, как бедность, образование, здравоохранение и экологическая устойчивость. ВВУИО обеспечивает основу для использования ИКТ для достижения ЦУР, </w:t>
      </w:r>
      <w:r>
        <w:rPr>
          <w:rFonts w:cs="Calibri"/>
          <w:lang w:val="ru-RU"/>
        </w:rPr>
        <w:t>обеспечивая эффективный вклад</w:t>
      </w:r>
      <w:r w:rsidRPr="00F31402">
        <w:rPr>
          <w:rFonts w:cs="Calibri"/>
          <w:lang w:val="ru-RU"/>
        </w:rPr>
        <w:t xml:space="preserve"> цифровы</w:t>
      </w:r>
      <w:r>
        <w:rPr>
          <w:rFonts w:cs="Calibri"/>
          <w:lang w:val="ru-RU"/>
        </w:rPr>
        <w:t>х</w:t>
      </w:r>
      <w:r w:rsidRPr="00F31402">
        <w:rPr>
          <w:rFonts w:cs="Calibri"/>
          <w:lang w:val="ru-RU"/>
        </w:rPr>
        <w:t xml:space="preserve"> технологи</w:t>
      </w:r>
      <w:r>
        <w:rPr>
          <w:rFonts w:cs="Calibri"/>
          <w:lang w:val="ru-RU"/>
        </w:rPr>
        <w:t>й</w:t>
      </w:r>
      <w:r w:rsidRPr="00F31402">
        <w:rPr>
          <w:rFonts w:cs="Calibri"/>
          <w:lang w:val="ru-RU"/>
        </w:rPr>
        <w:t xml:space="preserve"> </w:t>
      </w:r>
      <w:r>
        <w:rPr>
          <w:rFonts w:cs="Calibri"/>
          <w:lang w:val="ru-RU"/>
        </w:rPr>
        <w:t>в устойчивое развитие</w:t>
      </w:r>
      <w:r w:rsidRPr="00F31402">
        <w:rPr>
          <w:rFonts w:cs="Calibri"/>
          <w:lang w:val="ru-RU"/>
        </w:rPr>
        <w:t xml:space="preserve">. </w:t>
      </w:r>
      <w:r>
        <w:rPr>
          <w:rFonts w:cs="Calibri"/>
          <w:lang w:val="ru-RU"/>
        </w:rPr>
        <w:t>Так, м</w:t>
      </w:r>
      <w:r w:rsidRPr="00F31402">
        <w:rPr>
          <w:rFonts w:cs="Calibri"/>
          <w:lang w:val="ru-RU"/>
        </w:rPr>
        <w:t>атрица ВВУИО-ЦУР</w:t>
      </w:r>
      <w:r>
        <w:rPr>
          <w:rFonts w:cs="Calibri"/>
          <w:lang w:val="ru-RU"/>
        </w:rPr>
        <w:t xml:space="preserve"> </w:t>
      </w:r>
      <w:r w:rsidRPr="00F31402">
        <w:rPr>
          <w:rFonts w:cs="Calibri"/>
          <w:lang w:val="ru-RU"/>
        </w:rPr>
        <w:t>отображает вклад направлений деятельности ВВУИО в конкретные ЦУР, демонстрируя взаимосвязь цифрового развития и устойчивого прогресса.</w:t>
      </w:r>
    </w:p>
    <w:p w14:paraId="2EDC9801" w14:textId="77777777" w:rsidR="00DA49EF" w:rsidRPr="008F6434" w:rsidRDefault="00DA49EF" w:rsidP="00087818">
      <w:pPr>
        <w:rPr>
          <w:rFonts w:cs="Calibri"/>
          <w:lang w:val="ru-RU"/>
        </w:rPr>
      </w:pPr>
      <w:r w:rsidRPr="00F31402">
        <w:rPr>
          <w:rFonts w:cs="Calibri"/>
          <w:lang w:val="ru-RU"/>
        </w:rPr>
        <w:t xml:space="preserve">С момента создания ВВУИО глобальная </w:t>
      </w:r>
      <w:r>
        <w:rPr>
          <w:rFonts w:cs="Calibri"/>
          <w:lang w:val="ru-RU"/>
        </w:rPr>
        <w:t>возможность установления соединений</w:t>
      </w:r>
      <w:r w:rsidRPr="00F31402">
        <w:rPr>
          <w:rFonts w:cs="Calibri"/>
          <w:lang w:val="ru-RU"/>
        </w:rPr>
        <w:t xml:space="preserve"> </w:t>
      </w:r>
      <w:r>
        <w:rPr>
          <w:rFonts w:cs="Calibri"/>
          <w:lang w:val="ru-RU"/>
        </w:rPr>
        <w:t>значительно расширилась</w:t>
      </w:r>
      <w:r w:rsidRPr="00F31402">
        <w:rPr>
          <w:rFonts w:cs="Calibri"/>
          <w:lang w:val="ru-RU"/>
        </w:rPr>
        <w:t xml:space="preserve">. Использование </w:t>
      </w:r>
      <w:r>
        <w:rPr>
          <w:rFonts w:cs="Calibri"/>
          <w:lang w:val="ru-RU"/>
        </w:rPr>
        <w:t>и</w:t>
      </w:r>
      <w:r w:rsidRPr="00F31402">
        <w:rPr>
          <w:rFonts w:cs="Calibri"/>
          <w:lang w:val="ru-RU"/>
        </w:rPr>
        <w:t xml:space="preserve">нтернета резко возросло, а </w:t>
      </w:r>
      <w:r>
        <w:rPr>
          <w:rFonts w:cs="Calibri"/>
          <w:lang w:val="ru-RU"/>
        </w:rPr>
        <w:t>подвижные</w:t>
      </w:r>
      <w:r w:rsidRPr="00F31402">
        <w:rPr>
          <w:rFonts w:cs="Calibri"/>
          <w:lang w:val="ru-RU"/>
        </w:rPr>
        <w:t xml:space="preserve"> и широкополосные технологии охватили миллиарды людей по всему миру. Однако цель обеспечения </w:t>
      </w:r>
      <w:r>
        <w:rPr>
          <w:rFonts w:cs="Calibri"/>
          <w:lang w:val="ru-RU"/>
        </w:rPr>
        <w:t>универсальной возможности установления соединений</w:t>
      </w:r>
      <w:r w:rsidRPr="00F31402">
        <w:rPr>
          <w:rFonts w:cs="Calibri"/>
          <w:lang w:val="ru-RU"/>
        </w:rPr>
        <w:t xml:space="preserve"> еще не полностью </w:t>
      </w:r>
      <w:r>
        <w:rPr>
          <w:rFonts w:cs="Calibri"/>
          <w:lang w:val="ru-RU"/>
        </w:rPr>
        <w:t>достигнута</w:t>
      </w:r>
      <w:r w:rsidRPr="00F31402">
        <w:rPr>
          <w:rFonts w:cs="Calibri"/>
          <w:lang w:val="ru-RU"/>
        </w:rPr>
        <w:t xml:space="preserve">. ВВУИО продолжает </w:t>
      </w:r>
      <w:r>
        <w:rPr>
          <w:rFonts w:cs="Calibri"/>
          <w:lang w:val="ru-RU"/>
        </w:rPr>
        <w:t>активизировать</w:t>
      </w:r>
      <w:r w:rsidRPr="00F31402">
        <w:rPr>
          <w:rFonts w:cs="Calibri"/>
          <w:lang w:val="ru-RU"/>
        </w:rPr>
        <w:t xml:space="preserve"> усилия по расширению инфраструктуры ИКТ, особенно в отдаленных и недостаточно обслуживаемых р</w:t>
      </w:r>
      <w:r>
        <w:rPr>
          <w:rFonts w:cs="Calibri"/>
          <w:lang w:val="ru-RU"/>
        </w:rPr>
        <w:t>айонах</w:t>
      </w:r>
      <w:r w:rsidRPr="00F31402">
        <w:rPr>
          <w:rFonts w:cs="Calibri"/>
          <w:lang w:val="ru-RU"/>
        </w:rPr>
        <w:t xml:space="preserve">, благодаря таким инициативам, как проект </w:t>
      </w:r>
      <w:r w:rsidRPr="000B4914">
        <w:rPr>
          <w:rFonts w:cs="Calibri"/>
        </w:rPr>
        <w:t>GIGA</w:t>
      </w:r>
      <w:r w:rsidRPr="00F31402">
        <w:rPr>
          <w:rFonts w:cs="Calibri"/>
          <w:lang w:val="ru-RU"/>
        </w:rPr>
        <w:t xml:space="preserve">, цель которого - подключить </w:t>
      </w:r>
      <w:r>
        <w:rPr>
          <w:rFonts w:cs="Calibri"/>
          <w:lang w:val="ru-RU"/>
        </w:rPr>
        <w:t xml:space="preserve">все школы </w:t>
      </w:r>
      <w:r w:rsidRPr="00F31402">
        <w:rPr>
          <w:rFonts w:cs="Calibri"/>
          <w:lang w:val="ru-RU"/>
        </w:rPr>
        <w:t xml:space="preserve">к </w:t>
      </w:r>
      <w:r>
        <w:rPr>
          <w:rFonts w:cs="Calibri"/>
          <w:lang w:val="ru-RU"/>
        </w:rPr>
        <w:t>и</w:t>
      </w:r>
      <w:r w:rsidRPr="00F31402">
        <w:rPr>
          <w:rFonts w:cs="Calibri"/>
          <w:lang w:val="ru-RU"/>
        </w:rPr>
        <w:t>нтернету</w:t>
      </w:r>
      <w:r>
        <w:rPr>
          <w:rFonts w:cs="Calibri"/>
          <w:lang w:val="ru-RU"/>
        </w:rPr>
        <w:t>.</w:t>
      </w:r>
    </w:p>
    <w:p w14:paraId="5FC025EC" w14:textId="77777777" w:rsidR="00DA49EF" w:rsidRPr="00F31402" w:rsidRDefault="00DA49EF" w:rsidP="00A35798">
      <w:pPr>
        <w:pStyle w:val="Headingb"/>
        <w:rPr>
          <w:lang w:val="ru-RU"/>
        </w:rPr>
      </w:pPr>
      <w:bookmarkStart w:id="271" w:name="_Toc197797557"/>
      <w:bookmarkStart w:id="272" w:name="_Toc197798908"/>
      <w:bookmarkStart w:id="273" w:name="_Toc197800180"/>
      <w:r w:rsidRPr="00F31402">
        <w:rPr>
          <w:lang w:val="ru-RU"/>
        </w:rPr>
        <w:t xml:space="preserve">Укрепление сотрудничества </w:t>
      </w:r>
      <w:r>
        <w:rPr>
          <w:lang w:val="ru-RU"/>
        </w:rPr>
        <w:t xml:space="preserve">с участием многих </w:t>
      </w:r>
      <w:r w:rsidRPr="00F31402">
        <w:rPr>
          <w:lang w:val="ru-RU"/>
        </w:rPr>
        <w:t>заинтересованны</w:t>
      </w:r>
      <w:r>
        <w:rPr>
          <w:lang w:val="ru-RU"/>
        </w:rPr>
        <w:t>х</w:t>
      </w:r>
      <w:r w:rsidRPr="00F31402">
        <w:rPr>
          <w:lang w:val="ru-RU"/>
        </w:rPr>
        <w:t xml:space="preserve"> сторон</w:t>
      </w:r>
      <w:bookmarkEnd w:id="271"/>
      <w:bookmarkEnd w:id="272"/>
      <w:bookmarkEnd w:id="273"/>
    </w:p>
    <w:p w14:paraId="697BAB1E" w14:textId="77777777" w:rsidR="00DA49EF" w:rsidRPr="00F31402" w:rsidRDefault="00DA49EF" w:rsidP="00087818">
      <w:pPr>
        <w:rPr>
          <w:rFonts w:cs="Calibri"/>
          <w:lang w:val="ru-RU"/>
        </w:rPr>
      </w:pPr>
      <w:r w:rsidRPr="00F31402">
        <w:rPr>
          <w:rFonts w:cs="Calibri"/>
          <w:lang w:val="ru-RU"/>
        </w:rPr>
        <w:t>ВВУИО создал надежную многостороннюю платформу, объединяющую правительства, структуры частного сектора, организации гражданского общества, международные организации и научные круги. Такой инклюзивный подход необходим для решения сложных задач цифрового развития. Способствуя сотрудничеству и диалогу между различными заинтересованными сторонами, ВВУИО обеспечивает комплексность, всеохватность и эффективность инициатив в области ИКТ.</w:t>
      </w:r>
    </w:p>
    <w:p w14:paraId="48609CAD" w14:textId="77777777" w:rsidR="00DA49EF" w:rsidRPr="008F6434" w:rsidRDefault="00DA49EF" w:rsidP="00087818">
      <w:pPr>
        <w:rPr>
          <w:rFonts w:cs="Calibri"/>
          <w:lang w:val="ru-RU"/>
        </w:rPr>
      </w:pPr>
      <w:r w:rsidRPr="00F31402">
        <w:rPr>
          <w:rFonts w:cs="Calibri"/>
          <w:lang w:val="ru-RU"/>
        </w:rPr>
        <w:t>Глобальное цифровое сотрудничество по-прежнему имеет большое значение для дальнейшего развития</w:t>
      </w:r>
      <w:r w:rsidRPr="008F6434">
        <w:rPr>
          <w:rFonts w:cs="Calibri"/>
          <w:lang w:val="ru-RU"/>
        </w:rPr>
        <w:t>.</w:t>
      </w:r>
    </w:p>
    <w:p w14:paraId="3D677F93" w14:textId="77777777" w:rsidR="00DA49EF" w:rsidRPr="00F31402" w:rsidRDefault="00DA49EF" w:rsidP="00A35798">
      <w:pPr>
        <w:pStyle w:val="Headingb"/>
        <w:rPr>
          <w:lang w:val="ru-RU"/>
        </w:rPr>
      </w:pPr>
      <w:bookmarkStart w:id="274" w:name="_Toc197797558"/>
      <w:bookmarkStart w:id="275" w:name="_Toc197798909"/>
      <w:bookmarkStart w:id="276" w:name="_Toc197800181"/>
      <w:r w:rsidRPr="00F31402">
        <w:rPr>
          <w:lang w:val="ru-RU"/>
        </w:rPr>
        <w:lastRenderedPageBreak/>
        <w:t xml:space="preserve">Работа с </w:t>
      </w:r>
      <w:r>
        <w:rPr>
          <w:lang w:val="ru-RU"/>
        </w:rPr>
        <w:t>появляющимися</w:t>
      </w:r>
      <w:r w:rsidRPr="00F31402">
        <w:rPr>
          <w:lang w:val="ru-RU"/>
        </w:rPr>
        <w:t xml:space="preserve"> технологиями</w:t>
      </w:r>
      <w:bookmarkEnd w:id="274"/>
      <w:bookmarkEnd w:id="275"/>
      <w:bookmarkEnd w:id="276"/>
    </w:p>
    <w:p w14:paraId="4696055D" w14:textId="77777777" w:rsidR="00DA49EF" w:rsidRPr="008F6434" w:rsidRDefault="00DA49EF" w:rsidP="00087818">
      <w:pPr>
        <w:rPr>
          <w:rFonts w:cs="Calibri"/>
          <w:lang w:val="ru-RU"/>
        </w:rPr>
      </w:pPr>
      <w:r w:rsidRPr="00F31402">
        <w:rPr>
          <w:rFonts w:cs="Calibri"/>
          <w:lang w:val="ru-RU"/>
        </w:rPr>
        <w:t xml:space="preserve">Стремительное развитие таких технологий, как искусственный интеллект, </w:t>
      </w:r>
      <w:r w:rsidRPr="000B4914">
        <w:rPr>
          <w:rFonts w:cs="Calibri"/>
        </w:rPr>
        <w:t>IoT</w:t>
      </w:r>
      <w:r w:rsidRPr="00F31402">
        <w:rPr>
          <w:rFonts w:cs="Calibri"/>
          <w:lang w:val="ru-RU"/>
        </w:rPr>
        <w:t xml:space="preserve"> и сети 5</w:t>
      </w:r>
      <w:r w:rsidRPr="000B4914">
        <w:rPr>
          <w:rFonts w:cs="Calibri"/>
        </w:rPr>
        <w:t>G</w:t>
      </w:r>
      <w:r w:rsidRPr="00F31402">
        <w:rPr>
          <w:rFonts w:cs="Calibri"/>
          <w:lang w:val="ru-RU"/>
        </w:rPr>
        <w:t xml:space="preserve">, создает как возможности, так и проблемы. ВВУИО предоставляет платформу для обсуждения и решения вопросов, связанных с последствиями этих новых технологий. Она способствует разработке этических принципов, нормативной базы и </w:t>
      </w:r>
      <w:r>
        <w:rPr>
          <w:rFonts w:cs="Calibri"/>
          <w:lang w:val="ru-RU"/>
        </w:rPr>
        <w:t>передового опыта</w:t>
      </w:r>
      <w:r w:rsidRPr="00F31402">
        <w:rPr>
          <w:rFonts w:cs="Calibri"/>
          <w:lang w:val="ru-RU"/>
        </w:rPr>
        <w:t>, чтобы новые технологии использовались ответственно и приносили пользу всему обществу</w:t>
      </w:r>
      <w:r w:rsidRPr="008F6434">
        <w:rPr>
          <w:rFonts w:cs="Calibri"/>
          <w:lang w:val="ru-RU"/>
        </w:rPr>
        <w:t>.</w:t>
      </w:r>
    </w:p>
    <w:p w14:paraId="0458AE42" w14:textId="77777777" w:rsidR="00DA49EF" w:rsidRPr="00F31402" w:rsidRDefault="00DA49EF" w:rsidP="00A35798">
      <w:pPr>
        <w:pStyle w:val="Headingb"/>
        <w:rPr>
          <w:lang w:val="ru-RU"/>
        </w:rPr>
      </w:pPr>
      <w:bookmarkStart w:id="277" w:name="_Toc197797559"/>
      <w:bookmarkStart w:id="278" w:name="_Toc197798910"/>
      <w:bookmarkStart w:id="279" w:name="_Toc197800182"/>
      <w:r w:rsidRPr="00F31402">
        <w:rPr>
          <w:lang w:val="ru-RU"/>
        </w:rPr>
        <w:t>Содействие кибербезопасности и доверию</w:t>
      </w:r>
      <w:bookmarkEnd w:id="277"/>
      <w:bookmarkEnd w:id="278"/>
      <w:bookmarkEnd w:id="279"/>
    </w:p>
    <w:p w14:paraId="5921DBEA" w14:textId="77777777" w:rsidR="00DA49EF" w:rsidRPr="008F6434" w:rsidRDefault="00DA49EF" w:rsidP="00087818">
      <w:pPr>
        <w:rPr>
          <w:rFonts w:cs="Calibri"/>
          <w:lang w:val="ru-RU"/>
        </w:rPr>
      </w:pPr>
      <w:r w:rsidRPr="00F31402">
        <w:rPr>
          <w:rFonts w:cs="Calibri"/>
          <w:lang w:val="ru-RU"/>
        </w:rPr>
        <w:t xml:space="preserve">Растущая интеграция цифровых технологий во все сферы жизни требует от стран и организаций всего мира обеспечения кибербезопасности и укрепления доверия к цифровым системам. Инициативы ВВУИО, такие как </w:t>
      </w:r>
      <w:r w:rsidRPr="00FB6831">
        <w:rPr>
          <w:rFonts w:cs="Calibri"/>
          <w:lang w:val="ru-RU"/>
        </w:rPr>
        <w:t>Глобальная программа кибербезопасности (ГПК) и Защита ребенка в онлайновой среде (COP</w:t>
      </w:r>
      <w:r w:rsidRPr="00F31402">
        <w:rPr>
          <w:rFonts w:cs="Calibri"/>
          <w:lang w:val="ru-RU"/>
        </w:rPr>
        <w:t>), играют важную роль в повышении осведомленности о кибербезопасности, разработке международных стандартов и поддержке национальных стратегий кибербезопасности</w:t>
      </w:r>
      <w:r w:rsidRPr="008F6434">
        <w:rPr>
          <w:rFonts w:cs="Calibri"/>
          <w:lang w:val="ru-RU"/>
        </w:rPr>
        <w:t>.</w:t>
      </w:r>
    </w:p>
    <w:p w14:paraId="02FE73DB" w14:textId="77777777" w:rsidR="00DA49EF" w:rsidRPr="00F31402" w:rsidRDefault="00DA49EF" w:rsidP="00A35798">
      <w:pPr>
        <w:pStyle w:val="Headingb"/>
        <w:rPr>
          <w:lang w:val="ru-RU"/>
        </w:rPr>
      </w:pPr>
      <w:bookmarkStart w:id="280" w:name="_Toc197797560"/>
      <w:bookmarkStart w:id="281" w:name="_Toc197798911"/>
      <w:bookmarkStart w:id="282" w:name="_Toc197800183"/>
      <w:r w:rsidRPr="00F31402">
        <w:rPr>
          <w:lang w:val="ru-RU"/>
        </w:rPr>
        <w:t>Поддержка цифровой грамотности и развития навыков</w:t>
      </w:r>
      <w:bookmarkEnd w:id="280"/>
      <w:bookmarkEnd w:id="281"/>
      <w:bookmarkEnd w:id="282"/>
    </w:p>
    <w:p w14:paraId="76AF55D9" w14:textId="77777777" w:rsidR="00DA49EF" w:rsidRPr="008F6434" w:rsidRDefault="00DA49EF" w:rsidP="00087818">
      <w:pPr>
        <w:rPr>
          <w:rFonts w:cs="Calibri"/>
          <w:lang w:val="ru-RU"/>
        </w:rPr>
      </w:pPr>
      <w:r w:rsidRPr="00F31402">
        <w:rPr>
          <w:rFonts w:cs="Calibri"/>
          <w:lang w:val="ru-RU"/>
        </w:rPr>
        <w:t xml:space="preserve">Цифровая грамотность и навыки необходимы людям для эффективного использования ИКТ и участия в цифровой экономике. ВВУИО подчеркивает важность </w:t>
      </w:r>
      <w:r>
        <w:rPr>
          <w:rFonts w:cs="Calibri"/>
          <w:lang w:val="ru-RU"/>
        </w:rPr>
        <w:t>создания</w:t>
      </w:r>
      <w:r w:rsidRPr="00F31402">
        <w:rPr>
          <w:rFonts w:cs="Calibri"/>
          <w:lang w:val="ru-RU"/>
        </w:rPr>
        <w:t xml:space="preserve"> потенциала и образования, предоставляя учебные программы и ресурсы через такие платформы, как Академия МСЭ и Центры цифровой трансформации. Эти усилия имеют решающее значение для расширения возможностей отдельных лиц и сообществ, особенно в развивающихся странах, для использования преимуществ цифровых технологий</w:t>
      </w:r>
      <w:r w:rsidRPr="008F6434">
        <w:rPr>
          <w:rFonts w:cs="Calibri"/>
          <w:lang w:val="ru-RU"/>
        </w:rPr>
        <w:t>.</w:t>
      </w:r>
    </w:p>
    <w:p w14:paraId="3F7D5601" w14:textId="77777777" w:rsidR="00DA49EF" w:rsidRPr="00F31402" w:rsidRDefault="00DA49EF" w:rsidP="00A35798">
      <w:pPr>
        <w:pStyle w:val="Headingb"/>
        <w:rPr>
          <w:lang w:val="ru-RU"/>
        </w:rPr>
      </w:pPr>
      <w:bookmarkStart w:id="283" w:name="_Toc197797561"/>
      <w:bookmarkStart w:id="284" w:name="_Toc197798912"/>
      <w:bookmarkStart w:id="285" w:name="_Toc197800184"/>
      <w:r w:rsidRPr="00F31402">
        <w:rPr>
          <w:lang w:val="ru-RU"/>
        </w:rPr>
        <w:t>Обеспечение экологической устойчивости</w:t>
      </w:r>
      <w:bookmarkEnd w:id="283"/>
      <w:bookmarkEnd w:id="284"/>
      <w:bookmarkEnd w:id="285"/>
    </w:p>
    <w:p w14:paraId="46592B9F" w14:textId="77777777" w:rsidR="00DA49EF" w:rsidRPr="008F6434" w:rsidRDefault="00DA49EF" w:rsidP="00087818">
      <w:pPr>
        <w:rPr>
          <w:rFonts w:cs="Calibri"/>
          <w:lang w:val="ru-RU"/>
        </w:rPr>
      </w:pPr>
      <w:r w:rsidRPr="00F31402">
        <w:rPr>
          <w:rFonts w:cs="Calibri"/>
          <w:lang w:val="ru-RU"/>
        </w:rPr>
        <w:t>Воздействие ИКТ на окружающую среду — это новая проблема, которую ВВУИО решает с помощью инициатив, направленных на развитие устойчивых методов использования ИКТ. Это включает разработку энергоэффективных технологий, утилизацию электронных отходов и пропаганду использования возобновляемых источников энергии. Интегрируя экологические соображения в цифровое развитие, ВВУИО вносит свой вклад в более устойчивое и жизнеспособное будущее</w:t>
      </w:r>
      <w:r w:rsidRPr="008F6434">
        <w:rPr>
          <w:rFonts w:cs="Calibri"/>
          <w:lang w:val="ru-RU"/>
        </w:rPr>
        <w:t>.</w:t>
      </w:r>
    </w:p>
    <w:p w14:paraId="65EB42A2" w14:textId="77777777" w:rsidR="00DA49EF" w:rsidRPr="00F31402" w:rsidRDefault="00DA49EF" w:rsidP="00A35798">
      <w:pPr>
        <w:pStyle w:val="Headingb"/>
        <w:rPr>
          <w:lang w:val="ru-RU"/>
        </w:rPr>
      </w:pPr>
      <w:bookmarkStart w:id="286" w:name="_Toc197797562"/>
      <w:bookmarkStart w:id="287" w:name="_Toc197798913"/>
      <w:bookmarkStart w:id="288" w:name="_Toc197800185"/>
      <w:r w:rsidRPr="00F31402">
        <w:rPr>
          <w:lang w:val="ru-RU"/>
        </w:rPr>
        <w:t>Решение глобальных проблем</w:t>
      </w:r>
      <w:bookmarkEnd w:id="286"/>
      <w:bookmarkEnd w:id="287"/>
      <w:bookmarkEnd w:id="288"/>
    </w:p>
    <w:p w14:paraId="0D6832D2" w14:textId="77777777" w:rsidR="00DA49EF" w:rsidRPr="008F6434" w:rsidRDefault="00DA49EF" w:rsidP="00087818">
      <w:pPr>
        <w:rPr>
          <w:rFonts w:cs="Calibri"/>
          <w:lang w:val="ru-RU"/>
        </w:rPr>
      </w:pPr>
      <w:r w:rsidRPr="00F31402">
        <w:rPr>
          <w:rFonts w:cs="Calibri"/>
          <w:lang w:val="ru-RU"/>
        </w:rPr>
        <w:t xml:space="preserve">Пандемия </w:t>
      </w:r>
      <w:r w:rsidRPr="000B4914">
        <w:rPr>
          <w:rFonts w:cs="Calibri"/>
        </w:rPr>
        <w:t>COVID</w:t>
      </w:r>
      <w:r w:rsidRPr="00F31402">
        <w:rPr>
          <w:rFonts w:cs="Calibri"/>
          <w:lang w:val="ru-RU"/>
        </w:rPr>
        <w:t xml:space="preserve">-19 продемонстрировала критическую роль ИКТ в поддержании функций общества во время кризисов. Цифровые технологии оказались незаменимыми </w:t>
      </w:r>
      <w:r>
        <w:rPr>
          <w:rFonts w:cs="Calibri"/>
          <w:lang w:val="ru-RU"/>
        </w:rPr>
        <w:t>–</w:t>
      </w:r>
      <w:r w:rsidRPr="00F31402">
        <w:rPr>
          <w:rFonts w:cs="Calibri"/>
          <w:lang w:val="ru-RU"/>
        </w:rPr>
        <w:t xml:space="preserve"> от обеспечения удаленной работы и образования до облегчения доступа к здравоохранению и основным услугам. Однако пандемия также выявила значительные цифровые различия, подчеркнув настоятельную необходимость глобального цифрового сотрудничества. ВВУИО как никогда важна для решения этих проблем, поскольку она предоставляет заинтересованным сторонам платформу для сотрудничества в преодолении цифрового разрыва и обеспечении того, чтобы никто </w:t>
      </w:r>
      <w:r>
        <w:rPr>
          <w:rFonts w:cs="Calibri"/>
          <w:lang w:val="ru-RU"/>
        </w:rPr>
        <w:t>не был забыт</w:t>
      </w:r>
      <w:r w:rsidRPr="008F6434">
        <w:rPr>
          <w:rFonts w:cs="Calibri"/>
          <w:lang w:val="ru-RU"/>
        </w:rPr>
        <w:t>.</w:t>
      </w:r>
    </w:p>
    <w:p w14:paraId="71726054" w14:textId="77777777" w:rsidR="00DA49EF" w:rsidRPr="00F31402" w:rsidRDefault="00DA49EF" w:rsidP="00A35798">
      <w:pPr>
        <w:pStyle w:val="Headingb"/>
        <w:rPr>
          <w:lang w:val="ru-RU"/>
        </w:rPr>
      </w:pPr>
      <w:r>
        <w:rPr>
          <w:lang w:val="ru-RU"/>
        </w:rPr>
        <w:t>С</w:t>
      </w:r>
      <w:r w:rsidRPr="00FB6831">
        <w:rPr>
          <w:lang w:val="ru-RU"/>
        </w:rPr>
        <w:t>одействие охвату цифровыми технологиями</w:t>
      </w:r>
    </w:p>
    <w:p w14:paraId="4BE65FA4" w14:textId="77777777" w:rsidR="00DA49EF" w:rsidRPr="008224C1" w:rsidRDefault="00DA49EF" w:rsidP="00087818">
      <w:pPr>
        <w:rPr>
          <w:rFonts w:cs="Calibri"/>
          <w:lang w:val="ru-RU"/>
        </w:rPr>
      </w:pPr>
      <w:r>
        <w:rPr>
          <w:rFonts w:cs="Calibri"/>
          <w:lang w:val="ru-RU"/>
        </w:rPr>
        <w:t>Охват цифровыми технологиями</w:t>
      </w:r>
      <w:r w:rsidRPr="00F31402">
        <w:rPr>
          <w:rFonts w:cs="Calibri"/>
          <w:lang w:val="ru-RU"/>
        </w:rPr>
        <w:t xml:space="preserve"> </w:t>
      </w:r>
      <w:r>
        <w:rPr>
          <w:rFonts w:cs="Calibri"/>
          <w:lang w:val="ru-RU"/>
        </w:rPr>
        <w:t>–</w:t>
      </w:r>
      <w:r w:rsidRPr="00F31402">
        <w:rPr>
          <w:rFonts w:cs="Calibri"/>
          <w:lang w:val="ru-RU"/>
        </w:rPr>
        <w:t xml:space="preserve"> один из основных принципов ВВУИО. В рамках этого процесса подчеркивается важность обеспечения того, чтобы все люди, независимо от их социально-экономического </w:t>
      </w:r>
      <w:r>
        <w:rPr>
          <w:rFonts w:cs="Calibri"/>
          <w:lang w:val="ru-RU"/>
        </w:rPr>
        <w:t>положения</w:t>
      </w:r>
      <w:r w:rsidRPr="00F31402">
        <w:rPr>
          <w:rFonts w:cs="Calibri"/>
          <w:lang w:val="ru-RU"/>
        </w:rPr>
        <w:t xml:space="preserve">, пола или способностей, могли пользоваться преимуществами цифровых технологий. Такие программы, как глобальное партнерство </w:t>
      </w:r>
      <w:r>
        <w:rPr>
          <w:rFonts w:cs="Calibri"/>
          <w:lang w:val="ru-RU"/>
        </w:rPr>
        <w:t>"РАВНЫЕ"</w:t>
      </w:r>
      <w:r w:rsidRPr="00F31402">
        <w:rPr>
          <w:rFonts w:cs="Calibri"/>
          <w:lang w:val="ru-RU"/>
        </w:rPr>
        <w:t>, направлены на преодоление гендерного цифрового разрыва путем предоставления женщинам и девочкам возможностей для обучения цифровым навыкам, наставничества и создания сетей. Аналогичным образом, инициативы, направленные на повышение уровня цифровой грамотности и развитие навыков, имеют решающее значение для расширения возможностей отдельных лиц и сообществ для участия в цифровой экономике</w:t>
      </w:r>
      <w:r w:rsidRPr="008224C1">
        <w:rPr>
          <w:rFonts w:cs="Calibri"/>
          <w:lang w:val="ru-RU"/>
        </w:rPr>
        <w:t>.</w:t>
      </w:r>
    </w:p>
    <w:p w14:paraId="5FEFEA6C" w14:textId="77777777" w:rsidR="00DA49EF" w:rsidRPr="00BD4F03" w:rsidRDefault="00DA49EF" w:rsidP="00A35798">
      <w:pPr>
        <w:pStyle w:val="Headingb"/>
        <w:rPr>
          <w:rFonts w:cs="Calibri"/>
          <w:lang w:val="ru-RU"/>
        </w:rPr>
      </w:pPr>
      <w:bookmarkStart w:id="289" w:name="_Toc197797564"/>
      <w:bookmarkStart w:id="290" w:name="_Toc197798915"/>
      <w:bookmarkStart w:id="291" w:name="_Toc197800187"/>
      <w:r>
        <w:rPr>
          <w:lang w:val="ru-RU"/>
        </w:rPr>
        <w:lastRenderedPageBreak/>
        <w:t>Перспективы</w:t>
      </w:r>
      <w:bookmarkEnd w:id="289"/>
      <w:bookmarkEnd w:id="290"/>
      <w:bookmarkEnd w:id="291"/>
    </w:p>
    <w:p w14:paraId="120114E4" w14:textId="77777777" w:rsidR="00DA49EF" w:rsidRPr="00F31402" w:rsidRDefault="00DA49EF" w:rsidP="00087818">
      <w:pPr>
        <w:rPr>
          <w:rFonts w:cs="Calibri"/>
          <w:lang w:val="ru-RU"/>
        </w:rPr>
      </w:pPr>
      <w:r w:rsidRPr="00F31402">
        <w:rPr>
          <w:rFonts w:cs="Calibri"/>
          <w:lang w:val="ru-RU"/>
        </w:rPr>
        <w:t xml:space="preserve">Сейчас, когда начинается третье десятилетие ВВУИО, этот процесс становится как никогда важным. Стремительное развитие технологий и растущая зависимость от цифровых решений в повседневной жизни подчеркивают необходимость создания надежной, </w:t>
      </w:r>
      <w:r>
        <w:rPr>
          <w:rFonts w:cs="Calibri"/>
          <w:lang w:val="ru-RU"/>
        </w:rPr>
        <w:t>открытой для всех</w:t>
      </w:r>
      <w:r w:rsidRPr="00F31402">
        <w:rPr>
          <w:rFonts w:cs="Calibri"/>
          <w:lang w:val="ru-RU"/>
        </w:rPr>
        <w:t xml:space="preserve"> и совместной цифровой структуры. ВВУИО обеспечивает такую основу, направляя международные усилия по использованию возможностей технологий для устойчивого развития.</w:t>
      </w:r>
    </w:p>
    <w:p w14:paraId="4E8B38A2" w14:textId="77777777" w:rsidR="00DA49EF" w:rsidRPr="008224C1" w:rsidRDefault="00DA49EF" w:rsidP="00DA49EF">
      <w:pPr>
        <w:jc w:val="both"/>
        <w:rPr>
          <w:rFonts w:cs="Calibri"/>
          <w:szCs w:val="24"/>
          <w:lang w:val="ru-RU"/>
        </w:rPr>
      </w:pPr>
      <w:r w:rsidRPr="00F31402">
        <w:rPr>
          <w:rFonts w:cs="Calibri"/>
          <w:lang w:val="ru-RU"/>
        </w:rPr>
        <w:t>Заглядывая в будущее, можно сказать, что процесс ВВУИО останется жизненно важным механизмом, обеспечивающим</w:t>
      </w:r>
      <w:r>
        <w:rPr>
          <w:rFonts w:cs="Calibri"/>
          <w:lang w:val="ru-RU"/>
        </w:rPr>
        <w:t xml:space="preserve">, что </w:t>
      </w:r>
      <w:r w:rsidRPr="00F31402">
        <w:rPr>
          <w:rFonts w:cs="Calibri"/>
          <w:lang w:val="ru-RU"/>
        </w:rPr>
        <w:t>цифровы</w:t>
      </w:r>
      <w:r>
        <w:rPr>
          <w:rFonts w:cs="Calibri"/>
          <w:lang w:val="ru-RU"/>
        </w:rPr>
        <w:t>е</w:t>
      </w:r>
      <w:r w:rsidRPr="00F31402">
        <w:rPr>
          <w:rFonts w:cs="Calibri"/>
          <w:lang w:val="ru-RU"/>
        </w:rPr>
        <w:t xml:space="preserve"> технологи</w:t>
      </w:r>
      <w:r>
        <w:rPr>
          <w:rFonts w:cs="Calibri"/>
          <w:lang w:val="ru-RU"/>
        </w:rPr>
        <w:t>и будут эффективно содействовать устойчивому развитию</w:t>
      </w:r>
      <w:r w:rsidRPr="00F31402">
        <w:rPr>
          <w:rFonts w:cs="Calibri"/>
          <w:lang w:val="ru-RU"/>
        </w:rPr>
        <w:t xml:space="preserve"> и </w:t>
      </w:r>
      <w:r>
        <w:rPr>
          <w:rFonts w:cs="Calibri"/>
          <w:lang w:val="ru-RU"/>
        </w:rPr>
        <w:t>что никто не будет забыт</w:t>
      </w:r>
      <w:r w:rsidRPr="008224C1">
        <w:rPr>
          <w:rFonts w:cs="Calibri"/>
          <w:szCs w:val="24"/>
          <w:lang w:val="ru-RU"/>
        </w:rPr>
        <w:t>.</w:t>
      </w:r>
    </w:p>
    <w:p w14:paraId="4E087578" w14:textId="77777777" w:rsidR="00DA49EF" w:rsidRPr="00A55EA0" w:rsidRDefault="00DA49EF" w:rsidP="00A55EA0">
      <w:pPr>
        <w:pStyle w:val="Heading1"/>
        <w:rPr>
          <w:rFonts w:eastAsiaTheme="majorEastAsia"/>
          <w:color w:val="4F81BD" w:themeColor="accent1"/>
          <w:lang w:val="ru-RU"/>
        </w:rPr>
      </w:pPr>
      <w:bookmarkStart w:id="292" w:name="_Toc200403157"/>
      <w:bookmarkStart w:id="293" w:name="_Toc197797565"/>
      <w:r w:rsidRPr="00A55EA0">
        <w:rPr>
          <w:rFonts w:eastAsiaTheme="majorEastAsia"/>
          <w:color w:val="4F81BD" w:themeColor="accent1"/>
          <w:lang w:val="ru-RU"/>
        </w:rPr>
        <w:t>Выводы, сделанные на Саммите будущего</w:t>
      </w:r>
      <w:bookmarkEnd w:id="292"/>
      <w:r w:rsidRPr="00A55EA0">
        <w:rPr>
          <w:rFonts w:eastAsiaTheme="majorEastAsia"/>
          <w:color w:val="4F81BD" w:themeColor="accent1"/>
          <w:lang w:val="ru-RU"/>
        </w:rPr>
        <w:t xml:space="preserve"> </w:t>
      </w:r>
      <w:bookmarkEnd w:id="293"/>
    </w:p>
    <w:p w14:paraId="358F5589" w14:textId="77777777" w:rsidR="00DA49EF" w:rsidRPr="008224C1" w:rsidRDefault="00DA49EF" w:rsidP="00087818">
      <w:pPr>
        <w:rPr>
          <w:rFonts w:cs="Calibri"/>
          <w:lang w:val="ru-RU"/>
        </w:rPr>
      </w:pPr>
      <w:r w:rsidRPr="00F31402">
        <w:rPr>
          <w:rFonts w:cs="Calibri"/>
          <w:lang w:val="ru-RU"/>
        </w:rPr>
        <w:t>Саммит будущего, состоявшийся в сентябре 2024 года, стал важнейшей платформой для обсуждения будущего глобального цифрового сотрудничества. Основные выводы, сделанные на саммите, подчеркивают необходимость инклюзивной цифровой политики, важность использования новых технологий и роль сотрудничества</w:t>
      </w:r>
      <w:r>
        <w:rPr>
          <w:rFonts w:cs="Calibri"/>
          <w:lang w:val="ru-RU"/>
        </w:rPr>
        <w:t xml:space="preserve"> многих заинтересованных сторон</w:t>
      </w:r>
      <w:r w:rsidRPr="00F31402">
        <w:rPr>
          <w:rFonts w:cs="Calibri"/>
          <w:lang w:val="ru-RU"/>
        </w:rPr>
        <w:t xml:space="preserve"> в достижении целей устойчивого развития. В ходе дискуссий был отмечен преобразующий потенциал искусственного интеллекта, космических технологий и цифровых инноваций в обеспечении устойчивого развития и решении глобальных проблем</w:t>
      </w:r>
      <w:hyperlink r:id="rId308">
        <w:r w:rsidRPr="00F31402">
          <w:rPr>
            <w:rStyle w:val="Hyperlink"/>
            <w:rFonts w:cs="Calibri"/>
          </w:rPr>
          <w:t>[1]</w:t>
        </w:r>
      </w:hyperlink>
      <w:r w:rsidRPr="00F31402">
        <w:rPr>
          <w:rFonts w:cs="Calibri"/>
          <w:lang w:val="ru-RU"/>
        </w:rPr>
        <w:t>. Участники саммита подчеркнули необходимость создания механизмов управления, обеспечивающих этичное и ответственное использование этих технологий в соответствии с более широкими целями процесса ВВУИО</w:t>
      </w:r>
      <w:r w:rsidRPr="008224C1">
        <w:rPr>
          <w:rFonts w:cs="Calibri"/>
          <w:lang w:val="ru-RU"/>
        </w:rPr>
        <w:t>.</w:t>
      </w:r>
    </w:p>
    <w:p w14:paraId="56D1338C" w14:textId="77777777" w:rsidR="00DA49EF" w:rsidRPr="00F31402" w:rsidRDefault="00DA49EF" w:rsidP="00087818">
      <w:pPr>
        <w:rPr>
          <w:rFonts w:cs="Calibri"/>
          <w:lang w:val="ru-RU"/>
        </w:rPr>
      </w:pPr>
      <w:r w:rsidRPr="00F31402">
        <w:rPr>
          <w:rFonts w:cs="Calibri"/>
          <w:lang w:val="ru-RU"/>
        </w:rPr>
        <w:t xml:space="preserve">После 2025 года ВВУИО и цифровое развитие будут опираться на выводы Саммита будущего, цели Глобального цифрового договора и </w:t>
      </w:r>
      <w:r>
        <w:rPr>
          <w:rFonts w:cs="Calibri"/>
          <w:lang w:val="ru-RU"/>
        </w:rPr>
        <w:t>концепцию</w:t>
      </w:r>
      <w:r w:rsidRPr="00F31402">
        <w:rPr>
          <w:rFonts w:cs="Calibri"/>
          <w:lang w:val="ru-RU"/>
        </w:rPr>
        <w:t xml:space="preserve"> построения цифрового будущего для всех. Сохраняя ориентированный </w:t>
      </w:r>
      <w:r w:rsidRPr="00B8472C">
        <w:rPr>
          <w:rFonts w:cs="Calibri"/>
          <w:lang w:val="ru-RU"/>
        </w:rPr>
        <w:t>на интересы людей</w:t>
      </w:r>
      <w:r>
        <w:rPr>
          <w:rFonts w:cs="Calibri"/>
          <w:lang w:val="ru-RU"/>
        </w:rPr>
        <w:t>, направленный на развитие</w:t>
      </w:r>
      <w:r w:rsidRPr="00B8472C">
        <w:rPr>
          <w:rFonts w:cs="Calibri"/>
          <w:lang w:val="ru-RU"/>
        </w:rPr>
        <w:t>, открыт</w:t>
      </w:r>
      <w:r>
        <w:rPr>
          <w:rFonts w:cs="Calibri"/>
          <w:lang w:val="ru-RU"/>
        </w:rPr>
        <w:t>ый для всех</w:t>
      </w:r>
      <w:r w:rsidRPr="00B8472C">
        <w:rPr>
          <w:rFonts w:cs="Calibri"/>
          <w:lang w:val="ru-RU"/>
        </w:rPr>
        <w:t xml:space="preserve"> </w:t>
      </w:r>
      <w:r w:rsidRPr="00F31402">
        <w:rPr>
          <w:rFonts w:cs="Calibri"/>
          <w:lang w:val="ru-RU"/>
        </w:rPr>
        <w:t>подход, а также укрепляя существующие структуры ВВУИО в дополнение к реализации ГЦД, процесс ВВУИО может и дальше стимулировать устойчивое цифровое развитие и обеспечивать доступность преимуществ цифровых технологий для всех людей и сообществ</w:t>
      </w:r>
      <w:r w:rsidRPr="00F31402">
        <w:rPr>
          <w:rFonts w:cs="Calibri"/>
          <w:i/>
          <w:iCs/>
          <w:lang w:val="ru-RU"/>
        </w:rPr>
        <w:t>.</w:t>
      </w:r>
    </w:p>
    <w:p w14:paraId="32B36657" w14:textId="77777777" w:rsidR="00DA49EF" w:rsidRPr="000E4855" w:rsidRDefault="00DA49EF" w:rsidP="00087818">
      <w:pPr>
        <w:rPr>
          <w:rFonts w:cs="Calibri"/>
          <w:lang w:val="ru-RU"/>
        </w:rPr>
      </w:pPr>
      <w:r w:rsidRPr="00F31402">
        <w:rPr>
          <w:rFonts w:cs="Calibri"/>
          <w:lang w:val="ru-RU"/>
        </w:rPr>
        <w:t xml:space="preserve">Цели </w:t>
      </w:r>
      <w:r w:rsidRPr="00F1263A">
        <w:rPr>
          <w:rFonts w:cs="Calibri"/>
          <w:lang w:val="ru-RU"/>
        </w:rPr>
        <w:t>ГЦД</w:t>
      </w:r>
      <w:r w:rsidRPr="00F31402">
        <w:rPr>
          <w:rFonts w:cs="Calibri"/>
          <w:lang w:val="ru-RU"/>
        </w:rPr>
        <w:t xml:space="preserve"> включают устранение цифрового неравенства, расширение участия в цифровой экономике, содействие созданию безопасного и надежного цифрового пространства, а также ответственное управление данными</w:t>
      </w:r>
      <w:hyperlink r:id="rId309">
        <w:r w:rsidRPr="00F31402">
          <w:rPr>
            <w:rStyle w:val="Hyperlink"/>
            <w:rFonts w:cs="Calibri"/>
          </w:rPr>
          <w:t>[2]</w:t>
        </w:r>
      </w:hyperlink>
      <w:r w:rsidRPr="00F31402">
        <w:rPr>
          <w:rFonts w:cs="Calibri"/>
          <w:lang w:val="ru-RU"/>
        </w:rPr>
        <w:t xml:space="preserve">. </w:t>
      </w:r>
      <w:r>
        <w:rPr>
          <w:rFonts w:cs="Calibri"/>
          <w:lang w:val="ru-RU"/>
        </w:rPr>
        <w:t>Координируя</w:t>
      </w:r>
      <w:r w:rsidRPr="00F31402">
        <w:rPr>
          <w:rFonts w:cs="Calibri"/>
          <w:lang w:val="ru-RU"/>
        </w:rPr>
        <w:t xml:space="preserve"> свои действия с </w:t>
      </w:r>
      <w:r w:rsidRPr="00F1263A">
        <w:rPr>
          <w:rFonts w:cs="Calibri"/>
          <w:lang w:val="ru-RU"/>
        </w:rPr>
        <w:t>ГЦД</w:t>
      </w:r>
      <w:r w:rsidRPr="00F31402">
        <w:rPr>
          <w:rFonts w:cs="Calibri"/>
          <w:lang w:val="ru-RU"/>
        </w:rPr>
        <w:t xml:space="preserve">, инициативы ВВУИО могут заручиться более широкой поддержкой и ресурсами для достижения своих целей. </w:t>
      </w:r>
      <w:r w:rsidRPr="00F1263A">
        <w:rPr>
          <w:rFonts w:cs="Calibri"/>
          <w:lang w:val="ru-RU"/>
        </w:rPr>
        <w:t>ГЦД</w:t>
      </w:r>
      <w:r w:rsidRPr="00F31402">
        <w:rPr>
          <w:rFonts w:cs="Calibri"/>
          <w:lang w:val="ru-RU"/>
        </w:rPr>
        <w:t xml:space="preserve"> подчеркивает необходимость </w:t>
      </w:r>
      <w:r>
        <w:rPr>
          <w:rFonts w:cs="Calibri"/>
          <w:lang w:val="ru-RU"/>
        </w:rPr>
        <w:t>универсальной возможности установления соединений</w:t>
      </w:r>
      <w:r w:rsidRPr="00F31402">
        <w:rPr>
          <w:rFonts w:cs="Calibri"/>
          <w:lang w:val="ru-RU"/>
        </w:rPr>
        <w:t xml:space="preserve">, </w:t>
      </w:r>
      <w:r>
        <w:rPr>
          <w:rFonts w:cs="Calibri"/>
          <w:lang w:val="ru-RU"/>
        </w:rPr>
        <w:t>охвата цифровыми технологиями</w:t>
      </w:r>
      <w:r w:rsidRPr="00F31402">
        <w:rPr>
          <w:rFonts w:cs="Calibri"/>
          <w:lang w:val="ru-RU"/>
        </w:rPr>
        <w:t xml:space="preserve"> и этичного использования технологий, обеспечивая эффективный вклад усилий по развитию цифровых технологий в достижение Целей устойчивого развития</w:t>
      </w:r>
      <w:r w:rsidRPr="000E4855">
        <w:rPr>
          <w:rFonts w:cs="Calibri"/>
          <w:lang w:val="ru-RU"/>
        </w:rPr>
        <w:t>.</w:t>
      </w:r>
    </w:p>
    <w:p w14:paraId="2769E156" w14:textId="77777777" w:rsidR="00DA49EF" w:rsidRPr="00155C64" w:rsidRDefault="00DA49EF" w:rsidP="00A35798">
      <w:pPr>
        <w:pStyle w:val="Headingb"/>
        <w:rPr>
          <w:lang w:val="ru-RU"/>
        </w:rPr>
      </w:pPr>
      <w:bookmarkStart w:id="294" w:name="_Toc197797566"/>
      <w:bookmarkStart w:id="295" w:name="_Toc197798917"/>
      <w:bookmarkStart w:id="296" w:name="_Toc197800189"/>
      <w:r>
        <w:rPr>
          <w:lang w:val="ru-RU"/>
        </w:rPr>
        <w:t>Усовершенствованная концепция</w:t>
      </w:r>
      <w:r w:rsidRPr="00F31402">
        <w:rPr>
          <w:lang w:val="ru-RU"/>
        </w:rPr>
        <w:t xml:space="preserve"> будущего</w:t>
      </w:r>
      <w:bookmarkEnd w:id="294"/>
      <w:bookmarkEnd w:id="295"/>
      <w:bookmarkEnd w:id="296"/>
    </w:p>
    <w:p w14:paraId="23F66FE5" w14:textId="77777777" w:rsidR="00DA49EF" w:rsidRPr="00155C64" w:rsidRDefault="00DA49EF" w:rsidP="00087818">
      <w:pPr>
        <w:rPr>
          <w:rFonts w:cs="Calibri"/>
          <w:lang w:val="ru-RU"/>
        </w:rPr>
      </w:pPr>
      <w:r>
        <w:rPr>
          <w:rFonts w:cs="Calibri"/>
          <w:lang w:val="ru-RU"/>
        </w:rPr>
        <w:t>К</w:t>
      </w:r>
      <w:r w:rsidRPr="00B8472C">
        <w:rPr>
          <w:rFonts w:cs="Calibri"/>
          <w:lang w:val="ru-RU"/>
        </w:rPr>
        <w:t>онцепци</w:t>
      </w:r>
      <w:r>
        <w:rPr>
          <w:rFonts w:cs="Calibri"/>
          <w:lang w:val="ru-RU"/>
        </w:rPr>
        <w:t>я ВВУИО</w:t>
      </w:r>
      <w:r w:rsidRPr="00B8472C">
        <w:rPr>
          <w:rFonts w:cs="Calibri"/>
          <w:lang w:val="ru-RU"/>
        </w:rPr>
        <w:t xml:space="preserve"> на период после 2025 года</w:t>
      </w:r>
      <w:r>
        <w:rPr>
          <w:rFonts w:cs="Calibri"/>
          <w:lang w:val="ru-RU"/>
        </w:rPr>
        <w:t xml:space="preserve"> </w:t>
      </w:r>
      <w:r w:rsidRPr="00F31402">
        <w:rPr>
          <w:rFonts w:cs="Calibri"/>
          <w:lang w:val="ru-RU"/>
        </w:rPr>
        <w:t xml:space="preserve">является центральной темой при обсуждении вопроса </w:t>
      </w:r>
      <w:proofErr w:type="gramStart"/>
      <w:r>
        <w:rPr>
          <w:rFonts w:cs="Calibri"/>
          <w:lang w:val="ru-RU"/>
        </w:rPr>
        <w:t>о сохранении</w:t>
      </w:r>
      <w:proofErr w:type="gramEnd"/>
      <w:r w:rsidRPr="00F31402">
        <w:rPr>
          <w:rFonts w:cs="Calibri"/>
          <w:lang w:val="ru-RU"/>
        </w:rPr>
        <w:t xml:space="preserve"> ориентированного </w:t>
      </w:r>
      <w:r>
        <w:rPr>
          <w:rFonts w:cs="Calibri"/>
          <w:lang w:val="ru-RU"/>
        </w:rPr>
        <w:t>на интересы людей, направленного на</w:t>
      </w:r>
      <w:r w:rsidRPr="00F31402">
        <w:rPr>
          <w:rFonts w:cs="Calibri"/>
          <w:lang w:val="ru-RU"/>
        </w:rPr>
        <w:t xml:space="preserve"> развитие и </w:t>
      </w:r>
      <w:r>
        <w:rPr>
          <w:rFonts w:cs="Calibri"/>
          <w:lang w:val="ru-RU"/>
        </w:rPr>
        <w:t xml:space="preserve">открытого для всех </w:t>
      </w:r>
      <w:r w:rsidRPr="00F31402">
        <w:rPr>
          <w:rFonts w:cs="Calibri"/>
          <w:lang w:val="ru-RU"/>
        </w:rPr>
        <w:t>подход</w:t>
      </w:r>
      <w:r>
        <w:rPr>
          <w:rFonts w:cs="Calibri"/>
          <w:lang w:val="ru-RU"/>
        </w:rPr>
        <w:t>а</w:t>
      </w:r>
      <w:r w:rsidRPr="00F31402">
        <w:rPr>
          <w:rFonts w:cs="Calibri"/>
          <w:lang w:val="ru-RU"/>
        </w:rPr>
        <w:t xml:space="preserve"> к цифровому развитию. </w:t>
      </w:r>
      <w:r>
        <w:rPr>
          <w:rFonts w:cs="Calibri"/>
          <w:lang w:val="ru-RU"/>
        </w:rPr>
        <w:t xml:space="preserve">Данной концепцией процесс </w:t>
      </w:r>
      <w:r w:rsidRPr="00F31402">
        <w:rPr>
          <w:rFonts w:cs="Calibri"/>
          <w:lang w:val="ru-RU"/>
        </w:rPr>
        <w:t xml:space="preserve">ВВУИО </w:t>
      </w:r>
      <w:r>
        <w:rPr>
          <w:rFonts w:cs="Calibri"/>
          <w:lang w:val="ru-RU"/>
        </w:rPr>
        <w:t>будет руководствоваться в</w:t>
      </w:r>
      <w:r w:rsidRPr="00F31402">
        <w:rPr>
          <w:rFonts w:cs="Calibri"/>
          <w:lang w:val="ru-RU"/>
        </w:rPr>
        <w:t xml:space="preserve"> ближайшие годы, обеспечивая, чтобы цифровые технологии приносили пользу всем, особенно маргинализированным и недостаточно обслуживаемым сообществам</w:t>
      </w:r>
      <w:r w:rsidRPr="00155C64">
        <w:rPr>
          <w:rFonts w:cs="Calibri"/>
          <w:lang w:val="ru-RU"/>
        </w:rPr>
        <w:t>.</w:t>
      </w:r>
    </w:p>
    <w:p w14:paraId="402F5AE4" w14:textId="2C0CEA15" w:rsidR="00DA49EF" w:rsidRPr="00F31402" w:rsidRDefault="00F43882" w:rsidP="007E0745">
      <w:pPr>
        <w:pStyle w:val="enumlev1"/>
        <w:rPr>
          <w:lang w:val="ru-RU"/>
        </w:rPr>
      </w:pPr>
      <w:r w:rsidRPr="00E10AB5">
        <w:rPr>
          <w:lang w:val="ru-RU"/>
        </w:rPr>
        <w:t>•</w:t>
      </w:r>
      <w:r w:rsidRPr="00DA49EF">
        <w:rPr>
          <w:lang w:val="ru-RU"/>
        </w:rPr>
        <w:tab/>
      </w:r>
      <w:r w:rsidR="00DA49EF" w:rsidRPr="00F31402">
        <w:rPr>
          <w:b/>
          <w:bCs/>
          <w:lang w:val="ru-RU"/>
        </w:rPr>
        <w:t xml:space="preserve">Ориентированность </w:t>
      </w:r>
      <w:r w:rsidR="00DA49EF">
        <w:rPr>
          <w:b/>
          <w:bCs/>
          <w:lang w:val="ru-RU"/>
        </w:rPr>
        <w:t>на интересы людей</w:t>
      </w:r>
      <w:r w:rsidR="00DA49EF" w:rsidRPr="00B51209">
        <w:rPr>
          <w:lang w:val="ru-RU"/>
        </w:rPr>
        <w:t>:</w:t>
      </w:r>
      <w:r w:rsidR="00DA49EF" w:rsidRPr="00F31402">
        <w:rPr>
          <w:lang w:val="ru-RU"/>
        </w:rPr>
        <w:t xml:space="preserve"> </w:t>
      </w:r>
      <w:r w:rsidR="00DA49EF">
        <w:rPr>
          <w:lang w:val="ru-RU"/>
        </w:rPr>
        <w:t>в</w:t>
      </w:r>
      <w:r w:rsidR="00DA49EF" w:rsidRPr="00F31402">
        <w:rPr>
          <w:lang w:val="ru-RU"/>
        </w:rPr>
        <w:t xml:space="preserve"> процессе ВВУИО приоритетное внимание будет по-прежнему уделяться потребностям и </w:t>
      </w:r>
      <w:r w:rsidR="00DA49EF">
        <w:rPr>
          <w:lang w:val="ru-RU"/>
        </w:rPr>
        <w:t>стремлениям</w:t>
      </w:r>
      <w:r w:rsidR="00DA49EF" w:rsidRPr="00F31402">
        <w:rPr>
          <w:lang w:val="ru-RU"/>
        </w:rPr>
        <w:t xml:space="preserve"> отдельных людей, обеспечивая доступность и полезность цифровых технологий для всех. Это включает в себя продвижение цифровой </w:t>
      </w:r>
      <w:r w:rsidR="00DA49EF" w:rsidRPr="00BA53FB">
        <w:rPr>
          <w:lang w:val="ru-RU"/>
        </w:rPr>
        <w:t>грамотности</w:t>
      </w:r>
      <w:r w:rsidR="00DA49EF" w:rsidRPr="00F31402">
        <w:rPr>
          <w:lang w:val="ru-RU"/>
        </w:rPr>
        <w:t>, развитие цифровых навыков и обеспечение того, чтобы каждый мог участвовать в цифровой экономике.</w:t>
      </w:r>
    </w:p>
    <w:p w14:paraId="73BEA73B" w14:textId="2F216A0E" w:rsidR="00DA49EF" w:rsidRPr="00F31402" w:rsidRDefault="00F43882" w:rsidP="007E0745">
      <w:pPr>
        <w:pStyle w:val="enumlev1"/>
        <w:rPr>
          <w:rFonts w:cs="Calibri"/>
          <w:lang w:val="ru-RU"/>
        </w:rPr>
      </w:pPr>
      <w:r w:rsidRPr="00E10AB5">
        <w:rPr>
          <w:rFonts w:cs="Calibri"/>
          <w:lang w:val="ru-RU"/>
        </w:rPr>
        <w:lastRenderedPageBreak/>
        <w:t>•</w:t>
      </w:r>
      <w:r w:rsidRPr="00DA49EF">
        <w:rPr>
          <w:lang w:val="ru-RU"/>
        </w:rPr>
        <w:tab/>
      </w:r>
      <w:r w:rsidR="00DA49EF">
        <w:rPr>
          <w:rFonts w:cs="Calibri"/>
          <w:b/>
          <w:bCs/>
          <w:lang w:val="ru-RU"/>
        </w:rPr>
        <w:t>Направленность</w:t>
      </w:r>
      <w:r w:rsidR="00DA49EF" w:rsidRPr="00F31402">
        <w:rPr>
          <w:rFonts w:cs="Calibri"/>
          <w:b/>
          <w:bCs/>
          <w:lang w:val="ru-RU"/>
        </w:rPr>
        <w:t xml:space="preserve"> на развитие</w:t>
      </w:r>
      <w:r w:rsidR="00DA49EF" w:rsidRPr="00B51209">
        <w:rPr>
          <w:rFonts w:cs="Calibri"/>
          <w:lang w:val="ru-RU"/>
        </w:rPr>
        <w:t>:</w:t>
      </w:r>
      <w:r w:rsidR="00DA49EF" w:rsidRPr="00F31402">
        <w:rPr>
          <w:rFonts w:cs="Calibri"/>
          <w:lang w:val="ru-RU"/>
        </w:rPr>
        <w:t xml:space="preserve"> </w:t>
      </w:r>
      <w:r w:rsidR="00DA49EF" w:rsidRPr="00BA53FB">
        <w:rPr>
          <w:lang w:val="ru-RU"/>
        </w:rPr>
        <w:t>Инициативы</w:t>
      </w:r>
      <w:r w:rsidR="00DA49EF" w:rsidRPr="00F31402">
        <w:rPr>
          <w:rFonts w:cs="Calibri"/>
          <w:lang w:val="ru-RU"/>
        </w:rPr>
        <w:t xml:space="preserve"> ВВУИО будут направлены на использование цифровых технологий для обеспечения устойчивого развития. Это предполагает согласование усилий по развитию цифровых технологий с ЦУР, продвижение инноваций и стимулирование экономического роста.</w:t>
      </w:r>
    </w:p>
    <w:p w14:paraId="74226A6E" w14:textId="5EA5B516" w:rsidR="00DA49EF" w:rsidRPr="00155C64" w:rsidRDefault="00F43882" w:rsidP="007E0745">
      <w:pPr>
        <w:pStyle w:val="enumlev1"/>
        <w:rPr>
          <w:rFonts w:cs="Calibri"/>
          <w:lang w:val="ru-RU"/>
        </w:rPr>
      </w:pPr>
      <w:r w:rsidRPr="00E10AB5">
        <w:rPr>
          <w:rFonts w:cs="Calibri"/>
          <w:lang w:val="ru-RU"/>
        </w:rPr>
        <w:t>•</w:t>
      </w:r>
      <w:r w:rsidRPr="00DA49EF">
        <w:rPr>
          <w:lang w:val="ru-RU"/>
        </w:rPr>
        <w:tab/>
      </w:r>
      <w:r w:rsidR="00DA49EF">
        <w:rPr>
          <w:rFonts w:cs="Calibri"/>
          <w:b/>
          <w:bCs/>
          <w:lang w:val="ru-RU"/>
        </w:rPr>
        <w:t>Открытый</w:t>
      </w:r>
      <w:r w:rsidR="00DA49EF" w:rsidRPr="00F31402">
        <w:rPr>
          <w:rFonts w:cs="Calibri"/>
          <w:b/>
          <w:bCs/>
          <w:lang w:val="ru-RU"/>
        </w:rPr>
        <w:t xml:space="preserve"> подход</w:t>
      </w:r>
      <w:r w:rsidR="00DA49EF">
        <w:rPr>
          <w:rFonts w:cs="Calibri"/>
          <w:b/>
          <w:bCs/>
          <w:lang w:val="ru-RU"/>
        </w:rPr>
        <w:t xml:space="preserve"> с участием многих заинтересованных сторон</w:t>
      </w:r>
      <w:r w:rsidR="00DA49EF" w:rsidRPr="00B51209">
        <w:rPr>
          <w:rFonts w:cs="Calibri"/>
          <w:lang w:val="ru-RU"/>
        </w:rPr>
        <w:t>:</w:t>
      </w:r>
      <w:r w:rsidR="00DA49EF" w:rsidRPr="00F31402">
        <w:rPr>
          <w:rFonts w:cs="Calibri"/>
          <w:lang w:val="ru-RU"/>
        </w:rPr>
        <w:t xml:space="preserve"> </w:t>
      </w:r>
      <w:r w:rsidR="00DA49EF">
        <w:rPr>
          <w:rFonts w:cs="Calibri"/>
          <w:lang w:val="ru-RU"/>
        </w:rPr>
        <w:t xml:space="preserve">открытость для всех </w:t>
      </w:r>
      <w:r w:rsidR="00DA49EF" w:rsidRPr="00F31402">
        <w:rPr>
          <w:rFonts w:cs="Calibri"/>
          <w:lang w:val="ru-RU"/>
        </w:rPr>
        <w:t xml:space="preserve">останется одним из основных принципов процесса ВВУИО. </w:t>
      </w:r>
      <w:r w:rsidR="00DA49EF" w:rsidRPr="00BA53FB">
        <w:rPr>
          <w:lang w:val="ru-RU"/>
        </w:rPr>
        <w:t>Будут</w:t>
      </w:r>
      <w:r w:rsidR="00DA49EF" w:rsidRPr="00F31402">
        <w:rPr>
          <w:rFonts w:cs="Calibri"/>
          <w:lang w:val="ru-RU"/>
        </w:rPr>
        <w:t xml:space="preserve"> предприняты усилия для преодоления цифрового разрыва, содействия гендерному равенству и обеспечения доступности цифровых технологий для все</w:t>
      </w:r>
      <w:r w:rsidR="00DA49EF" w:rsidRPr="00155C64">
        <w:rPr>
          <w:rFonts w:cs="Calibri"/>
          <w:lang w:val="ru-RU"/>
        </w:rPr>
        <w:t>.</w:t>
      </w:r>
    </w:p>
    <w:p w14:paraId="675A02A8" w14:textId="77777777" w:rsidR="00DA49EF" w:rsidRPr="00F1263A" w:rsidRDefault="00DA49EF" w:rsidP="00087818">
      <w:pPr>
        <w:rPr>
          <w:rFonts w:cs="Calibri"/>
          <w:lang w:val="ru-RU"/>
        </w:rPr>
      </w:pPr>
      <w:r w:rsidRPr="00F31402">
        <w:rPr>
          <w:rFonts w:cs="Calibri"/>
          <w:lang w:val="ru-RU"/>
        </w:rPr>
        <w:t xml:space="preserve">Форум ВВУИО, </w:t>
      </w:r>
      <w:r w:rsidRPr="0082173A">
        <w:rPr>
          <w:rFonts w:cs="Calibri"/>
          <w:lang w:val="ru-RU"/>
        </w:rPr>
        <w:t xml:space="preserve">аналитическая база данных ВВУИО </w:t>
      </w:r>
      <w:r w:rsidRPr="00F31402">
        <w:rPr>
          <w:rFonts w:cs="Calibri"/>
          <w:lang w:val="ru-RU"/>
        </w:rPr>
        <w:t xml:space="preserve">и </w:t>
      </w:r>
      <w:r>
        <w:rPr>
          <w:rFonts w:cs="Calibri"/>
          <w:lang w:val="ru-RU"/>
        </w:rPr>
        <w:t>ГИО ООН</w:t>
      </w:r>
      <w:r w:rsidRPr="00F31402">
        <w:rPr>
          <w:rFonts w:cs="Calibri"/>
          <w:lang w:val="ru-RU"/>
        </w:rPr>
        <w:t xml:space="preserve"> также могут укрепить </w:t>
      </w:r>
      <w:r>
        <w:rPr>
          <w:rFonts w:cs="Calibri"/>
          <w:lang w:val="ru-RU"/>
        </w:rPr>
        <w:t>осуществление ГЦД</w:t>
      </w:r>
      <w:r w:rsidRPr="00F1263A">
        <w:rPr>
          <w:rFonts w:cs="Calibri"/>
          <w:lang w:val="ru-RU"/>
        </w:rPr>
        <w:t>.</w:t>
      </w:r>
    </w:p>
    <w:p w14:paraId="0324DB40" w14:textId="77777777" w:rsidR="00DA49EF" w:rsidRPr="00F31402" w:rsidRDefault="00DA49EF" w:rsidP="00087818">
      <w:pPr>
        <w:rPr>
          <w:rFonts w:cs="Calibri"/>
          <w:lang w:val="ru-RU"/>
        </w:rPr>
      </w:pPr>
      <w:r w:rsidRPr="00155C64">
        <w:rPr>
          <w:rFonts w:cs="Calibri"/>
          <w:lang w:val="ru-RU"/>
        </w:rPr>
        <w:t>ГЦД</w:t>
      </w:r>
      <w:r w:rsidRPr="00F31402">
        <w:rPr>
          <w:rFonts w:cs="Calibri"/>
          <w:lang w:val="ru-RU"/>
        </w:rPr>
        <w:t xml:space="preserve">, как и ВВУИО, способствует формированию целостного подхода к цифровому развитию и укреплению сотрудничества между различными заинтересованными сторонами. Приоритеты договора согласуются с целями ВВУИО, обеспечивая </w:t>
      </w:r>
      <w:r>
        <w:rPr>
          <w:rFonts w:cs="Calibri"/>
          <w:lang w:val="ru-RU"/>
        </w:rPr>
        <w:t>открытость для всех</w:t>
      </w:r>
      <w:r w:rsidRPr="00F31402">
        <w:rPr>
          <w:rFonts w:cs="Calibri"/>
          <w:lang w:val="ru-RU"/>
        </w:rPr>
        <w:t xml:space="preserve">, устойчивость и соответствие цифровых инициатив глобальным целям развития. Способствуя сотрудничеству между правительствами, частным сектором, организациями гражданского общества и международными организациями, </w:t>
      </w:r>
      <w:r w:rsidRPr="00F1263A">
        <w:rPr>
          <w:rFonts w:cs="Calibri"/>
          <w:lang w:val="ru-RU"/>
        </w:rPr>
        <w:t>ГЦД</w:t>
      </w:r>
      <w:r w:rsidRPr="00F31402">
        <w:rPr>
          <w:rFonts w:cs="Calibri"/>
          <w:lang w:val="ru-RU"/>
        </w:rPr>
        <w:t xml:space="preserve"> укрепляет модель сотрудничества с участием многих заинтересованных сторон, </w:t>
      </w:r>
      <w:r>
        <w:rPr>
          <w:rFonts w:cs="Calibri"/>
          <w:lang w:val="ru-RU"/>
        </w:rPr>
        <w:t>занимающую</w:t>
      </w:r>
      <w:r w:rsidRPr="00F31402">
        <w:rPr>
          <w:rFonts w:cs="Calibri"/>
          <w:lang w:val="ru-RU"/>
        </w:rPr>
        <w:t xml:space="preserve"> центральное место в процессе ВВУИО.</w:t>
      </w:r>
    </w:p>
    <w:p w14:paraId="37FBCF29" w14:textId="77777777" w:rsidR="00DA49EF" w:rsidRPr="00155C64" w:rsidRDefault="00DA49EF" w:rsidP="00087818">
      <w:pPr>
        <w:rPr>
          <w:rFonts w:cs="Calibri"/>
          <w:lang w:val="ru-RU"/>
        </w:rPr>
      </w:pPr>
      <w:r w:rsidRPr="00F1263A">
        <w:rPr>
          <w:rFonts w:cs="Calibri"/>
          <w:lang w:val="ru-RU"/>
        </w:rPr>
        <w:t>ГЦД</w:t>
      </w:r>
      <w:r w:rsidRPr="00F31402">
        <w:rPr>
          <w:rFonts w:cs="Calibri"/>
          <w:lang w:val="ru-RU"/>
        </w:rPr>
        <w:t xml:space="preserve"> также подчеркивает важность этических соображений при разработке и внедрении цифровых технологий. Это включает в себя обеспечение конфиденциальности данных, содействие кибербезопасности и рассмотрение этических последствий </w:t>
      </w:r>
      <w:r>
        <w:rPr>
          <w:rFonts w:cs="Calibri"/>
          <w:lang w:val="ru-RU"/>
        </w:rPr>
        <w:t>появляющихся</w:t>
      </w:r>
      <w:r w:rsidRPr="00F31402">
        <w:rPr>
          <w:rFonts w:cs="Calibri"/>
          <w:lang w:val="ru-RU"/>
        </w:rPr>
        <w:t xml:space="preserve"> технологий, таких как ИИ и </w:t>
      </w:r>
      <w:r w:rsidRPr="000B4914">
        <w:rPr>
          <w:rFonts w:cs="Calibri"/>
        </w:rPr>
        <w:t>IoT</w:t>
      </w:r>
      <w:r w:rsidRPr="00F31402">
        <w:rPr>
          <w:rFonts w:cs="Calibri"/>
          <w:lang w:val="ru-RU"/>
        </w:rPr>
        <w:t xml:space="preserve">. </w:t>
      </w:r>
      <w:r>
        <w:rPr>
          <w:rFonts w:cs="Calibri"/>
          <w:lang w:val="ru-RU"/>
        </w:rPr>
        <w:t>Координируя</w:t>
      </w:r>
      <w:r w:rsidRPr="00F31402">
        <w:rPr>
          <w:rFonts w:cs="Calibri"/>
          <w:lang w:val="ru-RU"/>
        </w:rPr>
        <w:t xml:space="preserve"> свои действия с Г</w:t>
      </w:r>
      <w:r>
        <w:rPr>
          <w:rFonts w:cs="Calibri"/>
          <w:lang w:val="ru-RU"/>
        </w:rPr>
        <w:t>ЦД</w:t>
      </w:r>
      <w:r w:rsidRPr="00F31402">
        <w:rPr>
          <w:rFonts w:cs="Calibri"/>
          <w:lang w:val="ru-RU"/>
        </w:rPr>
        <w:t xml:space="preserve">, инициативы ВВУИО могут заручиться более широкой поддержкой и ресурсами для эффективного решения этих проблем и </w:t>
      </w:r>
      <w:r>
        <w:rPr>
          <w:rFonts w:cs="Calibri"/>
          <w:lang w:val="ru-RU"/>
        </w:rPr>
        <w:t xml:space="preserve">использования </w:t>
      </w:r>
      <w:r w:rsidRPr="00F31402">
        <w:rPr>
          <w:rFonts w:cs="Calibri"/>
          <w:lang w:val="ru-RU"/>
        </w:rPr>
        <w:t>возможностей</w:t>
      </w:r>
      <w:r w:rsidRPr="00155C64">
        <w:rPr>
          <w:rFonts w:cs="Calibri"/>
          <w:lang w:val="ru-RU"/>
        </w:rPr>
        <w:t>.</w:t>
      </w:r>
      <w:bookmarkStart w:id="297" w:name="_Toc197797567"/>
    </w:p>
    <w:p w14:paraId="5247387B" w14:textId="77777777" w:rsidR="00DA49EF" w:rsidRPr="00A55EA0" w:rsidRDefault="00DA49EF" w:rsidP="00A55EA0">
      <w:pPr>
        <w:pStyle w:val="Heading1"/>
        <w:rPr>
          <w:rFonts w:eastAsiaTheme="majorEastAsia"/>
          <w:color w:val="4F81BD" w:themeColor="accent1"/>
          <w:lang w:val="ru-RU"/>
        </w:rPr>
      </w:pPr>
      <w:bookmarkStart w:id="298" w:name="_Toc200403158"/>
      <w:bookmarkEnd w:id="297"/>
      <w:r w:rsidRPr="00A55EA0">
        <w:rPr>
          <w:rFonts w:eastAsiaTheme="majorEastAsia"/>
          <w:color w:val="4F81BD" w:themeColor="accent1"/>
          <w:lang w:val="ru-RU"/>
        </w:rPr>
        <w:t>Дальнейшие действия</w:t>
      </w:r>
      <w:bookmarkEnd w:id="298"/>
    </w:p>
    <w:p w14:paraId="114E9656" w14:textId="77777777" w:rsidR="00DA49EF" w:rsidRPr="006A29B3" w:rsidRDefault="00DA49EF" w:rsidP="00087818">
      <w:pPr>
        <w:rPr>
          <w:rFonts w:cs="Calibri"/>
          <w:lang w:val="ru-RU"/>
        </w:rPr>
      </w:pPr>
      <w:r>
        <w:rPr>
          <w:lang w:val="ru-RU"/>
        </w:rPr>
        <w:t>Продолжение процесса ВВУИО после 2025 года имеет важнейшее значение для преодоления цифрового разрыва, содействия устойчивому развитию, повышения качества глобальной возможности установления соединений, содействия цифровой грамотности и цифровых навыков, обеспечения кибербезопасности и конфиденциальности данных, содействия инновациям, поощрения сотрудничества многих заинтересованных сторон, решения проблем экологической устойчивости, поддержки глобального управления и использования цифровых технологий для всеохватного роста. Продолжая поддерживать процесс ВВУИО, система ООН и страны всего мира могут построить цифровое будущее, которое принесет пользу всем.</w:t>
      </w:r>
    </w:p>
    <w:p w14:paraId="0EEA17F1" w14:textId="6084CC62" w:rsidR="00DA49EF" w:rsidRPr="00D7362E" w:rsidRDefault="00DA49EF" w:rsidP="00087818">
      <w:pPr>
        <w:rPr>
          <w:rFonts w:cs="Calibri"/>
          <w:b/>
          <w:bCs/>
          <w:lang w:val="ru-RU"/>
        </w:rPr>
      </w:pPr>
      <w:r>
        <w:rPr>
          <w:lang w:val="ru-RU"/>
        </w:rPr>
        <w:t xml:space="preserve">МСЭ </w:t>
      </w:r>
      <w:r w:rsidRPr="00087818">
        <w:rPr>
          <w:rFonts w:cs="Calibri"/>
          <w:lang w:val="ru-RU"/>
        </w:rPr>
        <w:t>играет</w:t>
      </w:r>
      <w:r>
        <w:rPr>
          <w:lang w:val="ru-RU"/>
        </w:rPr>
        <w:t xml:space="preserve"> ведущую роль в выполнении решений ВВУИО, стимулируя глобальный прогресс в области цифрового развития</w:t>
      </w:r>
      <w:r w:rsidRPr="00D7362E">
        <w:rPr>
          <w:rFonts w:cs="Calibri"/>
          <w:lang w:val="ru-RU"/>
        </w:rPr>
        <w:t>.</w:t>
      </w:r>
      <w:bookmarkStart w:id="299" w:name="_Toc197797568"/>
      <w:bookmarkStart w:id="300" w:name="_Toc197798919"/>
      <w:bookmarkStart w:id="301" w:name="_Toc197800191"/>
    </w:p>
    <w:bookmarkEnd w:id="299"/>
    <w:bookmarkEnd w:id="300"/>
    <w:bookmarkEnd w:id="301"/>
    <w:p w14:paraId="45A542F4" w14:textId="77777777" w:rsidR="00DA49EF" w:rsidRPr="002F5EB5" w:rsidRDefault="00DA49EF" w:rsidP="00A35798">
      <w:pPr>
        <w:pStyle w:val="Headingb"/>
        <w:rPr>
          <w:rFonts w:cs="Calibri"/>
          <w:lang w:val="ru-RU"/>
        </w:rPr>
      </w:pPr>
      <w:r>
        <w:rPr>
          <w:lang w:val="ru-RU"/>
        </w:rPr>
        <w:t>Вновь подтверждая концепцию ВВУИО+20</w:t>
      </w:r>
    </w:p>
    <w:p w14:paraId="700672A3" w14:textId="77777777" w:rsidR="00DA49EF" w:rsidRPr="00D7362E" w:rsidRDefault="00DA49EF" w:rsidP="00087818">
      <w:pPr>
        <w:rPr>
          <w:rFonts w:cs="Calibri"/>
          <w:lang w:val="ru-RU"/>
        </w:rPr>
      </w:pPr>
      <w:r>
        <w:rPr>
          <w:lang w:val="ru-RU"/>
        </w:rPr>
        <w:t xml:space="preserve">В концепции ВВУИО+20 особое внимание уделяется всеохватному подходу к цифровому развитию, ориентированному на интересы людей, направленному на развитие. Цель этой концепции – обеспечить, чтобы цифровые технологии приносили пользу всем, в частности </w:t>
      </w:r>
      <w:r w:rsidRPr="00087818">
        <w:rPr>
          <w:rFonts w:cs="Calibri"/>
          <w:lang w:val="ru-RU"/>
        </w:rPr>
        <w:t>маргинализированным</w:t>
      </w:r>
      <w:r>
        <w:rPr>
          <w:lang w:val="ru-RU"/>
        </w:rPr>
        <w:t xml:space="preserve"> и недостаточно обслуживаемым сообществам. Уделяя основное внимание открытости и устойчивости, концепция ВВУИО+20 будет направлять процесс ВВУИО в период после 2025 года, согласуясь с Целями в области устойчивого развития и используя ИКТ для выполнения Повестки дня в области устойчивого развития на период до 2030 года</w:t>
      </w:r>
      <w:r w:rsidRPr="00D7362E">
        <w:rPr>
          <w:rFonts w:cs="Calibri"/>
          <w:lang w:val="ru-RU"/>
        </w:rPr>
        <w:t>.</w:t>
      </w:r>
    </w:p>
    <w:p w14:paraId="4268DBEA" w14:textId="77777777" w:rsidR="00DA49EF" w:rsidRPr="00A55EA0" w:rsidRDefault="00DA49EF" w:rsidP="00A55EA0">
      <w:pPr>
        <w:pStyle w:val="Heading1"/>
        <w:rPr>
          <w:rFonts w:eastAsiaTheme="majorEastAsia"/>
          <w:color w:val="4F81BD" w:themeColor="accent1"/>
          <w:lang w:val="ru-RU"/>
        </w:rPr>
      </w:pPr>
      <w:bookmarkStart w:id="302" w:name="_Toc200403159"/>
      <w:r w:rsidRPr="00A55EA0">
        <w:rPr>
          <w:rFonts w:eastAsiaTheme="majorEastAsia"/>
          <w:color w:val="4F81BD" w:themeColor="accent1"/>
          <w:lang w:val="ru-RU"/>
        </w:rPr>
        <w:lastRenderedPageBreak/>
        <w:t>Призыв к действиям для Государств – Членов МСЭ и заинтересованных сторон</w:t>
      </w:r>
      <w:bookmarkEnd w:id="302"/>
    </w:p>
    <w:p w14:paraId="4BC96DDC" w14:textId="77777777" w:rsidR="00DA49EF" w:rsidRPr="00D7362E" w:rsidRDefault="00DA49EF" w:rsidP="00087818">
      <w:pPr>
        <w:rPr>
          <w:rFonts w:cs="Calibri"/>
          <w:lang w:val="ru-RU"/>
        </w:rPr>
      </w:pPr>
      <w:r>
        <w:rPr>
          <w:lang w:val="ru-RU"/>
        </w:rPr>
        <w:t>Заглядывая в будущее после 2025 года, Государства – Члены МСЭ и другие заинтересованные стороны должны продолжать поддерживать и продвигать процесс ВВУИО. Эти коллективные усилия имеют решающее значение для обогащения всего процесса и обеспечения того, чтобы цифровые технологии ускоряли прогресс в достижении ЦУР</w:t>
      </w:r>
      <w:r w:rsidRPr="00D7362E">
        <w:rPr>
          <w:rFonts w:cs="Calibri"/>
          <w:lang w:val="ru-RU"/>
        </w:rPr>
        <w:t>.</w:t>
      </w:r>
      <w:bookmarkStart w:id="303" w:name="_Toc197797570"/>
      <w:bookmarkStart w:id="304" w:name="_Toc197798921"/>
      <w:bookmarkStart w:id="305" w:name="_Toc197800193"/>
    </w:p>
    <w:bookmarkEnd w:id="303"/>
    <w:bookmarkEnd w:id="304"/>
    <w:bookmarkEnd w:id="305"/>
    <w:p w14:paraId="09886033" w14:textId="77777777" w:rsidR="00DA49EF" w:rsidRPr="002F5EB5" w:rsidRDefault="00DA49EF" w:rsidP="00A35798">
      <w:pPr>
        <w:pStyle w:val="Headingb"/>
        <w:rPr>
          <w:rFonts w:cs="Calibri"/>
          <w:lang w:val="ru-RU"/>
        </w:rPr>
      </w:pPr>
      <w:r>
        <w:rPr>
          <w:lang w:val="ru-RU"/>
        </w:rPr>
        <w:t>Обеспечение ускорения технологического прогресса в достижении ЦУР</w:t>
      </w:r>
    </w:p>
    <w:p w14:paraId="4FDF3EBF" w14:textId="77777777" w:rsidR="00DA49EF" w:rsidRPr="002F5EB5" w:rsidRDefault="00DA49EF" w:rsidP="00087818">
      <w:pPr>
        <w:rPr>
          <w:rFonts w:cs="Calibri"/>
          <w:lang w:val="ru-RU"/>
        </w:rPr>
      </w:pPr>
      <w:r>
        <w:rPr>
          <w:lang w:val="ru-RU"/>
        </w:rPr>
        <w:t>Технологии представляют собой мощный инструмент достижения ЦУР. Инициативы ВВУИО демонстрируют, каким образом цифровые решения могут ускорить достижение различных целей – от образования и здравоохранения до экономического роста и экологической устойчивости. Такие проекты, как "ИИ во благо", демонстрируют потенциал технологий для решения глобальных проблем и стимулирования устойчивого развития.</w:t>
      </w:r>
    </w:p>
    <w:p w14:paraId="42770465" w14:textId="1528E5A0" w:rsidR="00DA49EF" w:rsidRPr="00D7362E" w:rsidRDefault="00DA49EF" w:rsidP="00087818">
      <w:pPr>
        <w:rPr>
          <w:rFonts w:cs="Calibri"/>
          <w:lang w:val="ru-RU"/>
        </w:rPr>
      </w:pPr>
      <w:r>
        <w:rPr>
          <w:lang w:val="ru-RU"/>
        </w:rPr>
        <w:t xml:space="preserve">Продолжая поддерживать и продвигать процесс ВВУИО, Государства </w:t>
      </w:r>
      <w:r w:rsidR="00B51209">
        <w:rPr>
          <w:lang w:val="ru-RU"/>
        </w:rPr>
        <w:t>−</w:t>
      </w:r>
      <w:r>
        <w:rPr>
          <w:lang w:val="ru-RU"/>
        </w:rPr>
        <w:t xml:space="preserve"> Члены МСЭ и страны всего мира могут построить цифровое будущее, которое принесет пользу всем. Совместными усилиями мы </w:t>
      </w:r>
      <w:r w:rsidRPr="00087818">
        <w:rPr>
          <w:rFonts w:cs="Calibri"/>
          <w:lang w:val="ru-RU"/>
        </w:rPr>
        <w:t>можем</w:t>
      </w:r>
      <w:r>
        <w:rPr>
          <w:lang w:val="ru-RU"/>
        </w:rPr>
        <w:t xml:space="preserve"> использовать цифровые технологии для достижения ЦУР и построения более открытого и устойчивого мира</w:t>
      </w:r>
      <w:r w:rsidRPr="00D7362E">
        <w:rPr>
          <w:rFonts w:cs="Calibri"/>
          <w:lang w:val="ru-RU"/>
        </w:rPr>
        <w:t>.</w:t>
      </w:r>
    </w:p>
    <w:p w14:paraId="6AF07CD1" w14:textId="77777777" w:rsidR="00DA49EF" w:rsidRPr="002F5EB5" w:rsidRDefault="00DA49EF" w:rsidP="00A35798">
      <w:pPr>
        <w:pStyle w:val="Headingb"/>
        <w:rPr>
          <w:rFonts w:cs="Calibri"/>
          <w:lang w:val="ru-RU"/>
        </w:rPr>
      </w:pPr>
      <w:bookmarkStart w:id="306" w:name="_Toc197797571"/>
      <w:bookmarkStart w:id="307" w:name="_Toc197798922"/>
      <w:bookmarkStart w:id="308" w:name="_Toc197800194"/>
      <w:r>
        <w:rPr>
          <w:lang w:val="ru-RU"/>
        </w:rPr>
        <w:t>Деятельность МСЭ и ВВУИО, направленная на достижение целей ГЦД</w:t>
      </w:r>
      <w:bookmarkEnd w:id="306"/>
      <w:bookmarkEnd w:id="307"/>
      <w:bookmarkEnd w:id="308"/>
    </w:p>
    <w:p w14:paraId="26F14DDF" w14:textId="77777777" w:rsidR="00DA49EF" w:rsidRPr="00D7362E" w:rsidRDefault="00DA49EF" w:rsidP="00087818">
      <w:pPr>
        <w:rPr>
          <w:rFonts w:cs="Calibri"/>
          <w:lang w:val="ru-RU"/>
        </w:rPr>
      </w:pPr>
      <w:r>
        <w:rPr>
          <w:lang w:val="ru-RU"/>
        </w:rPr>
        <w:t xml:space="preserve">Процесс ВВУИО и его элементы, такие как направления деятельности ВВУИО, Форум ВВУИО и ГИО ООН, обеспечивают существующую основу для выполнения обязательства Пакта об </w:t>
      </w:r>
      <w:r w:rsidRPr="00087818">
        <w:rPr>
          <w:rFonts w:cs="Calibri"/>
          <w:lang w:val="ru-RU"/>
        </w:rPr>
        <w:t>использовании</w:t>
      </w:r>
      <w:r>
        <w:rPr>
          <w:lang w:val="ru-RU"/>
        </w:rPr>
        <w:t xml:space="preserve"> науки, техники и инноваций на благо людей и планеты, уделяя основное внимание укреплению потенциала в развивающихся странах. Эта работа позволит всем этим достижениям способствовать продвижению прав человека и гендерному равенству, улучшая жизнь женщин и девочек. Она также призвана обеспечить уважение и интеграцию знаний коренных народов и традиционных знаний. Кроме того, она поддерживает международное сотрудничество в области науки, техники и инноваций для создания более справедливого и устойчивого будущего для всех</w:t>
      </w:r>
      <w:r w:rsidRPr="00D7362E">
        <w:rPr>
          <w:rFonts w:cs="Calibri"/>
          <w:lang w:val="ru-RU"/>
        </w:rPr>
        <w:t>.</w:t>
      </w:r>
    </w:p>
    <w:p w14:paraId="124525E0" w14:textId="77777777" w:rsidR="00DA49EF" w:rsidRPr="00F31402" w:rsidRDefault="00DA49EF" w:rsidP="00087818">
      <w:pPr>
        <w:rPr>
          <w:rFonts w:cs="Calibri"/>
          <w:lang w:val="ru-RU"/>
        </w:rPr>
      </w:pPr>
      <w:r>
        <w:rPr>
          <w:lang w:val="ru-RU"/>
        </w:rPr>
        <w:t xml:space="preserve">Процесс ВВУИО и </w:t>
      </w:r>
      <w:r w:rsidRPr="00087818">
        <w:rPr>
          <w:rFonts w:cs="Calibri"/>
          <w:lang w:val="ru-RU"/>
        </w:rPr>
        <w:t>Пакт</w:t>
      </w:r>
      <w:r>
        <w:rPr>
          <w:lang w:val="ru-RU"/>
        </w:rPr>
        <w:t xml:space="preserve"> будущего имеют несколько ключевых общих черт</w:t>
      </w:r>
      <w:r w:rsidRPr="00F31402">
        <w:rPr>
          <w:rFonts w:cs="Calibri"/>
          <w:lang w:val="ru-RU"/>
        </w:rPr>
        <w:t>:</w:t>
      </w:r>
    </w:p>
    <w:p w14:paraId="01CACF41" w14:textId="3D5E0C1F" w:rsidR="00DA49EF" w:rsidRPr="002F5EB5" w:rsidRDefault="00A35798" w:rsidP="00A35798">
      <w:pPr>
        <w:pStyle w:val="enumlev1"/>
        <w:rPr>
          <w:rFonts w:cs="Calibri"/>
          <w:lang w:val="ru-RU"/>
        </w:rPr>
      </w:pPr>
      <w:r w:rsidRPr="000F6CB9">
        <w:rPr>
          <w:lang w:val="ru-RU"/>
        </w:rPr>
        <w:t>1)</w:t>
      </w:r>
      <w:r w:rsidRPr="000F6CB9">
        <w:rPr>
          <w:lang w:val="ru-RU"/>
        </w:rPr>
        <w:tab/>
      </w:r>
      <w:r w:rsidR="00DA49EF">
        <w:rPr>
          <w:b/>
          <w:bCs/>
          <w:lang w:val="ru-RU"/>
        </w:rPr>
        <w:t>Ориентация на инклюзивность</w:t>
      </w:r>
      <w:r w:rsidR="00DA49EF">
        <w:rPr>
          <w:lang w:val="ru-RU"/>
        </w:rPr>
        <w:t>: в обоих случаях подчеркивается важность создания открытого для всех общества, в котором все люди, независимо от их происхождения, имеют доступ к технологиям и их преимуществам.</w:t>
      </w:r>
    </w:p>
    <w:p w14:paraId="5C7DB206" w14:textId="7D8B2486" w:rsidR="00DA49EF" w:rsidRPr="002F5EB5" w:rsidRDefault="00A35798" w:rsidP="00A35798">
      <w:pPr>
        <w:pStyle w:val="enumlev1"/>
        <w:rPr>
          <w:rFonts w:cs="Calibri"/>
          <w:lang w:val="ru-RU"/>
        </w:rPr>
      </w:pPr>
      <w:r w:rsidRPr="000F6CB9">
        <w:rPr>
          <w:lang w:val="ru-RU"/>
        </w:rPr>
        <w:t>2)</w:t>
      </w:r>
      <w:r w:rsidRPr="000F6CB9">
        <w:rPr>
          <w:lang w:val="ru-RU"/>
        </w:rPr>
        <w:tab/>
      </w:r>
      <w:r w:rsidR="00DA49EF">
        <w:rPr>
          <w:b/>
          <w:bCs/>
          <w:lang w:val="ru-RU"/>
        </w:rPr>
        <w:t>Решение проблемы цифрового разрыва</w:t>
      </w:r>
      <w:r w:rsidR="00DA49EF">
        <w:rPr>
          <w:lang w:val="ru-RU"/>
        </w:rPr>
        <w:t>: обе инициативы направлены на преодоление разрыва между развитыми и развивающимися странами в том, что касается доступа к информационно-коммуникационным технологиям.</w:t>
      </w:r>
    </w:p>
    <w:p w14:paraId="5D237FF9" w14:textId="7BE0524D" w:rsidR="00DA49EF" w:rsidRPr="002F5EB5" w:rsidRDefault="00A35798" w:rsidP="00A35798">
      <w:pPr>
        <w:pStyle w:val="enumlev1"/>
        <w:rPr>
          <w:rFonts w:cs="Calibri"/>
          <w:lang w:val="ru-RU"/>
        </w:rPr>
      </w:pPr>
      <w:r w:rsidRPr="000F6CB9">
        <w:rPr>
          <w:lang w:val="ru-RU"/>
        </w:rPr>
        <w:t>3)</w:t>
      </w:r>
      <w:r w:rsidRPr="000F6CB9">
        <w:rPr>
          <w:lang w:val="ru-RU"/>
        </w:rPr>
        <w:tab/>
      </w:r>
      <w:r w:rsidR="00DA49EF">
        <w:rPr>
          <w:b/>
          <w:bCs/>
          <w:lang w:val="ru-RU"/>
        </w:rPr>
        <w:t>Содействие международному сотрудничеству</w:t>
      </w:r>
      <w:r w:rsidR="00DA49EF">
        <w:rPr>
          <w:lang w:val="ru-RU"/>
        </w:rPr>
        <w:t>: в обоих документах подчеркивается необходимость сотрудничества между правительствами, частным сектором и гражданским обществом для использования технологий в целях устойчивого развития.</w:t>
      </w:r>
    </w:p>
    <w:p w14:paraId="35F1649A" w14:textId="27C6F2AA" w:rsidR="00DA49EF" w:rsidRPr="002F5EB5" w:rsidRDefault="00A35798" w:rsidP="00A35798">
      <w:pPr>
        <w:pStyle w:val="enumlev1"/>
        <w:rPr>
          <w:rFonts w:cs="Calibri"/>
          <w:lang w:val="ru-RU"/>
        </w:rPr>
      </w:pPr>
      <w:r w:rsidRPr="000F6CB9">
        <w:rPr>
          <w:lang w:val="ru-RU"/>
        </w:rPr>
        <w:t>4)</w:t>
      </w:r>
      <w:r w:rsidRPr="000F6CB9">
        <w:rPr>
          <w:lang w:val="ru-RU"/>
        </w:rPr>
        <w:tab/>
      </w:r>
      <w:r w:rsidR="00DA49EF">
        <w:rPr>
          <w:b/>
          <w:bCs/>
          <w:lang w:val="ru-RU"/>
        </w:rPr>
        <w:t>Соответствие устойчивому развитию</w:t>
      </w:r>
      <w:r w:rsidR="00DA49EF" w:rsidRPr="0068738A">
        <w:rPr>
          <w:lang w:val="ru-RU"/>
        </w:rPr>
        <w:t xml:space="preserve">: </w:t>
      </w:r>
      <w:r w:rsidR="00DA49EF">
        <w:rPr>
          <w:lang w:val="ru-RU"/>
        </w:rPr>
        <w:t>оба документа соответствуют главным целям Повестки дня в области устойчивого развития на период до 2030 года, признавая роль технологий в достижении этих целей.</w:t>
      </w:r>
    </w:p>
    <w:p w14:paraId="08AD2611" w14:textId="1ED29DEE" w:rsidR="00DA49EF" w:rsidRPr="002F5EB5" w:rsidRDefault="00A35798" w:rsidP="00A35798">
      <w:pPr>
        <w:pStyle w:val="enumlev1"/>
        <w:rPr>
          <w:rFonts w:cs="Calibri"/>
          <w:lang w:val="ru-RU"/>
        </w:rPr>
      </w:pPr>
      <w:r w:rsidRPr="000F6CB9">
        <w:rPr>
          <w:lang w:val="ru-RU"/>
        </w:rPr>
        <w:t>5)</w:t>
      </w:r>
      <w:r w:rsidRPr="000F6CB9">
        <w:rPr>
          <w:lang w:val="ru-RU"/>
        </w:rPr>
        <w:tab/>
      </w:r>
      <w:r w:rsidR="00DA49EF">
        <w:rPr>
          <w:b/>
          <w:bCs/>
          <w:lang w:val="ru-RU"/>
        </w:rPr>
        <w:t>Создание потенциала</w:t>
      </w:r>
      <w:r w:rsidR="00DA49EF" w:rsidRPr="0068738A">
        <w:rPr>
          <w:lang w:val="ru-RU"/>
        </w:rPr>
        <w:t xml:space="preserve">: </w:t>
      </w:r>
      <w:r w:rsidR="00DA49EF">
        <w:rPr>
          <w:lang w:val="ru-RU"/>
        </w:rPr>
        <w:t>обе инициативы подчеркивают важность укрепления потенциала стран, в особенности развивающихся, в целях эффективного использования технологий и инноваций.</w:t>
      </w:r>
    </w:p>
    <w:p w14:paraId="7599FD8A" w14:textId="63124CF4" w:rsidR="00DA49EF" w:rsidRPr="002F5EB5" w:rsidRDefault="00A35798" w:rsidP="00A35798">
      <w:pPr>
        <w:pStyle w:val="enumlev1"/>
        <w:rPr>
          <w:rFonts w:cs="Calibri"/>
          <w:lang w:val="ru-RU"/>
        </w:rPr>
      </w:pPr>
      <w:r w:rsidRPr="000F6CB9">
        <w:rPr>
          <w:lang w:val="ru-RU"/>
        </w:rPr>
        <w:t>6)</w:t>
      </w:r>
      <w:r w:rsidRPr="000F6CB9">
        <w:rPr>
          <w:lang w:val="ru-RU"/>
        </w:rPr>
        <w:tab/>
      </w:r>
      <w:r w:rsidR="00DA49EF">
        <w:rPr>
          <w:b/>
          <w:bCs/>
          <w:lang w:val="ru-RU"/>
        </w:rPr>
        <w:t>Учет прав человека</w:t>
      </w:r>
      <w:r w:rsidR="00DA49EF" w:rsidRPr="0068738A">
        <w:rPr>
          <w:lang w:val="ru-RU"/>
        </w:rPr>
        <w:t xml:space="preserve">: </w:t>
      </w:r>
      <w:r w:rsidR="00DA49EF">
        <w:rPr>
          <w:lang w:val="ru-RU"/>
        </w:rPr>
        <w:t>оба документа выступают за защиту и поощрение прав человека в контексте технологий, предотвращая усугубление существующего неравенства из-за разрывов.</w:t>
      </w:r>
    </w:p>
    <w:p w14:paraId="2FA08D25" w14:textId="1F81339F" w:rsidR="00DA49EF" w:rsidRPr="00F31402" w:rsidRDefault="00A35798" w:rsidP="00A35798">
      <w:pPr>
        <w:pStyle w:val="enumlev1"/>
        <w:rPr>
          <w:rFonts w:cs="Calibri"/>
          <w:lang w:val="ru-RU"/>
        </w:rPr>
      </w:pPr>
      <w:r w:rsidRPr="000F6CB9">
        <w:rPr>
          <w:lang w:val="ru-RU"/>
        </w:rPr>
        <w:lastRenderedPageBreak/>
        <w:t>7)</w:t>
      </w:r>
      <w:r w:rsidRPr="000F6CB9">
        <w:rPr>
          <w:lang w:val="ru-RU"/>
        </w:rPr>
        <w:tab/>
      </w:r>
      <w:r w:rsidR="00DA49EF">
        <w:rPr>
          <w:b/>
          <w:bCs/>
          <w:lang w:val="ru-RU"/>
        </w:rPr>
        <w:t>Инновации и совместное использование знаний</w:t>
      </w:r>
      <w:r w:rsidR="00DA49EF" w:rsidRPr="0068738A">
        <w:rPr>
          <w:lang w:val="ru-RU"/>
        </w:rPr>
        <w:t xml:space="preserve">: </w:t>
      </w:r>
      <w:r w:rsidR="00DA49EF">
        <w:rPr>
          <w:lang w:val="ru-RU"/>
        </w:rPr>
        <w:t>в обоих документах подчеркивается необходимость стимулирования инноваций и обмена знаниями и передовым опытом между странами в целях ускорения технологического развития</w:t>
      </w:r>
      <w:r w:rsidR="00DA49EF" w:rsidRPr="00F31402">
        <w:rPr>
          <w:rFonts w:cs="Calibri"/>
          <w:lang w:val="ru-RU"/>
        </w:rPr>
        <w:t>.</w:t>
      </w:r>
    </w:p>
    <w:p w14:paraId="3D53A194" w14:textId="7A04F653" w:rsidR="00DA49EF" w:rsidRDefault="00A35798" w:rsidP="00A35798">
      <w:pPr>
        <w:pStyle w:val="enumlev1"/>
        <w:rPr>
          <w:rFonts w:cs="Calibri"/>
          <w:lang w:val="ru-RU"/>
        </w:rPr>
      </w:pPr>
      <w:r w:rsidRPr="000F6CB9">
        <w:rPr>
          <w:lang w:val="ru-RU"/>
        </w:rPr>
        <w:t>8)</w:t>
      </w:r>
      <w:r w:rsidRPr="000F6CB9">
        <w:rPr>
          <w:lang w:val="ru-RU"/>
        </w:rPr>
        <w:tab/>
      </w:r>
      <w:r w:rsidR="00DA49EF">
        <w:rPr>
          <w:b/>
          <w:bCs/>
          <w:lang w:val="ru-RU"/>
        </w:rPr>
        <w:t>Этичное использование технологий</w:t>
      </w:r>
      <w:r w:rsidR="00DA49EF" w:rsidRPr="0068738A">
        <w:rPr>
          <w:lang w:val="ru-RU"/>
        </w:rPr>
        <w:t xml:space="preserve">: </w:t>
      </w:r>
      <w:r w:rsidR="00DA49EF">
        <w:rPr>
          <w:lang w:val="ru-RU"/>
        </w:rPr>
        <w:t>в обоих случаях подчеркивается важность обеспечения того, чтобы наука, техника и инновации использовались этично и ответственно на благо всех</w:t>
      </w:r>
      <w:r w:rsidR="00DA49EF" w:rsidRPr="00D7362E">
        <w:rPr>
          <w:rFonts w:cs="Calibri"/>
          <w:lang w:val="ru-RU"/>
        </w:rPr>
        <w:t>.</w:t>
      </w:r>
    </w:p>
    <w:p w14:paraId="0B06C739" w14:textId="1AE6BA6A" w:rsidR="00FD3191" w:rsidRPr="00D7362E" w:rsidRDefault="00FD3191" w:rsidP="00A35798">
      <w:pPr>
        <w:pStyle w:val="enumlev1"/>
        <w:rPr>
          <w:rFonts w:cs="Calibri"/>
          <w:lang w:val="ru-RU"/>
        </w:rPr>
      </w:pPr>
      <w:r w:rsidRPr="00FD3191">
        <w:rPr>
          <w:noProof/>
        </w:rPr>
        <w:drawing>
          <wp:inline distT="0" distB="0" distL="0" distR="0" wp14:anchorId="272A8E49" wp14:editId="26E30014">
            <wp:extent cx="5760085" cy="3870960"/>
            <wp:effectExtent l="0" t="0" r="0" b="0"/>
            <wp:docPr id="12313154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5760085" cy="3870960"/>
                    </a:xfrm>
                    <a:prstGeom prst="rect">
                      <a:avLst/>
                    </a:prstGeom>
                    <a:noFill/>
                    <a:ln>
                      <a:noFill/>
                    </a:ln>
                  </pic:spPr>
                </pic:pic>
              </a:graphicData>
            </a:graphic>
          </wp:inline>
        </w:drawing>
      </w:r>
    </w:p>
    <w:p w14:paraId="37071442" w14:textId="77777777" w:rsidR="00DA49EF" w:rsidRPr="00A35798" w:rsidRDefault="00DA49EF" w:rsidP="00DA49EF">
      <w:pPr>
        <w:overflowPunct/>
        <w:autoSpaceDE/>
        <w:autoSpaceDN/>
        <w:adjustRightInd/>
        <w:spacing w:before="0"/>
        <w:textAlignment w:val="auto"/>
        <w:rPr>
          <w:rFonts w:cs="Calibri"/>
          <w:b/>
          <w:bCs/>
          <w:lang w:val="ru-RU"/>
        </w:rPr>
      </w:pPr>
      <w:r w:rsidRPr="00A35798">
        <w:rPr>
          <w:rFonts w:cs="Calibri"/>
          <w:bCs/>
          <w:lang w:val="ru-RU"/>
        </w:rPr>
        <w:br w:type="page"/>
      </w:r>
    </w:p>
    <w:p w14:paraId="25A0FD52" w14:textId="633CB6B0" w:rsidR="00DA49EF" w:rsidRPr="00A55EA0" w:rsidRDefault="00DA49EF" w:rsidP="00A55EA0">
      <w:pPr>
        <w:pStyle w:val="Heading1"/>
        <w:rPr>
          <w:rFonts w:eastAsiaTheme="majorEastAsia"/>
          <w:color w:val="4F81BD" w:themeColor="accent1"/>
          <w:lang w:val="ru-RU"/>
        </w:rPr>
      </w:pPr>
      <w:bookmarkStart w:id="309" w:name="_Toc197797572"/>
      <w:bookmarkStart w:id="310" w:name="_Toc200403160"/>
      <w:r w:rsidRPr="00A55EA0">
        <w:rPr>
          <w:rFonts w:eastAsiaTheme="majorEastAsia"/>
          <w:color w:val="4F81BD" w:themeColor="accent1"/>
          <w:lang w:val="ru-RU"/>
        </w:rPr>
        <w:lastRenderedPageBreak/>
        <w:t>Ресурсы МСЭ для выполнения решений ВВУИО и последующей деятельности</w:t>
      </w:r>
      <w:bookmarkEnd w:id="309"/>
      <w:bookmarkEnd w:id="310"/>
    </w:p>
    <w:p w14:paraId="2C23085C" w14:textId="271B314E"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11" w:anchor=":~:text=ITU%20Contribution%20to%20the%20WSIS%20Implementation,-ITU%20Contribution%20to&amp;text=Co%2Dfacilitator%20of%20Action%20Lines,on%20Measuring%20ICT%20for%20Measurement." w:history="1">
        <w:r w:rsidR="00DA49EF" w:rsidRPr="00DA7E82">
          <w:rPr>
            <w:rStyle w:val="Hyperlink"/>
          </w:rPr>
          <w:t xml:space="preserve">Портал МСЭ для </w:t>
        </w:r>
        <w:proofErr w:type="spellStart"/>
        <w:r w:rsidR="00DA49EF" w:rsidRPr="00DA7E82">
          <w:rPr>
            <w:rStyle w:val="Hyperlink"/>
          </w:rPr>
          <w:t>ВВУИО</w:t>
        </w:r>
        <w:proofErr w:type="spellEnd"/>
      </w:hyperlink>
      <w:r w:rsidR="00DA49EF" w:rsidRPr="002F5EB5">
        <w:rPr>
          <w:lang w:val="ru-RU"/>
        </w:rPr>
        <w:t xml:space="preserve"> –</w:t>
      </w:r>
      <w:r w:rsidR="00DA49EF" w:rsidRPr="00DA7E82">
        <w:rPr>
          <w:lang w:val="ru-RU"/>
        </w:rPr>
        <w:t xml:space="preserve"> содержит обзор роли МСЭ и деятельности, осуществляемой в контексте Всемирной встречи на высшем уровне по вопросам информационного общества. Он призван служить в качестве основного справочника для веб-сайтов и </w:t>
      </w:r>
      <w:r w:rsidR="00DA49EF" w:rsidRPr="00BA53FB">
        <w:rPr>
          <w:lang w:val="ru-RU"/>
        </w:rPr>
        <w:t>электронных</w:t>
      </w:r>
      <w:r w:rsidR="00DA49EF" w:rsidRPr="00DA7E82">
        <w:rPr>
          <w:lang w:val="ru-RU"/>
        </w:rPr>
        <w:t xml:space="preserve"> ресурсов МСЭ, связанных с ВВУИО</w:t>
      </w:r>
      <w:r w:rsidR="00DA49EF" w:rsidRPr="002F5EB5">
        <w:rPr>
          <w:lang w:val="ru-RU"/>
        </w:rPr>
        <w:t>.</w:t>
      </w:r>
    </w:p>
    <w:p w14:paraId="57047588" w14:textId="1047106B"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12" w:history="1">
        <w:r w:rsidR="00DA49EF" w:rsidRPr="00DA7E82">
          <w:rPr>
            <w:rStyle w:val="Hyperlink"/>
          </w:rPr>
          <w:t xml:space="preserve">Портал </w:t>
        </w:r>
        <w:proofErr w:type="spellStart"/>
        <w:r w:rsidR="00DA49EF" w:rsidRPr="00DA7E82">
          <w:rPr>
            <w:rStyle w:val="Hyperlink"/>
          </w:rPr>
          <w:t>ВВУИО</w:t>
        </w:r>
        <w:proofErr w:type="spellEnd"/>
      </w:hyperlink>
      <w:r w:rsidR="00DA49EF" w:rsidRPr="002F5EB5">
        <w:rPr>
          <w:lang w:val="ru-RU"/>
        </w:rPr>
        <w:t xml:space="preserve"> – служит центральным узлом информации, деятельности и ресурсов, связанных с Всемирной </w:t>
      </w:r>
      <w:r w:rsidR="00DA49EF" w:rsidRPr="00BA53FB">
        <w:rPr>
          <w:lang w:val="ru-RU"/>
        </w:rPr>
        <w:t>встречей</w:t>
      </w:r>
      <w:r w:rsidR="00DA49EF" w:rsidRPr="002F5EB5">
        <w:rPr>
          <w:lang w:val="ru-RU"/>
        </w:rPr>
        <w:t xml:space="preserve"> на высшем уровне по вопросам информационного общества (ВВУИО), в том числе, с 2003 года, с ее проведением, последующей деятельностью, форумами, аналитической базой.</w:t>
      </w:r>
    </w:p>
    <w:p w14:paraId="611DC084" w14:textId="6EAC5DD5" w:rsidR="00DA49EF" w:rsidRPr="00D7362E" w:rsidRDefault="00F43882" w:rsidP="00A55EA0">
      <w:pPr>
        <w:pStyle w:val="enumlev1"/>
        <w:rPr>
          <w:rFonts w:cs="Calibri"/>
          <w:szCs w:val="24"/>
          <w:lang w:val="ru-RU"/>
        </w:rPr>
      </w:pPr>
      <w:r w:rsidRPr="00E10AB5">
        <w:rPr>
          <w:rFonts w:cs="Calibri"/>
          <w:lang w:val="ru-RU"/>
        </w:rPr>
        <w:t>•</w:t>
      </w:r>
      <w:r w:rsidRPr="00DA49EF">
        <w:rPr>
          <w:lang w:val="ru-RU"/>
        </w:rPr>
        <w:tab/>
      </w:r>
      <w:hyperlink r:id="rId313" w:tgtFrame="_new" w:history="1">
        <w:r w:rsidR="00DA49EF" w:rsidRPr="00D7362E">
          <w:rPr>
            <w:rStyle w:val="Hyperlink"/>
            <w:rFonts w:cs="Calibri"/>
            <w:szCs w:val="24"/>
          </w:rPr>
          <w:t xml:space="preserve">Целевой фонд </w:t>
        </w:r>
        <w:proofErr w:type="spellStart"/>
        <w:r w:rsidR="00DA49EF" w:rsidRPr="00D7362E">
          <w:rPr>
            <w:rStyle w:val="Hyperlink"/>
            <w:rFonts w:cs="Calibri"/>
            <w:szCs w:val="24"/>
          </w:rPr>
          <w:t>ВВУИО</w:t>
        </w:r>
        <w:proofErr w:type="spellEnd"/>
      </w:hyperlink>
      <w:r w:rsidR="00DA49EF" w:rsidRPr="00D7362E">
        <w:rPr>
          <w:rFonts w:cs="Calibri"/>
          <w:szCs w:val="24"/>
          <w:lang w:val="ru-RU"/>
        </w:rPr>
        <w:t xml:space="preserve"> </w:t>
      </w:r>
      <w:r w:rsidR="00DA49EF" w:rsidRPr="00D7362E">
        <w:rPr>
          <w:rFonts w:cs="Calibri"/>
          <w:lang w:val="ru-RU"/>
        </w:rPr>
        <w:t>–</w:t>
      </w:r>
      <w:r w:rsidR="00DA49EF" w:rsidRPr="00D7362E">
        <w:rPr>
          <w:rFonts w:cs="Calibri"/>
          <w:szCs w:val="24"/>
          <w:lang w:val="ru-RU"/>
        </w:rPr>
        <w:t xml:space="preserve"> добровольный целевой фонд, поддерживающий деятельность, связанную с ВВУИО, включая проведение Форума ВВУИО и аналитическую работу. Вклады Государств-Членов и заинтересованных сторон обеспечивают устойчивость инициатив ВВУИО.</w:t>
      </w:r>
    </w:p>
    <w:p w14:paraId="4D6F6730" w14:textId="7EB832E0" w:rsidR="00DA49EF" w:rsidRPr="00503AA9" w:rsidRDefault="00F43882" w:rsidP="00A55EA0">
      <w:pPr>
        <w:pStyle w:val="enumlev1"/>
        <w:rPr>
          <w:rFonts w:cs="Calibri"/>
          <w:szCs w:val="24"/>
          <w:lang w:val="ru-RU"/>
        </w:rPr>
      </w:pPr>
      <w:r w:rsidRPr="00E10AB5">
        <w:rPr>
          <w:rFonts w:cs="Calibri"/>
          <w:lang w:val="ru-RU"/>
        </w:rPr>
        <w:t>•</w:t>
      </w:r>
      <w:r w:rsidRPr="00DA49EF">
        <w:rPr>
          <w:lang w:val="ru-RU"/>
        </w:rPr>
        <w:tab/>
      </w:r>
      <w:hyperlink r:id="rId314" w:tgtFrame="_new" w:history="1">
        <w:r w:rsidR="00DA49EF" w:rsidRPr="00503AA9">
          <w:rPr>
            <w:rStyle w:val="Hyperlink"/>
            <w:rFonts w:cs="Calibri"/>
            <w:szCs w:val="24"/>
          </w:rPr>
          <w:t>Вклад МСЭ в выполнение решений ВВУИО</w:t>
        </w:r>
      </w:hyperlink>
      <w:r w:rsidR="00DA49EF" w:rsidRPr="00503AA9">
        <w:rPr>
          <w:rFonts w:cs="Calibri"/>
          <w:szCs w:val="24"/>
          <w:lang w:val="ru-RU"/>
        </w:rPr>
        <w:t xml:space="preserve"> </w:t>
      </w:r>
      <w:r w:rsidR="00DA49EF" w:rsidRPr="00503AA9">
        <w:rPr>
          <w:rFonts w:cs="Calibri"/>
          <w:lang w:val="ru-RU"/>
        </w:rPr>
        <w:t>–</w:t>
      </w:r>
      <w:r w:rsidR="00DA49EF" w:rsidRPr="00503AA9">
        <w:rPr>
          <w:rFonts w:cs="Calibri"/>
          <w:szCs w:val="24"/>
          <w:lang w:val="ru-RU"/>
        </w:rPr>
        <w:t xml:space="preserve"> официальный ежегодный отчет МСЭ о выполнении решений ВВУИО во всех трех Секторах организации (радиосвязь, стандартизация, развитие) и Генеральном секретариате.</w:t>
      </w:r>
    </w:p>
    <w:p w14:paraId="45D6711B" w14:textId="4D6C3AC6" w:rsidR="00DA49EF" w:rsidRPr="00616D5E" w:rsidRDefault="00F43882" w:rsidP="00A55EA0">
      <w:pPr>
        <w:pStyle w:val="enumlev1"/>
        <w:rPr>
          <w:rFonts w:cs="Calibri"/>
          <w:szCs w:val="24"/>
          <w:lang w:val="ru-RU"/>
        </w:rPr>
      </w:pPr>
      <w:r w:rsidRPr="00616D5E">
        <w:rPr>
          <w:rFonts w:cs="Calibri"/>
          <w:lang w:val="ru-RU"/>
        </w:rPr>
        <w:t>•</w:t>
      </w:r>
      <w:r w:rsidRPr="00616D5E">
        <w:rPr>
          <w:lang w:val="ru-RU"/>
        </w:rPr>
        <w:tab/>
      </w:r>
      <w:hyperlink r:id="rId315" w:tgtFrame="_new" w:history="1">
        <w:r w:rsidR="00DA49EF" w:rsidRPr="00616D5E">
          <w:rPr>
            <w:rStyle w:val="Hyperlink"/>
            <w:rFonts w:cs="Calibri"/>
            <w:szCs w:val="24"/>
          </w:rPr>
          <w:t>ГИО ООН</w:t>
        </w:r>
      </w:hyperlink>
      <w:r w:rsidR="00DA49EF" w:rsidRPr="00616D5E">
        <w:rPr>
          <w:rFonts w:cs="Calibri"/>
          <w:szCs w:val="24"/>
          <w:lang w:val="ru-RU"/>
        </w:rPr>
        <w:t xml:space="preserve"> </w:t>
      </w:r>
      <w:r w:rsidR="00DA49EF" w:rsidRPr="00616D5E">
        <w:rPr>
          <w:rFonts w:cs="Calibri"/>
          <w:lang w:val="ru-RU"/>
        </w:rPr>
        <w:t>–</w:t>
      </w:r>
      <w:r w:rsidR="00DA49EF" w:rsidRPr="00616D5E">
        <w:rPr>
          <w:rFonts w:cs="Calibri"/>
          <w:szCs w:val="24"/>
          <w:lang w:val="ru-RU"/>
        </w:rPr>
        <w:t xml:space="preserve"> </w:t>
      </w:r>
      <w:r w:rsidR="00616D5E" w:rsidRPr="00616D5E">
        <w:rPr>
          <w:rFonts w:cs="Calibri"/>
          <w:szCs w:val="24"/>
          <w:lang w:val="ru-RU"/>
        </w:rPr>
        <w:t>один из ключевых межучрежденческих механизмов ООН, обеспечивающих согласованность и координацию политики в инициативах в области цифрового развития</w:t>
      </w:r>
      <w:r w:rsidR="00DA49EF" w:rsidRPr="00616D5E">
        <w:rPr>
          <w:rFonts w:cs="Calibri"/>
          <w:szCs w:val="24"/>
          <w:lang w:val="ru-RU"/>
        </w:rPr>
        <w:t>.</w:t>
      </w:r>
    </w:p>
    <w:p w14:paraId="4EBDFC63" w14:textId="43AEC576"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16" w:history="1">
        <w:r w:rsidR="00DA49EF" w:rsidRPr="009A763A">
          <w:rPr>
            <w:rStyle w:val="Hyperlink"/>
          </w:rPr>
          <w:t xml:space="preserve">Дорожные карты МСЭ по </w:t>
        </w:r>
        <w:r w:rsidR="00DA49EF">
          <w:rPr>
            <w:rStyle w:val="Hyperlink"/>
          </w:rPr>
          <w:t>направлени</w:t>
        </w:r>
        <w:r w:rsidR="00DA49EF" w:rsidRPr="009A763A">
          <w:rPr>
            <w:rStyle w:val="Hyperlink"/>
          </w:rPr>
          <w:t>ям деятельности ВВУИО</w:t>
        </w:r>
      </w:hyperlink>
      <w:r w:rsidR="00DA49EF" w:rsidRPr="002F5EB5">
        <w:rPr>
          <w:lang w:val="ru-RU"/>
        </w:rPr>
        <w:t xml:space="preserve"> – обеспечение стратегического руководства для </w:t>
      </w:r>
      <w:r w:rsidR="00DA49EF">
        <w:rPr>
          <w:lang w:val="ru-RU"/>
        </w:rPr>
        <w:t>направлени</w:t>
      </w:r>
      <w:r w:rsidR="00DA49EF" w:rsidRPr="002F5EB5">
        <w:rPr>
          <w:lang w:val="ru-RU"/>
        </w:rPr>
        <w:t xml:space="preserve">й деятельности ВВУИО (например, </w:t>
      </w:r>
      <w:r w:rsidR="00DA49EF">
        <w:t>C</w:t>
      </w:r>
      <w:r w:rsidR="00DA49EF" w:rsidRPr="002F5EB5">
        <w:rPr>
          <w:lang w:val="ru-RU"/>
        </w:rPr>
        <w:t xml:space="preserve">2 – Инфраструктура, </w:t>
      </w:r>
      <w:r w:rsidR="00DA49EF">
        <w:t>C</w:t>
      </w:r>
      <w:r w:rsidR="00DA49EF" w:rsidRPr="002F5EB5">
        <w:rPr>
          <w:lang w:val="ru-RU"/>
        </w:rPr>
        <w:t>4 – Создание потенциала), согласованных с ЦУР, помогая директивным органам отслеживать прогресс.</w:t>
      </w:r>
    </w:p>
    <w:p w14:paraId="69884B29" w14:textId="19C6DC04"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17" w:history="1">
        <w:r w:rsidR="00DA49EF" w:rsidRPr="009A763A">
          <w:rPr>
            <w:rStyle w:val="Hyperlink"/>
          </w:rPr>
          <w:t xml:space="preserve">Обзор </w:t>
        </w:r>
        <w:proofErr w:type="spellStart"/>
        <w:r w:rsidR="00DA49EF" w:rsidRPr="009A763A">
          <w:rPr>
            <w:rStyle w:val="Hyperlink"/>
          </w:rPr>
          <w:t>ВВУИО</w:t>
        </w:r>
        <w:proofErr w:type="spellEnd"/>
      </w:hyperlink>
      <w:r w:rsidR="00DA49EF" w:rsidRPr="002F5EB5">
        <w:rPr>
          <w:lang w:val="ru-RU"/>
        </w:rPr>
        <w:t xml:space="preserve"> – периодическая оценка выполнения решений ВВУИО, включающая вклады в более широкую повестку дня ООН в области цифрового развития.</w:t>
      </w:r>
    </w:p>
    <w:p w14:paraId="2CB864FF" w14:textId="677D38DF"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18" w:history="1">
        <w:r w:rsidR="00DA49EF" w:rsidRPr="009A763A">
          <w:rPr>
            <w:rStyle w:val="Hyperlink"/>
          </w:rPr>
          <w:t xml:space="preserve">Мероприятие высокого уровня </w:t>
        </w:r>
        <w:proofErr w:type="spellStart"/>
        <w:r w:rsidR="00DA49EF" w:rsidRPr="009A763A">
          <w:rPr>
            <w:rStyle w:val="Hyperlink"/>
          </w:rPr>
          <w:t>ВВУИО+10</w:t>
        </w:r>
        <w:proofErr w:type="spellEnd"/>
      </w:hyperlink>
      <w:r w:rsidR="00DA49EF" w:rsidRPr="002F5EB5">
        <w:rPr>
          <w:lang w:val="ru-RU"/>
        </w:rPr>
        <w:t xml:space="preserve"> – прошедшее в 2014 году, было посвящено обзору первого десятилетия выполнения решений ВВУИО и установлению текущих приоритетов в области развития ИКТ.</w:t>
      </w:r>
    </w:p>
    <w:p w14:paraId="39076334" w14:textId="55A802BE"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19" w:history="1">
        <w:r w:rsidR="00DA49EF" w:rsidRPr="00732D0D">
          <w:rPr>
            <w:rStyle w:val="Hyperlink"/>
          </w:rPr>
          <w:t>Совещание высокого уровня ГА ООН</w:t>
        </w:r>
      </w:hyperlink>
      <w:r w:rsidR="00DA49EF" w:rsidRPr="002F5EB5">
        <w:rPr>
          <w:lang w:val="ru-RU"/>
        </w:rPr>
        <w:t xml:space="preserve"> – обсуждения на высоком уровне Генеральной Ассамблее Организации Объединенных Наций итогов ВВУИО и их актуальности для глобальной цифровой политики.</w:t>
      </w:r>
    </w:p>
    <w:p w14:paraId="6B759030" w14:textId="68C4436C"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0" w:history="1">
        <w:r w:rsidR="00DA49EF" w:rsidRPr="00732D0D">
          <w:rPr>
            <w:rStyle w:val="Hyperlink"/>
          </w:rPr>
          <w:t xml:space="preserve">Форум </w:t>
        </w:r>
        <w:proofErr w:type="spellStart"/>
        <w:r w:rsidR="00DA49EF" w:rsidRPr="00732D0D">
          <w:rPr>
            <w:rStyle w:val="Hyperlink"/>
          </w:rPr>
          <w:t>ВВУИО</w:t>
        </w:r>
        <w:proofErr w:type="spellEnd"/>
      </w:hyperlink>
      <w:r w:rsidR="00DA49EF" w:rsidRPr="002F5EB5">
        <w:rPr>
          <w:lang w:val="ru-RU"/>
        </w:rPr>
        <w:t xml:space="preserve"> – проводимый ежегодно, служит глобальной платформой для диалога, обмена знаниями и сотрудничества многих заинтересованных сторон в области цифрового развития.</w:t>
      </w:r>
    </w:p>
    <w:p w14:paraId="18297A86" w14:textId="0D863469"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1" w:history="1">
        <w:r w:rsidR="00DA49EF" w:rsidRPr="00732D0D">
          <w:rPr>
            <w:rStyle w:val="Hyperlink"/>
          </w:rPr>
          <w:t xml:space="preserve">Аналитическая база </w:t>
        </w:r>
        <w:proofErr w:type="spellStart"/>
        <w:r w:rsidR="00DA49EF" w:rsidRPr="00732D0D">
          <w:rPr>
            <w:rStyle w:val="Hyperlink"/>
          </w:rPr>
          <w:t>ВВУИО</w:t>
        </w:r>
        <w:proofErr w:type="spellEnd"/>
      </w:hyperlink>
      <w:r w:rsidR="00DA49EF" w:rsidRPr="002F5EB5">
        <w:rPr>
          <w:lang w:val="ru-RU"/>
        </w:rPr>
        <w:t xml:space="preserve"> – </w:t>
      </w:r>
      <w:r w:rsidR="00DA49EF">
        <w:rPr>
          <w:lang w:val="ru-RU"/>
        </w:rPr>
        <w:t xml:space="preserve">всемирная </w:t>
      </w:r>
      <w:r w:rsidR="00DA49EF" w:rsidRPr="002F5EB5">
        <w:rPr>
          <w:lang w:val="ru-RU"/>
        </w:rPr>
        <w:t xml:space="preserve">база данных цифровых проектов, </w:t>
      </w:r>
      <w:r w:rsidR="00DA49EF">
        <w:rPr>
          <w:lang w:val="ru-RU"/>
        </w:rPr>
        <w:t>соответствующих</w:t>
      </w:r>
      <w:r w:rsidR="00DA49EF" w:rsidRPr="002F5EB5">
        <w:rPr>
          <w:lang w:val="ru-RU"/>
        </w:rPr>
        <w:t xml:space="preserve"> целям ВВУИО и способствую</w:t>
      </w:r>
      <w:r w:rsidR="00DA49EF">
        <w:rPr>
          <w:lang w:val="ru-RU"/>
        </w:rPr>
        <w:t>щих</w:t>
      </w:r>
      <w:r w:rsidR="00DA49EF" w:rsidRPr="002F5EB5">
        <w:rPr>
          <w:lang w:val="ru-RU"/>
        </w:rPr>
        <w:t xml:space="preserve"> обмену передовым опытом и установлению партнерских отношений.</w:t>
      </w:r>
    </w:p>
    <w:p w14:paraId="0A4E2E8A" w14:textId="4A437658"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2" w:history="1">
        <w:r w:rsidR="00DA49EF" w:rsidRPr="00ED086B">
          <w:rPr>
            <w:rStyle w:val="Hyperlink"/>
          </w:rPr>
          <w:t>Конкурс на соискание наград ВВУИО</w:t>
        </w:r>
      </w:hyperlink>
      <w:r w:rsidR="00DA49EF" w:rsidRPr="002F5EB5">
        <w:rPr>
          <w:lang w:val="ru-RU"/>
        </w:rPr>
        <w:t xml:space="preserve"> – престижный ежегодный конкурс, которым отмечаются проекты в области ИКТ, способствующие устойчивому развитию.</w:t>
      </w:r>
    </w:p>
    <w:p w14:paraId="745C1F06" w14:textId="72327ED8"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3" w:history="1">
        <w:proofErr w:type="spellStart"/>
        <w:r w:rsidR="00DA49EF" w:rsidRPr="00ED086B">
          <w:rPr>
            <w:rStyle w:val="Hyperlink"/>
          </w:rPr>
          <w:t>РГС-ВВУИО&amp;ЦУР</w:t>
        </w:r>
        <w:proofErr w:type="spellEnd"/>
      </w:hyperlink>
      <w:r w:rsidR="00DA49EF" w:rsidRPr="002F5EB5">
        <w:rPr>
          <w:lang w:val="ru-RU"/>
        </w:rPr>
        <w:t xml:space="preserve"> – межведомственная группа МСЭ, обеспечивающая соответствие </w:t>
      </w:r>
      <w:r w:rsidR="00DA49EF">
        <w:rPr>
          <w:lang w:val="ru-RU"/>
        </w:rPr>
        <w:t>направлени</w:t>
      </w:r>
      <w:r w:rsidR="00DA49EF" w:rsidRPr="002F5EB5">
        <w:rPr>
          <w:lang w:val="ru-RU"/>
        </w:rPr>
        <w:t>й деятельности ВВУИО Целям ООН в области устойчивого развития (ЦУР).</w:t>
      </w:r>
    </w:p>
    <w:p w14:paraId="0D1F208B" w14:textId="247BD454"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4" w:history="1">
        <w:r w:rsidR="00DA49EF" w:rsidRPr="00ED086B">
          <w:rPr>
            <w:rStyle w:val="Hyperlink"/>
          </w:rPr>
          <w:t>РГС-Интернет</w:t>
        </w:r>
      </w:hyperlink>
      <w:r w:rsidR="00DA49EF" w:rsidRPr="002F5EB5">
        <w:rPr>
          <w:lang w:val="ru-RU"/>
        </w:rPr>
        <w:t xml:space="preserve"> – специализированная рабочая группа МСЭ по глобальным проблемам управления использованием интернета и вопросам политики.</w:t>
      </w:r>
    </w:p>
    <w:p w14:paraId="7E30359B" w14:textId="14DE9A91"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5" w:history="1">
        <w:r w:rsidR="00DA49EF" w:rsidRPr="00ED086B">
          <w:rPr>
            <w:rStyle w:val="Hyperlink"/>
          </w:rPr>
          <w:t>Партнерство по измерению ИКТ в целях развития</w:t>
        </w:r>
      </w:hyperlink>
      <w:r w:rsidR="00DA49EF" w:rsidRPr="002F5EB5">
        <w:rPr>
          <w:lang w:val="ru-RU"/>
        </w:rPr>
        <w:t xml:space="preserve"> – инициатива с участием многих заинтересованных сторон по совершенствованию глобального сбора данных по ИКТ, возглавляемая МСЭ, учреждениями системы ООН и Всемирным банком.</w:t>
      </w:r>
    </w:p>
    <w:p w14:paraId="1A857598" w14:textId="4C75873B" w:rsidR="00DA49EF" w:rsidRPr="00F43882" w:rsidRDefault="00F43882" w:rsidP="00A55EA0">
      <w:pPr>
        <w:pStyle w:val="enumlev1"/>
        <w:rPr>
          <w:rFonts w:cs="Calibri"/>
          <w:szCs w:val="24"/>
          <w:lang w:val="ru-RU"/>
        </w:rPr>
      </w:pPr>
      <w:r w:rsidRPr="00E10AB5">
        <w:rPr>
          <w:rFonts w:cs="Calibri"/>
          <w:lang w:val="ru-RU"/>
        </w:rPr>
        <w:lastRenderedPageBreak/>
        <w:t>•</w:t>
      </w:r>
      <w:r w:rsidRPr="00DA49EF">
        <w:rPr>
          <w:lang w:val="ru-RU"/>
        </w:rPr>
        <w:tab/>
      </w:r>
      <w:hyperlink r:id="rId326" w:history="1">
        <w:r w:rsidR="00DA49EF" w:rsidRPr="00ED086B">
          <w:rPr>
            <w:rStyle w:val="Hyperlink"/>
          </w:rPr>
          <w:t>Статистические данные в области ИКТ</w:t>
        </w:r>
      </w:hyperlink>
      <w:r w:rsidR="00DA49EF" w:rsidRPr="002F5EB5">
        <w:rPr>
          <w:lang w:val="ru-RU"/>
        </w:rPr>
        <w:t xml:space="preserve"> – глобальная база данных МСЭ по проникновению </w:t>
      </w:r>
      <w:r w:rsidR="00DA49EF" w:rsidRPr="00F43882">
        <w:rPr>
          <w:lang w:val="ru-RU"/>
        </w:rPr>
        <w:t>ИКТ, показателям цифрового разрыва и возникающим тенденциям.</w:t>
      </w:r>
    </w:p>
    <w:p w14:paraId="0CFD0C7B" w14:textId="5DE5DEC8"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7" w:history="1">
        <w:r w:rsidR="00DA49EF" w:rsidRPr="00ED086B">
          <w:rPr>
            <w:rStyle w:val="Hyperlink"/>
          </w:rPr>
          <w:t>Всемирный день электросвязи и информационного общества</w:t>
        </w:r>
      </w:hyperlink>
      <w:r w:rsidR="00DA49EF" w:rsidRPr="002F5EB5">
        <w:rPr>
          <w:lang w:val="ru-RU"/>
        </w:rPr>
        <w:t xml:space="preserve"> – отмечается ежегодно 17 мая, привлекая внимание к значению технологий для глобальном развития.</w:t>
      </w:r>
    </w:p>
    <w:p w14:paraId="62D4905D" w14:textId="77777777" w:rsidR="00DA49EF" w:rsidRPr="002F5EB5" w:rsidRDefault="00DA49EF" w:rsidP="00A55EA0">
      <w:pPr>
        <w:pStyle w:val="Headingi"/>
        <w:rPr>
          <w:rFonts w:cs="Calibri"/>
          <w:szCs w:val="24"/>
          <w:lang w:val="ru-RU"/>
        </w:rPr>
      </w:pPr>
      <w:r>
        <w:rPr>
          <w:lang w:val="ru-RU"/>
        </w:rPr>
        <w:t>Другие веб-сайты и онлайновые ресурсы МСЭ, касающиеся выполнения решений ВВУИО и последующей деятельности:</w:t>
      </w:r>
    </w:p>
    <w:p w14:paraId="0FB33D25" w14:textId="598E1357"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8" w:history="1">
        <w:r w:rsidR="00DA49EF" w:rsidRPr="00ED086B">
          <w:rPr>
            <w:rStyle w:val="Hyperlink"/>
          </w:rPr>
          <w:t>Публикации МСЭ</w:t>
        </w:r>
      </w:hyperlink>
      <w:r w:rsidR="00DA49EF" w:rsidRPr="002F5EB5">
        <w:rPr>
          <w:lang w:val="ru-RU"/>
        </w:rPr>
        <w:t xml:space="preserve"> – портал, обеспечивающий доступ к широкому спектру публикаций МСЭ, включая отчеты, справочники и базы данных. Портал снабжен функциями поиска, заказа продуктов и загрузки цифрового контента.</w:t>
      </w:r>
    </w:p>
    <w:p w14:paraId="6A3D637E" w14:textId="3428964B"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29" w:history="1">
        <w:r w:rsidR="00DA49EF" w:rsidRPr="00867A79">
          <w:rPr>
            <w:rStyle w:val="Hyperlink"/>
          </w:rPr>
          <w:t>Центр МСЭ</w:t>
        </w:r>
      </w:hyperlink>
      <w:r w:rsidR="00DA49EF" w:rsidRPr="002F5EB5">
        <w:rPr>
          <w:lang w:val="ru-RU"/>
        </w:rPr>
        <w:t xml:space="preserve"> – предлагает бесплатный доступ к глобальным отчетам, отчетам о тенденциях, аналитическим данным и данным по электросвязи и ИКТ. В нем рассматриваются такие темы, как цифровые навыки, электронные отходы, спутниковая связь, 5</w:t>
      </w:r>
      <w:r w:rsidR="00DA49EF">
        <w:t>G</w:t>
      </w:r>
      <w:r w:rsidR="00DA49EF" w:rsidRPr="002F5EB5">
        <w:rPr>
          <w:lang w:val="ru-RU"/>
        </w:rPr>
        <w:t xml:space="preserve"> и цифровой разрыв.</w:t>
      </w:r>
    </w:p>
    <w:p w14:paraId="501EDBAC" w14:textId="162B5920"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30" w:history="1">
        <w:r w:rsidR="00DA49EF" w:rsidRPr="00867A79">
          <w:rPr>
            <w:rStyle w:val="Hyperlink"/>
          </w:rPr>
          <w:t>Академия МСЭ</w:t>
        </w:r>
      </w:hyperlink>
      <w:r w:rsidR="00DA49EF" w:rsidRPr="002F5EB5">
        <w:rPr>
          <w:lang w:val="ru-RU"/>
        </w:rPr>
        <w:t xml:space="preserve"> – обеспечение доступа к широкому спектру учебных программ, курсов и ресурсов, предназначенных для создания потенциала в секторе ИКТ. </w:t>
      </w:r>
    </w:p>
    <w:p w14:paraId="4ADE3BD6" w14:textId="09C15BF6" w:rsidR="00DA49EF" w:rsidRPr="002F5EB5" w:rsidRDefault="00F43882" w:rsidP="00A55EA0">
      <w:pPr>
        <w:pStyle w:val="enumlev1"/>
        <w:rPr>
          <w:rFonts w:cs="Calibri"/>
          <w:szCs w:val="24"/>
          <w:lang w:val="ru-RU"/>
        </w:rPr>
      </w:pPr>
      <w:r w:rsidRPr="00E10AB5">
        <w:rPr>
          <w:rFonts w:cs="Calibri"/>
          <w:lang w:val="ru-RU"/>
        </w:rPr>
        <w:t>•</w:t>
      </w:r>
      <w:r w:rsidRPr="00DA49EF">
        <w:rPr>
          <w:lang w:val="ru-RU"/>
        </w:rPr>
        <w:tab/>
      </w:r>
      <w:hyperlink r:id="rId331" w:history="1">
        <w:r w:rsidR="00DA49EF" w:rsidRPr="00867A79">
          <w:rPr>
            <w:rStyle w:val="Hyperlink"/>
          </w:rPr>
          <w:t>Цифровая трансформация для ориентированных на человека городов</w:t>
        </w:r>
      </w:hyperlink>
      <w:r w:rsidR="00DA49EF" w:rsidRPr="002F5EB5">
        <w:rPr>
          <w:lang w:val="ru-RU"/>
        </w:rPr>
        <w:t xml:space="preserve"> – представление информации о цифровой трансформации городов и сообществ. Платформа содействует обмену знаниями, определяет потребности политики и разрабатывает международные стандарты для поддержки ориентированных на человека "умных" городов.</w:t>
      </w:r>
    </w:p>
    <w:p w14:paraId="4AAA5F3A" w14:textId="5CFDEC50" w:rsidR="00DA49EF" w:rsidRPr="002F5EB5" w:rsidRDefault="00F43882" w:rsidP="00A55EA0">
      <w:pPr>
        <w:pStyle w:val="enumlev2"/>
        <w:rPr>
          <w:rFonts w:cs="Calibri"/>
          <w:szCs w:val="24"/>
          <w:lang w:val="ru-RU"/>
        </w:rPr>
      </w:pPr>
      <w:r>
        <w:rPr>
          <w:lang w:val="ru-RU"/>
        </w:rPr>
        <w:t>−</w:t>
      </w:r>
      <w:r>
        <w:rPr>
          <w:lang w:val="ru-RU"/>
        </w:rPr>
        <w:tab/>
      </w:r>
      <w:hyperlink r:id="rId332" w:history="1">
        <w:r w:rsidR="00DA49EF" w:rsidRPr="00867A79">
          <w:rPr>
            <w:rStyle w:val="Hyperlink"/>
          </w:rPr>
          <w:t>Публикации, касающиеся цифровой трансформации для ориентированных на человека "умных" городов и сообществ</w:t>
        </w:r>
      </w:hyperlink>
    </w:p>
    <w:p w14:paraId="05140FC9" w14:textId="3B1EEA61" w:rsidR="00DA49EF" w:rsidRPr="002F5EB5" w:rsidRDefault="00F43882" w:rsidP="00A55EA0">
      <w:pPr>
        <w:pStyle w:val="enumlev2"/>
        <w:rPr>
          <w:rFonts w:cs="Calibri"/>
          <w:szCs w:val="24"/>
          <w:lang w:val="ru-RU"/>
        </w:rPr>
      </w:pPr>
      <w:r>
        <w:rPr>
          <w:lang w:val="ru-RU"/>
        </w:rPr>
        <w:t>−</w:t>
      </w:r>
      <w:r>
        <w:rPr>
          <w:lang w:val="ru-RU"/>
        </w:rPr>
        <w:tab/>
      </w:r>
      <w:hyperlink r:id="rId333" w:history="1">
        <w:r w:rsidR="00DA49EF" w:rsidRPr="00867A79">
          <w:rPr>
            <w:rStyle w:val="Hyperlink"/>
          </w:rPr>
          <w:t>Комплект материалов по цифровой трансформации для ориентированных на человека городов и сообществ</w:t>
        </w:r>
      </w:hyperlink>
    </w:p>
    <w:p w14:paraId="6DAE5215" w14:textId="5071AFB0" w:rsidR="00DA49EF" w:rsidRPr="002F5EB5" w:rsidRDefault="00DA49EF" w:rsidP="00A55EA0">
      <w:pPr>
        <w:pStyle w:val="enumlev2"/>
        <w:rPr>
          <w:rFonts w:cs="Calibri"/>
          <w:szCs w:val="24"/>
          <w:lang w:val="ru-RU"/>
        </w:rPr>
      </w:pPr>
      <w:r>
        <w:rPr>
          <w:lang w:val="ru-RU"/>
        </w:rPr>
        <w:tab/>
        <w:t>Ресурсы, содержащиеся в этом комплекте материалов, включают международные стандарты и руководящие указания, последние исследования и прогнозы, а также передовые отчеты по целому ряду актуальных тем, связанных с цифровой трансформацией городов и сообществ.</w:t>
      </w:r>
    </w:p>
    <w:p w14:paraId="538FD515" w14:textId="4F675EEB" w:rsidR="00DA49EF" w:rsidRPr="002F5EB5" w:rsidRDefault="00F43882" w:rsidP="00A55EA0">
      <w:pPr>
        <w:pStyle w:val="enumlev2"/>
        <w:rPr>
          <w:rFonts w:cs="Calibri"/>
          <w:szCs w:val="24"/>
          <w:lang w:val="ru-RU"/>
        </w:rPr>
      </w:pPr>
      <w:r>
        <w:rPr>
          <w:lang w:val="ru-RU"/>
        </w:rPr>
        <w:t>−</w:t>
      </w:r>
      <w:r>
        <w:rPr>
          <w:lang w:val="ru-RU"/>
        </w:rPr>
        <w:tab/>
      </w:r>
      <w:hyperlink r:id="rId334" w:history="1">
        <w:r w:rsidR="00DA49EF" w:rsidRPr="00867A79">
          <w:rPr>
            <w:rStyle w:val="Hyperlink"/>
          </w:rPr>
          <w:t>Центр информационных ресурсов по цифровой трансформации</w:t>
        </w:r>
      </w:hyperlink>
    </w:p>
    <w:p w14:paraId="4FEE5E5F" w14:textId="77777777" w:rsidR="00DA49EF" w:rsidRPr="002F5EB5" w:rsidRDefault="00DA49EF" w:rsidP="00A55EA0">
      <w:pPr>
        <w:pStyle w:val="enumlev2"/>
        <w:rPr>
          <w:rFonts w:cs="Calibri"/>
          <w:szCs w:val="24"/>
          <w:lang w:val="ru-RU"/>
        </w:rPr>
      </w:pPr>
      <w:r>
        <w:rPr>
          <w:lang w:val="ru-RU"/>
        </w:rPr>
        <w:tab/>
        <w:t>Центр информационных ресурсов по цифровой трансформации предлагает широкий спектр качественных публикаций по целому ряду тем, связанных с цифровой трансформацией, включая "умные" устойчивые города, деятельность городов по борьбе с COVID-19, искусственный интеллект, интернет вещей, блокчейн, цифровые двойники и т. д.</w:t>
      </w:r>
    </w:p>
    <w:p w14:paraId="06A730E4" w14:textId="15C087C1" w:rsidR="00DA49EF" w:rsidRPr="002F5EB5" w:rsidRDefault="00A55EA0" w:rsidP="00A55EA0">
      <w:pPr>
        <w:pStyle w:val="enumlev1"/>
        <w:rPr>
          <w:rFonts w:cs="Calibri"/>
          <w:szCs w:val="24"/>
          <w:lang w:val="ru-RU"/>
        </w:rPr>
      </w:pPr>
      <w:r w:rsidRPr="00E10AB5">
        <w:rPr>
          <w:rFonts w:cs="Calibri"/>
          <w:lang w:val="ru-RU"/>
        </w:rPr>
        <w:t>•</w:t>
      </w:r>
      <w:r w:rsidRPr="00DA49EF">
        <w:rPr>
          <w:lang w:val="ru-RU"/>
        </w:rPr>
        <w:tab/>
      </w:r>
      <w:hyperlink r:id="rId335" w:history="1">
        <w:r w:rsidR="00DA49EF" w:rsidRPr="00867A79">
          <w:rPr>
            <w:rStyle w:val="Hyperlink"/>
          </w:rPr>
          <w:t>Инициатива "Объединение усилий в целях построения умных устойчивых городов" (U4SSC)</w:t>
        </w:r>
      </w:hyperlink>
      <w:r w:rsidR="00DA49EF" w:rsidRPr="002F5EB5">
        <w:rPr>
          <w:lang w:val="ru-RU"/>
        </w:rPr>
        <w:t xml:space="preserve"> – это глобальная платформа, поддерживаемая 19 учреждениями системы ООН. Инициатива </w:t>
      </w:r>
      <w:r w:rsidR="00DA49EF">
        <w:t>U</w:t>
      </w:r>
      <w:r w:rsidR="00DA49EF" w:rsidRPr="002F5EB5">
        <w:rPr>
          <w:lang w:val="ru-RU"/>
        </w:rPr>
        <w:t>4</w:t>
      </w:r>
      <w:r w:rsidR="00DA49EF">
        <w:t>SSC</w:t>
      </w:r>
      <w:r w:rsidR="00DA49EF" w:rsidRPr="002F5EB5">
        <w:rPr>
          <w:lang w:val="ru-RU"/>
        </w:rPr>
        <w:t xml:space="preserve"> служит международной платформой для обмена знаниями и развития партнерских отношений с целью расширения возможностей городов и сообществ в достижении Целей ООН в области устойчивого развития.</w:t>
      </w:r>
    </w:p>
    <w:p w14:paraId="570B4E27" w14:textId="6EF47A18" w:rsidR="00DA49EF" w:rsidRPr="00BA53FB" w:rsidRDefault="00E473DF" w:rsidP="00E473DF">
      <w:pPr>
        <w:pStyle w:val="enumlev2"/>
        <w:tabs>
          <w:tab w:val="clear" w:pos="794"/>
          <w:tab w:val="left" w:pos="810"/>
        </w:tabs>
        <w:rPr>
          <w:rFonts w:cs="Calibri"/>
          <w:szCs w:val="24"/>
          <w:lang w:val="ru-RU"/>
        </w:rPr>
      </w:pPr>
      <w:r>
        <w:rPr>
          <w:rFonts w:cs="Calibri"/>
          <w:lang w:val="ru-RU"/>
        </w:rPr>
        <w:t>−</w:t>
      </w:r>
      <w:r w:rsidR="00A55EA0" w:rsidRPr="00DA49EF">
        <w:rPr>
          <w:lang w:val="ru-RU"/>
        </w:rPr>
        <w:tab/>
      </w:r>
      <w:hyperlink r:id="rId336" w:history="1">
        <w:r w:rsidR="00DA49EF" w:rsidRPr="00BA53FB">
          <w:rPr>
            <w:rStyle w:val="Hyperlink"/>
          </w:rPr>
          <w:t xml:space="preserve">Публикации </w:t>
        </w:r>
        <w:r w:rsidR="00DA49EF" w:rsidRPr="00867A79">
          <w:rPr>
            <w:rStyle w:val="Hyperlink"/>
          </w:rPr>
          <w:t>U</w:t>
        </w:r>
        <w:r w:rsidR="00DA49EF" w:rsidRPr="00BA53FB">
          <w:rPr>
            <w:rStyle w:val="Hyperlink"/>
          </w:rPr>
          <w:t>4</w:t>
        </w:r>
        <w:r w:rsidR="00DA49EF" w:rsidRPr="00867A79">
          <w:rPr>
            <w:rStyle w:val="Hyperlink"/>
          </w:rPr>
          <w:t>SSC</w:t>
        </w:r>
      </w:hyperlink>
    </w:p>
    <w:p w14:paraId="67C21844" w14:textId="113C3FCD" w:rsidR="00DA49EF" w:rsidRPr="002F5EB5" w:rsidRDefault="00E473DF" w:rsidP="00E473DF">
      <w:pPr>
        <w:pStyle w:val="enumlev2"/>
        <w:tabs>
          <w:tab w:val="clear" w:pos="794"/>
          <w:tab w:val="left" w:pos="810"/>
        </w:tabs>
        <w:rPr>
          <w:rFonts w:cs="Calibri"/>
          <w:szCs w:val="24"/>
          <w:lang w:val="ru-RU"/>
        </w:rPr>
      </w:pPr>
      <w:r>
        <w:rPr>
          <w:rFonts w:cs="Calibri"/>
          <w:lang w:val="ru-RU"/>
        </w:rPr>
        <w:t>−</w:t>
      </w:r>
      <w:r w:rsidR="00A55EA0" w:rsidRPr="00DA49EF">
        <w:rPr>
          <w:lang w:val="ru-RU"/>
        </w:rPr>
        <w:tab/>
      </w:r>
      <w:hyperlink r:id="rId337" w:history="1">
        <w:r w:rsidR="00DA49EF" w:rsidRPr="00867A79">
          <w:rPr>
            <w:rStyle w:val="Hyperlink"/>
          </w:rPr>
          <w:t>Проект реализации ключевых показателей деятельности (KPI) U4SSC</w:t>
        </w:r>
      </w:hyperlink>
    </w:p>
    <w:p w14:paraId="1C29CA56" w14:textId="1624A5F2" w:rsidR="00DA49EF" w:rsidRPr="00E473DF" w:rsidRDefault="00E473DF" w:rsidP="00E473DF">
      <w:pPr>
        <w:pStyle w:val="enumlev2"/>
        <w:rPr>
          <w:lang w:val="ru-RU"/>
        </w:rPr>
      </w:pPr>
      <w:r>
        <w:rPr>
          <w:lang w:val="ru-RU"/>
        </w:rPr>
        <w:tab/>
      </w:r>
      <w:r w:rsidR="00DA49EF">
        <w:rPr>
          <w:lang w:val="ru-RU"/>
        </w:rPr>
        <w:t>На веб-странице KPI U4SSC представлены подробные руководящие указания, методика и исследования конкретных ситуаций для поддержки городов в достижении Целей ООН в области устойчивого развития, в частности ЦУР 11 "Устойчивые города и населенные пункты".</w:t>
      </w:r>
    </w:p>
    <w:p w14:paraId="0A4412B9" w14:textId="10B3F80A" w:rsidR="00DA49EF" w:rsidRPr="00BA53FB" w:rsidRDefault="00E473DF" w:rsidP="00E473DF">
      <w:pPr>
        <w:pStyle w:val="enumlev2"/>
        <w:rPr>
          <w:lang w:val="ru-RU"/>
        </w:rPr>
      </w:pPr>
      <w:r>
        <w:rPr>
          <w:rFonts w:cs="Calibri"/>
          <w:lang w:val="ru-RU"/>
        </w:rPr>
        <w:t>−</w:t>
      </w:r>
      <w:r w:rsidR="00A55EA0" w:rsidRPr="00DA49EF">
        <w:rPr>
          <w:lang w:val="ru-RU"/>
        </w:rPr>
        <w:tab/>
      </w:r>
      <w:hyperlink r:id="rId338" w:history="1">
        <w:r w:rsidR="00DA49EF" w:rsidRPr="00867A79">
          <w:rPr>
            <w:rStyle w:val="Hyperlink"/>
          </w:rPr>
          <w:t>Отчеты о выполнении KPI U4SSC</w:t>
        </w:r>
      </w:hyperlink>
    </w:p>
    <w:p w14:paraId="708EEFA3" w14:textId="7BFACEBF" w:rsidR="00DA49EF" w:rsidRPr="002F5EB5" w:rsidRDefault="00A55EA0" w:rsidP="00A55EA0">
      <w:pPr>
        <w:pStyle w:val="enumlev1"/>
        <w:rPr>
          <w:rFonts w:cs="Calibri"/>
          <w:szCs w:val="24"/>
          <w:lang w:val="ru-RU"/>
        </w:rPr>
      </w:pPr>
      <w:r w:rsidRPr="00E10AB5">
        <w:rPr>
          <w:rFonts w:cs="Calibri"/>
          <w:lang w:val="ru-RU"/>
        </w:rPr>
        <w:lastRenderedPageBreak/>
        <w:t>•</w:t>
      </w:r>
      <w:r w:rsidRPr="00DA49EF">
        <w:rPr>
          <w:lang w:val="ru-RU"/>
        </w:rPr>
        <w:tab/>
      </w:r>
      <w:hyperlink r:id="rId339" w:history="1">
        <w:r w:rsidR="00DA49EF" w:rsidRPr="00867A79">
          <w:rPr>
            <w:rStyle w:val="Hyperlink"/>
          </w:rPr>
          <w:t>Метавселенная и виртуальные миры на базе ИИ</w:t>
        </w:r>
      </w:hyperlink>
      <w:r w:rsidR="00DA49EF" w:rsidRPr="002F5EB5">
        <w:rPr>
          <w:lang w:val="ru-RU"/>
        </w:rPr>
        <w:t xml:space="preserve"> – предоставление информации о деятельности МСЭ в области метавселенной и виртуальных миров на базе ИИ.</w:t>
      </w:r>
    </w:p>
    <w:p w14:paraId="368C3567" w14:textId="2D241774" w:rsidR="00DA49EF" w:rsidRPr="00170CCD" w:rsidRDefault="00A55EA0" w:rsidP="00A55EA0">
      <w:pPr>
        <w:pStyle w:val="enumlev2"/>
        <w:rPr>
          <w:rFonts w:cs="Calibri"/>
          <w:szCs w:val="24"/>
          <w:lang w:val="ru-RU"/>
        </w:rPr>
      </w:pPr>
      <w:r>
        <w:rPr>
          <w:lang w:val="ru-RU"/>
        </w:rPr>
        <w:t>−</w:t>
      </w:r>
      <w:r w:rsidR="00DA49EF">
        <w:rPr>
          <w:lang w:val="ru-RU"/>
        </w:rPr>
        <w:tab/>
      </w:r>
      <w:hyperlink r:id="rId340" w:history="1">
        <w:r w:rsidR="00DA49EF" w:rsidRPr="00867A79">
          <w:rPr>
            <w:rStyle w:val="Hyperlink"/>
          </w:rPr>
          <w:t>Глобальная инициатива "Виртуальные миры: знакомство с городской метавселенной"</w:t>
        </w:r>
      </w:hyperlink>
      <w:r w:rsidR="00DA49EF">
        <w:rPr>
          <w:lang w:val="ru-RU"/>
        </w:rPr>
        <w:t xml:space="preserve"> </w:t>
      </w:r>
      <w:r w:rsidR="00DA49EF" w:rsidRPr="002F5EB5">
        <w:rPr>
          <w:lang w:val="ru-RU"/>
        </w:rPr>
        <w:t xml:space="preserve">– </w:t>
      </w:r>
      <w:r w:rsidR="00DA49EF">
        <w:rPr>
          <w:lang w:val="ru-RU"/>
        </w:rPr>
        <w:t xml:space="preserve">представляет </w:t>
      </w:r>
      <w:r w:rsidR="00DA49EF" w:rsidRPr="00A55EA0">
        <w:rPr>
          <w:lang w:val="ru-RU"/>
        </w:rPr>
        <w:t>собой</w:t>
      </w:r>
      <w:r w:rsidR="00DA49EF">
        <w:rPr>
          <w:lang w:val="ru-RU"/>
        </w:rPr>
        <w:t xml:space="preserve"> глобальную платформу, которая предназначена для содействия созданию открытых, функционально совместимых и инновационных виртуальных миров на базе ИИ для их безопасного и надежного использования людьми, предприятиями и общественными службами</w:t>
      </w:r>
      <w:r w:rsidR="00DA49EF" w:rsidRPr="00170CCD">
        <w:rPr>
          <w:rFonts w:cs="Calibri"/>
          <w:szCs w:val="24"/>
          <w:lang w:val="ru-RU"/>
        </w:rPr>
        <w:t>.</w:t>
      </w:r>
    </w:p>
    <w:p w14:paraId="3BE98D8E" w14:textId="145F93F4" w:rsidR="00DA49EF" w:rsidRPr="00854C1B" w:rsidRDefault="00A55EA0" w:rsidP="00A55EA0">
      <w:pPr>
        <w:pStyle w:val="enumlev2"/>
        <w:rPr>
          <w:rFonts w:cs="Calibri"/>
          <w:szCs w:val="24"/>
          <w:lang w:val="ru-RU"/>
        </w:rPr>
      </w:pPr>
      <w:r>
        <w:rPr>
          <w:lang w:val="ru-RU"/>
        </w:rPr>
        <w:t>−</w:t>
      </w:r>
      <w:r w:rsidR="00DA49EF" w:rsidRPr="00170CCD">
        <w:rPr>
          <w:lang w:val="ru-RU"/>
        </w:rPr>
        <w:tab/>
      </w:r>
      <w:hyperlink r:id="rId341" w:history="1">
        <w:r w:rsidR="00DA49EF" w:rsidRPr="00DA7E82">
          <w:rPr>
            <w:rStyle w:val="Hyperlink"/>
          </w:rPr>
          <w:t>Публикации по метавселенной и виртуальным мирам на базе ИИ</w:t>
        </w:r>
      </w:hyperlink>
    </w:p>
    <w:p w14:paraId="09E851F6" w14:textId="767F231A" w:rsidR="00DA49EF" w:rsidRPr="00854C1B" w:rsidRDefault="00A55EA0" w:rsidP="00A55EA0">
      <w:pPr>
        <w:pStyle w:val="enumlev1"/>
        <w:rPr>
          <w:rFonts w:cs="Calibri"/>
          <w:szCs w:val="24"/>
          <w:lang w:val="ru-RU"/>
        </w:rPr>
      </w:pPr>
      <w:r w:rsidRPr="00E10AB5">
        <w:rPr>
          <w:rFonts w:cs="Calibri"/>
          <w:lang w:val="ru-RU"/>
        </w:rPr>
        <w:t>•</w:t>
      </w:r>
      <w:r w:rsidRPr="00DA49EF">
        <w:rPr>
          <w:lang w:val="ru-RU"/>
        </w:rPr>
        <w:tab/>
      </w:r>
      <w:hyperlink r:id="rId342" w:history="1">
        <w:r w:rsidR="00DA49EF" w:rsidRPr="00DA7E82">
          <w:rPr>
            <w:rStyle w:val="Hyperlink"/>
          </w:rPr>
          <w:t>ИИ во благо</w:t>
        </w:r>
      </w:hyperlink>
      <w:r w:rsidR="00DA49EF">
        <w:rPr>
          <w:u w:val="single"/>
          <w:lang w:val="ru-RU"/>
        </w:rPr>
        <w:t xml:space="preserve"> </w:t>
      </w:r>
      <w:r w:rsidR="00DA49EF" w:rsidRPr="00854C1B">
        <w:rPr>
          <w:lang w:val="ru-RU"/>
        </w:rPr>
        <w:t>– круглогодичная платформа с информацией о деятельности МСЭ в области искусственного интеллекта (ИИ), включая Всемирный саммит "ИИ во благо", стандарты ИИ, управление ИИ.</w:t>
      </w:r>
    </w:p>
    <w:p w14:paraId="309D07E2" w14:textId="33FB0127" w:rsidR="00DA49EF" w:rsidRPr="00854C1B" w:rsidRDefault="00A55EA0" w:rsidP="00A55EA0">
      <w:pPr>
        <w:pStyle w:val="enumlev1"/>
        <w:rPr>
          <w:rFonts w:cs="Calibri"/>
          <w:szCs w:val="24"/>
          <w:lang w:val="ru-RU"/>
        </w:rPr>
      </w:pPr>
      <w:r w:rsidRPr="00E10AB5">
        <w:rPr>
          <w:rFonts w:cs="Calibri"/>
          <w:lang w:val="ru-RU"/>
        </w:rPr>
        <w:t>•</w:t>
      </w:r>
      <w:r w:rsidRPr="00DA49EF">
        <w:rPr>
          <w:lang w:val="ru-RU"/>
        </w:rPr>
        <w:tab/>
      </w:r>
      <w:hyperlink r:id="rId343" w:history="1">
        <w:r w:rsidR="00DA49EF" w:rsidRPr="00DA7E82">
          <w:rPr>
            <w:rStyle w:val="Hyperlink"/>
          </w:rPr>
          <w:t>Международный консультативный орган по вопросам устойчивости подводных кабелей</w:t>
        </w:r>
      </w:hyperlink>
      <w:r w:rsidR="00DA49EF" w:rsidRPr="00854C1B">
        <w:rPr>
          <w:lang w:val="ru-RU"/>
        </w:rPr>
        <w:t xml:space="preserve"> – содействие диалогу и сотрудничеству в области путей и средств повышения устойчивости важнейшей подводной инфраструктуры, обеспечивающей функционирование глобальной связи и цифровой экономики.</w:t>
      </w:r>
    </w:p>
    <w:p w14:paraId="086CC1BC" w14:textId="77777777" w:rsidR="00796BD3" w:rsidRPr="00796BD3" w:rsidRDefault="00C462C5" w:rsidP="00A35798">
      <w:pPr>
        <w:spacing w:before="720"/>
        <w:jc w:val="center"/>
      </w:pPr>
      <w:r>
        <w:t>______________</w:t>
      </w:r>
    </w:p>
    <w:sectPr w:rsidR="00796BD3" w:rsidRPr="00796BD3" w:rsidSect="00796BD3">
      <w:footerReference w:type="default" r:id="rId344"/>
      <w:headerReference w:type="first" r:id="rId345"/>
      <w:footerReference w:type="first" r:id="rId34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FBE58" w14:textId="77777777" w:rsidR="00DA49EF" w:rsidRDefault="00DA49EF">
      <w:r>
        <w:separator/>
      </w:r>
    </w:p>
  </w:endnote>
  <w:endnote w:type="continuationSeparator" w:id="0">
    <w:p w14:paraId="1A5B988F" w14:textId="77777777" w:rsidR="00DA49EF" w:rsidRDefault="00D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5569DBD" w14:textId="77777777" w:rsidTr="00E31DCE">
      <w:trPr>
        <w:jc w:val="center"/>
      </w:trPr>
      <w:tc>
        <w:tcPr>
          <w:tcW w:w="1803" w:type="dxa"/>
          <w:vAlign w:val="center"/>
        </w:tcPr>
        <w:p w14:paraId="36789D21" w14:textId="27A4EA70" w:rsidR="00672F8A" w:rsidRDefault="00672F8A" w:rsidP="00672F8A">
          <w:pPr>
            <w:pStyle w:val="Header"/>
            <w:jc w:val="left"/>
            <w:rPr>
              <w:noProof/>
            </w:rPr>
          </w:pPr>
        </w:p>
      </w:tc>
      <w:tc>
        <w:tcPr>
          <w:tcW w:w="8261" w:type="dxa"/>
        </w:tcPr>
        <w:p w14:paraId="4C30C085" w14:textId="7C056809"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DA49EF">
            <w:rPr>
              <w:bCs/>
            </w:rPr>
            <w:t>61</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6EE12F5" w14:textId="77777777" w:rsidR="000E568E" w:rsidRPr="00672F8A" w:rsidRDefault="000E568E" w:rsidP="00DA4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9200B08" w14:textId="77777777" w:rsidTr="00E31DCE">
      <w:trPr>
        <w:jc w:val="center"/>
      </w:trPr>
      <w:tc>
        <w:tcPr>
          <w:tcW w:w="1803" w:type="dxa"/>
          <w:vAlign w:val="center"/>
        </w:tcPr>
        <w:p w14:paraId="62C2B6DB" w14:textId="77777777" w:rsidR="00672F8A" w:rsidRDefault="00D631AA" w:rsidP="00672F8A">
          <w:pPr>
            <w:pStyle w:val="Header"/>
            <w:jc w:val="left"/>
            <w:rPr>
              <w:noProof/>
            </w:rPr>
          </w:pPr>
          <w:r w:rsidRPr="00D631AA">
            <w:rPr>
              <w:color w:val="0563C1"/>
              <w:szCs w:val="14"/>
            </w:rPr>
            <w:t>council.itu.int/2025</w:t>
          </w:r>
        </w:p>
      </w:tc>
      <w:tc>
        <w:tcPr>
          <w:tcW w:w="8261" w:type="dxa"/>
        </w:tcPr>
        <w:p w14:paraId="62EDD562" w14:textId="48025CC3"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DA49EF">
            <w:rPr>
              <w:bCs/>
            </w:rPr>
            <w:t>61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3D542A77"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7EBC" w14:textId="77777777" w:rsidR="00DA49EF" w:rsidRDefault="00DA49EF">
      <w:r>
        <w:t>____________________</w:t>
      </w:r>
    </w:p>
  </w:footnote>
  <w:footnote w:type="continuationSeparator" w:id="0">
    <w:p w14:paraId="5C792C93" w14:textId="77777777" w:rsidR="00DA49EF" w:rsidRDefault="00DA49EF">
      <w:r>
        <w:continuationSeparator/>
      </w:r>
    </w:p>
  </w:footnote>
  <w:footnote w:id="1">
    <w:p w14:paraId="0E6BADFA" w14:textId="77777777" w:rsidR="00DA49EF" w:rsidRPr="005F3A9B" w:rsidRDefault="00DA49EF" w:rsidP="00DA49EF">
      <w:pPr>
        <w:pStyle w:val="FootnoteText"/>
      </w:pPr>
      <w:r>
        <w:rPr>
          <w:rStyle w:val="FootnoteReference"/>
          <w:lang w:val="ru-RU"/>
        </w:rPr>
        <w:footnoteRef/>
      </w:r>
      <w:r>
        <w:rPr>
          <w:lang w:val="ru-RU"/>
        </w:rPr>
        <w:tab/>
      </w:r>
      <w:hyperlink r:id="rId1" w:history="1">
        <w:r w:rsidRPr="00FC1342">
          <w:rPr>
            <w:rStyle w:val="Hyperlink"/>
          </w:rPr>
          <w:t>WSIS20ForumHighLevelEvent2024-ChairsSummary.pdf</w:t>
        </w:r>
      </w:hyperlink>
      <w:r w:rsidRPr="00FC1342">
        <w:t>.</w:t>
      </w:r>
    </w:p>
  </w:footnote>
  <w:footnote w:id="2">
    <w:p w14:paraId="53FE0E4F" w14:textId="083F4ECB" w:rsidR="00DA49EF" w:rsidRPr="00823D60" w:rsidRDefault="00DA49EF" w:rsidP="00DA49EF">
      <w:pPr>
        <w:pStyle w:val="FootnoteText"/>
        <w:rPr>
          <w:lang w:val="ru-RU"/>
        </w:rPr>
      </w:pPr>
      <w:r>
        <w:rPr>
          <w:rStyle w:val="FootnoteReference"/>
          <w:lang w:val="ru-RU"/>
        </w:rPr>
        <w:footnoteRef/>
      </w:r>
      <w:r>
        <w:rPr>
          <w:lang w:val="ru-RU"/>
        </w:rPr>
        <w:t xml:space="preserve"> </w:t>
      </w:r>
      <w:r>
        <w:rPr>
          <w:lang w:val="ru-RU"/>
        </w:rPr>
        <w:tab/>
      </w:r>
      <w:hyperlink r:id="rId2" w:history="1">
        <w:r w:rsidRPr="00823D60">
          <w:rPr>
            <w:rStyle w:val="Hyperlink"/>
          </w:rPr>
          <w:t>Отчет МСЭ "Измерение цифрового развития − факты и цифры" за 2024 год</w:t>
        </w:r>
      </w:hyperlink>
      <w:r w:rsidR="00003E3A">
        <w:rPr>
          <w:lang w:val="ru-RU"/>
        </w:rPr>
        <w:t>.</w:t>
      </w:r>
    </w:p>
  </w:footnote>
  <w:footnote w:id="3">
    <w:p w14:paraId="5477D945" w14:textId="77777777" w:rsidR="00DA49EF" w:rsidRPr="00854C1B" w:rsidRDefault="00DA49EF" w:rsidP="00DA49EF">
      <w:pPr>
        <w:pStyle w:val="FootnoteText"/>
        <w:rPr>
          <w:lang w:val="ru-RU"/>
        </w:rPr>
      </w:pPr>
      <w:r>
        <w:rPr>
          <w:rStyle w:val="FootnoteReference"/>
          <w:lang w:val="ru-RU"/>
        </w:rPr>
        <w:footnoteRef/>
      </w:r>
      <w:r>
        <w:rPr>
          <w:lang w:val="ru-RU"/>
        </w:rPr>
        <w:t xml:space="preserve"> </w:t>
      </w:r>
      <w:r>
        <w:rPr>
          <w:lang w:val="ru-RU"/>
        </w:rPr>
        <w:tab/>
        <w:t>Там же.</w:t>
      </w:r>
    </w:p>
  </w:footnote>
  <w:footnote w:id="4">
    <w:p w14:paraId="14D70D7A" w14:textId="7B23CD0F" w:rsidR="00DA49EF" w:rsidRPr="00BA53FB" w:rsidRDefault="00DA49EF" w:rsidP="00DA49EF">
      <w:pPr>
        <w:pStyle w:val="FootnoteText"/>
        <w:rPr>
          <w:lang w:val="ru-RU"/>
        </w:rPr>
      </w:pPr>
      <w:r>
        <w:rPr>
          <w:rStyle w:val="FootnoteReference"/>
          <w:lang w:val="ru-RU"/>
        </w:rPr>
        <w:footnoteRef/>
      </w:r>
      <w:r>
        <w:rPr>
          <w:lang w:val="ru-RU"/>
        </w:rPr>
        <w:tab/>
        <w:t>Полномочная конференция (Миннеаполис, 1998 г.)</w:t>
      </w:r>
      <w:r w:rsidR="009B27E9" w:rsidRPr="00BA53FB">
        <w:rPr>
          <w:lang w:val="ru-RU"/>
        </w:rPr>
        <w:t>.</w:t>
      </w:r>
    </w:p>
  </w:footnote>
  <w:footnote w:id="5">
    <w:p w14:paraId="192CB9E5" w14:textId="3F856295" w:rsidR="00DA49EF" w:rsidRPr="009B27E9" w:rsidRDefault="00DA49EF" w:rsidP="00DA49EF">
      <w:pPr>
        <w:pStyle w:val="FootnoteText"/>
        <w:rPr>
          <w:lang w:val="ru-RU"/>
        </w:rPr>
      </w:pPr>
      <w:r>
        <w:rPr>
          <w:rStyle w:val="FootnoteReference"/>
          <w:lang w:val="ru-RU"/>
        </w:rPr>
        <w:footnoteRef/>
      </w:r>
      <w:r>
        <w:rPr>
          <w:lang w:val="ru-RU"/>
        </w:rPr>
        <w:tab/>
        <w:t>Резолюция 56/183 Генеральной Ассамблеи Организации Объединенных Наций (ГА ООН) 2021 года</w:t>
      </w:r>
      <w:r w:rsidR="009B27E9" w:rsidRPr="009B27E9">
        <w:rPr>
          <w:lang w:val="ru-RU"/>
        </w:rPr>
        <w:t>.</w:t>
      </w:r>
    </w:p>
  </w:footnote>
  <w:footnote w:id="6">
    <w:p w14:paraId="63E43EFC" w14:textId="5E0AEDEE" w:rsidR="00DA49EF" w:rsidRPr="00854C1B" w:rsidRDefault="00DA49EF" w:rsidP="00DA49EF">
      <w:pPr>
        <w:pStyle w:val="FootnoteText"/>
        <w:rPr>
          <w:lang w:val="ru-RU"/>
        </w:rPr>
      </w:pPr>
      <w:r>
        <w:rPr>
          <w:rStyle w:val="FootnoteReference"/>
          <w:lang w:val="ru-RU"/>
        </w:rPr>
        <w:footnoteRef/>
      </w:r>
      <w:r>
        <w:rPr>
          <w:lang w:val="ru-RU"/>
        </w:rPr>
        <w:tab/>
        <w:t>Состоялась в Женеве, Швейцария, 10</w:t>
      </w:r>
      <w:r w:rsidR="00033184">
        <w:rPr>
          <w:lang w:val="ru-RU"/>
        </w:rPr>
        <w:t>−</w:t>
      </w:r>
      <w:r>
        <w:rPr>
          <w:lang w:val="ru-RU"/>
        </w:rPr>
        <w:t>12 декабря 2003 года.</w:t>
      </w:r>
    </w:p>
  </w:footnote>
  <w:footnote w:id="7">
    <w:p w14:paraId="46513D9C" w14:textId="6E808F3B" w:rsidR="00DA49EF" w:rsidRPr="00854C1B" w:rsidRDefault="00DA49EF" w:rsidP="00DA49EF">
      <w:pPr>
        <w:pStyle w:val="FootnoteText"/>
        <w:rPr>
          <w:lang w:val="ru-RU"/>
        </w:rPr>
      </w:pPr>
      <w:r>
        <w:rPr>
          <w:rStyle w:val="FootnoteReference"/>
          <w:lang w:val="ru-RU"/>
        </w:rPr>
        <w:footnoteRef/>
      </w:r>
      <w:r>
        <w:rPr>
          <w:lang w:val="ru-RU"/>
        </w:rPr>
        <w:tab/>
        <w:t>Состоялась в Тунисе, Тунис, 16</w:t>
      </w:r>
      <w:r w:rsidR="00033184">
        <w:rPr>
          <w:lang w:val="ru-RU"/>
        </w:rPr>
        <w:t>−</w:t>
      </w:r>
      <w:r>
        <w:rPr>
          <w:lang w:val="ru-RU"/>
        </w:rPr>
        <w:t>18 ноября 2005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00B0A718" w14:textId="77777777" w:rsidTr="00156890">
      <w:trPr>
        <w:trHeight w:val="1104"/>
        <w:jc w:val="center"/>
      </w:trPr>
      <w:tc>
        <w:tcPr>
          <w:tcW w:w="6359" w:type="dxa"/>
          <w:vAlign w:val="center"/>
        </w:tcPr>
        <w:p w14:paraId="5A0F5EC7"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CA42178" wp14:editId="5FA4ABEB">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1AB3D9A1" w14:textId="77777777" w:rsidR="00156890" w:rsidRDefault="00156890" w:rsidP="00796BD3">
          <w:pPr>
            <w:pStyle w:val="Header"/>
            <w:jc w:val="right"/>
            <w:rPr>
              <w:rFonts w:ascii="Arial" w:hAnsi="Arial" w:cs="Arial"/>
              <w:b/>
              <w:bCs/>
              <w:color w:val="009CD6"/>
              <w:szCs w:val="18"/>
            </w:rPr>
          </w:pPr>
        </w:p>
      </w:tc>
    </w:tr>
  </w:tbl>
  <w:p w14:paraId="140700A3"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B644078" wp14:editId="600A1D3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3DEC3"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A6699"/>
    <w:multiLevelType w:val="multilevel"/>
    <w:tmpl w:val="A988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2E5B"/>
    <w:multiLevelType w:val="hybridMultilevel"/>
    <w:tmpl w:val="0F66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54C63"/>
    <w:multiLevelType w:val="hybridMultilevel"/>
    <w:tmpl w:val="52947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96F11"/>
    <w:multiLevelType w:val="hybridMultilevel"/>
    <w:tmpl w:val="FC1ECC3E"/>
    <w:lvl w:ilvl="0" w:tplc="08090001">
      <w:start w:val="1"/>
      <w:numFmt w:val="bullet"/>
      <w:lvlText w:val=""/>
      <w:lvlJc w:val="left"/>
      <w:pPr>
        <w:ind w:left="720" w:hanging="360"/>
      </w:pPr>
      <w:rPr>
        <w:rFonts w:ascii="Symbol" w:hAnsi="Symbol" w:hint="default"/>
      </w:rPr>
    </w:lvl>
    <w:lvl w:ilvl="1" w:tplc="DD32533E">
      <w:start w:val="1"/>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12EC1"/>
    <w:multiLevelType w:val="hybridMultilevel"/>
    <w:tmpl w:val="A628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3CED"/>
    <w:multiLevelType w:val="hybridMultilevel"/>
    <w:tmpl w:val="3380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F6BF9"/>
    <w:multiLevelType w:val="hybridMultilevel"/>
    <w:tmpl w:val="14DE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04D13"/>
    <w:multiLevelType w:val="hybridMultilevel"/>
    <w:tmpl w:val="E61E8B2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BD8302E"/>
    <w:multiLevelType w:val="hybridMultilevel"/>
    <w:tmpl w:val="4810FFF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2D0E2F8E"/>
    <w:multiLevelType w:val="multilevel"/>
    <w:tmpl w:val="436E69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start w:val="1"/>
      <w:numFmt w:val="lowerRoman"/>
      <w:lvlText w:val="%6."/>
      <w:lvlJc w:val="right"/>
      <w:pPr>
        <w:ind w:left="3327" w:hanging="180"/>
      </w:pPr>
    </w:lvl>
    <w:lvl w:ilvl="6" w:tplc="0409000F">
      <w:start w:val="1"/>
      <w:numFmt w:val="decimal"/>
      <w:lvlText w:val="%7."/>
      <w:lvlJc w:val="left"/>
      <w:pPr>
        <w:ind w:left="4047" w:hanging="360"/>
      </w:pPr>
    </w:lvl>
    <w:lvl w:ilvl="7" w:tplc="04090019">
      <w:start w:val="1"/>
      <w:numFmt w:val="lowerLetter"/>
      <w:lvlText w:val="%8."/>
      <w:lvlJc w:val="left"/>
      <w:pPr>
        <w:ind w:left="4767" w:hanging="360"/>
      </w:pPr>
    </w:lvl>
    <w:lvl w:ilvl="8" w:tplc="0409001B">
      <w:start w:val="1"/>
      <w:numFmt w:val="lowerRoman"/>
      <w:lvlText w:val="%9."/>
      <w:lvlJc w:val="right"/>
      <w:pPr>
        <w:ind w:left="5487" w:hanging="180"/>
      </w:pPr>
    </w:lvl>
  </w:abstractNum>
  <w:abstractNum w:abstractNumId="12" w15:restartNumberingAfterBreak="0">
    <w:nsid w:val="3521749B"/>
    <w:multiLevelType w:val="hybridMultilevel"/>
    <w:tmpl w:val="50983D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52C45EC8"/>
    <w:multiLevelType w:val="hybridMultilevel"/>
    <w:tmpl w:val="594A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530CC"/>
    <w:multiLevelType w:val="multilevel"/>
    <w:tmpl w:val="A988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603CC"/>
    <w:multiLevelType w:val="hybridMultilevel"/>
    <w:tmpl w:val="0166273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E41221C"/>
    <w:multiLevelType w:val="hybridMultilevel"/>
    <w:tmpl w:val="5BAA19CE"/>
    <w:lvl w:ilvl="0" w:tplc="08090001">
      <w:start w:val="1"/>
      <w:numFmt w:val="bullet"/>
      <w:lvlText w:val=""/>
      <w:lvlJc w:val="left"/>
      <w:pPr>
        <w:ind w:left="720" w:hanging="360"/>
      </w:pPr>
      <w:rPr>
        <w:rFonts w:ascii="Symbol" w:hAnsi="Symbol" w:hint="default"/>
      </w:rPr>
    </w:lvl>
    <w:lvl w:ilvl="1" w:tplc="48BE18FA">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32225"/>
    <w:multiLevelType w:val="hybridMultilevel"/>
    <w:tmpl w:val="5B8C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37169"/>
    <w:multiLevelType w:val="hybridMultilevel"/>
    <w:tmpl w:val="28C0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3248B"/>
    <w:multiLevelType w:val="hybridMultilevel"/>
    <w:tmpl w:val="283E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A0CAC"/>
    <w:multiLevelType w:val="hybridMultilevel"/>
    <w:tmpl w:val="BAD65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2E6179"/>
    <w:multiLevelType w:val="hybridMultilevel"/>
    <w:tmpl w:val="4F9C8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B205DE"/>
    <w:multiLevelType w:val="multilevel"/>
    <w:tmpl w:val="A988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2AD84"/>
    <w:multiLevelType w:val="hybridMultilevel"/>
    <w:tmpl w:val="FFFFFFFF"/>
    <w:lvl w:ilvl="0" w:tplc="5EE6343C">
      <w:start w:val="1"/>
      <w:numFmt w:val="bullet"/>
      <w:lvlText w:val=""/>
      <w:lvlJc w:val="left"/>
      <w:pPr>
        <w:ind w:left="720" w:hanging="360"/>
      </w:pPr>
      <w:rPr>
        <w:rFonts w:ascii="Symbol" w:hAnsi="Symbol" w:hint="default"/>
      </w:rPr>
    </w:lvl>
    <w:lvl w:ilvl="1" w:tplc="51F817CA">
      <w:start w:val="1"/>
      <w:numFmt w:val="bullet"/>
      <w:lvlText w:val="o"/>
      <w:lvlJc w:val="left"/>
      <w:pPr>
        <w:ind w:left="1440" w:hanging="360"/>
      </w:pPr>
      <w:rPr>
        <w:rFonts w:ascii="Courier New" w:hAnsi="Courier New" w:hint="default"/>
      </w:rPr>
    </w:lvl>
    <w:lvl w:ilvl="2" w:tplc="F704EB9C">
      <w:start w:val="1"/>
      <w:numFmt w:val="bullet"/>
      <w:lvlText w:val=""/>
      <w:lvlJc w:val="left"/>
      <w:pPr>
        <w:ind w:left="2160" w:hanging="360"/>
      </w:pPr>
      <w:rPr>
        <w:rFonts w:ascii="Wingdings" w:hAnsi="Wingdings" w:hint="default"/>
      </w:rPr>
    </w:lvl>
    <w:lvl w:ilvl="3" w:tplc="64D229B8">
      <w:start w:val="1"/>
      <w:numFmt w:val="bullet"/>
      <w:lvlText w:val=""/>
      <w:lvlJc w:val="left"/>
      <w:pPr>
        <w:ind w:left="2880" w:hanging="360"/>
      </w:pPr>
      <w:rPr>
        <w:rFonts w:ascii="Symbol" w:hAnsi="Symbol" w:hint="default"/>
      </w:rPr>
    </w:lvl>
    <w:lvl w:ilvl="4" w:tplc="BBD42E66">
      <w:start w:val="1"/>
      <w:numFmt w:val="bullet"/>
      <w:lvlText w:val="o"/>
      <w:lvlJc w:val="left"/>
      <w:pPr>
        <w:ind w:left="3600" w:hanging="360"/>
      </w:pPr>
      <w:rPr>
        <w:rFonts w:ascii="Courier New" w:hAnsi="Courier New" w:hint="default"/>
      </w:rPr>
    </w:lvl>
    <w:lvl w:ilvl="5" w:tplc="76FC1F38">
      <w:start w:val="1"/>
      <w:numFmt w:val="bullet"/>
      <w:lvlText w:val=""/>
      <w:lvlJc w:val="left"/>
      <w:pPr>
        <w:ind w:left="4320" w:hanging="360"/>
      </w:pPr>
      <w:rPr>
        <w:rFonts w:ascii="Wingdings" w:hAnsi="Wingdings" w:hint="default"/>
      </w:rPr>
    </w:lvl>
    <w:lvl w:ilvl="6" w:tplc="FB7454C0">
      <w:start w:val="1"/>
      <w:numFmt w:val="bullet"/>
      <w:lvlText w:val=""/>
      <w:lvlJc w:val="left"/>
      <w:pPr>
        <w:ind w:left="5040" w:hanging="360"/>
      </w:pPr>
      <w:rPr>
        <w:rFonts w:ascii="Symbol" w:hAnsi="Symbol" w:hint="default"/>
      </w:rPr>
    </w:lvl>
    <w:lvl w:ilvl="7" w:tplc="E03E2CB2">
      <w:start w:val="1"/>
      <w:numFmt w:val="bullet"/>
      <w:lvlText w:val="o"/>
      <w:lvlJc w:val="left"/>
      <w:pPr>
        <w:ind w:left="5760" w:hanging="360"/>
      </w:pPr>
      <w:rPr>
        <w:rFonts w:ascii="Courier New" w:hAnsi="Courier New" w:hint="default"/>
      </w:rPr>
    </w:lvl>
    <w:lvl w:ilvl="8" w:tplc="0A9AFE24">
      <w:start w:val="1"/>
      <w:numFmt w:val="bullet"/>
      <w:lvlText w:val=""/>
      <w:lvlJc w:val="left"/>
      <w:pPr>
        <w:ind w:left="6480" w:hanging="360"/>
      </w:pPr>
      <w:rPr>
        <w:rFonts w:ascii="Wingdings" w:hAnsi="Wingdings" w:hint="default"/>
      </w:rPr>
    </w:lvl>
  </w:abstractNum>
  <w:abstractNum w:abstractNumId="24" w15:restartNumberingAfterBreak="0">
    <w:nsid w:val="72D5B1C3"/>
    <w:multiLevelType w:val="hybridMultilevel"/>
    <w:tmpl w:val="DEC23628"/>
    <w:lvl w:ilvl="0" w:tplc="D0EA4424">
      <w:start w:val="1"/>
      <w:numFmt w:val="bullet"/>
      <w:lvlText w:val=""/>
      <w:lvlJc w:val="left"/>
      <w:pPr>
        <w:ind w:left="720" w:hanging="360"/>
      </w:pPr>
      <w:rPr>
        <w:rFonts w:ascii="Symbol" w:hAnsi="Symbol" w:hint="default"/>
      </w:rPr>
    </w:lvl>
    <w:lvl w:ilvl="1" w:tplc="7F485FDE">
      <w:start w:val="1"/>
      <w:numFmt w:val="bullet"/>
      <w:lvlText w:val="o"/>
      <w:lvlJc w:val="left"/>
      <w:pPr>
        <w:ind w:left="1440" w:hanging="360"/>
      </w:pPr>
      <w:rPr>
        <w:rFonts w:ascii="Courier New" w:hAnsi="Courier New" w:hint="default"/>
      </w:rPr>
    </w:lvl>
    <w:lvl w:ilvl="2" w:tplc="5798FD96">
      <w:start w:val="1"/>
      <w:numFmt w:val="bullet"/>
      <w:lvlText w:val=""/>
      <w:lvlJc w:val="left"/>
      <w:pPr>
        <w:ind w:left="2160" w:hanging="360"/>
      </w:pPr>
      <w:rPr>
        <w:rFonts w:ascii="Wingdings" w:hAnsi="Wingdings" w:hint="default"/>
      </w:rPr>
    </w:lvl>
    <w:lvl w:ilvl="3" w:tplc="E75AFEA0">
      <w:start w:val="1"/>
      <w:numFmt w:val="bullet"/>
      <w:lvlText w:val=""/>
      <w:lvlJc w:val="left"/>
      <w:pPr>
        <w:ind w:left="2880" w:hanging="360"/>
      </w:pPr>
      <w:rPr>
        <w:rFonts w:ascii="Symbol" w:hAnsi="Symbol" w:hint="default"/>
      </w:rPr>
    </w:lvl>
    <w:lvl w:ilvl="4" w:tplc="0DFCE95E">
      <w:start w:val="1"/>
      <w:numFmt w:val="bullet"/>
      <w:lvlText w:val="o"/>
      <w:lvlJc w:val="left"/>
      <w:pPr>
        <w:ind w:left="3600" w:hanging="360"/>
      </w:pPr>
      <w:rPr>
        <w:rFonts w:ascii="Courier New" w:hAnsi="Courier New" w:hint="default"/>
      </w:rPr>
    </w:lvl>
    <w:lvl w:ilvl="5" w:tplc="38127264">
      <w:start w:val="1"/>
      <w:numFmt w:val="bullet"/>
      <w:lvlText w:val=""/>
      <w:lvlJc w:val="left"/>
      <w:pPr>
        <w:ind w:left="4320" w:hanging="360"/>
      </w:pPr>
      <w:rPr>
        <w:rFonts w:ascii="Wingdings" w:hAnsi="Wingdings" w:hint="default"/>
      </w:rPr>
    </w:lvl>
    <w:lvl w:ilvl="6" w:tplc="C09CD62C">
      <w:start w:val="1"/>
      <w:numFmt w:val="bullet"/>
      <w:lvlText w:val=""/>
      <w:lvlJc w:val="left"/>
      <w:pPr>
        <w:ind w:left="5040" w:hanging="360"/>
      </w:pPr>
      <w:rPr>
        <w:rFonts w:ascii="Symbol" w:hAnsi="Symbol" w:hint="default"/>
      </w:rPr>
    </w:lvl>
    <w:lvl w:ilvl="7" w:tplc="EEDC0A74">
      <w:start w:val="1"/>
      <w:numFmt w:val="bullet"/>
      <w:lvlText w:val="o"/>
      <w:lvlJc w:val="left"/>
      <w:pPr>
        <w:ind w:left="5760" w:hanging="360"/>
      </w:pPr>
      <w:rPr>
        <w:rFonts w:ascii="Courier New" w:hAnsi="Courier New" w:hint="default"/>
      </w:rPr>
    </w:lvl>
    <w:lvl w:ilvl="8" w:tplc="813090AE">
      <w:start w:val="1"/>
      <w:numFmt w:val="bullet"/>
      <w:lvlText w:val=""/>
      <w:lvlJc w:val="left"/>
      <w:pPr>
        <w:ind w:left="6480" w:hanging="360"/>
      </w:pPr>
      <w:rPr>
        <w:rFonts w:ascii="Wingdings" w:hAnsi="Wingdings" w:hint="default"/>
      </w:rPr>
    </w:lvl>
  </w:abstractNum>
  <w:abstractNum w:abstractNumId="25" w15:restartNumberingAfterBreak="0">
    <w:nsid w:val="74044CBA"/>
    <w:multiLevelType w:val="hybridMultilevel"/>
    <w:tmpl w:val="FFFFFFFF"/>
    <w:lvl w:ilvl="0" w:tplc="02E8E940">
      <w:start w:val="1"/>
      <w:numFmt w:val="bullet"/>
      <w:lvlText w:val=""/>
      <w:lvlJc w:val="left"/>
      <w:pPr>
        <w:ind w:left="720" w:hanging="360"/>
      </w:pPr>
      <w:rPr>
        <w:rFonts w:ascii="Symbol" w:hAnsi="Symbol" w:hint="default"/>
      </w:rPr>
    </w:lvl>
    <w:lvl w:ilvl="1" w:tplc="DF64C352">
      <w:start w:val="1"/>
      <w:numFmt w:val="bullet"/>
      <w:lvlText w:val="o"/>
      <w:lvlJc w:val="left"/>
      <w:pPr>
        <w:ind w:left="1440" w:hanging="360"/>
      </w:pPr>
      <w:rPr>
        <w:rFonts w:ascii="Courier New" w:hAnsi="Courier New" w:hint="default"/>
      </w:rPr>
    </w:lvl>
    <w:lvl w:ilvl="2" w:tplc="99F6217A">
      <w:start w:val="1"/>
      <w:numFmt w:val="bullet"/>
      <w:lvlText w:val=""/>
      <w:lvlJc w:val="left"/>
      <w:pPr>
        <w:ind w:left="2160" w:hanging="360"/>
      </w:pPr>
      <w:rPr>
        <w:rFonts w:ascii="Wingdings" w:hAnsi="Wingdings" w:hint="default"/>
      </w:rPr>
    </w:lvl>
    <w:lvl w:ilvl="3" w:tplc="B2B8EA08">
      <w:start w:val="1"/>
      <w:numFmt w:val="bullet"/>
      <w:lvlText w:val=""/>
      <w:lvlJc w:val="left"/>
      <w:pPr>
        <w:ind w:left="2880" w:hanging="360"/>
      </w:pPr>
      <w:rPr>
        <w:rFonts w:ascii="Symbol" w:hAnsi="Symbol" w:hint="default"/>
      </w:rPr>
    </w:lvl>
    <w:lvl w:ilvl="4" w:tplc="E4E839B6">
      <w:start w:val="1"/>
      <w:numFmt w:val="bullet"/>
      <w:lvlText w:val="o"/>
      <w:lvlJc w:val="left"/>
      <w:pPr>
        <w:ind w:left="3600" w:hanging="360"/>
      </w:pPr>
      <w:rPr>
        <w:rFonts w:ascii="Courier New" w:hAnsi="Courier New" w:hint="default"/>
      </w:rPr>
    </w:lvl>
    <w:lvl w:ilvl="5" w:tplc="571ADFC2">
      <w:start w:val="1"/>
      <w:numFmt w:val="bullet"/>
      <w:lvlText w:val=""/>
      <w:lvlJc w:val="left"/>
      <w:pPr>
        <w:ind w:left="4320" w:hanging="360"/>
      </w:pPr>
      <w:rPr>
        <w:rFonts w:ascii="Wingdings" w:hAnsi="Wingdings" w:hint="default"/>
      </w:rPr>
    </w:lvl>
    <w:lvl w:ilvl="6" w:tplc="B1F22B7E">
      <w:start w:val="1"/>
      <w:numFmt w:val="bullet"/>
      <w:lvlText w:val=""/>
      <w:lvlJc w:val="left"/>
      <w:pPr>
        <w:ind w:left="5040" w:hanging="360"/>
      </w:pPr>
      <w:rPr>
        <w:rFonts w:ascii="Symbol" w:hAnsi="Symbol" w:hint="default"/>
      </w:rPr>
    </w:lvl>
    <w:lvl w:ilvl="7" w:tplc="D480C266">
      <w:start w:val="1"/>
      <w:numFmt w:val="bullet"/>
      <w:lvlText w:val="o"/>
      <w:lvlJc w:val="left"/>
      <w:pPr>
        <w:ind w:left="5760" w:hanging="360"/>
      </w:pPr>
      <w:rPr>
        <w:rFonts w:ascii="Courier New" w:hAnsi="Courier New" w:hint="default"/>
      </w:rPr>
    </w:lvl>
    <w:lvl w:ilvl="8" w:tplc="6BBC638C">
      <w:start w:val="1"/>
      <w:numFmt w:val="bullet"/>
      <w:lvlText w:val=""/>
      <w:lvlJc w:val="left"/>
      <w:pPr>
        <w:ind w:left="6480" w:hanging="360"/>
      </w:pPr>
      <w:rPr>
        <w:rFonts w:ascii="Wingdings" w:hAnsi="Wingdings" w:hint="default"/>
      </w:rPr>
    </w:lvl>
  </w:abstractNum>
  <w:abstractNum w:abstractNumId="26" w15:restartNumberingAfterBreak="0">
    <w:nsid w:val="78074976"/>
    <w:multiLevelType w:val="hybridMultilevel"/>
    <w:tmpl w:val="FFFFFFFF"/>
    <w:lvl w:ilvl="0" w:tplc="B1524D90">
      <w:start w:val="1"/>
      <w:numFmt w:val="bullet"/>
      <w:lvlText w:val=""/>
      <w:lvlJc w:val="left"/>
      <w:pPr>
        <w:ind w:left="720" w:hanging="360"/>
      </w:pPr>
      <w:rPr>
        <w:rFonts w:ascii="Symbol" w:hAnsi="Symbol" w:hint="default"/>
      </w:rPr>
    </w:lvl>
    <w:lvl w:ilvl="1" w:tplc="ED94D4D0">
      <w:start w:val="1"/>
      <w:numFmt w:val="bullet"/>
      <w:lvlText w:val="o"/>
      <w:lvlJc w:val="left"/>
      <w:pPr>
        <w:ind w:left="1440" w:hanging="360"/>
      </w:pPr>
      <w:rPr>
        <w:rFonts w:ascii="Courier New" w:hAnsi="Courier New" w:hint="default"/>
      </w:rPr>
    </w:lvl>
    <w:lvl w:ilvl="2" w:tplc="C0C60E20">
      <w:start w:val="1"/>
      <w:numFmt w:val="bullet"/>
      <w:lvlText w:val=""/>
      <w:lvlJc w:val="left"/>
      <w:pPr>
        <w:ind w:left="2160" w:hanging="360"/>
      </w:pPr>
      <w:rPr>
        <w:rFonts w:ascii="Wingdings" w:hAnsi="Wingdings" w:hint="default"/>
      </w:rPr>
    </w:lvl>
    <w:lvl w:ilvl="3" w:tplc="213A1642">
      <w:start w:val="1"/>
      <w:numFmt w:val="bullet"/>
      <w:lvlText w:val=""/>
      <w:lvlJc w:val="left"/>
      <w:pPr>
        <w:ind w:left="2880" w:hanging="360"/>
      </w:pPr>
      <w:rPr>
        <w:rFonts w:ascii="Symbol" w:hAnsi="Symbol" w:hint="default"/>
      </w:rPr>
    </w:lvl>
    <w:lvl w:ilvl="4" w:tplc="5F1AC784">
      <w:start w:val="1"/>
      <w:numFmt w:val="bullet"/>
      <w:lvlText w:val="o"/>
      <w:lvlJc w:val="left"/>
      <w:pPr>
        <w:ind w:left="3600" w:hanging="360"/>
      </w:pPr>
      <w:rPr>
        <w:rFonts w:ascii="Courier New" w:hAnsi="Courier New" w:hint="default"/>
      </w:rPr>
    </w:lvl>
    <w:lvl w:ilvl="5" w:tplc="C8FE4D88">
      <w:start w:val="1"/>
      <w:numFmt w:val="bullet"/>
      <w:lvlText w:val=""/>
      <w:lvlJc w:val="left"/>
      <w:pPr>
        <w:ind w:left="4320" w:hanging="360"/>
      </w:pPr>
      <w:rPr>
        <w:rFonts w:ascii="Wingdings" w:hAnsi="Wingdings" w:hint="default"/>
      </w:rPr>
    </w:lvl>
    <w:lvl w:ilvl="6" w:tplc="A948A334">
      <w:start w:val="1"/>
      <w:numFmt w:val="bullet"/>
      <w:lvlText w:val=""/>
      <w:lvlJc w:val="left"/>
      <w:pPr>
        <w:ind w:left="5040" w:hanging="360"/>
      </w:pPr>
      <w:rPr>
        <w:rFonts w:ascii="Symbol" w:hAnsi="Symbol" w:hint="default"/>
      </w:rPr>
    </w:lvl>
    <w:lvl w:ilvl="7" w:tplc="B1D274A0">
      <w:start w:val="1"/>
      <w:numFmt w:val="bullet"/>
      <w:lvlText w:val="o"/>
      <w:lvlJc w:val="left"/>
      <w:pPr>
        <w:ind w:left="5760" w:hanging="360"/>
      </w:pPr>
      <w:rPr>
        <w:rFonts w:ascii="Courier New" w:hAnsi="Courier New" w:hint="default"/>
      </w:rPr>
    </w:lvl>
    <w:lvl w:ilvl="8" w:tplc="9E3A8CAE">
      <w:start w:val="1"/>
      <w:numFmt w:val="bullet"/>
      <w:lvlText w:val=""/>
      <w:lvlJc w:val="left"/>
      <w:pPr>
        <w:ind w:left="6480" w:hanging="360"/>
      </w:pPr>
      <w:rPr>
        <w:rFonts w:ascii="Wingdings" w:hAnsi="Wingdings" w:hint="default"/>
      </w:rPr>
    </w:lvl>
  </w:abstractNum>
  <w:abstractNum w:abstractNumId="27" w15:restartNumberingAfterBreak="0">
    <w:nsid w:val="794C3AC4"/>
    <w:multiLevelType w:val="hybridMultilevel"/>
    <w:tmpl w:val="6282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82521"/>
    <w:multiLevelType w:val="hybridMultilevel"/>
    <w:tmpl w:val="3F7E59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B9843AC"/>
    <w:multiLevelType w:val="hybridMultilevel"/>
    <w:tmpl w:val="80801A1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1176071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6627739">
    <w:abstractNumId w:val="22"/>
  </w:num>
  <w:num w:numId="4" w16cid:durableId="1036659419">
    <w:abstractNumId w:val="23"/>
  </w:num>
  <w:num w:numId="5" w16cid:durableId="1926722518">
    <w:abstractNumId w:val="25"/>
  </w:num>
  <w:num w:numId="6" w16cid:durableId="2043047742">
    <w:abstractNumId w:val="26"/>
  </w:num>
  <w:num w:numId="7" w16cid:durableId="5139155">
    <w:abstractNumId w:val="24"/>
  </w:num>
  <w:num w:numId="8" w16cid:durableId="102111202">
    <w:abstractNumId w:val="21"/>
  </w:num>
  <w:num w:numId="9" w16cid:durableId="198472700">
    <w:abstractNumId w:val="20"/>
  </w:num>
  <w:num w:numId="10" w16cid:durableId="314530425">
    <w:abstractNumId w:val="7"/>
  </w:num>
  <w:num w:numId="11" w16cid:durableId="1949193552">
    <w:abstractNumId w:val="5"/>
  </w:num>
  <w:num w:numId="12" w16cid:durableId="1765303689">
    <w:abstractNumId w:val="27"/>
  </w:num>
  <w:num w:numId="13" w16cid:durableId="1990397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6161826">
    <w:abstractNumId w:val="4"/>
  </w:num>
  <w:num w:numId="15" w16cid:durableId="832525266">
    <w:abstractNumId w:val="19"/>
  </w:num>
  <w:num w:numId="16" w16cid:durableId="1010719657">
    <w:abstractNumId w:val="8"/>
  </w:num>
  <w:num w:numId="17" w16cid:durableId="2072919250">
    <w:abstractNumId w:val="2"/>
  </w:num>
  <w:num w:numId="18" w16cid:durableId="6251495">
    <w:abstractNumId w:val="18"/>
  </w:num>
  <w:num w:numId="19" w16cid:durableId="1304313379">
    <w:abstractNumId w:val="3"/>
  </w:num>
  <w:num w:numId="20" w16cid:durableId="1606036918">
    <w:abstractNumId w:val="15"/>
  </w:num>
  <w:num w:numId="21" w16cid:durableId="2140756422">
    <w:abstractNumId w:val="13"/>
  </w:num>
  <w:num w:numId="22" w16cid:durableId="1639141679">
    <w:abstractNumId w:val="29"/>
  </w:num>
  <w:num w:numId="23" w16cid:durableId="633102940">
    <w:abstractNumId w:val="9"/>
  </w:num>
  <w:num w:numId="24" w16cid:durableId="1618834198">
    <w:abstractNumId w:val="17"/>
  </w:num>
  <w:num w:numId="25" w16cid:durableId="1482186920">
    <w:abstractNumId w:val="16"/>
  </w:num>
  <w:num w:numId="26" w16cid:durableId="810636630">
    <w:abstractNumId w:val="6"/>
  </w:num>
  <w:num w:numId="27" w16cid:durableId="532615925">
    <w:abstractNumId w:val="28"/>
  </w:num>
  <w:num w:numId="28" w16cid:durableId="1613974640">
    <w:abstractNumId w:val="12"/>
  </w:num>
  <w:num w:numId="29" w16cid:durableId="1459294604">
    <w:abstractNumId w:val="14"/>
  </w:num>
  <w:num w:numId="30" w16cid:durableId="1026099945">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EF"/>
    <w:rsid w:val="00003E3A"/>
    <w:rsid w:val="00005BE0"/>
    <w:rsid w:val="0002183E"/>
    <w:rsid w:val="00033184"/>
    <w:rsid w:val="000423E7"/>
    <w:rsid w:val="000569B4"/>
    <w:rsid w:val="0006007D"/>
    <w:rsid w:val="00080E82"/>
    <w:rsid w:val="00085980"/>
    <w:rsid w:val="00087420"/>
    <w:rsid w:val="00087818"/>
    <w:rsid w:val="000B2DE7"/>
    <w:rsid w:val="000E568E"/>
    <w:rsid w:val="000F6CB9"/>
    <w:rsid w:val="0014229E"/>
    <w:rsid w:val="0014663B"/>
    <w:rsid w:val="0014734F"/>
    <w:rsid w:val="00156890"/>
    <w:rsid w:val="0015710D"/>
    <w:rsid w:val="00163A32"/>
    <w:rsid w:val="00165D06"/>
    <w:rsid w:val="0017430C"/>
    <w:rsid w:val="0018404B"/>
    <w:rsid w:val="00192B41"/>
    <w:rsid w:val="001B7B09"/>
    <w:rsid w:val="001E6719"/>
    <w:rsid w:val="001E7F50"/>
    <w:rsid w:val="00225368"/>
    <w:rsid w:val="00227FF0"/>
    <w:rsid w:val="00291EB6"/>
    <w:rsid w:val="002C3F32"/>
    <w:rsid w:val="002D2F57"/>
    <w:rsid w:val="002D48C5"/>
    <w:rsid w:val="002F7261"/>
    <w:rsid w:val="0033025A"/>
    <w:rsid w:val="00345D2A"/>
    <w:rsid w:val="003F099E"/>
    <w:rsid w:val="003F235E"/>
    <w:rsid w:val="00401FD7"/>
    <w:rsid w:val="004023E0"/>
    <w:rsid w:val="00403DD8"/>
    <w:rsid w:val="00415FDA"/>
    <w:rsid w:val="00435426"/>
    <w:rsid w:val="00442515"/>
    <w:rsid w:val="0045686C"/>
    <w:rsid w:val="0047159D"/>
    <w:rsid w:val="00491498"/>
    <w:rsid w:val="004918C4"/>
    <w:rsid w:val="00497703"/>
    <w:rsid w:val="004A0374"/>
    <w:rsid w:val="004A45B5"/>
    <w:rsid w:val="004B18E3"/>
    <w:rsid w:val="004D0129"/>
    <w:rsid w:val="00510B72"/>
    <w:rsid w:val="00515795"/>
    <w:rsid w:val="005A64D5"/>
    <w:rsid w:val="005B3DEC"/>
    <w:rsid w:val="005D0ECF"/>
    <w:rsid w:val="00601994"/>
    <w:rsid w:val="00616D5E"/>
    <w:rsid w:val="00660449"/>
    <w:rsid w:val="006723D6"/>
    <w:rsid w:val="00672F8A"/>
    <w:rsid w:val="0068223F"/>
    <w:rsid w:val="0068738A"/>
    <w:rsid w:val="006E2D42"/>
    <w:rsid w:val="00703676"/>
    <w:rsid w:val="00707304"/>
    <w:rsid w:val="00732269"/>
    <w:rsid w:val="00754A2F"/>
    <w:rsid w:val="00762555"/>
    <w:rsid w:val="0077110E"/>
    <w:rsid w:val="00785ABD"/>
    <w:rsid w:val="0079254D"/>
    <w:rsid w:val="00796BD3"/>
    <w:rsid w:val="007A2DD4"/>
    <w:rsid w:val="007D38B5"/>
    <w:rsid w:val="007E0745"/>
    <w:rsid w:val="007E7EA0"/>
    <w:rsid w:val="00807255"/>
    <w:rsid w:val="0081023E"/>
    <w:rsid w:val="008173AA"/>
    <w:rsid w:val="00840A14"/>
    <w:rsid w:val="008B62B4"/>
    <w:rsid w:val="008D2D7B"/>
    <w:rsid w:val="008E0737"/>
    <w:rsid w:val="008F7C2C"/>
    <w:rsid w:val="00940E96"/>
    <w:rsid w:val="00950A82"/>
    <w:rsid w:val="00950B54"/>
    <w:rsid w:val="00971CE3"/>
    <w:rsid w:val="009B0BAE"/>
    <w:rsid w:val="009B27E9"/>
    <w:rsid w:val="009C1C89"/>
    <w:rsid w:val="009F3448"/>
    <w:rsid w:val="00A01CF9"/>
    <w:rsid w:val="00A07EAB"/>
    <w:rsid w:val="00A15F51"/>
    <w:rsid w:val="00A20B63"/>
    <w:rsid w:val="00A35798"/>
    <w:rsid w:val="00A47E12"/>
    <w:rsid w:val="00A55EA0"/>
    <w:rsid w:val="00A71773"/>
    <w:rsid w:val="00A77599"/>
    <w:rsid w:val="00AC6781"/>
    <w:rsid w:val="00AE2C85"/>
    <w:rsid w:val="00B0107F"/>
    <w:rsid w:val="00B12A37"/>
    <w:rsid w:val="00B41837"/>
    <w:rsid w:val="00B51209"/>
    <w:rsid w:val="00B63EF2"/>
    <w:rsid w:val="00B64CDC"/>
    <w:rsid w:val="00BA53FB"/>
    <w:rsid w:val="00BA7D89"/>
    <w:rsid w:val="00BC0D39"/>
    <w:rsid w:val="00BC7BC0"/>
    <w:rsid w:val="00BD57B7"/>
    <w:rsid w:val="00BE63E2"/>
    <w:rsid w:val="00BF78B9"/>
    <w:rsid w:val="00C06B9F"/>
    <w:rsid w:val="00C42C60"/>
    <w:rsid w:val="00C462C5"/>
    <w:rsid w:val="00C93E31"/>
    <w:rsid w:val="00CB27EF"/>
    <w:rsid w:val="00CD08E4"/>
    <w:rsid w:val="00CD2009"/>
    <w:rsid w:val="00CF629C"/>
    <w:rsid w:val="00D02C57"/>
    <w:rsid w:val="00D631AA"/>
    <w:rsid w:val="00D63A7D"/>
    <w:rsid w:val="00D6434D"/>
    <w:rsid w:val="00D64DD9"/>
    <w:rsid w:val="00D658E0"/>
    <w:rsid w:val="00D92EEA"/>
    <w:rsid w:val="00DA0045"/>
    <w:rsid w:val="00DA49EF"/>
    <w:rsid w:val="00DA5D4E"/>
    <w:rsid w:val="00DA770A"/>
    <w:rsid w:val="00DE3CFE"/>
    <w:rsid w:val="00DE49F5"/>
    <w:rsid w:val="00E05752"/>
    <w:rsid w:val="00E176BA"/>
    <w:rsid w:val="00E336C3"/>
    <w:rsid w:val="00E423EC"/>
    <w:rsid w:val="00E473DF"/>
    <w:rsid w:val="00E55121"/>
    <w:rsid w:val="00E61CD0"/>
    <w:rsid w:val="00E722BB"/>
    <w:rsid w:val="00EB4FCB"/>
    <w:rsid w:val="00EC6BC5"/>
    <w:rsid w:val="00F348D0"/>
    <w:rsid w:val="00F35898"/>
    <w:rsid w:val="00F43882"/>
    <w:rsid w:val="00F5225B"/>
    <w:rsid w:val="00FD3191"/>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4FE58A8"/>
  <w15:docId w15:val="{049B695F-D775-48DE-87A1-F51D284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9"/>
    <w:qFormat/>
    <w:rsid w:val="00227FF0"/>
    <w:pPr>
      <w:keepNext/>
      <w:keepLines/>
      <w:spacing w:before="480"/>
      <w:ind w:left="794" w:hanging="794"/>
      <w:outlineLvl w:val="0"/>
    </w:pPr>
    <w:rPr>
      <w:b/>
      <w:sz w:val="26"/>
    </w:rPr>
  </w:style>
  <w:style w:type="paragraph" w:styleId="Heading2">
    <w:name w:val="heading 2"/>
    <w:basedOn w:val="Heading1"/>
    <w:next w:val="Normal"/>
    <w:link w:val="Heading2Char"/>
    <w:uiPriority w:val="9"/>
    <w:qFormat/>
    <w:rsid w:val="00227FF0"/>
    <w:pPr>
      <w:spacing w:before="320"/>
      <w:outlineLvl w:val="1"/>
    </w:pPr>
    <w:rPr>
      <w:sz w:val="22"/>
    </w:rPr>
  </w:style>
  <w:style w:type="paragraph" w:styleId="Heading3">
    <w:name w:val="heading 3"/>
    <w:basedOn w:val="Heading1"/>
    <w:next w:val="Normal"/>
    <w:link w:val="Heading3Char"/>
    <w:uiPriority w:val="9"/>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link w:val="Heading4Char"/>
    <w:uiPriority w:val="9"/>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227FF0"/>
    <w:pPr>
      <w:outlineLvl w:val="4"/>
    </w:pPr>
  </w:style>
  <w:style w:type="paragraph" w:styleId="Heading6">
    <w:name w:val="heading 6"/>
    <w:basedOn w:val="Heading4"/>
    <w:next w:val="Normal"/>
    <w:link w:val="Heading6Char"/>
    <w:uiPriority w:val="9"/>
    <w:qFormat/>
    <w:rsid w:val="00227FF0"/>
    <w:pPr>
      <w:outlineLvl w:val="5"/>
    </w:pPr>
  </w:style>
  <w:style w:type="paragraph" w:styleId="Heading7">
    <w:name w:val="heading 7"/>
    <w:basedOn w:val="Heading6"/>
    <w:next w:val="Normal"/>
    <w:link w:val="Heading7Char"/>
    <w:uiPriority w:val="9"/>
    <w:qFormat/>
    <w:rsid w:val="00227FF0"/>
    <w:pPr>
      <w:outlineLvl w:val="6"/>
    </w:pPr>
  </w:style>
  <w:style w:type="paragraph" w:styleId="Heading8">
    <w:name w:val="heading 8"/>
    <w:basedOn w:val="Heading6"/>
    <w:next w:val="Normal"/>
    <w:link w:val="Heading8Char"/>
    <w:uiPriority w:val="9"/>
    <w:qFormat/>
    <w:rsid w:val="00227FF0"/>
    <w:pPr>
      <w:outlineLvl w:val="7"/>
    </w:pPr>
  </w:style>
  <w:style w:type="paragraph" w:styleId="Heading9">
    <w:name w:val="heading 9"/>
    <w:basedOn w:val="Heading6"/>
    <w:next w:val="Normal"/>
    <w:link w:val="Heading9Char"/>
    <w:uiPriority w:val="9"/>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227FF0"/>
  </w:style>
  <w:style w:type="paragraph" w:styleId="TOC4">
    <w:name w:val="toc 4"/>
    <w:basedOn w:val="TOC3"/>
    <w:uiPriority w:val="39"/>
    <w:rsid w:val="00227FF0"/>
    <w:pPr>
      <w:spacing w:before="80"/>
    </w:pPr>
  </w:style>
  <w:style w:type="paragraph" w:styleId="TOC3">
    <w:name w:val="toc 3"/>
    <w:basedOn w:val="TOC2"/>
    <w:uiPriority w:val="39"/>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227FF0"/>
  </w:style>
  <w:style w:type="paragraph" w:styleId="TOC6">
    <w:name w:val="toc 6"/>
    <w:basedOn w:val="TOC4"/>
    <w:uiPriority w:val="39"/>
    <w:rsid w:val="00227FF0"/>
  </w:style>
  <w:style w:type="paragraph" w:styleId="TOC5">
    <w:name w:val="toc 5"/>
    <w:basedOn w:val="TOC4"/>
    <w:uiPriority w:val="39"/>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超??级链Ú,fL????,fL?级,超??级链"/>
    <w:basedOn w:val="DefaultParagraphFont"/>
    <w:uiPriority w:val="99"/>
    <w:qFormat/>
    <w:rsid w:val="00435426"/>
    <w:rPr>
      <w:color w:val="0070C0"/>
      <w:u w:val="single"/>
      <w:lang w:val="ru-RU"/>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uiPriority w:val="39"/>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uiPriority w:val="99"/>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4B18E3"/>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customStyle="1" w:styleId="Heading1Char">
    <w:name w:val="Heading 1 Char"/>
    <w:basedOn w:val="DefaultParagraphFont"/>
    <w:link w:val="Heading1"/>
    <w:uiPriority w:val="9"/>
    <w:rsid w:val="00DA49EF"/>
    <w:rPr>
      <w:rFonts w:ascii="Calibri" w:hAnsi="Calibri"/>
      <w:b/>
      <w:sz w:val="26"/>
      <w:lang w:val="en-GB" w:eastAsia="en-US"/>
    </w:rPr>
  </w:style>
  <w:style w:type="character" w:customStyle="1" w:styleId="Heading2Char">
    <w:name w:val="Heading 2 Char"/>
    <w:basedOn w:val="DefaultParagraphFont"/>
    <w:link w:val="Heading2"/>
    <w:uiPriority w:val="9"/>
    <w:rsid w:val="00DA49EF"/>
    <w:rPr>
      <w:rFonts w:ascii="Calibri" w:hAnsi="Calibri"/>
      <w:b/>
      <w:sz w:val="22"/>
      <w:lang w:val="en-GB" w:eastAsia="en-US"/>
    </w:rPr>
  </w:style>
  <w:style w:type="character" w:customStyle="1" w:styleId="Heading3Char">
    <w:name w:val="Heading 3 Char"/>
    <w:basedOn w:val="DefaultParagraphFont"/>
    <w:link w:val="Heading3"/>
    <w:uiPriority w:val="9"/>
    <w:rsid w:val="00DA49EF"/>
    <w:rPr>
      <w:rFonts w:asciiTheme="minorHAnsi" w:hAnsiTheme="minorHAnsi"/>
      <w:b/>
      <w:sz w:val="22"/>
      <w:lang w:val="en-GB" w:eastAsia="en-US"/>
    </w:rPr>
  </w:style>
  <w:style w:type="character" w:customStyle="1" w:styleId="Heading4Char">
    <w:name w:val="Heading 4 Char"/>
    <w:basedOn w:val="DefaultParagraphFont"/>
    <w:link w:val="Heading4"/>
    <w:uiPriority w:val="9"/>
    <w:rsid w:val="00DA49EF"/>
    <w:rPr>
      <w:rFonts w:asciiTheme="minorHAnsi" w:hAnsiTheme="minorHAnsi"/>
      <w:sz w:val="22"/>
      <w:lang w:val="en-GB" w:eastAsia="en-US"/>
    </w:rPr>
  </w:style>
  <w:style w:type="character" w:customStyle="1" w:styleId="Heading5Char">
    <w:name w:val="Heading 5 Char"/>
    <w:basedOn w:val="DefaultParagraphFont"/>
    <w:link w:val="Heading5"/>
    <w:uiPriority w:val="9"/>
    <w:rsid w:val="00DA49EF"/>
    <w:rPr>
      <w:rFonts w:asciiTheme="minorHAnsi" w:hAnsiTheme="minorHAnsi"/>
      <w:sz w:val="22"/>
      <w:lang w:val="en-GB" w:eastAsia="en-US"/>
    </w:rPr>
  </w:style>
  <w:style w:type="character" w:customStyle="1" w:styleId="Heading6Char">
    <w:name w:val="Heading 6 Char"/>
    <w:basedOn w:val="DefaultParagraphFont"/>
    <w:link w:val="Heading6"/>
    <w:uiPriority w:val="9"/>
    <w:rsid w:val="00DA49EF"/>
    <w:rPr>
      <w:rFonts w:asciiTheme="minorHAnsi" w:hAnsiTheme="minorHAnsi"/>
      <w:sz w:val="22"/>
      <w:lang w:val="en-GB" w:eastAsia="en-US"/>
    </w:rPr>
  </w:style>
  <w:style w:type="character" w:customStyle="1" w:styleId="Heading7Char">
    <w:name w:val="Heading 7 Char"/>
    <w:basedOn w:val="DefaultParagraphFont"/>
    <w:link w:val="Heading7"/>
    <w:uiPriority w:val="9"/>
    <w:rsid w:val="00DA49EF"/>
    <w:rPr>
      <w:rFonts w:asciiTheme="minorHAnsi" w:hAnsiTheme="minorHAnsi"/>
      <w:sz w:val="22"/>
      <w:lang w:val="en-GB" w:eastAsia="en-US"/>
    </w:rPr>
  </w:style>
  <w:style w:type="character" w:customStyle="1" w:styleId="Heading8Char">
    <w:name w:val="Heading 8 Char"/>
    <w:basedOn w:val="DefaultParagraphFont"/>
    <w:link w:val="Heading8"/>
    <w:uiPriority w:val="9"/>
    <w:rsid w:val="00DA49EF"/>
    <w:rPr>
      <w:rFonts w:asciiTheme="minorHAnsi" w:hAnsiTheme="minorHAnsi"/>
      <w:sz w:val="22"/>
      <w:lang w:val="en-GB" w:eastAsia="en-US"/>
    </w:rPr>
  </w:style>
  <w:style w:type="character" w:customStyle="1" w:styleId="Heading9Char">
    <w:name w:val="Heading 9 Char"/>
    <w:basedOn w:val="DefaultParagraphFont"/>
    <w:link w:val="Heading9"/>
    <w:uiPriority w:val="9"/>
    <w:rsid w:val="00DA49EF"/>
    <w:rPr>
      <w:rFonts w:asciiTheme="minorHAnsi" w:hAnsiTheme="minorHAnsi"/>
      <w:sz w:val="22"/>
      <w:lang w:val="en-GB" w:eastAsia="en-US"/>
    </w:rPr>
  </w:style>
  <w:style w:type="paragraph" w:styleId="Title">
    <w:name w:val="Title"/>
    <w:basedOn w:val="Normal"/>
    <w:next w:val="Normal"/>
    <w:link w:val="TitleChar"/>
    <w:uiPriority w:val="10"/>
    <w:qFormat/>
    <w:rsid w:val="00DA49EF"/>
    <w:pPr>
      <w:tabs>
        <w:tab w:val="clear" w:pos="794"/>
        <w:tab w:val="clear" w:pos="1191"/>
        <w:tab w:val="clear" w:pos="1588"/>
        <w:tab w:val="clear" w:pos="1985"/>
        <w:tab w:val="left" w:pos="567"/>
        <w:tab w:val="left" w:pos="1134"/>
        <w:tab w:val="left" w:pos="1701"/>
        <w:tab w:val="left" w:pos="2268"/>
        <w:tab w:val="left" w:pos="2835"/>
      </w:tabs>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9EF"/>
    <w:rPr>
      <w:rFonts w:asciiTheme="majorHAnsi" w:eastAsiaTheme="majorEastAsia" w:hAnsiTheme="majorHAnsi" w:cstheme="majorBidi"/>
      <w:spacing w:val="-10"/>
      <w:kern w:val="28"/>
      <w:sz w:val="56"/>
      <w:szCs w:val="56"/>
      <w:lang w:val="en-GB" w:eastAsia="en-US"/>
    </w:rPr>
  </w:style>
  <w:style w:type="paragraph" w:styleId="Subtitle0">
    <w:name w:val="Subtitle"/>
    <w:basedOn w:val="Normal"/>
    <w:next w:val="Normal"/>
    <w:link w:val="SubtitleChar"/>
    <w:uiPriority w:val="11"/>
    <w:qFormat/>
    <w:rsid w:val="00DA49EF"/>
    <w:pPr>
      <w:numPr>
        <w:ilvl w:val="1"/>
      </w:numPr>
      <w:tabs>
        <w:tab w:val="clear" w:pos="794"/>
        <w:tab w:val="clear" w:pos="1191"/>
        <w:tab w:val="clear" w:pos="1588"/>
        <w:tab w:val="clear" w:pos="1985"/>
        <w:tab w:val="left" w:pos="567"/>
        <w:tab w:val="left" w:pos="1134"/>
        <w:tab w:val="left" w:pos="1701"/>
        <w:tab w:val="left" w:pos="2268"/>
        <w:tab w:val="left" w:pos="2835"/>
      </w:tabs>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0"/>
    <w:uiPriority w:val="11"/>
    <w:rsid w:val="00DA49EF"/>
    <w:rPr>
      <w:rFonts w:ascii="Calibri" w:eastAsiaTheme="majorEastAsia" w:hAnsi="Calibri" w:cstheme="majorBidi"/>
      <w:color w:val="595959" w:themeColor="text1" w:themeTint="A6"/>
      <w:spacing w:val="15"/>
      <w:sz w:val="28"/>
      <w:szCs w:val="28"/>
      <w:lang w:val="en-GB" w:eastAsia="en-US"/>
    </w:rPr>
  </w:style>
  <w:style w:type="paragraph" w:styleId="Quote">
    <w:name w:val="Quote"/>
    <w:basedOn w:val="Normal"/>
    <w:next w:val="Normal"/>
    <w:link w:val="QuoteChar"/>
    <w:uiPriority w:val="29"/>
    <w:qFormat/>
    <w:rsid w:val="00DA49EF"/>
    <w:pPr>
      <w:tabs>
        <w:tab w:val="clear" w:pos="794"/>
        <w:tab w:val="clear" w:pos="1191"/>
        <w:tab w:val="clear" w:pos="1588"/>
        <w:tab w:val="clear" w:pos="1985"/>
        <w:tab w:val="left" w:pos="567"/>
        <w:tab w:val="left" w:pos="1134"/>
        <w:tab w:val="left" w:pos="1701"/>
        <w:tab w:val="left" w:pos="2268"/>
        <w:tab w:val="left" w:pos="2835"/>
      </w:tabs>
      <w:spacing w:before="160"/>
      <w:jc w:val="center"/>
    </w:pPr>
    <w:rPr>
      <w:i/>
      <w:iCs/>
      <w:color w:val="404040" w:themeColor="text1" w:themeTint="BF"/>
      <w:sz w:val="24"/>
    </w:rPr>
  </w:style>
  <w:style w:type="character" w:customStyle="1" w:styleId="QuoteChar">
    <w:name w:val="Quote Char"/>
    <w:basedOn w:val="DefaultParagraphFont"/>
    <w:link w:val="Quote"/>
    <w:uiPriority w:val="29"/>
    <w:rsid w:val="00DA49EF"/>
    <w:rPr>
      <w:rFonts w:ascii="Calibri" w:hAnsi="Calibri"/>
      <w:i/>
      <w:iCs/>
      <w:color w:val="404040" w:themeColor="text1" w:themeTint="BF"/>
      <w:sz w:val="24"/>
      <w:lang w:val="en-GB" w:eastAsia="en-US"/>
    </w:rPr>
  </w:style>
  <w:style w:type="paragraph" w:styleId="ListParagraph">
    <w:name w:val="List Paragraph"/>
    <w:basedOn w:val="Normal"/>
    <w:link w:val="ListParagraphChar"/>
    <w:uiPriority w:val="34"/>
    <w:qFormat/>
    <w:rsid w:val="00DA49EF"/>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styleId="IntenseEmphasis">
    <w:name w:val="Intense Emphasis"/>
    <w:basedOn w:val="DefaultParagraphFont"/>
    <w:uiPriority w:val="21"/>
    <w:qFormat/>
    <w:rsid w:val="00DA49EF"/>
    <w:rPr>
      <w:i/>
      <w:iCs/>
      <w:color w:val="365F91" w:themeColor="accent1" w:themeShade="BF"/>
    </w:rPr>
  </w:style>
  <w:style w:type="paragraph" w:styleId="IntenseQuote">
    <w:name w:val="Intense Quote"/>
    <w:basedOn w:val="Normal"/>
    <w:next w:val="Normal"/>
    <w:link w:val="IntenseQuoteChar"/>
    <w:uiPriority w:val="30"/>
    <w:qFormat/>
    <w:rsid w:val="00DA49EF"/>
    <w:pPr>
      <w:pBdr>
        <w:top w:val="single" w:sz="4" w:space="10" w:color="365F91" w:themeColor="accent1" w:themeShade="BF"/>
        <w:bottom w:val="single" w:sz="4" w:space="10" w:color="365F91" w:themeColor="accent1" w:themeShade="BF"/>
      </w:pBdr>
      <w:tabs>
        <w:tab w:val="clear" w:pos="794"/>
        <w:tab w:val="clear" w:pos="1191"/>
        <w:tab w:val="clear" w:pos="1588"/>
        <w:tab w:val="clear" w:pos="1985"/>
        <w:tab w:val="left" w:pos="567"/>
        <w:tab w:val="left" w:pos="1134"/>
        <w:tab w:val="left" w:pos="1701"/>
        <w:tab w:val="left" w:pos="2268"/>
        <w:tab w:val="left" w:pos="2835"/>
      </w:tabs>
      <w:spacing w:before="360" w:after="360"/>
      <w:ind w:left="864" w:right="864"/>
      <w:jc w:val="center"/>
    </w:pPr>
    <w:rPr>
      <w:i/>
      <w:iCs/>
      <w:color w:val="365F91" w:themeColor="accent1" w:themeShade="BF"/>
      <w:sz w:val="24"/>
    </w:rPr>
  </w:style>
  <w:style w:type="character" w:customStyle="1" w:styleId="IntenseQuoteChar">
    <w:name w:val="Intense Quote Char"/>
    <w:basedOn w:val="DefaultParagraphFont"/>
    <w:link w:val="IntenseQuote"/>
    <w:uiPriority w:val="30"/>
    <w:rsid w:val="00DA49EF"/>
    <w:rPr>
      <w:rFonts w:ascii="Calibri" w:hAnsi="Calibri"/>
      <w:i/>
      <w:iCs/>
      <w:color w:val="365F91" w:themeColor="accent1" w:themeShade="BF"/>
      <w:sz w:val="24"/>
      <w:lang w:val="en-GB" w:eastAsia="en-US"/>
    </w:rPr>
  </w:style>
  <w:style w:type="character" w:styleId="IntenseReference">
    <w:name w:val="Intense Reference"/>
    <w:basedOn w:val="DefaultParagraphFont"/>
    <w:uiPriority w:val="32"/>
    <w:qFormat/>
    <w:rsid w:val="00DA49EF"/>
    <w:rPr>
      <w:b/>
      <w:bCs/>
      <w:smallCaps/>
      <w:color w:val="365F91" w:themeColor="accent1" w:themeShade="BF"/>
      <w:spacing w:val="5"/>
    </w:rPr>
  </w:style>
  <w:style w:type="character" w:customStyle="1" w:styleId="FooterChar">
    <w:name w:val="Footer Char"/>
    <w:basedOn w:val="DefaultParagraphFont"/>
    <w:link w:val="Footer"/>
    <w:rsid w:val="00DA49EF"/>
    <w:rPr>
      <w:rFonts w:ascii="Calibri" w:hAnsi="Calibri"/>
      <w:caps/>
      <w:noProof/>
      <w:sz w:val="16"/>
      <w:lang w:val="fr-FR" w:eastAsia="en-US"/>
    </w:rPr>
  </w:style>
  <w:style w:type="character" w:styleId="UnresolvedMention">
    <w:name w:val="Unresolved Mention"/>
    <w:basedOn w:val="DefaultParagraphFont"/>
    <w:uiPriority w:val="99"/>
    <w:semiHidden/>
    <w:unhideWhenUsed/>
    <w:rsid w:val="00DA49EF"/>
    <w:rPr>
      <w:color w:val="605E5C"/>
      <w:shd w:val="clear" w:color="auto" w:fill="E1DFDD"/>
    </w:rPr>
  </w:style>
  <w:style w:type="numbering" w:customStyle="1" w:styleId="NoList1">
    <w:name w:val="No List1"/>
    <w:next w:val="NoList"/>
    <w:uiPriority w:val="99"/>
    <w:semiHidden/>
    <w:unhideWhenUsed/>
    <w:rsid w:val="00DA49EF"/>
  </w:style>
  <w:style w:type="paragraph" w:customStyle="1" w:styleId="msonormal0">
    <w:name w:val="msonormal"/>
    <w:basedOn w:val="Normal"/>
    <w:uiPriority w:val="99"/>
    <w:rsid w:val="00DA49E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it-IT"/>
    </w:rPr>
  </w:style>
  <w:style w:type="paragraph" w:styleId="NormalWeb">
    <w:name w:val="Normal (Web)"/>
    <w:basedOn w:val="Normal"/>
    <w:uiPriority w:val="99"/>
    <w:unhideWhenUsed/>
    <w:rsid w:val="00DA49E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it-IT"/>
    </w:rPr>
  </w:style>
  <w:style w:type="character" w:customStyle="1" w:styleId="FootnoteTextChar">
    <w:name w:val="Footnote Text Char"/>
    <w:basedOn w:val="DefaultParagraphFont"/>
    <w:link w:val="FootnoteText"/>
    <w:uiPriority w:val="99"/>
    <w:rsid w:val="00DA49EF"/>
    <w:rPr>
      <w:rFonts w:ascii="Calibri" w:hAnsi="Calibri"/>
      <w:lang w:val="en-GB" w:eastAsia="en-US"/>
    </w:rPr>
  </w:style>
  <w:style w:type="paragraph" w:styleId="CommentText">
    <w:name w:val="annotation text"/>
    <w:basedOn w:val="Normal"/>
    <w:link w:val="CommentTextChar"/>
    <w:uiPriority w:val="99"/>
    <w:unhideWhenUsed/>
    <w:rsid w:val="00DA49EF"/>
    <w:pPr>
      <w:tabs>
        <w:tab w:val="clear" w:pos="794"/>
        <w:tab w:val="clear" w:pos="1191"/>
        <w:tab w:val="clear" w:pos="1588"/>
        <w:tab w:val="clear" w:pos="1985"/>
        <w:tab w:val="left" w:pos="567"/>
        <w:tab w:val="left" w:pos="1134"/>
        <w:tab w:val="left" w:pos="1701"/>
        <w:tab w:val="left" w:pos="2268"/>
        <w:tab w:val="left" w:pos="2835"/>
      </w:tabs>
      <w:textAlignment w:val="auto"/>
    </w:pPr>
    <w:rPr>
      <w:sz w:val="20"/>
    </w:rPr>
  </w:style>
  <w:style w:type="character" w:customStyle="1" w:styleId="CommentTextChar">
    <w:name w:val="Comment Text Char"/>
    <w:basedOn w:val="DefaultParagraphFont"/>
    <w:link w:val="CommentText"/>
    <w:uiPriority w:val="99"/>
    <w:rsid w:val="00DA49EF"/>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DA49EF"/>
    <w:rPr>
      <w:b/>
      <w:bCs/>
    </w:rPr>
  </w:style>
  <w:style w:type="character" w:customStyle="1" w:styleId="CommentSubjectChar">
    <w:name w:val="Comment Subject Char"/>
    <w:basedOn w:val="CommentTextChar"/>
    <w:link w:val="CommentSubject"/>
    <w:uiPriority w:val="99"/>
    <w:semiHidden/>
    <w:rsid w:val="00DA49EF"/>
    <w:rPr>
      <w:rFonts w:ascii="Calibri" w:hAnsi="Calibri"/>
      <w:b/>
      <w:bCs/>
      <w:lang w:val="en-GB" w:eastAsia="en-US"/>
    </w:rPr>
  </w:style>
  <w:style w:type="paragraph" w:styleId="NoSpacing">
    <w:name w:val="No Spacing"/>
    <w:uiPriority w:val="1"/>
    <w:qFormat/>
    <w:rsid w:val="00DA49EF"/>
    <w:rPr>
      <w:rFonts w:ascii="Aptos" w:eastAsia="Aptos" w:hAnsi="Aptos"/>
      <w:kern w:val="2"/>
      <w:sz w:val="24"/>
      <w:szCs w:val="24"/>
      <w:lang w:val="en-GB" w:eastAsia="en-US"/>
      <w14:ligatures w14:val="standardContextual"/>
    </w:rPr>
  </w:style>
  <w:style w:type="paragraph" w:styleId="Revision">
    <w:name w:val="Revision"/>
    <w:uiPriority w:val="99"/>
    <w:semiHidden/>
    <w:rsid w:val="00DA49EF"/>
    <w:rPr>
      <w:rFonts w:ascii="Calibri" w:hAnsi="Calibri"/>
      <w:sz w:val="24"/>
      <w:lang w:val="en-GB" w:eastAsia="en-US"/>
    </w:rPr>
  </w:style>
  <w:style w:type="character" w:customStyle="1" w:styleId="ListParagraphChar">
    <w:name w:val="List Paragraph Char"/>
    <w:basedOn w:val="DefaultParagraphFont"/>
    <w:link w:val="ListParagraph"/>
    <w:uiPriority w:val="34"/>
    <w:locked/>
    <w:rsid w:val="00DA49EF"/>
    <w:rPr>
      <w:rFonts w:ascii="Calibri" w:hAnsi="Calibri"/>
      <w:sz w:val="24"/>
      <w:lang w:val="en-GB" w:eastAsia="en-US"/>
    </w:rPr>
  </w:style>
  <w:style w:type="character" w:customStyle="1" w:styleId="enumlev1Char">
    <w:name w:val="enumlev1 Char"/>
    <w:basedOn w:val="DefaultParagraphFont"/>
    <w:link w:val="enumlev1"/>
    <w:locked/>
    <w:rsid w:val="00DA49EF"/>
    <w:rPr>
      <w:rFonts w:ascii="Calibri" w:hAnsi="Calibri"/>
      <w:sz w:val="22"/>
      <w:lang w:val="en-GB" w:eastAsia="en-US"/>
    </w:rPr>
  </w:style>
  <w:style w:type="character" w:customStyle="1" w:styleId="normalWSISChar">
    <w:name w:val="normal WSIS Char"/>
    <w:basedOn w:val="DefaultParagraphFont"/>
    <w:link w:val="normalWSIS"/>
    <w:locked/>
    <w:rsid w:val="00DA49EF"/>
    <w:rPr>
      <w:rFonts w:ascii="Calibri" w:eastAsia="SimSun" w:hAnsi="Calibri" w:cs="Arial"/>
      <w:sz w:val="22"/>
      <w:szCs w:val="22"/>
      <w:lang w:val="fr-CH"/>
    </w:rPr>
  </w:style>
  <w:style w:type="paragraph" w:customStyle="1" w:styleId="normalWSIS">
    <w:name w:val="normal WSIS"/>
    <w:basedOn w:val="ListParagraph"/>
    <w:link w:val="normalWSISChar"/>
    <w:qFormat/>
    <w:rsid w:val="00DA49EF"/>
    <w:pPr>
      <w:numPr>
        <w:numId w:val="2"/>
      </w:numPr>
      <w:tabs>
        <w:tab w:val="left" w:pos="426"/>
      </w:tabs>
      <w:spacing w:after="200" w:line="276" w:lineRule="auto"/>
      <w:contextualSpacing w:val="0"/>
      <w:jc w:val="both"/>
    </w:pPr>
    <w:rPr>
      <w:rFonts w:eastAsia="SimSun" w:cs="Arial"/>
      <w:sz w:val="22"/>
      <w:szCs w:val="22"/>
      <w:lang w:val="fr-CH" w:eastAsia="zh-CN"/>
    </w:rPr>
  </w:style>
  <w:style w:type="paragraph" w:customStyle="1" w:styleId="paragraph">
    <w:name w:val="paragraph"/>
    <w:basedOn w:val="Normal"/>
    <w:rsid w:val="00DA49E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DA49EF"/>
    <w:rPr>
      <w:sz w:val="16"/>
      <w:szCs w:val="16"/>
    </w:rPr>
  </w:style>
  <w:style w:type="character" w:customStyle="1" w:styleId="normaltextrun">
    <w:name w:val="normaltextrun"/>
    <w:basedOn w:val="DefaultParagraphFont"/>
    <w:rsid w:val="00DA49EF"/>
  </w:style>
  <w:style w:type="character" w:customStyle="1" w:styleId="eop">
    <w:name w:val="eop"/>
    <w:basedOn w:val="DefaultParagraphFont"/>
    <w:rsid w:val="00DA49EF"/>
  </w:style>
  <w:style w:type="table" w:customStyle="1" w:styleId="TableGrid1">
    <w:name w:val="Table Grid1"/>
    <w:basedOn w:val="TableNormal"/>
    <w:next w:val="TableGrid"/>
    <w:uiPriority w:val="39"/>
    <w:rsid w:val="00DA49EF"/>
    <w:rPr>
      <w:rFonts w:ascii="Aptos" w:eastAsia="SimSun" w:hAnsi="Aptos"/>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DA49EF"/>
    <w:rPr>
      <w:rFonts w:ascii="Aptos" w:eastAsia="Aptos" w:hAnsi="Aptos"/>
      <w:kern w:val="2"/>
      <w:sz w:val="24"/>
      <w:szCs w:val="24"/>
      <w:lang w:val="en-GB" w:eastAsia="en-US"/>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next w:val="TableGridLight"/>
    <w:uiPriority w:val="40"/>
    <w:rsid w:val="00DA49EF"/>
    <w:rPr>
      <w:rFonts w:ascii="Aptos" w:eastAsia="SimSun" w:hAnsi="Aptos"/>
      <w:kern w:val="2"/>
      <w:sz w:val="24"/>
      <w:szCs w:val="24"/>
      <w:lang w:val="en-GB" w:eastAsia="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sid w:val="00DA49EF"/>
    <w:rPr>
      <w:rFonts w:ascii="Aptos" w:eastAsia="Aptos" w:hAnsi="Aptos"/>
      <w:kern w:val="2"/>
      <w:sz w:val="24"/>
      <w:szCs w:val="24"/>
      <w:lang w:val="en-GB" w:eastAsia="en-US"/>
      <w14:ligatures w14:val="standardContextual"/>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2">
    <w:name w:val="Plain Table 2"/>
    <w:basedOn w:val="TableNormal"/>
    <w:uiPriority w:val="42"/>
    <w:rsid w:val="00DA49EF"/>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A49EF"/>
    <w:rPr>
      <w:rFonts w:asciiTheme="minorHAnsi" w:eastAsiaTheme="minorHAnsi" w:hAnsiTheme="minorHAnsi" w:cstheme="minorBidi"/>
      <w:kern w:val="2"/>
      <w:sz w:val="24"/>
      <w:szCs w:val="24"/>
      <w:lang w:val="en-GB"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A49EF"/>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DA49EF"/>
    <w:rPr>
      <w:color w:val="2B579A"/>
      <w:shd w:val="clear" w:color="auto" w:fill="E1DFDD"/>
    </w:rPr>
  </w:style>
  <w:style w:type="paragraph" w:styleId="TOCHeading">
    <w:name w:val="TOC Heading"/>
    <w:basedOn w:val="Heading1"/>
    <w:next w:val="Normal"/>
    <w:uiPriority w:val="39"/>
    <w:unhideWhenUsed/>
    <w:qFormat/>
    <w:rsid w:val="00DA49EF"/>
    <w:pPr>
      <w:tabs>
        <w:tab w:val="clear" w:pos="794"/>
        <w:tab w:val="clear" w:pos="1191"/>
        <w:tab w:val="clear" w:pos="1588"/>
        <w:tab w:val="clear" w:pos="1985"/>
        <w:tab w:val="left" w:pos="567"/>
        <w:tab w:val="left" w:pos="1134"/>
        <w:tab w:val="left" w:pos="1701"/>
        <w:tab w:val="left" w:pos="2268"/>
        <w:tab w:val="left" w:pos="2835"/>
      </w:tabs>
      <w:spacing w:before="240"/>
      <w:ind w:left="0" w:firstLine="0"/>
      <w:outlineLvl w:val="9"/>
    </w:pPr>
    <w:rPr>
      <w:rFonts w:asciiTheme="majorHAnsi" w:eastAsiaTheme="majorEastAsia" w:hAnsiTheme="majorHAnsi" w:cstheme="majorBidi"/>
      <w:b w:val="0"/>
      <w:color w:val="365F91" w:themeColor="accent1" w:themeShade="BF"/>
      <w:sz w:val="32"/>
      <w:szCs w:val="32"/>
    </w:rPr>
  </w:style>
  <w:style w:type="table" w:styleId="ListTable4-Accent4">
    <w:name w:val="List Table 4 Accent 4"/>
    <w:basedOn w:val="TableNormal"/>
    <w:uiPriority w:val="49"/>
    <w:rsid w:val="00DA49EF"/>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apple-converted-space">
    <w:name w:val="apple-converted-space"/>
    <w:basedOn w:val="DefaultParagraphFont"/>
    <w:rsid w:val="00DA49EF"/>
  </w:style>
  <w:style w:type="character" w:customStyle="1" w:styleId="bri2">
    <w:name w:val="bri2"/>
    <w:basedOn w:val="DefaultParagraphFont"/>
    <w:rsid w:val="00DA49EF"/>
  </w:style>
  <w:style w:type="table" w:customStyle="1" w:styleId="TableGrid0">
    <w:name w:val="TableGrid"/>
    <w:rsid w:val="00DA49EF"/>
    <w:rPr>
      <w:rFonts w:asciiTheme="minorHAnsi" w:eastAsiaTheme="minorEastAsia" w:hAnsiTheme="minorHAnsi" w:cstheme="minorBidi"/>
      <w:kern w:val="2"/>
      <w:sz w:val="24"/>
      <w:szCs w:val="34"/>
      <w:lang w:eastAsia="en-US" w:bidi="bo-CN"/>
      <w14:ligatures w14:val="standardContextual"/>
    </w:rPr>
    <w:tblPr>
      <w:tblCellMar>
        <w:top w:w="0" w:type="dxa"/>
        <w:left w:w="0" w:type="dxa"/>
        <w:bottom w:w="0" w:type="dxa"/>
        <w:right w:w="0" w:type="dxa"/>
      </w:tblCellMar>
    </w:tblPr>
  </w:style>
  <w:style w:type="character" w:customStyle="1" w:styleId="StyleHyperlinkStyle582211CEOH">
    <w:name w:val="Style Hyperlink超级链接Style 58超?级链超????하이퍼링크2하이퍼링크21超链接1CEO_H..."/>
    <w:basedOn w:val="Hyperlink"/>
    <w:rsid w:val="00435426"/>
    <w:rPr>
      <w:rFonts w:eastAsiaTheme="majorEastAsia"/>
      <w:i/>
      <w:iCs/>
      <w:color w:val="0070C0"/>
      <w:szCs w:val="22"/>
      <w:u w:val="single"/>
      <w:lang w:val="ru-RU"/>
    </w:rPr>
  </w:style>
  <w:style w:type="character" w:customStyle="1" w:styleId="StyleHyperlinkStyle582211CEOH1">
    <w:name w:val="Style Hyperlink超级链接Style 58超?级链超????하이퍼링크2하이퍼링크21超链接1CEO_H...1"/>
    <w:basedOn w:val="Hyperlink"/>
    <w:rsid w:val="00435426"/>
    <w:rPr>
      <w:i/>
      <w:iCs/>
      <w:color w:val="0070C0"/>
      <w:u w:val="single"/>
      <w:lang w:val="ru-RU"/>
    </w:rPr>
  </w:style>
  <w:style w:type="character" w:customStyle="1" w:styleId="StyleHyperlinkStyle582211CEOH2">
    <w:name w:val="Style Hyperlink超级链接Style 58超?级链超????하이퍼링크2하이퍼링크21超链接1CEO_H...2"/>
    <w:basedOn w:val="Hyperlink"/>
    <w:rsid w:val="00435426"/>
    <w:rPr>
      <w:rFonts w:cs="Calibri"/>
      <w:color w:val="0070C0"/>
      <w:szCs w:val="24"/>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wsis/stocktaking/Content/doc/reports/2023/WSISStocktaking2023Report2.0.pdf" TargetMode="External"/><Relationship Id="rId299" Type="http://schemas.openxmlformats.org/officeDocument/2006/relationships/hyperlink" Target="https://docs.un.org/en/A/RES/79/277" TargetMode="External"/><Relationship Id="rId21" Type="http://schemas.openxmlformats.org/officeDocument/2006/relationships/hyperlink" Target="https://www.itu.int/md/S23-CL-C-0120/en" TargetMode="External"/><Relationship Id="rId63" Type="http://schemas.openxmlformats.org/officeDocument/2006/relationships/hyperlink" Target="https://unsceb.org/inter-agency-working-group-artificial-intelligence" TargetMode="External"/><Relationship Id="rId159" Type="http://schemas.openxmlformats.org/officeDocument/2006/relationships/hyperlink" Target="https://www.itu.int/net4/wsis/stocktaking/Prizes/2023/Winners" TargetMode="External"/><Relationship Id="rId324" Type="http://schemas.openxmlformats.org/officeDocument/2006/relationships/hyperlink" Target="https://www.itu.int/en/council/cwg-internet/Pages/default.aspx" TargetMode="External"/><Relationship Id="rId170" Type="http://schemas.openxmlformats.org/officeDocument/2006/relationships/hyperlink" Target="https://www.itu.int/net4/wsis/stocktaking/Prizes/2012/Winners" TargetMode="External"/><Relationship Id="rId226" Type="http://schemas.openxmlformats.org/officeDocument/2006/relationships/hyperlink" Target="https://academy.itu.int/itu-d/projects-activities/digital-transformation-centres-initiative" TargetMode="External"/><Relationship Id="rId268" Type="http://schemas.openxmlformats.org/officeDocument/2006/relationships/hyperlink" Target="https://www.itu.int/en/ITU-D/Statistics/Pages/ICTprices/default.aspx" TargetMode="External"/><Relationship Id="rId32" Type="http://schemas.openxmlformats.org/officeDocument/2006/relationships/hyperlink" Target="https://www.itu.int/dms_pub/itu-s/md/24/cwgwsis41/c/S24-CWGWSIS41-C-0017!!MSW-E.docx" TargetMode="External"/><Relationship Id="rId74" Type="http://schemas.openxmlformats.org/officeDocument/2006/relationships/hyperlink" Target="https://www.itu.int/en/itu-wsis/Documents/ITUContribution/2020_ITU_Contribution_to_WSIS-Implementation-20201207.pdf" TargetMode="External"/><Relationship Id="rId128" Type="http://schemas.openxmlformats.org/officeDocument/2006/relationships/hyperlink" Target="https://www.itu.int/pub/S-POL-WSIS.SUCC_STORIES-2018" TargetMode="External"/><Relationship Id="rId335" Type="http://schemas.openxmlformats.org/officeDocument/2006/relationships/hyperlink" Target="https://u4ssc.itu.int/" TargetMode="External"/><Relationship Id="rId5" Type="http://schemas.openxmlformats.org/officeDocument/2006/relationships/webSettings" Target="webSettings.xml"/><Relationship Id="rId181" Type="http://schemas.openxmlformats.org/officeDocument/2006/relationships/hyperlink" Target="https://www.itu.int/en/ITU-D/Initiatives/GIGA/Pages/default.aspx" TargetMode="External"/><Relationship Id="rId237" Type="http://schemas.openxmlformats.org/officeDocument/2006/relationships/hyperlink" Target="https://ncsguide.org/" TargetMode="External"/><Relationship Id="rId279" Type="http://schemas.openxmlformats.org/officeDocument/2006/relationships/hyperlink" Target="https://www.broadbandcommission.org/advocacy-targets/" TargetMode="External"/><Relationship Id="rId43" Type="http://schemas.openxmlformats.org/officeDocument/2006/relationships/hyperlink" Target="https://www.itu.int/net/wsis/documents/doc_multi.asp?lang=en&amp;id=1161%7C1160" TargetMode="External"/><Relationship Id="rId139" Type="http://schemas.openxmlformats.org/officeDocument/2006/relationships/hyperlink" Target="https://www.itu.int/pub/S-POL-WSIS.REP-2012" TargetMode="External"/><Relationship Id="rId290" Type="http://schemas.openxmlformats.org/officeDocument/2006/relationships/hyperlink" Target="https://unesdoc.unesco.org/ark:/48223/pf0000379370_rus" TargetMode="External"/><Relationship Id="rId304" Type="http://schemas.openxmlformats.org/officeDocument/2006/relationships/hyperlink" Target="https://www.itu.int/net/wsis/review/inc/docs/reports/20-Year-CountryReportingTemplate.pdf" TargetMode="External"/><Relationship Id="rId346" Type="http://schemas.openxmlformats.org/officeDocument/2006/relationships/footer" Target="footer2.xml"/><Relationship Id="rId85" Type="http://schemas.openxmlformats.org/officeDocument/2006/relationships/hyperlink" Target="https://www.itu.int/dms_pub/itu-t/opb/res/T-RES-T.75-2022-PDF-R.pdf" TargetMode="External"/><Relationship Id="rId150" Type="http://schemas.openxmlformats.org/officeDocument/2006/relationships/hyperlink" Target="https://www.itu.int/pub/S-POL-WSIS.REP_REG_AFR-2016" TargetMode="External"/><Relationship Id="rId192" Type="http://schemas.openxmlformats.org/officeDocument/2006/relationships/hyperlink" Target="https://maps.giga.global/map" TargetMode="External"/><Relationship Id="rId206" Type="http://schemas.openxmlformats.org/officeDocument/2006/relationships/hyperlink" Target="https://www.itu.int/en/council/Documents/basic-texts-2023/RES-071-R.pdf" TargetMode="External"/><Relationship Id="rId248" Type="http://schemas.openxmlformats.org/officeDocument/2006/relationships/hyperlink" Target="https://www.broadbandcommission.org/advocacy-targets/" TargetMode="External"/><Relationship Id="rId12" Type="http://schemas.openxmlformats.org/officeDocument/2006/relationships/hyperlink" Target="https://docs.un.org/ru/A/RES/71/212" TargetMode="External"/><Relationship Id="rId108" Type="http://schemas.openxmlformats.org/officeDocument/2006/relationships/hyperlink" Target="https://www.itu.int/net/wsis/implementation/2013/forum/" TargetMode="External"/><Relationship Id="rId315" Type="http://schemas.openxmlformats.org/officeDocument/2006/relationships/hyperlink" Target="https://www.ungis.org/" TargetMode="External"/><Relationship Id="rId54" Type="http://schemas.openxmlformats.org/officeDocument/2006/relationships/hyperlink" Target="https://www.itu.int/en/ITU-D/Cybersecurity/Pages/Skills-Development/Her-CyberTracks.aspx" TargetMode="External"/><Relationship Id="rId96" Type="http://schemas.openxmlformats.org/officeDocument/2006/relationships/hyperlink" Target="https://www.itu.int/net4/wsis/forum/2024/en/Agenda/Session/530" TargetMode="External"/><Relationship Id="rId161" Type="http://schemas.openxmlformats.org/officeDocument/2006/relationships/hyperlink" Target="https://www.itu.int/net4/wsis/stocktaking/Prizes/2021/Winners" TargetMode="External"/><Relationship Id="rId217" Type="http://schemas.openxmlformats.org/officeDocument/2006/relationships/hyperlink" Target="https://www.itu.int/dms_pub/itu-t/opb/res/T-RES-T.75-2022-PDF-R.pdf" TargetMode="External"/><Relationship Id="rId259" Type="http://schemas.openxmlformats.org/officeDocument/2006/relationships/hyperlink" Target="https://datahub.itu.int/" TargetMode="External"/><Relationship Id="rId23" Type="http://schemas.openxmlformats.org/officeDocument/2006/relationships/hyperlink" Target="https://www.itu.int/dms_pub/itu-t/opb/res/T-RES-T.75-2022-PDF-R.pdf" TargetMode="External"/><Relationship Id="rId119" Type="http://schemas.openxmlformats.org/officeDocument/2006/relationships/hyperlink" Target="https://www.itu.int/net4/wsis/stocktaking/Content/doc/reports/2022/WSISStocktaking2022Report.pdf" TargetMode="External"/><Relationship Id="rId270" Type="http://schemas.openxmlformats.org/officeDocument/2006/relationships/hyperlink" Target="https://www.itu.int/en/ITU-D/Statistics/Pages/IDI/default.aspx" TargetMode="External"/><Relationship Id="rId326" Type="http://schemas.openxmlformats.org/officeDocument/2006/relationships/hyperlink" Target="https://www.itu.int/itu-d/sites/statistics/" TargetMode="External"/><Relationship Id="rId65" Type="http://schemas.openxmlformats.org/officeDocument/2006/relationships/hyperlink" Target="https://www.itu.int/net4/wsis/forum/2024/en" TargetMode="External"/><Relationship Id="rId130" Type="http://schemas.openxmlformats.org/officeDocument/2006/relationships/hyperlink" Target="https://www.itu.int/pub/S-POL-WSIS.SUCC_STORIES-2017" TargetMode="External"/><Relationship Id="rId172" Type="http://schemas.openxmlformats.org/officeDocument/2006/relationships/hyperlink" Target="https://www.itu.int/en/council/cwg-internet/Pages/default.aspx" TargetMode="External"/><Relationship Id="rId228" Type="http://schemas.openxmlformats.org/officeDocument/2006/relationships/hyperlink" Target="https://aiforgood.itu.int/ai-skills-coalition/" TargetMode="External"/><Relationship Id="rId281" Type="http://schemas.openxmlformats.org/officeDocument/2006/relationships/hyperlink" Target="https://docs.un.org/A/RES/68/302" TargetMode="External"/><Relationship Id="rId337" Type="http://schemas.openxmlformats.org/officeDocument/2006/relationships/hyperlink" Target="https://u4ssc.itu.int/u4ssc-kpi/" TargetMode="External"/><Relationship Id="rId34" Type="http://schemas.openxmlformats.org/officeDocument/2006/relationships/hyperlink" Target="http://www.wsis.org/review" TargetMode="External"/><Relationship Id="rId76" Type="http://schemas.openxmlformats.org/officeDocument/2006/relationships/hyperlink" Target="https://www.itu.int/en/itu-wsis/Documents/ITUContribution/2018_ITU_Contribution_to_WSIS-Implementation.pdf" TargetMode="External"/><Relationship Id="rId141" Type="http://schemas.openxmlformats.org/officeDocument/2006/relationships/hyperlink" Target="https://www.itu.int/pub/S-POL-WSIS.REP-2010" TargetMode="External"/><Relationship Id="rId7" Type="http://schemas.openxmlformats.org/officeDocument/2006/relationships/endnotes" Target="endnotes.xml"/><Relationship Id="rId183" Type="http://schemas.openxmlformats.org/officeDocument/2006/relationships/hyperlink" Target="https://www.itu.int/net4/wsis/sdg/" TargetMode="External"/><Relationship Id="rId239" Type="http://schemas.openxmlformats.org/officeDocument/2006/relationships/hyperlink" Target="https://www.itu.int/en/ITU-D/Cybersecurity/Pages/Women-in-Cyber/Women-in-Cyber-Mentorship-Programme.aspx" TargetMode="External"/><Relationship Id="rId250" Type="http://schemas.openxmlformats.org/officeDocument/2006/relationships/hyperlink" Target="https://www.itu.int/net4/wsis/forum/2024/Files/outcomes/draft/WSIS20ForumHighLevelEvent2024-ChairsSummary.pdf" TargetMode="External"/><Relationship Id="rId292" Type="http://schemas.openxmlformats.org/officeDocument/2006/relationships/hyperlink" Target="https://www.itu.int/net4/wsis/forum/2024/" TargetMode="External"/><Relationship Id="rId306" Type="http://schemas.openxmlformats.org/officeDocument/2006/relationships/hyperlink" Target="https://publicadministration.desa.un.org/wsis20/Documents/Global%20Digital%20Compact" TargetMode="External"/><Relationship Id="rId45" Type="http://schemas.openxmlformats.org/officeDocument/2006/relationships/hyperlink" Target="https://www.itu.int/net/wsis/documents/doc_multi.asp?lang=en&amp;id=2266%7C2267" TargetMode="External"/><Relationship Id="rId87" Type="http://schemas.openxmlformats.org/officeDocument/2006/relationships/hyperlink" Target="https://www.itu.int/en/itu-wsis/Pages/Contribution.aspx" TargetMode="External"/><Relationship Id="rId110" Type="http://schemas.openxmlformats.org/officeDocument/2006/relationships/hyperlink" Target="https://www.itu.int/ibs/WSIS/201105forum/index.html" TargetMode="External"/><Relationship Id="rId348" Type="http://schemas.openxmlformats.org/officeDocument/2006/relationships/theme" Target="theme/theme1.xml"/><Relationship Id="rId152" Type="http://schemas.openxmlformats.org/officeDocument/2006/relationships/hyperlink" Target="https://www.itu.int/pub/S-POL-WSIS.REP_REG_ARB-2016" TargetMode="External"/><Relationship Id="rId194" Type="http://schemas.openxmlformats.org/officeDocument/2006/relationships/hyperlink" Target="https://www.upu.int/en/universal-postal-union/activities/digital-services/connect-post" TargetMode="External"/><Relationship Id="rId208" Type="http://schemas.openxmlformats.org/officeDocument/2006/relationships/hyperlink" Target="https://docs.un.org/ru/E/RES/2024/13" TargetMode="External"/><Relationship Id="rId261" Type="http://schemas.openxmlformats.org/officeDocument/2006/relationships/hyperlink" Target="https://www.itu.int/en/ITU-D/Statistics/Pages/publications/default.aspx" TargetMode="External"/><Relationship Id="rId14" Type="http://schemas.openxmlformats.org/officeDocument/2006/relationships/hyperlink" Target="https://docs.un.org/ru/A/70/684" TargetMode="External"/><Relationship Id="rId35" Type="http://schemas.openxmlformats.org/officeDocument/2006/relationships/hyperlink" Target="https://www.itu.int/net/wsis/index-p1.html" TargetMode="External"/><Relationship Id="rId56" Type="http://schemas.openxmlformats.org/officeDocument/2006/relationships/hyperlink" Target="https://www.itu.int/en/action/cybersecurity/pages/gca.aspx" TargetMode="External"/><Relationship Id="rId77" Type="http://schemas.openxmlformats.org/officeDocument/2006/relationships/hyperlink" Target="https://www.itu.int/en/itu-wsis/Documents/ITUContribution/2017_ITU_Contribution_to_WSIS-Implementation.pdf" TargetMode="External"/><Relationship Id="rId100" Type="http://schemas.openxmlformats.org/officeDocument/2006/relationships/hyperlink" Target="https://www.itu.int/net4/wsis/forum/2021/" TargetMode="External"/><Relationship Id="rId282" Type="http://schemas.openxmlformats.org/officeDocument/2006/relationships/hyperlink" Target="https://docs.un.org/A/RES/70/125" TargetMode="External"/><Relationship Id="rId317" Type="http://schemas.openxmlformats.org/officeDocument/2006/relationships/hyperlink" Target="https://www.itu.int/net/wsis/review/2025.html" TargetMode="External"/><Relationship Id="rId338" Type="http://schemas.openxmlformats.org/officeDocument/2006/relationships/hyperlink" Target="https://u4ssc.itu.int/u4ssc-kpis-report/" TargetMode="External"/><Relationship Id="rId8" Type="http://schemas.openxmlformats.org/officeDocument/2006/relationships/hyperlink" Target="https://www.itu.int/en/council/cwg-wsis/Pages/default.aspx" TargetMode="External"/><Relationship Id="rId98" Type="http://schemas.openxmlformats.org/officeDocument/2006/relationships/hyperlink" Target="https://www.itu.int/net4/wsis/forum/2023" TargetMode="External"/><Relationship Id="rId121" Type="http://schemas.openxmlformats.org/officeDocument/2006/relationships/hyperlink" Target="https://www.itu.int/net4/wsis/forum/2021/Files/outcomes/draft/WSISStocktakingReport2021.pdf" TargetMode="External"/><Relationship Id="rId142" Type="http://schemas.openxmlformats.org/officeDocument/2006/relationships/hyperlink" Target="https://www.itu.int/pub/S-POL-WSIS.REP-2008" TargetMode="External"/><Relationship Id="rId163" Type="http://schemas.openxmlformats.org/officeDocument/2006/relationships/hyperlink" Target="https://www.itu.int/net4/wsis/stocktaking/Prizes/2019/Winners" TargetMode="External"/><Relationship Id="rId184" Type="http://schemas.openxmlformats.org/officeDocument/2006/relationships/hyperlink" Target="https://www.itu.int/initiatives/sdgdigital2024/award/about/" TargetMode="External"/><Relationship Id="rId219" Type="http://schemas.openxmlformats.org/officeDocument/2006/relationships/hyperlink" Target="https://www.itu.int/en/itu-wsis/Documents/WSIS+10Report.pdf" TargetMode="External"/><Relationship Id="rId230" Type="http://schemas.openxmlformats.org/officeDocument/2006/relationships/hyperlink" Target="https://www.itu.int/en/ITU-D/Cybersecurity/Pages/legislation.aspx" TargetMode="External"/><Relationship Id="rId251" Type="http://schemas.openxmlformats.org/officeDocument/2006/relationships/hyperlink" Target="https://www.itu.int/net4/wsis/forum/2024/Files/outcomes/draft/WSIS20ForumHighLevelEvent-OutcomeDocument_DRAFT.pdf" TargetMode="External"/><Relationship Id="rId25" Type="http://schemas.openxmlformats.org/officeDocument/2006/relationships/hyperlink" Target="https://www.itu.int/net/wsis/implementation/2014/forum/inc/doc/outcome/362828V2R.pdf" TargetMode="External"/><Relationship Id="rId46" Type="http://schemas.openxmlformats.org/officeDocument/2006/relationships/hyperlink" Target="https://www.intgovforum.org/en" TargetMode="External"/><Relationship Id="rId67" Type="http://schemas.openxmlformats.org/officeDocument/2006/relationships/hyperlink" Target="https://www.itu.int/en/ITU-D/Statistics/Pages/intlcoop/partnership/default.aspx" TargetMode="External"/><Relationship Id="rId272" Type="http://schemas.openxmlformats.org/officeDocument/2006/relationships/hyperlink" Target="https://www.itu.int/umc2030" TargetMode="External"/><Relationship Id="rId293" Type="http://schemas.openxmlformats.org/officeDocument/2006/relationships/hyperlink" Target="https://www.itu.int/net4/wsis/forum/2024/Agenda/SpecialTrack/29" TargetMode="External"/><Relationship Id="rId307" Type="http://schemas.openxmlformats.org/officeDocument/2006/relationships/hyperlink" Target="https://docs.un.org/en/E/RES/2024/13" TargetMode="External"/><Relationship Id="rId328" Type="http://schemas.openxmlformats.org/officeDocument/2006/relationships/hyperlink" Target="https://www.itu.int/en/publications/Pages/default.aspx" TargetMode="External"/><Relationship Id="rId88" Type="http://schemas.openxmlformats.org/officeDocument/2006/relationships/hyperlink" Target="https://www.itu.int/en/itu-wsis/Pages/Roadmaps.aspx" TargetMode="External"/><Relationship Id="rId111" Type="http://schemas.openxmlformats.org/officeDocument/2006/relationships/hyperlink" Target="https://www.itu.int/net/wsis/implementation/2010/forum/geneva/index.html" TargetMode="External"/><Relationship Id="rId132" Type="http://schemas.openxmlformats.org/officeDocument/2006/relationships/hyperlink" Target="https://www.itu.int/pub/S-POL-WSIS.SUCC_STORIES-2016" TargetMode="External"/><Relationship Id="rId153" Type="http://schemas.openxmlformats.org/officeDocument/2006/relationships/hyperlink" Target="https://www.itu.int/pub/S-POL-WSIS.REP_REG_AP-2016" TargetMode="External"/><Relationship Id="rId174" Type="http://schemas.openxmlformats.org/officeDocument/2006/relationships/hyperlink" Target="https://www.itu.int/en/council/cwg-internet/Pages/default.aspx" TargetMode="External"/><Relationship Id="rId195" Type="http://schemas.openxmlformats.org/officeDocument/2006/relationships/hyperlink" Target="https://desapublications.un.org/publications/un-e-government-survey-2024" TargetMode="External"/><Relationship Id="rId209" Type="http://schemas.openxmlformats.org/officeDocument/2006/relationships/hyperlink" Target="https://www.itu.int/en/council/Documents/basic-texts/RES-140-R.pdf" TargetMode="External"/><Relationship Id="rId220" Type="http://schemas.openxmlformats.org/officeDocument/2006/relationships/hyperlink" Target="https://www.itu.int/dms_pub/itu-d/opb/res/D-RES-D.30-2022-PDF-R.pdf" TargetMode="External"/><Relationship Id="rId241" Type="http://schemas.openxmlformats.org/officeDocument/2006/relationships/hyperlink" Target="https://www.itu.int/en/ITU-D/Cybersecurity/Pages/global-partnership.aspx" TargetMode="External"/><Relationship Id="rId15" Type="http://schemas.openxmlformats.org/officeDocument/2006/relationships/hyperlink" Target="https://docs.un.org/ru/A/RES/73/218" TargetMode="External"/><Relationship Id="rId36" Type="http://schemas.openxmlformats.org/officeDocument/2006/relationships/hyperlink" Target="https://www.itu.int/net/wsis/tunis/index.html" TargetMode="External"/><Relationship Id="rId57" Type="http://schemas.openxmlformats.org/officeDocument/2006/relationships/hyperlink" Target="https://www.itu.int/en/ITU-D/Cybersecurity/Pages/national-CIRT.aspx" TargetMode="External"/><Relationship Id="rId262" Type="http://schemas.openxmlformats.org/officeDocument/2006/relationships/hyperlink" Target="https://www.itu.int/en/ITU-D/Statistics/Pages/definitions/default.aspx" TargetMode="External"/><Relationship Id="rId283" Type="http://schemas.openxmlformats.org/officeDocument/2006/relationships/hyperlink" Target="https://www.itu.int/net/wsis/implementation/2014/forum/" TargetMode="External"/><Relationship Id="rId318" Type="http://schemas.openxmlformats.org/officeDocument/2006/relationships/hyperlink" Target="https://www.itu.int/net/wsis/implementation/2014/forum/" TargetMode="External"/><Relationship Id="rId339" Type="http://schemas.openxmlformats.org/officeDocument/2006/relationships/hyperlink" Target="https://www.itu.int/metaverse/" TargetMode="External"/><Relationship Id="rId78" Type="http://schemas.openxmlformats.org/officeDocument/2006/relationships/hyperlink" Target="https://www.itu.int/en/itu-wsis/Documents/ITUContribution/2016_ITU_Contribution_to-WSIS-Implementation.pdf" TargetMode="External"/><Relationship Id="rId99" Type="http://schemas.openxmlformats.org/officeDocument/2006/relationships/hyperlink" Target="https://www.itu.int/net4/wsis/forum/2022" TargetMode="External"/><Relationship Id="rId101" Type="http://schemas.openxmlformats.org/officeDocument/2006/relationships/hyperlink" Target="https://www.itu.int/net4/wsis/forum/2020/" TargetMode="External"/><Relationship Id="rId122" Type="http://schemas.openxmlformats.org/officeDocument/2006/relationships/hyperlink" Target="https://www.itu.int/net4/wsis/stocktaking/Home/Reporting" TargetMode="External"/><Relationship Id="rId143" Type="http://schemas.openxmlformats.org/officeDocument/2006/relationships/hyperlink" Target="https://www.itu.int/pub/S-POL-WSIS.REP-2005/en" TargetMode="External"/><Relationship Id="rId164" Type="http://schemas.openxmlformats.org/officeDocument/2006/relationships/hyperlink" Target="https://www.itu.int/net4/wsis/stocktaking/Prizes/2018/Winners" TargetMode="External"/><Relationship Id="rId185" Type="http://schemas.openxmlformats.org/officeDocument/2006/relationships/hyperlink" Target="https://www.itu.int/en/sustainable-world/Documents/Fast-forward_progress_report_414709%20FINAL.pdf?source=post_page---------------------------" TargetMode="External"/><Relationship Id="rId9" Type="http://schemas.openxmlformats.org/officeDocument/2006/relationships/hyperlink" Target="https://docs.un.org/ru/A/RES/70/125" TargetMode="External"/><Relationship Id="rId210" Type="http://schemas.openxmlformats.org/officeDocument/2006/relationships/hyperlink" Target="https://www.itu.int/net/wsis/docs/background/resolutions/pp06-plen6.html" TargetMode="External"/><Relationship Id="rId26" Type="http://schemas.openxmlformats.org/officeDocument/2006/relationships/hyperlink" Target="https://www.itu.int/net/wsis/implementation/2014/forum/inc/doc/outcome/362828V2R.pdf" TargetMode="External"/><Relationship Id="rId231" Type="http://schemas.openxmlformats.org/officeDocument/2006/relationships/hyperlink" Target="https://www.itu.int/en/ITU-T/studygroups/2025-2028/Pages/default.aspx" TargetMode="External"/><Relationship Id="rId252" Type="http://schemas.openxmlformats.org/officeDocument/2006/relationships/hyperlink" Target="https://www.itu.int/net4/wsis/forum/2024/Files/outcomes/draft/WSIS20ForumHighLevelEvent2024-OutcomesAndExecutiveBrief_DRAFT.pdf" TargetMode="External"/><Relationship Id="rId273" Type="http://schemas.openxmlformats.org/officeDocument/2006/relationships/hyperlink" Target="https://www.itu.int/en/council/Documents/basic-texts-2023/RES-214-R.pdf" TargetMode="External"/><Relationship Id="rId294" Type="http://schemas.openxmlformats.org/officeDocument/2006/relationships/hyperlink" Target="https://www.itu.int/net4/wsis/forum/2025/" TargetMode="External"/><Relationship Id="rId308" Type="http://schemas.openxmlformats.org/officeDocument/2006/relationships/hyperlink" Target="https://aiforgood.itu.int/harnessing-ai-and-space-technologies-for-a-sustainable-inclusive-future-key-takeaways-from-global-discussions-at-unga-and-beyond/" TargetMode="External"/><Relationship Id="rId329" Type="http://schemas.openxmlformats.org/officeDocument/2006/relationships/hyperlink" Target="https://www.itu.int/hub/pubs/" TargetMode="External"/><Relationship Id="rId47" Type="http://schemas.openxmlformats.org/officeDocument/2006/relationships/hyperlink" Target="https://www.itu.int/net/wsis/review/2015.html" TargetMode="External"/><Relationship Id="rId68" Type="http://schemas.openxmlformats.org/officeDocument/2006/relationships/hyperlink" Target="https://www.itu.int/en/council/cwg-wsis/Pages/default.aspx" TargetMode="External"/><Relationship Id="rId89" Type="http://schemas.openxmlformats.org/officeDocument/2006/relationships/hyperlink" Target="https://www.itu.int/en/itu-wsis/Documents/Roadmaps/WSIS-AL-Roadmaps_2023_DRAFT-20241010.pdf" TargetMode="External"/><Relationship Id="rId112" Type="http://schemas.openxmlformats.org/officeDocument/2006/relationships/hyperlink" Target="https://www.itu.int/ibs/WSIS/200905forum/index.html" TargetMode="External"/><Relationship Id="rId133" Type="http://schemas.openxmlformats.org/officeDocument/2006/relationships/hyperlink" Target="https://www.itu.int/pub/S-POL-WSIS.REP-2015" TargetMode="External"/><Relationship Id="rId154" Type="http://schemas.openxmlformats.org/officeDocument/2006/relationships/hyperlink" Target="https://www.itu.int/pub/S-POL-WSIS.REP_REG_CIS-2016" TargetMode="External"/><Relationship Id="rId175" Type="http://schemas.openxmlformats.org/officeDocument/2006/relationships/hyperlink" Target="https://www.itu.int/en/action/internet/Pages/default.aspx" TargetMode="External"/><Relationship Id="rId340" Type="http://schemas.openxmlformats.org/officeDocument/2006/relationships/hyperlink" Target="https://www.itu.int/metaverse/virtual-worlds/" TargetMode="External"/><Relationship Id="rId196" Type="http://schemas.openxmlformats.org/officeDocument/2006/relationships/hyperlink" Target="https://uis.unesco.org/sites/default/files/documents/measuring-linguistic-diversity-on-the-internet-ict-2005-en_0.pdf" TargetMode="External"/><Relationship Id="rId200" Type="http://schemas.openxmlformats.org/officeDocument/2006/relationships/hyperlink" Target="https://www.itu.int/net/wsis/" TargetMode="External"/><Relationship Id="rId16" Type="http://schemas.openxmlformats.org/officeDocument/2006/relationships/hyperlink" Target="https://docs.un.org/ru/E/RES/2024/13" TargetMode="External"/><Relationship Id="rId221" Type="http://schemas.openxmlformats.org/officeDocument/2006/relationships/hyperlink" Target="https://www.itu.int/dms_pub/itu-t/opb/res/T-RES-T.75-2022-PDF-R.pdf" TargetMode="External"/><Relationship Id="rId242" Type="http://schemas.openxmlformats.org/officeDocument/2006/relationships/hyperlink" Target="https://www.itu.int/md/S23-CL-C-0124/en" TargetMode="External"/><Relationship Id="rId263" Type="http://schemas.openxmlformats.org/officeDocument/2006/relationships/hyperlink" Target="https://www.itu.int/en/ITU-D/Statistics/Pages/events/default.aspx" TargetMode="External"/><Relationship Id="rId284" Type="http://schemas.openxmlformats.org/officeDocument/2006/relationships/hyperlink" Target="https://www.itu.int/net/wsis/review/mpp/" TargetMode="External"/><Relationship Id="rId319" Type="http://schemas.openxmlformats.org/officeDocument/2006/relationships/hyperlink" Target="https://www.itu.int/en/itu-wsis/Pages/Overall-Review.aspx" TargetMode="External"/><Relationship Id="rId37" Type="http://schemas.openxmlformats.org/officeDocument/2006/relationships/hyperlink" Target="https://www.itu.int/net/wsis/stocktaking/help-action-lines.html" TargetMode="External"/><Relationship Id="rId58" Type="http://schemas.openxmlformats.org/officeDocument/2006/relationships/hyperlink" Target="https://www.itu.int/en/ITU-D/Cybersecurity/pages/global-cybersecurity-index.aspx" TargetMode="External"/><Relationship Id="rId79" Type="http://schemas.openxmlformats.org/officeDocument/2006/relationships/hyperlink" Target="https://www.itu.int/en/itu-wsis/Documents/ITUContribution/2015_ITU_Contribution_to-WSIS-Implementation.pdf" TargetMode="External"/><Relationship Id="rId102" Type="http://schemas.openxmlformats.org/officeDocument/2006/relationships/hyperlink" Target="https://www.itu.int/net4/wsis/forum/2019/" TargetMode="External"/><Relationship Id="rId123" Type="http://schemas.openxmlformats.org/officeDocument/2006/relationships/hyperlink" Target="https://www.itu.int/net4/wsis/forum/2020/Files/outcomes/draft/GlobalWSISStocktakingReport2020_DRAFT.pdf" TargetMode="External"/><Relationship Id="rId144" Type="http://schemas.openxmlformats.org/officeDocument/2006/relationships/hyperlink" Target="https://www.itu.int/net4/wsis/stocktaking/Content/doc/reports/2022/WSISStocktaking2022_Region_Africa.pdf" TargetMode="External"/><Relationship Id="rId330" Type="http://schemas.openxmlformats.org/officeDocument/2006/relationships/hyperlink" Target="https://academy.itu.int/" TargetMode="External"/><Relationship Id="rId90" Type="http://schemas.openxmlformats.org/officeDocument/2006/relationships/hyperlink" Target="https://www.itu.int/en/itu-wsis/Documents/Roadmaps/WSIS-AL-Roadmaps_2019_DRAFT-20190919.pdf" TargetMode="External"/><Relationship Id="rId165" Type="http://schemas.openxmlformats.org/officeDocument/2006/relationships/hyperlink" Target="https://www.itu.int/net4/wsis/stocktaking/Prizes/2017/Winners" TargetMode="External"/><Relationship Id="rId186" Type="http://schemas.openxmlformats.org/officeDocument/2006/relationships/hyperlink" Target="https://www.itu.int/en/sustainable-world/Pages/report-hlpf-2017.aspx" TargetMode="External"/><Relationship Id="rId211" Type="http://schemas.openxmlformats.org/officeDocument/2006/relationships/hyperlink" Target="https://www.itu.int/en/council/Documents/basic-texts-2023/RES-140-R.pdf" TargetMode="External"/><Relationship Id="rId232" Type="http://schemas.openxmlformats.org/officeDocument/2006/relationships/hyperlink" Target="https://www.itu.int/en/ITU-T/publications/Pages/recs.aspx" TargetMode="External"/><Relationship Id="rId253" Type="http://schemas.openxmlformats.org/officeDocument/2006/relationships/hyperlink" Target="https://www.itu.int/net4/wsis/forum/2024/Files/outcomes/draft/WSISStocktakingReport2024_Draft.pdf" TargetMode="External"/><Relationship Id="rId274" Type="http://schemas.openxmlformats.org/officeDocument/2006/relationships/hyperlink" Target="https://documents.un.org/doc/undoc/gen/n24/087/83/pdf/n2408783.pdf" TargetMode="External"/><Relationship Id="rId295" Type="http://schemas.openxmlformats.org/officeDocument/2006/relationships/image" Target="media/image1.emf"/><Relationship Id="rId309" Type="http://schemas.openxmlformats.org/officeDocument/2006/relationships/hyperlink" Target="https://www.itu.int/hub/2024/05/what-is-the-future-of-global-digital-cooperation/" TargetMode="External"/><Relationship Id="rId27" Type="http://schemas.openxmlformats.org/officeDocument/2006/relationships/hyperlink" Target="http://www.itu.int/en/ITU-D/Statistics/Documents/publications/wsisreview2014/WSIS2014_review.pdf" TargetMode="External"/><Relationship Id="rId48" Type="http://schemas.openxmlformats.org/officeDocument/2006/relationships/hyperlink" Target="https://www.itu.int/hub/membership/" TargetMode="External"/><Relationship Id="rId69" Type="http://schemas.openxmlformats.org/officeDocument/2006/relationships/hyperlink" Target="https://www.itu.int/en/itu-wsis/Pages/Contribution.aspx" TargetMode="External"/><Relationship Id="rId113" Type="http://schemas.openxmlformats.org/officeDocument/2006/relationships/hyperlink" Target="https://www.itu.int/net4/wsis/stocktaking" TargetMode="External"/><Relationship Id="rId134" Type="http://schemas.openxmlformats.org/officeDocument/2006/relationships/hyperlink" Target="https://www.itu.int/pub/S-POL-WSIS.SUCC_STORIES-2015" TargetMode="External"/><Relationship Id="rId320" Type="http://schemas.openxmlformats.org/officeDocument/2006/relationships/hyperlink" Target="https://www.itu.int/net4/wsis/forum/2025" TargetMode="External"/><Relationship Id="rId80" Type="http://schemas.openxmlformats.org/officeDocument/2006/relationships/hyperlink" Target="https://www.itu.int/en/itu-wsis/Documents/ITUContribution/2014_ITU_Contribution_to_WSIS-Implementation.pdf" TargetMode="External"/><Relationship Id="rId155" Type="http://schemas.openxmlformats.org/officeDocument/2006/relationships/hyperlink" Target="https://www.itu.int/pub/S-POL-WSIS.REP_REG_EUR-2016" TargetMode="External"/><Relationship Id="rId176" Type="http://schemas.openxmlformats.org/officeDocument/2006/relationships/hyperlink" Target="https://www.broadbandcommission.org/advocacy-targets/" TargetMode="External"/><Relationship Id="rId197" Type="http://schemas.openxmlformats.org/officeDocument/2006/relationships/hyperlink" Target="http://www.UNESCO.org" TargetMode="External"/><Relationship Id="rId341" Type="http://schemas.openxmlformats.org/officeDocument/2006/relationships/hyperlink" Target="https://www.itu.int/metaverse/publications/" TargetMode="External"/><Relationship Id="rId201" Type="http://schemas.openxmlformats.org/officeDocument/2006/relationships/hyperlink" Target="https://www.itu.int/en/council/cwg-wsis/Pages/default.aspx" TargetMode="External"/><Relationship Id="rId222" Type="http://schemas.openxmlformats.org/officeDocument/2006/relationships/hyperlink" Target="https://www.itu.int/oth/R0C0A000010" TargetMode="External"/><Relationship Id="rId243" Type="http://schemas.openxmlformats.org/officeDocument/2006/relationships/hyperlink" Target="https://www.itu.int/en/ITU-D/Cybersecurity/Pages/Council/CD630/Global-Cybersecurity-Knowledgebase.aspx" TargetMode="External"/><Relationship Id="rId264" Type="http://schemas.openxmlformats.org/officeDocument/2006/relationships/hyperlink" Target="https://www.itu.int/en/ITU-D/Statistics/Pages/intlcoop/default.aspx" TargetMode="External"/><Relationship Id="rId285" Type="http://schemas.openxmlformats.org/officeDocument/2006/relationships/hyperlink" Target="https://www.itu.int/net/wsis/implementation/2014/forum/dam/documents.html" TargetMode="External"/><Relationship Id="rId17" Type="http://schemas.openxmlformats.org/officeDocument/2006/relationships/hyperlink" Target="https://www.itu.int/en/council/Documents/basic-texts-2023/RES-140-R.pdf" TargetMode="External"/><Relationship Id="rId38" Type="http://schemas.openxmlformats.org/officeDocument/2006/relationships/hyperlink" Target="https://www.itu.int/dms_pub/itu-s/opb/conf/S-CONF-ACTF-1998-PDF-E.pdf" TargetMode="External"/><Relationship Id="rId59" Type="http://schemas.openxmlformats.org/officeDocument/2006/relationships/hyperlink" Target="https://www.itu.int/en/ITU-D/Digital-Inclusion/Pages/Reports_and_Resources.aspx" TargetMode="External"/><Relationship Id="rId103" Type="http://schemas.openxmlformats.org/officeDocument/2006/relationships/hyperlink" Target="https://www.itu.int/net4/wsis/forum/2018/" TargetMode="External"/><Relationship Id="rId124" Type="http://schemas.openxmlformats.org/officeDocument/2006/relationships/hyperlink" Target="https://www.itu.int/net4/wsis/forum/2020/Files/outcomes/draft/WSISStocktakingSuccessStories2020_DRAFT.pdf" TargetMode="External"/><Relationship Id="rId310" Type="http://schemas.openxmlformats.org/officeDocument/2006/relationships/image" Target="media/image2.emf"/><Relationship Id="rId70" Type="http://schemas.openxmlformats.org/officeDocument/2006/relationships/hyperlink" Target="https://www.itu.int/en/itu-wsis/Documents/ITUContribution/2024_ITU_Contribution_to_WSIS-Implementation-DRAFT-20241031.pdf" TargetMode="External"/><Relationship Id="rId91" Type="http://schemas.openxmlformats.org/officeDocument/2006/relationships/hyperlink" Target="https://www.itu.int/en/itu-wsis/Documents/Roadmaps/WSIS-AL-Roadmaps_2017.pdf" TargetMode="External"/><Relationship Id="rId145" Type="http://schemas.openxmlformats.org/officeDocument/2006/relationships/hyperlink" Target="https://www.itu.int/net4/wsis/stocktaking/Content/doc/reports/2022/WSISStocktaking2022_Region_Americas.pdf" TargetMode="External"/><Relationship Id="rId166" Type="http://schemas.openxmlformats.org/officeDocument/2006/relationships/hyperlink" Target="https://www.itu.int/net4/wsis/stocktaking/Prizes/2016/Winners" TargetMode="External"/><Relationship Id="rId187" Type="http://schemas.openxmlformats.org/officeDocument/2006/relationships/hyperlink" Target="https://www.itu.int/en/mediacentre/backgrounders/Pages/connect-2030-agenda.aspx" TargetMode="External"/><Relationship Id="rId331" Type="http://schemas.openxmlformats.org/officeDocument/2006/relationships/hyperlink" Target="https://www.itu.int/cities/" TargetMode="External"/><Relationship Id="rId1" Type="http://schemas.openxmlformats.org/officeDocument/2006/relationships/customXml" Target="../customXml/item1.xml"/><Relationship Id="rId212" Type="http://schemas.openxmlformats.org/officeDocument/2006/relationships/hyperlink" Target="https://www.itu.int/en/council/cwg-wsis/Documents/Resolution172-PP10.pdf" TargetMode="External"/><Relationship Id="rId233" Type="http://schemas.openxmlformats.org/officeDocument/2006/relationships/hyperlink" Target="https://www.itu.int/en/ITU-T/focusgroups/Pages/default.aspx" TargetMode="External"/><Relationship Id="rId254" Type="http://schemas.openxmlformats.org/officeDocument/2006/relationships/hyperlink" Target="https://www.itu.int/net4/wsis/forum/2024/Files/outcomes/draft/WSISStocktakingSuccessStories2024_Draft.pdf" TargetMode="External"/><Relationship Id="rId28" Type="http://schemas.openxmlformats.org/officeDocument/2006/relationships/hyperlink" Target="https://www.itu.int/en/itu-wsis/Documents/WSIS+10Report.pdf" TargetMode="External"/><Relationship Id="rId49" Type="http://schemas.openxmlformats.org/officeDocument/2006/relationships/hyperlink" Target="https://www.itu.int/net4/wsis/sdg/" TargetMode="External"/><Relationship Id="rId114" Type="http://schemas.openxmlformats.org/officeDocument/2006/relationships/hyperlink" Target="https://www.itu.int/net4/wsis/forum/2024/Files/outcomes/draft/WSISStocktakingReport2024_Draft.pdf" TargetMode="External"/><Relationship Id="rId275" Type="http://schemas.openxmlformats.org/officeDocument/2006/relationships/hyperlink" Target="https://documents.un.org/doc/undoc/gen/n24/197/26/pdf/n2419726.pdf" TargetMode="External"/><Relationship Id="rId296" Type="http://schemas.openxmlformats.org/officeDocument/2006/relationships/hyperlink" Target="https://www.un.org/pga/79/2025/01/20/letter-from-president-general-assembly-on-wsis-co-facilitator-appointment/" TargetMode="External"/><Relationship Id="rId300" Type="http://schemas.openxmlformats.org/officeDocument/2006/relationships/hyperlink" Target="https://www.itu.int/net4/wsis/forum/2024/Home/About" TargetMode="External"/><Relationship Id="rId60" Type="http://schemas.openxmlformats.org/officeDocument/2006/relationships/hyperlink" Target="https://www.itu.int/itu-d/sites/ict-applications/" TargetMode="External"/><Relationship Id="rId81" Type="http://schemas.openxmlformats.org/officeDocument/2006/relationships/hyperlink" Target="https://www.itu.int/en/itu-wsis/Documents/ITUContribution/2013_ITU_Contribution_to-WSIS-Implementation.pdf" TargetMode="External"/><Relationship Id="rId135" Type="http://schemas.openxmlformats.org/officeDocument/2006/relationships/hyperlink" Target="https://www.itu.int/pub/S-POL-WSIS.REP-2014" TargetMode="External"/><Relationship Id="rId156" Type="http://schemas.openxmlformats.org/officeDocument/2006/relationships/hyperlink" Target="https://www.itu.int/net4/wsis/stocktaking/prizes/" TargetMode="External"/><Relationship Id="rId177" Type="http://schemas.openxmlformats.org/officeDocument/2006/relationships/hyperlink" Target="https://www.itu.int/en/ITU-R/Conferences/WRC/Pages/default.aspx" TargetMode="External"/><Relationship Id="rId198" Type="http://schemas.openxmlformats.org/officeDocument/2006/relationships/hyperlink" Target="https://s41721.pcdn.co/wp-content/uploads/2021/06/S-GEN-UNACT-2023-PDF-E-Exec-Summ.pdf" TargetMode="External"/><Relationship Id="rId321" Type="http://schemas.openxmlformats.org/officeDocument/2006/relationships/hyperlink" Target="https://www.itu.int/net4/wsis/stocktaking" TargetMode="External"/><Relationship Id="rId342" Type="http://schemas.openxmlformats.org/officeDocument/2006/relationships/hyperlink" Target="https://aiforgood.itu.int/" TargetMode="External"/><Relationship Id="rId202" Type="http://schemas.openxmlformats.org/officeDocument/2006/relationships/hyperlink" Target="https://council.itu.int/2025/en/" TargetMode="External"/><Relationship Id="rId223" Type="http://schemas.openxmlformats.org/officeDocument/2006/relationships/hyperlink" Target="https://www.broadbandcommission.org/recommendations/" TargetMode="External"/><Relationship Id="rId244" Type="http://schemas.openxmlformats.org/officeDocument/2006/relationships/hyperlink" Target="https://www.itu.int/en/history/Pages/GSRConferences.aspx?conf=4.447" TargetMode="External"/><Relationship Id="rId18" Type="http://schemas.openxmlformats.org/officeDocument/2006/relationships/hyperlink" Target="https://www.itu.int/en/council/cwg-wsis/Documents/Resolution172-PP10.pdf" TargetMode="External"/><Relationship Id="rId39" Type="http://schemas.openxmlformats.org/officeDocument/2006/relationships/hyperlink" Target="chrome-extension://efaidnbmnnnibpcajpcglclefindmkaj/https:/www.itu.int/net/wsis/docs/background/resolutions/56_183_unga_2002.pdf" TargetMode="External"/><Relationship Id="rId265" Type="http://schemas.openxmlformats.org/officeDocument/2006/relationships/hyperlink" Target="https://www.itu.int/en/ITU-D/Statistics/Pages/capacitydev/default.aspx" TargetMode="External"/><Relationship Id="rId286" Type="http://schemas.openxmlformats.org/officeDocument/2006/relationships/hyperlink" Target="https://www.itu.int/net/wsis/implementation/2014/forum/dam/documents.html" TargetMode="External"/><Relationship Id="rId50" Type="http://schemas.openxmlformats.org/officeDocument/2006/relationships/hyperlink" Target="https://www.itu.int/en/itu-wsis/Pages/Roadmaps.aspx" TargetMode="External"/><Relationship Id="rId104" Type="http://schemas.openxmlformats.org/officeDocument/2006/relationships/hyperlink" Target="https://www.itu.int/net4/wsis/forum/2017/" TargetMode="External"/><Relationship Id="rId125" Type="http://schemas.openxmlformats.org/officeDocument/2006/relationships/hyperlink" Target="https://www.itu.int/net4/wsis/forum/2019/Files/Outcomes/DRAFT-WSISStocktakingReport2019-en.pdf" TargetMode="External"/><Relationship Id="rId146" Type="http://schemas.openxmlformats.org/officeDocument/2006/relationships/hyperlink" Target="https://www.itu.int/net4/wsis/stocktaking/Content/doc/reports/2022/WSISStocktaking2022_Region_ArabStates.pdf" TargetMode="External"/><Relationship Id="rId167" Type="http://schemas.openxmlformats.org/officeDocument/2006/relationships/hyperlink" Target="https://www.itu.int/net4/wsis/stocktaking/Prizes/2015/Winners" TargetMode="External"/><Relationship Id="rId188" Type="http://schemas.openxmlformats.org/officeDocument/2006/relationships/hyperlink" Target="https://www.itu.int/en/ITU-D/Cybersecurity/Pages/Cyber4Good/Cyber4Good.aspx" TargetMode="External"/><Relationship Id="rId311" Type="http://schemas.openxmlformats.org/officeDocument/2006/relationships/hyperlink" Target="https://www.itu.int/en/itu-wsis/Pages/default.aspx" TargetMode="External"/><Relationship Id="rId332" Type="http://schemas.openxmlformats.org/officeDocument/2006/relationships/hyperlink" Target="https://www.itu.int/cities/publications/" TargetMode="External"/><Relationship Id="rId71" Type="http://schemas.openxmlformats.org/officeDocument/2006/relationships/hyperlink" Target="https://www.itu.int/en/itu-wsis/Documents/ITUContribution/2023_ITU_Contribution_to_WSIS-Implementation-DRAFT-20231020.pdf" TargetMode="External"/><Relationship Id="rId92" Type="http://schemas.openxmlformats.org/officeDocument/2006/relationships/hyperlink" Target="https://www.itu.int/en/itu-wsis/Documents/Roadmaps/WSIS-AL-Roadmaps_2016-Update_E.v1.1.pdf" TargetMode="External"/><Relationship Id="rId213" Type="http://schemas.openxmlformats.org/officeDocument/2006/relationships/hyperlink" Target="https://www.itu.int/en/council/Documents/basic-texts-2023/RES-071-R.pdf" TargetMode="External"/><Relationship Id="rId234" Type="http://schemas.openxmlformats.org/officeDocument/2006/relationships/hyperlink" Target="https://www.itu.int/pub/R-REC" TargetMode="External"/><Relationship Id="rId2" Type="http://schemas.openxmlformats.org/officeDocument/2006/relationships/numbering" Target="numbering.xml"/><Relationship Id="rId29" Type="http://schemas.openxmlformats.org/officeDocument/2006/relationships/hyperlink" Target="https://www.itu.int/bitexts/bt_res.php?lngprincipal=eng&amp;chprincipal=ITU&#8217;s+Ten+Year+Contribution+to+the+WSIS+Implementation+and+Follow-up+%282005-2014&amp;lngsec=rus&amp;chsec=&amp;radSort=2&amp;chkTransSpot=1&amp;selTransSpot=50&amp;allMod=on&amp;modules%5B%5D=fd55807d" TargetMode="External"/><Relationship Id="rId255" Type="http://schemas.openxmlformats.org/officeDocument/2006/relationships/hyperlink" Target="https://www.itu.int/md/S24-CL-C-0141/en" TargetMode="External"/><Relationship Id="rId276" Type="http://schemas.openxmlformats.org/officeDocument/2006/relationships/hyperlink" Target="https://aiforgood.itu.int/summit24/programme/" TargetMode="External"/><Relationship Id="rId297" Type="http://schemas.openxmlformats.org/officeDocument/2006/relationships/hyperlink" Target="https://documents.un.org/doc/undoc/gen/n24/418/66/pdf/n2441866.pdf" TargetMode="External"/><Relationship Id="rId40" Type="http://schemas.openxmlformats.org/officeDocument/2006/relationships/hyperlink" Target="https://www.itu.int/net/wsis/basic/roles.html" TargetMode="External"/><Relationship Id="rId115" Type="http://schemas.openxmlformats.org/officeDocument/2006/relationships/hyperlink" Target="https://www.itu.int/net4/wsis/forum/2024/Files/outcomes/draft/WSISStocktakingSuccessStories2024_Draft.pdf" TargetMode="External"/><Relationship Id="rId136" Type="http://schemas.openxmlformats.org/officeDocument/2006/relationships/hyperlink" Target="https://www.itu.int/pub/S-POL-WSIS.SUCC_STORIES-2014" TargetMode="External"/><Relationship Id="rId157" Type="http://schemas.openxmlformats.org/officeDocument/2006/relationships/hyperlink" Target="http://www.wsis.org/prizes" TargetMode="External"/><Relationship Id="rId178" Type="http://schemas.openxmlformats.org/officeDocument/2006/relationships/hyperlink" Target="https://www.sdg-digital.org/" TargetMode="External"/><Relationship Id="rId301" Type="http://schemas.openxmlformats.org/officeDocument/2006/relationships/hyperlink" Target="https://forms.office.com/pages/responsepage.aspx?id=12TkI-YEh0uRPCS9iSGf06qtDlMBPuBNoa2AwRocnE1UOUYxTDI4N0FPVzZYRzJZV1VQSDJTVjEyMS4u&amp;route=shorturl" TargetMode="External"/><Relationship Id="rId322" Type="http://schemas.openxmlformats.org/officeDocument/2006/relationships/hyperlink" Target="https://www.itu.int/net4/wsis/stocktaking/prizes/" TargetMode="External"/><Relationship Id="rId343" Type="http://schemas.openxmlformats.org/officeDocument/2006/relationships/hyperlink" Target="https://www.itu.int/digital-resilience/submarine-cables/advisory-body/" TargetMode="External"/><Relationship Id="rId61" Type="http://schemas.openxmlformats.org/officeDocument/2006/relationships/hyperlink" Target="https://www.itu.int/en/ITU-T/studygroups/2025-2028/Pages/default.aspx" TargetMode="External"/><Relationship Id="rId82" Type="http://schemas.openxmlformats.org/officeDocument/2006/relationships/hyperlink" Target="https://www.itu.int/en/itu-wsis/Documents/ITUContribution/2012_ITU_Contribution_to_WSIS-Implementation.pdf" TargetMode="External"/><Relationship Id="rId199" Type="http://schemas.openxmlformats.org/officeDocument/2006/relationships/hyperlink" Target="https://www.itu.int/md/S22-CL-INF-0008/en" TargetMode="External"/><Relationship Id="rId203" Type="http://schemas.openxmlformats.org/officeDocument/2006/relationships/hyperlink" Target="https://www.itu.int/en/history/Pages/PlenipotentiaryConferences.aspx?conf=4.7" TargetMode="External"/><Relationship Id="rId19" Type="http://schemas.openxmlformats.org/officeDocument/2006/relationships/hyperlink" Target="https://www.itu.int/en/council/Documents/basic-texts-2023/RES-071-R.pdf" TargetMode="External"/><Relationship Id="rId224" Type="http://schemas.openxmlformats.org/officeDocument/2006/relationships/hyperlink" Target="https://www.itu.int/dms_pubrec/itu-r/rec/m/R-REC-M.2160-0-202311-I!!PDF-E.pdf" TargetMode="External"/><Relationship Id="rId245" Type="http://schemas.openxmlformats.org/officeDocument/2006/relationships/hyperlink" Target="https://academy.itu.int/training-courses/full-catalogue/global-digital-regulation-training" TargetMode="External"/><Relationship Id="rId266" Type="http://schemas.openxmlformats.org/officeDocument/2006/relationships/hyperlink" Target="https://www.itu.int/en/ITU-D/Statistics/Pages/bigdata/default.aspx" TargetMode="External"/><Relationship Id="rId287" Type="http://schemas.openxmlformats.org/officeDocument/2006/relationships/hyperlink" Target="https://docs.un.org/ru/A/RES/70/125" TargetMode="External"/><Relationship Id="rId30" Type="http://schemas.openxmlformats.org/officeDocument/2006/relationships/hyperlink" Target="https://www.itu.int/md/S22-CWGWSIS38-C-0014/en" TargetMode="External"/><Relationship Id="rId105" Type="http://schemas.openxmlformats.org/officeDocument/2006/relationships/hyperlink" Target="https://www.itu.int/net4/wsis/forum/2016/" TargetMode="External"/><Relationship Id="rId126" Type="http://schemas.openxmlformats.org/officeDocument/2006/relationships/hyperlink" Target="https://www.itu.int/net4/wsis/forum/2019/Files/Outcomes/DRAFT-WSISStocktakingSuccessStories2019-en.pdf" TargetMode="External"/><Relationship Id="rId147" Type="http://schemas.openxmlformats.org/officeDocument/2006/relationships/hyperlink" Target="https://www.itu.int/net4/wsis/stocktaking/Content/doc/reports/2022/WSISStocktaking2022_Region_AsiaPacific.pdf" TargetMode="External"/><Relationship Id="rId168" Type="http://schemas.openxmlformats.org/officeDocument/2006/relationships/hyperlink" Target="https://www.itu.int/net4/wsis/stocktaking/Prizes/2014/Winners" TargetMode="External"/><Relationship Id="rId312" Type="http://schemas.openxmlformats.org/officeDocument/2006/relationships/hyperlink" Target="https://www.itu.int/net/wsis/" TargetMode="External"/><Relationship Id="rId333" Type="http://schemas.openxmlformats.org/officeDocument/2006/relationships/hyperlink" Target="https://toolkit-dt4c.itu.int/" TargetMode="External"/><Relationship Id="rId51" Type="http://schemas.openxmlformats.org/officeDocument/2006/relationships/hyperlink" Target="http://www.wsis.org/prizes" TargetMode="External"/><Relationship Id="rId72" Type="http://schemas.openxmlformats.org/officeDocument/2006/relationships/hyperlink" Target="https://www.itu.int/en/itu-wsis/Documents/ITUContribution/2022_ITU_Contribution_to_WSIS-Implementation-v20221202.pdf" TargetMode="External"/><Relationship Id="rId93" Type="http://schemas.openxmlformats.org/officeDocument/2006/relationships/hyperlink" Target="https://www.itu.int/net4/wsis/forum/2024/en" TargetMode="External"/><Relationship Id="rId189" Type="http://schemas.openxmlformats.org/officeDocument/2006/relationships/hyperlink" Target="https://www.itu.int/en/ITU-D/Cybersecurity/Pages/global-cybersecurity-index.aspx" TargetMode="External"/><Relationship Id="rId3" Type="http://schemas.openxmlformats.org/officeDocument/2006/relationships/styles" Target="styles.xml"/><Relationship Id="rId214" Type="http://schemas.openxmlformats.org/officeDocument/2006/relationships/hyperlink" Target="https://www.itu.int/md/S24-CL-C-0141/en" TargetMode="External"/><Relationship Id="rId235" Type="http://schemas.openxmlformats.org/officeDocument/2006/relationships/hyperlink" Target="https://www.itu.int/en/ITU-R/study-groups/rsg5/rwp5d/imt-2020/Pages/default.aspx" TargetMode="External"/><Relationship Id="rId256" Type="http://schemas.openxmlformats.org/officeDocument/2006/relationships/hyperlink" Target="https://www.itu.int/net4/wsis/forum/2025" TargetMode="External"/><Relationship Id="rId277" Type="http://schemas.openxmlformats.org/officeDocument/2006/relationships/hyperlink" Target="https://www.broadbandcommission.org/advocacy-targets/" TargetMode="External"/><Relationship Id="rId298" Type="http://schemas.openxmlformats.org/officeDocument/2006/relationships/hyperlink" Target="https://www.un.org/pga/79/2025/02/07/letter-from-president-general-assembly-on-world-summit-on-the-information-society-zero-draft/" TargetMode="External"/><Relationship Id="rId116" Type="http://schemas.openxmlformats.org/officeDocument/2006/relationships/hyperlink" Target="https://www.itu.int/net4/wsis/forum/2024/Files/outcomes/draft/WSISStocktakingSpecialReport_ROKTimeline.pdf" TargetMode="External"/><Relationship Id="rId137" Type="http://schemas.openxmlformats.org/officeDocument/2006/relationships/hyperlink" Target="https://www.itu.int/pub/S-POL-WSIS.REP-2013" TargetMode="External"/><Relationship Id="rId158" Type="http://schemas.openxmlformats.org/officeDocument/2006/relationships/hyperlink" Target="https://www.itu.int/net4/wsis/stocktaking/Prizes/2024/Winners" TargetMode="External"/><Relationship Id="rId302" Type="http://schemas.openxmlformats.org/officeDocument/2006/relationships/hyperlink" Target="https://www.itu.int/en/itu-wsis/Pages/CWG-WSIS%26SDG_Call_for_Inputs_2025.aspx" TargetMode="External"/><Relationship Id="rId323" Type="http://schemas.openxmlformats.org/officeDocument/2006/relationships/hyperlink" Target="https://www.itu.int/en/council/cwg-wsis/Pages/default.aspx" TargetMode="External"/><Relationship Id="rId344" Type="http://schemas.openxmlformats.org/officeDocument/2006/relationships/footer" Target="footer1.xml"/><Relationship Id="rId20" Type="http://schemas.openxmlformats.org/officeDocument/2006/relationships/hyperlink" Target="https://www.itu.int/md/S24-CL-C-0141/en" TargetMode="External"/><Relationship Id="rId41" Type="http://schemas.openxmlformats.org/officeDocument/2006/relationships/hyperlink" Target="http://www.wsis.org/stocktaking" TargetMode="External"/><Relationship Id="rId62" Type="http://schemas.openxmlformats.org/officeDocument/2006/relationships/hyperlink" Target="https://www.itu.int/ru/ITU-R/Pages/default.aspx" TargetMode="External"/><Relationship Id="rId83" Type="http://schemas.openxmlformats.org/officeDocument/2006/relationships/hyperlink" Target="https://www.itu.int/en/itu-wsis/Documents/ITUContribution/2011_ITU_Contribution_to_WSIS-Implementation.pdf" TargetMode="External"/><Relationship Id="rId179" Type="http://schemas.openxmlformats.org/officeDocument/2006/relationships/hyperlink" Target="https://aiforgood.itu.int/" TargetMode="External"/><Relationship Id="rId190" Type="http://schemas.openxmlformats.org/officeDocument/2006/relationships/hyperlink" Target="https://www.itu.int/hub/publication/D-IND-ICT_MDD-2024-4/" TargetMode="External"/><Relationship Id="rId204" Type="http://schemas.openxmlformats.org/officeDocument/2006/relationships/hyperlink" Target="https://www.itu.int/en/council/Documents/basic-texts-2023/RES-140-R.pdf" TargetMode="External"/><Relationship Id="rId225" Type="http://schemas.openxmlformats.org/officeDocument/2006/relationships/hyperlink" Target="https://www.itu.int/en/itu-wsis/Pages/Roadmaps.aspx" TargetMode="External"/><Relationship Id="rId246" Type="http://schemas.openxmlformats.org/officeDocument/2006/relationships/hyperlink" Target="https://www.itu.int/en/ITU-R/seminars/Pages/default.aspx" TargetMode="External"/><Relationship Id="rId267" Type="http://schemas.openxmlformats.org/officeDocument/2006/relationships/hyperlink" Target="https://www.itu.int/en/ITU-D/Statistics/Pages/expertgroups.aspx" TargetMode="External"/><Relationship Id="rId288" Type="http://schemas.openxmlformats.org/officeDocument/2006/relationships/hyperlink" Target="https://www.itu.int/net4/wsis/ungis/content/upload/doc/roadmaps/ITU-WSIS20-Roadmap.pdf" TargetMode="External"/><Relationship Id="rId106" Type="http://schemas.openxmlformats.org/officeDocument/2006/relationships/hyperlink" Target="https://www.itu.int/net4/wsis/forum/2015/" TargetMode="External"/><Relationship Id="rId127" Type="http://schemas.openxmlformats.org/officeDocument/2006/relationships/hyperlink" Target="https://www.itu.int/pub/S-POL-WSIS.REP-2018" TargetMode="External"/><Relationship Id="rId313" Type="http://schemas.openxmlformats.org/officeDocument/2006/relationships/hyperlink" Target="https://www.itu.int/en/itu-wsis/Pages/WSIS-Fund-in-Trust.aspx" TargetMode="External"/><Relationship Id="rId10" Type="http://schemas.openxmlformats.org/officeDocument/2006/relationships/hyperlink" Target="https://docs.un.org/ru/A/RES/70/1" TargetMode="External"/><Relationship Id="rId31" Type="http://schemas.openxmlformats.org/officeDocument/2006/relationships/hyperlink" Target="https://eur03.safelinks.protection.outlook.com/?url=https%3A%2F%2Fwww.un.org%2Fsites%2Fun2.un.org%2Ffiles%2Fsotf-pact_for_the_future_adopted.pdf&amp;data=05%7C02%7Cgbs%40itu.int%7C2253ee8395e646f898d408dda4179891%7C23e464d704e64b87913c24bd89219fd3%7C0%7C0%7C638847143430740787%7CUnknown%7CTWFpbGZsb3d8eyJFbXB0eU1hcGkiOnRydWUsIlYiOiIwLjAuMDAwMCIsIlAiOiJXaW4zMiIsIkFOIjoiTWFpbCIsIldUIjoyfQ%3D%3D%7C0%7C%7C%7C&amp;sdata=yyCcwyGPGT0oZxTI05fiBMLDNmKREilSnwHDnOZA3sI%3D&amp;reserved=0" TargetMode="External"/><Relationship Id="rId52" Type="http://schemas.openxmlformats.org/officeDocument/2006/relationships/hyperlink" Target="https://academy.itu.int/itu-d/projects-activities/digital-transformation-centres-initiative" TargetMode="External"/><Relationship Id="rId73" Type="http://schemas.openxmlformats.org/officeDocument/2006/relationships/hyperlink" Target="https://www.itu.int/en/itu-wsis/Documents/ITUContribution/2021_ITU_Contribution_to_WSIS-Implementation-20211025.pdf" TargetMode="External"/><Relationship Id="rId94" Type="http://schemas.openxmlformats.org/officeDocument/2006/relationships/hyperlink" Target="https://www.itu.int/net4/wsis/forum/2024/Home/HealthyAgeing" TargetMode="External"/><Relationship Id="rId148" Type="http://schemas.openxmlformats.org/officeDocument/2006/relationships/hyperlink" Target="https://www.itu.int/net4/wsis/stocktaking/Content/doc/reports/2022/WSISStocktaking2022_Region_CIS.pdf" TargetMode="External"/><Relationship Id="rId169" Type="http://schemas.openxmlformats.org/officeDocument/2006/relationships/hyperlink" Target="https://www.itu.int/net4/wsis/stocktaking/Prizes/2013/Winners" TargetMode="External"/><Relationship Id="rId334" Type="http://schemas.openxmlformats.org/officeDocument/2006/relationships/hyperlink" Target="https://www.itu.int/cities/dt-resource-hub/" TargetMode="External"/><Relationship Id="rId4" Type="http://schemas.openxmlformats.org/officeDocument/2006/relationships/settings" Target="settings.xml"/><Relationship Id="rId180" Type="http://schemas.openxmlformats.org/officeDocument/2006/relationships/hyperlink" Target="https://www.itu.int/en/sustainable-world/Documents/Fast-forward_progress_report_414709%20FINAL.pdf?source=post_page---------------------------" TargetMode="External"/><Relationship Id="rId215" Type="http://schemas.openxmlformats.org/officeDocument/2006/relationships/hyperlink" Target="https://www.itu.int/md/S23-CL-C-0120/en" TargetMode="External"/><Relationship Id="rId236" Type="http://schemas.openxmlformats.org/officeDocument/2006/relationships/hyperlink" Target="https://www.itu.int/net4/ITU-D/CDS/sg/rgqlist.asp?lg=1&amp;sp=2014&amp;rgq=D14-SG02-RGQ03.2&amp;stg=2" TargetMode="External"/><Relationship Id="rId257" Type="http://schemas.openxmlformats.org/officeDocument/2006/relationships/hyperlink" Target="https://unstats.un.org/UNSDWebsite/statcom/session_55/documents/2024-29-ICT-E.pdf" TargetMode="External"/><Relationship Id="rId278" Type="http://schemas.openxmlformats.org/officeDocument/2006/relationships/hyperlink" Target="https://broadbandcommission.org/state-of-broadband-archive/" TargetMode="External"/><Relationship Id="rId303" Type="http://schemas.openxmlformats.org/officeDocument/2006/relationships/hyperlink" Target="https://www.itu.int/en/council/Documents/basic-texts-2023/RES-140-E.pdf" TargetMode="External"/><Relationship Id="rId42" Type="http://schemas.openxmlformats.org/officeDocument/2006/relationships/hyperlink" Target="https://www.itu.int/net/wsis/documents/doc_multi.asp?lang=en&amp;id=1161%7C1160" TargetMode="External"/><Relationship Id="rId84" Type="http://schemas.openxmlformats.org/officeDocument/2006/relationships/hyperlink" Target="https://www.itu.int/dms_pub/itu-d/opb/tdc/D-TDC-WTDC-2022-PDF-R.pdf" TargetMode="External"/><Relationship Id="rId138" Type="http://schemas.openxmlformats.org/officeDocument/2006/relationships/hyperlink" Target="https://www.itu.int/pub/S-POL-WSIS.SUCC_STORIES-2013" TargetMode="External"/><Relationship Id="rId345" Type="http://schemas.openxmlformats.org/officeDocument/2006/relationships/header" Target="header1.xml"/><Relationship Id="rId191" Type="http://schemas.openxmlformats.org/officeDocument/2006/relationships/hyperlink" Target="https://www.broadbandcommission.org/publication/state-of-broadband-2024/" TargetMode="External"/><Relationship Id="rId205" Type="http://schemas.openxmlformats.org/officeDocument/2006/relationships/hyperlink" Target="https://www.itu.int/en/council/cwg-wsis/Documents/Resolution172-PP10.pdf" TargetMode="External"/><Relationship Id="rId247" Type="http://schemas.openxmlformats.org/officeDocument/2006/relationships/hyperlink" Target="https://www.itu.int/en/ITU-R/seminars/Pages/default.aspx" TargetMode="External"/><Relationship Id="rId107" Type="http://schemas.openxmlformats.org/officeDocument/2006/relationships/hyperlink" Target="https://www.itu.int/net/wsis/implementation/2014/forum/" TargetMode="External"/><Relationship Id="rId289" Type="http://schemas.openxmlformats.org/officeDocument/2006/relationships/hyperlink" Target="https://www.itu.int/net4/wsis/ungis/content/upload/doc/roadmaps/ITU-WSIS20-Roadmap.pdf" TargetMode="External"/><Relationship Id="rId11" Type="http://schemas.openxmlformats.org/officeDocument/2006/relationships/hyperlink" Target="https://docs.un.org/ru/A/RES/77/150" TargetMode="External"/><Relationship Id="rId53" Type="http://schemas.openxmlformats.org/officeDocument/2006/relationships/hyperlink" Target="https://www.equalsintech.org/" TargetMode="External"/><Relationship Id="rId149" Type="http://schemas.openxmlformats.org/officeDocument/2006/relationships/hyperlink" Target="https://www.itu.int/net4/wsis/stocktaking/Content/doc/reports/2022/WSISStocktaking2022_Region_Europe.pdf" TargetMode="External"/><Relationship Id="rId314" Type="http://schemas.openxmlformats.org/officeDocument/2006/relationships/hyperlink" Target="https://www.itu.int/en/itu-wsis/Pages/Contribution.aspx" TargetMode="External"/><Relationship Id="rId95" Type="http://schemas.openxmlformats.org/officeDocument/2006/relationships/hyperlink" Target="https://www.itu.int/net4/wsis/forum/2024/Home/DigitalServiceDesign" TargetMode="External"/><Relationship Id="rId160" Type="http://schemas.openxmlformats.org/officeDocument/2006/relationships/hyperlink" Target="https://www.itu.int/net4/wsis/stocktaking/Prizes/2022/Winners" TargetMode="External"/><Relationship Id="rId216" Type="http://schemas.openxmlformats.org/officeDocument/2006/relationships/hyperlink" Target="https://www.itu.int/dms_pub/itu-d/opb/tdc/D-TDC-WTDC-2022-PDF-R.pdf" TargetMode="External"/><Relationship Id="rId258" Type="http://schemas.openxmlformats.org/officeDocument/2006/relationships/hyperlink" Target="https://academy.itu.int/training-courses/full-catalogue/measuring-digital-development-telecommunicationict-indicators-0" TargetMode="External"/><Relationship Id="rId22" Type="http://schemas.openxmlformats.org/officeDocument/2006/relationships/hyperlink" Target="https://www.itu.int/dms_pub/itu-d/opb/tdc/D-TDC-WTDC-2022-PDF-R.pdf" TargetMode="External"/><Relationship Id="rId64" Type="http://schemas.openxmlformats.org/officeDocument/2006/relationships/hyperlink" Target="https://aiforgood.itu.int/" TargetMode="External"/><Relationship Id="rId118" Type="http://schemas.openxmlformats.org/officeDocument/2006/relationships/hyperlink" Target="https://www.itu.int/net4/wsis/stocktaking/Content/doc/reports/2023/WSISStocktakingSuccessStories2023-Draft.pdf" TargetMode="External"/><Relationship Id="rId325" Type="http://schemas.openxmlformats.org/officeDocument/2006/relationships/hyperlink" Target="https://www.itu.int/en/ITU-D/Statistics/Pages/intlcoop/partnership/default.aspx" TargetMode="External"/><Relationship Id="rId171" Type="http://schemas.openxmlformats.org/officeDocument/2006/relationships/hyperlink" Target="https://www.itu.int/en/ITU-D/Statistics/Pages/intlcoop/partnership/default.aspx" TargetMode="External"/><Relationship Id="rId227" Type="http://schemas.openxmlformats.org/officeDocument/2006/relationships/hyperlink" Target="https://ituint-my.sharepoint.com/personal/neil_macdonald_itu_int/Documents/Microsoft%20Copilot%20Chat%20Files/WSIS+20%20report%20draft%20+%20reporting.docx?web=1" TargetMode="External"/><Relationship Id="rId269" Type="http://schemas.openxmlformats.org/officeDocument/2006/relationships/hyperlink" Target="https://www.itu.int/en/ITU-D/Statistics/Pages/facts/default.aspx" TargetMode="External"/><Relationship Id="rId33" Type="http://schemas.openxmlformats.org/officeDocument/2006/relationships/hyperlink" Target="https://www.itu.int/md/meetingdoc.asp?lang=en&amp;parent=S25-CWGWSIS42-C-0013" TargetMode="External"/><Relationship Id="rId129" Type="http://schemas.openxmlformats.org/officeDocument/2006/relationships/hyperlink" Target="https://www.itu.int/pub/S-POL-WSIS.REP-2017" TargetMode="External"/><Relationship Id="rId280" Type="http://schemas.openxmlformats.org/officeDocument/2006/relationships/hyperlink" Target="https://www.broadbandcommission.org/advocacy-targets/" TargetMode="External"/><Relationship Id="rId336" Type="http://schemas.openxmlformats.org/officeDocument/2006/relationships/hyperlink" Target="https://u4ssc.itu.int/publications/" TargetMode="External"/><Relationship Id="rId75" Type="http://schemas.openxmlformats.org/officeDocument/2006/relationships/hyperlink" Target="https://www.itu.int/en/itu-wsis/Documents/ITUContribution/2019_ITU_Contribution_to_WSIS-Implementation-20200716.pdf" TargetMode="External"/><Relationship Id="rId140" Type="http://schemas.openxmlformats.org/officeDocument/2006/relationships/hyperlink" Target="https://www.itu.int/pub/S-POL-WSIS.SUCC_STORIES-2012" TargetMode="External"/><Relationship Id="rId182" Type="http://schemas.openxmlformats.org/officeDocument/2006/relationships/hyperlink" Target="https://docs.un.org/ru/A/RES/70/125" TargetMode="External"/><Relationship Id="rId6" Type="http://schemas.openxmlformats.org/officeDocument/2006/relationships/footnotes" Target="footnotes.xml"/><Relationship Id="rId238"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291" Type="http://schemas.openxmlformats.org/officeDocument/2006/relationships/hyperlink" Target="https://unctad.org/system/files/non-official-document/ecn162023_roadmap_p05_CSTDChair_en.pdf" TargetMode="External"/><Relationship Id="rId305" Type="http://schemas.openxmlformats.org/officeDocument/2006/relationships/hyperlink" Target="https://www.itu.int/net/wsis/review/inc/docs/reports/20-Year-StakeholderReportingTemplate.pdf" TargetMode="External"/><Relationship Id="rId347" Type="http://schemas.openxmlformats.org/officeDocument/2006/relationships/fontTable" Target="fontTable.xml"/><Relationship Id="rId44" Type="http://schemas.openxmlformats.org/officeDocument/2006/relationships/hyperlink" Target="https://www.itu.int/net/wsis/documents/doc_multi.asp?lang=en&amp;id=2266%7C2267" TargetMode="External"/><Relationship Id="rId86" Type="http://schemas.openxmlformats.org/officeDocument/2006/relationships/hyperlink" Target="https://www.itu.int/dms_pub/itu-r/opb/res/R-RES-R.61-2-2019-PDF-R.pdf" TargetMode="External"/><Relationship Id="rId151" Type="http://schemas.openxmlformats.org/officeDocument/2006/relationships/hyperlink" Target="https://www.itu.int/pub/S-POL-WSIS.REP_REG_AM-2016" TargetMode="External"/><Relationship Id="rId193" Type="http://schemas.openxmlformats.org/officeDocument/2006/relationships/hyperlink" Target="https://librarymap.ifla.org/map/Metric/Number-of-libraries/LibraryType/Public-Libraries/Weight/Totals-by-Country" TargetMode="External"/><Relationship Id="rId207" Type="http://schemas.openxmlformats.org/officeDocument/2006/relationships/hyperlink" Target="https://docs.un.org/ru/A/RES/70/125" TargetMode="External"/><Relationship Id="rId249" Type="http://schemas.openxmlformats.org/officeDocument/2006/relationships/hyperlink" Target="https://www.itu.int/net4/wsis/forum/2024/Files/outcomes/draft/WSIS20ForumHighLevelEvent2024-ChairsSummary.pdf" TargetMode="External"/><Relationship Id="rId13" Type="http://schemas.openxmlformats.org/officeDocument/2006/relationships/hyperlink" Target="https://docs.un.org/ru/A/RES/70/299" TargetMode="External"/><Relationship Id="rId109" Type="http://schemas.openxmlformats.org/officeDocument/2006/relationships/hyperlink" Target="https://www.itu.int/ibs/WSIS/201205forum/" TargetMode="External"/><Relationship Id="rId260" Type="http://schemas.openxmlformats.org/officeDocument/2006/relationships/hyperlink" Target="https://www.itu.int/en/ITU-D/Statistics/Pages/stat/default.aspx" TargetMode="External"/><Relationship Id="rId316" Type="http://schemas.openxmlformats.org/officeDocument/2006/relationships/hyperlink" Target="https://www.itu.int/en/itu-wsis/Pages/Roadmaps.aspx" TargetMode="External"/><Relationship Id="rId55" Type="http://schemas.openxmlformats.org/officeDocument/2006/relationships/hyperlink" Target="https://academy.itu.int/itu-d/projects-activities/digital-transformation-centres-initiative" TargetMode="External"/><Relationship Id="rId97" Type="http://schemas.openxmlformats.org/officeDocument/2006/relationships/hyperlink" Target="file:///C:\Users\maloletk\Downloads\Network%20of%20Women%20Ministers%20and%20Leaders%20in%20ICT" TargetMode="External"/><Relationship Id="rId120" Type="http://schemas.openxmlformats.org/officeDocument/2006/relationships/hyperlink" Target="https://www.itu.int/net4/wsis/stocktaking/Content/doc/reports/2022/WSISStocktakingSuccessStories2022.pdf" TargetMode="External"/><Relationship Id="rId162" Type="http://schemas.openxmlformats.org/officeDocument/2006/relationships/hyperlink" Target="https://www.itu.int/net4/wsis/stocktaking/Prizes/2020/Winners" TargetMode="External"/><Relationship Id="rId218" Type="http://schemas.openxmlformats.org/officeDocument/2006/relationships/hyperlink" Target="https://www.itu.int/pub/R-RES-R.61-2-2019" TargetMode="External"/><Relationship Id="rId271" Type="http://schemas.openxmlformats.org/officeDocument/2006/relationships/hyperlink" Target="https://www.itu.int/en/ITU-D/Statistics/Pages/SDGs-ITU-ICT-indicators.aspx" TargetMode="External"/><Relationship Id="rId24" Type="http://schemas.openxmlformats.org/officeDocument/2006/relationships/hyperlink" Target="https://www.itu.int/pub/R-RES-R.61" TargetMode="External"/><Relationship Id="rId66" Type="http://schemas.openxmlformats.org/officeDocument/2006/relationships/hyperlink" Target="https://www.itu.int/net/wsis/" TargetMode="External"/><Relationship Id="rId131" Type="http://schemas.openxmlformats.org/officeDocument/2006/relationships/hyperlink" Target="https://www.itu.int/pub/S-POL-WSIS.REP-2016" TargetMode="External"/><Relationship Id="rId327" Type="http://schemas.openxmlformats.org/officeDocument/2006/relationships/hyperlink" Target="https://www.itu.int/wtisd/" TargetMode="External"/><Relationship Id="rId173" Type="http://schemas.openxmlformats.org/officeDocument/2006/relationships/hyperlink" Target="https://www.itu.int/en/council/cwg-internet/Pages/open-consultations.aspx" TargetMode="External"/><Relationship Id="rId229" Type="http://schemas.openxmlformats.org/officeDocument/2006/relationships/hyperlink" Target="https://www.itu.int/net4/wsis/forum/2024/Files/actionlines/WSISActionLineC5-ITU.pdf" TargetMode="External"/><Relationship Id="rId240" Type="http://schemas.openxmlformats.org/officeDocument/2006/relationships/hyperlink" Target="https://www.itu.int/en/ITU-D/Cybersecurity/Pages/Cyber4Good/Cyber4Good.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Statistics/pages/facts/default.aspx" TargetMode="External"/><Relationship Id="rId1" Type="http://schemas.openxmlformats.org/officeDocument/2006/relationships/hyperlink" Target="https://www.itu.int/net4/wsis/forum/2024/Files/outcomes/draft/WSIS20ForumHighLevelEvent2024-Chairs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3FCC-5C33-440B-B052-5FC44AD1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PR_Council25.dotx</Template>
  <TotalTime>4</TotalTime>
  <Pages>93</Pages>
  <Words>36065</Words>
  <Characters>256423</Characters>
  <Application>Microsoft Office Word</Application>
  <DocSecurity>0</DocSecurity>
  <Lines>5128</Lines>
  <Paragraphs>1447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291041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Report on ITU's contribution to the implementation of and follow-up to the WSIS outcomes and its role in achieving the SDGs</dc:title>
  <dc:subject>ITU Council 2025</dc:subject>
  <cp:keywords>C2025, C25, Council-25</cp:keywords>
  <dc:description/>
  <cp:lastPrinted>2006-03-28T16:12:00Z</cp:lastPrinted>
  <dcterms:created xsi:type="dcterms:W3CDTF">2025-06-17T10:06:00Z</dcterms:created>
  <dcterms:modified xsi:type="dcterms:W3CDTF">2025-06-17T10:09:00Z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