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9A3CFC" w14:paraId="39C7438C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14FB7D8" w14:textId="596BC51E" w:rsidR="00796BD3" w:rsidRPr="009A3CFC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9A3CFC">
              <w:rPr>
                <w:b/>
                <w:lang w:val="ru-RU"/>
              </w:rPr>
              <w:t>Пункт повестки дня:</w:t>
            </w:r>
            <w:r w:rsidR="00843DE1" w:rsidRPr="009A3CFC">
              <w:rPr>
                <w:b/>
                <w:lang w:val="ru-RU"/>
              </w:rPr>
              <w:t xml:space="preserve"> </w:t>
            </w:r>
            <w:proofErr w:type="spellStart"/>
            <w:r w:rsidR="00843DE1" w:rsidRPr="009A3CFC">
              <w:rPr>
                <w:b/>
                <w:lang w:val="ru-RU"/>
              </w:rPr>
              <w:t>ADM</w:t>
            </w:r>
            <w:proofErr w:type="spellEnd"/>
            <w:r w:rsidR="00843DE1" w:rsidRPr="009A3CFC">
              <w:rPr>
                <w:b/>
                <w:lang w:val="ru-RU"/>
              </w:rPr>
              <w:t xml:space="preserve"> 3</w:t>
            </w:r>
          </w:p>
        </w:tc>
        <w:tc>
          <w:tcPr>
            <w:tcW w:w="5245" w:type="dxa"/>
          </w:tcPr>
          <w:p w14:paraId="0A4CA79F" w14:textId="5A55C227" w:rsidR="00796BD3" w:rsidRPr="009A3CFC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9A3CFC">
              <w:rPr>
                <w:b/>
                <w:lang w:val="ru-RU"/>
              </w:rPr>
              <w:t xml:space="preserve">Документ </w:t>
            </w:r>
            <w:proofErr w:type="spellStart"/>
            <w:r w:rsidR="00796BD3" w:rsidRPr="009A3CFC">
              <w:rPr>
                <w:b/>
                <w:lang w:val="ru-RU"/>
              </w:rPr>
              <w:t>C2</w:t>
            </w:r>
            <w:r w:rsidR="00D631AA" w:rsidRPr="009A3CFC">
              <w:rPr>
                <w:b/>
                <w:lang w:val="ru-RU"/>
              </w:rPr>
              <w:t>5</w:t>
            </w:r>
            <w:proofErr w:type="spellEnd"/>
            <w:r w:rsidR="00796BD3" w:rsidRPr="009A3CFC">
              <w:rPr>
                <w:b/>
                <w:lang w:val="ru-RU"/>
              </w:rPr>
              <w:t>/</w:t>
            </w:r>
            <w:r w:rsidR="00843DE1" w:rsidRPr="009A3CFC">
              <w:rPr>
                <w:b/>
                <w:lang w:val="ru-RU"/>
              </w:rPr>
              <w:t>60</w:t>
            </w:r>
            <w:r w:rsidR="00796BD3" w:rsidRPr="009A3CFC">
              <w:rPr>
                <w:b/>
                <w:lang w:val="ru-RU"/>
              </w:rPr>
              <w:t>-R</w:t>
            </w:r>
          </w:p>
        </w:tc>
      </w:tr>
      <w:tr w:rsidR="00796BD3" w:rsidRPr="009A3CFC" w14:paraId="54743DA1" w14:textId="77777777" w:rsidTr="00DA770A">
        <w:trPr>
          <w:cantSplit/>
        </w:trPr>
        <w:tc>
          <w:tcPr>
            <w:tcW w:w="3969" w:type="dxa"/>
            <w:vMerge/>
          </w:tcPr>
          <w:p w14:paraId="2C7721F6" w14:textId="77777777" w:rsidR="00796BD3" w:rsidRPr="009A3CFC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15E9482" w14:textId="28FFB061" w:rsidR="00796BD3" w:rsidRPr="009A3CFC" w:rsidRDefault="00843DE1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9A3CFC">
              <w:rPr>
                <w:b/>
                <w:lang w:val="ru-RU"/>
              </w:rPr>
              <w:t>19 мая 2025 г</w:t>
            </w:r>
            <w:r w:rsidR="00B83C5C" w:rsidRPr="009A3CFC">
              <w:rPr>
                <w:b/>
                <w:lang w:val="ru-RU"/>
              </w:rPr>
              <w:t>ода</w:t>
            </w:r>
          </w:p>
        </w:tc>
      </w:tr>
      <w:tr w:rsidR="00796BD3" w:rsidRPr="009A3CFC" w14:paraId="5CC94DC5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0A6D33D1" w14:textId="77777777" w:rsidR="00796BD3" w:rsidRPr="009A3CFC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A6982BD" w14:textId="77777777" w:rsidR="00796BD3" w:rsidRPr="009A3CFC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9A3CFC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9A3CFC" w14:paraId="3950D930" w14:textId="77777777" w:rsidTr="00DA770A">
        <w:trPr>
          <w:cantSplit/>
          <w:trHeight w:val="23"/>
        </w:trPr>
        <w:tc>
          <w:tcPr>
            <w:tcW w:w="3969" w:type="dxa"/>
          </w:tcPr>
          <w:p w14:paraId="31B978DA" w14:textId="77777777" w:rsidR="00796BD3" w:rsidRPr="009A3CFC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335E0775" w14:textId="77777777" w:rsidR="00796BD3" w:rsidRPr="009A3CFC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9A3CFC" w14:paraId="02439A62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DA8DD6D" w14:textId="77777777" w:rsidR="00796BD3" w:rsidRPr="009A3CFC" w:rsidRDefault="0033025A" w:rsidP="00DA770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9A3CFC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773120" w14:paraId="1AE22D49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68657C6" w14:textId="16308BDD" w:rsidR="00796BD3" w:rsidRPr="009A3CFC" w:rsidRDefault="00974F82" w:rsidP="00F83441">
            <w:pPr>
              <w:pStyle w:val="Subtitle"/>
              <w:framePr w:hSpace="0" w:wrap="auto" w:hAnchor="text" w:xAlign="left" w:yAlign="inline"/>
              <w:rPr>
                <w:szCs w:val="32"/>
                <w:lang w:val="ru-RU"/>
              </w:rPr>
            </w:pPr>
            <w:bookmarkStart w:id="6" w:name="dtitle1" w:colFirst="0" w:colLast="0"/>
            <w:bookmarkEnd w:id="5"/>
            <w:r w:rsidRPr="009A3CFC">
              <w:rPr>
                <w:lang w:val="ru-RU"/>
              </w:rPr>
              <w:t xml:space="preserve">Условия обеспечения непрерывности деятельности </w:t>
            </w:r>
            <w:r w:rsidR="009A3CFC">
              <w:rPr>
                <w:lang w:val="ru-RU"/>
              </w:rPr>
              <w:br/>
            </w:r>
            <w:r w:rsidRPr="009A3CFC">
              <w:rPr>
                <w:lang w:val="ru-RU"/>
              </w:rPr>
              <w:t xml:space="preserve">для собраний МСЭ в </w:t>
            </w:r>
            <w:proofErr w:type="gramStart"/>
            <w:r w:rsidRPr="009A3CFC">
              <w:rPr>
                <w:lang w:val="ru-RU"/>
              </w:rPr>
              <w:t>2028−2029</w:t>
            </w:r>
            <w:proofErr w:type="gramEnd"/>
            <w:r w:rsidR="009A3CFC">
              <w:rPr>
                <w:lang w:val="ru-RU"/>
              </w:rPr>
              <w:t> </w:t>
            </w:r>
            <w:r w:rsidRPr="009A3CFC">
              <w:rPr>
                <w:lang w:val="ru-RU"/>
              </w:rPr>
              <w:t>годах</w:t>
            </w:r>
          </w:p>
        </w:tc>
      </w:tr>
      <w:tr w:rsidR="00796BD3" w:rsidRPr="001E438F" w14:paraId="37398FB9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1F01891" w14:textId="77777777" w:rsidR="00796BD3" w:rsidRPr="009A3CFC" w:rsidRDefault="0033025A" w:rsidP="001E438F">
            <w:pPr>
              <w:pStyle w:val="Headingb"/>
            </w:pPr>
            <w:r w:rsidRPr="009A3CFC">
              <w:t>Назначение</w:t>
            </w:r>
          </w:p>
          <w:p w14:paraId="37FF4EF1" w14:textId="44CD7B89" w:rsidR="00974F82" w:rsidRPr="009A3CFC" w:rsidRDefault="00974F82" w:rsidP="001E438F">
            <w:pPr>
              <w:jc w:val="both"/>
              <w:rPr>
                <w:szCs w:val="24"/>
                <w:lang w:val="ru-RU"/>
              </w:rPr>
            </w:pPr>
            <w:r w:rsidRPr="009A3CFC">
              <w:rPr>
                <w:lang w:val="ru-RU"/>
              </w:rPr>
              <w:t>Настоящий отчет представляется по просьбе председателя Рабочей группы Совета по</w:t>
            </w:r>
            <w:r w:rsidR="00F83441" w:rsidRPr="009A3CFC">
              <w:rPr>
                <w:lang w:val="ru-RU"/>
              </w:rPr>
              <w:t> </w:t>
            </w:r>
            <w:r w:rsidRPr="009A3CFC">
              <w:rPr>
                <w:lang w:val="ru-RU"/>
              </w:rPr>
              <w:t>финансовым и людским ресурсам (РГС-</w:t>
            </w:r>
            <w:proofErr w:type="spellStart"/>
            <w:r w:rsidRPr="009A3CFC">
              <w:rPr>
                <w:lang w:val="ru-RU"/>
              </w:rPr>
              <w:t>ФЛР</w:t>
            </w:r>
            <w:proofErr w:type="spellEnd"/>
            <w:r w:rsidRPr="009A3CFC">
              <w:rPr>
                <w:lang w:val="ru-RU"/>
              </w:rPr>
              <w:t>) после представления на двадцатом собрании РГС</w:t>
            </w:r>
            <w:r w:rsidR="00F83441" w:rsidRPr="009A3CFC">
              <w:rPr>
                <w:lang w:val="ru-RU"/>
              </w:rPr>
              <w:noBreakHyphen/>
            </w:r>
            <w:proofErr w:type="spellStart"/>
            <w:r w:rsidRPr="009A3CFC">
              <w:rPr>
                <w:lang w:val="ru-RU"/>
              </w:rPr>
              <w:t>ФЛР</w:t>
            </w:r>
            <w:proofErr w:type="spellEnd"/>
            <w:r w:rsidRPr="009A3CFC">
              <w:rPr>
                <w:lang w:val="ru-RU"/>
              </w:rPr>
              <w:t xml:space="preserve"> первоначального документа по условиям обеспечения непрерывности деятельности для собраний МСЭ в период строительства нового здания "</w:t>
            </w:r>
            <w:proofErr w:type="spellStart"/>
            <w:r w:rsidRPr="009A3CFC">
              <w:rPr>
                <w:lang w:val="ru-RU"/>
              </w:rPr>
              <w:t>Варембе</w:t>
            </w:r>
            <w:proofErr w:type="spellEnd"/>
            <w:r w:rsidRPr="009A3CFC">
              <w:rPr>
                <w:lang w:val="ru-RU"/>
              </w:rPr>
              <w:t>" в 2028 году (и, возможно, в 2029</w:t>
            </w:r>
            <w:r w:rsidR="00F83441" w:rsidRPr="009A3CFC">
              <w:rPr>
                <w:lang w:val="ru-RU"/>
              </w:rPr>
              <w:t> </w:t>
            </w:r>
            <w:r w:rsidRPr="009A3CFC">
              <w:rPr>
                <w:lang w:val="ru-RU"/>
              </w:rPr>
              <w:t>г</w:t>
            </w:r>
            <w:r w:rsidR="00F83441" w:rsidRPr="009A3CFC">
              <w:rPr>
                <w:lang w:val="ru-RU"/>
              </w:rPr>
              <w:t>.</w:t>
            </w:r>
            <w:r w:rsidRPr="009A3CFC">
              <w:rPr>
                <w:lang w:val="ru-RU"/>
              </w:rPr>
              <w:t>) (Документ</w:t>
            </w:r>
            <w:r w:rsidR="00F83441" w:rsidRPr="009A3CFC">
              <w:rPr>
                <w:lang w:val="ru-RU"/>
              </w:rPr>
              <w:t> </w:t>
            </w:r>
            <w:proofErr w:type="spellStart"/>
            <w:r w:rsidR="002E5FD6" w:rsidRPr="009A3CFC">
              <w:fldChar w:fldCharType="begin"/>
            </w:r>
            <w:r w:rsidR="002E5FD6" w:rsidRPr="009A3CFC">
              <w:rPr>
                <w:lang w:val="ru-RU"/>
              </w:rPr>
              <w:instrText xml:space="preserve"> HYPERLINK "https://www.itu.int/md/S25-CWGFHR20-C-0009/en" </w:instrText>
            </w:r>
            <w:r w:rsidR="002E5FD6" w:rsidRPr="009A3CFC">
              <w:fldChar w:fldCharType="separate"/>
            </w:r>
            <w:r w:rsidR="001C3307" w:rsidRPr="009A3CFC">
              <w:rPr>
                <w:rStyle w:val="Hyperlink"/>
                <w:szCs w:val="24"/>
                <w:lang w:val="ru-RU"/>
              </w:rPr>
              <w:t>CWG</w:t>
            </w:r>
            <w:proofErr w:type="spellEnd"/>
            <w:r w:rsidR="001C3307" w:rsidRPr="009A3CFC">
              <w:rPr>
                <w:rStyle w:val="Hyperlink"/>
                <w:szCs w:val="24"/>
                <w:lang w:val="ru-RU"/>
              </w:rPr>
              <w:t>-</w:t>
            </w:r>
            <w:proofErr w:type="spellStart"/>
            <w:r w:rsidR="001C3307" w:rsidRPr="009A3CFC">
              <w:rPr>
                <w:rStyle w:val="Hyperlink"/>
                <w:szCs w:val="24"/>
                <w:lang w:val="ru-RU"/>
              </w:rPr>
              <w:t>FHR</w:t>
            </w:r>
            <w:proofErr w:type="spellEnd"/>
            <w:r w:rsidR="001C3307" w:rsidRPr="009A3CFC">
              <w:rPr>
                <w:rStyle w:val="Hyperlink"/>
                <w:szCs w:val="24"/>
                <w:lang w:val="ru-RU"/>
              </w:rPr>
              <w:t>-20/9</w:t>
            </w:r>
            <w:r w:rsidR="002E5FD6" w:rsidRPr="009A3CFC">
              <w:rPr>
                <w:rStyle w:val="Hyperlink"/>
                <w:szCs w:val="24"/>
                <w:lang w:val="ru-RU"/>
              </w:rPr>
              <w:fldChar w:fldCharType="end"/>
            </w:r>
            <w:r w:rsidRPr="009A3CFC">
              <w:rPr>
                <w:lang w:val="ru-RU"/>
              </w:rPr>
              <w:t>).</w:t>
            </w:r>
          </w:p>
          <w:p w14:paraId="5884443F" w14:textId="3025D4E3" w:rsidR="00974F82" w:rsidRPr="009A3CFC" w:rsidRDefault="00974F82" w:rsidP="001E438F">
            <w:pPr>
              <w:jc w:val="both"/>
              <w:rPr>
                <w:szCs w:val="24"/>
                <w:lang w:val="ru-RU"/>
              </w:rPr>
            </w:pPr>
            <w:r w:rsidRPr="009A3CFC">
              <w:rPr>
                <w:lang w:val="ru-RU"/>
              </w:rPr>
              <w:t>На этом собрании была запрошена дополнительная информация по всем имеющимся вариантам, в том числе по сопоставлению собраний МСЭ с точки зрения условий и</w:t>
            </w:r>
            <w:r w:rsidR="00F83441" w:rsidRPr="009A3CFC">
              <w:rPr>
                <w:lang w:val="ru-RU"/>
              </w:rPr>
              <w:t> </w:t>
            </w:r>
            <w:r w:rsidR="00991E3D" w:rsidRPr="009A3CFC">
              <w:rPr>
                <w:lang w:val="ru-RU"/>
              </w:rPr>
              <w:t>целесообразности</w:t>
            </w:r>
            <w:r w:rsidRPr="009A3CFC">
              <w:rPr>
                <w:lang w:val="ru-RU"/>
              </w:rPr>
              <w:t xml:space="preserve"> использования инфраструктуры для проведения конференций других международных организаций в Женеве (Документ </w:t>
            </w:r>
            <w:r w:rsidR="001C3307">
              <w:fldChar w:fldCharType="begin"/>
            </w:r>
            <w:r w:rsidR="001C3307">
              <w:instrText>HYPERLINK</w:instrText>
            </w:r>
            <w:r w:rsidR="001C3307" w:rsidRPr="001E438F">
              <w:rPr>
                <w:lang w:val="ru-RU"/>
              </w:rPr>
              <w:instrText xml:space="preserve"> "</w:instrText>
            </w:r>
            <w:r w:rsidR="001C3307">
              <w:instrText>https</w:instrText>
            </w:r>
            <w:r w:rsidR="001C3307" w:rsidRPr="001E438F">
              <w:rPr>
                <w:lang w:val="ru-RU"/>
              </w:rPr>
              <w:instrText>://</w:instrText>
            </w:r>
            <w:r w:rsidR="001C3307">
              <w:instrText>www</w:instrText>
            </w:r>
            <w:r w:rsidR="001C3307" w:rsidRPr="001E438F">
              <w:rPr>
                <w:lang w:val="ru-RU"/>
              </w:rPr>
              <w:instrText>.</w:instrText>
            </w:r>
            <w:r w:rsidR="001C3307">
              <w:instrText>itu</w:instrText>
            </w:r>
            <w:r w:rsidR="001C3307" w:rsidRPr="001E438F">
              <w:rPr>
                <w:lang w:val="ru-RU"/>
              </w:rPr>
              <w:instrText>.</w:instrText>
            </w:r>
            <w:r w:rsidR="001C3307">
              <w:instrText>int</w:instrText>
            </w:r>
            <w:r w:rsidR="001C3307" w:rsidRPr="001E438F">
              <w:rPr>
                <w:lang w:val="ru-RU"/>
              </w:rPr>
              <w:instrText>/</w:instrText>
            </w:r>
            <w:r w:rsidR="001C3307">
              <w:instrText>md</w:instrText>
            </w:r>
            <w:r w:rsidR="001C3307" w:rsidRPr="001E438F">
              <w:rPr>
                <w:lang w:val="ru-RU"/>
              </w:rPr>
              <w:instrText>/</w:instrText>
            </w:r>
            <w:r w:rsidR="001C3307">
              <w:instrText>S</w:instrText>
            </w:r>
            <w:r w:rsidR="001C3307" w:rsidRPr="001E438F">
              <w:rPr>
                <w:lang w:val="ru-RU"/>
              </w:rPr>
              <w:instrText>25-</w:instrText>
            </w:r>
            <w:r w:rsidR="001C3307">
              <w:instrText>CWGFHR</w:instrText>
            </w:r>
            <w:r w:rsidR="001C3307" w:rsidRPr="001E438F">
              <w:rPr>
                <w:lang w:val="ru-RU"/>
              </w:rPr>
              <w:instrText>20-</w:instrText>
            </w:r>
            <w:r w:rsidR="001C3307">
              <w:instrText>C</w:instrText>
            </w:r>
            <w:r w:rsidR="001C3307" w:rsidRPr="001E438F">
              <w:rPr>
                <w:lang w:val="ru-RU"/>
              </w:rPr>
              <w:instrText>-0032/</w:instrText>
            </w:r>
            <w:r w:rsidR="001C3307">
              <w:instrText>en</w:instrText>
            </w:r>
            <w:r w:rsidR="001C3307" w:rsidRPr="001E438F">
              <w:rPr>
                <w:lang w:val="ru-RU"/>
              </w:rPr>
              <w:instrText>" \</w:instrText>
            </w:r>
            <w:r w:rsidR="001C3307">
              <w:instrText>h</w:instrText>
            </w:r>
            <w:r w:rsidR="001C3307">
              <w:fldChar w:fldCharType="separate"/>
            </w:r>
            <w:proofErr w:type="spellStart"/>
            <w:r w:rsidR="001C3307" w:rsidRPr="009A3CFC">
              <w:rPr>
                <w:rStyle w:val="Hyperlink"/>
                <w:szCs w:val="24"/>
                <w:lang w:val="ru-RU"/>
              </w:rPr>
              <w:t>CWG</w:t>
            </w:r>
            <w:proofErr w:type="spellEnd"/>
            <w:r w:rsidR="001C3307" w:rsidRPr="009A3CFC">
              <w:rPr>
                <w:rStyle w:val="Hyperlink"/>
                <w:szCs w:val="24"/>
                <w:lang w:val="ru-RU"/>
              </w:rPr>
              <w:t>-</w:t>
            </w:r>
            <w:proofErr w:type="spellStart"/>
            <w:r w:rsidR="001C3307" w:rsidRPr="009A3CFC">
              <w:rPr>
                <w:rStyle w:val="Hyperlink"/>
                <w:szCs w:val="24"/>
                <w:lang w:val="ru-RU"/>
              </w:rPr>
              <w:t>FHR</w:t>
            </w:r>
            <w:proofErr w:type="spellEnd"/>
            <w:r w:rsidR="001C3307" w:rsidRPr="009A3CFC">
              <w:rPr>
                <w:rStyle w:val="Hyperlink"/>
                <w:szCs w:val="24"/>
                <w:lang w:val="ru-RU"/>
              </w:rPr>
              <w:t>-20/32</w:t>
            </w:r>
            <w:r w:rsidR="001C3307">
              <w:fldChar w:fldCharType="end"/>
            </w:r>
            <w:r w:rsidRPr="009A3CFC">
              <w:rPr>
                <w:lang w:val="ru-RU"/>
              </w:rPr>
              <w:t>). Цель настоящего отчета заключается в том, чтобы дать Совету четк</w:t>
            </w:r>
            <w:r w:rsidR="00991E3D" w:rsidRPr="009A3CFC">
              <w:rPr>
                <w:lang w:val="ru-RU"/>
              </w:rPr>
              <w:t xml:space="preserve">ие руководящие указания </w:t>
            </w:r>
            <w:r w:rsidRPr="009A3CFC">
              <w:rPr>
                <w:lang w:val="ru-RU"/>
              </w:rPr>
              <w:t xml:space="preserve">в отношении дальнейших действий по обеспечению непрерывности работы собраний, включая приемлемость различных форм, при этом отмечается, что вариант </w:t>
            </w:r>
            <w:proofErr w:type="spellStart"/>
            <w:r w:rsidRPr="009A3CFC">
              <w:rPr>
                <w:lang w:val="ru-RU"/>
              </w:rPr>
              <w:t>Palexpo</w:t>
            </w:r>
            <w:proofErr w:type="spellEnd"/>
            <w:r w:rsidRPr="009A3CFC">
              <w:rPr>
                <w:lang w:val="ru-RU"/>
              </w:rPr>
              <w:t xml:space="preserve"> требует финансовых обязательств до конца 2025</w:t>
            </w:r>
            <w:r w:rsidR="00472E2B" w:rsidRPr="009A3CFC">
              <w:rPr>
                <w:lang w:val="ru-RU"/>
              </w:rPr>
              <w:t> </w:t>
            </w:r>
            <w:r w:rsidRPr="009A3CFC">
              <w:rPr>
                <w:lang w:val="ru-RU"/>
              </w:rPr>
              <w:t>года.</w:t>
            </w:r>
          </w:p>
          <w:p w14:paraId="653B16C7" w14:textId="77777777" w:rsidR="00974F82" w:rsidRPr="009A3CFC" w:rsidRDefault="00974F82" w:rsidP="001E438F">
            <w:pPr>
              <w:pStyle w:val="Headingb"/>
              <w:rPr>
                <w:sz w:val="26"/>
                <w:szCs w:val="26"/>
              </w:rPr>
            </w:pPr>
            <w:r w:rsidRPr="009A3CFC">
              <w:t>Необходимые действия Совета</w:t>
            </w:r>
          </w:p>
          <w:p w14:paraId="26E5ADBB" w14:textId="77777777" w:rsidR="00974F82" w:rsidRPr="009A3CFC" w:rsidRDefault="00974F82" w:rsidP="001E438F">
            <w:pPr>
              <w:jc w:val="both"/>
              <w:rPr>
                <w:rFonts w:asciiTheme="minorHAnsi" w:hAnsiTheme="minorHAnsi" w:cstheme="minorBidi"/>
                <w:lang w:val="ru-RU"/>
              </w:rPr>
            </w:pPr>
            <w:r w:rsidRPr="009A3CFC">
              <w:rPr>
                <w:lang w:val="ru-RU"/>
              </w:rPr>
              <w:t xml:space="preserve">Совету предлагается </w:t>
            </w:r>
            <w:r w:rsidRPr="009A3CFC">
              <w:rPr>
                <w:b/>
                <w:bCs/>
                <w:lang w:val="ru-RU"/>
              </w:rPr>
              <w:t>рассмотреть</w:t>
            </w:r>
            <w:r w:rsidRPr="009A3CFC">
              <w:rPr>
                <w:lang w:val="ru-RU"/>
              </w:rPr>
              <w:t xml:space="preserve"> отчет и предоставить </w:t>
            </w:r>
            <w:r w:rsidRPr="009A3CFC">
              <w:rPr>
                <w:b/>
                <w:bCs/>
                <w:lang w:val="ru-RU"/>
              </w:rPr>
              <w:t>руководящие указания</w:t>
            </w:r>
            <w:r w:rsidRPr="009A3CFC">
              <w:rPr>
                <w:lang w:val="ru-RU"/>
              </w:rPr>
              <w:t xml:space="preserve"> относительно дальнейших действий.</w:t>
            </w:r>
          </w:p>
          <w:p w14:paraId="5446A5D1" w14:textId="77777777" w:rsidR="00974F82" w:rsidRPr="009A3CFC" w:rsidRDefault="00974F82" w:rsidP="001E438F">
            <w:pPr>
              <w:pStyle w:val="Headingb"/>
              <w:rPr>
                <w:sz w:val="26"/>
                <w:szCs w:val="26"/>
              </w:rPr>
            </w:pPr>
            <w:r w:rsidRPr="009A3CFC">
              <w:t>Соответствующая увязка со Стратегическим планом</w:t>
            </w:r>
          </w:p>
          <w:p w14:paraId="35541652" w14:textId="77777777" w:rsidR="00974F82" w:rsidRPr="009A3CFC" w:rsidRDefault="00974F82" w:rsidP="00F83441">
            <w:pPr>
              <w:rPr>
                <w:szCs w:val="24"/>
                <w:lang w:val="ru-RU"/>
              </w:rPr>
            </w:pPr>
            <w:r w:rsidRPr="009A3CFC">
              <w:rPr>
                <w:lang w:val="ru-RU"/>
              </w:rPr>
              <w:t>Платформы для созыва мероприятий.</w:t>
            </w:r>
          </w:p>
          <w:p w14:paraId="75E927FE" w14:textId="77777777" w:rsidR="00974F82" w:rsidRPr="009A3CFC" w:rsidRDefault="00974F82" w:rsidP="001E438F">
            <w:pPr>
              <w:pStyle w:val="Headingb"/>
              <w:rPr>
                <w:sz w:val="26"/>
                <w:szCs w:val="26"/>
              </w:rPr>
            </w:pPr>
            <w:r w:rsidRPr="009A3CFC">
              <w:t>Финансовые последствия</w:t>
            </w:r>
          </w:p>
          <w:p w14:paraId="0CB0442C" w14:textId="2D8671DE" w:rsidR="00974F82" w:rsidRPr="009A3CFC" w:rsidRDefault="00974F82" w:rsidP="001E438F">
            <w:pPr>
              <w:jc w:val="both"/>
              <w:rPr>
                <w:lang w:val="ru-RU"/>
              </w:rPr>
            </w:pPr>
            <w:r w:rsidRPr="009A3CFC">
              <w:rPr>
                <w:lang w:val="ru-RU"/>
              </w:rPr>
              <w:t xml:space="preserve">Все варианты обеспечения непрерывности деятельности в Женеве требуют финансирования, которое не покрывается текущими финансовыми планами. Сметные затраты на проведение всех собраний МСЭ в 2028 году включают 4,6 </w:t>
            </w:r>
            <w:proofErr w:type="gramStart"/>
            <w:r w:rsidRPr="009A3CFC">
              <w:rPr>
                <w:lang w:val="ru-RU"/>
              </w:rPr>
              <w:t>млн.</w:t>
            </w:r>
            <w:proofErr w:type="gramEnd"/>
            <w:r w:rsidRPr="009A3CFC">
              <w:rPr>
                <w:lang w:val="ru-RU"/>
              </w:rPr>
              <w:t xml:space="preserve"> </w:t>
            </w:r>
            <w:proofErr w:type="spellStart"/>
            <w:r w:rsidRPr="009A3CFC">
              <w:rPr>
                <w:lang w:val="ru-RU"/>
              </w:rPr>
              <w:t>шв</w:t>
            </w:r>
            <w:proofErr w:type="spellEnd"/>
            <w:r w:rsidRPr="009A3CFC">
              <w:rPr>
                <w:lang w:val="ru-RU"/>
              </w:rPr>
              <w:t xml:space="preserve">. фр. на </w:t>
            </w:r>
            <w:proofErr w:type="spellStart"/>
            <w:r w:rsidRPr="009A3CFC">
              <w:rPr>
                <w:lang w:val="ru-RU"/>
              </w:rPr>
              <w:t>Palexpo</w:t>
            </w:r>
            <w:proofErr w:type="spellEnd"/>
            <w:r w:rsidRPr="009A3CFC">
              <w:rPr>
                <w:lang w:val="ru-RU"/>
              </w:rPr>
              <w:t>, Женева.</w:t>
            </w:r>
          </w:p>
          <w:p w14:paraId="6EA15E65" w14:textId="77777777" w:rsidR="00796BD3" w:rsidRPr="009A3CFC" w:rsidRDefault="00796BD3" w:rsidP="00DA770A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9A3CFC">
              <w:rPr>
                <w:sz w:val="20"/>
                <w:szCs w:val="18"/>
                <w:lang w:val="ru-RU"/>
              </w:rPr>
              <w:t>__________________</w:t>
            </w:r>
          </w:p>
          <w:p w14:paraId="3FAF3437" w14:textId="77777777" w:rsidR="00796BD3" w:rsidRPr="009A3CFC" w:rsidRDefault="0033025A" w:rsidP="001E438F">
            <w:pPr>
              <w:pStyle w:val="Headingb"/>
              <w:rPr>
                <w:sz w:val="26"/>
                <w:szCs w:val="26"/>
              </w:rPr>
            </w:pPr>
            <w:r w:rsidRPr="009A3CFC">
              <w:t>Справочные</w:t>
            </w:r>
            <w:r w:rsidRPr="009A3CFC">
              <w:rPr>
                <w:sz w:val="24"/>
                <w:szCs w:val="24"/>
              </w:rPr>
              <w:t xml:space="preserve"> материалы</w:t>
            </w:r>
          </w:p>
          <w:p w14:paraId="3F72EEA2" w14:textId="6FC1BFA3" w:rsidR="00796BD3" w:rsidRPr="001E438F" w:rsidRDefault="00974F82" w:rsidP="00F83441">
            <w:pPr>
              <w:spacing w:after="120"/>
              <w:rPr>
                <w:i/>
                <w:iCs/>
                <w:sz w:val="20"/>
                <w:lang w:val="ru-RU"/>
              </w:rPr>
            </w:pPr>
            <w:r w:rsidRPr="001E438F">
              <w:rPr>
                <w:i/>
                <w:iCs/>
                <w:color w:val="000000"/>
                <w:sz w:val="20"/>
                <w:lang w:val="ru-RU"/>
              </w:rPr>
              <w:t xml:space="preserve">Документ </w:t>
            </w:r>
            <w:r w:rsidR="001C3307" w:rsidRPr="001E438F">
              <w:rPr>
                <w:sz w:val="20"/>
              </w:rPr>
              <w:fldChar w:fldCharType="begin"/>
            </w:r>
            <w:r w:rsidR="001C3307" w:rsidRPr="001E438F">
              <w:rPr>
                <w:sz w:val="20"/>
              </w:rPr>
              <w:instrText>HYPERLINK</w:instrText>
            </w:r>
            <w:r w:rsidR="001C3307" w:rsidRPr="001E438F">
              <w:rPr>
                <w:sz w:val="20"/>
                <w:lang w:val="ru-RU"/>
              </w:rPr>
              <w:instrText xml:space="preserve"> "</w:instrText>
            </w:r>
            <w:r w:rsidR="001C3307" w:rsidRPr="001E438F">
              <w:rPr>
                <w:sz w:val="20"/>
              </w:rPr>
              <w:instrText>https</w:instrText>
            </w:r>
            <w:r w:rsidR="001C3307" w:rsidRPr="001E438F">
              <w:rPr>
                <w:sz w:val="20"/>
                <w:lang w:val="ru-RU"/>
              </w:rPr>
              <w:instrText>://</w:instrText>
            </w:r>
            <w:r w:rsidR="001C3307" w:rsidRPr="001E438F">
              <w:rPr>
                <w:sz w:val="20"/>
              </w:rPr>
              <w:instrText>www</w:instrText>
            </w:r>
            <w:r w:rsidR="001C3307" w:rsidRPr="001E438F">
              <w:rPr>
                <w:sz w:val="20"/>
                <w:lang w:val="ru-RU"/>
              </w:rPr>
              <w:instrText>.</w:instrText>
            </w:r>
            <w:r w:rsidR="001C3307" w:rsidRPr="001E438F">
              <w:rPr>
                <w:sz w:val="20"/>
              </w:rPr>
              <w:instrText>itu</w:instrText>
            </w:r>
            <w:r w:rsidR="001C3307" w:rsidRPr="001E438F">
              <w:rPr>
                <w:sz w:val="20"/>
                <w:lang w:val="ru-RU"/>
              </w:rPr>
              <w:instrText>.</w:instrText>
            </w:r>
            <w:r w:rsidR="001C3307" w:rsidRPr="001E438F">
              <w:rPr>
                <w:sz w:val="20"/>
              </w:rPr>
              <w:instrText>int</w:instrText>
            </w:r>
            <w:r w:rsidR="001C3307" w:rsidRPr="001E438F">
              <w:rPr>
                <w:sz w:val="20"/>
                <w:lang w:val="ru-RU"/>
              </w:rPr>
              <w:instrText>/</w:instrText>
            </w:r>
            <w:r w:rsidR="001C3307" w:rsidRPr="001E438F">
              <w:rPr>
                <w:sz w:val="20"/>
              </w:rPr>
              <w:instrText>md</w:instrText>
            </w:r>
            <w:r w:rsidR="001C3307" w:rsidRPr="001E438F">
              <w:rPr>
                <w:sz w:val="20"/>
                <w:lang w:val="ru-RU"/>
              </w:rPr>
              <w:instrText>/</w:instrText>
            </w:r>
            <w:r w:rsidR="001C3307" w:rsidRPr="001E438F">
              <w:rPr>
                <w:sz w:val="20"/>
              </w:rPr>
              <w:instrText>S</w:instrText>
            </w:r>
            <w:r w:rsidR="001C3307" w:rsidRPr="001E438F">
              <w:rPr>
                <w:sz w:val="20"/>
                <w:lang w:val="ru-RU"/>
              </w:rPr>
              <w:instrText>25-</w:instrText>
            </w:r>
            <w:r w:rsidR="001C3307" w:rsidRPr="001E438F">
              <w:rPr>
                <w:sz w:val="20"/>
              </w:rPr>
              <w:instrText>CWGFHR</w:instrText>
            </w:r>
            <w:r w:rsidR="001C3307" w:rsidRPr="001E438F">
              <w:rPr>
                <w:sz w:val="20"/>
                <w:lang w:val="ru-RU"/>
              </w:rPr>
              <w:instrText>20-</w:instrText>
            </w:r>
            <w:r w:rsidR="001C3307" w:rsidRPr="001E438F">
              <w:rPr>
                <w:sz w:val="20"/>
              </w:rPr>
              <w:instrText>C</w:instrText>
            </w:r>
            <w:r w:rsidR="001C3307" w:rsidRPr="001E438F">
              <w:rPr>
                <w:sz w:val="20"/>
                <w:lang w:val="ru-RU"/>
              </w:rPr>
              <w:instrText>-0009/</w:instrText>
            </w:r>
            <w:r w:rsidR="001C3307" w:rsidRPr="001E438F">
              <w:rPr>
                <w:sz w:val="20"/>
              </w:rPr>
              <w:instrText>en</w:instrText>
            </w:r>
            <w:r w:rsidR="001C3307" w:rsidRPr="001E438F">
              <w:rPr>
                <w:sz w:val="20"/>
                <w:lang w:val="ru-RU"/>
              </w:rPr>
              <w:instrText>"</w:instrText>
            </w:r>
            <w:r w:rsidR="001C3307" w:rsidRPr="001E438F">
              <w:rPr>
                <w:sz w:val="20"/>
              </w:rPr>
            </w:r>
            <w:r w:rsidR="001C3307" w:rsidRPr="001E438F">
              <w:rPr>
                <w:sz w:val="20"/>
              </w:rPr>
              <w:fldChar w:fldCharType="separate"/>
            </w:r>
            <w:proofErr w:type="spellStart"/>
            <w:r w:rsidR="001C3307" w:rsidRPr="001E438F">
              <w:rPr>
                <w:rStyle w:val="Hyperlink"/>
                <w:i/>
                <w:iCs/>
                <w:sz w:val="20"/>
                <w:lang w:val="ru-RU"/>
              </w:rPr>
              <w:t>CWG</w:t>
            </w:r>
            <w:proofErr w:type="spellEnd"/>
            <w:r w:rsidR="001C3307" w:rsidRPr="001E438F">
              <w:rPr>
                <w:rStyle w:val="Hyperlink"/>
                <w:i/>
                <w:iCs/>
                <w:sz w:val="20"/>
                <w:lang w:val="ru-RU"/>
              </w:rPr>
              <w:t>-</w:t>
            </w:r>
            <w:proofErr w:type="spellStart"/>
            <w:r w:rsidR="001C3307" w:rsidRPr="001E438F">
              <w:rPr>
                <w:rStyle w:val="Hyperlink"/>
                <w:i/>
                <w:iCs/>
                <w:sz w:val="20"/>
                <w:lang w:val="ru-RU"/>
              </w:rPr>
              <w:t>FHR</w:t>
            </w:r>
            <w:proofErr w:type="spellEnd"/>
            <w:r w:rsidR="001C3307" w:rsidRPr="001E438F">
              <w:rPr>
                <w:rStyle w:val="Hyperlink"/>
                <w:i/>
                <w:iCs/>
                <w:sz w:val="20"/>
                <w:lang w:val="ru-RU"/>
              </w:rPr>
              <w:t>-20/9</w:t>
            </w:r>
            <w:r w:rsidR="001C3307" w:rsidRPr="001E438F">
              <w:rPr>
                <w:sz w:val="20"/>
              </w:rPr>
              <w:fldChar w:fldCharType="end"/>
            </w:r>
            <w:r w:rsidR="00472E2B" w:rsidRPr="001E438F">
              <w:rPr>
                <w:i/>
                <w:iCs/>
                <w:color w:val="000000"/>
                <w:sz w:val="20"/>
                <w:lang w:val="ru-RU"/>
              </w:rPr>
              <w:t xml:space="preserve">; </w:t>
            </w:r>
            <w:r w:rsidRPr="001E438F">
              <w:rPr>
                <w:i/>
                <w:iCs/>
                <w:color w:val="000000"/>
                <w:sz w:val="20"/>
                <w:lang w:val="ru-RU"/>
              </w:rPr>
              <w:t xml:space="preserve">Решение </w:t>
            </w:r>
            <w:r w:rsidR="001C3307" w:rsidRPr="001E438F">
              <w:rPr>
                <w:sz w:val="20"/>
              </w:rPr>
              <w:fldChar w:fldCharType="begin"/>
            </w:r>
            <w:r w:rsidR="001C3307" w:rsidRPr="001E438F">
              <w:rPr>
                <w:sz w:val="20"/>
              </w:rPr>
              <w:instrText>HYPERLINK</w:instrText>
            </w:r>
            <w:r w:rsidR="001C3307" w:rsidRPr="001E438F">
              <w:rPr>
                <w:sz w:val="20"/>
                <w:lang w:val="ru-RU"/>
              </w:rPr>
              <w:instrText xml:space="preserve"> "</w:instrText>
            </w:r>
            <w:r w:rsidR="001C3307" w:rsidRPr="001E438F">
              <w:rPr>
                <w:sz w:val="20"/>
              </w:rPr>
              <w:instrText>https</w:instrText>
            </w:r>
            <w:r w:rsidR="001C3307" w:rsidRPr="001E438F">
              <w:rPr>
                <w:sz w:val="20"/>
                <w:lang w:val="ru-RU"/>
              </w:rPr>
              <w:instrText>://</w:instrText>
            </w:r>
            <w:r w:rsidR="001C3307" w:rsidRPr="001E438F">
              <w:rPr>
                <w:sz w:val="20"/>
              </w:rPr>
              <w:instrText>www</w:instrText>
            </w:r>
            <w:r w:rsidR="001C3307" w:rsidRPr="001E438F">
              <w:rPr>
                <w:sz w:val="20"/>
                <w:lang w:val="ru-RU"/>
              </w:rPr>
              <w:instrText>.</w:instrText>
            </w:r>
            <w:r w:rsidR="001C3307" w:rsidRPr="001E438F">
              <w:rPr>
                <w:sz w:val="20"/>
              </w:rPr>
              <w:instrText>itu</w:instrText>
            </w:r>
            <w:r w:rsidR="001C3307" w:rsidRPr="001E438F">
              <w:rPr>
                <w:sz w:val="20"/>
                <w:lang w:val="ru-RU"/>
              </w:rPr>
              <w:instrText>.</w:instrText>
            </w:r>
            <w:r w:rsidR="001C3307" w:rsidRPr="001E438F">
              <w:rPr>
                <w:sz w:val="20"/>
              </w:rPr>
              <w:instrText>int</w:instrText>
            </w:r>
            <w:r w:rsidR="001C3307" w:rsidRPr="001E438F">
              <w:rPr>
                <w:sz w:val="20"/>
                <w:lang w:val="ru-RU"/>
              </w:rPr>
              <w:instrText>/</w:instrText>
            </w:r>
            <w:r w:rsidR="001C3307" w:rsidRPr="001E438F">
              <w:rPr>
                <w:sz w:val="20"/>
              </w:rPr>
              <w:instrText>md</w:instrText>
            </w:r>
            <w:r w:rsidR="001C3307" w:rsidRPr="001E438F">
              <w:rPr>
                <w:sz w:val="20"/>
                <w:lang w:val="ru-RU"/>
              </w:rPr>
              <w:instrText>/</w:instrText>
            </w:r>
            <w:r w:rsidR="001C3307" w:rsidRPr="001E438F">
              <w:rPr>
                <w:sz w:val="20"/>
              </w:rPr>
              <w:instrText>S</w:instrText>
            </w:r>
            <w:r w:rsidR="001C3307" w:rsidRPr="001E438F">
              <w:rPr>
                <w:sz w:val="20"/>
                <w:lang w:val="ru-RU"/>
              </w:rPr>
              <w:instrText>24-</w:instrText>
            </w:r>
            <w:r w:rsidR="001C3307" w:rsidRPr="001E438F">
              <w:rPr>
                <w:sz w:val="20"/>
              </w:rPr>
              <w:instrText>CL</w:instrText>
            </w:r>
            <w:r w:rsidR="001C3307" w:rsidRPr="001E438F">
              <w:rPr>
                <w:sz w:val="20"/>
                <w:lang w:val="ru-RU"/>
              </w:rPr>
              <w:instrText>-</w:instrText>
            </w:r>
            <w:r w:rsidR="001C3307" w:rsidRPr="001E438F">
              <w:rPr>
                <w:sz w:val="20"/>
              </w:rPr>
              <w:instrText>C</w:instrText>
            </w:r>
            <w:r w:rsidR="001C3307" w:rsidRPr="001E438F">
              <w:rPr>
                <w:sz w:val="20"/>
                <w:lang w:val="ru-RU"/>
              </w:rPr>
              <w:instrText>-0132/</w:instrText>
            </w:r>
            <w:r w:rsidR="001C3307" w:rsidRPr="001E438F">
              <w:rPr>
                <w:sz w:val="20"/>
              </w:rPr>
              <w:instrText>en</w:instrText>
            </w:r>
            <w:r w:rsidR="001C3307" w:rsidRPr="001E438F">
              <w:rPr>
                <w:sz w:val="20"/>
                <w:lang w:val="ru-RU"/>
              </w:rPr>
              <w:instrText>"</w:instrText>
            </w:r>
            <w:r w:rsidR="001C3307" w:rsidRPr="001E438F">
              <w:rPr>
                <w:sz w:val="20"/>
              </w:rPr>
            </w:r>
            <w:r w:rsidR="001C3307" w:rsidRPr="001E438F">
              <w:rPr>
                <w:sz w:val="20"/>
              </w:rPr>
              <w:fldChar w:fldCharType="separate"/>
            </w:r>
            <w:r w:rsidR="001C3307" w:rsidRPr="001E438F">
              <w:rPr>
                <w:rStyle w:val="Hyperlink"/>
                <w:i/>
                <w:iCs/>
                <w:sz w:val="20"/>
                <w:lang w:val="ru-RU"/>
              </w:rPr>
              <w:t>640 (</w:t>
            </w:r>
            <w:proofErr w:type="spellStart"/>
            <w:r w:rsidR="001C3307" w:rsidRPr="001E438F">
              <w:rPr>
                <w:rStyle w:val="Hyperlink"/>
                <w:i/>
                <w:iCs/>
                <w:sz w:val="20"/>
                <w:lang w:val="ru-RU"/>
              </w:rPr>
              <w:t>C24</w:t>
            </w:r>
            <w:proofErr w:type="spellEnd"/>
            <w:r w:rsidR="001C3307" w:rsidRPr="001E438F">
              <w:rPr>
                <w:rStyle w:val="Hyperlink"/>
                <w:i/>
                <w:iCs/>
                <w:sz w:val="20"/>
                <w:lang w:val="ru-RU"/>
              </w:rPr>
              <w:t>)</w:t>
            </w:r>
            <w:r w:rsidR="001C3307" w:rsidRPr="001E438F">
              <w:rPr>
                <w:sz w:val="20"/>
              </w:rPr>
              <w:fldChar w:fldCharType="end"/>
            </w:r>
            <w:r w:rsidRPr="001E438F">
              <w:rPr>
                <w:i/>
                <w:iCs/>
                <w:color w:val="000000"/>
                <w:sz w:val="20"/>
                <w:lang w:val="ru-RU"/>
              </w:rPr>
              <w:t xml:space="preserve"> Совета; </w:t>
            </w:r>
            <w:r w:rsidRPr="001E438F">
              <w:rPr>
                <w:sz w:val="20"/>
              </w:rPr>
              <w:fldChar w:fldCharType="begin"/>
            </w:r>
            <w:r w:rsidRPr="001E438F">
              <w:rPr>
                <w:sz w:val="20"/>
              </w:rPr>
              <w:instrText>HYPERLINK</w:instrText>
            </w:r>
            <w:r w:rsidRPr="001E438F">
              <w:rPr>
                <w:sz w:val="20"/>
                <w:lang w:val="ru-RU"/>
              </w:rPr>
              <w:instrText xml:space="preserve"> "</w:instrText>
            </w:r>
            <w:r w:rsidRPr="001E438F">
              <w:rPr>
                <w:sz w:val="20"/>
              </w:rPr>
              <w:instrText>https</w:instrText>
            </w:r>
            <w:r w:rsidRPr="001E438F">
              <w:rPr>
                <w:sz w:val="20"/>
                <w:lang w:val="ru-RU"/>
              </w:rPr>
              <w:instrText>://</w:instrText>
            </w:r>
            <w:r w:rsidRPr="001E438F">
              <w:rPr>
                <w:sz w:val="20"/>
              </w:rPr>
              <w:instrText>www</w:instrText>
            </w:r>
            <w:r w:rsidRPr="001E438F">
              <w:rPr>
                <w:sz w:val="20"/>
                <w:lang w:val="ru-RU"/>
              </w:rPr>
              <w:instrText>.</w:instrText>
            </w:r>
            <w:r w:rsidRPr="001E438F">
              <w:rPr>
                <w:sz w:val="20"/>
              </w:rPr>
              <w:instrText>itu</w:instrText>
            </w:r>
            <w:r w:rsidRPr="001E438F">
              <w:rPr>
                <w:sz w:val="20"/>
                <w:lang w:val="ru-RU"/>
              </w:rPr>
              <w:instrText>.</w:instrText>
            </w:r>
            <w:r w:rsidRPr="001E438F">
              <w:rPr>
                <w:sz w:val="20"/>
              </w:rPr>
              <w:instrText>int</w:instrText>
            </w:r>
            <w:r w:rsidRPr="001E438F">
              <w:rPr>
                <w:sz w:val="20"/>
                <w:lang w:val="ru-RU"/>
              </w:rPr>
              <w:instrText>/</w:instrText>
            </w:r>
            <w:r w:rsidRPr="001E438F">
              <w:rPr>
                <w:sz w:val="20"/>
              </w:rPr>
              <w:instrText>md</w:instrText>
            </w:r>
            <w:r w:rsidRPr="001E438F">
              <w:rPr>
                <w:sz w:val="20"/>
                <w:lang w:val="ru-RU"/>
              </w:rPr>
              <w:instrText>/</w:instrText>
            </w:r>
            <w:r w:rsidRPr="001E438F">
              <w:rPr>
                <w:sz w:val="20"/>
              </w:rPr>
              <w:instrText>S</w:instrText>
            </w:r>
            <w:r w:rsidRPr="001E438F">
              <w:rPr>
                <w:sz w:val="20"/>
                <w:lang w:val="ru-RU"/>
              </w:rPr>
              <w:instrText>25-</w:instrText>
            </w:r>
            <w:r w:rsidRPr="001E438F">
              <w:rPr>
                <w:sz w:val="20"/>
              </w:rPr>
              <w:instrText>CWGFHR</w:instrText>
            </w:r>
            <w:r w:rsidRPr="001E438F">
              <w:rPr>
                <w:sz w:val="20"/>
                <w:lang w:val="ru-RU"/>
              </w:rPr>
              <w:instrText>20-</w:instrText>
            </w:r>
            <w:r w:rsidRPr="001E438F">
              <w:rPr>
                <w:sz w:val="20"/>
              </w:rPr>
              <w:instrText>C</w:instrText>
            </w:r>
            <w:r w:rsidRPr="001E438F">
              <w:rPr>
                <w:sz w:val="20"/>
                <w:lang w:val="ru-RU"/>
              </w:rPr>
              <w:instrText>-0032/</w:instrText>
            </w:r>
            <w:r w:rsidRPr="001E438F">
              <w:rPr>
                <w:sz w:val="20"/>
              </w:rPr>
              <w:instrText>en</w:instrText>
            </w:r>
            <w:r w:rsidRPr="001E438F">
              <w:rPr>
                <w:sz w:val="20"/>
                <w:lang w:val="ru-RU"/>
              </w:rPr>
              <w:instrText>"</w:instrText>
            </w:r>
            <w:r w:rsidRPr="001E438F">
              <w:rPr>
                <w:sz w:val="20"/>
              </w:rPr>
            </w:r>
            <w:r w:rsidRPr="001E438F">
              <w:rPr>
                <w:sz w:val="20"/>
              </w:rPr>
              <w:fldChar w:fldCharType="separate"/>
            </w:r>
            <w:r w:rsidRPr="001E438F">
              <w:rPr>
                <w:rStyle w:val="Hyperlink"/>
                <w:i/>
                <w:iCs/>
                <w:sz w:val="20"/>
                <w:lang w:val="ru-RU"/>
              </w:rPr>
              <w:t>Краткий отчет о 20-м собрании РГС</w:t>
            </w:r>
            <w:r w:rsidR="00F83441" w:rsidRPr="001E438F">
              <w:rPr>
                <w:rStyle w:val="Hyperlink"/>
                <w:i/>
                <w:iCs/>
                <w:sz w:val="20"/>
                <w:lang w:val="ru-RU"/>
              </w:rPr>
              <w:noBreakHyphen/>
            </w:r>
            <w:proofErr w:type="spellStart"/>
            <w:r w:rsidRPr="001E438F">
              <w:rPr>
                <w:rStyle w:val="Hyperlink"/>
                <w:i/>
                <w:iCs/>
                <w:sz w:val="20"/>
                <w:lang w:val="ru-RU"/>
              </w:rPr>
              <w:t>ФЛР</w:t>
            </w:r>
            <w:proofErr w:type="spellEnd"/>
            <w:r w:rsidRPr="001E438F">
              <w:rPr>
                <w:sz w:val="20"/>
              </w:rPr>
              <w:fldChar w:fldCharType="end"/>
            </w:r>
          </w:p>
        </w:tc>
      </w:tr>
      <w:bookmarkEnd w:id="2"/>
      <w:bookmarkEnd w:id="6"/>
    </w:tbl>
    <w:p w14:paraId="09C71305" w14:textId="77777777" w:rsidR="00165D06" w:rsidRPr="009A3CFC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9A3CFC">
        <w:rPr>
          <w:lang w:val="ru-RU"/>
        </w:rPr>
        <w:br w:type="page"/>
      </w:r>
    </w:p>
    <w:p w14:paraId="36DB59B6" w14:textId="77777777" w:rsidR="00974F82" w:rsidRPr="009A3CFC" w:rsidRDefault="00974F82" w:rsidP="001E438F">
      <w:pPr>
        <w:pStyle w:val="Heading1"/>
        <w:rPr>
          <w:rFonts w:eastAsia="Calibri"/>
        </w:rPr>
      </w:pPr>
      <w:r w:rsidRPr="009A3CFC">
        <w:lastRenderedPageBreak/>
        <w:t>1</w:t>
      </w:r>
      <w:r w:rsidRPr="009A3CFC">
        <w:tab/>
        <w:t>Краткое содержание</w:t>
      </w:r>
    </w:p>
    <w:p w14:paraId="180D776E" w14:textId="3D7EB333" w:rsidR="00974F82" w:rsidRPr="009A3CFC" w:rsidRDefault="00974F82" w:rsidP="001E438F">
      <w:pPr>
        <w:jc w:val="both"/>
        <w:rPr>
          <w:lang w:val="ru-RU"/>
        </w:rPr>
      </w:pPr>
      <w:r w:rsidRPr="009A3CFC">
        <w:rPr>
          <w:lang w:val="ru-RU"/>
        </w:rPr>
        <w:t>На основании текущих бюджетных оценок и предложений по уровню единицы взносов (Документ</w:t>
      </w:r>
      <w:r w:rsidR="00472E2B" w:rsidRPr="009A3CFC">
        <w:rPr>
          <w:lang w:val="ru-RU"/>
        </w:rPr>
        <w:t> </w:t>
      </w:r>
      <w:proofErr w:type="spellStart"/>
      <w:r w:rsidR="002E5FD6" w:rsidRPr="009A3CFC">
        <w:fldChar w:fldCharType="begin"/>
      </w:r>
      <w:r w:rsidR="002E5FD6" w:rsidRPr="009A3CFC">
        <w:rPr>
          <w:lang w:val="ru-RU"/>
        </w:rPr>
        <w:instrText xml:space="preserve"> HYPERLINK "https://www.itu.int/md/S25-CL-C-0054/en" </w:instrText>
      </w:r>
      <w:r w:rsidR="002E5FD6" w:rsidRPr="009A3CFC">
        <w:fldChar w:fldCharType="separate"/>
      </w:r>
      <w:r w:rsidR="001C3307" w:rsidRPr="009A3CFC">
        <w:rPr>
          <w:rStyle w:val="Hyperlink"/>
          <w:lang w:val="ru-RU"/>
        </w:rPr>
        <w:t>C25</w:t>
      </w:r>
      <w:proofErr w:type="spellEnd"/>
      <w:r w:rsidR="001C3307" w:rsidRPr="009A3CFC">
        <w:rPr>
          <w:rStyle w:val="Hyperlink"/>
          <w:lang w:val="ru-RU"/>
        </w:rPr>
        <w:t>/54</w:t>
      </w:r>
      <w:r w:rsidR="002E5FD6" w:rsidRPr="009A3CFC">
        <w:rPr>
          <w:rStyle w:val="Hyperlink"/>
          <w:lang w:val="ru-RU"/>
        </w:rPr>
        <w:fldChar w:fldCharType="end"/>
      </w:r>
      <w:r w:rsidRPr="009A3CFC">
        <w:rPr>
          <w:lang w:val="ru-RU"/>
        </w:rPr>
        <w:t>) в настоящее время в рамках Финансового плана на 2028</w:t>
      </w:r>
      <w:r w:rsidR="00EC127B" w:rsidRPr="009A3CFC">
        <w:rPr>
          <w:lang w:val="ru-RU"/>
        </w:rPr>
        <w:t>−</w:t>
      </w:r>
      <w:r w:rsidRPr="009A3CFC">
        <w:rPr>
          <w:lang w:val="ru-RU"/>
        </w:rPr>
        <w:t>2031</w:t>
      </w:r>
      <w:r w:rsidR="00472E2B" w:rsidRPr="009A3CFC">
        <w:rPr>
          <w:lang w:val="ru-RU"/>
        </w:rPr>
        <w:t> </w:t>
      </w:r>
      <w:r w:rsidRPr="009A3CFC">
        <w:rPr>
          <w:lang w:val="ru-RU"/>
        </w:rPr>
        <w:t>годы не</w:t>
      </w:r>
      <w:r w:rsidR="00472E2B" w:rsidRPr="009A3CFC">
        <w:rPr>
          <w:lang w:val="ru-RU"/>
        </w:rPr>
        <w:t> </w:t>
      </w:r>
      <w:r w:rsidRPr="009A3CFC">
        <w:rPr>
          <w:lang w:val="ru-RU"/>
        </w:rPr>
        <w:t xml:space="preserve">ожидается наличия дополнительных средств, которые позволили бы проводить собрания МСЭ в помещениях </w:t>
      </w:r>
      <w:proofErr w:type="spellStart"/>
      <w:r w:rsidRPr="009A3CFC">
        <w:rPr>
          <w:lang w:val="ru-RU"/>
        </w:rPr>
        <w:t>Palexpo</w:t>
      </w:r>
      <w:proofErr w:type="spellEnd"/>
      <w:r w:rsidRPr="009A3CFC">
        <w:rPr>
          <w:lang w:val="ru-RU"/>
        </w:rPr>
        <w:t xml:space="preserve"> в 2028 и 2029 годах. Контракт с </w:t>
      </w:r>
      <w:proofErr w:type="spellStart"/>
      <w:r w:rsidRPr="009A3CFC">
        <w:rPr>
          <w:lang w:val="ru-RU"/>
        </w:rPr>
        <w:t>Palexpo</w:t>
      </w:r>
      <w:proofErr w:type="spellEnd"/>
      <w:r w:rsidRPr="009A3CFC">
        <w:rPr>
          <w:lang w:val="ru-RU"/>
        </w:rPr>
        <w:t xml:space="preserve"> с </w:t>
      </w:r>
      <w:r w:rsidR="00B83C5C" w:rsidRPr="009A3CFC">
        <w:rPr>
          <w:lang w:val="ru-RU"/>
        </w:rPr>
        <w:t xml:space="preserve">льготными </w:t>
      </w:r>
      <w:r w:rsidRPr="009A3CFC">
        <w:rPr>
          <w:lang w:val="ru-RU"/>
        </w:rPr>
        <w:t>тарифами, указанным</w:t>
      </w:r>
      <w:r w:rsidR="00991E3D" w:rsidRPr="009A3CFC">
        <w:rPr>
          <w:lang w:val="ru-RU"/>
        </w:rPr>
        <w:t>и</w:t>
      </w:r>
      <w:r w:rsidRPr="009A3CFC">
        <w:rPr>
          <w:lang w:val="ru-RU"/>
        </w:rPr>
        <w:t xml:space="preserve"> в настоящем документе, должен быть подписан до 31</w:t>
      </w:r>
      <w:r w:rsidR="00472E2B" w:rsidRPr="009A3CFC">
        <w:rPr>
          <w:lang w:val="ru-RU"/>
        </w:rPr>
        <w:t> </w:t>
      </w:r>
      <w:r w:rsidRPr="009A3CFC">
        <w:rPr>
          <w:lang w:val="ru-RU"/>
        </w:rPr>
        <w:t>декабря 2025</w:t>
      </w:r>
      <w:r w:rsidR="00472E2B" w:rsidRPr="009A3CFC">
        <w:rPr>
          <w:lang w:val="ru-RU"/>
        </w:rPr>
        <w:t> </w:t>
      </w:r>
      <w:r w:rsidRPr="009A3CFC">
        <w:rPr>
          <w:lang w:val="ru-RU"/>
        </w:rPr>
        <w:t xml:space="preserve">года. </w:t>
      </w:r>
      <w:r w:rsidR="00991E3D" w:rsidRPr="009A3CFC">
        <w:rPr>
          <w:lang w:val="ru-RU"/>
        </w:rPr>
        <w:t xml:space="preserve">Несмотря на </w:t>
      </w:r>
      <w:proofErr w:type="gramStart"/>
      <w:r w:rsidR="00991E3D" w:rsidRPr="009A3CFC">
        <w:rPr>
          <w:lang w:val="ru-RU"/>
        </w:rPr>
        <w:t>то</w:t>
      </w:r>
      <w:proofErr w:type="gramEnd"/>
      <w:r w:rsidR="00991E3D" w:rsidRPr="009A3CFC">
        <w:rPr>
          <w:lang w:val="ru-RU"/>
        </w:rPr>
        <w:t xml:space="preserve"> что</w:t>
      </w:r>
      <w:r w:rsidRPr="009A3CFC">
        <w:rPr>
          <w:lang w:val="ru-RU"/>
        </w:rPr>
        <w:t xml:space="preserve"> некоторые </w:t>
      </w:r>
      <w:r w:rsidR="00094EDA" w:rsidRPr="009A3CFC">
        <w:rPr>
          <w:lang w:val="ru-RU"/>
        </w:rPr>
        <w:t>собрания</w:t>
      </w:r>
      <w:r w:rsidRPr="009A3CFC">
        <w:rPr>
          <w:lang w:val="ru-RU"/>
        </w:rPr>
        <w:t xml:space="preserve"> могут проводиться </w:t>
      </w:r>
      <w:r w:rsidR="002A1FC8" w:rsidRPr="009A3CFC">
        <w:rPr>
          <w:lang w:val="ru-RU"/>
        </w:rPr>
        <w:t>на специальной основе</w:t>
      </w:r>
      <w:r w:rsidRPr="009A3CFC">
        <w:rPr>
          <w:lang w:val="ru-RU"/>
        </w:rPr>
        <w:t xml:space="preserve"> в Женеве на различных </w:t>
      </w:r>
      <w:r w:rsidR="002A1FC8" w:rsidRPr="009A3CFC">
        <w:rPr>
          <w:lang w:val="ru-RU"/>
        </w:rPr>
        <w:t>имеющихся</w:t>
      </w:r>
      <w:r w:rsidRPr="009A3CFC">
        <w:rPr>
          <w:lang w:val="ru-RU"/>
        </w:rPr>
        <w:t xml:space="preserve"> площадках, их доступность не может быть гарантирована ранее, чем</w:t>
      </w:r>
      <w:r w:rsidR="00472E2B" w:rsidRPr="009A3CFC">
        <w:rPr>
          <w:lang w:val="ru-RU"/>
        </w:rPr>
        <w:t> </w:t>
      </w:r>
      <w:r w:rsidRPr="009A3CFC">
        <w:rPr>
          <w:lang w:val="ru-RU"/>
        </w:rPr>
        <w:t>за шесть месяцев. Кроме того, будут также необходимы бюджетные ассигнования для</w:t>
      </w:r>
      <w:r w:rsidR="00472E2B" w:rsidRPr="009A3CFC">
        <w:rPr>
          <w:lang w:val="ru-RU"/>
        </w:rPr>
        <w:t> </w:t>
      </w:r>
      <w:r w:rsidRPr="009A3CFC">
        <w:rPr>
          <w:lang w:val="ru-RU"/>
        </w:rPr>
        <w:t>резервирования залов и услуг на специальной основе. На данном этапе смета расходов на</w:t>
      </w:r>
      <w:r w:rsidR="00472E2B" w:rsidRPr="009A3CFC">
        <w:rPr>
          <w:lang w:val="ru-RU"/>
        </w:rPr>
        <w:t> </w:t>
      </w:r>
      <w:r w:rsidRPr="009A3CFC">
        <w:rPr>
          <w:lang w:val="ru-RU"/>
        </w:rPr>
        <w:t>аренду отсутствует.</w:t>
      </w:r>
    </w:p>
    <w:p w14:paraId="57AB8868" w14:textId="68BE6CEF" w:rsidR="00974F82" w:rsidRPr="009A3CFC" w:rsidRDefault="00974F82" w:rsidP="001E438F">
      <w:pPr>
        <w:jc w:val="both"/>
        <w:rPr>
          <w:lang w:val="ru-RU"/>
        </w:rPr>
      </w:pPr>
      <w:r w:rsidRPr="009A3CFC">
        <w:rPr>
          <w:lang w:val="ru-RU"/>
        </w:rPr>
        <w:t xml:space="preserve">Альтернативные варианты включают предложение о создании </w:t>
      </w:r>
      <w:r w:rsidR="002A1FC8" w:rsidRPr="009A3CFC">
        <w:rPr>
          <w:lang w:val="ru-RU"/>
        </w:rPr>
        <w:t>ц</w:t>
      </w:r>
      <w:r w:rsidRPr="009A3CFC">
        <w:rPr>
          <w:lang w:val="ru-RU"/>
        </w:rPr>
        <w:t>ентра проведения собраний МСЭ, что потребует подтверждения Совета, и переход на виртуальные собрания в течение определенного периода в виде исключения, что потребует дальнейших указаний Совета.</w:t>
      </w:r>
    </w:p>
    <w:p w14:paraId="6A9CE8A0" w14:textId="1EE9A711" w:rsidR="00974F82" w:rsidRPr="009A3CFC" w:rsidRDefault="00974F82" w:rsidP="001E438F">
      <w:pPr>
        <w:jc w:val="both"/>
        <w:rPr>
          <w:lang w:val="ru-RU"/>
        </w:rPr>
      </w:pPr>
      <w:r w:rsidRPr="009A3CFC">
        <w:rPr>
          <w:lang w:val="ru-RU"/>
        </w:rPr>
        <w:t xml:space="preserve">По мере осуществления проекта строительства здания Секретариат сможет более точно оценить ограничения </w:t>
      </w:r>
      <w:r w:rsidR="000359DC" w:rsidRPr="009A3CFC">
        <w:rPr>
          <w:lang w:val="ru-RU"/>
        </w:rPr>
        <w:t xml:space="preserve">в </w:t>
      </w:r>
      <w:r w:rsidRPr="009A3CFC">
        <w:rPr>
          <w:lang w:val="ru-RU"/>
        </w:rPr>
        <w:t>использовани</w:t>
      </w:r>
      <w:r w:rsidR="000359DC" w:rsidRPr="009A3CFC">
        <w:rPr>
          <w:lang w:val="ru-RU"/>
        </w:rPr>
        <w:t>и</w:t>
      </w:r>
      <w:r w:rsidRPr="009A3CFC">
        <w:rPr>
          <w:lang w:val="ru-RU"/>
        </w:rPr>
        <w:t xml:space="preserve"> помещений штаб-квартиры МСЭ для проведения собраний, в том числе получить более точные сведения о периодах, когда помещения штаб-квартиры МСЭ будут недоступны, и о неудобствах, </w:t>
      </w:r>
      <w:r w:rsidR="000359DC" w:rsidRPr="009A3CFC">
        <w:rPr>
          <w:lang w:val="ru-RU"/>
        </w:rPr>
        <w:t>которые, возможно, придется принять</w:t>
      </w:r>
      <w:r w:rsidRPr="009A3CFC">
        <w:rPr>
          <w:lang w:val="ru-RU"/>
        </w:rPr>
        <w:t>, если собрания будут проводиться там в период строительства нового здания "</w:t>
      </w:r>
      <w:proofErr w:type="spellStart"/>
      <w:r w:rsidRPr="009A3CFC">
        <w:rPr>
          <w:lang w:val="ru-RU"/>
        </w:rPr>
        <w:t>Варембе</w:t>
      </w:r>
      <w:proofErr w:type="spellEnd"/>
      <w:r w:rsidRPr="009A3CFC">
        <w:rPr>
          <w:lang w:val="ru-RU"/>
        </w:rPr>
        <w:t>".</w:t>
      </w:r>
    </w:p>
    <w:p w14:paraId="20954314" w14:textId="77777777" w:rsidR="00974F82" w:rsidRPr="009A3CFC" w:rsidRDefault="00974F82" w:rsidP="001E438F">
      <w:pPr>
        <w:jc w:val="both"/>
        <w:rPr>
          <w:lang w:val="ru-RU"/>
        </w:rPr>
      </w:pPr>
      <w:r w:rsidRPr="009A3CFC">
        <w:rPr>
          <w:lang w:val="ru-RU"/>
        </w:rPr>
        <w:t>Секретариат разработает подробный план обеспечения непрерывности деятельности, включающий затраты, на основании определенных предпочтений и указаний, представленных настоящим Советом.</w:t>
      </w:r>
    </w:p>
    <w:p w14:paraId="193B20E6" w14:textId="40AD7F86" w:rsidR="00974F82" w:rsidRPr="009A3CFC" w:rsidRDefault="00974F82" w:rsidP="001E438F">
      <w:pPr>
        <w:pStyle w:val="Heading1"/>
        <w:rPr>
          <w:rFonts w:eastAsia="Calibri"/>
        </w:rPr>
      </w:pPr>
      <w:r w:rsidRPr="009A3CFC">
        <w:t>2</w:t>
      </w:r>
      <w:r w:rsidRPr="009A3CFC">
        <w:tab/>
        <w:t>Базовая информация</w:t>
      </w:r>
    </w:p>
    <w:p w14:paraId="0C69C7BD" w14:textId="77366634" w:rsidR="00974F82" w:rsidRPr="009A3CFC" w:rsidRDefault="00974F82" w:rsidP="001E438F">
      <w:pPr>
        <w:jc w:val="both"/>
        <w:rPr>
          <w:rFonts w:eastAsia="SimSun"/>
          <w:lang w:val="ru-RU"/>
        </w:rPr>
      </w:pPr>
      <w:r w:rsidRPr="009A3CFC">
        <w:rPr>
          <w:lang w:val="ru-RU"/>
        </w:rPr>
        <w:t>Ежегодно в штаб-квартире МСЭ проводится от 60 до 65 собраний, в том числе с</w:t>
      </w:r>
      <w:r w:rsidR="00472E2B" w:rsidRPr="009A3CFC">
        <w:rPr>
          <w:lang w:val="ru-RU"/>
        </w:rPr>
        <w:t> </w:t>
      </w:r>
      <w:r w:rsidRPr="009A3CFC">
        <w:rPr>
          <w:lang w:val="ru-RU"/>
        </w:rPr>
        <w:t xml:space="preserve">дополнительным использованием площадей </w:t>
      </w:r>
      <w:proofErr w:type="spellStart"/>
      <w:r w:rsidRPr="009A3CFC">
        <w:rPr>
          <w:lang w:val="ru-RU"/>
        </w:rPr>
        <w:t>МЦКЖ</w:t>
      </w:r>
      <w:proofErr w:type="spellEnd"/>
      <w:r w:rsidRPr="009A3CFC">
        <w:rPr>
          <w:lang w:val="ru-RU"/>
        </w:rPr>
        <w:t>/</w:t>
      </w:r>
      <w:proofErr w:type="spellStart"/>
      <w:r w:rsidRPr="009A3CFC">
        <w:rPr>
          <w:lang w:val="ru-RU"/>
        </w:rPr>
        <w:t>ЦКВ</w:t>
      </w:r>
      <w:proofErr w:type="spellEnd"/>
      <w:r w:rsidRPr="009A3CFC">
        <w:rPr>
          <w:lang w:val="ru-RU"/>
        </w:rPr>
        <w:t xml:space="preserve">. Эти собрания включают технические собрания для всех Секторов, собрания консультативных групп, Совета и рабочих групп Совета. </w:t>
      </w:r>
    </w:p>
    <w:p w14:paraId="51204945" w14:textId="77777777" w:rsidR="00974F82" w:rsidRPr="009A3CFC" w:rsidRDefault="00974F82" w:rsidP="001E438F">
      <w:pPr>
        <w:pStyle w:val="Headingi"/>
        <w:rPr>
          <w:rFonts w:eastAsia="SimSun"/>
        </w:rPr>
      </w:pPr>
      <w:r w:rsidRPr="009A3CFC">
        <w:t>Проект строительства нового здания</w:t>
      </w:r>
    </w:p>
    <w:p w14:paraId="5EA7AAF7" w14:textId="4CAA7E9E" w:rsidR="00974F82" w:rsidRPr="009A3CFC" w:rsidRDefault="00974F82" w:rsidP="001E438F">
      <w:pPr>
        <w:jc w:val="both"/>
        <w:rPr>
          <w:rFonts w:eastAsia="SimSun"/>
          <w:lang w:val="ru-RU"/>
        </w:rPr>
      </w:pPr>
      <w:r w:rsidRPr="009A3CFC">
        <w:rPr>
          <w:lang w:val="ru-RU"/>
        </w:rPr>
        <w:t>В соответствии с основными этапами проекта, установленными в Решении</w:t>
      </w:r>
      <w:r w:rsidR="00472E2B" w:rsidRPr="009A3CFC">
        <w:rPr>
          <w:lang w:val="ru-RU"/>
        </w:rPr>
        <w:t> </w:t>
      </w:r>
      <w:r w:rsidRPr="009A3CFC">
        <w:rPr>
          <w:lang w:val="ru-RU"/>
        </w:rPr>
        <w:t>640 по проекту строительства нового здания "</w:t>
      </w:r>
      <w:proofErr w:type="spellStart"/>
      <w:r w:rsidRPr="009A3CFC">
        <w:rPr>
          <w:lang w:val="ru-RU"/>
        </w:rPr>
        <w:t>Варембе</w:t>
      </w:r>
      <w:proofErr w:type="spellEnd"/>
      <w:r w:rsidRPr="009A3CFC">
        <w:rPr>
          <w:lang w:val="ru-RU"/>
        </w:rPr>
        <w:t>", начало реализации проекта запланировано на</w:t>
      </w:r>
      <w:r w:rsidR="00472E2B" w:rsidRPr="009A3CFC">
        <w:rPr>
          <w:lang w:val="ru-RU"/>
        </w:rPr>
        <w:t> </w:t>
      </w:r>
      <w:r w:rsidRPr="009A3CFC">
        <w:rPr>
          <w:lang w:val="ru-RU"/>
        </w:rPr>
        <w:t>2028</w:t>
      </w:r>
      <w:r w:rsidR="00F83441" w:rsidRPr="009A3CFC">
        <w:rPr>
          <w:lang w:val="ru-RU"/>
        </w:rPr>
        <w:t> </w:t>
      </w:r>
      <w:r w:rsidRPr="009A3CFC">
        <w:rPr>
          <w:lang w:val="ru-RU"/>
        </w:rPr>
        <w:t>год. При условии продолжения всех мероприятий в соответствии с графиком залы заседаний МСЭ будут доступны до конца 2027 года. Однако в 2028 году (и, возможно, в</w:t>
      </w:r>
      <w:r w:rsidR="00472E2B" w:rsidRPr="009A3CFC">
        <w:rPr>
          <w:lang w:val="ru-RU"/>
        </w:rPr>
        <w:t> </w:t>
      </w:r>
      <w:r w:rsidRPr="009A3CFC">
        <w:rPr>
          <w:lang w:val="ru-RU"/>
        </w:rPr>
        <w:t>2029</w:t>
      </w:r>
      <w:r w:rsidR="00F83441" w:rsidRPr="009A3CFC">
        <w:rPr>
          <w:lang w:val="ru-RU"/>
        </w:rPr>
        <w:t> </w:t>
      </w:r>
      <w:r w:rsidRPr="009A3CFC">
        <w:rPr>
          <w:lang w:val="ru-RU"/>
        </w:rPr>
        <w:t>г</w:t>
      </w:r>
      <w:r w:rsidR="00472E2B" w:rsidRPr="009A3CFC">
        <w:rPr>
          <w:lang w:val="ru-RU"/>
        </w:rPr>
        <w:t>.</w:t>
      </w:r>
      <w:r w:rsidRPr="009A3CFC">
        <w:rPr>
          <w:lang w:val="ru-RU"/>
        </w:rPr>
        <w:t>) залы заседаний в зданиях "Башня", "</w:t>
      </w:r>
      <w:proofErr w:type="spellStart"/>
      <w:r w:rsidRPr="009A3CFC">
        <w:rPr>
          <w:lang w:val="ru-RU"/>
        </w:rPr>
        <w:t>Монбрийан</w:t>
      </w:r>
      <w:proofErr w:type="spellEnd"/>
      <w:r w:rsidRPr="009A3CFC">
        <w:rPr>
          <w:lang w:val="ru-RU"/>
        </w:rPr>
        <w:t>" и "</w:t>
      </w:r>
      <w:proofErr w:type="spellStart"/>
      <w:r w:rsidRPr="009A3CFC">
        <w:rPr>
          <w:lang w:val="ru-RU"/>
        </w:rPr>
        <w:t>Варембе</w:t>
      </w:r>
      <w:proofErr w:type="spellEnd"/>
      <w:r w:rsidRPr="009A3CFC">
        <w:rPr>
          <w:lang w:val="ru-RU"/>
        </w:rPr>
        <w:t>" могут быть недоступны в связи со строительными работами. Поскольку график строительства не может быть подтвержден до</w:t>
      </w:r>
      <w:r w:rsidR="00472E2B" w:rsidRPr="009A3CFC">
        <w:rPr>
          <w:lang w:val="ru-RU"/>
        </w:rPr>
        <w:t> </w:t>
      </w:r>
      <w:r w:rsidRPr="009A3CFC">
        <w:rPr>
          <w:lang w:val="ru-RU"/>
        </w:rPr>
        <w:t>завершения планирования (середина 2026 г</w:t>
      </w:r>
      <w:r w:rsidR="00472E2B" w:rsidRPr="009A3CFC">
        <w:rPr>
          <w:lang w:val="ru-RU"/>
        </w:rPr>
        <w:t>.</w:t>
      </w:r>
      <w:r w:rsidRPr="009A3CFC">
        <w:rPr>
          <w:lang w:val="ru-RU"/>
        </w:rPr>
        <w:t>), следует предположить, что эти залы заседаний могут оставаться недоступными в течение всего 2029 года.</w:t>
      </w:r>
    </w:p>
    <w:p w14:paraId="6156A9D5" w14:textId="0D6DD520" w:rsidR="00974F82" w:rsidRPr="009A3CFC" w:rsidRDefault="00974F82" w:rsidP="001E438F">
      <w:pPr>
        <w:pStyle w:val="Headingi"/>
        <w:rPr>
          <w:rFonts w:eastAsia="SimSun"/>
        </w:rPr>
      </w:pPr>
      <w:proofErr w:type="spellStart"/>
      <w:r w:rsidRPr="009A3CFC">
        <w:t>МЦ</w:t>
      </w:r>
      <w:r w:rsidR="000359DC" w:rsidRPr="009A3CFC">
        <w:t>К</w:t>
      </w:r>
      <w:r w:rsidRPr="009A3CFC">
        <w:t>Ж</w:t>
      </w:r>
      <w:proofErr w:type="spellEnd"/>
    </w:p>
    <w:p w14:paraId="54BE43FE" w14:textId="43C85C60" w:rsidR="00974F82" w:rsidRPr="009A3CFC" w:rsidRDefault="00974F82" w:rsidP="001E438F">
      <w:pPr>
        <w:jc w:val="both"/>
        <w:rPr>
          <w:lang w:val="ru-RU"/>
        </w:rPr>
      </w:pPr>
      <w:proofErr w:type="spellStart"/>
      <w:r w:rsidRPr="009A3CFC">
        <w:rPr>
          <w:lang w:val="ru-RU"/>
        </w:rPr>
        <w:t>МЦКЖ</w:t>
      </w:r>
      <w:proofErr w:type="spellEnd"/>
      <w:r w:rsidRPr="009A3CFC">
        <w:rPr>
          <w:lang w:val="ru-RU"/>
        </w:rPr>
        <w:t xml:space="preserve"> будет недоступен для использования в течение 2028 года из-за ремонтных работ, которые в настоящее время планируется начать в 2028 году, и в лучшем случае будет доступен с ограничениями в 2029 году.</w:t>
      </w:r>
    </w:p>
    <w:p w14:paraId="22434B88" w14:textId="1DCAD911" w:rsidR="00974F82" w:rsidRPr="009A3CFC" w:rsidRDefault="00974F82" w:rsidP="001E438F">
      <w:pPr>
        <w:jc w:val="both"/>
        <w:rPr>
          <w:lang w:val="ru-RU"/>
        </w:rPr>
      </w:pPr>
      <w:r w:rsidRPr="009A3CFC">
        <w:rPr>
          <w:lang w:val="ru-RU"/>
        </w:rPr>
        <w:t>Ранее МСЭ уже пользовался финансовой субсидией страны</w:t>
      </w:r>
      <w:r w:rsidR="00B83C5C" w:rsidRPr="009A3CFC">
        <w:rPr>
          <w:lang w:val="ru-RU"/>
        </w:rPr>
        <w:t xml:space="preserve"> пребывания</w:t>
      </w:r>
      <w:r w:rsidRPr="009A3CFC">
        <w:rPr>
          <w:lang w:val="ru-RU"/>
        </w:rPr>
        <w:t xml:space="preserve">, </w:t>
      </w:r>
      <w:r w:rsidR="000359DC" w:rsidRPr="009A3CFC">
        <w:rPr>
          <w:lang w:val="ru-RU"/>
        </w:rPr>
        <w:t>которая</w:t>
      </w:r>
      <w:r w:rsidRPr="009A3CFC">
        <w:rPr>
          <w:lang w:val="ru-RU"/>
        </w:rPr>
        <w:t xml:space="preserve"> </w:t>
      </w:r>
      <w:r w:rsidR="000359DC" w:rsidRPr="009A3CFC">
        <w:rPr>
          <w:lang w:val="ru-RU"/>
        </w:rPr>
        <w:t>позволяла</w:t>
      </w:r>
      <w:r w:rsidRPr="009A3CFC">
        <w:rPr>
          <w:lang w:val="ru-RU"/>
        </w:rPr>
        <w:t xml:space="preserve"> международным организациям бесплатно арендовать помещения для </w:t>
      </w:r>
      <w:r w:rsidR="00C846EC" w:rsidRPr="009A3CFC">
        <w:rPr>
          <w:lang w:val="ru-RU"/>
        </w:rPr>
        <w:t xml:space="preserve">проведения собраний </w:t>
      </w:r>
      <w:r w:rsidRPr="009A3CFC">
        <w:rPr>
          <w:lang w:val="ru-RU"/>
        </w:rPr>
        <w:t>в</w:t>
      </w:r>
      <w:r w:rsidR="00F83441" w:rsidRPr="009A3CFC">
        <w:rPr>
          <w:lang w:val="ru-RU"/>
        </w:rPr>
        <w:t> </w:t>
      </w:r>
      <w:proofErr w:type="spellStart"/>
      <w:r w:rsidRPr="009A3CFC">
        <w:rPr>
          <w:lang w:val="ru-RU"/>
        </w:rPr>
        <w:t>МЦКЖ</w:t>
      </w:r>
      <w:proofErr w:type="spellEnd"/>
      <w:r w:rsidRPr="009A3CFC">
        <w:rPr>
          <w:lang w:val="ru-RU"/>
        </w:rPr>
        <w:t xml:space="preserve">. Однако в марте 2025 года МСЭ был проинформирован о том, что </w:t>
      </w:r>
      <w:r w:rsidR="00C846EC" w:rsidRPr="009A3CFC">
        <w:rPr>
          <w:lang w:val="ru-RU"/>
        </w:rPr>
        <w:t xml:space="preserve">с настоящего момента </w:t>
      </w:r>
      <w:r w:rsidRPr="009A3CFC">
        <w:rPr>
          <w:lang w:val="ru-RU"/>
        </w:rPr>
        <w:t xml:space="preserve">за все новые бронирования в </w:t>
      </w:r>
      <w:proofErr w:type="spellStart"/>
      <w:r w:rsidRPr="009A3CFC">
        <w:rPr>
          <w:lang w:val="ru-RU"/>
        </w:rPr>
        <w:t>МЦКЖ</w:t>
      </w:r>
      <w:proofErr w:type="spellEnd"/>
      <w:r w:rsidRPr="009A3CFC">
        <w:rPr>
          <w:lang w:val="ru-RU"/>
        </w:rPr>
        <w:t xml:space="preserve"> </w:t>
      </w:r>
      <w:r w:rsidR="000359DC" w:rsidRPr="009A3CFC">
        <w:rPr>
          <w:lang w:val="ru-RU"/>
        </w:rPr>
        <w:t>теперь будет взиматься арендная плата по</w:t>
      </w:r>
      <w:r w:rsidR="00F83441" w:rsidRPr="009A3CFC">
        <w:rPr>
          <w:lang w:val="ru-RU"/>
        </w:rPr>
        <w:t> </w:t>
      </w:r>
      <w:r w:rsidR="000359DC" w:rsidRPr="009A3CFC">
        <w:rPr>
          <w:lang w:val="ru-RU"/>
        </w:rPr>
        <w:t xml:space="preserve">сниженной ставке. </w:t>
      </w:r>
      <w:r w:rsidRPr="009A3CFC">
        <w:rPr>
          <w:lang w:val="ru-RU"/>
        </w:rPr>
        <w:t xml:space="preserve">За </w:t>
      </w:r>
      <w:r w:rsidR="00C846EC" w:rsidRPr="009A3CFC">
        <w:rPr>
          <w:lang w:val="ru-RU"/>
        </w:rPr>
        <w:t>помещения</w:t>
      </w:r>
      <w:r w:rsidRPr="009A3CFC">
        <w:rPr>
          <w:lang w:val="ru-RU"/>
        </w:rPr>
        <w:t xml:space="preserve"> для проведения собраний будет взиматься арендная плата по скользящей шкале в размере от 5% до 20% от общей стоимости аренды, в дополнение к фиксированной </w:t>
      </w:r>
      <w:r w:rsidRPr="009A3CFC">
        <w:rPr>
          <w:lang w:val="ru-RU"/>
        </w:rPr>
        <w:lastRenderedPageBreak/>
        <w:t>сумме расходов и процентной доле от фиксированных технических услуг, предоставляемых в арендуемых помещениях.</w:t>
      </w:r>
    </w:p>
    <w:p w14:paraId="0AB5553C" w14:textId="020868A7" w:rsidR="00974F82" w:rsidRPr="009A3CFC" w:rsidRDefault="00974F82" w:rsidP="001E438F">
      <w:pPr>
        <w:jc w:val="both"/>
        <w:rPr>
          <w:rFonts w:eastAsia="Calibri" w:cs="Calibri"/>
          <w:szCs w:val="24"/>
          <w:lang w:val="ru-RU"/>
        </w:rPr>
      </w:pPr>
      <w:r w:rsidRPr="009A3CFC">
        <w:rPr>
          <w:lang w:val="ru-RU"/>
        </w:rPr>
        <w:t>Учитывая большое количество собраний в год, проведение всех технических собраний МСЭ на</w:t>
      </w:r>
      <w:r w:rsidR="00F83441" w:rsidRPr="009A3CFC">
        <w:rPr>
          <w:lang w:val="ru-RU"/>
        </w:rPr>
        <w:t> </w:t>
      </w:r>
      <w:r w:rsidR="001F5A5A" w:rsidRPr="009A3CFC">
        <w:rPr>
          <w:lang w:val="ru-RU"/>
        </w:rPr>
        <w:t>специальной</w:t>
      </w:r>
      <w:r w:rsidRPr="009A3CFC">
        <w:rPr>
          <w:lang w:val="ru-RU"/>
        </w:rPr>
        <w:t xml:space="preserve"> основе в различных принимающих странах в таких масштабах невозможно ни</w:t>
      </w:r>
      <w:r w:rsidR="00F83441" w:rsidRPr="009A3CFC">
        <w:rPr>
          <w:lang w:val="ru-RU"/>
        </w:rPr>
        <w:t> </w:t>
      </w:r>
      <w:r w:rsidRPr="009A3CFC">
        <w:rPr>
          <w:lang w:val="ru-RU"/>
        </w:rPr>
        <w:t>в оперативном, ни в материально-техническом плане.</w:t>
      </w:r>
    </w:p>
    <w:p w14:paraId="69939471" w14:textId="77777777" w:rsidR="00974F82" w:rsidRPr="009A3CFC" w:rsidRDefault="00974F82" w:rsidP="001E438F">
      <w:pPr>
        <w:pStyle w:val="Heading1"/>
      </w:pPr>
      <w:r w:rsidRPr="009A3CFC">
        <w:t>3</w:t>
      </w:r>
      <w:r w:rsidRPr="009A3CFC">
        <w:tab/>
        <w:t>Сопоставление собраний МСЭ</w:t>
      </w:r>
    </w:p>
    <w:p w14:paraId="5DB2B559" w14:textId="4431C8AF" w:rsidR="00974F82" w:rsidRPr="009A3CFC" w:rsidRDefault="00974F82" w:rsidP="001E438F">
      <w:pPr>
        <w:jc w:val="both"/>
        <w:rPr>
          <w:lang w:val="ru-RU"/>
        </w:rPr>
      </w:pPr>
      <w:r w:rsidRPr="009A3CFC">
        <w:rPr>
          <w:lang w:val="ru-RU"/>
        </w:rPr>
        <w:t xml:space="preserve">Ежегодно в штаб-квартире МСЭ проводится приблизительно </w:t>
      </w:r>
      <w:proofErr w:type="gramStart"/>
      <w:r w:rsidRPr="009A3CFC">
        <w:rPr>
          <w:lang w:val="ru-RU"/>
        </w:rPr>
        <w:t>60</w:t>
      </w:r>
      <w:r w:rsidR="00EC127B" w:rsidRPr="009A3CFC">
        <w:rPr>
          <w:lang w:val="ru-RU"/>
        </w:rPr>
        <w:t>−</w:t>
      </w:r>
      <w:r w:rsidRPr="009A3CFC">
        <w:rPr>
          <w:lang w:val="ru-RU"/>
        </w:rPr>
        <w:t>65</w:t>
      </w:r>
      <w:proofErr w:type="gramEnd"/>
      <w:r w:rsidR="00472E2B" w:rsidRPr="009A3CFC">
        <w:rPr>
          <w:lang w:val="ru-RU"/>
        </w:rPr>
        <w:t> </w:t>
      </w:r>
      <w:r w:rsidRPr="009A3CFC">
        <w:rPr>
          <w:lang w:val="ru-RU"/>
        </w:rPr>
        <w:t>технических собраний. Количество и характер собраний различаются в зависимости от Сектор</w:t>
      </w:r>
      <w:r w:rsidR="001F5A5A" w:rsidRPr="009A3CFC">
        <w:rPr>
          <w:lang w:val="ru-RU"/>
        </w:rPr>
        <w:t>а</w:t>
      </w:r>
      <w:r w:rsidRPr="009A3CFC">
        <w:rPr>
          <w:lang w:val="ru-RU"/>
        </w:rPr>
        <w:t xml:space="preserve"> и департаментов, но</w:t>
      </w:r>
      <w:r w:rsidR="00A9088E" w:rsidRPr="009A3CFC">
        <w:rPr>
          <w:lang w:val="ru-RU"/>
        </w:rPr>
        <w:t> </w:t>
      </w:r>
      <w:r w:rsidRPr="009A3CFC">
        <w:rPr>
          <w:lang w:val="ru-RU"/>
        </w:rPr>
        <w:t xml:space="preserve">проводятся в рамках общего четырехгодичного цикла в зависимости от сроков проведения основных конференций или ассамблей (ПК, ВКР, </w:t>
      </w:r>
      <w:proofErr w:type="spellStart"/>
      <w:r w:rsidRPr="009A3CFC">
        <w:rPr>
          <w:lang w:val="ru-RU"/>
        </w:rPr>
        <w:t>ВАСЭ</w:t>
      </w:r>
      <w:proofErr w:type="spellEnd"/>
      <w:r w:rsidRPr="009A3CFC">
        <w:rPr>
          <w:lang w:val="ru-RU"/>
        </w:rPr>
        <w:t xml:space="preserve">, </w:t>
      </w:r>
      <w:proofErr w:type="spellStart"/>
      <w:r w:rsidRPr="009A3CFC">
        <w:rPr>
          <w:lang w:val="ru-RU"/>
        </w:rPr>
        <w:t>ВКРЭ</w:t>
      </w:r>
      <w:proofErr w:type="spellEnd"/>
      <w:r w:rsidRPr="009A3CFC">
        <w:rPr>
          <w:lang w:val="ru-RU"/>
        </w:rPr>
        <w:t>).</w:t>
      </w:r>
    </w:p>
    <w:p w14:paraId="2BE412AA" w14:textId="41282A2A" w:rsidR="00974F82" w:rsidRPr="009A3CFC" w:rsidRDefault="00974F82" w:rsidP="001E438F">
      <w:pPr>
        <w:jc w:val="both"/>
        <w:rPr>
          <w:lang w:val="ru-RU"/>
        </w:rPr>
      </w:pPr>
      <w:r w:rsidRPr="009A3CFC">
        <w:rPr>
          <w:lang w:val="ru-RU"/>
        </w:rPr>
        <w:t>При подробном анализе этих собраний, который проводился по просьбе РГС-</w:t>
      </w:r>
      <w:proofErr w:type="spellStart"/>
      <w:r w:rsidRPr="009A3CFC">
        <w:rPr>
          <w:lang w:val="ru-RU"/>
        </w:rPr>
        <w:t>ФЛР</w:t>
      </w:r>
      <w:proofErr w:type="spellEnd"/>
      <w:r w:rsidRPr="009A3CFC">
        <w:rPr>
          <w:lang w:val="ru-RU"/>
        </w:rPr>
        <w:t xml:space="preserve">, учитывались количество и размер залов, технические требования, стандартное число участников, условия проведения собраний, а также любые </w:t>
      </w:r>
      <w:r w:rsidR="001F5A5A" w:rsidRPr="009A3CFC">
        <w:rPr>
          <w:lang w:val="ru-RU"/>
        </w:rPr>
        <w:t xml:space="preserve">другие </w:t>
      </w:r>
      <w:r w:rsidRPr="009A3CFC">
        <w:rPr>
          <w:lang w:val="ru-RU"/>
        </w:rPr>
        <w:t xml:space="preserve">конкретные требования. Список собраний, которые, как ожидается, состоятся в 2028 году, </w:t>
      </w:r>
      <w:r w:rsidR="001F5A5A" w:rsidRPr="009A3CFC">
        <w:rPr>
          <w:lang w:val="ru-RU"/>
        </w:rPr>
        <w:t xml:space="preserve">составленный на основании </w:t>
      </w:r>
      <w:r w:rsidRPr="009A3CFC">
        <w:rPr>
          <w:lang w:val="ru-RU"/>
        </w:rPr>
        <w:t>данных за 2024</w:t>
      </w:r>
      <w:r w:rsidR="00A9088E" w:rsidRPr="009A3CFC">
        <w:rPr>
          <w:lang w:val="ru-RU"/>
        </w:rPr>
        <w:t> </w:t>
      </w:r>
      <w:r w:rsidRPr="009A3CFC">
        <w:rPr>
          <w:lang w:val="ru-RU"/>
        </w:rPr>
        <w:t xml:space="preserve">год, доступен </w:t>
      </w:r>
      <w:r w:rsidR="001F5A5A" w:rsidRPr="009A3CFC">
        <w:rPr>
          <w:lang w:val="ru-RU"/>
        </w:rPr>
        <w:t>в составе</w:t>
      </w:r>
      <w:r w:rsidRPr="009A3CFC">
        <w:rPr>
          <w:lang w:val="ru-RU"/>
        </w:rPr>
        <w:t xml:space="preserve"> информации для потенциальных организаторов </w:t>
      </w:r>
      <w:r w:rsidR="001F5A5A" w:rsidRPr="009A3CFC">
        <w:rPr>
          <w:lang w:val="ru-RU"/>
        </w:rPr>
        <w:t>ц</w:t>
      </w:r>
      <w:r w:rsidRPr="009A3CFC">
        <w:rPr>
          <w:lang w:val="ru-RU"/>
        </w:rPr>
        <w:t xml:space="preserve">ентра проведения собраний МСЭ </w:t>
      </w:r>
      <w:r>
        <w:fldChar w:fldCharType="begin"/>
      </w:r>
      <w:r>
        <w:instrText>HYPERLINK</w:instrText>
      </w:r>
      <w:r w:rsidRPr="001E438F">
        <w:rPr>
          <w:lang w:val="ru-RU"/>
        </w:rPr>
        <w:instrText xml:space="preserve"> "</w:instrText>
      </w:r>
      <w:r>
        <w:instrText>https</w:instrText>
      </w:r>
      <w:r w:rsidRPr="001E438F">
        <w:rPr>
          <w:lang w:val="ru-RU"/>
        </w:rPr>
        <w:instrText>://</w:instrText>
      </w:r>
      <w:r>
        <w:instrText>council</w:instrText>
      </w:r>
      <w:r w:rsidRPr="001E438F">
        <w:rPr>
          <w:lang w:val="ru-RU"/>
        </w:rPr>
        <w:instrText>.</w:instrText>
      </w:r>
      <w:r>
        <w:instrText>itu</w:instrText>
      </w:r>
      <w:r w:rsidRPr="001E438F">
        <w:rPr>
          <w:lang w:val="ru-RU"/>
        </w:rPr>
        <w:instrText>.</w:instrText>
      </w:r>
      <w:r>
        <w:instrText>int</w:instrText>
      </w:r>
      <w:r w:rsidRPr="001E438F">
        <w:rPr>
          <w:lang w:val="ru-RU"/>
        </w:rPr>
        <w:instrText>/2025/</w:instrText>
      </w:r>
      <w:r>
        <w:instrText>en</w:instrText>
      </w:r>
      <w:r w:rsidRPr="001E438F">
        <w:rPr>
          <w:lang w:val="ru-RU"/>
        </w:rPr>
        <w:instrText>/</w:instrText>
      </w:r>
      <w:r>
        <w:instrText>hosting</w:instrText>
      </w:r>
      <w:r w:rsidRPr="001E438F">
        <w:rPr>
          <w:lang w:val="ru-RU"/>
        </w:rPr>
        <w:instrText>-</w:instrText>
      </w:r>
      <w:r>
        <w:instrText>itu</w:instrText>
      </w:r>
      <w:r w:rsidRPr="001E438F">
        <w:rPr>
          <w:lang w:val="ru-RU"/>
        </w:rPr>
        <w:instrText>-</w:instrText>
      </w:r>
      <w:r>
        <w:instrText>meetings</w:instrText>
      </w:r>
      <w:r w:rsidRPr="001E438F">
        <w:rPr>
          <w:lang w:val="ru-RU"/>
        </w:rPr>
        <w:instrText>/"</w:instrText>
      </w:r>
      <w:r>
        <w:fldChar w:fldCharType="separate"/>
      </w:r>
      <w:r w:rsidRPr="009A3CFC">
        <w:rPr>
          <w:rStyle w:val="Hyperlink"/>
          <w:lang w:val="ru-RU"/>
        </w:rPr>
        <w:t>здесь</w:t>
      </w:r>
      <w:r>
        <w:fldChar w:fldCharType="end"/>
      </w:r>
      <w:r w:rsidRPr="009A3CFC">
        <w:rPr>
          <w:lang w:val="ru-RU"/>
        </w:rPr>
        <w:t>.</w:t>
      </w:r>
    </w:p>
    <w:p w14:paraId="67ACDCD8" w14:textId="658651E9" w:rsidR="00974F82" w:rsidRPr="009A3CFC" w:rsidRDefault="00974F82" w:rsidP="001E438F">
      <w:pPr>
        <w:jc w:val="both"/>
        <w:rPr>
          <w:lang w:val="ru-RU"/>
        </w:rPr>
      </w:pPr>
      <w:r w:rsidRPr="009A3CFC">
        <w:rPr>
          <w:lang w:val="ru-RU"/>
        </w:rPr>
        <w:t xml:space="preserve">В этот список включено много собраний, имеющих </w:t>
      </w:r>
      <w:r w:rsidR="001F5A5A" w:rsidRPr="009A3CFC">
        <w:rPr>
          <w:lang w:val="ru-RU"/>
        </w:rPr>
        <w:t>обязательный</w:t>
      </w:r>
      <w:r w:rsidRPr="009A3CFC">
        <w:rPr>
          <w:lang w:val="ru-RU"/>
        </w:rPr>
        <w:t xml:space="preserve"> характер, то есть предусмотренных </w:t>
      </w:r>
      <w:r w:rsidR="00C846EC" w:rsidRPr="009A3CFC">
        <w:rPr>
          <w:lang w:val="ru-RU"/>
        </w:rPr>
        <w:t>уставными</w:t>
      </w:r>
      <w:r w:rsidRPr="009A3CFC">
        <w:rPr>
          <w:lang w:val="ru-RU"/>
        </w:rPr>
        <w:t xml:space="preserve"> документами Секторов, </w:t>
      </w:r>
      <w:r w:rsidR="001F5A5A" w:rsidRPr="009A3CFC">
        <w:rPr>
          <w:lang w:val="ru-RU"/>
        </w:rPr>
        <w:t xml:space="preserve">в некоторых случаях </w:t>
      </w:r>
      <w:r w:rsidRPr="009A3CFC">
        <w:rPr>
          <w:lang w:val="ru-RU"/>
        </w:rPr>
        <w:t>с функциями по</w:t>
      </w:r>
      <w:r w:rsidR="00472E2B" w:rsidRPr="009A3CFC">
        <w:rPr>
          <w:lang w:val="ru-RU"/>
        </w:rPr>
        <w:t> </w:t>
      </w:r>
      <w:r w:rsidRPr="009A3CFC">
        <w:rPr>
          <w:lang w:val="ru-RU"/>
        </w:rPr>
        <w:t>принятию решений, а также имеющих стратегическое значение для ассамблей и</w:t>
      </w:r>
      <w:r w:rsidR="00472E2B" w:rsidRPr="009A3CFC">
        <w:rPr>
          <w:lang w:val="ru-RU"/>
        </w:rPr>
        <w:t> </w:t>
      </w:r>
      <w:r w:rsidRPr="009A3CFC">
        <w:rPr>
          <w:lang w:val="ru-RU"/>
        </w:rPr>
        <w:t>конференций. В список не включены такие собрания, как собрания оперативных групп и</w:t>
      </w:r>
      <w:r w:rsidR="00472E2B" w:rsidRPr="009A3CFC">
        <w:rPr>
          <w:lang w:val="ru-RU"/>
        </w:rPr>
        <w:t> </w:t>
      </w:r>
      <w:r w:rsidRPr="009A3CFC">
        <w:rPr>
          <w:lang w:val="ru-RU"/>
        </w:rPr>
        <w:t>семинары-практикумы МСЭ-Т или Форум МСЭ-R по устойчивости космической деятельности.</w:t>
      </w:r>
    </w:p>
    <w:p w14:paraId="6DA1498B" w14:textId="77890A49" w:rsidR="00974F82" w:rsidRPr="009A3CFC" w:rsidRDefault="00974F82" w:rsidP="001E438F">
      <w:pPr>
        <w:jc w:val="both"/>
        <w:rPr>
          <w:lang w:val="ru-RU"/>
        </w:rPr>
      </w:pPr>
      <w:r w:rsidRPr="009A3CFC">
        <w:rPr>
          <w:lang w:val="ru-RU"/>
        </w:rPr>
        <w:t xml:space="preserve">Следует отметить, что </w:t>
      </w:r>
      <w:r w:rsidR="00C846EC" w:rsidRPr="009A3CFC">
        <w:rPr>
          <w:lang w:val="ru-RU"/>
        </w:rPr>
        <w:t xml:space="preserve">в 2028 году состоится </w:t>
      </w:r>
      <w:r w:rsidRPr="009A3CFC">
        <w:rPr>
          <w:lang w:val="ru-RU"/>
        </w:rPr>
        <w:t xml:space="preserve">следующая </w:t>
      </w:r>
      <w:proofErr w:type="spellStart"/>
      <w:r w:rsidRPr="009A3CFC">
        <w:rPr>
          <w:lang w:val="ru-RU"/>
        </w:rPr>
        <w:t>ВАСЭ</w:t>
      </w:r>
      <w:proofErr w:type="spellEnd"/>
      <w:r w:rsidRPr="009A3CFC">
        <w:rPr>
          <w:lang w:val="ru-RU"/>
        </w:rPr>
        <w:t xml:space="preserve">, </w:t>
      </w:r>
      <w:r w:rsidR="00C846EC" w:rsidRPr="009A3CFC">
        <w:rPr>
          <w:lang w:val="ru-RU"/>
        </w:rPr>
        <w:t xml:space="preserve">при этом </w:t>
      </w:r>
      <w:r w:rsidRPr="009A3CFC">
        <w:rPr>
          <w:lang w:val="ru-RU"/>
        </w:rPr>
        <w:t xml:space="preserve">все подготовительные собрания МСЭ-Т, включая </w:t>
      </w:r>
      <w:proofErr w:type="spellStart"/>
      <w:r w:rsidRPr="009A3CFC">
        <w:rPr>
          <w:lang w:val="ru-RU"/>
        </w:rPr>
        <w:t>КГСЭ</w:t>
      </w:r>
      <w:proofErr w:type="spellEnd"/>
      <w:r w:rsidRPr="009A3CFC">
        <w:rPr>
          <w:lang w:val="ru-RU"/>
        </w:rPr>
        <w:t xml:space="preserve">, будут </w:t>
      </w:r>
      <w:r w:rsidR="001F5A5A" w:rsidRPr="009A3CFC">
        <w:rPr>
          <w:lang w:val="ru-RU"/>
        </w:rPr>
        <w:t>проводиться</w:t>
      </w:r>
      <w:r w:rsidRPr="009A3CFC">
        <w:rPr>
          <w:lang w:val="ru-RU"/>
        </w:rPr>
        <w:t xml:space="preserve"> в течение первых восьми месяцев года.</w:t>
      </w:r>
    </w:p>
    <w:p w14:paraId="5F8F5C18" w14:textId="7BE04743" w:rsidR="00974F82" w:rsidRPr="009A3CFC" w:rsidRDefault="00974F82" w:rsidP="001E438F">
      <w:pPr>
        <w:jc w:val="both"/>
        <w:rPr>
          <w:lang w:val="ru-RU"/>
        </w:rPr>
      </w:pPr>
      <w:r w:rsidRPr="009A3CFC">
        <w:rPr>
          <w:lang w:val="ru-RU"/>
        </w:rPr>
        <w:t>Кроме того, в соответствии с Правилами процедуры Совета и Статьей</w:t>
      </w:r>
      <w:r w:rsidR="00A9088E" w:rsidRPr="009A3CFC">
        <w:rPr>
          <w:lang w:val="ru-RU"/>
        </w:rPr>
        <w:t> </w:t>
      </w:r>
      <w:r w:rsidRPr="009A3CFC">
        <w:rPr>
          <w:lang w:val="ru-RU"/>
        </w:rPr>
        <w:t>4.51 Конвенции Совет МСЭ должен проводиться в очном формате один раз в год в Женеве.</w:t>
      </w:r>
    </w:p>
    <w:p w14:paraId="19CCF5A3" w14:textId="350899C0" w:rsidR="00974F82" w:rsidRPr="009A3CFC" w:rsidRDefault="00974F82" w:rsidP="001E438F">
      <w:pPr>
        <w:pStyle w:val="Heading1"/>
      </w:pPr>
      <w:r w:rsidRPr="009A3CFC">
        <w:t>4</w:t>
      </w:r>
      <w:r w:rsidRPr="009A3CFC">
        <w:tab/>
      </w:r>
      <w:r w:rsidR="001F5A5A" w:rsidRPr="009A3CFC">
        <w:t>Условия</w:t>
      </w:r>
      <w:r w:rsidRPr="009A3CFC">
        <w:t xml:space="preserve"> обеспечения непрерывности деятельности</w:t>
      </w:r>
    </w:p>
    <w:p w14:paraId="66F83DC9" w14:textId="2B9C488E" w:rsidR="00974F82" w:rsidRPr="009A3CFC" w:rsidRDefault="00974F82" w:rsidP="001E438F">
      <w:pPr>
        <w:jc w:val="both"/>
        <w:rPr>
          <w:lang w:val="ru-RU"/>
        </w:rPr>
      </w:pPr>
      <w:r w:rsidRPr="009A3CFC">
        <w:rPr>
          <w:lang w:val="ru-RU"/>
        </w:rPr>
        <w:t>Определены следующие возможные условия проведения собраний МСЭ в 2028 и 2029</w:t>
      </w:r>
      <w:r w:rsidR="00A9088E" w:rsidRPr="009A3CFC">
        <w:rPr>
          <w:lang w:val="ru-RU"/>
        </w:rPr>
        <w:t> </w:t>
      </w:r>
      <w:r w:rsidRPr="009A3CFC">
        <w:rPr>
          <w:lang w:val="ru-RU"/>
        </w:rPr>
        <w:t>годах.</w:t>
      </w:r>
    </w:p>
    <w:p w14:paraId="5C674479" w14:textId="77777777" w:rsidR="00974F82" w:rsidRPr="009A3CFC" w:rsidRDefault="00974F82" w:rsidP="001E438F">
      <w:pPr>
        <w:pStyle w:val="Heading2"/>
      </w:pPr>
      <w:r w:rsidRPr="009A3CFC">
        <w:t>4.1</w:t>
      </w:r>
      <w:r w:rsidRPr="009A3CFC">
        <w:tab/>
        <w:t>Проведение собраний в Женеве</w:t>
      </w:r>
    </w:p>
    <w:p w14:paraId="00BACAD9" w14:textId="77777777" w:rsidR="00974F82" w:rsidRPr="009A3CFC" w:rsidRDefault="00974F82" w:rsidP="001E438F">
      <w:pPr>
        <w:pStyle w:val="Headingb"/>
      </w:pPr>
      <w:proofErr w:type="spellStart"/>
      <w:r w:rsidRPr="009A3CFC">
        <w:t>Palexpo</w:t>
      </w:r>
      <w:proofErr w:type="spellEnd"/>
    </w:p>
    <w:p w14:paraId="1904A819" w14:textId="2B841F7C" w:rsidR="00974F82" w:rsidRPr="009A3CFC" w:rsidRDefault="004D1397" w:rsidP="001E438F">
      <w:pPr>
        <w:jc w:val="both"/>
        <w:rPr>
          <w:lang w:val="ru-RU"/>
        </w:rPr>
      </w:pPr>
      <w:r w:rsidRPr="009A3CFC">
        <w:rPr>
          <w:lang w:val="ru-RU"/>
        </w:rPr>
        <w:t>Наиболее практичной альтернативой для проведения большинства собраний в одном месте в</w:t>
      </w:r>
      <w:r w:rsidR="00A9088E" w:rsidRPr="009A3CFC">
        <w:rPr>
          <w:lang w:val="ru-RU"/>
        </w:rPr>
        <w:t> </w:t>
      </w:r>
      <w:r w:rsidRPr="009A3CFC">
        <w:rPr>
          <w:lang w:val="ru-RU"/>
        </w:rPr>
        <w:t>Женеве в 2028</w:t>
      </w:r>
      <w:r w:rsidR="002E5FD6">
        <w:rPr>
          <w:lang w:val="en-US"/>
        </w:rPr>
        <w:t> </w:t>
      </w:r>
      <w:r w:rsidRPr="009A3CFC">
        <w:rPr>
          <w:lang w:val="ru-RU"/>
        </w:rPr>
        <w:t>году (и, при необходимости, в 2029</w:t>
      </w:r>
      <w:r w:rsidR="002E5FD6">
        <w:rPr>
          <w:lang w:val="en-US"/>
        </w:rPr>
        <w:t> </w:t>
      </w:r>
      <w:r w:rsidRPr="009A3CFC">
        <w:rPr>
          <w:lang w:val="ru-RU"/>
        </w:rPr>
        <w:t>г</w:t>
      </w:r>
      <w:r w:rsidR="00A9088E" w:rsidRPr="009A3CFC">
        <w:rPr>
          <w:lang w:val="ru-RU"/>
        </w:rPr>
        <w:t>.</w:t>
      </w:r>
      <w:r w:rsidRPr="009A3CFC">
        <w:rPr>
          <w:lang w:val="ru-RU"/>
        </w:rPr>
        <w:t>) является н</w:t>
      </w:r>
      <w:r w:rsidR="00974F82" w:rsidRPr="009A3CFC">
        <w:rPr>
          <w:lang w:val="ru-RU"/>
        </w:rPr>
        <w:t xml:space="preserve">едавно расширенный </w:t>
      </w:r>
      <w:r w:rsidRPr="009A3CFC">
        <w:rPr>
          <w:lang w:val="ru-RU"/>
        </w:rPr>
        <w:t>Центр конференций</w:t>
      </w:r>
      <w:r w:rsidR="00974F82" w:rsidRPr="009A3CFC">
        <w:rPr>
          <w:lang w:val="ru-RU"/>
        </w:rPr>
        <w:t xml:space="preserve"> </w:t>
      </w:r>
      <w:proofErr w:type="spellStart"/>
      <w:r w:rsidR="00974F82" w:rsidRPr="009A3CFC">
        <w:rPr>
          <w:lang w:val="ru-RU"/>
        </w:rPr>
        <w:t>Palexpo</w:t>
      </w:r>
      <w:proofErr w:type="spellEnd"/>
      <w:r w:rsidR="00974F82" w:rsidRPr="009A3CFC">
        <w:rPr>
          <w:lang w:val="ru-RU"/>
        </w:rPr>
        <w:t>.</w:t>
      </w:r>
    </w:p>
    <w:p w14:paraId="62B18293" w14:textId="21434B30" w:rsidR="00974F82" w:rsidRPr="009A3CFC" w:rsidRDefault="00974F82" w:rsidP="001E438F">
      <w:pPr>
        <w:jc w:val="both"/>
        <w:rPr>
          <w:lang w:val="ru-RU"/>
        </w:rPr>
      </w:pPr>
      <w:r w:rsidRPr="009A3CFC">
        <w:rPr>
          <w:lang w:val="ru-RU"/>
        </w:rPr>
        <w:t xml:space="preserve">Компания </w:t>
      </w:r>
      <w:proofErr w:type="spellStart"/>
      <w:r w:rsidRPr="009A3CFC">
        <w:rPr>
          <w:lang w:val="ru-RU"/>
        </w:rPr>
        <w:t>Palexpo</w:t>
      </w:r>
      <w:proofErr w:type="spellEnd"/>
      <w:r w:rsidRPr="009A3CFC">
        <w:rPr>
          <w:lang w:val="ru-RU"/>
        </w:rPr>
        <w:t xml:space="preserve"> предоставила смету в размере 558</w:t>
      </w:r>
      <w:r w:rsidR="00C846EC" w:rsidRPr="009A3CFC">
        <w:rPr>
          <w:lang w:val="ru-RU"/>
        </w:rPr>
        <w:t> </w:t>
      </w:r>
      <w:r w:rsidRPr="009A3CFC">
        <w:rPr>
          <w:lang w:val="ru-RU"/>
        </w:rPr>
        <w:t>980</w:t>
      </w:r>
      <w:r w:rsidR="002E5FD6">
        <w:rPr>
          <w:lang w:val="en-US"/>
        </w:rPr>
        <w:t> </w:t>
      </w:r>
      <w:r w:rsidR="004D1397" w:rsidRPr="009A3CFC">
        <w:rPr>
          <w:lang w:val="ru-RU"/>
        </w:rPr>
        <w:t>шв</w:t>
      </w:r>
      <w:r w:rsidR="00C846EC" w:rsidRPr="009A3CFC">
        <w:rPr>
          <w:lang w:val="ru-RU"/>
        </w:rPr>
        <w:t>ейцарских</w:t>
      </w:r>
      <w:r w:rsidRPr="009A3CFC">
        <w:rPr>
          <w:lang w:val="ru-RU"/>
        </w:rPr>
        <w:t xml:space="preserve"> </w:t>
      </w:r>
      <w:r w:rsidR="004D1397" w:rsidRPr="009A3CFC">
        <w:rPr>
          <w:lang w:val="ru-RU"/>
        </w:rPr>
        <w:t>фр</w:t>
      </w:r>
      <w:r w:rsidR="00C846EC" w:rsidRPr="009A3CFC">
        <w:rPr>
          <w:lang w:val="ru-RU"/>
        </w:rPr>
        <w:t>анков</w:t>
      </w:r>
      <w:r w:rsidRPr="009A3CFC">
        <w:rPr>
          <w:lang w:val="ru-RU"/>
        </w:rPr>
        <w:t xml:space="preserve"> </w:t>
      </w:r>
      <w:r w:rsidR="004D1397" w:rsidRPr="009A3CFC">
        <w:rPr>
          <w:lang w:val="ru-RU"/>
        </w:rPr>
        <w:t>з</w:t>
      </w:r>
      <w:r w:rsidRPr="009A3CFC">
        <w:rPr>
          <w:lang w:val="ru-RU"/>
        </w:rPr>
        <w:t>а аренду 12</w:t>
      </w:r>
      <w:r w:rsidR="00C846EC" w:rsidRPr="009A3CFC">
        <w:rPr>
          <w:lang w:val="ru-RU"/>
        </w:rPr>
        <w:t> </w:t>
      </w:r>
      <w:r w:rsidRPr="009A3CFC">
        <w:rPr>
          <w:lang w:val="ru-RU"/>
        </w:rPr>
        <w:t>залов заседаний на эксклюзивной основе</w:t>
      </w:r>
      <w:r w:rsidR="004D1397" w:rsidRPr="009A3CFC">
        <w:rPr>
          <w:lang w:val="ru-RU"/>
        </w:rPr>
        <w:t xml:space="preserve"> </w:t>
      </w:r>
      <w:r w:rsidRPr="009A3CFC">
        <w:rPr>
          <w:lang w:val="ru-RU"/>
        </w:rPr>
        <w:t>под автономным управлением МСЭ сроком на</w:t>
      </w:r>
      <w:r w:rsidR="00A9088E" w:rsidRPr="009A3CFC">
        <w:rPr>
          <w:lang w:val="ru-RU"/>
        </w:rPr>
        <w:t> </w:t>
      </w:r>
      <w:r w:rsidRPr="009A3CFC">
        <w:rPr>
          <w:lang w:val="ru-RU"/>
        </w:rPr>
        <w:t>12</w:t>
      </w:r>
      <w:r w:rsidR="00C846EC" w:rsidRPr="009A3CFC">
        <w:rPr>
          <w:lang w:val="ru-RU"/>
        </w:rPr>
        <w:t> </w:t>
      </w:r>
      <w:r w:rsidRPr="009A3CFC">
        <w:rPr>
          <w:lang w:val="ru-RU"/>
        </w:rPr>
        <w:t>месяцев. Потребуются дополнительные залы, которые могут быть арендованы со</w:t>
      </w:r>
      <w:r w:rsidR="00472E2B" w:rsidRPr="009A3CFC">
        <w:rPr>
          <w:lang w:val="ru-RU"/>
        </w:rPr>
        <w:t> </w:t>
      </w:r>
      <w:r w:rsidRPr="009A3CFC">
        <w:rPr>
          <w:lang w:val="ru-RU"/>
        </w:rPr>
        <w:t xml:space="preserve">скидкой 40% от стандартной стоимости при условии их наличия. </w:t>
      </w:r>
    </w:p>
    <w:p w14:paraId="4EEB2F49" w14:textId="3E859AF5" w:rsidR="00974F82" w:rsidRPr="009A3CFC" w:rsidRDefault="00974F82" w:rsidP="001E438F">
      <w:pPr>
        <w:jc w:val="both"/>
        <w:rPr>
          <w:lang w:val="ru-RU"/>
        </w:rPr>
      </w:pPr>
      <w:r w:rsidRPr="009A3CFC">
        <w:rPr>
          <w:lang w:val="ru-RU"/>
        </w:rPr>
        <w:t>Дополнительные затраты повлекут за собой расходы на технические услуги, охрану, уборку и</w:t>
      </w:r>
      <w:r w:rsidR="00A9088E" w:rsidRPr="009A3CFC">
        <w:rPr>
          <w:lang w:val="ru-RU"/>
        </w:rPr>
        <w:t> </w:t>
      </w:r>
      <w:r w:rsidRPr="009A3CFC">
        <w:rPr>
          <w:lang w:val="ru-RU"/>
        </w:rPr>
        <w:t xml:space="preserve">любое изменение организации помещения (например, изменение расстановки с учебной аудитории на зал заседаний). Ориентировочная стоимость услуг по уборке помещений, предоставляемой </w:t>
      </w:r>
      <w:proofErr w:type="spellStart"/>
      <w:r w:rsidRPr="009A3CFC">
        <w:rPr>
          <w:lang w:val="ru-RU"/>
        </w:rPr>
        <w:t>Palexpo</w:t>
      </w:r>
      <w:proofErr w:type="spellEnd"/>
      <w:r w:rsidRPr="009A3CFC">
        <w:rPr>
          <w:lang w:val="ru-RU"/>
        </w:rPr>
        <w:t>, составляет 260</w:t>
      </w:r>
      <w:r w:rsidR="00472E2B" w:rsidRPr="009A3CFC">
        <w:rPr>
          <w:lang w:val="ru-RU"/>
        </w:rPr>
        <w:t> </w:t>
      </w:r>
      <w:r w:rsidR="00C846EC" w:rsidRPr="009A3CFC">
        <w:rPr>
          <w:lang w:val="ru-RU"/>
        </w:rPr>
        <w:t xml:space="preserve">швейцарских франков </w:t>
      </w:r>
      <w:r w:rsidRPr="009A3CFC">
        <w:rPr>
          <w:lang w:val="ru-RU"/>
        </w:rPr>
        <w:t>в день; при необходимости услуги по уборке могут быть переданы сторонним подрядчикам. Стоимость услуг безопасности составляет 58</w:t>
      </w:r>
      <w:r w:rsidR="00472E2B" w:rsidRPr="009A3CFC">
        <w:rPr>
          <w:lang w:val="ru-RU"/>
        </w:rPr>
        <w:t> </w:t>
      </w:r>
      <w:r w:rsidR="00C846EC" w:rsidRPr="009A3CFC">
        <w:rPr>
          <w:lang w:val="ru-RU"/>
        </w:rPr>
        <w:t>швейцарских франков</w:t>
      </w:r>
      <w:r w:rsidRPr="009A3CFC">
        <w:rPr>
          <w:lang w:val="ru-RU"/>
        </w:rPr>
        <w:t xml:space="preserve"> в час, и они должны предоставляться одним из трех </w:t>
      </w:r>
      <w:r w:rsidRPr="009A3CFC">
        <w:rPr>
          <w:lang w:val="ru-RU"/>
        </w:rPr>
        <w:lastRenderedPageBreak/>
        <w:t xml:space="preserve">официальных партнеров </w:t>
      </w:r>
      <w:proofErr w:type="spellStart"/>
      <w:r w:rsidRPr="009A3CFC">
        <w:rPr>
          <w:lang w:val="ru-RU"/>
        </w:rPr>
        <w:t>Palexpo</w:t>
      </w:r>
      <w:proofErr w:type="spellEnd"/>
      <w:r w:rsidRPr="009A3CFC">
        <w:rPr>
          <w:lang w:val="ru-RU"/>
        </w:rPr>
        <w:t>. Эти расчеты затрат основаны на ставках 2024 года и являются ориентировочными.</w:t>
      </w:r>
    </w:p>
    <w:p w14:paraId="2F81D8A4" w14:textId="77777777" w:rsidR="00974F82" w:rsidRPr="009A3CFC" w:rsidRDefault="00974F82" w:rsidP="00472E2B">
      <w:pPr>
        <w:pStyle w:val="Tabletitle"/>
        <w:spacing w:before="360"/>
        <w:rPr>
          <w:lang w:val="ru-RU"/>
        </w:rPr>
      </w:pPr>
      <w:r w:rsidRPr="009A3CFC">
        <w:rPr>
          <w:lang w:val="ru-RU"/>
        </w:rPr>
        <w:t xml:space="preserve">Ориентировочные затраты на проведение всех собраний в </w:t>
      </w:r>
      <w:proofErr w:type="spellStart"/>
      <w:r w:rsidRPr="009A3CFC">
        <w:rPr>
          <w:lang w:val="ru-RU"/>
        </w:rPr>
        <w:t>Palexpo</w:t>
      </w:r>
      <w:proofErr w:type="spellEnd"/>
      <w:r w:rsidRPr="009A3CFC">
        <w:rPr>
          <w:lang w:val="ru-RU"/>
        </w:rPr>
        <w:t xml:space="preserve"> в течение одного года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989"/>
      </w:tblGrid>
      <w:tr w:rsidR="00974F82" w:rsidRPr="009A3CFC" w14:paraId="2BB2B1A0" w14:textId="77777777" w:rsidTr="00DD6D70">
        <w:trPr>
          <w:jc w:val="center"/>
        </w:trPr>
        <w:tc>
          <w:tcPr>
            <w:tcW w:w="4815" w:type="dxa"/>
          </w:tcPr>
          <w:p w14:paraId="2360CC3E" w14:textId="77777777" w:rsidR="00974F82" w:rsidRPr="009A3CFC" w:rsidRDefault="00974F82" w:rsidP="00A9088E">
            <w:pPr>
              <w:pStyle w:val="Tablehead"/>
              <w:rPr>
                <w:lang w:val="ru-RU"/>
              </w:rPr>
            </w:pPr>
            <w:r w:rsidRPr="009A3CFC">
              <w:rPr>
                <w:lang w:val="ru-RU"/>
              </w:rPr>
              <w:t>Пункт</w:t>
            </w:r>
          </w:p>
        </w:tc>
        <w:tc>
          <w:tcPr>
            <w:tcW w:w="1989" w:type="dxa"/>
          </w:tcPr>
          <w:p w14:paraId="538836FF" w14:textId="5308394A" w:rsidR="00974F82" w:rsidRPr="009A3CFC" w:rsidRDefault="00974F82" w:rsidP="00A9088E">
            <w:pPr>
              <w:pStyle w:val="Tablehead"/>
              <w:rPr>
                <w:lang w:val="ru-RU"/>
              </w:rPr>
            </w:pPr>
            <w:r w:rsidRPr="009A3CFC">
              <w:rPr>
                <w:lang w:val="ru-RU"/>
              </w:rPr>
              <w:t xml:space="preserve">Стоимость </w:t>
            </w:r>
            <w:r w:rsidR="00A9088E" w:rsidRPr="009A3CFC">
              <w:rPr>
                <w:lang w:val="ru-RU"/>
              </w:rPr>
              <w:br/>
            </w:r>
            <w:r w:rsidRPr="009A3CFC">
              <w:rPr>
                <w:lang w:val="ru-RU"/>
              </w:rPr>
              <w:t>(</w:t>
            </w:r>
            <w:proofErr w:type="spellStart"/>
            <w:r w:rsidRPr="009A3CFC">
              <w:rPr>
                <w:lang w:val="ru-RU"/>
              </w:rPr>
              <w:t>шв</w:t>
            </w:r>
            <w:proofErr w:type="spellEnd"/>
            <w:r w:rsidRPr="009A3CFC">
              <w:rPr>
                <w:lang w:val="ru-RU"/>
              </w:rPr>
              <w:t>. фр.)/год</w:t>
            </w:r>
          </w:p>
        </w:tc>
      </w:tr>
      <w:tr w:rsidR="00974F82" w:rsidRPr="009A3CFC" w14:paraId="5A0D1C80" w14:textId="77777777" w:rsidTr="00A9088E">
        <w:trPr>
          <w:jc w:val="center"/>
        </w:trPr>
        <w:tc>
          <w:tcPr>
            <w:tcW w:w="4815" w:type="dxa"/>
          </w:tcPr>
          <w:p w14:paraId="01550A91" w14:textId="77777777" w:rsidR="00974F82" w:rsidRPr="009A3CFC" w:rsidRDefault="00974F82" w:rsidP="00A9088E">
            <w:pPr>
              <w:pStyle w:val="Tabletext"/>
              <w:rPr>
                <w:lang w:val="ru-RU"/>
              </w:rPr>
            </w:pPr>
            <w:r w:rsidRPr="009A3CFC">
              <w:rPr>
                <w:lang w:val="ru-RU"/>
              </w:rPr>
              <w:t>Аренда (12 конференц-залов)</w:t>
            </w:r>
          </w:p>
        </w:tc>
        <w:tc>
          <w:tcPr>
            <w:tcW w:w="1989" w:type="dxa"/>
            <w:vAlign w:val="bottom"/>
          </w:tcPr>
          <w:p w14:paraId="3682FC12" w14:textId="77777777" w:rsidR="00974F82" w:rsidRPr="009A3CFC" w:rsidRDefault="00974F82" w:rsidP="00A9088E">
            <w:pPr>
              <w:pStyle w:val="Tabletext"/>
              <w:ind w:right="397"/>
              <w:jc w:val="right"/>
              <w:rPr>
                <w:lang w:val="ru-RU"/>
              </w:rPr>
            </w:pPr>
            <w:r w:rsidRPr="009A3CFC">
              <w:rPr>
                <w:lang w:val="ru-RU"/>
              </w:rPr>
              <w:t>558 980</w:t>
            </w:r>
          </w:p>
        </w:tc>
      </w:tr>
      <w:tr w:rsidR="00974F82" w:rsidRPr="009A3CFC" w14:paraId="14E801EC" w14:textId="77777777" w:rsidTr="00A9088E">
        <w:trPr>
          <w:jc w:val="center"/>
        </w:trPr>
        <w:tc>
          <w:tcPr>
            <w:tcW w:w="4815" w:type="dxa"/>
          </w:tcPr>
          <w:p w14:paraId="440B3743" w14:textId="77777777" w:rsidR="00974F82" w:rsidRPr="009A3CFC" w:rsidRDefault="00974F82" w:rsidP="00A9088E">
            <w:pPr>
              <w:pStyle w:val="Tabletext"/>
              <w:rPr>
                <w:lang w:val="ru-RU"/>
              </w:rPr>
            </w:pPr>
            <w:r w:rsidRPr="009A3CFC">
              <w:rPr>
                <w:lang w:val="ru-RU"/>
              </w:rPr>
              <w:t>Аренда дополнительных залов (при наличии)</w:t>
            </w:r>
          </w:p>
        </w:tc>
        <w:tc>
          <w:tcPr>
            <w:tcW w:w="1989" w:type="dxa"/>
            <w:vAlign w:val="bottom"/>
          </w:tcPr>
          <w:p w14:paraId="7D53DA3B" w14:textId="77777777" w:rsidR="00974F82" w:rsidRPr="009A3CFC" w:rsidRDefault="00974F82" w:rsidP="00A9088E">
            <w:pPr>
              <w:pStyle w:val="Tabletext"/>
              <w:ind w:right="397"/>
              <w:jc w:val="right"/>
              <w:rPr>
                <w:lang w:val="ru-RU"/>
              </w:rPr>
            </w:pPr>
            <w:r w:rsidRPr="009A3CFC">
              <w:rPr>
                <w:lang w:val="ru-RU"/>
              </w:rPr>
              <w:t>500 000</w:t>
            </w:r>
          </w:p>
        </w:tc>
      </w:tr>
      <w:tr w:rsidR="00974F82" w:rsidRPr="009A3CFC" w14:paraId="47E17EE6" w14:textId="77777777" w:rsidTr="00A9088E">
        <w:trPr>
          <w:jc w:val="center"/>
        </w:trPr>
        <w:tc>
          <w:tcPr>
            <w:tcW w:w="4815" w:type="dxa"/>
          </w:tcPr>
          <w:p w14:paraId="239E7136" w14:textId="77777777" w:rsidR="00974F82" w:rsidRPr="009A3CFC" w:rsidRDefault="00974F82" w:rsidP="00A9088E">
            <w:pPr>
              <w:pStyle w:val="Tabletext"/>
              <w:rPr>
                <w:lang w:val="ru-RU"/>
              </w:rPr>
            </w:pPr>
            <w:r w:rsidRPr="009A3CFC">
              <w:rPr>
                <w:lang w:val="ru-RU"/>
              </w:rPr>
              <w:t>Техническое обслуживание и подготовка залов</w:t>
            </w:r>
          </w:p>
        </w:tc>
        <w:tc>
          <w:tcPr>
            <w:tcW w:w="1989" w:type="dxa"/>
            <w:vAlign w:val="bottom"/>
          </w:tcPr>
          <w:p w14:paraId="1069DA1F" w14:textId="77777777" w:rsidR="00974F82" w:rsidRPr="009A3CFC" w:rsidRDefault="00974F82" w:rsidP="00A9088E">
            <w:pPr>
              <w:pStyle w:val="Tabletext"/>
              <w:ind w:right="397"/>
              <w:jc w:val="right"/>
              <w:rPr>
                <w:lang w:val="ru-RU"/>
              </w:rPr>
            </w:pPr>
            <w:r w:rsidRPr="009A3CFC">
              <w:rPr>
                <w:lang w:val="ru-RU"/>
              </w:rPr>
              <w:t>3 000 000</w:t>
            </w:r>
          </w:p>
        </w:tc>
      </w:tr>
      <w:tr w:rsidR="00974F82" w:rsidRPr="009A3CFC" w14:paraId="1EA61942" w14:textId="77777777" w:rsidTr="00A9088E">
        <w:trPr>
          <w:jc w:val="center"/>
        </w:trPr>
        <w:tc>
          <w:tcPr>
            <w:tcW w:w="4815" w:type="dxa"/>
          </w:tcPr>
          <w:p w14:paraId="30CE1AC4" w14:textId="77777777" w:rsidR="00974F82" w:rsidRPr="009A3CFC" w:rsidRDefault="00974F82" w:rsidP="00A9088E">
            <w:pPr>
              <w:pStyle w:val="Tabletext"/>
              <w:rPr>
                <w:lang w:val="ru-RU"/>
              </w:rPr>
            </w:pPr>
            <w:r w:rsidRPr="009A3CFC">
              <w:rPr>
                <w:lang w:val="ru-RU"/>
              </w:rPr>
              <w:t>Безопасность</w:t>
            </w:r>
          </w:p>
        </w:tc>
        <w:tc>
          <w:tcPr>
            <w:tcW w:w="1989" w:type="dxa"/>
            <w:vAlign w:val="bottom"/>
          </w:tcPr>
          <w:p w14:paraId="6DE5A98B" w14:textId="77777777" w:rsidR="00974F82" w:rsidRPr="009A3CFC" w:rsidRDefault="00974F82" w:rsidP="00A9088E">
            <w:pPr>
              <w:pStyle w:val="Tabletext"/>
              <w:ind w:right="397"/>
              <w:jc w:val="right"/>
              <w:rPr>
                <w:lang w:val="ru-RU"/>
              </w:rPr>
            </w:pPr>
            <w:r w:rsidRPr="009A3CFC">
              <w:rPr>
                <w:lang w:val="ru-RU"/>
              </w:rPr>
              <w:t>500 000</w:t>
            </w:r>
          </w:p>
        </w:tc>
      </w:tr>
      <w:tr w:rsidR="00974F82" w:rsidRPr="009A3CFC" w14:paraId="2AF58C4D" w14:textId="77777777" w:rsidTr="00A9088E">
        <w:trPr>
          <w:jc w:val="center"/>
        </w:trPr>
        <w:tc>
          <w:tcPr>
            <w:tcW w:w="4815" w:type="dxa"/>
          </w:tcPr>
          <w:p w14:paraId="6523B1B2" w14:textId="77777777" w:rsidR="00974F82" w:rsidRPr="009A3CFC" w:rsidRDefault="00974F82" w:rsidP="00A9088E">
            <w:pPr>
              <w:pStyle w:val="Tabletext"/>
              <w:rPr>
                <w:lang w:val="ru-RU"/>
              </w:rPr>
            </w:pPr>
            <w:r w:rsidRPr="009A3CFC">
              <w:rPr>
                <w:lang w:val="ru-RU"/>
              </w:rPr>
              <w:t>Уборка</w:t>
            </w:r>
          </w:p>
        </w:tc>
        <w:tc>
          <w:tcPr>
            <w:tcW w:w="1989" w:type="dxa"/>
            <w:vAlign w:val="bottom"/>
          </w:tcPr>
          <w:p w14:paraId="2564E6C3" w14:textId="77777777" w:rsidR="00974F82" w:rsidRPr="009A3CFC" w:rsidRDefault="00974F82" w:rsidP="00A9088E">
            <w:pPr>
              <w:pStyle w:val="Tabletext"/>
              <w:ind w:right="397"/>
              <w:jc w:val="right"/>
              <w:rPr>
                <w:lang w:val="ru-RU"/>
              </w:rPr>
            </w:pPr>
            <w:r w:rsidRPr="009A3CFC">
              <w:rPr>
                <w:lang w:val="ru-RU"/>
              </w:rPr>
              <w:t>60 000</w:t>
            </w:r>
          </w:p>
        </w:tc>
      </w:tr>
      <w:tr w:rsidR="00974F82" w:rsidRPr="009A3CFC" w14:paraId="28D617D9" w14:textId="77777777" w:rsidTr="00A9088E">
        <w:trPr>
          <w:jc w:val="center"/>
        </w:trPr>
        <w:tc>
          <w:tcPr>
            <w:tcW w:w="4815" w:type="dxa"/>
          </w:tcPr>
          <w:p w14:paraId="29142810" w14:textId="77777777" w:rsidR="00974F82" w:rsidRPr="009A3CFC" w:rsidRDefault="00974F82" w:rsidP="00A9088E">
            <w:pPr>
              <w:pStyle w:val="Tabletext"/>
              <w:rPr>
                <w:b/>
                <w:lang w:val="ru-RU"/>
              </w:rPr>
            </w:pPr>
            <w:r w:rsidRPr="009A3CFC">
              <w:rPr>
                <w:b/>
                <w:lang w:val="ru-RU"/>
              </w:rPr>
              <w:t>Итого</w:t>
            </w:r>
          </w:p>
        </w:tc>
        <w:tc>
          <w:tcPr>
            <w:tcW w:w="1989" w:type="dxa"/>
            <w:vAlign w:val="bottom"/>
          </w:tcPr>
          <w:p w14:paraId="0551A93C" w14:textId="77777777" w:rsidR="00974F82" w:rsidRPr="009A3CFC" w:rsidRDefault="00974F82" w:rsidP="00A9088E">
            <w:pPr>
              <w:pStyle w:val="Tabletext"/>
              <w:ind w:right="397"/>
              <w:jc w:val="right"/>
              <w:rPr>
                <w:b/>
                <w:lang w:val="ru-RU"/>
              </w:rPr>
            </w:pPr>
            <w:r w:rsidRPr="009A3CFC">
              <w:rPr>
                <w:b/>
                <w:lang w:val="ru-RU"/>
              </w:rPr>
              <w:t>4 618 980</w:t>
            </w:r>
          </w:p>
        </w:tc>
      </w:tr>
    </w:tbl>
    <w:p w14:paraId="73311BA5" w14:textId="77777777" w:rsidR="00472E2B" w:rsidRPr="009A3CFC" w:rsidRDefault="00472E2B" w:rsidP="00472E2B">
      <w:pPr>
        <w:pStyle w:val="Tablefin"/>
        <w:rPr>
          <w:lang w:val="ru-RU"/>
        </w:rPr>
      </w:pPr>
    </w:p>
    <w:p w14:paraId="7C5E6789" w14:textId="22500734" w:rsidR="00974F82" w:rsidRPr="009A3CFC" w:rsidRDefault="00974F82" w:rsidP="001E438F">
      <w:pPr>
        <w:pStyle w:val="Headingb"/>
      </w:pPr>
      <w:r w:rsidRPr="009A3CFC">
        <w:t>Положения и условия</w:t>
      </w:r>
    </w:p>
    <w:p w14:paraId="4CB6EF3A" w14:textId="5A917294" w:rsidR="00974F82" w:rsidRPr="009A3CFC" w:rsidRDefault="00974F82" w:rsidP="001E438F">
      <w:pPr>
        <w:jc w:val="both"/>
        <w:rPr>
          <w:lang w:val="ru-RU"/>
        </w:rPr>
      </w:pPr>
      <w:r w:rsidRPr="009A3CFC">
        <w:rPr>
          <w:lang w:val="ru-RU"/>
        </w:rPr>
        <w:t xml:space="preserve">В соответствии с требованиями </w:t>
      </w:r>
      <w:proofErr w:type="spellStart"/>
      <w:r w:rsidRPr="009A3CFC">
        <w:rPr>
          <w:lang w:val="ru-RU"/>
        </w:rPr>
        <w:t>Palexp</w:t>
      </w:r>
      <w:r w:rsidR="004D1397" w:rsidRPr="009A3CFC">
        <w:rPr>
          <w:lang w:val="ru-RU"/>
        </w:rPr>
        <w:t>o</w:t>
      </w:r>
      <w:proofErr w:type="spellEnd"/>
      <w:r w:rsidRPr="009A3CFC">
        <w:rPr>
          <w:lang w:val="ru-RU"/>
        </w:rPr>
        <w:t xml:space="preserve"> любой контракт на 2028</w:t>
      </w:r>
      <w:r w:rsidR="002E5FD6">
        <w:rPr>
          <w:lang w:val="en-US"/>
        </w:rPr>
        <w:t> </w:t>
      </w:r>
      <w:r w:rsidRPr="009A3CFC">
        <w:rPr>
          <w:lang w:val="ru-RU"/>
        </w:rPr>
        <w:t>год должен быть подписан не</w:t>
      </w:r>
      <w:r w:rsidR="000D6E62" w:rsidRPr="009A3CFC">
        <w:rPr>
          <w:lang w:val="ru-RU"/>
        </w:rPr>
        <w:t> </w:t>
      </w:r>
      <w:r w:rsidRPr="009A3CFC">
        <w:rPr>
          <w:lang w:val="ru-RU"/>
        </w:rPr>
        <w:t>позднее 31</w:t>
      </w:r>
      <w:r w:rsidR="002E5FD6">
        <w:rPr>
          <w:lang w:val="en-US"/>
        </w:rPr>
        <w:t> </w:t>
      </w:r>
      <w:r w:rsidRPr="009A3CFC">
        <w:rPr>
          <w:lang w:val="ru-RU"/>
        </w:rPr>
        <w:t>декабря 2025</w:t>
      </w:r>
      <w:r w:rsidR="002E5FD6">
        <w:rPr>
          <w:lang w:val="en-US"/>
        </w:rPr>
        <w:t> </w:t>
      </w:r>
      <w:r w:rsidRPr="009A3CFC">
        <w:rPr>
          <w:lang w:val="ru-RU"/>
        </w:rPr>
        <w:t>года, а на 2029</w:t>
      </w:r>
      <w:r w:rsidR="002E5FD6">
        <w:rPr>
          <w:lang w:val="en-US"/>
        </w:rPr>
        <w:t> </w:t>
      </w:r>
      <w:r w:rsidRPr="009A3CFC">
        <w:rPr>
          <w:lang w:val="ru-RU"/>
        </w:rPr>
        <w:t>год</w:t>
      </w:r>
      <w:r w:rsidR="002E5FD6">
        <w:rPr>
          <w:lang w:val="en-US"/>
        </w:rPr>
        <w:t> </w:t>
      </w:r>
      <w:r w:rsidR="00C846EC" w:rsidRPr="009A3CFC">
        <w:rPr>
          <w:lang w:val="ru-RU"/>
        </w:rPr>
        <w:t>−</w:t>
      </w:r>
      <w:r w:rsidRPr="009A3CFC">
        <w:rPr>
          <w:lang w:val="ru-RU"/>
        </w:rPr>
        <w:t xml:space="preserve"> не позднее 31</w:t>
      </w:r>
      <w:r w:rsidR="002E5FD6">
        <w:rPr>
          <w:lang w:val="en-US"/>
        </w:rPr>
        <w:t> </w:t>
      </w:r>
      <w:r w:rsidRPr="009A3CFC">
        <w:rPr>
          <w:lang w:val="ru-RU"/>
        </w:rPr>
        <w:t>декабря 2026</w:t>
      </w:r>
      <w:r w:rsidR="002E5FD6">
        <w:rPr>
          <w:lang w:val="en-US"/>
        </w:rPr>
        <w:t> </w:t>
      </w:r>
      <w:r w:rsidRPr="009A3CFC">
        <w:rPr>
          <w:lang w:val="ru-RU"/>
        </w:rPr>
        <w:t xml:space="preserve">года. В случае отмены после даты подписания </w:t>
      </w:r>
      <w:r w:rsidR="004D1397" w:rsidRPr="009A3CFC">
        <w:rPr>
          <w:lang w:val="ru-RU"/>
        </w:rPr>
        <w:t xml:space="preserve">применяется </w:t>
      </w:r>
      <w:r w:rsidR="00B05B78" w:rsidRPr="009A3CFC">
        <w:rPr>
          <w:lang w:val="ru-RU"/>
        </w:rPr>
        <w:t>удержание платы за преждевременное расторжение контракта в размере 100% его стоимости</w:t>
      </w:r>
      <w:r w:rsidRPr="009A3CFC">
        <w:rPr>
          <w:lang w:val="ru-RU"/>
        </w:rPr>
        <w:t>.</w:t>
      </w:r>
    </w:p>
    <w:p w14:paraId="210452AC" w14:textId="77777777" w:rsidR="00974F82" w:rsidRPr="009A3CFC" w:rsidRDefault="00974F82" w:rsidP="001E438F">
      <w:pPr>
        <w:pStyle w:val="Headingb"/>
      </w:pPr>
      <w:r w:rsidRPr="009A3CFC">
        <w:t>Другие международные организации</w:t>
      </w:r>
    </w:p>
    <w:p w14:paraId="3DE458B7" w14:textId="53EAB38B" w:rsidR="00974F82" w:rsidRPr="009A3CFC" w:rsidRDefault="00974F82" w:rsidP="001E438F">
      <w:pPr>
        <w:jc w:val="both"/>
        <w:rPr>
          <w:lang w:val="ru-RU"/>
        </w:rPr>
      </w:pPr>
      <w:r w:rsidRPr="009A3CFC">
        <w:rPr>
          <w:lang w:val="ru-RU"/>
        </w:rPr>
        <w:t xml:space="preserve">В период до 2030 года возрастает нагрузка на </w:t>
      </w:r>
      <w:r w:rsidR="00C846EC" w:rsidRPr="009A3CFC">
        <w:rPr>
          <w:lang w:val="ru-RU"/>
        </w:rPr>
        <w:t>помещения</w:t>
      </w:r>
      <w:r w:rsidRPr="009A3CFC">
        <w:rPr>
          <w:lang w:val="ru-RU"/>
        </w:rPr>
        <w:t xml:space="preserve"> для проведения собраний в</w:t>
      </w:r>
      <w:r w:rsidR="000D6E62" w:rsidRPr="009A3CFC">
        <w:rPr>
          <w:lang w:val="ru-RU"/>
        </w:rPr>
        <w:t> </w:t>
      </w:r>
      <w:r w:rsidRPr="009A3CFC">
        <w:rPr>
          <w:lang w:val="ru-RU"/>
        </w:rPr>
        <w:t>международных организациях Женевы, так как параллельно реализуются несколько крупных строительных проектов, спрос на них очень высок, и для внешних пользователей доступными остаются немногие залы.</w:t>
      </w:r>
    </w:p>
    <w:p w14:paraId="7C2C4236" w14:textId="722642BD" w:rsidR="00974F82" w:rsidRPr="009A3CFC" w:rsidRDefault="00974F82" w:rsidP="001E438F">
      <w:pPr>
        <w:jc w:val="both"/>
        <w:rPr>
          <w:lang w:val="ru-RU"/>
        </w:rPr>
      </w:pPr>
      <w:r w:rsidRPr="009A3CFC">
        <w:rPr>
          <w:lang w:val="ru-RU"/>
        </w:rPr>
        <w:t xml:space="preserve">Как правило, другие международные учреждения не принимают внешнее резервирование помещений для </w:t>
      </w:r>
      <w:r w:rsidR="00C846EC" w:rsidRPr="009A3CFC">
        <w:rPr>
          <w:lang w:val="ru-RU"/>
        </w:rPr>
        <w:t xml:space="preserve">проведения собраний </w:t>
      </w:r>
      <w:r w:rsidR="00B05B78" w:rsidRPr="009A3CFC">
        <w:rPr>
          <w:lang w:val="ru-RU"/>
        </w:rPr>
        <w:t xml:space="preserve">либо </w:t>
      </w:r>
      <w:r w:rsidRPr="009A3CFC">
        <w:rPr>
          <w:lang w:val="ru-RU"/>
        </w:rPr>
        <w:t xml:space="preserve">могут предоставлять </w:t>
      </w:r>
      <w:r w:rsidR="00B05B78" w:rsidRPr="009A3CFC">
        <w:rPr>
          <w:lang w:val="ru-RU"/>
        </w:rPr>
        <w:t>залы только на ограниченной и специальной основе за короткий срок до начала мероприятия</w:t>
      </w:r>
      <w:r w:rsidRPr="009A3CFC">
        <w:rPr>
          <w:lang w:val="ru-RU"/>
        </w:rPr>
        <w:t>. Использовать помещения других международных организаций в Женеве сложно из-за необходимого времени для</w:t>
      </w:r>
      <w:r w:rsidR="002E5FD6">
        <w:rPr>
          <w:lang w:val="en-US"/>
        </w:rPr>
        <w:t> </w:t>
      </w:r>
      <w:r w:rsidRPr="009A3CFC">
        <w:rPr>
          <w:lang w:val="ru-RU"/>
        </w:rPr>
        <w:t>планирования участия делегатов, требований в отношении безопасности, связанных с</w:t>
      </w:r>
      <w:r w:rsidR="002E5FD6">
        <w:rPr>
          <w:lang w:val="en-US"/>
        </w:rPr>
        <w:t> </w:t>
      </w:r>
      <w:r w:rsidRPr="009A3CFC">
        <w:rPr>
          <w:lang w:val="ru-RU"/>
        </w:rPr>
        <w:t xml:space="preserve">различиями в составе членов между организациями, а также из-за различий в инфраструктуре и предоставляемых услугах. </w:t>
      </w:r>
    </w:p>
    <w:p w14:paraId="48F51ABC" w14:textId="2905BAED" w:rsidR="00974F82" w:rsidRPr="009A3CFC" w:rsidRDefault="00974F82" w:rsidP="001E438F">
      <w:pPr>
        <w:jc w:val="both"/>
        <w:rPr>
          <w:lang w:val="ru-RU"/>
        </w:rPr>
      </w:pPr>
      <w:r w:rsidRPr="009A3CFC">
        <w:rPr>
          <w:lang w:val="ru-RU"/>
        </w:rPr>
        <w:t xml:space="preserve">ВОЗ и </w:t>
      </w:r>
      <w:proofErr w:type="spellStart"/>
      <w:r w:rsidRPr="009A3CFC">
        <w:rPr>
          <w:lang w:val="ru-RU"/>
        </w:rPr>
        <w:t>ЮНОГ</w:t>
      </w:r>
      <w:proofErr w:type="spellEnd"/>
      <w:r w:rsidRPr="009A3CFC">
        <w:rPr>
          <w:lang w:val="ru-RU"/>
        </w:rPr>
        <w:t xml:space="preserve"> могут располагать ограниченным количеством комнат, доступных для аренды в</w:t>
      </w:r>
      <w:r w:rsidR="002E5FD6">
        <w:rPr>
          <w:lang w:val="en-US"/>
        </w:rPr>
        <w:t> </w:t>
      </w:r>
      <w:r w:rsidRPr="009A3CFC">
        <w:rPr>
          <w:lang w:val="ru-RU"/>
        </w:rPr>
        <w:t>2028</w:t>
      </w:r>
      <w:r w:rsidR="002E5FD6">
        <w:rPr>
          <w:lang w:val="en-US"/>
        </w:rPr>
        <w:t> </w:t>
      </w:r>
      <w:r w:rsidRPr="009A3CFC">
        <w:rPr>
          <w:lang w:val="ru-RU"/>
        </w:rPr>
        <w:t xml:space="preserve">году на </w:t>
      </w:r>
      <w:r w:rsidR="00B05B78" w:rsidRPr="009A3CFC">
        <w:rPr>
          <w:lang w:val="ru-RU"/>
        </w:rPr>
        <w:t>специальной</w:t>
      </w:r>
      <w:r w:rsidRPr="009A3CFC">
        <w:rPr>
          <w:lang w:val="ru-RU"/>
        </w:rPr>
        <w:t xml:space="preserve"> основе. Подтверждение готовности может быть направлено не</w:t>
      </w:r>
      <w:r w:rsidR="002E5FD6">
        <w:rPr>
          <w:lang w:val="en-US"/>
        </w:rPr>
        <w:t> </w:t>
      </w:r>
      <w:r w:rsidRPr="009A3CFC">
        <w:rPr>
          <w:lang w:val="ru-RU"/>
        </w:rPr>
        <w:t>ранее чем за шесть месяцев до собрания.</w:t>
      </w:r>
    </w:p>
    <w:p w14:paraId="7E0F8791" w14:textId="77777777" w:rsidR="00974F82" w:rsidRPr="009A3CFC" w:rsidRDefault="00974F82" w:rsidP="001E438F">
      <w:pPr>
        <w:pStyle w:val="Headingb"/>
      </w:pPr>
      <w:proofErr w:type="spellStart"/>
      <w:r w:rsidRPr="009A3CFC">
        <w:t>ЮНОГ</w:t>
      </w:r>
      <w:proofErr w:type="spellEnd"/>
    </w:p>
    <w:p w14:paraId="34D0CDBF" w14:textId="31CA7800" w:rsidR="00974F82" w:rsidRPr="009A3CFC" w:rsidRDefault="00974F82" w:rsidP="001E438F">
      <w:pPr>
        <w:jc w:val="both"/>
        <w:rPr>
          <w:lang w:val="ru-RU"/>
        </w:rPr>
      </w:pPr>
      <w:r w:rsidRPr="009A3CFC">
        <w:rPr>
          <w:lang w:val="ru-RU"/>
        </w:rPr>
        <w:t>Отделение Организации Объединенных Наций в Женеве (</w:t>
      </w:r>
      <w:proofErr w:type="spellStart"/>
      <w:r w:rsidRPr="009A3CFC">
        <w:rPr>
          <w:lang w:val="ru-RU"/>
        </w:rPr>
        <w:t>ЮНОГ</w:t>
      </w:r>
      <w:proofErr w:type="spellEnd"/>
      <w:r w:rsidRPr="009A3CFC">
        <w:rPr>
          <w:lang w:val="ru-RU"/>
        </w:rPr>
        <w:t xml:space="preserve">) в рамках продолжающегося ремонта своих </w:t>
      </w:r>
      <w:r w:rsidR="003F0F56" w:rsidRPr="009A3CFC">
        <w:rPr>
          <w:lang w:val="ru-RU"/>
        </w:rPr>
        <w:t>конференц-залов</w:t>
      </w:r>
      <w:r w:rsidRPr="009A3CFC">
        <w:rPr>
          <w:lang w:val="ru-RU"/>
        </w:rPr>
        <w:t xml:space="preserve"> построило временное здание для проведения конференций, которое с 2028 года может быть предоставлено МСЭ в аренду и использование.</w:t>
      </w:r>
    </w:p>
    <w:p w14:paraId="4971ECD5" w14:textId="436D394D" w:rsidR="00974F82" w:rsidRPr="009A3CFC" w:rsidRDefault="00974F82" w:rsidP="001E438F">
      <w:pPr>
        <w:jc w:val="both"/>
        <w:rPr>
          <w:lang w:val="ru-RU"/>
        </w:rPr>
      </w:pPr>
      <w:r w:rsidRPr="009A3CFC">
        <w:rPr>
          <w:lang w:val="ru-RU"/>
        </w:rPr>
        <w:t xml:space="preserve">Инфраструктура включает </w:t>
      </w:r>
      <w:r w:rsidR="00C846EC" w:rsidRPr="009A3CFC">
        <w:rPr>
          <w:lang w:val="ru-RU"/>
        </w:rPr>
        <w:t xml:space="preserve">помещение для проведения собраний </w:t>
      </w:r>
      <w:r w:rsidRPr="009A3CFC">
        <w:rPr>
          <w:lang w:val="ru-RU"/>
        </w:rPr>
        <w:t>на 600</w:t>
      </w:r>
      <w:r w:rsidR="002E5FD6">
        <w:rPr>
          <w:lang w:val="en-US"/>
        </w:rPr>
        <w:t> </w:t>
      </w:r>
      <w:r w:rsidRPr="009A3CFC">
        <w:rPr>
          <w:lang w:val="ru-RU"/>
        </w:rPr>
        <w:t>участников с</w:t>
      </w:r>
      <w:r w:rsidR="002E5FD6">
        <w:rPr>
          <w:lang w:val="en-US"/>
        </w:rPr>
        <w:t> </w:t>
      </w:r>
      <w:r w:rsidRPr="009A3CFC">
        <w:rPr>
          <w:lang w:val="ru-RU"/>
        </w:rPr>
        <w:t xml:space="preserve">возможностью реконфигурации </w:t>
      </w:r>
      <w:r w:rsidR="003F0F56" w:rsidRPr="009A3CFC">
        <w:rPr>
          <w:lang w:val="ru-RU"/>
        </w:rPr>
        <w:t xml:space="preserve">пространства </w:t>
      </w:r>
      <w:r w:rsidRPr="009A3CFC">
        <w:rPr>
          <w:lang w:val="ru-RU"/>
        </w:rPr>
        <w:t xml:space="preserve">в три зала </w:t>
      </w:r>
      <w:r w:rsidR="003F0F56" w:rsidRPr="009A3CFC">
        <w:rPr>
          <w:lang w:val="ru-RU"/>
        </w:rPr>
        <w:t xml:space="preserve">вместимостью </w:t>
      </w:r>
      <w:r w:rsidRPr="009A3CFC">
        <w:rPr>
          <w:lang w:val="ru-RU"/>
        </w:rPr>
        <w:t>200</w:t>
      </w:r>
      <w:r w:rsidR="002E5FD6">
        <w:rPr>
          <w:lang w:val="en-US"/>
        </w:rPr>
        <w:t> </w:t>
      </w:r>
      <w:r w:rsidRPr="009A3CFC">
        <w:rPr>
          <w:lang w:val="ru-RU"/>
        </w:rPr>
        <w:t>человек каждый. Зал полностью оборудован кабинами для синхронных переводчиков, аудиовизуальным и</w:t>
      </w:r>
      <w:r w:rsidR="002E5FD6">
        <w:rPr>
          <w:lang w:val="en-US"/>
        </w:rPr>
        <w:t> </w:t>
      </w:r>
      <w:r w:rsidRPr="009A3CFC">
        <w:rPr>
          <w:lang w:val="ru-RU"/>
        </w:rPr>
        <w:t xml:space="preserve">техническим оборудованием для обеспечения возможности веб-трансляции, ввода субтитров и дистанционного участия. Однако, даже если здание будет арендовано на весь год, оно сможет вместить лишь ограниченное количество </w:t>
      </w:r>
      <w:r w:rsidR="00094EDA" w:rsidRPr="009A3CFC">
        <w:rPr>
          <w:lang w:val="ru-RU"/>
        </w:rPr>
        <w:t>собраний</w:t>
      </w:r>
      <w:r w:rsidRPr="009A3CFC">
        <w:rPr>
          <w:lang w:val="ru-RU"/>
        </w:rPr>
        <w:t xml:space="preserve"> </w:t>
      </w:r>
      <w:r w:rsidR="00094EDA" w:rsidRPr="009A3CFC">
        <w:rPr>
          <w:lang w:val="ru-RU"/>
        </w:rPr>
        <w:t>МСЭ</w:t>
      </w:r>
      <w:r w:rsidRPr="009A3CFC">
        <w:rPr>
          <w:lang w:val="ru-RU"/>
        </w:rPr>
        <w:t xml:space="preserve"> в 2028 году, поскольку его</w:t>
      </w:r>
      <w:r w:rsidR="002E5FD6">
        <w:rPr>
          <w:lang w:val="en-US"/>
        </w:rPr>
        <w:t> </w:t>
      </w:r>
      <w:r w:rsidRPr="009A3CFC">
        <w:rPr>
          <w:lang w:val="ru-RU"/>
        </w:rPr>
        <w:t>можно использовать только для одно</w:t>
      </w:r>
      <w:r w:rsidR="00094EDA" w:rsidRPr="009A3CFC">
        <w:rPr>
          <w:lang w:val="ru-RU"/>
        </w:rPr>
        <w:t xml:space="preserve">го собрания </w:t>
      </w:r>
      <w:r w:rsidRPr="009A3CFC">
        <w:rPr>
          <w:lang w:val="ru-RU"/>
        </w:rPr>
        <w:t xml:space="preserve">одновременно, при этом </w:t>
      </w:r>
      <w:r w:rsidR="00094EDA" w:rsidRPr="009A3CFC">
        <w:rPr>
          <w:lang w:val="ru-RU"/>
        </w:rPr>
        <w:t>заседания в</w:t>
      </w:r>
      <w:r w:rsidR="002E5FD6">
        <w:rPr>
          <w:lang w:val="en-US"/>
        </w:rPr>
        <w:t> </w:t>
      </w:r>
      <w:r w:rsidR="00094EDA" w:rsidRPr="009A3CFC">
        <w:rPr>
          <w:lang w:val="ru-RU"/>
        </w:rPr>
        <w:t xml:space="preserve">рамках </w:t>
      </w:r>
      <w:r w:rsidRPr="009A3CFC">
        <w:rPr>
          <w:lang w:val="ru-RU"/>
        </w:rPr>
        <w:t>одно</w:t>
      </w:r>
      <w:r w:rsidR="00094EDA" w:rsidRPr="009A3CFC">
        <w:rPr>
          <w:lang w:val="ru-RU"/>
        </w:rPr>
        <w:t xml:space="preserve">го </w:t>
      </w:r>
      <w:r w:rsidR="00094EDA" w:rsidRPr="009A3CFC">
        <w:rPr>
          <w:lang w:val="ru-RU"/>
        </w:rPr>
        <w:lastRenderedPageBreak/>
        <w:t xml:space="preserve">собрания </w:t>
      </w:r>
      <w:r w:rsidRPr="009A3CFC">
        <w:rPr>
          <w:lang w:val="ru-RU"/>
        </w:rPr>
        <w:t xml:space="preserve">не могут </w:t>
      </w:r>
      <w:r w:rsidR="003F0F56" w:rsidRPr="009A3CFC">
        <w:rPr>
          <w:lang w:val="ru-RU"/>
        </w:rPr>
        <w:t>проводиться на</w:t>
      </w:r>
      <w:r w:rsidRPr="009A3CFC">
        <w:rPr>
          <w:lang w:val="ru-RU"/>
        </w:rPr>
        <w:t xml:space="preserve"> разны</w:t>
      </w:r>
      <w:r w:rsidR="003F0F56" w:rsidRPr="009A3CFC">
        <w:rPr>
          <w:lang w:val="ru-RU"/>
        </w:rPr>
        <w:t>х</w:t>
      </w:r>
      <w:r w:rsidRPr="009A3CFC">
        <w:rPr>
          <w:lang w:val="ru-RU"/>
        </w:rPr>
        <w:t xml:space="preserve"> площадка</w:t>
      </w:r>
      <w:r w:rsidR="003F0F56" w:rsidRPr="009A3CFC">
        <w:rPr>
          <w:lang w:val="ru-RU"/>
        </w:rPr>
        <w:t>х</w:t>
      </w:r>
      <w:r w:rsidRPr="009A3CFC">
        <w:rPr>
          <w:lang w:val="ru-RU"/>
        </w:rPr>
        <w:t xml:space="preserve"> из-за значительных расстояний между ними. </w:t>
      </w:r>
      <w:r w:rsidR="003F0F56" w:rsidRPr="009A3CFC">
        <w:rPr>
          <w:lang w:val="ru-RU"/>
        </w:rPr>
        <w:t xml:space="preserve">Таким образом, будет сохраняться потребность </w:t>
      </w:r>
      <w:r w:rsidRPr="009A3CFC">
        <w:rPr>
          <w:lang w:val="ru-RU"/>
        </w:rPr>
        <w:t xml:space="preserve">в большинстве залов в </w:t>
      </w:r>
      <w:proofErr w:type="spellStart"/>
      <w:r w:rsidRPr="009A3CFC">
        <w:rPr>
          <w:lang w:val="ru-RU"/>
        </w:rPr>
        <w:t>Palexpo</w:t>
      </w:r>
      <w:proofErr w:type="spellEnd"/>
      <w:r w:rsidRPr="009A3CFC">
        <w:rPr>
          <w:lang w:val="ru-RU"/>
        </w:rPr>
        <w:t>.</w:t>
      </w:r>
    </w:p>
    <w:p w14:paraId="3297760E" w14:textId="060544FB" w:rsidR="00974F82" w:rsidRPr="009A3CFC" w:rsidRDefault="00A7308D" w:rsidP="001E438F">
      <w:pPr>
        <w:jc w:val="both"/>
        <w:rPr>
          <w:lang w:val="ru-RU"/>
        </w:rPr>
      </w:pPr>
      <w:r w:rsidRPr="009A3CFC">
        <w:rPr>
          <w:lang w:val="ru-RU"/>
        </w:rPr>
        <w:t xml:space="preserve">По мере необходимости помещения </w:t>
      </w:r>
      <w:proofErr w:type="spellStart"/>
      <w:r w:rsidR="00974F82" w:rsidRPr="009A3CFC">
        <w:rPr>
          <w:lang w:val="ru-RU"/>
        </w:rPr>
        <w:t>ЮНОГ</w:t>
      </w:r>
      <w:proofErr w:type="spellEnd"/>
      <w:r w:rsidR="00974F82" w:rsidRPr="009A3CFC">
        <w:rPr>
          <w:lang w:val="ru-RU"/>
        </w:rPr>
        <w:t xml:space="preserve"> можно арендовать для проведения отдельных собраний, однако подтверждение наличия свободных помещений можно получить только за</w:t>
      </w:r>
      <w:r w:rsidR="002E5FD6">
        <w:rPr>
          <w:lang w:val="en-US"/>
        </w:rPr>
        <w:t> </w:t>
      </w:r>
      <w:r w:rsidR="00974F82" w:rsidRPr="009A3CFC">
        <w:rPr>
          <w:lang w:val="ru-RU"/>
        </w:rPr>
        <w:t>шесть месяцев до собрания.</w:t>
      </w:r>
    </w:p>
    <w:p w14:paraId="7798C648" w14:textId="54C798DA" w:rsidR="00974F82" w:rsidRPr="009A3CFC" w:rsidRDefault="00A7308D" w:rsidP="001E438F">
      <w:pPr>
        <w:keepNext/>
        <w:keepLines/>
        <w:jc w:val="both"/>
        <w:rPr>
          <w:lang w:val="ru-RU"/>
        </w:rPr>
      </w:pPr>
      <w:r w:rsidRPr="009A3CFC">
        <w:rPr>
          <w:lang w:val="ru-RU"/>
        </w:rPr>
        <w:t xml:space="preserve">В отношении </w:t>
      </w:r>
      <w:r w:rsidR="00974F82" w:rsidRPr="009A3CFC">
        <w:rPr>
          <w:lang w:val="ru-RU"/>
        </w:rPr>
        <w:t>использовани</w:t>
      </w:r>
      <w:r w:rsidRPr="009A3CFC">
        <w:rPr>
          <w:lang w:val="ru-RU"/>
        </w:rPr>
        <w:t>я</w:t>
      </w:r>
      <w:r w:rsidR="00974F82" w:rsidRPr="009A3CFC">
        <w:rPr>
          <w:lang w:val="ru-RU"/>
        </w:rPr>
        <w:t xml:space="preserve"> </w:t>
      </w:r>
      <w:r w:rsidR="003F0F56" w:rsidRPr="009A3CFC">
        <w:rPr>
          <w:lang w:val="ru-RU"/>
        </w:rPr>
        <w:t xml:space="preserve">временного </w:t>
      </w:r>
      <w:r w:rsidR="00974F82" w:rsidRPr="009A3CFC">
        <w:rPr>
          <w:lang w:val="ru-RU"/>
        </w:rPr>
        <w:t xml:space="preserve">здания </w:t>
      </w:r>
      <w:proofErr w:type="spellStart"/>
      <w:r w:rsidR="00974F82" w:rsidRPr="009A3CFC">
        <w:rPr>
          <w:lang w:val="ru-RU"/>
        </w:rPr>
        <w:t>ЮНОГ</w:t>
      </w:r>
      <w:proofErr w:type="spellEnd"/>
      <w:r w:rsidRPr="009A3CFC">
        <w:rPr>
          <w:lang w:val="ru-RU"/>
        </w:rPr>
        <w:t xml:space="preserve"> остается открытым ряд вопросов</w:t>
      </w:r>
      <w:r w:rsidR="00974F82" w:rsidRPr="009A3CFC">
        <w:rPr>
          <w:lang w:val="ru-RU"/>
        </w:rPr>
        <w:t>:</w:t>
      </w:r>
    </w:p>
    <w:p w14:paraId="3AFBB822" w14:textId="60FFDF7F" w:rsidR="00974F82" w:rsidRPr="009A3CFC" w:rsidRDefault="00974F82" w:rsidP="001E438F">
      <w:pPr>
        <w:pStyle w:val="enumlev1"/>
        <w:jc w:val="both"/>
        <w:rPr>
          <w:lang w:val="ru-RU"/>
        </w:rPr>
      </w:pPr>
      <w:r w:rsidRPr="009A3CFC">
        <w:rPr>
          <w:lang w:val="ru-RU"/>
        </w:rPr>
        <w:t>–</w:t>
      </w:r>
      <w:r w:rsidRPr="009A3CFC">
        <w:rPr>
          <w:lang w:val="ru-RU"/>
        </w:rPr>
        <w:tab/>
      </w:r>
      <w:r w:rsidR="003F0F56" w:rsidRPr="009A3CFC">
        <w:rPr>
          <w:lang w:val="ru-RU"/>
        </w:rPr>
        <w:t>Наличие</w:t>
      </w:r>
      <w:r w:rsidRPr="009A3CFC">
        <w:rPr>
          <w:lang w:val="ru-RU"/>
        </w:rPr>
        <w:t>: Генеральная Ассамблея ООН в Женеве примет решение о бюджете на проект реконструкции в июне 2025</w:t>
      </w:r>
      <w:r w:rsidR="002E5FD6">
        <w:rPr>
          <w:lang w:val="en-US"/>
        </w:rPr>
        <w:t> </w:t>
      </w:r>
      <w:r w:rsidRPr="009A3CFC">
        <w:rPr>
          <w:lang w:val="ru-RU"/>
        </w:rPr>
        <w:t xml:space="preserve">года. Решение о том, продолжать ли проект полной реконструкции или изменить </w:t>
      </w:r>
      <w:r w:rsidR="000F44DE" w:rsidRPr="009A3CFC">
        <w:rPr>
          <w:lang w:val="ru-RU"/>
        </w:rPr>
        <w:t xml:space="preserve">его </w:t>
      </w:r>
      <w:r w:rsidRPr="009A3CFC">
        <w:rPr>
          <w:lang w:val="ru-RU"/>
        </w:rPr>
        <w:t>объем, повлияет на сроки ремонта и, следовательно, на то, когда временное здание может быть высвобожден</w:t>
      </w:r>
      <w:r w:rsidR="00EC127B" w:rsidRPr="009A3CFC">
        <w:rPr>
          <w:lang w:val="ru-RU"/>
        </w:rPr>
        <w:t>о</w:t>
      </w:r>
      <w:r w:rsidRPr="009A3CFC">
        <w:rPr>
          <w:lang w:val="ru-RU"/>
        </w:rPr>
        <w:t xml:space="preserve"> для МСЭ в период между концом 2027</w:t>
      </w:r>
      <w:r w:rsidR="002E5FD6">
        <w:rPr>
          <w:lang w:val="en-US"/>
        </w:rPr>
        <w:t> </w:t>
      </w:r>
      <w:r w:rsidRPr="009A3CFC">
        <w:rPr>
          <w:lang w:val="ru-RU"/>
        </w:rPr>
        <w:t>года и серединой 2028</w:t>
      </w:r>
      <w:r w:rsidR="002E5FD6">
        <w:rPr>
          <w:lang w:val="en-US"/>
        </w:rPr>
        <w:t> </w:t>
      </w:r>
      <w:r w:rsidRPr="009A3CFC">
        <w:rPr>
          <w:lang w:val="ru-RU"/>
        </w:rPr>
        <w:t>года.</w:t>
      </w:r>
    </w:p>
    <w:p w14:paraId="65D3D37B" w14:textId="39BF4BC9" w:rsidR="00974F82" w:rsidRPr="009A3CFC" w:rsidRDefault="00974F82" w:rsidP="001E438F">
      <w:pPr>
        <w:pStyle w:val="enumlev1"/>
        <w:jc w:val="both"/>
        <w:rPr>
          <w:lang w:val="ru-RU"/>
        </w:rPr>
      </w:pPr>
      <w:r w:rsidRPr="009A3CFC">
        <w:rPr>
          <w:lang w:val="ru-RU"/>
        </w:rPr>
        <w:t>–</w:t>
      </w:r>
      <w:r w:rsidRPr="009A3CFC">
        <w:rPr>
          <w:lang w:val="ru-RU"/>
        </w:rPr>
        <w:tab/>
        <w:t xml:space="preserve">Стоимость: </w:t>
      </w:r>
      <w:proofErr w:type="spellStart"/>
      <w:r w:rsidR="000F44DE" w:rsidRPr="009A3CFC">
        <w:rPr>
          <w:lang w:val="ru-RU"/>
        </w:rPr>
        <w:t>ЮНОГ</w:t>
      </w:r>
      <w:proofErr w:type="spellEnd"/>
      <w:r w:rsidR="000F44DE" w:rsidRPr="009A3CFC">
        <w:rPr>
          <w:lang w:val="ru-RU"/>
        </w:rPr>
        <w:t xml:space="preserve"> еще не предоставило полную</w:t>
      </w:r>
      <w:r w:rsidRPr="009A3CFC">
        <w:rPr>
          <w:lang w:val="ru-RU"/>
        </w:rPr>
        <w:t xml:space="preserve"> информаци</w:t>
      </w:r>
      <w:r w:rsidR="000F44DE" w:rsidRPr="009A3CFC">
        <w:rPr>
          <w:lang w:val="ru-RU"/>
        </w:rPr>
        <w:t>ю</w:t>
      </w:r>
      <w:r w:rsidRPr="009A3CFC">
        <w:rPr>
          <w:lang w:val="ru-RU"/>
        </w:rPr>
        <w:t xml:space="preserve"> о стоимости аренды здания, включая использование всего оборудования, технические услуги, услуги по</w:t>
      </w:r>
      <w:r w:rsidR="002E5FD6">
        <w:rPr>
          <w:lang w:val="en-US"/>
        </w:rPr>
        <w:t> </w:t>
      </w:r>
      <w:r w:rsidRPr="009A3CFC">
        <w:rPr>
          <w:lang w:val="ru-RU"/>
        </w:rPr>
        <w:t>уборке и обеспечению безопасности.</w:t>
      </w:r>
    </w:p>
    <w:p w14:paraId="0A64FB71" w14:textId="231D97D7" w:rsidR="00974F82" w:rsidRPr="009A3CFC" w:rsidRDefault="00974F82" w:rsidP="001E438F">
      <w:pPr>
        <w:pStyle w:val="enumlev1"/>
        <w:jc w:val="both"/>
        <w:rPr>
          <w:lang w:val="ru-RU"/>
        </w:rPr>
      </w:pPr>
      <w:r w:rsidRPr="009A3CFC">
        <w:rPr>
          <w:lang w:val="ru-RU"/>
        </w:rPr>
        <w:t>–</w:t>
      </w:r>
      <w:r w:rsidRPr="009A3CFC">
        <w:rPr>
          <w:lang w:val="ru-RU"/>
        </w:rPr>
        <w:tab/>
        <w:t>Дополнительные затраты</w:t>
      </w:r>
      <w:r w:rsidR="000F44DE" w:rsidRPr="009A3CFC">
        <w:rPr>
          <w:lang w:val="ru-RU"/>
        </w:rPr>
        <w:t>: в случае аренды МСЭ всего здания обязательство по оплате</w:t>
      </w:r>
      <w:r w:rsidRPr="009A3CFC">
        <w:rPr>
          <w:lang w:val="ru-RU"/>
        </w:rPr>
        <w:t xml:space="preserve"> </w:t>
      </w:r>
      <w:r w:rsidR="000F44DE" w:rsidRPr="009A3CFC">
        <w:rPr>
          <w:lang w:val="ru-RU"/>
        </w:rPr>
        <w:t xml:space="preserve">демонтажа </w:t>
      </w:r>
      <w:r w:rsidRPr="009A3CFC">
        <w:rPr>
          <w:lang w:val="ru-RU"/>
        </w:rPr>
        <w:t>конструкции</w:t>
      </w:r>
      <w:r w:rsidR="00EC127B" w:rsidRPr="009A3CFC">
        <w:rPr>
          <w:lang w:val="ru-RU"/>
        </w:rPr>
        <w:t>,</w:t>
      </w:r>
      <w:r w:rsidRPr="009A3CFC">
        <w:rPr>
          <w:lang w:val="ru-RU"/>
        </w:rPr>
        <w:t xml:space="preserve"> </w:t>
      </w:r>
      <w:r w:rsidR="00EC127B" w:rsidRPr="009A3CFC">
        <w:rPr>
          <w:lang w:val="ru-RU"/>
        </w:rPr>
        <w:t>которое оценивается в размере 0,5</w:t>
      </w:r>
      <w:r w:rsidR="002E5FD6">
        <w:rPr>
          <w:lang w:val="en-US"/>
        </w:rPr>
        <w:t> </w:t>
      </w:r>
      <w:proofErr w:type="gramStart"/>
      <w:r w:rsidR="00EC127B" w:rsidRPr="009A3CFC">
        <w:rPr>
          <w:lang w:val="ru-RU"/>
        </w:rPr>
        <w:t>млн.</w:t>
      </w:r>
      <w:proofErr w:type="gramEnd"/>
      <w:r w:rsidR="00EC127B" w:rsidRPr="009A3CFC">
        <w:rPr>
          <w:lang w:val="ru-RU"/>
        </w:rPr>
        <w:t xml:space="preserve"> швейцарских франков, </w:t>
      </w:r>
      <w:r w:rsidRPr="009A3CFC">
        <w:rPr>
          <w:lang w:val="ru-RU"/>
        </w:rPr>
        <w:t>перешл</w:t>
      </w:r>
      <w:r w:rsidR="000F44DE" w:rsidRPr="009A3CFC">
        <w:rPr>
          <w:lang w:val="ru-RU"/>
        </w:rPr>
        <w:t>о</w:t>
      </w:r>
      <w:r w:rsidRPr="009A3CFC">
        <w:rPr>
          <w:lang w:val="ru-RU"/>
        </w:rPr>
        <w:t xml:space="preserve"> бы к МСЭ.</w:t>
      </w:r>
    </w:p>
    <w:p w14:paraId="5F0EC4CA" w14:textId="03406139" w:rsidR="00974F82" w:rsidRPr="009A3CFC" w:rsidRDefault="00974F82" w:rsidP="001E438F">
      <w:pPr>
        <w:pStyle w:val="enumlev1"/>
        <w:jc w:val="both"/>
        <w:rPr>
          <w:lang w:val="ru-RU"/>
        </w:rPr>
      </w:pPr>
      <w:r w:rsidRPr="009A3CFC">
        <w:rPr>
          <w:lang w:val="ru-RU"/>
        </w:rPr>
        <w:t>–</w:t>
      </w:r>
      <w:r w:rsidRPr="009A3CFC">
        <w:rPr>
          <w:lang w:val="ru-RU"/>
        </w:rPr>
        <w:tab/>
        <w:t xml:space="preserve">Безопасность: необходимо определить целесообразность и стоимость </w:t>
      </w:r>
      <w:r w:rsidR="00C41F9E" w:rsidRPr="009A3CFC">
        <w:rPr>
          <w:lang w:val="ru-RU"/>
        </w:rPr>
        <w:t>организации</w:t>
      </w:r>
      <w:r w:rsidRPr="009A3CFC">
        <w:rPr>
          <w:lang w:val="ru-RU"/>
        </w:rPr>
        <w:t xml:space="preserve"> отдельного процесса </w:t>
      </w:r>
      <w:r w:rsidR="00C41F9E" w:rsidRPr="009A3CFC">
        <w:rPr>
          <w:lang w:val="ru-RU"/>
        </w:rPr>
        <w:t xml:space="preserve">обеспечения </w:t>
      </w:r>
      <w:r w:rsidRPr="009A3CFC">
        <w:rPr>
          <w:lang w:val="ru-RU"/>
        </w:rPr>
        <w:t xml:space="preserve">безопасности </w:t>
      </w:r>
      <w:r w:rsidR="00C41F9E" w:rsidRPr="009A3CFC">
        <w:rPr>
          <w:lang w:val="ru-RU"/>
        </w:rPr>
        <w:t xml:space="preserve">с доступом </w:t>
      </w:r>
      <w:r w:rsidRPr="009A3CFC">
        <w:rPr>
          <w:lang w:val="ru-RU"/>
        </w:rPr>
        <w:t>к временному сооружению</w:t>
      </w:r>
      <w:r w:rsidR="00DA1D4B" w:rsidRPr="009A3CFC">
        <w:rPr>
          <w:lang w:val="ru-RU"/>
        </w:rPr>
        <w:t xml:space="preserve"> через ворота Мира и охраняемый периметр</w:t>
      </w:r>
      <w:r w:rsidRPr="009A3CFC">
        <w:rPr>
          <w:lang w:val="ru-RU"/>
        </w:rPr>
        <w:t>.</w:t>
      </w:r>
    </w:p>
    <w:p w14:paraId="54A04FB3" w14:textId="77777777" w:rsidR="00974F82" w:rsidRPr="009A3CFC" w:rsidRDefault="00974F82" w:rsidP="001E438F">
      <w:pPr>
        <w:pStyle w:val="Headingb"/>
      </w:pPr>
      <w:r w:rsidRPr="009A3CFC">
        <w:t>Дополнительные источники финансирования собраний в Женеве</w:t>
      </w:r>
    </w:p>
    <w:p w14:paraId="251E6976" w14:textId="77777777" w:rsidR="00974F82" w:rsidRPr="009A3CFC" w:rsidRDefault="00974F82" w:rsidP="001E438F">
      <w:pPr>
        <w:pStyle w:val="Headingi"/>
      </w:pPr>
      <w:r w:rsidRPr="009A3CFC">
        <w:t>Призыв вносить добровольные взносы</w:t>
      </w:r>
    </w:p>
    <w:p w14:paraId="1AC088C5" w14:textId="5D4DF115" w:rsidR="00974F82" w:rsidRPr="009A3CFC" w:rsidRDefault="00974F82" w:rsidP="001E438F">
      <w:pPr>
        <w:jc w:val="both"/>
        <w:rPr>
          <w:lang w:val="ru-RU"/>
        </w:rPr>
      </w:pPr>
      <w:r w:rsidRPr="009A3CFC">
        <w:rPr>
          <w:lang w:val="ru-RU"/>
        </w:rPr>
        <w:t>После представления РГС-</w:t>
      </w:r>
      <w:proofErr w:type="spellStart"/>
      <w:r w:rsidRPr="009A3CFC">
        <w:rPr>
          <w:lang w:val="ru-RU"/>
        </w:rPr>
        <w:t>ФЛР</w:t>
      </w:r>
      <w:proofErr w:type="spellEnd"/>
      <w:r w:rsidRPr="009A3CFC">
        <w:rPr>
          <w:lang w:val="ru-RU"/>
        </w:rPr>
        <w:t xml:space="preserve"> Документа </w:t>
      </w:r>
      <w:r w:rsidR="001C3307">
        <w:fldChar w:fldCharType="begin"/>
      </w:r>
      <w:r w:rsidR="001C3307">
        <w:instrText>HYPERLINK</w:instrText>
      </w:r>
      <w:r w:rsidR="001C3307" w:rsidRPr="001E438F">
        <w:rPr>
          <w:lang w:val="ru-RU"/>
        </w:rPr>
        <w:instrText xml:space="preserve"> "</w:instrText>
      </w:r>
      <w:r w:rsidR="001C3307">
        <w:instrText>https</w:instrText>
      </w:r>
      <w:r w:rsidR="001C3307" w:rsidRPr="001E438F">
        <w:rPr>
          <w:lang w:val="ru-RU"/>
        </w:rPr>
        <w:instrText>://</w:instrText>
      </w:r>
      <w:r w:rsidR="001C3307">
        <w:instrText>www</w:instrText>
      </w:r>
      <w:r w:rsidR="001C3307" w:rsidRPr="001E438F">
        <w:rPr>
          <w:lang w:val="ru-RU"/>
        </w:rPr>
        <w:instrText>.</w:instrText>
      </w:r>
      <w:r w:rsidR="001C3307">
        <w:instrText>itu</w:instrText>
      </w:r>
      <w:r w:rsidR="001C3307" w:rsidRPr="001E438F">
        <w:rPr>
          <w:lang w:val="ru-RU"/>
        </w:rPr>
        <w:instrText>.</w:instrText>
      </w:r>
      <w:r w:rsidR="001C3307">
        <w:instrText>int</w:instrText>
      </w:r>
      <w:r w:rsidR="001C3307" w:rsidRPr="001E438F">
        <w:rPr>
          <w:lang w:val="ru-RU"/>
        </w:rPr>
        <w:instrText>/</w:instrText>
      </w:r>
      <w:r w:rsidR="001C3307">
        <w:instrText>md</w:instrText>
      </w:r>
      <w:r w:rsidR="001C3307" w:rsidRPr="001E438F">
        <w:rPr>
          <w:lang w:val="ru-RU"/>
        </w:rPr>
        <w:instrText>/</w:instrText>
      </w:r>
      <w:r w:rsidR="001C3307">
        <w:instrText>S</w:instrText>
      </w:r>
      <w:r w:rsidR="001C3307" w:rsidRPr="001E438F">
        <w:rPr>
          <w:lang w:val="ru-RU"/>
        </w:rPr>
        <w:instrText>25-</w:instrText>
      </w:r>
      <w:r w:rsidR="001C3307">
        <w:instrText>CWGFHR</w:instrText>
      </w:r>
      <w:r w:rsidR="001C3307" w:rsidRPr="001E438F">
        <w:rPr>
          <w:lang w:val="ru-RU"/>
        </w:rPr>
        <w:instrText>20-</w:instrText>
      </w:r>
      <w:r w:rsidR="001C3307">
        <w:instrText>C</w:instrText>
      </w:r>
      <w:r w:rsidR="001C3307" w:rsidRPr="001E438F">
        <w:rPr>
          <w:lang w:val="ru-RU"/>
        </w:rPr>
        <w:instrText>-0009/</w:instrText>
      </w:r>
      <w:r w:rsidR="001C3307">
        <w:instrText>en</w:instrText>
      </w:r>
      <w:r w:rsidR="001C3307" w:rsidRPr="001E438F">
        <w:rPr>
          <w:lang w:val="ru-RU"/>
        </w:rPr>
        <w:instrText>"</w:instrText>
      </w:r>
      <w:r w:rsidR="001C3307">
        <w:fldChar w:fldCharType="separate"/>
      </w:r>
      <w:proofErr w:type="spellStart"/>
      <w:r w:rsidR="001C3307" w:rsidRPr="009A3CFC">
        <w:rPr>
          <w:rStyle w:val="Hyperlink"/>
          <w:lang w:val="ru-RU"/>
        </w:rPr>
        <w:t>CWG</w:t>
      </w:r>
      <w:proofErr w:type="spellEnd"/>
      <w:r w:rsidR="001C3307" w:rsidRPr="009A3CFC">
        <w:rPr>
          <w:rStyle w:val="Hyperlink"/>
          <w:lang w:val="ru-RU"/>
        </w:rPr>
        <w:t>-</w:t>
      </w:r>
      <w:proofErr w:type="spellStart"/>
      <w:r w:rsidR="001C3307" w:rsidRPr="009A3CFC">
        <w:rPr>
          <w:rStyle w:val="Hyperlink"/>
          <w:lang w:val="ru-RU"/>
        </w:rPr>
        <w:t>FHR</w:t>
      </w:r>
      <w:proofErr w:type="spellEnd"/>
      <w:r w:rsidR="001C3307" w:rsidRPr="009A3CFC">
        <w:rPr>
          <w:rStyle w:val="Hyperlink"/>
          <w:lang w:val="ru-RU"/>
        </w:rPr>
        <w:t>-20/9</w:t>
      </w:r>
      <w:r w:rsidR="001C3307">
        <w:fldChar w:fldCharType="end"/>
      </w:r>
      <w:r w:rsidRPr="009A3CFC">
        <w:rPr>
          <w:lang w:val="ru-RU"/>
        </w:rPr>
        <w:t xml:space="preserve"> </w:t>
      </w:r>
      <w:r w:rsidR="00EC127B" w:rsidRPr="009A3CFC">
        <w:rPr>
          <w:lang w:val="ru-RU"/>
        </w:rPr>
        <w:t xml:space="preserve">о </w:t>
      </w:r>
      <w:r w:rsidRPr="009A3CFC">
        <w:rPr>
          <w:lang w:val="ru-RU"/>
        </w:rPr>
        <w:t>способах обеспечения непрерывности деятельности 28 марта 2025 года всем Государствам-Членам и Членам Секторов было направлено циркулярное письмо с просьбой выразить заинтересованность в</w:t>
      </w:r>
      <w:r w:rsidR="0038491C" w:rsidRPr="009A3CFC">
        <w:rPr>
          <w:lang w:val="ru-RU"/>
        </w:rPr>
        <w:t> </w:t>
      </w:r>
      <w:r w:rsidRPr="009A3CFC">
        <w:rPr>
          <w:lang w:val="ru-RU"/>
        </w:rPr>
        <w:t>предоставлении добровольных взносов для поддержки проведения мероприятий в Женеве во время строительства нового здания штаб-квартиры МСЭ. По состоянию на 23</w:t>
      </w:r>
      <w:r w:rsidR="002E5FD6">
        <w:rPr>
          <w:lang w:val="en-US"/>
        </w:rPr>
        <w:t> </w:t>
      </w:r>
      <w:r w:rsidRPr="009A3CFC">
        <w:rPr>
          <w:lang w:val="ru-RU"/>
        </w:rPr>
        <w:t>апреля 2025</w:t>
      </w:r>
      <w:r w:rsidR="0038491C" w:rsidRPr="009A3CFC">
        <w:rPr>
          <w:lang w:val="ru-RU"/>
        </w:rPr>
        <w:t> </w:t>
      </w:r>
      <w:r w:rsidRPr="009A3CFC">
        <w:rPr>
          <w:lang w:val="ru-RU"/>
        </w:rPr>
        <w:t>года</w:t>
      </w:r>
      <w:r w:rsidR="00445B82" w:rsidRPr="009A3CFC">
        <w:rPr>
          <w:lang w:val="ru-RU"/>
        </w:rPr>
        <w:t>, предельный срок выражения заинтересованности,</w:t>
      </w:r>
      <w:r w:rsidRPr="009A3CFC">
        <w:rPr>
          <w:lang w:val="ru-RU"/>
        </w:rPr>
        <w:t xml:space="preserve"> ответов получено не было.</w:t>
      </w:r>
    </w:p>
    <w:p w14:paraId="674BAA2E" w14:textId="77777777" w:rsidR="00974F82" w:rsidRPr="009A3CFC" w:rsidRDefault="00974F82" w:rsidP="001E438F">
      <w:pPr>
        <w:pStyle w:val="Headingi"/>
      </w:pPr>
      <w:r w:rsidRPr="009A3CFC">
        <w:t>Швейцария</w:t>
      </w:r>
    </w:p>
    <w:p w14:paraId="5CCCA4E4" w14:textId="56C4F397" w:rsidR="00974F82" w:rsidRPr="009A3CFC" w:rsidRDefault="00974F82" w:rsidP="001E438F">
      <w:pPr>
        <w:jc w:val="both"/>
        <w:rPr>
          <w:i/>
          <w:iCs/>
          <w:lang w:val="ru-RU"/>
        </w:rPr>
      </w:pPr>
      <w:r w:rsidRPr="009A3CFC">
        <w:rPr>
          <w:lang w:val="ru-RU"/>
        </w:rPr>
        <w:t>Швейцария</w:t>
      </w:r>
      <w:r w:rsidR="00EC127B" w:rsidRPr="009A3CFC">
        <w:rPr>
          <w:lang w:val="ru-RU"/>
        </w:rPr>
        <w:t xml:space="preserve"> как</w:t>
      </w:r>
      <w:r w:rsidRPr="009A3CFC">
        <w:rPr>
          <w:lang w:val="ru-RU"/>
        </w:rPr>
        <w:t xml:space="preserve"> страна </w:t>
      </w:r>
      <w:r w:rsidR="00127014" w:rsidRPr="009A3CFC">
        <w:rPr>
          <w:lang w:val="ru-RU"/>
        </w:rPr>
        <w:t xml:space="preserve">пребывания штаб-квартиры </w:t>
      </w:r>
      <w:r w:rsidRPr="009A3CFC">
        <w:rPr>
          <w:lang w:val="ru-RU"/>
        </w:rPr>
        <w:t xml:space="preserve">МСЭ заявила о своей готовности оказывать поддержку МСЭ в период реконструкции </w:t>
      </w:r>
      <w:proofErr w:type="spellStart"/>
      <w:r w:rsidRPr="009A3CFC">
        <w:rPr>
          <w:lang w:val="ru-RU"/>
        </w:rPr>
        <w:t>МЦКЖ</w:t>
      </w:r>
      <w:proofErr w:type="spellEnd"/>
      <w:r w:rsidRPr="009A3CFC">
        <w:rPr>
          <w:lang w:val="ru-RU"/>
        </w:rPr>
        <w:t xml:space="preserve"> в пределах имеющихся ресурсов, чтобы обеспечить возможность проведения собраний в Женеве. Однако на данном этапе Швейцария не смогла дать никаких гарантий. </w:t>
      </w:r>
    </w:p>
    <w:p w14:paraId="31DE942C" w14:textId="77777777" w:rsidR="00974F82" w:rsidRPr="009A3CFC" w:rsidRDefault="00974F82" w:rsidP="001E438F">
      <w:pPr>
        <w:pStyle w:val="Heading1"/>
      </w:pPr>
      <w:r w:rsidRPr="009A3CFC">
        <w:t>5</w:t>
      </w:r>
      <w:r w:rsidRPr="009A3CFC">
        <w:tab/>
        <w:t>Центр проведения собраний МСЭ</w:t>
      </w:r>
    </w:p>
    <w:p w14:paraId="42E7318D" w14:textId="6DE3BF4D" w:rsidR="00974F82" w:rsidRPr="001E438F" w:rsidRDefault="00445B82" w:rsidP="001E438F">
      <w:pPr>
        <w:jc w:val="both"/>
        <w:rPr>
          <w:spacing w:val="-2"/>
          <w:lang w:val="ru-RU"/>
        </w:rPr>
      </w:pPr>
      <w:r w:rsidRPr="001E438F">
        <w:rPr>
          <w:spacing w:val="-2"/>
          <w:lang w:val="ru-RU"/>
        </w:rPr>
        <w:t>В октябре и ноябре 2021 года всем Государствам-Членам была направлен п</w:t>
      </w:r>
      <w:r w:rsidR="00974F82" w:rsidRPr="001E438F">
        <w:rPr>
          <w:spacing w:val="-2"/>
          <w:lang w:val="ru-RU"/>
        </w:rPr>
        <w:t>ервоначальный запрос на выражение заинтересованности в проведении очных собраний МСЭ в период строительства новой штаб-квартиры МСЭ (Циркулярн</w:t>
      </w:r>
      <w:r w:rsidRPr="001E438F">
        <w:rPr>
          <w:spacing w:val="-2"/>
          <w:lang w:val="ru-RU"/>
        </w:rPr>
        <w:t>ое</w:t>
      </w:r>
      <w:r w:rsidR="00974F82" w:rsidRPr="001E438F">
        <w:rPr>
          <w:spacing w:val="-2"/>
          <w:lang w:val="ru-RU"/>
        </w:rPr>
        <w:t xml:space="preserve"> письм</w:t>
      </w:r>
      <w:r w:rsidRPr="001E438F">
        <w:rPr>
          <w:spacing w:val="-2"/>
          <w:lang w:val="ru-RU"/>
        </w:rPr>
        <w:t>о</w:t>
      </w:r>
      <w:r w:rsidR="00974F82" w:rsidRPr="001E438F">
        <w:rPr>
          <w:spacing w:val="-2"/>
          <w:lang w:val="ru-RU"/>
        </w:rPr>
        <w:t xml:space="preserve"> </w:t>
      </w:r>
      <w:r w:rsidR="00974F82" w:rsidRPr="001E438F">
        <w:rPr>
          <w:spacing w:val="-2"/>
        </w:rPr>
        <w:fldChar w:fldCharType="begin"/>
      </w:r>
      <w:r w:rsidR="00974F82" w:rsidRPr="001E438F">
        <w:rPr>
          <w:spacing w:val="-2"/>
        </w:rPr>
        <w:instrText>HYPERLINK</w:instrText>
      </w:r>
      <w:r w:rsidR="00974F82" w:rsidRPr="001E438F">
        <w:rPr>
          <w:spacing w:val="-2"/>
          <w:lang w:val="ru-RU"/>
        </w:rPr>
        <w:instrText xml:space="preserve"> "</w:instrText>
      </w:r>
      <w:r w:rsidR="00974F82" w:rsidRPr="001E438F">
        <w:rPr>
          <w:spacing w:val="-2"/>
        </w:rPr>
        <w:instrText>https</w:instrText>
      </w:r>
      <w:r w:rsidR="00974F82" w:rsidRPr="001E438F">
        <w:rPr>
          <w:spacing w:val="-2"/>
          <w:lang w:val="ru-RU"/>
        </w:rPr>
        <w:instrText>://</w:instrText>
      </w:r>
      <w:r w:rsidR="00974F82" w:rsidRPr="001E438F">
        <w:rPr>
          <w:spacing w:val="-2"/>
        </w:rPr>
        <w:instrText>www</w:instrText>
      </w:r>
      <w:r w:rsidR="00974F82" w:rsidRPr="001E438F">
        <w:rPr>
          <w:spacing w:val="-2"/>
          <w:lang w:val="ru-RU"/>
        </w:rPr>
        <w:instrText>.</w:instrText>
      </w:r>
      <w:r w:rsidR="00974F82" w:rsidRPr="001E438F">
        <w:rPr>
          <w:spacing w:val="-2"/>
        </w:rPr>
        <w:instrText>itu</w:instrText>
      </w:r>
      <w:r w:rsidR="00974F82" w:rsidRPr="001E438F">
        <w:rPr>
          <w:spacing w:val="-2"/>
          <w:lang w:val="ru-RU"/>
        </w:rPr>
        <w:instrText>.</w:instrText>
      </w:r>
      <w:r w:rsidR="00974F82" w:rsidRPr="001E438F">
        <w:rPr>
          <w:spacing w:val="-2"/>
        </w:rPr>
        <w:instrText>int</w:instrText>
      </w:r>
      <w:r w:rsidR="00974F82" w:rsidRPr="001E438F">
        <w:rPr>
          <w:spacing w:val="-2"/>
          <w:lang w:val="ru-RU"/>
        </w:rPr>
        <w:instrText>/</w:instrText>
      </w:r>
      <w:r w:rsidR="00974F82" w:rsidRPr="001E438F">
        <w:rPr>
          <w:spacing w:val="-2"/>
        </w:rPr>
        <w:instrText>md</w:instrText>
      </w:r>
      <w:r w:rsidR="00974F82" w:rsidRPr="001E438F">
        <w:rPr>
          <w:spacing w:val="-2"/>
          <w:lang w:val="ru-RU"/>
        </w:rPr>
        <w:instrText>/</w:instrText>
      </w:r>
      <w:r w:rsidR="00974F82" w:rsidRPr="001E438F">
        <w:rPr>
          <w:spacing w:val="-2"/>
        </w:rPr>
        <w:instrText>S</w:instrText>
      </w:r>
      <w:r w:rsidR="00974F82" w:rsidRPr="001E438F">
        <w:rPr>
          <w:spacing w:val="-2"/>
          <w:lang w:val="ru-RU"/>
        </w:rPr>
        <w:instrText>21-</w:instrText>
      </w:r>
      <w:r w:rsidR="00974F82" w:rsidRPr="001E438F">
        <w:rPr>
          <w:spacing w:val="-2"/>
        </w:rPr>
        <w:instrText>SG</w:instrText>
      </w:r>
      <w:r w:rsidR="00974F82" w:rsidRPr="001E438F">
        <w:rPr>
          <w:spacing w:val="-2"/>
          <w:lang w:val="ru-RU"/>
        </w:rPr>
        <w:instrText>-</w:instrText>
      </w:r>
      <w:r w:rsidR="00974F82" w:rsidRPr="001E438F">
        <w:rPr>
          <w:spacing w:val="-2"/>
        </w:rPr>
        <w:instrText>CIR</w:instrText>
      </w:r>
      <w:r w:rsidR="00974F82" w:rsidRPr="001E438F">
        <w:rPr>
          <w:spacing w:val="-2"/>
          <w:lang w:val="ru-RU"/>
        </w:rPr>
        <w:instrText>-0047/</w:instrText>
      </w:r>
      <w:r w:rsidR="00974F82" w:rsidRPr="001E438F">
        <w:rPr>
          <w:spacing w:val="-2"/>
        </w:rPr>
        <w:instrText>en</w:instrText>
      </w:r>
      <w:r w:rsidR="00974F82" w:rsidRPr="001E438F">
        <w:rPr>
          <w:spacing w:val="-2"/>
          <w:lang w:val="ru-RU"/>
        </w:rPr>
        <w:instrText>"</w:instrText>
      </w:r>
      <w:r w:rsidR="00974F82" w:rsidRPr="001E438F">
        <w:rPr>
          <w:spacing w:val="-2"/>
        </w:rPr>
      </w:r>
      <w:r w:rsidR="00974F82" w:rsidRPr="001E438F">
        <w:rPr>
          <w:spacing w:val="-2"/>
        </w:rPr>
        <w:fldChar w:fldCharType="separate"/>
      </w:r>
      <w:r w:rsidR="00974F82" w:rsidRPr="001E438F">
        <w:rPr>
          <w:rStyle w:val="Hyperlink"/>
          <w:spacing w:val="-2"/>
          <w:lang w:val="ru-RU"/>
        </w:rPr>
        <w:t>CL-21/47</w:t>
      </w:r>
      <w:r w:rsidR="00974F82" w:rsidRPr="001E438F">
        <w:rPr>
          <w:spacing w:val="-2"/>
        </w:rPr>
        <w:fldChar w:fldCharType="end"/>
      </w:r>
      <w:r w:rsidR="00974F82" w:rsidRPr="001E438F">
        <w:rPr>
          <w:spacing w:val="-2"/>
          <w:lang w:val="ru-RU"/>
        </w:rPr>
        <w:t xml:space="preserve"> и </w:t>
      </w:r>
      <w:r w:rsidR="00974F82" w:rsidRPr="001E438F">
        <w:rPr>
          <w:spacing w:val="-2"/>
        </w:rPr>
        <w:fldChar w:fldCharType="begin"/>
      </w:r>
      <w:r w:rsidR="00974F82" w:rsidRPr="001E438F">
        <w:rPr>
          <w:spacing w:val="-2"/>
        </w:rPr>
        <w:instrText>HYPERLINK</w:instrText>
      </w:r>
      <w:r w:rsidR="00974F82" w:rsidRPr="001E438F">
        <w:rPr>
          <w:spacing w:val="-2"/>
          <w:lang w:val="ru-RU"/>
        </w:rPr>
        <w:instrText xml:space="preserve"> "</w:instrText>
      </w:r>
      <w:r w:rsidR="00974F82" w:rsidRPr="001E438F">
        <w:rPr>
          <w:spacing w:val="-2"/>
        </w:rPr>
        <w:instrText>https</w:instrText>
      </w:r>
      <w:r w:rsidR="00974F82" w:rsidRPr="001E438F">
        <w:rPr>
          <w:spacing w:val="-2"/>
          <w:lang w:val="ru-RU"/>
        </w:rPr>
        <w:instrText>://</w:instrText>
      </w:r>
      <w:r w:rsidR="00974F82" w:rsidRPr="001E438F">
        <w:rPr>
          <w:spacing w:val="-2"/>
        </w:rPr>
        <w:instrText>www</w:instrText>
      </w:r>
      <w:r w:rsidR="00974F82" w:rsidRPr="001E438F">
        <w:rPr>
          <w:spacing w:val="-2"/>
          <w:lang w:val="ru-RU"/>
        </w:rPr>
        <w:instrText>.</w:instrText>
      </w:r>
      <w:r w:rsidR="00974F82" w:rsidRPr="001E438F">
        <w:rPr>
          <w:spacing w:val="-2"/>
        </w:rPr>
        <w:instrText>itu</w:instrText>
      </w:r>
      <w:r w:rsidR="00974F82" w:rsidRPr="001E438F">
        <w:rPr>
          <w:spacing w:val="-2"/>
          <w:lang w:val="ru-RU"/>
        </w:rPr>
        <w:instrText>.</w:instrText>
      </w:r>
      <w:r w:rsidR="00974F82" w:rsidRPr="001E438F">
        <w:rPr>
          <w:spacing w:val="-2"/>
        </w:rPr>
        <w:instrText>int</w:instrText>
      </w:r>
      <w:r w:rsidR="00974F82" w:rsidRPr="001E438F">
        <w:rPr>
          <w:spacing w:val="-2"/>
          <w:lang w:val="ru-RU"/>
        </w:rPr>
        <w:instrText>/</w:instrText>
      </w:r>
      <w:r w:rsidR="00974F82" w:rsidRPr="001E438F">
        <w:rPr>
          <w:spacing w:val="-2"/>
        </w:rPr>
        <w:instrText>md</w:instrText>
      </w:r>
      <w:r w:rsidR="00974F82" w:rsidRPr="001E438F">
        <w:rPr>
          <w:spacing w:val="-2"/>
          <w:lang w:val="ru-RU"/>
        </w:rPr>
        <w:instrText>/</w:instrText>
      </w:r>
      <w:r w:rsidR="00974F82" w:rsidRPr="001E438F">
        <w:rPr>
          <w:spacing w:val="-2"/>
        </w:rPr>
        <w:instrText>S</w:instrText>
      </w:r>
      <w:r w:rsidR="00974F82" w:rsidRPr="001E438F">
        <w:rPr>
          <w:spacing w:val="-2"/>
          <w:lang w:val="ru-RU"/>
        </w:rPr>
        <w:instrText>21-</w:instrText>
      </w:r>
      <w:r w:rsidR="00974F82" w:rsidRPr="001E438F">
        <w:rPr>
          <w:spacing w:val="-2"/>
        </w:rPr>
        <w:instrText>SG</w:instrText>
      </w:r>
      <w:r w:rsidR="00974F82" w:rsidRPr="001E438F">
        <w:rPr>
          <w:spacing w:val="-2"/>
          <w:lang w:val="ru-RU"/>
        </w:rPr>
        <w:instrText>-</w:instrText>
      </w:r>
      <w:r w:rsidR="00974F82" w:rsidRPr="001E438F">
        <w:rPr>
          <w:spacing w:val="-2"/>
        </w:rPr>
        <w:instrText>CIR</w:instrText>
      </w:r>
      <w:r w:rsidR="00974F82" w:rsidRPr="001E438F">
        <w:rPr>
          <w:spacing w:val="-2"/>
          <w:lang w:val="ru-RU"/>
        </w:rPr>
        <w:instrText>-0047/</w:instrText>
      </w:r>
      <w:r w:rsidR="00974F82" w:rsidRPr="001E438F">
        <w:rPr>
          <w:spacing w:val="-2"/>
        </w:rPr>
        <w:instrText>en</w:instrText>
      </w:r>
      <w:r w:rsidR="00974F82" w:rsidRPr="001E438F">
        <w:rPr>
          <w:spacing w:val="-2"/>
          <w:lang w:val="ru-RU"/>
        </w:rPr>
        <w:instrText>"</w:instrText>
      </w:r>
      <w:r w:rsidR="00974F82" w:rsidRPr="001E438F">
        <w:rPr>
          <w:spacing w:val="-2"/>
        </w:rPr>
      </w:r>
      <w:r w:rsidR="00974F82" w:rsidRPr="001E438F">
        <w:rPr>
          <w:spacing w:val="-2"/>
        </w:rPr>
        <w:fldChar w:fldCharType="separate"/>
      </w:r>
      <w:r w:rsidR="00974F82" w:rsidRPr="001E438F">
        <w:rPr>
          <w:rStyle w:val="Hyperlink"/>
          <w:spacing w:val="-2"/>
          <w:lang w:val="ru-RU"/>
        </w:rPr>
        <w:t>Дополнительный документ</w:t>
      </w:r>
      <w:r w:rsidR="002E5FD6" w:rsidRPr="001E438F">
        <w:rPr>
          <w:rStyle w:val="Hyperlink"/>
          <w:spacing w:val="-2"/>
          <w:lang w:val="ru-RU"/>
        </w:rPr>
        <w:t xml:space="preserve"> 1 к Письму </w:t>
      </w:r>
      <w:r w:rsidR="00974F82" w:rsidRPr="001E438F">
        <w:rPr>
          <w:rStyle w:val="Hyperlink"/>
          <w:spacing w:val="-2"/>
          <w:lang w:val="ru-RU"/>
        </w:rPr>
        <w:t>CL-21/47</w:t>
      </w:r>
      <w:r w:rsidR="00974F82" w:rsidRPr="001E438F">
        <w:rPr>
          <w:spacing w:val="-2"/>
        </w:rPr>
        <w:fldChar w:fldCharType="end"/>
      </w:r>
      <w:r w:rsidR="00974F82" w:rsidRPr="001E438F">
        <w:rPr>
          <w:spacing w:val="-2"/>
          <w:lang w:val="ru-RU"/>
        </w:rPr>
        <w:t>). Затем состоялись информационные сессии для Совета в июле 2023</w:t>
      </w:r>
      <w:r w:rsidR="002E5FD6" w:rsidRPr="001E438F">
        <w:rPr>
          <w:spacing w:val="-2"/>
          <w:lang w:val="ru-RU"/>
        </w:rPr>
        <w:t> </w:t>
      </w:r>
      <w:r w:rsidR="00974F82" w:rsidRPr="001E438F">
        <w:rPr>
          <w:spacing w:val="-2"/>
          <w:lang w:val="ru-RU"/>
        </w:rPr>
        <w:t>года и для РГС-</w:t>
      </w:r>
      <w:proofErr w:type="spellStart"/>
      <w:r w:rsidR="00974F82" w:rsidRPr="001E438F">
        <w:rPr>
          <w:spacing w:val="-2"/>
          <w:lang w:val="ru-RU"/>
        </w:rPr>
        <w:t>ФЛР</w:t>
      </w:r>
      <w:proofErr w:type="spellEnd"/>
      <w:r w:rsidR="00974F82" w:rsidRPr="001E438F">
        <w:rPr>
          <w:spacing w:val="-2"/>
          <w:lang w:val="ru-RU"/>
        </w:rPr>
        <w:t xml:space="preserve"> в феврале 2025</w:t>
      </w:r>
      <w:r w:rsidR="002E5FD6" w:rsidRPr="001E438F">
        <w:rPr>
          <w:spacing w:val="-2"/>
          <w:lang w:val="ru-RU"/>
        </w:rPr>
        <w:t> </w:t>
      </w:r>
      <w:r w:rsidR="00974F82" w:rsidRPr="001E438F">
        <w:rPr>
          <w:spacing w:val="-2"/>
          <w:lang w:val="ru-RU"/>
        </w:rPr>
        <w:t>года, на которых были представлены дополнительные сведения (</w:t>
      </w:r>
      <w:r w:rsidR="001C3307" w:rsidRPr="001E438F">
        <w:rPr>
          <w:spacing w:val="-2"/>
        </w:rPr>
        <w:fldChar w:fldCharType="begin"/>
      </w:r>
      <w:r w:rsidR="001C3307" w:rsidRPr="001E438F">
        <w:rPr>
          <w:spacing w:val="-2"/>
        </w:rPr>
        <w:instrText>HYPERLINK</w:instrText>
      </w:r>
      <w:r w:rsidR="001C3307" w:rsidRPr="001E438F">
        <w:rPr>
          <w:spacing w:val="-2"/>
          <w:lang w:val="ru-RU"/>
        </w:rPr>
        <w:instrText xml:space="preserve"> "</w:instrText>
      </w:r>
      <w:r w:rsidR="001C3307" w:rsidRPr="001E438F">
        <w:rPr>
          <w:spacing w:val="-2"/>
        </w:rPr>
        <w:instrText>https</w:instrText>
      </w:r>
      <w:r w:rsidR="001C3307" w:rsidRPr="001E438F">
        <w:rPr>
          <w:spacing w:val="-2"/>
          <w:lang w:val="ru-RU"/>
        </w:rPr>
        <w:instrText>://</w:instrText>
      </w:r>
      <w:r w:rsidR="001C3307" w:rsidRPr="001E438F">
        <w:rPr>
          <w:spacing w:val="-2"/>
        </w:rPr>
        <w:instrText>council</w:instrText>
      </w:r>
      <w:r w:rsidR="001C3307" w:rsidRPr="001E438F">
        <w:rPr>
          <w:spacing w:val="-2"/>
          <w:lang w:val="ru-RU"/>
        </w:rPr>
        <w:instrText>.</w:instrText>
      </w:r>
      <w:r w:rsidR="001C3307" w:rsidRPr="001E438F">
        <w:rPr>
          <w:spacing w:val="-2"/>
        </w:rPr>
        <w:instrText>itu</w:instrText>
      </w:r>
      <w:r w:rsidR="001C3307" w:rsidRPr="001E438F">
        <w:rPr>
          <w:spacing w:val="-2"/>
          <w:lang w:val="ru-RU"/>
        </w:rPr>
        <w:instrText>.</w:instrText>
      </w:r>
      <w:r w:rsidR="001C3307" w:rsidRPr="001E438F">
        <w:rPr>
          <w:spacing w:val="-2"/>
        </w:rPr>
        <w:instrText>int</w:instrText>
      </w:r>
      <w:r w:rsidR="001C3307" w:rsidRPr="001E438F">
        <w:rPr>
          <w:spacing w:val="-2"/>
          <w:lang w:val="ru-RU"/>
        </w:rPr>
        <w:instrText>/2025/</w:instrText>
      </w:r>
      <w:r w:rsidR="001C3307" w:rsidRPr="001E438F">
        <w:rPr>
          <w:spacing w:val="-2"/>
        </w:rPr>
        <w:instrText>en</w:instrText>
      </w:r>
      <w:r w:rsidR="001C3307" w:rsidRPr="001E438F">
        <w:rPr>
          <w:spacing w:val="-2"/>
          <w:lang w:val="ru-RU"/>
        </w:rPr>
        <w:instrText>/</w:instrText>
      </w:r>
      <w:r w:rsidR="001C3307" w:rsidRPr="001E438F">
        <w:rPr>
          <w:spacing w:val="-2"/>
        </w:rPr>
        <w:instrText>hosting</w:instrText>
      </w:r>
      <w:r w:rsidR="001C3307" w:rsidRPr="001E438F">
        <w:rPr>
          <w:spacing w:val="-2"/>
          <w:lang w:val="ru-RU"/>
        </w:rPr>
        <w:instrText>-</w:instrText>
      </w:r>
      <w:r w:rsidR="001C3307" w:rsidRPr="001E438F">
        <w:rPr>
          <w:spacing w:val="-2"/>
        </w:rPr>
        <w:instrText>itu</w:instrText>
      </w:r>
      <w:r w:rsidR="001C3307" w:rsidRPr="001E438F">
        <w:rPr>
          <w:spacing w:val="-2"/>
          <w:lang w:val="ru-RU"/>
        </w:rPr>
        <w:instrText>-</w:instrText>
      </w:r>
      <w:r w:rsidR="001C3307" w:rsidRPr="001E438F">
        <w:rPr>
          <w:spacing w:val="-2"/>
        </w:rPr>
        <w:instrText>meetings</w:instrText>
      </w:r>
      <w:r w:rsidR="001C3307" w:rsidRPr="001E438F">
        <w:rPr>
          <w:spacing w:val="-2"/>
          <w:lang w:val="ru-RU"/>
        </w:rPr>
        <w:instrText>/"</w:instrText>
      </w:r>
      <w:r w:rsidR="001C3307" w:rsidRPr="001E438F">
        <w:rPr>
          <w:spacing w:val="-2"/>
        </w:rPr>
      </w:r>
      <w:r w:rsidR="001C3307" w:rsidRPr="001E438F">
        <w:rPr>
          <w:spacing w:val="-2"/>
        </w:rPr>
        <w:fldChar w:fldCharType="separate"/>
      </w:r>
      <w:r w:rsidR="001C3307" w:rsidRPr="001E438F">
        <w:rPr>
          <w:rStyle w:val="Hyperlink"/>
          <w:spacing w:val="-2"/>
          <w:lang w:val="ru-RU"/>
        </w:rPr>
        <w:t>https://council.itu.int/2025/en/hosting-itu-meetings/</w:t>
      </w:r>
      <w:r w:rsidR="001C3307" w:rsidRPr="001E438F">
        <w:rPr>
          <w:spacing w:val="-2"/>
        </w:rPr>
        <w:fldChar w:fldCharType="end"/>
      </w:r>
      <w:r w:rsidR="00974F82" w:rsidRPr="001E438F">
        <w:rPr>
          <w:spacing w:val="-2"/>
          <w:lang w:val="ru-RU"/>
        </w:rPr>
        <w:t>). В дальнейшем несколько Государств-Членов обратились с просьбой о представлении более комплексных и</w:t>
      </w:r>
      <w:r w:rsidR="002E5FD6" w:rsidRPr="001E438F">
        <w:rPr>
          <w:spacing w:val="-2"/>
          <w:lang w:val="ru-RU"/>
        </w:rPr>
        <w:t> </w:t>
      </w:r>
      <w:r w:rsidR="00974F82" w:rsidRPr="001E438F">
        <w:rPr>
          <w:spacing w:val="-2"/>
          <w:lang w:val="ru-RU"/>
        </w:rPr>
        <w:t xml:space="preserve">адаптированных предложений с ориентировочным расчетом затрат. Процесс выражения заинтересованности остается открытым и продолжается, при этом продолжаются конкретные обсуждения с Китаем, Венгрией и Катаром. </w:t>
      </w:r>
      <w:r w:rsidRPr="001E438F">
        <w:rPr>
          <w:spacing w:val="-2"/>
          <w:lang w:val="ru-RU"/>
        </w:rPr>
        <w:t>Д</w:t>
      </w:r>
      <w:r w:rsidR="00974F82" w:rsidRPr="001E438F">
        <w:rPr>
          <w:spacing w:val="-2"/>
          <w:lang w:val="ru-RU"/>
        </w:rPr>
        <w:t xml:space="preserve">альнейшее планирование или </w:t>
      </w:r>
      <w:r w:rsidRPr="001E438F">
        <w:rPr>
          <w:spacing w:val="-2"/>
          <w:lang w:val="ru-RU"/>
        </w:rPr>
        <w:t xml:space="preserve">принятие </w:t>
      </w:r>
      <w:r w:rsidR="00974F82" w:rsidRPr="001E438F">
        <w:rPr>
          <w:spacing w:val="-2"/>
          <w:lang w:val="ru-RU"/>
        </w:rPr>
        <w:t>решени</w:t>
      </w:r>
      <w:r w:rsidRPr="001E438F">
        <w:rPr>
          <w:spacing w:val="-2"/>
          <w:lang w:val="ru-RU"/>
        </w:rPr>
        <w:t xml:space="preserve">й </w:t>
      </w:r>
      <w:r w:rsidR="003F256E" w:rsidRPr="001E438F">
        <w:rPr>
          <w:spacing w:val="-2"/>
          <w:lang w:val="ru-RU"/>
        </w:rPr>
        <w:t xml:space="preserve">не могут </w:t>
      </w:r>
      <w:r w:rsidR="00974F82" w:rsidRPr="001E438F">
        <w:rPr>
          <w:spacing w:val="-2"/>
          <w:lang w:val="ru-RU"/>
        </w:rPr>
        <w:t>осуществляться без утверждения Советом концепции центра проведения собраний МСЭ.</w:t>
      </w:r>
    </w:p>
    <w:p w14:paraId="3A64D8B2" w14:textId="77777777" w:rsidR="00974F82" w:rsidRPr="009A3CFC" w:rsidRDefault="00974F82" w:rsidP="001E438F">
      <w:pPr>
        <w:pStyle w:val="Headingb"/>
        <w:rPr>
          <w:rFonts w:eastAsia="Calibri" w:cs="Calibri"/>
          <w:szCs w:val="24"/>
        </w:rPr>
      </w:pPr>
      <w:r w:rsidRPr="009A3CFC">
        <w:lastRenderedPageBreak/>
        <w:t>Концепция</w:t>
      </w:r>
    </w:p>
    <w:p w14:paraId="49DA02C6" w14:textId="2B1102EE" w:rsidR="00974F82" w:rsidRPr="009A3CFC" w:rsidRDefault="00974F82" w:rsidP="001E438F">
      <w:pPr>
        <w:jc w:val="both"/>
        <w:rPr>
          <w:lang w:val="ru-RU"/>
        </w:rPr>
      </w:pPr>
      <w:r w:rsidRPr="009A3CFC">
        <w:rPr>
          <w:lang w:val="ru-RU"/>
        </w:rPr>
        <w:t xml:space="preserve">Основная концепция центра проведения собраний МСЭ заключается в том, чтобы принимающая страна покрывала затраты на место проведения, оборудование, техническое обслуживание и эксплуатацию центра </w:t>
      </w:r>
      <w:r w:rsidR="003F256E" w:rsidRPr="009A3CFC">
        <w:rPr>
          <w:lang w:val="ru-RU"/>
        </w:rPr>
        <w:t xml:space="preserve">проведения </w:t>
      </w:r>
      <w:r w:rsidRPr="009A3CFC">
        <w:rPr>
          <w:lang w:val="ru-RU"/>
        </w:rPr>
        <w:t>собраний в дополнение к затратам по</w:t>
      </w:r>
      <w:r w:rsidR="00A9088E" w:rsidRPr="009A3CFC">
        <w:rPr>
          <w:lang w:val="ru-RU"/>
        </w:rPr>
        <w:t> </w:t>
      </w:r>
      <w:r w:rsidRPr="009A3CFC">
        <w:rPr>
          <w:lang w:val="ru-RU"/>
        </w:rPr>
        <w:t>персоналу МСЭ на месте в соответствии с Резолюцией</w:t>
      </w:r>
      <w:r w:rsidR="002E5FD6">
        <w:rPr>
          <w:lang w:val="ru-RU"/>
        </w:rPr>
        <w:t> </w:t>
      </w:r>
      <w:r w:rsidRPr="009A3CFC">
        <w:rPr>
          <w:lang w:val="ru-RU"/>
        </w:rPr>
        <w:t>5 Полномочной конференции и</w:t>
      </w:r>
      <w:r w:rsidR="00A9088E" w:rsidRPr="009A3CFC">
        <w:rPr>
          <w:lang w:val="ru-RU"/>
        </w:rPr>
        <w:t> </w:t>
      </w:r>
      <w:r w:rsidRPr="009A3CFC">
        <w:rPr>
          <w:lang w:val="ru-RU"/>
        </w:rPr>
        <w:t>соответствующими резолюциями Секторов.</w:t>
      </w:r>
    </w:p>
    <w:p w14:paraId="4BA9452A" w14:textId="269CAA87" w:rsidR="00974F82" w:rsidRPr="009A3CFC" w:rsidRDefault="00EC127B" w:rsidP="001E438F">
      <w:pPr>
        <w:jc w:val="both"/>
        <w:rPr>
          <w:lang w:val="ru-RU"/>
        </w:rPr>
      </w:pPr>
      <w:r w:rsidRPr="009A3CFC">
        <w:rPr>
          <w:lang w:val="ru-RU"/>
        </w:rPr>
        <w:t>Существует возможность проведения всех 60</w:t>
      </w:r>
      <w:r w:rsidR="002E5FD6">
        <w:rPr>
          <w:lang w:val="ru-RU"/>
        </w:rPr>
        <w:t> </w:t>
      </w:r>
      <w:r w:rsidRPr="009A3CFC">
        <w:rPr>
          <w:lang w:val="ru-RU"/>
        </w:rPr>
        <w:t xml:space="preserve">технических собраний МСЭ в течение одного года одной </w:t>
      </w:r>
      <w:r w:rsidR="00974F82" w:rsidRPr="009A3CFC">
        <w:rPr>
          <w:lang w:val="ru-RU"/>
        </w:rPr>
        <w:t>принимающ</w:t>
      </w:r>
      <w:r w:rsidRPr="009A3CFC">
        <w:rPr>
          <w:lang w:val="ru-RU"/>
        </w:rPr>
        <w:t>ей</w:t>
      </w:r>
      <w:r w:rsidR="00974F82" w:rsidRPr="009A3CFC">
        <w:rPr>
          <w:lang w:val="ru-RU"/>
        </w:rPr>
        <w:t xml:space="preserve"> стран</w:t>
      </w:r>
      <w:r w:rsidRPr="009A3CFC">
        <w:rPr>
          <w:lang w:val="ru-RU"/>
        </w:rPr>
        <w:t xml:space="preserve">ой, </w:t>
      </w:r>
      <w:r w:rsidR="00974F82" w:rsidRPr="009A3CFC">
        <w:rPr>
          <w:lang w:val="ru-RU"/>
        </w:rPr>
        <w:t xml:space="preserve">или же </w:t>
      </w:r>
      <w:r w:rsidRPr="009A3CFC">
        <w:rPr>
          <w:lang w:val="ru-RU"/>
        </w:rPr>
        <w:t xml:space="preserve">можно распределить </w:t>
      </w:r>
      <w:r w:rsidR="00974F82" w:rsidRPr="009A3CFC">
        <w:rPr>
          <w:lang w:val="ru-RU"/>
        </w:rPr>
        <w:t>собрания между двумя или более принимающими странами.</w:t>
      </w:r>
    </w:p>
    <w:p w14:paraId="37CF30ED" w14:textId="77777777" w:rsidR="00974F82" w:rsidRPr="009A3CFC" w:rsidRDefault="00974F82" w:rsidP="001E438F">
      <w:pPr>
        <w:pStyle w:val="Headingb"/>
      </w:pPr>
      <w:r w:rsidRPr="009A3CFC">
        <w:t>Оценка и отбор</w:t>
      </w:r>
    </w:p>
    <w:p w14:paraId="2294D7AE" w14:textId="75D9392E" w:rsidR="00974F82" w:rsidRPr="009A3CFC" w:rsidRDefault="00974F82" w:rsidP="001E438F">
      <w:pPr>
        <w:jc w:val="both"/>
        <w:rPr>
          <w:lang w:val="ru-RU"/>
        </w:rPr>
      </w:pPr>
      <w:r w:rsidRPr="009A3CFC">
        <w:rPr>
          <w:lang w:val="ru-RU"/>
        </w:rPr>
        <w:t>Оценка соответстви</w:t>
      </w:r>
      <w:r w:rsidR="00A41708" w:rsidRPr="009A3CFC">
        <w:rPr>
          <w:lang w:val="ru-RU"/>
        </w:rPr>
        <w:t>я</w:t>
      </w:r>
      <w:r w:rsidR="00EC127B" w:rsidRPr="009A3CFC">
        <w:rPr>
          <w:lang w:val="ru-RU"/>
        </w:rPr>
        <w:t xml:space="preserve"> требованиям к</w:t>
      </w:r>
      <w:r w:rsidR="00A41708" w:rsidRPr="009A3CFC">
        <w:rPr>
          <w:lang w:val="ru-RU"/>
        </w:rPr>
        <w:t xml:space="preserve"> центру проведения собраний МСЭ проводится на основании</w:t>
      </w:r>
      <w:r w:rsidRPr="009A3CFC">
        <w:rPr>
          <w:lang w:val="ru-RU"/>
        </w:rPr>
        <w:t xml:space="preserve"> доступности местоположения, готовности мест проведения и </w:t>
      </w:r>
      <w:r w:rsidR="00A41708" w:rsidRPr="009A3CFC">
        <w:rPr>
          <w:lang w:val="ru-RU"/>
        </w:rPr>
        <w:t>инфраструктуры</w:t>
      </w:r>
      <w:r w:rsidRPr="009A3CFC">
        <w:rPr>
          <w:lang w:val="ru-RU"/>
        </w:rPr>
        <w:t>, подтвержденного опыт</w:t>
      </w:r>
      <w:r w:rsidR="00A41708" w:rsidRPr="009A3CFC">
        <w:rPr>
          <w:lang w:val="ru-RU"/>
        </w:rPr>
        <w:t>а</w:t>
      </w:r>
      <w:r w:rsidRPr="009A3CFC">
        <w:rPr>
          <w:lang w:val="ru-RU"/>
        </w:rPr>
        <w:t xml:space="preserve"> проведения международных мероприятий такого рода, упрощени</w:t>
      </w:r>
      <w:r w:rsidR="00A41708" w:rsidRPr="009A3CFC">
        <w:rPr>
          <w:lang w:val="ru-RU"/>
        </w:rPr>
        <w:t>я</w:t>
      </w:r>
      <w:r w:rsidRPr="009A3CFC">
        <w:rPr>
          <w:lang w:val="ru-RU"/>
        </w:rPr>
        <w:t xml:space="preserve"> визового содействия и стоимости. Если Совет примет указанный выше вариант центра проведения собраний МСЭ, Секретариат установит процесс со сроками, включающими даты окончания процесса выражения заинтересованности, </w:t>
      </w:r>
      <w:r w:rsidR="00EC127B" w:rsidRPr="009A3CFC">
        <w:rPr>
          <w:lang w:val="ru-RU"/>
        </w:rPr>
        <w:t xml:space="preserve">представления </w:t>
      </w:r>
      <w:r w:rsidRPr="009A3CFC">
        <w:rPr>
          <w:lang w:val="ru-RU"/>
        </w:rPr>
        <w:t>официальных предложений от заинтересованных сторон и оценки, при обеспечении полной прозрачности процесса и критериев отбора. Затем окончательное предложение будет представлено Совету</w:t>
      </w:r>
      <w:r w:rsidR="00A41708" w:rsidRPr="009A3CFC">
        <w:rPr>
          <w:lang w:val="ru-RU"/>
        </w:rPr>
        <w:t xml:space="preserve"> 202</w:t>
      </w:r>
      <w:r w:rsidRPr="009A3CFC">
        <w:rPr>
          <w:lang w:val="ru-RU"/>
        </w:rPr>
        <w:t>6</w:t>
      </w:r>
      <w:r w:rsidR="00A41708" w:rsidRPr="009A3CFC">
        <w:rPr>
          <w:lang w:val="ru-RU"/>
        </w:rPr>
        <w:t xml:space="preserve"> года</w:t>
      </w:r>
      <w:r w:rsidRPr="009A3CFC">
        <w:rPr>
          <w:lang w:val="ru-RU"/>
        </w:rPr>
        <w:t xml:space="preserve"> для окончательного утверждения.</w:t>
      </w:r>
    </w:p>
    <w:p w14:paraId="4322F10C" w14:textId="77777777" w:rsidR="00974F82" w:rsidRPr="009A3CFC" w:rsidRDefault="00974F82" w:rsidP="001E438F">
      <w:pPr>
        <w:pStyle w:val="Heading1"/>
      </w:pPr>
      <w:r w:rsidRPr="009A3CFC">
        <w:t>6</w:t>
      </w:r>
      <w:r w:rsidRPr="009A3CFC">
        <w:tab/>
        <w:t>Виртуальные собрания</w:t>
      </w:r>
    </w:p>
    <w:p w14:paraId="2E863419" w14:textId="36A92508" w:rsidR="00974F82" w:rsidRPr="009A3CFC" w:rsidRDefault="00B931E0" w:rsidP="001E438F">
      <w:pPr>
        <w:jc w:val="both"/>
        <w:rPr>
          <w:lang w:val="ru-RU"/>
        </w:rPr>
      </w:pPr>
      <w:r w:rsidRPr="009A3CFC">
        <w:rPr>
          <w:lang w:val="ru-RU"/>
        </w:rPr>
        <w:t xml:space="preserve">Учитывая </w:t>
      </w:r>
      <w:r w:rsidR="00974F82" w:rsidRPr="009A3CFC">
        <w:rPr>
          <w:lang w:val="ru-RU"/>
        </w:rPr>
        <w:t>наличи</w:t>
      </w:r>
      <w:r w:rsidRPr="009A3CFC">
        <w:rPr>
          <w:lang w:val="ru-RU"/>
        </w:rPr>
        <w:t>е</w:t>
      </w:r>
      <w:r w:rsidR="00974F82" w:rsidRPr="009A3CFC">
        <w:rPr>
          <w:lang w:val="ru-RU"/>
        </w:rPr>
        <w:t xml:space="preserve"> платформ, открытых для всех, и </w:t>
      </w:r>
      <w:r w:rsidRPr="009A3CFC">
        <w:rPr>
          <w:lang w:val="ru-RU"/>
        </w:rPr>
        <w:t>опыт</w:t>
      </w:r>
      <w:r w:rsidR="00974F82" w:rsidRPr="009A3CFC">
        <w:rPr>
          <w:lang w:val="ru-RU"/>
        </w:rPr>
        <w:t xml:space="preserve"> делегатов Государств-Членов, персонала МСЭ и технической поддержки</w:t>
      </w:r>
      <w:r w:rsidRPr="009A3CFC">
        <w:rPr>
          <w:lang w:val="ru-RU"/>
        </w:rPr>
        <w:t xml:space="preserve"> в проведении </w:t>
      </w:r>
      <w:r w:rsidR="00974F82" w:rsidRPr="009A3CFC">
        <w:rPr>
          <w:lang w:val="ru-RU"/>
        </w:rPr>
        <w:t>онлайновы</w:t>
      </w:r>
      <w:r w:rsidRPr="009A3CFC">
        <w:rPr>
          <w:lang w:val="ru-RU"/>
        </w:rPr>
        <w:t>х</w:t>
      </w:r>
      <w:r w:rsidR="00974F82" w:rsidRPr="009A3CFC">
        <w:rPr>
          <w:lang w:val="ru-RU"/>
        </w:rPr>
        <w:t xml:space="preserve"> собрани</w:t>
      </w:r>
      <w:r w:rsidRPr="009A3CFC">
        <w:rPr>
          <w:lang w:val="ru-RU"/>
        </w:rPr>
        <w:t>й</w:t>
      </w:r>
      <w:r w:rsidR="00974F82" w:rsidRPr="009A3CFC">
        <w:rPr>
          <w:lang w:val="ru-RU"/>
        </w:rPr>
        <w:t xml:space="preserve"> после пандемии COVID-19, проведение полностью виртуальных технических собраний является технически осуществимым. </w:t>
      </w:r>
    </w:p>
    <w:p w14:paraId="6D897BA5" w14:textId="6CF45552" w:rsidR="00974F82" w:rsidRPr="009A3CFC" w:rsidRDefault="00974F82" w:rsidP="001E438F">
      <w:pPr>
        <w:jc w:val="both"/>
        <w:rPr>
          <w:rFonts w:eastAsia="Calibri" w:cs="Calibri"/>
          <w:lang w:val="ru-RU"/>
        </w:rPr>
      </w:pPr>
      <w:r w:rsidRPr="009A3CFC">
        <w:rPr>
          <w:lang w:val="ru-RU"/>
        </w:rPr>
        <w:t xml:space="preserve">Дополнительная </w:t>
      </w:r>
      <w:r w:rsidR="00377423" w:rsidRPr="009A3CFC">
        <w:rPr>
          <w:lang w:val="ru-RU"/>
        </w:rPr>
        <w:t>справочная информация</w:t>
      </w:r>
      <w:r w:rsidRPr="009A3CFC">
        <w:rPr>
          <w:lang w:val="ru-RU"/>
        </w:rPr>
        <w:t xml:space="preserve"> </w:t>
      </w:r>
      <w:r w:rsidR="00377423" w:rsidRPr="009A3CFC">
        <w:rPr>
          <w:lang w:val="ru-RU"/>
        </w:rPr>
        <w:t>о</w:t>
      </w:r>
      <w:r w:rsidRPr="009A3CFC">
        <w:rPr>
          <w:lang w:val="ru-RU"/>
        </w:rPr>
        <w:t xml:space="preserve"> нормативно-правов</w:t>
      </w:r>
      <w:r w:rsidR="00377423" w:rsidRPr="009A3CFC">
        <w:rPr>
          <w:lang w:val="ru-RU"/>
        </w:rPr>
        <w:t>ой</w:t>
      </w:r>
      <w:r w:rsidRPr="009A3CFC">
        <w:rPr>
          <w:lang w:val="ru-RU"/>
        </w:rPr>
        <w:t xml:space="preserve"> баз</w:t>
      </w:r>
      <w:r w:rsidR="00377423" w:rsidRPr="009A3CFC">
        <w:rPr>
          <w:lang w:val="ru-RU"/>
        </w:rPr>
        <w:t>е</w:t>
      </w:r>
      <w:r w:rsidRPr="009A3CFC">
        <w:rPr>
          <w:lang w:val="ru-RU"/>
        </w:rPr>
        <w:t xml:space="preserve"> для проведения полностью виртуальных собраний содержится в проекте руководящих указаний по управлению полностью виртуальными собраниями</w:t>
      </w:r>
      <w:r w:rsidR="00377423" w:rsidRPr="009A3CFC">
        <w:rPr>
          <w:lang w:val="ru-RU"/>
        </w:rPr>
        <w:t xml:space="preserve"> и очными собраниями </w:t>
      </w:r>
      <w:r w:rsidRPr="009A3CFC">
        <w:rPr>
          <w:lang w:val="ru-RU"/>
        </w:rPr>
        <w:t>с дистанционным участием</w:t>
      </w:r>
      <w:r w:rsidR="00377423" w:rsidRPr="009A3CFC">
        <w:rPr>
          <w:lang w:val="ru-RU"/>
        </w:rPr>
        <w:t xml:space="preserve">, приведенных </w:t>
      </w:r>
      <w:r w:rsidRPr="009A3CFC">
        <w:rPr>
          <w:lang w:val="ru-RU"/>
        </w:rPr>
        <w:t xml:space="preserve">в Приложении B к Документу </w:t>
      </w:r>
      <w:r w:rsidR="001C3307">
        <w:fldChar w:fldCharType="begin"/>
      </w:r>
      <w:r w:rsidR="001C3307">
        <w:instrText>HYPERLINK</w:instrText>
      </w:r>
      <w:r w:rsidR="001C3307" w:rsidRPr="001E438F">
        <w:rPr>
          <w:lang w:val="ru-RU"/>
        </w:rPr>
        <w:instrText xml:space="preserve"> "</w:instrText>
      </w:r>
      <w:r w:rsidR="001C3307">
        <w:instrText>https</w:instrText>
      </w:r>
      <w:r w:rsidR="001C3307" w:rsidRPr="001E438F">
        <w:rPr>
          <w:lang w:val="ru-RU"/>
        </w:rPr>
        <w:instrText>://</w:instrText>
      </w:r>
      <w:r w:rsidR="001C3307">
        <w:instrText>www</w:instrText>
      </w:r>
      <w:r w:rsidR="001C3307" w:rsidRPr="001E438F">
        <w:rPr>
          <w:lang w:val="ru-RU"/>
        </w:rPr>
        <w:instrText>.</w:instrText>
      </w:r>
      <w:r w:rsidR="001C3307">
        <w:instrText>itu</w:instrText>
      </w:r>
      <w:r w:rsidR="001C3307" w:rsidRPr="001E438F">
        <w:rPr>
          <w:lang w:val="ru-RU"/>
        </w:rPr>
        <w:instrText>.</w:instrText>
      </w:r>
      <w:r w:rsidR="001C3307">
        <w:instrText>int</w:instrText>
      </w:r>
      <w:r w:rsidR="001C3307" w:rsidRPr="001E438F">
        <w:rPr>
          <w:lang w:val="ru-RU"/>
        </w:rPr>
        <w:instrText>/</w:instrText>
      </w:r>
      <w:r w:rsidR="001C3307">
        <w:instrText>md</w:instrText>
      </w:r>
      <w:r w:rsidR="001C3307" w:rsidRPr="001E438F">
        <w:rPr>
          <w:lang w:val="ru-RU"/>
        </w:rPr>
        <w:instrText>/</w:instrText>
      </w:r>
      <w:r w:rsidR="001C3307">
        <w:instrText>S</w:instrText>
      </w:r>
      <w:r w:rsidR="001C3307" w:rsidRPr="001E438F">
        <w:rPr>
          <w:lang w:val="ru-RU"/>
        </w:rPr>
        <w:instrText>25-</w:instrText>
      </w:r>
      <w:r w:rsidR="001C3307">
        <w:instrText>CL</w:instrText>
      </w:r>
      <w:r w:rsidR="001C3307" w:rsidRPr="001E438F">
        <w:rPr>
          <w:lang w:val="ru-RU"/>
        </w:rPr>
        <w:instrText>-</w:instrText>
      </w:r>
      <w:r w:rsidR="001C3307">
        <w:instrText>C</w:instrText>
      </w:r>
      <w:r w:rsidR="001C3307" w:rsidRPr="001E438F">
        <w:rPr>
          <w:lang w:val="ru-RU"/>
        </w:rPr>
        <w:instrText>-0050/</w:instrText>
      </w:r>
      <w:r w:rsidR="001C3307">
        <w:instrText>en</w:instrText>
      </w:r>
      <w:r w:rsidR="001C3307" w:rsidRPr="001E438F">
        <w:rPr>
          <w:lang w:val="ru-RU"/>
        </w:rPr>
        <w:instrText>"</w:instrText>
      </w:r>
      <w:r w:rsidR="001C3307">
        <w:fldChar w:fldCharType="separate"/>
      </w:r>
      <w:proofErr w:type="spellStart"/>
      <w:r w:rsidR="001C3307" w:rsidRPr="009A3CFC">
        <w:rPr>
          <w:rStyle w:val="Hyperlink"/>
          <w:rFonts w:eastAsia="Calibri" w:cs="Calibri"/>
          <w:lang w:val="ru-RU"/>
        </w:rPr>
        <w:t>C25</w:t>
      </w:r>
      <w:proofErr w:type="spellEnd"/>
      <w:r w:rsidR="001C3307" w:rsidRPr="009A3CFC">
        <w:rPr>
          <w:rStyle w:val="Hyperlink"/>
          <w:rFonts w:eastAsia="Calibri" w:cs="Calibri"/>
          <w:lang w:val="ru-RU"/>
        </w:rPr>
        <w:t>/50</w:t>
      </w:r>
      <w:r w:rsidR="001C3307">
        <w:fldChar w:fldCharType="end"/>
      </w:r>
      <w:r w:rsidRPr="009A3CFC">
        <w:rPr>
          <w:lang w:val="ru-RU"/>
        </w:rPr>
        <w:t>, представленному на утверждение Совету</w:t>
      </w:r>
      <w:r w:rsidR="00B931E0" w:rsidRPr="009A3CFC">
        <w:rPr>
          <w:lang w:val="ru-RU"/>
        </w:rPr>
        <w:t xml:space="preserve"> 20</w:t>
      </w:r>
      <w:r w:rsidRPr="009A3CFC">
        <w:rPr>
          <w:lang w:val="ru-RU"/>
        </w:rPr>
        <w:t>25</w:t>
      </w:r>
      <w:r w:rsidR="00B931E0" w:rsidRPr="009A3CFC">
        <w:rPr>
          <w:lang w:val="ru-RU"/>
        </w:rPr>
        <w:t xml:space="preserve"> года</w:t>
      </w:r>
      <w:r w:rsidRPr="009A3CFC">
        <w:rPr>
          <w:lang w:val="ru-RU"/>
        </w:rPr>
        <w:t xml:space="preserve">. </w:t>
      </w:r>
    </w:p>
    <w:p w14:paraId="4E595D9B" w14:textId="42CE2268" w:rsidR="00974F82" w:rsidRPr="009A3CFC" w:rsidRDefault="00974F82" w:rsidP="001E438F">
      <w:pPr>
        <w:jc w:val="both"/>
        <w:rPr>
          <w:lang w:val="ru-RU"/>
        </w:rPr>
      </w:pPr>
      <w:r w:rsidRPr="009A3CFC">
        <w:rPr>
          <w:lang w:val="ru-RU"/>
        </w:rPr>
        <w:t>Текущая практика позволяет проводить полностью виртуальные собрания продолжительностью до трех часов в день около 12 час. 00 мин. по женевскому времени. Это</w:t>
      </w:r>
      <w:r w:rsidR="00A9088E" w:rsidRPr="009A3CFC">
        <w:rPr>
          <w:lang w:val="ru-RU"/>
        </w:rPr>
        <w:t> </w:t>
      </w:r>
      <w:r w:rsidRPr="009A3CFC">
        <w:rPr>
          <w:lang w:val="ru-RU"/>
        </w:rPr>
        <w:t xml:space="preserve">повлияет на гибкость и продолжительность технических собраний, которые, как правило, длятся </w:t>
      </w:r>
      <w:proofErr w:type="gramStart"/>
      <w:r w:rsidRPr="009A3CFC">
        <w:rPr>
          <w:lang w:val="ru-RU"/>
        </w:rPr>
        <w:t>5</w:t>
      </w:r>
      <w:r w:rsidR="00EC127B" w:rsidRPr="009A3CFC">
        <w:rPr>
          <w:lang w:val="ru-RU"/>
        </w:rPr>
        <w:t>−</w:t>
      </w:r>
      <w:r w:rsidRPr="009A3CFC">
        <w:rPr>
          <w:lang w:val="ru-RU"/>
        </w:rPr>
        <w:t>8</w:t>
      </w:r>
      <w:proofErr w:type="gramEnd"/>
      <w:r w:rsidRPr="009A3CFC">
        <w:rPr>
          <w:lang w:val="ru-RU"/>
        </w:rPr>
        <w:t xml:space="preserve"> дней.</w:t>
      </w:r>
    </w:p>
    <w:p w14:paraId="5568D61A" w14:textId="6B8699E7" w:rsidR="00974F82" w:rsidRPr="009A3CFC" w:rsidRDefault="00A9088E" w:rsidP="001E438F">
      <w:pPr>
        <w:pStyle w:val="Heading1"/>
      </w:pPr>
      <w:r w:rsidRPr="009A3CFC">
        <w:t>7</w:t>
      </w:r>
      <w:r w:rsidR="00974F82" w:rsidRPr="009A3CFC">
        <w:tab/>
      </w:r>
      <w:r w:rsidR="00377423" w:rsidRPr="009A3CFC">
        <w:t>Заключение</w:t>
      </w:r>
    </w:p>
    <w:p w14:paraId="31EA98A2" w14:textId="7BE4ECB2" w:rsidR="00974F82" w:rsidRPr="009A3CFC" w:rsidRDefault="00974F82" w:rsidP="001E438F">
      <w:pPr>
        <w:jc w:val="both"/>
        <w:rPr>
          <w:lang w:val="ru-RU"/>
        </w:rPr>
      </w:pPr>
      <w:r w:rsidRPr="009A3CFC">
        <w:rPr>
          <w:lang w:val="ru-RU"/>
        </w:rPr>
        <w:t xml:space="preserve">По имеющимся оценкам, в рамках финансового плана не ожидается наличия дополнительных средств, </w:t>
      </w:r>
      <w:r w:rsidR="00377423" w:rsidRPr="009A3CFC">
        <w:rPr>
          <w:lang w:val="ru-RU"/>
        </w:rPr>
        <w:t>которые</w:t>
      </w:r>
      <w:r w:rsidRPr="009A3CFC">
        <w:rPr>
          <w:lang w:val="ru-RU"/>
        </w:rPr>
        <w:t xml:space="preserve"> позвол</w:t>
      </w:r>
      <w:r w:rsidR="00377423" w:rsidRPr="009A3CFC">
        <w:rPr>
          <w:lang w:val="ru-RU"/>
        </w:rPr>
        <w:t>я</w:t>
      </w:r>
      <w:r w:rsidRPr="009A3CFC">
        <w:rPr>
          <w:lang w:val="ru-RU"/>
        </w:rPr>
        <w:t xml:space="preserve">т проводить все собрания МСЭ в </w:t>
      </w:r>
      <w:proofErr w:type="spellStart"/>
      <w:r w:rsidRPr="009A3CFC">
        <w:rPr>
          <w:lang w:val="ru-RU"/>
        </w:rPr>
        <w:t>Palexpo</w:t>
      </w:r>
      <w:proofErr w:type="spellEnd"/>
      <w:r w:rsidRPr="009A3CFC">
        <w:rPr>
          <w:lang w:val="ru-RU"/>
        </w:rPr>
        <w:t xml:space="preserve"> в 2028</w:t>
      </w:r>
      <w:r w:rsidR="002E5FD6">
        <w:rPr>
          <w:lang w:val="ru-RU"/>
        </w:rPr>
        <w:t> </w:t>
      </w:r>
      <w:r w:rsidRPr="009A3CFC">
        <w:rPr>
          <w:lang w:val="ru-RU"/>
        </w:rPr>
        <w:t xml:space="preserve">году, и в настоящее время внебюджетные ресурсы не определены. Контракт с </w:t>
      </w:r>
      <w:proofErr w:type="spellStart"/>
      <w:r w:rsidRPr="009A3CFC">
        <w:rPr>
          <w:lang w:val="ru-RU"/>
        </w:rPr>
        <w:t>Palexpo</w:t>
      </w:r>
      <w:proofErr w:type="spellEnd"/>
      <w:r w:rsidRPr="009A3CFC">
        <w:rPr>
          <w:lang w:val="ru-RU"/>
        </w:rPr>
        <w:t xml:space="preserve"> с </w:t>
      </w:r>
      <w:r w:rsidR="00B83C5C" w:rsidRPr="009A3CFC">
        <w:rPr>
          <w:lang w:val="ru-RU"/>
        </w:rPr>
        <w:t>льготными</w:t>
      </w:r>
      <w:r w:rsidRPr="009A3CFC">
        <w:rPr>
          <w:lang w:val="ru-RU"/>
        </w:rPr>
        <w:t xml:space="preserve"> тарифами, указанным</w:t>
      </w:r>
      <w:r w:rsidR="00377423" w:rsidRPr="009A3CFC">
        <w:rPr>
          <w:lang w:val="ru-RU"/>
        </w:rPr>
        <w:t>и</w:t>
      </w:r>
      <w:r w:rsidRPr="009A3CFC">
        <w:rPr>
          <w:lang w:val="ru-RU"/>
        </w:rPr>
        <w:t xml:space="preserve"> в настоящем документе, должен быть подписан до 31</w:t>
      </w:r>
      <w:r w:rsidR="002E5FD6">
        <w:rPr>
          <w:lang w:val="ru-RU"/>
        </w:rPr>
        <w:t> </w:t>
      </w:r>
      <w:r w:rsidRPr="009A3CFC">
        <w:rPr>
          <w:lang w:val="ru-RU"/>
        </w:rPr>
        <w:t>декабря 2025</w:t>
      </w:r>
      <w:r w:rsidR="002E5FD6">
        <w:rPr>
          <w:lang w:val="ru-RU"/>
        </w:rPr>
        <w:t> </w:t>
      </w:r>
      <w:r w:rsidRPr="009A3CFC">
        <w:rPr>
          <w:lang w:val="ru-RU"/>
        </w:rPr>
        <w:t>года.</w:t>
      </w:r>
    </w:p>
    <w:p w14:paraId="0FEE5BFE" w14:textId="25CB1F1E" w:rsidR="00974F82" w:rsidRPr="009A3CFC" w:rsidRDefault="00974F82" w:rsidP="001E438F">
      <w:pPr>
        <w:jc w:val="both"/>
        <w:rPr>
          <w:lang w:val="ru-RU"/>
        </w:rPr>
      </w:pPr>
      <w:r w:rsidRPr="009A3CFC">
        <w:rPr>
          <w:lang w:val="ru-RU"/>
        </w:rPr>
        <w:t xml:space="preserve">При условии необходимости дополнительного финансирования можно </w:t>
      </w:r>
      <w:r w:rsidR="00377423" w:rsidRPr="009A3CFC">
        <w:rPr>
          <w:lang w:val="ru-RU"/>
        </w:rPr>
        <w:t xml:space="preserve">сочетать </w:t>
      </w:r>
      <w:proofErr w:type="spellStart"/>
      <w:r w:rsidRPr="009A3CFC">
        <w:rPr>
          <w:lang w:val="ru-RU"/>
        </w:rPr>
        <w:t>Palexpo</w:t>
      </w:r>
      <w:proofErr w:type="spellEnd"/>
      <w:r w:rsidRPr="009A3CFC">
        <w:rPr>
          <w:lang w:val="ru-RU"/>
        </w:rPr>
        <w:t>/</w:t>
      </w:r>
      <w:proofErr w:type="spellStart"/>
      <w:r w:rsidRPr="009A3CFC">
        <w:rPr>
          <w:lang w:val="ru-RU"/>
        </w:rPr>
        <w:t>ЮНОГ</w:t>
      </w:r>
      <w:proofErr w:type="spellEnd"/>
      <w:r w:rsidRPr="009A3CFC">
        <w:rPr>
          <w:lang w:val="ru-RU"/>
        </w:rPr>
        <w:t>, центр</w:t>
      </w:r>
      <w:r w:rsidR="00377423" w:rsidRPr="009A3CFC">
        <w:rPr>
          <w:lang w:val="ru-RU"/>
        </w:rPr>
        <w:t>ы</w:t>
      </w:r>
      <w:r w:rsidRPr="009A3CFC">
        <w:rPr>
          <w:lang w:val="ru-RU"/>
        </w:rPr>
        <w:t xml:space="preserve"> проведения конференций и виртуальны</w:t>
      </w:r>
      <w:r w:rsidR="00377423" w:rsidRPr="009A3CFC">
        <w:rPr>
          <w:lang w:val="ru-RU"/>
        </w:rPr>
        <w:t>е</w:t>
      </w:r>
      <w:r w:rsidRPr="009A3CFC">
        <w:rPr>
          <w:lang w:val="ru-RU"/>
        </w:rPr>
        <w:t xml:space="preserve"> собрани</w:t>
      </w:r>
      <w:r w:rsidR="00377423" w:rsidRPr="009A3CFC">
        <w:rPr>
          <w:lang w:val="ru-RU"/>
        </w:rPr>
        <w:t>я</w:t>
      </w:r>
      <w:r w:rsidRPr="009A3CFC">
        <w:rPr>
          <w:lang w:val="ru-RU"/>
        </w:rPr>
        <w:t xml:space="preserve">. Однако потеря эффекта масштаба может сделать отдельные формы более дорогостоящими и/или сложными. В Женеве возможна организация </w:t>
      </w:r>
      <w:r w:rsidR="00094EDA" w:rsidRPr="009A3CFC">
        <w:rPr>
          <w:lang w:val="ru-RU"/>
        </w:rPr>
        <w:t>собраний</w:t>
      </w:r>
      <w:r w:rsidRPr="009A3CFC">
        <w:rPr>
          <w:lang w:val="ru-RU"/>
        </w:rPr>
        <w:t xml:space="preserve"> по необходимости с использованием помещений </w:t>
      </w:r>
      <w:proofErr w:type="spellStart"/>
      <w:r w:rsidRPr="009A3CFC">
        <w:rPr>
          <w:lang w:val="ru-RU"/>
        </w:rPr>
        <w:t>Palexpo</w:t>
      </w:r>
      <w:proofErr w:type="spellEnd"/>
      <w:r w:rsidRPr="009A3CFC">
        <w:rPr>
          <w:lang w:val="ru-RU"/>
        </w:rPr>
        <w:t xml:space="preserve">, </w:t>
      </w:r>
      <w:proofErr w:type="spellStart"/>
      <w:r w:rsidRPr="009A3CFC">
        <w:rPr>
          <w:lang w:val="ru-RU"/>
        </w:rPr>
        <w:t>ЮНОГ</w:t>
      </w:r>
      <w:proofErr w:type="spellEnd"/>
      <w:r w:rsidRPr="009A3CFC">
        <w:rPr>
          <w:lang w:val="ru-RU"/>
        </w:rPr>
        <w:t>, ВОЗ и других доступных помещений, однако нет гарантии, что помещения будут доступны раньше, чем за шесть месяцев.</w:t>
      </w:r>
    </w:p>
    <w:p w14:paraId="464BCA48" w14:textId="20F58D58" w:rsidR="00974F82" w:rsidRPr="009A3CFC" w:rsidRDefault="00974F82" w:rsidP="001E438F">
      <w:pPr>
        <w:jc w:val="both"/>
        <w:rPr>
          <w:lang w:val="ru-RU"/>
        </w:rPr>
      </w:pPr>
      <w:r w:rsidRPr="009A3CFC">
        <w:rPr>
          <w:b/>
          <w:bCs/>
          <w:lang w:val="ru-RU"/>
        </w:rPr>
        <w:lastRenderedPageBreak/>
        <w:t xml:space="preserve">Центр </w:t>
      </w:r>
      <w:r w:rsidR="005E2FCF" w:rsidRPr="009A3CFC">
        <w:rPr>
          <w:b/>
          <w:bCs/>
          <w:lang w:val="ru-RU"/>
        </w:rPr>
        <w:t xml:space="preserve">(или центры) </w:t>
      </w:r>
      <w:r w:rsidRPr="009A3CFC">
        <w:rPr>
          <w:b/>
          <w:bCs/>
          <w:lang w:val="ru-RU"/>
        </w:rPr>
        <w:t>проведения собраний МСЭ, размещаемы</w:t>
      </w:r>
      <w:r w:rsidR="005E2FCF" w:rsidRPr="009A3CFC">
        <w:rPr>
          <w:b/>
          <w:bCs/>
          <w:lang w:val="ru-RU"/>
        </w:rPr>
        <w:t>й</w:t>
      </w:r>
      <w:r w:rsidRPr="009A3CFC">
        <w:rPr>
          <w:b/>
          <w:bCs/>
          <w:lang w:val="ru-RU"/>
        </w:rPr>
        <w:t xml:space="preserve"> на территории Государств-Членов или ряда Государств-Членов, может рассматриваться Советом как приемлемый вариант для проведения собраний МСЭ. Как отмечалось выше, </w:t>
      </w:r>
      <w:r w:rsidR="00E3210B" w:rsidRPr="009A3CFC">
        <w:rPr>
          <w:b/>
          <w:bCs/>
          <w:lang w:val="ru-RU"/>
        </w:rPr>
        <w:t xml:space="preserve">резервным вариантом остается </w:t>
      </w:r>
      <w:r w:rsidRPr="009A3CFC">
        <w:rPr>
          <w:b/>
          <w:bCs/>
          <w:lang w:val="ru-RU"/>
        </w:rPr>
        <w:t>проведение всех собраний МСЭ полностью в виртуальном формате</w:t>
      </w:r>
      <w:r w:rsidRPr="009A3CFC">
        <w:rPr>
          <w:lang w:val="ru-RU"/>
        </w:rPr>
        <w:t>.</w:t>
      </w:r>
    </w:p>
    <w:p w14:paraId="649C1009" w14:textId="392CFD91" w:rsidR="00974F82" w:rsidRPr="009A3CFC" w:rsidRDefault="00974F82" w:rsidP="001E438F">
      <w:pPr>
        <w:jc w:val="both"/>
        <w:rPr>
          <w:lang w:val="ru-RU"/>
        </w:rPr>
      </w:pPr>
      <w:r w:rsidRPr="009A3CFC">
        <w:rPr>
          <w:lang w:val="ru-RU"/>
        </w:rPr>
        <w:t xml:space="preserve">По мере осуществления проекта строительства здания Секретариат сможет более точно оценить ограничения использования помещений штаб-квартиры МСЭ для проведения собраний, в том числе получить более точные сведения о периодах, когда помещения штаб-квартиры МСЭ будут недоступны, и о неудобствах, </w:t>
      </w:r>
      <w:r w:rsidR="00E3210B" w:rsidRPr="009A3CFC">
        <w:rPr>
          <w:lang w:val="ru-RU"/>
        </w:rPr>
        <w:t>которые, возможно, придется</w:t>
      </w:r>
      <w:r w:rsidRPr="009A3CFC">
        <w:rPr>
          <w:lang w:val="ru-RU"/>
        </w:rPr>
        <w:t xml:space="preserve"> принять, если</w:t>
      </w:r>
      <w:r w:rsidR="002E5FD6">
        <w:rPr>
          <w:lang w:val="ru-RU"/>
        </w:rPr>
        <w:t> </w:t>
      </w:r>
      <w:r w:rsidRPr="009A3CFC">
        <w:rPr>
          <w:lang w:val="ru-RU"/>
        </w:rPr>
        <w:t>собрания будут проводиться там в период строительства нового здания "</w:t>
      </w:r>
      <w:proofErr w:type="spellStart"/>
      <w:r w:rsidRPr="009A3CFC">
        <w:rPr>
          <w:lang w:val="ru-RU"/>
        </w:rPr>
        <w:t>Варембе</w:t>
      </w:r>
      <w:proofErr w:type="spellEnd"/>
      <w:r w:rsidRPr="009A3CFC">
        <w:rPr>
          <w:lang w:val="ru-RU"/>
        </w:rPr>
        <w:t>".</w:t>
      </w:r>
    </w:p>
    <w:p w14:paraId="522007FA" w14:textId="5F962F83" w:rsidR="00974F82" w:rsidRPr="009A3CFC" w:rsidRDefault="00974F82" w:rsidP="001E438F">
      <w:pPr>
        <w:pStyle w:val="Headingb"/>
        <w:jc w:val="both"/>
      </w:pPr>
      <w:r w:rsidRPr="009A3CFC">
        <w:t>Руководящие указания Совета</w:t>
      </w:r>
    </w:p>
    <w:p w14:paraId="31DEF270" w14:textId="2B84CBB8" w:rsidR="00974F82" w:rsidRPr="009A3CFC" w:rsidRDefault="00974F82" w:rsidP="001E438F">
      <w:pPr>
        <w:jc w:val="both"/>
        <w:rPr>
          <w:lang w:val="ru-RU"/>
        </w:rPr>
      </w:pPr>
      <w:r w:rsidRPr="009A3CFC">
        <w:rPr>
          <w:lang w:val="ru-RU"/>
        </w:rPr>
        <w:t>Совету предлагается предоставить руководящие указания относительно приемлемых вариантов проведения собраний МСЭ в 2028 году (и, возможно, в 2029 году, в зависимости от</w:t>
      </w:r>
      <w:r w:rsidR="002E5FD6">
        <w:rPr>
          <w:lang w:val="ru-RU"/>
        </w:rPr>
        <w:t> </w:t>
      </w:r>
      <w:r w:rsidRPr="009A3CFC">
        <w:rPr>
          <w:lang w:val="ru-RU"/>
        </w:rPr>
        <w:t xml:space="preserve">доработки графиков строительства). </w:t>
      </w:r>
      <w:r w:rsidR="00E3210B" w:rsidRPr="009A3CFC">
        <w:rPr>
          <w:lang w:val="ru-RU"/>
        </w:rPr>
        <w:t>Они могут</w:t>
      </w:r>
      <w:r w:rsidRPr="009A3CFC">
        <w:rPr>
          <w:lang w:val="ru-RU"/>
        </w:rPr>
        <w:t xml:space="preserve"> включать подтверждение предложения о</w:t>
      </w:r>
      <w:r w:rsidR="002E5FD6">
        <w:rPr>
          <w:lang w:val="ru-RU"/>
        </w:rPr>
        <w:t> </w:t>
      </w:r>
      <w:r w:rsidRPr="009A3CFC">
        <w:rPr>
          <w:lang w:val="ru-RU"/>
        </w:rPr>
        <w:t>создании центра проведения собраний МСЭ для обеспечения реального взаимодействия с</w:t>
      </w:r>
      <w:r w:rsidR="002E5FD6">
        <w:rPr>
          <w:lang w:val="ru-RU"/>
        </w:rPr>
        <w:t> </w:t>
      </w:r>
      <w:r w:rsidRPr="009A3CFC">
        <w:rPr>
          <w:lang w:val="ru-RU"/>
        </w:rPr>
        <w:t xml:space="preserve">потенциальными принимающими странами, а также любые изменения в руководящих указаниях по полностью виртуальным собраниям </w:t>
      </w:r>
      <w:r w:rsidR="00E3210B" w:rsidRPr="009A3CFC">
        <w:rPr>
          <w:lang w:val="ru-RU"/>
        </w:rPr>
        <w:t xml:space="preserve">в течение </w:t>
      </w:r>
      <w:r w:rsidRPr="009A3CFC">
        <w:rPr>
          <w:lang w:val="ru-RU"/>
        </w:rPr>
        <w:t>ограниченн</w:t>
      </w:r>
      <w:r w:rsidR="00E3210B" w:rsidRPr="009A3CFC">
        <w:rPr>
          <w:lang w:val="ru-RU"/>
        </w:rPr>
        <w:t xml:space="preserve">ого </w:t>
      </w:r>
      <w:r w:rsidRPr="009A3CFC">
        <w:rPr>
          <w:lang w:val="ru-RU"/>
        </w:rPr>
        <w:t>период</w:t>
      </w:r>
      <w:r w:rsidR="00E3210B" w:rsidRPr="009A3CFC">
        <w:rPr>
          <w:lang w:val="ru-RU"/>
        </w:rPr>
        <w:t>а</w:t>
      </w:r>
      <w:r w:rsidRPr="009A3CFC">
        <w:rPr>
          <w:lang w:val="ru-RU"/>
        </w:rPr>
        <w:t xml:space="preserve"> времени в</w:t>
      </w:r>
      <w:r w:rsidR="002E5FD6">
        <w:rPr>
          <w:lang w:val="ru-RU"/>
        </w:rPr>
        <w:t> </w:t>
      </w:r>
      <w:r w:rsidRPr="009A3CFC">
        <w:rPr>
          <w:lang w:val="ru-RU"/>
        </w:rPr>
        <w:t>качестве исключения (</w:t>
      </w:r>
      <w:proofErr w:type="gramStart"/>
      <w:r w:rsidRPr="009A3CFC">
        <w:rPr>
          <w:lang w:val="ru-RU"/>
        </w:rPr>
        <w:t>2028−2029</w:t>
      </w:r>
      <w:proofErr w:type="gramEnd"/>
      <w:r w:rsidR="002E5FD6">
        <w:rPr>
          <w:lang w:val="ru-RU"/>
        </w:rPr>
        <w:t> </w:t>
      </w:r>
      <w:r w:rsidRPr="009A3CFC">
        <w:rPr>
          <w:lang w:val="ru-RU"/>
        </w:rPr>
        <w:t>гг.).</w:t>
      </w:r>
    </w:p>
    <w:p w14:paraId="51078CC0" w14:textId="3C754D76" w:rsidR="00974F82" w:rsidRPr="009A3CFC" w:rsidRDefault="00974F82" w:rsidP="001E438F">
      <w:pPr>
        <w:jc w:val="both"/>
        <w:rPr>
          <w:lang w:val="ru-RU"/>
        </w:rPr>
      </w:pPr>
      <w:r w:rsidRPr="009A3CFC">
        <w:rPr>
          <w:lang w:val="ru-RU"/>
        </w:rPr>
        <w:t xml:space="preserve">Секретариат сможет разработать более подробный план обеспечения непрерывности деятельности, включая затраты на </w:t>
      </w:r>
      <w:r w:rsidR="00E3210B" w:rsidRPr="009A3CFC">
        <w:rPr>
          <w:lang w:val="ru-RU"/>
        </w:rPr>
        <w:t xml:space="preserve">проведение </w:t>
      </w:r>
      <w:r w:rsidRPr="009A3CFC">
        <w:rPr>
          <w:lang w:val="ru-RU"/>
        </w:rPr>
        <w:t>собрани</w:t>
      </w:r>
      <w:r w:rsidR="00E3210B" w:rsidRPr="009A3CFC">
        <w:rPr>
          <w:lang w:val="ru-RU"/>
        </w:rPr>
        <w:t>й</w:t>
      </w:r>
      <w:r w:rsidRPr="009A3CFC">
        <w:rPr>
          <w:lang w:val="ru-RU"/>
        </w:rPr>
        <w:t xml:space="preserve"> МСЭ в 2028</w:t>
      </w:r>
      <w:r w:rsidR="002E5FD6">
        <w:rPr>
          <w:lang w:val="ru-RU"/>
        </w:rPr>
        <w:t> </w:t>
      </w:r>
      <w:r w:rsidRPr="009A3CFC">
        <w:rPr>
          <w:lang w:val="ru-RU"/>
        </w:rPr>
        <w:t xml:space="preserve">году, на основе выбранного варианта и представленных Советом </w:t>
      </w:r>
      <w:r w:rsidR="007211F2" w:rsidRPr="009A3CFC">
        <w:rPr>
          <w:lang w:val="ru-RU"/>
        </w:rPr>
        <w:t xml:space="preserve">руководящих </w:t>
      </w:r>
      <w:r w:rsidRPr="009A3CFC">
        <w:rPr>
          <w:lang w:val="ru-RU"/>
        </w:rPr>
        <w:t>указаний.</w:t>
      </w:r>
    </w:p>
    <w:p w14:paraId="5D8423C1" w14:textId="77777777" w:rsidR="00F83441" w:rsidRPr="009A3CFC" w:rsidRDefault="00F83441" w:rsidP="00F83441">
      <w:pPr>
        <w:spacing w:before="720"/>
        <w:jc w:val="center"/>
        <w:rPr>
          <w:lang w:val="ru-RU"/>
        </w:rPr>
      </w:pPr>
      <w:r w:rsidRPr="009A3CFC">
        <w:rPr>
          <w:lang w:val="ru-RU"/>
        </w:rPr>
        <w:t>______________</w:t>
      </w:r>
    </w:p>
    <w:sectPr w:rsidR="00F83441" w:rsidRPr="009A3CFC" w:rsidSect="00796BD3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46ABD" w14:textId="77777777" w:rsidR="00463418" w:rsidRDefault="00463418">
      <w:r>
        <w:separator/>
      </w:r>
    </w:p>
  </w:endnote>
  <w:endnote w:type="continuationSeparator" w:id="0">
    <w:p w14:paraId="439E0CDD" w14:textId="77777777" w:rsidR="00463418" w:rsidRDefault="0046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Segoe Print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49BF1FE0" w14:textId="77777777" w:rsidTr="00E31DCE">
      <w:trPr>
        <w:jc w:val="center"/>
      </w:trPr>
      <w:tc>
        <w:tcPr>
          <w:tcW w:w="1803" w:type="dxa"/>
          <w:vAlign w:val="center"/>
        </w:tcPr>
        <w:p w14:paraId="5871E0C0" w14:textId="7AA2FCE4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3C7F999" w14:textId="1B8B5968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4E12CD">
            <w:rPr>
              <w:bCs/>
            </w:rPr>
            <w:t>60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369E2E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A36DFF2" w14:textId="77777777" w:rsidTr="00E31DCE">
      <w:trPr>
        <w:jc w:val="center"/>
      </w:trPr>
      <w:tc>
        <w:tcPr>
          <w:tcW w:w="1803" w:type="dxa"/>
          <w:vAlign w:val="center"/>
        </w:tcPr>
        <w:p w14:paraId="0435BABF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1C49E730" w14:textId="30B5D4CC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A000F4">
            <w:rPr>
              <w:bCs/>
            </w:rPr>
            <w:t>60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63A3A02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EC009" w14:textId="77777777" w:rsidR="00463418" w:rsidRDefault="00463418">
      <w:r>
        <w:t>____________________</w:t>
      </w:r>
    </w:p>
  </w:footnote>
  <w:footnote w:type="continuationSeparator" w:id="0">
    <w:p w14:paraId="650113D7" w14:textId="77777777" w:rsidR="00463418" w:rsidRDefault="00463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50FF8181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228E6C75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16F3BB4" wp14:editId="63524D9D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4CE38F5B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75181DD5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86171" wp14:editId="103F0AFD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C2D6AA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82"/>
    <w:rsid w:val="00005BE0"/>
    <w:rsid w:val="0002183E"/>
    <w:rsid w:val="000359DC"/>
    <w:rsid w:val="000569B4"/>
    <w:rsid w:val="0006007D"/>
    <w:rsid w:val="00080E82"/>
    <w:rsid w:val="00094EDA"/>
    <w:rsid w:val="000B2DE7"/>
    <w:rsid w:val="000D6E62"/>
    <w:rsid w:val="000E568E"/>
    <w:rsid w:val="000F44DE"/>
    <w:rsid w:val="0010475D"/>
    <w:rsid w:val="00122377"/>
    <w:rsid w:val="00127014"/>
    <w:rsid w:val="0014229E"/>
    <w:rsid w:val="0014734F"/>
    <w:rsid w:val="00156890"/>
    <w:rsid w:val="0015710D"/>
    <w:rsid w:val="00163A32"/>
    <w:rsid w:val="00165D06"/>
    <w:rsid w:val="00192B41"/>
    <w:rsid w:val="001B7B09"/>
    <w:rsid w:val="001C3307"/>
    <w:rsid w:val="001E438F"/>
    <w:rsid w:val="001E6719"/>
    <w:rsid w:val="001E7F50"/>
    <w:rsid w:val="001F5A5A"/>
    <w:rsid w:val="00225368"/>
    <w:rsid w:val="00227FF0"/>
    <w:rsid w:val="00291E77"/>
    <w:rsid w:val="00291EB6"/>
    <w:rsid w:val="002A1FC8"/>
    <w:rsid w:val="002C3F32"/>
    <w:rsid w:val="002D2F57"/>
    <w:rsid w:val="002D48C5"/>
    <w:rsid w:val="002E5FD6"/>
    <w:rsid w:val="0033025A"/>
    <w:rsid w:val="00345D2A"/>
    <w:rsid w:val="00377423"/>
    <w:rsid w:val="0038491C"/>
    <w:rsid w:val="003F099E"/>
    <w:rsid w:val="003F0F56"/>
    <w:rsid w:val="003F235E"/>
    <w:rsid w:val="003F256E"/>
    <w:rsid w:val="00401FD7"/>
    <w:rsid w:val="004023E0"/>
    <w:rsid w:val="00403DD8"/>
    <w:rsid w:val="00442515"/>
    <w:rsid w:val="00445B82"/>
    <w:rsid w:val="0045686C"/>
    <w:rsid w:val="00463418"/>
    <w:rsid w:val="00472E2B"/>
    <w:rsid w:val="004918C4"/>
    <w:rsid w:val="00497703"/>
    <w:rsid w:val="004A0374"/>
    <w:rsid w:val="004A45B5"/>
    <w:rsid w:val="004D0129"/>
    <w:rsid w:val="004D1397"/>
    <w:rsid w:val="004E12CD"/>
    <w:rsid w:val="00515795"/>
    <w:rsid w:val="00520814"/>
    <w:rsid w:val="005A64D5"/>
    <w:rsid w:val="005B3DEC"/>
    <w:rsid w:val="005E2FCF"/>
    <w:rsid w:val="00601994"/>
    <w:rsid w:val="00660449"/>
    <w:rsid w:val="00672F8A"/>
    <w:rsid w:val="006E2D42"/>
    <w:rsid w:val="00703676"/>
    <w:rsid w:val="00707304"/>
    <w:rsid w:val="007211F2"/>
    <w:rsid w:val="00732269"/>
    <w:rsid w:val="00762555"/>
    <w:rsid w:val="0077110E"/>
    <w:rsid w:val="00773120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43DE1"/>
    <w:rsid w:val="008B62B4"/>
    <w:rsid w:val="008D2D7B"/>
    <w:rsid w:val="008E0737"/>
    <w:rsid w:val="008F7C2C"/>
    <w:rsid w:val="00935F10"/>
    <w:rsid w:val="00940E96"/>
    <w:rsid w:val="00950A82"/>
    <w:rsid w:val="00974F82"/>
    <w:rsid w:val="00991E3D"/>
    <w:rsid w:val="009A3CFC"/>
    <w:rsid w:val="009B0BAE"/>
    <w:rsid w:val="009C1C89"/>
    <w:rsid w:val="009F3448"/>
    <w:rsid w:val="00A000F4"/>
    <w:rsid w:val="00A01CF9"/>
    <w:rsid w:val="00A20B63"/>
    <w:rsid w:val="00A41708"/>
    <w:rsid w:val="00A71773"/>
    <w:rsid w:val="00A7308D"/>
    <w:rsid w:val="00A9088E"/>
    <w:rsid w:val="00AD707A"/>
    <w:rsid w:val="00AE2C85"/>
    <w:rsid w:val="00B0107F"/>
    <w:rsid w:val="00B05B78"/>
    <w:rsid w:val="00B12A37"/>
    <w:rsid w:val="00B41837"/>
    <w:rsid w:val="00B63EF2"/>
    <w:rsid w:val="00B83C5C"/>
    <w:rsid w:val="00B931E0"/>
    <w:rsid w:val="00BA7D89"/>
    <w:rsid w:val="00BC0D39"/>
    <w:rsid w:val="00BC7BC0"/>
    <w:rsid w:val="00BD57B7"/>
    <w:rsid w:val="00BE63E2"/>
    <w:rsid w:val="00C41F9E"/>
    <w:rsid w:val="00C462C5"/>
    <w:rsid w:val="00C846EC"/>
    <w:rsid w:val="00CD2009"/>
    <w:rsid w:val="00CF629C"/>
    <w:rsid w:val="00D357D1"/>
    <w:rsid w:val="00D631AA"/>
    <w:rsid w:val="00D92EEA"/>
    <w:rsid w:val="00DA1D4B"/>
    <w:rsid w:val="00DA5D4E"/>
    <w:rsid w:val="00DA770A"/>
    <w:rsid w:val="00E05752"/>
    <w:rsid w:val="00E176BA"/>
    <w:rsid w:val="00E3210B"/>
    <w:rsid w:val="00E423EC"/>
    <w:rsid w:val="00E5193F"/>
    <w:rsid w:val="00E55121"/>
    <w:rsid w:val="00EB4FCB"/>
    <w:rsid w:val="00EC127B"/>
    <w:rsid w:val="00EC6BC5"/>
    <w:rsid w:val="00F348D0"/>
    <w:rsid w:val="00F35898"/>
    <w:rsid w:val="00F5225B"/>
    <w:rsid w:val="00F8344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279A174"/>
  <w15:docId w15:val="{92537BF8-B62C-724D-A866-967F34BB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E438F"/>
    <w:pPr>
      <w:keepNext/>
      <w:keepLines/>
      <w:spacing w:before="360"/>
      <w:ind w:left="794" w:hanging="794"/>
      <w:outlineLvl w:val="0"/>
    </w:pPr>
    <w:rPr>
      <w:b/>
      <w:bCs/>
      <w:sz w:val="26"/>
      <w:lang w:val="ru-RU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qFormat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1E438F"/>
    <w:rPr>
      <w:color w:val="0070C0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472E2B"/>
    <w:pPr>
      <w:spacing w:before="0"/>
    </w:pPr>
    <w:rPr>
      <w:b/>
      <w:caps w:val="0"/>
      <w:sz w:val="2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F83441"/>
    <w:pPr>
      <w:framePr w:hSpace="180" w:wrap="around" w:hAnchor="page" w:x="1821" w:y="2317"/>
      <w:spacing w:before="120" w:after="160"/>
      <w:jc w:val="left"/>
    </w:pPr>
    <w:rPr>
      <w:caps w:val="0"/>
      <w:sz w:val="32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1C3307"/>
    <w:rPr>
      <w:color w:val="605E5C"/>
      <w:shd w:val="clear" w:color="auto" w:fill="E1DFDD"/>
    </w:rPr>
  </w:style>
  <w:style w:type="paragraph" w:customStyle="1" w:styleId="Tablefin">
    <w:name w:val="Table_fin"/>
    <w:basedOn w:val="Normal"/>
    <w:rsid w:val="00472E2B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sz w:val="1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2391</Words>
  <Characters>16090</Characters>
  <Application>Microsoft Office Word</Application>
  <DocSecurity>0</DocSecurity>
  <Lines>283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18394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continuity modalities for ITU meetings 2028-2029</dc:title>
  <dc:subject>ITU Council 2025</dc:subject>
  <cp:keywords>C2025, C25, Council-25</cp:keywords>
  <dc:description/>
  <cp:lastPrinted>2006-03-28T16:12:00Z</cp:lastPrinted>
  <dcterms:created xsi:type="dcterms:W3CDTF">2025-06-19T10:18:00Z</dcterms:created>
  <dcterms:modified xsi:type="dcterms:W3CDTF">2025-06-19T10:18:00Z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