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5E60499F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7614E7" w:rsidRPr="007614E7">
              <w:rPr>
                <w:rFonts w:cstheme="minorHAnsi"/>
                <w:b/>
                <w:bCs/>
              </w:rPr>
              <w:t>PL 3</w:t>
            </w:r>
          </w:p>
        </w:tc>
        <w:tc>
          <w:tcPr>
            <w:tcW w:w="5245" w:type="dxa"/>
          </w:tcPr>
          <w:p w14:paraId="64410F78" w14:textId="680E325B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="007614E7" w:rsidRPr="007614E7">
              <w:rPr>
                <w:b/>
              </w:rPr>
              <w:t>C25/58</w:t>
            </w:r>
            <w:r w:rsidR="007614E7">
              <w:rPr>
                <w:rFonts w:hint="eastAsia"/>
                <w:b/>
                <w:lang w:eastAsia="zh-CN"/>
              </w:rPr>
              <w:t>(</w:t>
            </w:r>
            <w:r w:rsidR="007614E7" w:rsidRPr="007614E7">
              <w:rPr>
                <w:b/>
                <w:lang w:eastAsia="zh-CN"/>
              </w:rPr>
              <w:t>Add</w:t>
            </w:r>
            <w:r w:rsidR="007614E7">
              <w:rPr>
                <w:rFonts w:hint="eastAsia"/>
                <w:b/>
                <w:lang w:eastAsia="zh-CN"/>
              </w:rPr>
              <w:t>.</w:t>
            </w:r>
            <w:r w:rsidR="007614E7" w:rsidRPr="007614E7">
              <w:rPr>
                <w:b/>
                <w:lang w:eastAsia="zh-CN"/>
              </w:rPr>
              <w:t>2</w:t>
            </w:r>
            <w:r w:rsidR="007614E7">
              <w:rPr>
                <w:rFonts w:hint="eastAsia"/>
                <w:b/>
                <w:lang w:eastAsia="zh-CN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422194E6" w:rsidR="00E24D59" w:rsidRPr="00E85629" w:rsidRDefault="007614E7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23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7115ED38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7614E7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6293B2C1" w:rsidR="00E24D59" w:rsidRPr="00E24D59" w:rsidRDefault="00CD6D53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CD6D53">
              <w:rPr>
                <w:rFonts w:cstheme="minorHAnsi" w:hint="eastAsia"/>
                <w:sz w:val="34"/>
                <w:szCs w:val="34"/>
                <w:lang w:eastAsia="zh-CN"/>
              </w:rPr>
              <w:t>秘书长的说明</w:t>
            </w:r>
          </w:p>
        </w:tc>
      </w:tr>
      <w:tr w:rsidR="00E24D59" w:rsidRPr="00813E5E" w14:paraId="3F851478" w14:textId="77777777" w:rsidTr="007614E7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152174A8" w14:textId="16F8270C" w:rsidR="00CD6D53" w:rsidRPr="00477D57" w:rsidRDefault="00CD6D53" w:rsidP="00CD6D53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_Hlk201586037"/>
            <w:bookmarkStart w:id="7" w:name="dtitle1" w:colFirst="0" w:colLast="0"/>
            <w:bookmarkEnd w:id="5"/>
            <w:r w:rsidRPr="00CD6D53">
              <w:rPr>
                <w:rFonts w:eastAsia="SimSun" w:hint="eastAsia"/>
                <w:lang w:eastAsia="zh-CN"/>
              </w:rPr>
              <w:t>关于</w:t>
            </w:r>
            <w:r w:rsidRPr="007614E7">
              <w:rPr>
                <w:rFonts w:eastAsia="SimSun"/>
                <w:lang w:eastAsia="zh-CN"/>
              </w:rPr>
              <w:t>RA-27</w:t>
            </w:r>
            <w:r>
              <w:rPr>
                <w:rFonts w:eastAsia="SimSun" w:hint="eastAsia"/>
                <w:lang w:eastAsia="zh-CN"/>
              </w:rPr>
              <w:t>、</w:t>
            </w:r>
            <w:r w:rsidRPr="007614E7">
              <w:rPr>
                <w:rFonts w:eastAsia="SimSun"/>
                <w:lang w:eastAsia="zh-CN"/>
              </w:rPr>
              <w:t>WRC-27</w:t>
            </w:r>
            <w:r w:rsidRPr="00CD6D53">
              <w:rPr>
                <w:rFonts w:eastAsia="SimSun" w:hint="eastAsia"/>
                <w:lang w:eastAsia="zh-CN"/>
              </w:rPr>
              <w:t>和</w:t>
            </w:r>
            <w:r w:rsidRPr="007614E7">
              <w:rPr>
                <w:rFonts w:eastAsia="SimSun"/>
                <w:lang w:eastAsia="zh-CN"/>
              </w:rPr>
              <w:t>CPM31-1</w:t>
            </w:r>
            <w:r w:rsidRPr="00CD6D53">
              <w:rPr>
                <w:rFonts w:eastAsia="SimSun" w:hint="eastAsia"/>
                <w:lang w:eastAsia="zh-CN"/>
              </w:rPr>
              <w:t>拟议会址的报告</w:t>
            </w:r>
            <w:bookmarkEnd w:id="6"/>
            <w:r w:rsidRPr="00CD6D53">
              <w:rPr>
                <w:rFonts w:eastAsia="SimSun" w:hint="eastAsia"/>
                <w:lang w:eastAsia="zh-CN"/>
              </w:rPr>
              <w:t>补遗</w:t>
            </w:r>
            <w:r w:rsidRPr="007614E7">
              <w:rPr>
                <w:rFonts w:eastAsia="SimSun"/>
                <w:lang w:eastAsia="zh-CN"/>
              </w:rPr>
              <w:t xml:space="preserve"> – </w:t>
            </w:r>
            <w:r w:rsidR="00502A1E">
              <w:rPr>
                <w:rFonts w:eastAsia="SimSun"/>
                <w:lang w:eastAsia="zh-CN"/>
              </w:rPr>
              <w:br/>
            </w:r>
            <w:r w:rsidRPr="00CD6D53">
              <w:rPr>
                <w:rFonts w:eastAsia="SimSun" w:hint="eastAsia"/>
                <w:lang w:eastAsia="zh-CN"/>
              </w:rPr>
              <w:t>美利坚合众国的来函</w:t>
            </w:r>
          </w:p>
        </w:tc>
      </w:tr>
      <w:tr w:rsidR="00E24D59" w:rsidRPr="00813E5E" w14:paraId="60C74564" w14:textId="77777777" w:rsidTr="007614E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2039B451" w14:textId="77777777" w:rsidR="00E24D59" w:rsidRPr="00502A1E" w:rsidRDefault="00E24D59" w:rsidP="00502A1E"/>
        </w:tc>
      </w:tr>
    </w:tbl>
    <w:p w14:paraId="4F3C9621" w14:textId="735B1836" w:rsidR="007614E7" w:rsidRDefault="00CD6D53" w:rsidP="00502A1E">
      <w:pPr>
        <w:spacing w:before="360"/>
        <w:ind w:firstLineChars="200" w:firstLine="480"/>
        <w:rPr>
          <w:lang w:eastAsia="zh-CN"/>
        </w:rPr>
      </w:pPr>
      <w:bookmarkStart w:id="8" w:name="_Hlk133421428"/>
      <w:bookmarkEnd w:id="2"/>
      <w:bookmarkEnd w:id="7"/>
      <w:r w:rsidRPr="00CD6D53">
        <w:rPr>
          <w:rFonts w:hint="eastAsia"/>
          <w:lang w:eastAsia="zh-CN"/>
        </w:rPr>
        <w:t>我荣幸地向各理事国转呈</w:t>
      </w:r>
      <w:r w:rsidRPr="00CD6D53">
        <w:rPr>
          <w:rFonts w:hint="eastAsia"/>
          <w:b/>
          <w:bCs/>
          <w:lang w:eastAsia="zh-CN"/>
        </w:rPr>
        <w:t>美利坚合众国</w:t>
      </w:r>
      <w:r w:rsidRPr="00CD6D53">
        <w:rPr>
          <w:rFonts w:hint="eastAsia"/>
          <w:lang w:eastAsia="zh-CN"/>
        </w:rPr>
        <w:t>的来函</w:t>
      </w:r>
      <w:r>
        <w:rPr>
          <w:rFonts w:hint="eastAsia"/>
          <w:lang w:eastAsia="zh-CN"/>
        </w:rPr>
        <w:t>。</w:t>
      </w:r>
      <w:r w:rsidR="00AD26F1" w:rsidRPr="00AD26F1">
        <w:rPr>
          <w:rFonts w:hint="eastAsia"/>
          <w:lang w:eastAsia="zh-CN"/>
        </w:rPr>
        <w:t>秘书处于</w:t>
      </w:r>
      <w:r w:rsidR="00AD26F1" w:rsidRPr="00AD26F1">
        <w:rPr>
          <w:lang w:eastAsia="zh-CN"/>
        </w:rPr>
        <w:t>2025</w:t>
      </w:r>
      <w:r w:rsidR="00AD26F1" w:rsidRPr="00AD26F1">
        <w:rPr>
          <w:rFonts w:hint="eastAsia"/>
          <w:lang w:eastAsia="zh-CN"/>
        </w:rPr>
        <w:t>年</w:t>
      </w:r>
      <w:r w:rsidR="00AD26F1" w:rsidRPr="00AD26F1">
        <w:rPr>
          <w:rFonts w:hint="eastAsia"/>
          <w:lang w:eastAsia="zh-CN"/>
        </w:rPr>
        <w:t>6</w:t>
      </w:r>
      <w:r w:rsidR="00AD26F1" w:rsidRPr="00AD26F1">
        <w:rPr>
          <w:rFonts w:hint="eastAsia"/>
          <w:lang w:eastAsia="zh-CN"/>
        </w:rPr>
        <w:t>月</w:t>
      </w:r>
      <w:r w:rsidR="00AD26F1" w:rsidRPr="00AD26F1">
        <w:rPr>
          <w:lang w:eastAsia="zh-CN"/>
        </w:rPr>
        <w:t>23</w:t>
      </w:r>
      <w:r w:rsidR="00AD26F1" w:rsidRPr="00AD26F1">
        <w:rPr>
          <w:rFonts w:hint="eastAsia"/>
          <w:lang w:eastAsia="zh-CN"/>
        </w:rPr>
        <w:t>日</w:t>
      </w:r>
      <w:r w:rsidR="00AD26F1">
        <w:rPr>
          <w:rFonts w:hint="eastAsia"/>
          <w:lang w:eastAsia="zh-CN"/>
        </w:rPr>
        <w:t>（</w:t>
      </w:r>
      <w:r w:rsidR="00AD26F1" w:rsidRPr="00AD26F1">
        <w:rPr>
          <w:rFonts w:hint="eastAsia"/>
          <w:lang w:eastAsia="zh-CN"/>
        </w:rPr>
        <w:t>星期一</w:t>
      </w:r>
      <w:r w:rsidR="00AD26F1">
        <w:rPr>
          <w:rFonts w:hint="eastAsia"/>
          <w:lang w:eastAsia="zh-CN"/>
        </w:rPr>
        <w:t>）傍晚</w:t>
      </w:r>
      <w:r w:rsidR="00AD26F1" w:rsidRPr="00AD26F1">
        <w:rPr>
          <w:rFonts w:hint="eastAsia"/>
          <w:lang w:eastAsia="zh-CN"/>
        </w:rPr>
        <w:t>收到</w:t>
      </w:r>
      <w:r w:rsidR="00AD26F1">
        <w:rPr>
          <w:rFonts w:hint="eastAsia"/>
          <w:lang w:eastAsia="zh-CN"/>
        </w:rPr>
        <w:t>该函。</w:t>
      </w:r>
    </w:p>
    <w:p w14:paraId="1D49537B" w14:textId="77777777" w:rsidR="007614E7" w:rsidRDefault="007614E7" w:rsidP="00502A1E">
      <w:pPr>
        <w:rPr>
          <w:lang w:eastAsia="zh-CN"/>
        </w:rPr>
      </w:pPr>
    </w:p>
    <w:p w14:paraId="23C00AA0" w14:textId="77777777" w:rsidR="007614E7" w:rsidRDefault="007614E7" w:rsidP="00502A1E">
      <w:pPr>
        <w:rPr>
          <w:lang w:eastAsia="zh-CN"/>
        </w:rPr>
      </w:pPr>
    </w:p>
    <w:p w14:paraId="3D92BBF7" w14:textId="77777777" w:rsidR="007614E7" w:rsidRPr="007614E7" w:rsidRDefault="007614E7" w:rsidP="00502A1E">
      <w:pPr>
        <w:rPr>
          <w:lang w:eastAsia="zh-CN"/>
        </w:rPr>
      </w:pPr>
    </w:p>
    <w:p w14:paraId="6F884206" w14:textId="3E78BF60" w:rsidR="007614E7" w:rsidRPr="007614E7" w:rsidRDefault="00502A1E" w:rsidP="00502A1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rPr>
          <w:lang w:eastAsia="zh-CN"/>
        </w:rPr>
      </w:pPr>
      <w:r>
        <w:rPr>
          <w:lang w:eastAsia="zh-CN"/>
        </w:rPr>
        <w:tab/>
      </w:r>
      <w:r w:rsidR="00CD6D53" w:rsidRPr="00CD6D53">
        <w:rPr>
          <w:rFonts w:hint="eastAsia"/>
          <w:lang w:eastAsia="zh-CN"/>
        </w:rPr>
        <w:t>秘书长</w:t>
      </w:r>
      <w:r>
        <w:rPr>
          <w:lang w:eastAsia="zh-CN"/>
        </w:rPr>
        <w:br/>
      </w:r>
      <w:r>
        <w:rPr>
          <w:lang w:eastAsia="zh-CN"/>
        </w:rPr>
        <w:tab/>
      </w:r>
      <w:r w:rsidR="00CD6D53" w:rsidRPr="00CD6D53">
        <w:rPr>
          <w:rFonts w:hint="eastAsia"/>
          <w:lang w:eastAsia="zh-CN"/>
        </w:rPr>
        <w:t>多琳</w:t>
      </w:r>
      <w:r w:rsidR="00CD6D53" w:rsidRPr="00CD6D53">
        <w:rPr>
          <w:lang w:eastAsia="zh-CN"/>
        </w:rPr>
        <w:t>·</w:t>
      </w:r>
      <w:r w:rsidR="00CD6D53" w:rsidRPr="00CD6D53">
        <w:rPr>
          <w:rFonts w:hint="eastAsia"/>
          <w:lang w:eastAsia="zh-CN"/>
        </w:rPr>
        <w:t>伯格丹</w:t>
      </w:r>
      <w:r w:rsidR="00CD6D53" w:rsidRPr="00CD6D53">
        <w:rPr>
          <w:lang w:eastAsia="zh-CN"/>
        </w:rPr>
        <w:t>-</w:t>
      </w:r>
      <w:r w:rsidR="00CD6D53" w:rsidRPr="00CD6D53">
        <w:rPr>
          <w:rFonts w:hint="eastAsia"/>
          <w:lang w:eastAsia="zh-CN"/>
        </w:rPr>
        <w:t>马丁</w:t>
      </w:r>
    </w:p>
    <w:p w14:paraId="5959C3AF" w14:textId="77777777" w:rsidR="007614E7" w:rsidRPr="007614E7" w:rsidRDefault="007614E7" w:rsidP="007614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 w:rsidRPr="007614E7">
        <w:rPr>
          <w:lang w:eastAsia="zh-CN"/>
        </w:rPr>
        <w:br w:type="page"/>
      </w:r>
      <w:bookmarkEnd w:id="8"/>
    </w:p>
    <w:p w14:paraId="2C993FF0" w14:textId="218B3DEC" w:rsidR="00E24D59" w:rsidRDefault="007614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rPr>
          <w:noProof/>
        </w:rPr>
        <w:lastRenderedPageBreak/>
        <w:drawing>
          <wp:inline distT="0" distB="0" distL="0" distR="0" wp14:anchorId="75D3443F" wp14:editId="44EE29F6">
            <wp:extent cx="5362575" cy="941070"/>
            <wp:effectExtent l="0" t="0" r="9525" b="0"/>
            <wp:docPr id="1812708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708012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21"/>
                    <a:stretch/>
                  </pic:blipFill>
                  <pic:spPr bwMode="auto">
                    <a:xfrm>
                      <a:off x="0" y="0"/>
                      <a:ext cx="5362575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ACF682" w14:textId="351466CC" w:rsidR="007614E7" w:rsidRDefault="0039714B" w:rsidP="00502A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86"/>
        <w:textAlignment w:val="auto"/>
      </w:pPr>
      <w:r w:rsidRPr="00502A1E">
        <w:rPr>
          <w:color w:val="1F497D" w:themeColor="text2"/>
          <w:sz w:val="22"/>
          <w:szCs w:val="22"/>
          <w:lang w:eastAsia="zh-CN"/>
        </w:rPr>
        <w:t>美国商务部</w:t>
      </w:r>
      <w:r w:rsidR="00502A1E" w:rsidRPr="00502A1E">
        <w:rPr>
          <w:color w:val="1F497D" w:themeColor="text2"/>
          <w:sz w:val="22"/>
          <w:szCs w:val="22"/>
          <w:lang w:eastAsia="zh-CN"/>
        </w:rPr>
        <w:br/>
      </w:r>
      <w:r w:rsidRPr="00502A1E">
        <w:rPr>
          <w:color w:val="1F497D" w:themeColor="text2"/>
          <w:sz w:val="22"/>
          <w:szCs w:val="22"/>
          <w:lang w:eastAsia="zh-CN"/>
        </w:rPr>
        <w:t>商务部长</w:t>
      </w:r>
      <w:r w:rsidR="00502A1E" w:rsidRPr="00502A1E">
        <w:rPr>
          <w:color w:val="1F497D" w:themeColor="text2"/>
          <w:sz w:val="22"/>
          <w:szCs w:val="22"/>
          <w:lang w:eastAsia="zh-CN"/>
        </w:rPr>
        <w:br/>
      </w:r>
      <w:r w:rsidRPr="00502A1E">
        <w:rPr>
          <w:rFonts w:hint="eastAsia"/>
          <w:color w:val="1F497D" w:themeColor="text2"/>
          <w:sz w:val="22"/>
          <w:szCs w:val="22"/>
          <w:lang w:eastAsia="zh-CN"/>
        </w:rPr>
        <w:t>霍华德</w:t>
      </w:r>
      <w:r w:rsidRPr="00502A1E">
        <w:rPr>
          <w:rFonts w:cs="Calibri"/>
          <w:color w:val="1F497D" w:themeColor="text2"/>
          <w:sz w:val="22"/>
          <w:szCs w:val="22"/>
          <w:lang w:eastAsia="zh-CN"/>
        </w:rPr>
        <w:t>·</w:t>
      </w:r>
      <w:r w:rsidRPr="00502A1E">
        <w:rPr>
          <w:rFonts w:hint="eastAsia"/>
          <w:color w:val="1F497D" w:themeColor="text2"/>
          <w:sz w:val="22"/>
          <w:szCs w:val="22"/>
          <w:lang w:eastAsia="zh-CN"/>
        </w:rPr>
        <w:t>卢特尼克</w:t>
      </w:r>
      <w:r w:rsidR="00892ABD" w:rsidRPr="00502A1E">
        <w:rPr>
          <w:rFonts w:hint="eastAsia"/>
          <w:color w:val="1F497D" w:themeColor="text2"/>
          <w:sz w:val="22"/>
          <w:szCs w:val="22"/>
          <w:lang w:eastAsia="zh-CN"/>
        </w:rPr>
        <w:t>（</w:t>
      </w:r>
      <w:r w:rsidR="00892ABD" w:rsidRPr="00502A1E">
        <w:rPr>
          <w:color w:val="1F497D" w:themeColor="text2"/>
          <w:sz w:val="22"/>
          <w:szCs w:val="22"/>
          <w:lang w:eastAsia="zh-CN"/>
        </w:rPr>
        <w:t xml:space="preserve">Howard W. </w:t>
      </w:r>
      <w:proofErr w:type="spellStart"/>
      <w:r w:rsidR="00892ABD" w:rsidRPr="00502A1E">
        <w:rPr>
          <w:color w:val="1F497D" w:themeColor="text2"/>
          <w:sz w:val="22"/>
          <w:szCs w:val="22"/>
          <w:lang w:eastAsia="zh-CN"/>
        </w:rPr>
        <w:t>Lutnick</w:t>
      </w:r>
      <w:proofErr w:type="spellEnd"/>
      <w:r w:rsidR="00892ABD" w:rsidRPr="00502A1E">
        <w:rPr>
          <w:rFonts w:hint="eastAsia"/>
          <w:color w:val="1F497D" w:themeColor="text2"/>
          <w:sz w:val="22"/>
          <w:szCs w:val="22"/>
          <w:lang w:eastAsia="zh-CN"/>
        </w:rPr>
        <w:t>）</w:t>
      </w:r>
      <w:r w:rsidR="00502A1E" w:rsidRPr="00502A1E">
        <w:rPr>
          <w:color w:val="1F497D" w:themeColor="text2"/>
          <w:sz w:val="22"/>
          <w:szCs w:val="22"/>
          <w:lang w:eastAsia="zh-CN"/>
        </w:rPr>
        <w:br/>
      </w:r>
      <w:r w:rsidRPr="00502A1E">
        <w:rPr>
          <w:rFonts w:hint="eastAsia"/>
          <w:color w:val="1F497D" w:themeColor="text2"/>
          <w:sz w:val="22"/>
          <w:szCs w:val="22"/>
          <w:lang w:eastAsia="zh-CN"/>
        </w:rPr>
        <w:t>Washington, D.C. 20230</w:t>
      </w:r>
    </w:p>
    <w:p w14:paraId="417E479A" w14:textId="3BC125C9" w:rsidR="007614E7" w:rsidRDefault="007614E7" w:rsidP="00502A1E">
      <w:pPr>
        <w:rPr>
          <w:lang w:eastAsia="zh-CN"/>
        </w:rPr>
      </w:pPr>
      <w:r w:rsidRPr="007614E7">
        <w:t>2025</w:t>
      </w:r>
      <w:r w:rsidR="00CD6D53" w:rsidRPr="00CD6D53">
        <w:rPr>
          <w:rFonts w:hint="eastAsia"/>
        </w:rPr>
        <w:t>年</w:t>
      </w:r>
      <w:r w:rsidR="00CD6D53" w:rsidRPr="00CD6D53">
        <w:rPr>
          <w:rFonts w:hint="eastAsia"/>
        </w:rPr>
        <w:t>6</w:t>
      </w:r>
      <w:r w:rsidR="00CD6D53" w:rsidRPr="00CD6D53">
        <w:rPr>
          <w:rFonts w:hint="eastAsia"/>
        </w:rPr>
        <w:t>月</w:t>
      </w:r>
      <w:r w:rsidR="00CD6D53" w:rsidRPr="007614E7">
        <w:t>13</w:t>
      </w:r>
      <w:r w:rsidR="00CD6D53" w:rsidRPr="00CD6D53">
        <w:rPr>
          <w:rFonts w:hint="eastAsia"/>
        </w:rPr>
        <w:t>日</w:t>
      </w:r>
    </w:p>
    <w:p w14:paraId="0FBF68C0" w14:textId="77777777" w:rsidR="00AD26F1" w:rsidRPr="007614E7" w:rsidRDefault="00AD26F1" w:rsidP="00502A1E">
      <w:pPr>
        <w:rPr>
          <w:lang w:eastAsia="zh-CN"/>
        </w:rPr>
      </w:pPr>
    </w:p>
    <w:p w14:paraId="248DB411" w14:textId="7E4E0EBC" w:rsidR="007614E7" w:rsidRDefault="00CD6D53" w:rsidP="00502A1E">
      <w:pPr>
        <w:rPr>
          <w:lang w:eastAsia="zh-CN"/>
        </w:rPr>
      </w:pPr>
      <w:r w:rsidRPr="00CD6D53">
        <w:rPr>
          <w:rFonts w:hint="eastAsia"/>
          <w:lang w:eastAsia="zh-CN"/>
        </w:rPr>
        <w:t>国际电信联盟</w:t>
      </w:r>
      <w:r>
        <w:rPr>
          <w:rFonts w:hint="eastAsia"/>
          <w:lang w:eastAsia="zh-CN"/>
        </w:rPr>
        <w:t>（国际电联）</w:t>
      </w:r>
      <w:r w:rsidR="007614E7" w:rsidRPr="007614E7">
        <w:rPr>
          <w:lang w:eastAsia="zh-CN"/>
        </w:rPr>
        <w:br/>
      </w:r>
      <w:r w:rsidRPr="00CD6D53">
        <w:rPr>
          <w:rFonts w:hint="eastAsia"/>
          <w:lang w:eastAsia="zh-CN"/>
        </w:rPr>
        <w:t>秘书长</w:t>
      </w:r>
      <w:r w:rsidR="007614E7" w:rsidRPr="007614E7">
        <w:rPr>
          <w:lang w:eastAsia="zh-CN"/>
        </w:rPr>
        <w:br/>
      </w:r>
      <w:r w:rsidRPr="00CD6D53">
        <w:rPr>
          <w:rFonts w:hint="eastAsia"/>
          <w:lang w:eastAsia="zh-CN"/>
        </w:rPr>
        <w:t>多琳</w:t>
      </w:r>
      <w:r w:rsidRPr="00CD6D53">
        <w:rPr>
          <w:rFonts w:cs="Calibri"/>
          <w:lang w:eastAsia="zh-CN"/>
        </w:rPr>
        <w:t>·</w:t>
      </w:r>
      <w:r w:rsidRPr="00CD6D53">
        <w:rPr>
          <w:rFonts w:hint="eastAsia"/>
          <w:lang w:eastAsia="zh-CN"/>
        </w:rPr>
        <w:t>伯格丹</w:t>
      </w:r>
      <w:r w:rsidRPr="00CD6D53">
        <w:rPr>
          <w:rFonts w:hint="eastAsia"/>
          <w:lang w:eastAsia="zh-CN"/>
        </w:rPr>
        <w:t>-</w:t>
      </w:r>
      <w:r w:rsidRPr="00CD6D53">
        <w:rPr>
          <w:rFonts w:hint="eastAsia"/>
          <w:lang w:eastAsia="zh-CN"/>
        </w:rPr>
        <w:t>马丁</w:t>
      </w:r>
      <w:r w:rsidR="007614E7" w:rsidRPr="007614E7">
        <w:rPr>
          <w:lang w:eastAsia="zh-CN"/>
        </w:rPr>
        <w:br/>
        <w:t>Place des Nations CH-1211</w:t>
      </w:r>
      <w:r w:rsidR="007614E7" w:rsidRPr="007614E7">
        <w:rPr>
          <w:lang w:eastAsia="zh-CN"/>
        </w:rPr>
        <w:br/>
        <w:t>Geneva 20 Switzerland</w:t>
      </w:r>
    </w:p>
    <w:p w14:paraId="519E0CDE" w14:textId="77777777" w:rsidR="00CD6D53" w:rsidRPr="007614E7" w:rsidRDefault="00CD6D53" w:rsidP="00502A1E">
      <w:pPr>
        <w:rPr>
          <w:lang w:eastAsia="zh-CN"/>
        </w:rPr>
      </w:pPr>
    </w:p>
    <w:p w14:paraId="6B41B0D6" w14:textId="106A5868" w:rsidR="007614E7" w:rsidRPr="007614E7" w:rsidRDefault="00CD6D53" w:rsidP="00502A1E">
      <w:pPr>
        <w:rPr>
          <w:lang w:eastAsia="zh-CN"/>
        </w:rPr>
      </w:pPr>
      <w:r w:rsidRPr="00CD6D53">
        <w:rPr>
          <w:rFonts w:hint="eastAsia"/>
          <w:lang w:eastAsia="zh-CN"/>
        </w:rPr>
        <w:t>尊敬的</w:t>
      </w:r>
      <w:r w:rsidR="00BC0C1A" w:rsidRPr="00CD6D53">
        <w:rPr>
          <w:rFonts w:hint="eastAsia"/>
          <w:lang w:eastAsia="zh-CN"/>
        </w:rPr>
        <w:t>伯格丹</w:t>
      </w:r>
      <w:r w:rsidR="00BC0C1A" w:rsidRPr="00CD6D53">
        <w:rPr>
          <w:rFonts w:hint="eastAsia"/>
          <w:lang w:eastAsia="zh-CN"/>
        </w:rPr>
        <w:t>-</w:t>
      </w:r>
      <w:r w:rsidR="00BC0C1A" w:rsidRPr="00CD6D53">
        <w:rPr>
          <w:rFonts w:hint="eastAsia"/>
          <w:lang w:eastAsia="zh-CN"/>
        </w:rPr>
        <w:t>马丁</w:t>
      </w:r>
      <w:r w:rsidRPr="00CD6D53">
        <w:rPr>
          <w:rFonts w:hint="eastAsia"/>
          <w:lang w:eastAsia="zh-CN"/>
        </w:rPr>
        <w:t>秘书长</w:t>
      </w:r>
      <w:r w:rsidR="00BC0C1A">
        <w:rPr>
          <w:rFonts w:hint="eastAsia"/>
          <w:lang w:eastAsia="zh-CN"/>
        </w:rPr>
        <w:t>：</w:t>
      </w:r>
    </w:p>
    <w:p w14:paraId="5229F894" w14:textId="18BEBDE0" w:rsidR="007614E7" w:rsidRPr="007614E7" w:rsidRDefault="00CD6D53" w:rsidP="00502A1E">
      <w:pPr>
        <w:ind w:firstLineChars="200" w:firstLine="480"/>
        <w:rPr>
          <w:lang w:eastAsia="zh-CN"/>
        </w:rPr>
      </w:pPr>
      <w:r w:rsidRPr="00CD6D53">
        <w:rPr>
          <w:rFonts w:hint="eastAsia"/>
          <w:lang w:eastAsia="zh-CN"/>
        </w:rPr>
        <w:t>美国政府</w:t>
      </w:r>
      <w:proofErr w:type="gramStart"/>
      <w:r w:rsidR="00BC0C1A">
        <w:rPr>
          <w:rFonts w:hint="eastAsia"/>
          <w:lang w:eastAsia="zh-CN"/>
        </w:rPr>
        <w:t>谨</w:t>
      </w:r>
      <w:r w:rsidRPr="00CD6D53">
        <w:rPr>
          <w:rFonts w:hint="eastAsia"/>
          <w:lang w:eastAsia="zh-CN"/>
        </w:rPr>
        <w:t>提出</w:t>
      </w:r>
      <w:proofErr w:type="gramEnd"/>
      <w:r w:rsidRPr="00CD6D53">
        <w:rPr>
          <w:rFonts w:hint="eastAsia"/>
          <w:lang w:eastAsia="zh-CN"/>
        </w:rPr>
        <w:t>在美丽的美利坚合众国</w:t>
      </w:r>
      <w:r w:rsidR="00892ABD">
        <w:rPr>
          <w:rFonts w:hint="eastAsia"/>
          <w:lang w:eastAsia="zh-CN"/>
        </w:rPr>
        <w:t>承办</w:t>
      </w:r>
      <w:r w:rsidR="00BC0C1A" w:rsidRPr="007614E7">
        <w:rPr>
          <w:lang w:eastAsia="zh-CN"/>
        </w:rPr>
        <w:t>2027</w:t>
      </w:r>
      <w:r w:rsidRPr="00CD6D53">
        <w:rPr>
          <w:rFonts w:hint="eastAsia"/>
          <w:lang w:eastAsia="zh-CN"/>
        </w:rPr>
        <w:t>年世界无线电通信大会</w:t>
      </w:r>
      <w:r w:rsidR="00BC0C1A">
        <w:rPr>
          <w:rFonts w:hint="eastAsia"/>
          <w:lang w:eastAsia="zh-CN"/>
        </w:rPr>
        <w:t>（</w:t>
      </w:r>
      <w:r w:rsidR="00BC0C1A" w:rsidRPr="007614E7">
        <w:rPr>
          <w:lang w:eastAsia="zh-CN"/>
        </w:rPr>
        <w:t>WRC</w:t>
      </w:r>
      <w:r w:rsidR="00BC0C1A">
        <w:rPr>
          <w:rFonts w:hint="eastAsia"/>
          <w:lang w:eastAsia="zh-CN"/>
        </w:rPr>
        <w:t>）。</w:t>
      </w:r>
    </w:p>
    <w:p w14:paraId="2F3222E7" w14:textId="5C426558" w:rsidR="007614E7" w:rsidRPr="007614E7" w:rsidRDefault="00CD6D53" w:rsidP="00502A1E">
      <w:pPr>
        <w:ind w:firstLineChars="200" w:firstLine="480"/>
        <w:rPr>
          <w:lang w:eastAsia="zh-CN"/>
        </w:rPr>
      </w:pPr>
      <w:r w:rsidRPr="00CD6D53">
        <w:rPr>
          <w:rFonts w:hint="eastAsia"/>
          <w:lang w:eastAsia="zh-CN"/>
        </w:rPr>
        <w:t>众所周知</w:t>
      </w:r>
      <w:r w:rsidR="00892ABD">
        <w:rPr>
          <w:rFonts w:hint="eastAsia"/>
          <w:lang w:eastAsia="zh-CN"/>
        </w:rPr>
        <w:t>，</w:t>
      </w:r>
      <w:r w:rsidR="000B3B02" w:rsidRPr="007614E7">
        <w:rPr>
          <w:lang w:eastAsia="zh-CN"/>
        </w:rPr>
        <w:t>WRC</w:t>
      </w:r>
      <w:r w:rsidRPr="00CD6D53">
        <w:rPr>
          <w:rFonts w:hint="eastAsia"/>
          <w:lang w:eastAsia="zh-CN"/>
        </w:rPr>
        <w:t>每四年</w:t>
      </w:r>
      <w:r w:rsidR="000B3B02">
        <w:rPr>
          <w:rFonts w:hint="eastAsia"/>
          <w:lang w:eastAsia="zh-CN"/>
        </w:rPr>
        <w:t>举行一</w:t>
      </w:r>
      <w:r w:rsidR="00892ABD">
        <w:rPr>
          <w:rFonts w:hint="eastAsia"/>
          <w:lang w:eastAsia="zh-CN"/>
        </w:rPr>
        <w:t>届</w:t>
      </w:r>
      <w:r w:rsidR="000B3B02">
        <w:rPr>
          <w:rFonts w:hint="eastAsia"/>
          <w:lang w:eastAsia="zh-CN"/>
        </w:rPr>
        <w:t>，来自</w:t>
      </w:r>
      <w:r w:rsidRPr="00CD6D53">
        <w:rPr>
          <w:rFonts w:hint="eastAsia"/>
          <w:lang w:eastAsia="zh-CN"/>
        </w:rPr>
        <w:t>各国的高</w:t>
      </w:r>
      <w:r w:rsidR="00BC0C1A">
        <w:rPr>
          <w:rFonts w:hint="eastAsia"/>
          <w:lang w:eastAsia="zh-CN"/>
        </w:rPr>
        <w:t>层</w:t>
      </w:r>
      <w:r w:rsidRPr="00CD6D53">
        <w:rPr>
          <w:rFonts w:hint="eastAsia"/>
          <w:lang w:eastAsia="zh-CN"/>
        </w:rPr>
        <w:t>频谱监管</w:t>
      </w:r>
      <w:r w:rsidR="000B3B02">
        <w:rPr>
          <w:rFonts w:hint="eastAsia"/>
          <w:lang w:eastAsia="zh-CN"/>
        </w:rPr>
        <w:t>人员</w:t>
      </w:r>
      <w:r w:rsidRPr="00CD6D53">
        <w:rPr>
          <w:rFonts w:hint="eastAsia"/>
          <w:lang w:eastAsia="zh-CN"/>
        </w:rPr>
        <w:t>和管理</w:t>
      </w:r>
      <w:r w:rsidR="000B3B02">
        <w:rPr>
          <w:rFonts w:hint="eastAsia"/>
          <w:lang w:eastAsia="zh-CN"/>
        </w:rPr>
        <w:t>人员齐聚一堂，</w:t>
      </w:r>
      <w:r w:rsidRPr="00CD6D53">
        <w:rPr>
          <w:rFonts w:hint="eastAsia"/>
          <w:lang w:eastAsia="zh-CN"/>
        </w:rPr>
        <w:t>共同制定全球频谱划分表</w:t>
      </w:r>
      <w:r w:rsidR="00BC0C1A">
        <w:rPr>
          <w:rFonts w:hint="eastAsia"/>
          <w:lang w:eastAsia="zh-CN"/>
        </w:rPr>
        <w:t>，这是</w:t>
      </w:r>
      <w:r w:rsidR="00AD26F1">
        <w:rPr>
          <w:rFonts w:hint="eastAsia"/>
          <w:lang w:eastAsia="zh-CN"/>
        </w:rPr>
        <w:t>确保</w:t>
      </w:r>
      <w:r w:rsidR="00BC0C1A" w:rsidRPr="007614E7">
        <w:rPr>
          <w:lang w:eastAsia="zh-CN"/>
        </w:rPr>
        <w:t>GPS</w:t>
      </w:r>
      <w:r w:rsidR="00BC0C1A">
        <w:rPr>
          <w:rFonts w:hint="eastAsia"/>
          <w:lang w:eastAsia="zh-CN"/>
        </w:rPr>
        <w:t>、</w:t>
      </w:r>
      <w:r w:rsidRPr="00CD6D53">
        <w:rPr>
          <w:rFonts w:hint="eastAsia"/>
          <w:lang w:eastAsia="zh-CN"/>
        </w:rPr>
        <w:t>移动电话</w:t>
      </w:r>
      <w:r w:rsidR="00BC0C1A">
        <w:rPr>
          <w:rFonts w:hint="eastAsia"/>
          <w:lang w:eastAsia="zh-CN"/>
        </w:rPr>
        <w:t>、</w:t>
      </w:r>
      <w:r w:rsidR="00BC0C1A" w:rsidRPr="007614E7">
        <w:rPr>
          <w:lang w:eastAsia="zh-CN"/>
        </w:rPr>
        <w:t>Wi-Fi</w:t>
      </w:r>
      <w:r w:rsidR="00BC0C1A">
        <w:rPr>
          <w:rFonts w:hint="eastAsia"/>
          <w:lang w:eastAsia="zh-CN"/>
        </w:rPr>
        <w:t>、</w:t>
      </w:r>
      <w:r w:rsidRPr="00CD6D53">
        <w:rPr>
          <w:rFonts w:hint="eastAsia"/>
          <w:lang w:eastAsia="zh-CN"/>
        </w:rPr>
        <w:t>航空通信</w:t>
      </w:r>
      <w:r w:rsidR="00BC0C1A">
        <w:rPr>
          <w:rFonts w:hint="eastAsia"/>
          <w:lang w:eastAsia="zh-CN"/>
        </w:rPr>
        <w:t>、</w:t>
      </w:r>
      <w:r w:rsidRPr="00CD6D53">
        <w:rPr>
          <w:rFonts w:hint="eastAsia"/>
          <w:lang w:eastAsia="zh-CN"/>
        </w:rPr>
        <w:t>卫星</w:t>
      </w:r>
      <w:r w:rsidR="00BC0C1A">
        <w:rPr>
          <w:rFonts w:hint="eastAsia"/>
          <w:lang w:eastAsia="zh-CN"/>
        </w:rPr>
        <w:t>、</w:t>
      </w:r>
      <w:r w:rsidRPr="00CD6D53">
        <w:rPr>
          <w:rFonts w:hint="eastAsia"/>
          <w:lang w:eastAsia="zh-CN"/>
        </w:rPr>
        <w:t>气象雷达</w:t>
      </w:r>
      <w:r w:rsidR="00BC0C1A">
        <w:rPr>
          <w:rFonts w:hint="eastAsia"/>
          <w:lang w:eastAsia="zh-CN"/>
        </w:rPr>
        <w:t>、</w:t>
      </w:r>
      <w:r w:rsidRPr="00CD6D53">
        <w:rPr>
          <w:rFonts w:hint="eastAsia"/>
          <w:lang w:eastAsia="zh-CN"/>
        </w:rPr>
        <w:t>国家安全系统</w:t>
      </w:r>
      <w:r w:rsidR="00BC0C1A">
        <w:rPr>
          <w:rFonts w:hint="eastAsia"/>
          <w:lang w:eastAsia="zh-CN"/>
        </w:rPr>
        <w:t>等</w:t>
      </w:r>
      <w:r w:rsidRPr="00CD6D53">
        <w:rPr>
          <w:rFonts w:hint="eastAsia"/>
          <w:lang w:eastAsia="zh-CN"/>
        </w:rPr>
        <w:t>设备</w:t>
      </w:r>
      <w:r w:rsidR="00BC0C1A">
        <w:rPr>
          <w:rFonts w:hint="eastAsia"/>
          <w:lang w:eastAsia="zh-CN"/>
        </w:rPr>
        <w:t>在免受</w:t>
      </w:r>
      <w:r w:rsidRPr="00CD6D53">
        <w:rPr>
          <w:rFonts w:hint="eastAsia"/>
          <w:lang w:eastAsia="zh-CN"/>
        </w:rPr>
        <w:t>有害干扰的</w:t>
      </w:r>
      <w:r w:rsidR="00BC0C1A">
        <w:rPr>
          <w:rFonts w:hint="eastAsia"/>
          <w:lang w:eastAsia="zh-CN"/>
        </w:rPr>
        <w:t>情况下</w:t>
      </w:r>
      <w:r w:rsidR="00BC0C1A" w:rsidRPr="00CD6D53">
        <w:rPr>
          <w:rFonts w:hint="eastAsia"/>
          <w:lang w:eastAsia="zh-CN"/>
        </w:rPr>
        <w:t>正常运行</w:t>
      </w:r>
      <w:r w:rsidR="00BC0C1A">
        <w:rPr>
          <w:rFonts w:hint="eastAsia"/>
          <w:lang w:eastAsia="zh-CN"/>
        </w:rPr>
        <w:t>的</w:t>
      </w:r>
      <w:r w:rsidRPr="00CD6D53">
        <w:rPr>
          <w:rFonts w:hint="eastAsia"/>
          <w:lang w:eastAsia="zh-CN"/>
        </w:rPr>
        <w:t>基础框架</w:t>
      </w:r>
      <w:r w:rsidR="00BC0C1A">
        <w:rPr>
          <w:rFonts w:hint="eastAsia"/>
          <w:lang w:eastAsia="zh-CN"/>
        </w:rPr>
        <w:t>。</w:t>
      </w:r>
      <w:r w:rsidR="000B3B02">
        <w:rPr>
          <w:rFonts w:hint="eastAsia"/>
          <w:lang w:eastAsia="zh-CN"/>
        </w:rPr>
        <w:t>由于</w:t>
      </w:r>
      <w:r w:rsidRPr="00CD6D53">
        <w:rPr>
          <w:rFonts w:hint="eastAsia"/>
          <w:lang w:eastAsia="zh-CN"/>
        </w:rPr>
        <w:t>卢旺达共和国意外</w:t>
      </w:r>
      <w:r w:rsidR="005A2FF1">
        <w:rPr>
          <w:rFonts w:hint="eastAsia"/>
          <w:lang w:eastAsia="zh-CN"/>
        </w:rPr>
        <w:t>退出</w:t>
      </w:r>
      <w:r w:rsidR="00AD26F1">
        <w:rPr>
          <w:rFonts w:hint="eastAsia"/>
          <w:lang w:eastAsia="zh-CN"/>
        </w:rPr>
        <w:t>，</w:t>
      </w:r>
      <w:r w:rsidRPr="00CD6D53">
        <w:rPr>
          <w:rFonts w:hint="eastAsia"/>
          <w:lang w:eastAsia="zh-CN"/>
        </w:rPr>
        <w:t>美国</w:t>
      </w:r>
      <w:r w:rsidR="000B3B02">
        <w:rPr>
          <w:rFonts w:hint="eastAsia"/>
          <w:lang w:eastAsia="zh-CN"/>
        </w:rPr>
        <w:t>随时准备</w:t>
      </w:r>
      <w:r w:rsidRPr="00CD6D53">
        <w:rPr>
          <w:rFonts w:hint="eastAsia"/>
          <w:lang w:eastAsia="zh-CN"/>
        </w:rPr>
        <w:t>并愿意</w:t>
      </w:r>
      <w:r w:rsidR="00BC0C1A">
        <w:rPr>
          <w:rFonts w:hint="eastAsia"/>
          <w:lang w:eastAsia="zh-CN"/>
        </w:rPr>
        <w:t>积极行动起来，</w:t>
      </w:r>
      <w:r w:rsidRPr="00CD6D53">
        <w:rPr>
          <w:rFonts w:hint="eastAsia"/>
          <w:lang w:eastAsia="zh-CN"/>
        </w:rPr>
        <w:t>为</w:t>
      </w:r>
      <w:r w:rsidR="00BC0C1A">
        <w:rPr>
          <w:rFonts w:hint="eastAsia"/>
          <w:lang w:eastAsia="zh-CN"/>
        </w:rPr>
        <w:t>承办</w:t>
      </w:r>
      <w:r w:rsidRPr="00CD6D53">
        <w:rPr>
          <w:rFonts w:hint="eastAsia"/>
          <w:lang w:eastAsia="zh-CN"/>
        </w:rPr>
        <w:t>这一重要大会提供一个自由开放的环境</w:t>
      </w:r>
      <w:r w:rsidR="00BC0C1A">
        <w:rPr>
          <w:rFonts w:hint="eastAsia"/>
          <w:lang w:eastAsia="zh-CN"/>
        </w:rPr>
        <w:t>。</w:t>
      </w:r>
      <w:r w:rsidRPr="00CD6D53">
        <w:rPr>
          <w:rFonts w:hint="eastAsia"/>
          <w:lang w:eastAsia="zh-CN"/>
        </w:rPr>
        <w:t>我</w:t>
      </w:r>
      <w:r w:rsidR="00892ABD">
        <w:rPr>
          <w:rFonts w:hint="eastAsia"/>
          <w:lang w:eastAsia="zh-CN"/>
        </w:rPr>
        <w:t>确认</w:t>
      </w:r>
      <w:r w:rsidR="00BC0C1A">
        <w:rPr>
          <w:rFonts w:hint="eastAsia"/>
          <w:lang w:eastAsia="zh-CN"/>
        </w:rPr>
        <w:t>，</w:t>
      </w:r>
      <w:r w:rsidR="00BC0C1A" w:rsidRPr="00CD6D53">
        <w:rPr>
          <w:rFonts w:hint="eastAsia"/>
          <w:lang w:eastAsia="zh-CN"/>
        </w:rPr>
        <w:t>包括华盛顿特区在内的美国</w:t>
      </w:r>
      <w:r w:rsidR="00BC0C1A">
        <w:rPr>
          <w:rFonts w:hint="eastAsia"/>
          <w:lang w:eastAsia="zh-CN"/>
        </w:rPr>
        <w:t>多个</w:t>
      </w:r>
      <w:r w:rsidR="00BC0C1A" w:rsidRPr="00CD6D53">
        <w:rPr>
          <w:rFonts w:hint="eastAsia"/>
          <w:lang w:eastAsia="zh-CN"/>
        </w:rPr>
        <w:t>城市</w:t>
      </w:r>
      <w:r w:rsidR="00BC0C1A">
        <w:rPr>
          <w:rFonts w:hint="eastAsia"/>
          <w:lang w:eastAsia="zh-CN"/>
        </w:rPr>
        <w:t>都具备成功举办</w:t>
      </w:r>
      <w:r w:rsidR="00BC0C1A" w:rsidRPr="00CD6D53">
        <w:rPr>
          <w:rFonts w:hint="eastAsia"/>
          <w:lang w:eastAsia="zh-CN"/>
        </w:rPr>
        <w:t>这一活动</w:t>
      </w:r>
      <w:r w:rsidR="005A2FF1">
        <w:rPr>
          <w:rFonts w:hint="eastAsia"/>
          <w:lang w:eastAsia="zh-CN"/>
        </w:rPr>
        <w:t>所需</w:t>
      </w:r>
      <w:r w:rsidR="00BC0C1A" w:rsidRPr="00CD6D53">
        <w:rPr>
          <w:rFonts w:hint="eastAsia"/>
          <w:lang w:eastAsia="zh-CN"/>
        </w:rPr>
        <w:t>的设施</w:t>
      </w:r>
      <w:r w:rsidR="00BC0C1A">
        <w:rPr>
          <w:rFonts w:hint="eastAsia"/>
          <w:lang w:eastAsia="zh-CN"/>
        </w:rPr>
        <w:t>、</w:t>
      </w:r>
      <w:r w:rsidR="00BC0C1A" w:rsidRPr="00CD6D53">
        <w:rPr>
          <w:rFonts w:hint="eastAsia"/>
          <w:lang w:eastAsia="zh-CN"/>
        </w:rPr>
        <w:t>住宿</w:t>
      </w:r>
      <w:r w:rsidR="00BC0C1A">
        <w:rPr>
          <w:rFonts w:hint="eastAsia"/>
          <w:lang w:eastAsia="zh-CN"/>
        </w:rPr>
        <w:t>条件</w:t>
      </w:r>
      <w:r w:rsidR="00BC0C1A" w:rsidRPr="00CD6D53">
        <w:rPr>
          <w:rFonts w:hint="eastAsia"/>
          <w:lang w:eastAsia="zh-CN"/>
        </w:rPr>
        <w:t>和其他必要的基础设施</w:t>
      </w:r>
      <w:r w:rsidR="00BC0C1A">
        <w:rPr>
          <w:rFonts w:hint="eastAsia"/>
          <w:lang w:eastAsia="zh-CN"/>
        </w:rPr>
        <w:t>。</w:t>
      </w:r>
    </w:p>
    <w:p w14:paraId="3171C94B" w14:textId="531A7D64" w:rsidR="007614E7" w:rsidRPr="007614E7" w:rsidRDefault="00CD6D53" w:rsidP="00502A1E">
      <w:pPr>
        <w:ind w:firstLineChars="200" w:firstLine="480"/>
        <w:rPr>
          <w:lang w:eastAsia="zh-CN"/>
        </w:rPr>
      </w:pPr>
      <w:r w:rsidRPr="00CD6D53">
        <w:rPr>
          <w:rFonts w:hint="eastAsia"/>
          <w:lang w:eastAsia="zh-CN"/>
        </w:rPr>
        <w:t>从历史角度来看</w:t>
      </w:r>
      <w:r w:rsidR="005A2FF1">
        <w:rPr>
          <w:rFonts w:hint="eastAsia"/>
          <w:lang w:eastAsia="zh-CN"/>
        </w:rPr>
        <w:t>，</w:t>
      </w:r>
      <w:r w:rsidRPr="00CD6D53">
        <w:rPr>
          <w:rFonts w:hint="eastAsia"/>
          <w:lang w:eastAsia="zh-CN"/>
        </w:rPr>
        <w:t>没有比</w:t>
      </w:r>
      <w:r w:rsidR="005A2FF1">
        <w:rPr>
          <w:rFonts w:hint="eastAsia"/>
          <w:lang w:eastAsia="zh-CN"/>
        </w:rPr>
        <w:t>美国</w:t>
      </w:r>
      <w:r w:rsidRPr="00CD6D53">
        <w:rPr>
          <w:rFonts w:hint="eastAsia"/>
          <w:lang w:eastAsia="zh-CN"/>
        </w:rPr>
        <w:t>更适合举办</w:t>
      </w:r>
      <w:r w:rsidR="005A2FF1" w:rsidRPr="007614E7">
        <w:rPr>
          <w:lang w:eastAsia="zh-CN"/>
        </w:rPr>
        <w:t>WRC-27</w:t>
      </w:r>
      <w:r w:rsidRPr="00CD6D53">
        <w:rPr>
          <w:rFonts w:hint="eastAsia"/>
          <w:lang w:eastAsia="zh-CN"/>
        </w:rPr>
        <w:t>的地方了</w:t>
      </w:r>
      <w:r w:rsidR="005A2FF1">
        <w:rPr>
          <w:rFonts w:hint="eastAsia"/>
          <w:lang w:eastAsia="zh-CN"/>
        </w:rPr>
        <w:t>：</w:t>
      </w:r>
      <w:r w:rsidR="005A2FF1" w:rsidRPr="007614E7">
        <w:rPr>
          <w:lang w:eastAsia="zh-CN"/>
        </w:rPr>
        <w:t>2027</w:t>
      </w:r>
      <w:r w:rsidRPr="00CD6D53">
        <w:rPr>
          <w:rFonts w:hint="eastAsia"/>
          <w:lang w:eastAsia="zh-CN"/>
        </w:rPr>
        <w:t>年是美国在华盛顿特区</w:t>
      </w:r>
      <w:r w:rsidR="005A2FF1">
        <w:rPr>
          <w:rFonts w:hint="eastAsia"/>
          <w:lang w:eastAsia="zh-CN"/>
        </w:rPr>
        <w:t>承办</w:t>
      </w:r>
      <w:r w:rsidR="005A2FF1" w:rsidRPr="007614E7">
        <w:rPr>
          <w:lang w:eastAsia="zh-CN"/>
        </w:rPr>
        <w:t>1927</w:t>
      </w:r>
      <w:r w:rsidRPr="00CD6D53">
        <w:rPr>
          <w:rFonts w:hint="eastAsia"/>
          <w:lang w:eastAsia="zh-CN"/>
        </w:rPr>
        <w:t>年国际无线电报大会一百周年</w:t>
      </w:r>
      <w:r w:rsidR="005A2FF1">
        <w:rPr>
          <w:rFonts w:hint="eastAsia"/>
          <w:lang w:eastAsia="zh-CN"/>
        </w:rPr>
        <w:t>，首</w:t>
      </w:r>
      <w:r w:rsidR="000B3B02">
        <w:rPr>
          <w:rFonts w:hint="eastAsia"/>
          <w:lang w:eastAsia="zh-CN"/>
        </w:rPr>
        <w:t>份</w:t>
      </w:r>
      <w:r w:rsidR="005A2FF1">
        <w:rPr>
          <w:rFonts w:hint="eastAsia"/>
          <w:lang w:eastAsia="zh-CN"/>
        </w:rPr>
        <w:t>《</w:t>
      </w:r>
      <w:r w:rsidR="005A2FF1" w:rsidRPr="005A2FF1">
        <w:rPr>
          <w:rFonts w:hint="eastAsia"/>
          <w:lang w:eastAsia="zh-CN"/>
        </w:rPr>
        <w:t>频率划分表</w:t>
      </w:r>
      <w:r w:rsidR="005A2FF1">
        <w:rPr>
          <w:rFonts w:hint="eastAsia"/>
          <w:lang w:eastAsia="zh-CN"/>
        </w:rPr>
        <w:t>》</w:t>
      </w:r>
      <w:r w:rsidR="000B3B02">
        <w:rPr>
          <w:rFonts w:hint="eastAsia"/>
          <w:lang w:eastAsia="zh-CN"/>
        </w:rPr>
        <w:t>正是</w:t>
      </w:r>
      <w:r w:rsidRPr="00CD6D53">
        <w:rPr>
          <w:rFonts w:hint="eastAsia"/>
          <w:lang w:eastAsia="zh-CN"/>
        </w:rPr>
        <w:t>在</w:t>
      </w:r>
      <w:r w:rsidR="000B3B02">
        <w:rPr>
          <w:rFonts w:hint="eastAsia"/>
          <w:lang w:eastAsia="zh-CN"/>
        </w:rPr>
        <w:t>这次</w:t>
      </w:r>
      <w:r w:rsidRPr="00CD6D53">
        <w:rPr>
          <w:rFonts w:hint="eastAsia"/>
          <w:lang w:eastAsia="zh-CN"/>
        </w:rPr>
        <w:t>大会上</w:t>
      </w:r>
      <w:r w:rsidR="000B3B02">
        <w:rPr>
          <w:rFonts w:hint="eastAsia"/>
          <w:lang w:eastAsia="zh-CN"/>
        </w:rPr>
        <w:t>获得</w:t>
      </w:r>
      <w:r w:rsidRPr="00CD6D53">
        <w:rPr>
          <w:rFonts w:hint="eastAsia"/>
          <w:lang w:eastAsia="zh-CN"/>
        </w:rPr>
        <w:t>批准的</w:t>
      </w:r>
      <w:r w:rsidR="005A2FF1">
        <w:rPr>
          <w:rFonts w:hint="eastAsia"/>
          <w:lang w:eastAsia="zh-CN"/>
        </w:rPr>
        <w:t>。</w:t>
      </w:r>
      <w:r w:rsidR="005A2FF1" w:rsidRPr="005A2FF1">
        <w:rPr>
          <w:rFonts w:hint="eastAsia"/>
          <w:lang w:eastAsia="zh-CN"/>
        </w:rPr>
        <w:t>频率划分表</w:t>
      </w:r>
      <w:r w:rsidR="000B3B02">
        <w:rPr>
          <w:rFonts w:hint="eastAsia"/>
          <w:lang w:eastAsia="zh-CN"/>
        </w:rPr>
        <w:t>开启</w:t>
      </w:r>
      <w:r w:rsidRPr="00CD6D53">
        <w:rPr>
          <w:rFonts w:hint="eastAsia"/>
          <w:lang w:eastAsia="zh-CN"/>
        </w:rPr>
        <w:t>了</w:t>
      </w:r>
      <w:r w:rsidR="00892ABD">
        <w:rPr>
          <w:rFonts w:hint="eastAsia"/>
          <w:lang w:eastAsia="zh-CN"/>
        </w:rPr>
        <w:t>众多</w:t>
      </w:r>
      <w:r w:rsidRPr="00CD6D53">
        <w:rPr>
          <w:rFonts w:hint="eastAsia"/>
          <w:lang w:eastAsia="zh-CN"/>
        </w:rPr>
        <w:t>基于无线电频谱的</w:t>
      </w:r>
      <w:r w:rsidR="000B3B02" w:rsidRPr="00CD6D53">
        <w:rPr>
          <w:rFonts w:hint="eastAsia"/>
          <w:lang w:eastAsia="zh-CN"/>
        </w:rPr>
        <w:t>新</w:t>
      </w:r>
      <w:r w:rsidRPr="00CD6D53">
        <w:rPr>
          <w:rFonts w:hint="eastAsia"/>
          <w:lang w:eastAsia="zh-CN"/>
        </w:rPr>
        <w:t>业务</w:t>
      </w:r>
      <w:r w:rsidR="005A2FF1">
        <w:rPr>
          <w:rFonts w:hint="eastAsia"/>
          <w:lang w:eastAsia="zh-CN"/>
        </w:rPr>
        <w:t>，</w:t>
      </w:r>
      <w:r w:rsidRPr="00CD6D53">
        <w:rPr>
          <w:rFonts w:hint="eastAsia"/>
          <w:lang w:eastAsia="zh-CN"/>
        </w:rPr>
        <w:t>极大地促进了全球经济繁荣和创新</w:t>
      </w:r>
      <w:r w:rsidR="005A2FF1">
        <w:rPr>
          <w:rFonts w:hint="eastAsia"/>
          <w:lang w:eastAsia="zh-CN"/>
        </w:rPr>
        <w:t>。</w:t>
      </w:r>
      <w:r w:rsidRPr="00CD6D53">
        <w:rPr>
          <w:rFonts w:hint="eastAsia"/>
          <w:lang w:eastAsia="zh-CN"/>
        </w:rPr>
        <w:t>我们</w:t>
      </w:r>
      <w:r w:rsidR="000B3B02">
        <w:rPr>
          <w:rFonts w:hint="eastAsia"/>
          <w:lang w:eastAsia="zh-CN"/>
        </w:rPr>
        <w:t>期待</w:t>
      </w:r>
      <w:r w:rsidRPr="00CD6D53">
        <w:rPr>
          <w:rFonts w:hint="eastAsia"/>
          <w:lang w:eastAsia="zh-CN"/>
        </w:rPr>
        <w:t>在下个世纪在此基础上</w:t>
      </w:r>
      <w:r w:rsidR="00E14C33" w:rsidRPr="00E14C33">
        <w:rPr>
          <w:rFonts w:hint="eastAsia"/>
          <w:lang w:eastAsia="zh-CN"/>
        </w:rPr>
        <w:t>再创辉煌</w:t>
      </w:r>
      <w:r w:rsidR="005A2FF1">
        <w:rPr>
          <w:rFonts w:hint="eastAsia"/>
          <w:lang w:eastAsia="zh-CN"/>
        </w:rPr>
        <w:t>。</w:t>
      </w:r>
    </w:p>
    <w:p w14:paraId="7543FFC2" w14:textId="33F8323B" w:rsidR="007614E7" w:rsidRPr="007614E7" w:rsidRDefault="00CD6D53" w:rsidP="00502A1E">
      <w:pPr>
        <w:ind w:firstLineChars="200" w:firstLine="480"/>
        <w:rPr>
          <w:lang w:eastAsia="zh-CN"/>
        </w:rPr>
      </w:pPr>
      <w:r w:rsidRPr="00CD6D53">
        <w:rPr>
          <w:rFonts w:hint="eastAsia"/>
          <w:lang w:eastAsia="zh-CN"/>
        </w:rPr>
        <w:t>当然</w:t>
      </w:r>
      <w:r w:rsidR="00BC4935">
        <w:rPr>
          <w:rFonts w:hint="eastAsia"/>
          <w:lang w:eastAsia="zh-CN"/>
        </w:rPr>
        <w:t>，</w:t>
      </w:r>
      <w:r w:rsidRPr="00CD6D53">
        <w:rPr>
          <w:rFonts w:hint="eastAsia"/>
          <w:lang w:eastAsia="zh-CN"/>
        </w:rPr>
        <w:t>我们欢迎与国际电联</w:t>
      </w:r>
      <w:r w:rsidR="00F80141">
        <w:rPr>
          <w:rFonts w:hint="eastAsia"/>
          <w:lang w:eastAsia="zh-CN"/>
        </w:rPr>
        <w:t>就我方</w:t>
      </w:r>
      <w:r w:rsidR="00F80141" w:rsidRPr="00CD6D53">
        <w:rPr>
          <w:rFonts w:hint="eastAsia"/>
          <w:lang w:eastAsia="zh-CN"/>
        </w:rPr>
        <w:t>提案的全部细节</w:t>
      </w:r>
      <w:r w:rsidR="00F80141">
        <w:rPr>
          <w:rFonts w:hint="eastAsia"/>
          <w:lang w:eastAsia="zh-CN"/>
        </w:rPr>
        <w:t>进行</w:t>
      </w:r>
      <w:r w:rsidRPr="00CD6D53">
        <w:rPr>
          <w:rFonts w:hint="eastAsia"/>
          <w:lang w:eastAsia="zh-CN"/>
        </w:rPr>
        <w:t>进一步讨论</w:t>
      </w:r>
      <w:r w:rsidR="00BC4935">
        <w:rPr>
          <w:rFonts w:hint="eastAsia"/>
          <w:lang w:eastAsia="zh-CN"/>
        </w:rPr>
        <w:t>，</w:t>
      </w:r>
      <w:r w:rsidRPr="00CD6D53">
        <w:rPr>
          <w:rFonts w:hint="eastAsia"/>
          <w:lang w:eastAsia="zh-CN"/>
        </w:rPr>
        <w:t>并</w:t>
      </w:r>
      <w:r w:rsidR="00F80141">
        <w:rPr>
          <w:rFonts w:hint="eastAsia"/>
          <w:lang w:eastAsia="zh-CN"/>
        </w:rPr>
        <w:t>欢迎</w:t>
      </w:r>
      <w:r w:rsidRPr="00CD6D53">
        <w:rPr>
          <w:rFonts w:hint="eastAsia"/>
          <w:lang w:eastAsia="zh-CN"/>
        </w:rPr>
        <w:t>您</w:t>
      </w:r>
      <w:r w:rsidR="00F80141">
        <w:rPr>
          <w:rFonts w:hint="eastAsia"/>
          <w:lang w:eastAsia="zh-CN"/>
        </w:rPr>
        <w:t>在</w:t>
      </w:r>
      <w:r w:rsidRPr="00CD6D53">
        <w:rPr>
          <w:rFonts w:hint="eastAsia"/>
          <w:lang w:eastAsia="zh-CN"/>
        </w:rPr>
        <w:t>方便</w:t>
      </w:r>
      <w:r w:rsidR="00F80141">
        <w:rPr>
          <w:rFonts w:hint="eastAsia"/>
          <w:lang w:eastAsia="zh-CN"/>
        </w:rPr>
        <w:t>时进行</w:t>
      </w:r>
      <w:r w:rsidRPr="00CD6D53">
        <w:rPr>
          <w:rFonts w:hint="eastAsia"/>
          <w:lang w:eastAsia="zh-CN"/>
        </w:rPr>
        <w:t>任何必要的实地</w:t>
      </w:r>
      <w:r w:rsidR="00F80141">
        <w:rPr>
          <w:rFonts w:hint="eastAsia"/>
          <w:lang w:eastAsia="zh-CN"/>
        </w:rPr>
        <w:t>考察。</w:t>
      </w:r>
      <w:r w:rsidRPr="00CD6D53">
        <w:rPr>
          <w:rFonts w:hint="eastAsia"/>
          <w:lang w:eastAsia="zh-CN"/>
        </w:rPr>
        <w:t>我</w:t>
      </w:r>
      <w:r w:rsidR="00F80141">
        <w:rPr>
          <w:rFonts w:hint="eastAsia"/>
          <w:lang w:eastAsia="zh-CN"/>
        </w:rPr>
        <w:t>方负责</w:t>
      </w:r>
      <w:r w:rsidRPr="00CD6D53">
        <w:rPr>
          <w:rFonts w:hint="eastAsia"/>
          <w:lang w:eastAsia="zh-CN"/>
        </w:rPr>
        <w:t>此提案</w:t>
      </w:r>
      <w:r w:rsidR="00F80141">
        <w:rPr>
          <w:rFonts w:hint="eastAsia"/>
          <w:lang w:eastAsia="zh-CN"/>
        </w:rPr>
        <w:t>的</w:t>
      </w:r>
      <w:r w:rsidRPr="00CD6D53">
        <w:rPr>
          <w:rFonts w:hint="eastAsia"/>
          <w:lang w:eastAsia="zh-CN"/>
        </w:rPr>
        <w:t>指定联系人是</w:t>
      </w:r>
      <w:r w:rsidR="00F80141" w:rsidRPr="00CD6D53">
        <w:rPr>
          <w:rFonts w:hint="eastAsia"/>
          <w:lang w:eastAsia="zh-CN"/>
        </w:rPr>
        <w:t>商务部</w:t>
      </w:r>
      <w:r w:rsidRPr="00CD6D53">
        <w:rPr>
          <w:rFonts w:hint="eastAsia"/>
          <w:lang w:eastAsia="zh-CN"/>
        </w:rPr>
        <w:t>负责通信和信息</w:t>
      </w:r>
      <w:r w:rsidR="00BC4935">
        <w:rPr>
          <w:rFonts w:hint="eastAsia"/>
          <w:lang w:eastAsia="zh-CN"/>
        </w:rPr>
        <w:t>事务</w:t>
      </w:r>
      <w:r w:rsidRPr="00CD6D53">
        <w:rPr>
          <w:rFonts w:hint="eastAsia"/>
          <w:lang w:eastAsia="zh-CN"/>
        </w:rPr>
        <w:t>的代理助理部长</w:t>
      </w:r>
      <w:r w:rsidR="00F80141" w:rsidRPr="007614E7">
        <w:rPr>
          <w:lang w:eastAsia="zh-CN"/>
        </w:rPr>
        <w:t>Adam Cassady</w:t>
      </w:r>
      <w:r w:rsidR="00F80141">
        <w:rPr>
          <w:rFonts w:hint="eastAsia"/>
          <w:lang w:eastAsia="zh-CN"/>
        </w:rPr>
        <w:t>，</w:t>
      </w:r>
      <w:r w:rsidRPr="00CD6D53">
        <w:rPr>
          <w:rFonts w:hint="eastAsia"/>
          <w:lang w:eastAsia="zh-CN"/>
        </w:rPr>
        <w:t>电话</w:t>
      </w:r>
      <w:r w:rsidR="00F80141">
        <w:rPr>
          <w:rFonts w:hint="eastAsia"/>
          <w:lang w:eastAsia="zh-CN"/>
        </w:rPr>
        <w:t>：</w:t>
      </w:r>
      <w:r w:rsidR="00F80141" w:rsidRPr="007614E7">
        <w:rPr>
          <w:lang w:eastAsia="zh-CN"/>
        </w:rPr>
        <w:t>202-482-0636</w:t>
      </w:r>
      <w:r w:rsidR="00F80141">
        <w:rPr>
          <w:rFonts w:hint="eastAsia"/>
          <w:lang w:eastAsia="zh-CN"/>
        </w:rPr>
        <w:t>。</w:t>
      </w:r>
    </w:p>
    <w:p w14:paraId="4CB7BA8C" w14:textId="7B4AE5EA" w:rsidR="007614E7" w:rsidRPr="007614E7" w:rsidRDefault="00CD6D53" w:rsidP="00502A1E">
      <w:pPr>
        <w:ind w:firstLineChars="200" w:firstLine="480"/>
        <w:rPr>
          <w:lang w:eastAsia="zh-CN"/>
        </w:rPr>
      </w:pPr>
      <w:r w:rsidRPr="00CD6D53">
        <w:rPr>
          <w:rFonts w:hint="eastAsia"/>
          <w:lang w:eastAsia="zh-CN"/>
        </w:rPr>
        <w:t>美利坚合众国</w:t>
      </w:r>
      <w:r w:rsidR="00B0343D">
        <w:rPr>
          <w:rFonts w:hint="eastAsia"/>
          <w:lang w:eastAsia="zh-CN"/>
        </w:rPr>
        <w:t>将非常</w:t>
      </w:r>
      <w:r w:rsidRPr="00CD6D53">
        <w:rPr>
          <w:rFonts w:hint="eastAsia"/>
          <w:lang w:eastAsia="zh-CN"/>
        </w:rPr>
        <w:t>荣幸为</w:t>
      </w:r>
      <w:r w:rsidR="00B0343D" w:rsidRPr="007614E7">
        <w:rPr>
          <w:lang w:eastAsia="zh-CN"/>
        </w:rPr>
        <w:t>WRC-27</w:t>
      </w:r>
      <w:r w:rsidRPr="00CD6D53">
        <w:rPr>
          <w:rFonts w:hint="eastAsia"/>
          <w:lang w:eastAsia="zh-CN"/>
        </w:rPr>
        <w:t>及其众多</w:t>
      </w:r>
      <w:r w:rsidR="00B0343D">
        <w:rPr>
          <w:rFonts w:hint="eastAsia"/>
          <w:lang w:eastAsia="zh-CN"/>
        </w:rPr>
        <w:t>与会</w:t>
      </w:r>
      <w:r w:rsidRPr="00CD6D53">
        <w:rPr>
          <w:rFonts w:hint="eastAsia"/>
          <w:lang w:eastAsia="zh-CN"/>
        </w:rPr>
        <w:t>代表提供一个</w:t>
      </w:r>
      <w:r w:rsidR="00892ABD">
        <w:rPr>
          <w:rFonts w:hint="eastAsia"/>
          <w:lang w:eastAsia="zh-CN"/>
        </w:rPr>
        <w:t>热情好客</w:t>
      </w:r>
      <w:r w:rsidRPr="00CD6D53">
        <w:rPr>
          <w:rFonts w:hint="eastAsia"/>
          <w:lang w:eastAsia="zh-CN"/>
        </w:rPr>
        <w:t>的环境</w:t>
      </w:r>
      <w:r w:rsidR="00B0343D">
        <w:rPr>
          <w:rFonts w:hint="eastAsia"/>
          <w:lang w:eastAsia="zh-CN"/>
        </w:rPr>
        <w:t>。</w:t>
      </w:r>
    </w:p>
    <w:p w14:paraId="3F7C7D7A" w14:textId="1EE838F2" w:rsidR="007614E7" w:rsidRDefault="00CD6D53" w:rsidP="00502A1E">
      <w:pPr>
        <w:spacing w:before="200"/>
        <w:rPr>
          <w:lang w:eastAsia="zh-CN"/>
        </w:rPr>
      </w:pPr>
      <w:r w:rsidRPr="00CD6D53">
        <w:rPr>
          <w:rFonts w:hint="eastAsia"/>
          <w:lang w:eastAsia="zh-CN"/>
        </w:rPr>
        <w:t>顺致敬意</w:t>
      </w:r>
      <w:r w:rsidR="00B0343D">
        <w:rPr>
          <w:rFonts w:hint="eastAsia"/>
          <w:lang w:eastAsia="zh-CN"/>
        </w:rPr>
        <w:t>！</w:t>
      </w:r>
    </w:p>
    <w:p w14:paraId="25E68B63" w14:textId="249A1435" w:rsidR="007614E7" w:rsidRPr="00B0343D" w:rsidRDefault="007614E7" w:rsidP="00502A1E">
      <w:pPr>
        <w:spacing w:before="200"/>
      </w:pPr>
      <w:r w:rsidRPr="00B0343D">
        <w:t>[</w:t>
      </w:r>
      <w:r w:rsidR="00B0343D" w:rsidRPr="00B0343D">
        <w:rPr>
          <w:rFonts w:ascii="STKaiti" w:eastAsia="STKaiti" w:hAnsi="STKaiti" w:hint="eastAsia"/>
          <w:lang w:eastAsia="zh-CN"/>
        </w:rPr>
        <w:t>签名</w:t>
      </w:r>
      <w:r w:rsidRPr="00B0343D">
        <w:t>]</w:t>
      </w:r>
    </w:p>
    <w:p w14:paraId="0CFDB7C4" w14:textId="7FF294B8" w:rsidR="00E323D0" w:rsidRDefault="00CD6D53" w:rsidP="00502A1E">
      <w:pPr>
        <w:spacing w:before="200"/>
      </w:pPr>
      <w:r w:rsidRPr="00CD6D53">
        <w:rPr>
          <w:rFonts w:hint="eastAsia"/>
          <w:lang w:eastAsia="zh-CN"/>
        </w:rPr>
        <w:t>霍华德</w:t>
      </w:r>
      <w:r w:rsidRPr="00B0343D">
        <w:rPr>
          <w:rFonts w:cs="Calibri"/>
          <w:lang w:eastAsia="zh-CN"/>
        </w:rPr>
        <w:t>·</w:t>
      </w:r>
      <w:r w:rsidRPr="00CD6D53">
        <w:rPr>
          <w:rFonts w:hint="eastAsia"/>
          <w:lang w:eastAsia="zh-CN"/>
        </w:rPr>
        <w:t>卢特尼克</w:t>
      </w:r>
      <w:r w:rsidR="00B0343D">
        <w:rPr>
          <w:rFonts w:hint="eastAsia"/>
          <w:lang w:eastAsia="zh-CN"/>
        </w:rPr>
        <w:t>（</w:t>
      </w:r>
      <w:r w:rsidR="00B0343D" w:rsidRPr="00B0343D">
        <w:rPr>
          <w:lang w:eastAsia="zh-CN"/>
        </w:rPr>
        <w:t xml:space="preserve">Howard W. </w:t>
      </w:r>
      <w:proofErr w:type="spellStart"/>
      <w:r w:rsidR="00B0343D" w:rsidRPr="00B0343D">
        <w:rPr>
          <w:lang w:eastAsia="zh-CN"/>
        </w:rPr>
        <w:t>Lutnick</w:t>
      </w:r>
      <w:proofErr w:type="spellEnd"/>
      <w:r w:rsidR="00B0343D">
        <w:rPr>
          <w:rFonts w:hint="eastAsia"/>
          <w:lang w:eastAsia="zh-CN"/>
        </w:rPr>
        <w:t>）</w:t>
      </w:r>
    </w:p>
    <w:p w14:paraId="7C7F8E6D" w14:textId="77777777" w:rsidR="00E323D0" w:rsidRPr="00E323D0" w:rsidRDefault="00E323D0" w:rsidP="00502A1E">
      <w:pPr>
        <w:spacing w:before="360"/>
        <w:jc w:val="center"/>
      </w:pPr>
      <w:r>
        <w:t>______________</w:t>
      </w:r>
    </w:p>
    <w:sectPr w:rsidR="00E323D0" w:rsidRPr="00E323D0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F643" w14:textId="77777777" w:rsidR="00F849DD" w:rsidRDefault="00F849DD">
      <w:r>
        <w:separator/>
      </w:r>
    </w:p>
  </w:endnote>
  <w:endnote w:type="continuationSeparator" w:id="0">
    <w:p w14:paraId="371F0979" w14:textId="77777777" w:rsidR="00F849DD" w:rsidRDefault="00F8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7FDB7182" w:rsidR="00E24D59" w:rsidRPr="00502A1E" w:rsidRDefault="00A13406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 w:rsidR="00502A1E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 xml:space="preserve"> 2501556</w:t>
          </w:r>
        </w:p>
      </w:tc>
      <w:tc>
        <w:tcPr>
          <w:tcW w:w="8261" w:type="dxa"/>
        </w:tcPr>
        <w:p w14:paraId="4BD8989B" w14:textId="750BACD9" w:rsidR="00E24D59" w:rsidRPr="00A13406" w:rsidRDefault="00E24D59" w:rsidP="00502A1E">
          <w:pPr>
            <w:pStyle w:val="Header"/>
            <w:tabs>
              <w:tab w:val="left" w:pos="617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</w:r>
          <w:r w:rsidR="00502A1E" w:rsidRPr="00502A1E">
            <w:rPr>
              <w:bCs/>
              <w:color w:val="808080" w:themeColor="background1" w:themeShade="80"/>
            </w:rPr>
            <w:t>C25/58(Add.2)-</w:t>
          </w:r>
          <w:r w:rsidR="00502A1E" w:rsidRPr="003F086E">
            <w:rPr>
              <w:bCs/>
              <w:color w:val="808080" w:themeColor="background1" w:themeShade="80"/>
            </w:rPr>
            <w:t>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7D9A9485" w:rsidR="00E24D59" w:rsidRPr="00A13406" w:rsidRDefault="00E24D59" w:rsidP="00502A1E">
          <w:pPr>
            <w:pStyle w:val="Header"/>
            <w:tabs>
              <w:tab w:val="left" w:pos="617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</w:r>
          <w:r w:rsidR="00502A1E" w:rsidRPr="00502A1E">
            <w:rPr>
              <w:bCs/>
              <w:color w:val="808080" w:themeColor="background1" w:themeShade="80"/>
            </w:rPr>
            <w:t>C25/58(Add.2)-</w:t>
          </w:r>
          <w:r w:rsidRPr="003F086E">
            <w:rPr>
              <w:bCs/>
              <w:color w:val="808080" w:themeColor="background1" w:themeShade="80"/>
            </w:rPr>
            <w:t>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95DF" w14:textId="77777777" w:rsidR="00F849DD" w:rsidRDefault="00F849DD">
      <w:r>
        <w:t>____________________</w:t>
      </w:r>
    </w:p>
  </w:footnote>
  <w:footnote w:type="continuationSeparator" w:id="0">
    <w:p w14:paraId="0169FB1E" w14:textId="77777777" w:rsidR="00F849DD" w:rsidRDefault="00F8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5EFA"/>
    <w:rsid w:val="000646BD"/>
    <w:rsid w:val="000853C0"/>
    <w:rsid w:val="00093DD9"/>
    <w:rsid w:val="0009409E"/>
    <w:rsid w:val="000A1C21"/>
    <w:rsid w:val="000B3B02"/>
    <w:rsid w:val="000C0BC5"/>
    <w:rsid w:val="000D15EA"/>
    <w:rsid w:val="000D7012"/>
    <w:rsid w:val="00100D84"/>
    <w:rsid w:val="001113B9"/>
    <w:rsid w:val="00124C9D"/>
    <w:rsid w:val="001305DE"/>
    <w:rsid w:val="0015333E"/>
    <w:rsid w:val="00157773"/>
    <w:rsid w:val="0018251A"/>
    <w:rsid w:val="00190272"/>
    <w:rsid w:val="00193244"/>
    <w:rsid w:val="00195C6C"/>
    <w:rsid w:val="00195FED"/>
    <w:rsid w:val="001A4BD6"/>
    <w:rsid w:val="001B6E2B"/>
    <w:rsid w:val="001D5A18"/>
    <w:rsid w:val="00215132"/>
    <w:rsid w:val="00224449"/>
    <w:rsid w:val="00280EB8"/>
    <w:rsid w:val="002A6670"/>
    <w:rsid w:val="002C3F32"/>
    <w:rsid w:val="002E2196"/>
    <w:rsid w:val="00303502"/>
    <w:rsid w:val="00325C25"/>
    <w:rsid w:val="00326DEF"/>
    <w:rsid w:val="00372C8F"/>
    <w:rsid w:val="00380ECE"/>
    <w:rsid w:val="00393DDF"/>
    <w:rsid w:val="0039714B"/>
    <w:rsid w:val="00397F55"/>
    <w:rsid w:val="003B4454"/>
    <w:rsid w:val="003C2E37"/>
    <w:rsid w:val="003F086E"/>
    <w:rsid w:val="003F1415"/>
    <w:rsid w:val="0040144C"/>
    <w:rsid w:val="00403EB7"/>
    <w:rsid w:val="004178E6"/>
    <w:rsid w:val="00430BF0"/>
    <w:rsid w:val="00457BC3"/>
    <w:rsid w:val="004672E6"/>
    <w:rsid w:val="00474ED1"/>
    <w:rsid w:val="00477D57"/>
    <w:rsid w:val="00491BA9"/>
    <w:rsid w:val="00493085"/>
    <w:rsid w:val="0049523B"/>
    <w:rsid w:val="004A36EC"/>
    <w:rsid w:val="004D163F"/>
    <w:rsid w:val="004E4BFF"/>
    <w:rsid w:val="004F2598"/>
    <w:rsid w:val="00502A1E"/>
    <w:rsid w:val="005403F7"/>
    <w:rsid w:val="00540632"/>
    <w:rsid w:val="00541CF4"/>
    <w:rsid w:val="005451E8"/>
    <w:rsid w:val="005507F2"/>
    <w:rsid w:val="005759CC"/>
    <w:rsid w:val="005A2FF1"/>
    <w:rsid w:val="005A72E1"/>
    <w:rsid w:val="005C5519"/>
    <w:rsid w:val="005C6632"/>
    <w:rsid w:val="005D1C9E"/>
    <w:rsid w:val="00630DD5"/>
    <w:rsid w:val="00637584"/>
    <w:rsid w:val="00654257"/>
    <w:rsid w:val="0065435A"/>
    <w:rsid w:val="00670D8A"/>
    <w:rsid w:val="006A2DD3"/>
    <w:rsid w:val="006A5113"/>
    <w:rsid w:val="006A5AF8"/>
    <w:rsid w:val="006C36CD"/>
    <w:rsid w:val="006D07CE"/>
    <w:rsid w:val="00700D1F"/>
    <w:rsid w:val="007205CB"/>
    <w:rsid w:val="0072138B"/>
    <w:rsid w:val="00726073"/>
    <w:rsid w:val="00734FE8"/>
    <w:rsid w:val="007360CE"/>
    <w:rsid w:val="007614E7"/>
    <w:rsid w:val="0077110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2ABD"/>
    <w:rsid w:val="00895905"/>
    <w:rsid w:val="008F64AD"/>
    <w:rsid w:val="00911230"/>
    <w:rsid w:val="00911867"/>
    <w:rsid w:val="00914ABB"/>
    <w:rsid w:val="009164A9"/>
    <w:rsid w:val="009258CB"/>
    <w:rsid w:val="0093362E"/>
    <w:rsid w:val="00944563"/>
    <w:rsid w:val="00953160"/>
    <w:rsid w:val="00956144"/>
    <w:rsid w:val="009625D8"/>
    <w:rsid w:val="00983878"/>
    <w:rsid w:val="0098459B"/>
    <w:rsid w:val="009942A4"/>
    <w:rsid w:val="00997185"/>
    <w:rsid w:val="009C2458"/>
    <w:rsid w:val="009C4A7B"/>
    <w:rsid w:val="009C6123"/>
    <w:rsid w:val="009F1E3E"/>
    <w:rsid w:val="00A1213C"/>
    <w:rsid w:val="00A13406"/>
    <w:rsid w:val="00A272FF"/>
    <w:rsid w:val="00A5354B"/>
    <w:rsid w:val="00A71B57"/>
    <w:rsid w:val="00A94D9B"/>
    <w:rsid w:val="00AB42C1"/>
    <w:rsid w:val="00AC516F"/>
    <w:rsid w:val="00AD26F1"/>
    <w:rsid w:val="00AE195F"/>
    <w:rsid w:val="00AE2926"/>
    <w:rsid w:val="00B0184B"/>
    <w:rsid w:val="00B0343D"/>
    <w:rsid w:val="00B035CD"/>
    <w:rsid w:val="00B0769D"/>
    <w:rsid w:val="00B217F8"/>
    <w:rsid w:val="00B218E9"/>
    <w:rsid w:val="00B332EA"/>
    <w:rsid w:val="00B40A53"/>
    <w:rsid w:val="00B45365"/>
    <w:rsid w:val="00B46A65"/>
    <w:rsid w:val="00B60184"/>
    <w:rsid w:val="00B62D20"/>
    <w:rsid w:val="00B71D96"/>
    <w:rsid w:val="00B81E75"/>
    <w:rsid w:val="00B93453"/>
    <w:rsid w:val="00B9445B"/>
    <w:rsid w:val="00BC0C1A"/>
    <w:rsid w:val="00BC4935"/>
    <w:rsid w:val="00BD0954"/>
    <w:rsid w:val="00BD1A5A"/>
    <w:rsid w:val="00BD7A9B"/>
    <w:rsid w:val="00BD7BE1"/>
    <w:rsid w:val="00BF416B"/>
    <w:rsid w:val="00BF7E44"/>
    <w:rsid w:val="00C45EB2"/>
    <w:rsid w:val="00C60865"/>
    <w:rsid w:val="00C61B25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D6D53"/>
    <w:rsid w:val="00CE299D"/>
    <w:rsid w:val="00CE6F22"/>
    <w:rsid w:val="00CF41F6"/>
    <w:rsid w:val="00CF7D3E"/>
    <w:rsid w:val="00D02B4E"/>
    <w:rsid w:val="00D21F11"/>
    <w:rsid w:val="00D36817"/>
    <w:rsid w:val="00D453EE"/>
    <w:rsid w:val="00D5666C"/>
    <w:rsid w:val="00D62844"/>
    <w:rsid w:val="00D666BC"/>
    <w:rsid w:val="00D71B8F"/>
    <w:rsid w:val="00D83542"/>
    <w:rsid w:val="00D92F45"/>
    <w:rsid w:val="00D94637"/>
    <w:rsid w:val="00D9725C"/>
    <w:rsid w:val="00DA0E66"/>
    <w:rsid w:val="00DA7006"/>
    <w:rsid w:val="00DB3621"/>
    <w:rsid w:val="00DB6D9A"/>
    <w:rsid w:val="00DC6427"/>
    <w:rsid w:val="00DD62F5"/>
    <w:rsid w:val="00DD66A1"/>
    <w:rsid w:val="00DE196D"/>
    <w:rsid w:val="00DF6B49"/>
    <w:rsid w:val="00E067C5"/>
    <w:rsid w:val="00E14C33"/>
    <w:rsid w:val="00E24D59"/>
    <w:rsid w:val="00E265BF"/>
    <w:rsid w:val="00E323D0"/>
    <w:rsid w:val="00E34C96"/>
    <w:rsid w:val="00E378D8"/>
    <w:rsid w:val="00E43A12"/>
    <w:rsid w:val="00E67C67"/>
    <w:rsid w:val="00E77476"/>
    <w:rsid w:val="00E8228B"/>
    <w:rsid w:val="00E97582"/>
    <w:rsid w:val="00EC3B4C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80141"/>
    <w:rsid w:val="00F849DD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report on the proposed venues for RA-27, WRC-27 and CPM31-1 – Letter from the United States of America</dc:title>
  <dc:subject>ITU Council 2025</dc:subject>
  <dc:creator>LING-C(JL)</dc:creator>
  <cp:keywords>C2025, C25 Council-25</cp:keywords>
  <dc:description/>
  <cp:lastModifiedBy>GBS</cp:lastModifiedBy>
  <cp:revision>2</cp:revision>
  <cp:lastPrinted>2015-02-24T13:23:00Z</cp:lastPrinted>
  <dcterms:created xsi:type="dcterms:W3CDTF">2025-06-24T07:17:00Z</dcterms:created>
  <dcterms:modified xsi:type="dcterms:W3CDTF">2025-06-24T07:17:00Z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