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4268F2" w14:paraId="42374739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8528F03" w14:textId="687B8467" w:rsidR="00796BD3" w:rsidRPr="004268F2" w:rsidRDefault="0033025A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4268F2">
              <w:rPr>
                <w:b/>
                <w:lang w:val="ru-RU"/>
              </w:rPr>
              <w:t>Пункт повестки дня:</w:t>
            </w:r>
            <w:r w:rsidR="006D4860" w:rsidRPr="004268F2">
              <w:rPr>
                <w:b/>
                <w:lang w:val="ru-RU"/>
              </w:rPr>
              <w:t xml:space="preserve"> </w:t>
            </w:r>
            <w:r w:rsidR="006D4860" w:rsidRPr="004268F2">
              <w:rPr>
                <w:b/>
                <w:bCs/>
                <w:color w:val="000000"/>
                <w:lang w:val="ru-RU"/>
              </w:rPr>
              <w:t>PL 1</w:t>
            </w:r>
          </w:p>
        </w:tc>
        <w:tc>
          <w:tcPr>
            <w:tcW w:w="5245" w:type="dxa"/>
          </w:tcPr>
          <w:p w14:paraId="524528B3" w14:textId="0EDE7771" w:rsidR="00796BD3" w:rsidRPr="004268F2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4268F2">
              <w:rPr>
                <w:b/>
                <w:lang w:val="ru-RU"/>
              </w:rPr>
              <w:t xml:space="preserve">Документ </w:t>
            </w:r>
            <w:r w:rsidR="00796BD3" w:rsidRPr="004268F2">
              <w:rPr>
                <w:b/>
                <w:lang w:val="ru-RU"/>
              </w:rPr>
              <w:t>C2</w:t>
            </w:r>
            <w:r w:rsidR="00D631AA" w:rsidRPr="004268F2">
              <w:rPr>
                <w:b/>
                <w:lang w:val="ru-RU"/>
              </w:rPr>
              <w:t>5</w:t>
            </w:r>
            <w:r w:rsidR="00796BD3" w:rsidRPr="004268F2">
              <w:rPr>
                <w:b/>
                <w:lang w:val="ru-RU"/>
              </w:rPr>
              <w:t>/</w:t>
            </w:r>
            <w:r w:rsidR="006D4860" w:rsidRPr="004268F2">
              <w:rPr>
                <w:b/>
                <w:lang w:val="ru-RU"/>
              </w:rPr>
              <w:t>55</w:t>
            </w:r>
            <w:r w:rsidR="00796BD3" w:rsidRPr="004268F2">
              <w:rPr>
                <w:b/>
                <w:lang w:val="ru-RU"/>
              </w:rPr>
              <w:t>-R</w:t>
            </w:r>
          </w:p>
        </w:tc>
      </w:tr>
      <w:tr w:rsidR="00796BD3" w:rsidRPr="004268F2" w14:paraId="6591759D" w14:textId="77777777" w:rsidTr="00DA770A">
        <w:trPr>
          <w:cantSplit/>
        </w:trPr>
        <w:tc>
          <w:tcPr>
            <w:tcW w:w="3969" w:type="dxa"/>
            <w:vMerge/>
          </w:tcPr>
          <w:p w14:paraId="5DB43AA2" w14:textId="77777777" w:rsidR="00796BD3" w:rsidRPr="004268F2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663A4C64" w14:textId="374B5597" w:rsidR="00796BD3" w:rsidRPr="004268F2" w:rsidRDefault="006D4860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4268F2">
              <w:rPr>
                <w:b/>
                <w:lang w:val="ru-RU"/>
              </w:rPr>
              <w:t>19 мая 2025 года</w:t>
            </w:r>
          </w:p>
        </w:tc>
      </w:tr>
      <w:tr w:rsidR="00796BD3" w:rsidRPr="004268F2" w14:paraId="285D77C5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1859E759" w14:textId="77777777" w:rsidR="00796BD3" w:rsidRPr="004268F2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4C0CF69B" w14:textId="77777777" w:rsidR="00796BD3" w:rsidRPr="004268F2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4268F2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4268F2" w14:paraId="75DBA58C" w14:textId="77777777" w:rsidTr="00DA770A">
        <w:trPr>
          <w:cantSplit/>
          <w:trHeight w:val="23"/>
        </w:trPr>
        <w:tc>
          <w:tcPr>
            <w:tcW w:w="3969" w:type="dxa"/>
          </w:tcPr>
          <w:p w14:paraId="24C883C7" w14:textId="77777777" w:rsidR="00796BD3" w:rsidRPr="004268F2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3B744083" w14:textId="77777777" w:rsidR="00796BD3" w:rsidRPr="004268F2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4268F2" w14:paraId="4D7C2451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66AE266" w14:textId="77777777" w:rsidR="00796BD3" w:rsidRPr="004268F2" w:rsidRDefault="0033025A" w:rsidP="00DA770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4268F2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963473" w14:paraId="02F8C18B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E8A1949" w14:textId="477D8531" w:rsidR="00796BD3" w:rsidRPr="004268F2" w:rsidRDefault="006D4860" w:rsidP="00DA770A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4268F2">
              <w:rPr>
                <w:rFonts w:cstheme="minorHAnsi"/>
                <w:sz w:val="32"/>
                <w:szCs w:val="32"/>
                <w:lang w:val="ru-RU"/>
              </w:rPr>
              <w:t>ОБНОВЛЕННАЯ ИНФОРМАЦИЯ О ПРОЦЕССЕ ТРАНСФОРМАЦИИ И ДОРОЖНОЙ КАРТЕ МСЭ</w:t>
            </w:r>
          </w:p>
        </w:tc>
      </w:tr>
      <w:tr w:rsidR="00796BD3" w:rsidRPr="00963473" w14:paraId="7968C71D" w14:textId="77777777" w:rsidTr="00DA770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245D257" w14:textId="77777777" w:rsidR="006D4860" w:rsidRPr="004268F2" w:rsidRDefault="006D4860" w:rsidP="006D4860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4268F2">
              <w:rPr>
                <w:b/>
                <w:bCs/>
                <w:color w:val="000000"/>
                <w:sz w:val="24"/>
                <w:szCs w:val="24"/>
                <w:lang w:val="ru-RU"/>
              </w:rPr>
              <w:t>Назначение</w:t>
            </w:r>
          </w:p>
          <w:p w14:paraId="5BA34412" w14:textId="77777777" w:rsidR="006D4860" w:rsidRPr="004268F2" w:rsidRDefault="006D4860" w:rsidP="006D4860">
            <w:pPr>
              <w:rPr>
                <w:lang w:val="ru-RU"/>
              </w:rPr>
            </w:pPr>
            <w:r w:rsidRPr="004268F2">
              <w:rPr>
                <w:color w:val="000000"/>
                <w:lang w:val="ru-RU"/>
              </w:rPr>
              <w:t>В настоящем документе представлен отчет о ходе процесса трансформации в целях достижения организационной эффективности.</w:t>
            </w:r>
          </w:p>
          <w:p w14:paraId="21775908" w14:textId="77777777" w:rsidR="006D4860" w:rsidRPr="004268F2" w:rsidRDefault="006D4860" w:rsidP="006D4860">
            <w:pPr>
              <w:spacing w:before="16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4268F2">
              <w:rPr>
                <w:b/>
                <w:bCs/>
                <w:color w:val="000000"/>
                <w:sz w:val="24"/>
                <w:szCs w:val="24"/>
                <w:lang w:val="ru-RU"/>
              </w:rPr>
              <w:t>Необходимые действия Совета</w:t>
            </w:r>
          </w:p>
          <w:p w14:paraId="7A9F505C" w14:textId="77777777" w:rsidR="006D4860" w:rsidRPr="004268F2" w:rsidRDefault="006D4860" w:rsidP="006D4860">
            <w:pPr>
              <w:spacing w:before="160"/>
              <w:rPr>
                <w:color w:val="000000"/>
                <w:lang w:val="ru-RU"/>
              </w:rPr>
            </w:pPr>
            <w:r w:rsidRPr="004268F2">
              <w:rPr>
                <w:color w:val="000000"/>
                <w:lang w:val="ru-RU"/>
              </w:rPr>
              <w:t xml:space="preserve">Совету предлагается </w:t>
            </w:r>
            <w:r w:rsidRPr="004268F2">
              <w:rPr>
                <w:b/>
                <w:bCs/>
                <w:color w:val="000000"/>
                <w:lang w:val="ru-RU"/>
              </w:rPr>
              <w:t>принять к сведению</w:t>
            </w:r>
            <w:r w:rsidRPr="004268F2">
              <w:rPr>
                <w:color w:val="000000"/>
                <w:lang w:val="ru-RU"/>
              </w:rPr>
              <w:t xml:space="preserve"> достигнутый к настоящему времени прогресс.</w:t>
            </w:r>
          </w:p>
          <w:p w14:paraId="4CDACC10" w14:textId="77777777" w:rsidR="006D4860" w:rsidRPr="004268F2" w:rsidRDefault="006D4860" w:rsidP="006D4860">
            <w:pPr>
              <w:spacing w:before="16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4268F2">
              <w:rPr>
                <w:b/>
                <w:bCs/>
                <w:color w:val="000000"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00D3585C" w14:textId="77777777" w:rsidR="006D4860" w:rsidRPr="004268F2" w:rsidRDefault="006D4860" w:rsidP="006D4860">
            <w:pPr>
              <w:rPr>
                <w:lang w:val="ru-RU"/>
              </w:rPr>
            </w:pPr>
            <w:r w:rsidRPr="004268F2">
              <w:rPr>
                <w:color w:val="000000"/>
                <w:lang w:val="ru-RU"/>
              </w:rPr>
              <w:t>Развитие людских ресурсов и организационные инновации.</w:t>
            </w:r>
          </w:p>
          <w:p w14:paraId="46F16D08" w14:textId="77777777" w:rsidR="006D4860" w:rsidRPr="004268F2" w:rsidRDefault="006D4860" w:rsidP="006D4860">
            <w:pPr>
              <w:spacing w:before="16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4268F2">
              <w:rPr>
                <w:b/>
                <w:bCs/>
                <w:color w:val="000000"/>
                <w:sz w:val="24"/>
                <w:szCs w:val="24"/>
                <w:lang w:val="ru-RU"/>
              </w:rPr>
              <w:t>Финансовые последствия</w:t>
            </w:r>
          </w:p>
          <w:p w14:paraId="36F09ACF" w14:textId="77777777" w:rsidR="006D4860" w:rsidRPr="004268F2" w:rsidRDefault="006D4860" w:rsidP="006D4860">
            <w:pPr>
              <w:spacing w:before="160"/>
              <w:rPr>
                <w:lang w:val="ru-RU"/>
              </w:rPr>
            </w:pPr>
            <w:r w:rsidRPr="004268F2">
              <w:rPr>
                <w:color w:val="000000"/>
                <w:lang w:val="ru-RU"/>
              </w:rPr>
              <w:t xml:space="preserve">Любые дополнительные финансовые и людские ресурсы, необходимые для выполнения задач этой программы, предлагаются в Документе </w:t>
            </w:r>
            <w:hyperlink r:id="rId7">
              <w:r w:rsidRPr="004268F2">
                <w:rPr>
                  <w:rStyle w:val="Hyperlink"/>
                  <w:lang w:val="ru-RU"/>
                </w:rPr>
                <w:t>C25/43</w:t>
              </w:r>
            </w:hyperlink>
            <w:r w:rsidRPr="004268F2">
              <w:rPr>
                <w:color w:val="000000"/>
                <w:lang w:val="ru-RU"/>
              </w:rPr>
              <w:t>.</w:t>
            </w:r>
          </w:p>
          <w:p w14:paraId="476FC067" w14:textId="77777777" w:rsidR="006D4860" w:rsidRPr="004268F2" w:rsidRDefault="006D4860" w:rsidP="006D4860">
            <w:pPr>
              <w:rPr>
                <w:lang w:val="ru-RU"/>
              </w:rPr>
            </w:pPr>
            <w:r w:rsidRPr="004268F2">
              <w:rPr>
                <w:color w:val="000000"/>
                <w:lang w:val="ru-RU"/>
              </w:rPr>
              <w:t>_______________</w:t>
            </w:r>
          </w:p>
          <w:p w14:paraId="25351B04" w14:textId="77777777" w:rsidR="006D4860" w:rsidRPr="004268F2" w:rsidRDefault="006D4860" w:rsidP="006D4860">
            <w:pPr>
              <w:spacing w:before="16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4268F2">
              <w:rPr>
                <w:b/>
                <w:bCs/>
                <w:color w:val="000000"/>
                <w:sz w:val="24"/>
                <w:szCs w:val="24"/>
                <w:lang w:val="ru-RU"/>
              </w:rPr>
              <w:t>Справочные материалы</w:t>
            </w:r>
          </w:p>
          <w:p w14:paraId="24F8D74F" w14:textId="015A3C01" w:rsidR="00796BD3" w:rsidRPr="004268F2" w:rsidRDefault="006D4860" w:rsidP="006D4860">
            <w:pPr>
              <w:spacing w:after="160"/>
              <w:rPr>
                <w:i/>
                <w:iCs/>
                <w:lang w:val="ru-RU"/>
              </w:rPr>
            </w:pPr>
            <w:r w:rsidRPr="004268F2">
              <w:rPr>
                <w:i/>
                <w:iCs/>
                <w:color w:val="000000"/>
                <w:lang w:val="ru-RU"/>
              </w:rPr>
              <w:t xml:space="preserve">Документы </w:t>
            </w:r>
            <w:hyperlink r:id="rId8" w:history="1">
              <w:r w:rsidRPr="004268F2">
                <w:rPr>
                  <w:rStyle w:val="Hyperlink"/>
                  <w:i/>
                  <w:iCs/>
                  <w:szCs w:val="22"/>
                  <w:lang w:val="ru-RU"/>
                </w:rPr>
                <w:t>C20/61</w:t>
              </w:r>
            </w:hyperlink>
            <w:r w:rsidRPr="004268F2">
              <w:rPr>
                <w:i/>
                <w:iCs/>
                <w:szCs w:val="22"/>
                <w:lang w:val="ru-RU"/>
              </w:rPr>
              <w:t xml:space="preserve">, </w:t>
            </w:r>
            <w:hyperlink r:id="rId9" w:history="1">
              <w:r w:rsidRPr="004268F2">
                <w:rPr>
                  <w:rStyle w:val="Hyperlink"/>
                  <w:i/>
                  <w:iCs/>
                  <w:szCs w:val="22"/>
                  <w:lang w:val="ru-RU"/>
                </w:rPr>
                <w:t>C20/74</w:t>
              </w:r>
            </w:hyperlink>
            <w:r w:rsidRPr="004268F2">
              <w:rPr>
                <w:i/>
                <w:iCs/>
                <w:szCs w:val="22"/>
                <w:lang w:val="ru-RU"/>
              </w:rPr>
              <w:t xml:space="preserve">; </w:t>
            </w:r>
            <w:hyperlink r:id="rId10" w:history="1">
              <w:r w:rsidRPr="004268F2">
                <w:rPr>
                  <w:rStyle w:val="Hyperlink"/>
                  <w:i/>
                  <w:iCs/>
                  <w:szCs w:val="22"/>
                  <w:lang w:val="ru-RU"/>
                </w:rPr>
                <w:t>C21/INF/15</w:t>
              </w:r>
            </w:hyperlink>
            <w:r w:rsidRPr="004268F2">
              <w:rPr>
                <w:i/>
                <w:iCs/>
                <w:szCs w:val="22"/>
                <w:lang w:val="ru-RU"/>
              </w:rPr>
              <w:t xml:space="preserve">; </w:t>
            </w:r>
            <w:hyperlink r:id="rId11" w:history="1">
              <w:r w:rsidRPr="004268F2">
                <w:rPr>
                  <w:rStyle w:val="Hyperlink"/>
                  <w:i/>
                  <w:iCs/>
                  <w:szCs w:val="22"/>
                  <w:lang w:val="ru-RU"/>
                </w:rPr>
                <w:t>C22/INF/13</w:t>
              </w:r>
            </w:hyperlink>
            <w:r w:rsidRPr="004268F2">
              <w:rPr>
                <w:i/>
                <w:iCs/>
                <w:szCs w:val="22"/>
                <w:lang w:val="ru-RU"/>
              </w:rPr>
              <w:t xml:space="preserve">, </w:t>
            </w:r>
            <w:hyperlink r:id="rId12" w:history="1">
              <w:r w:rsidRPr="004268F2">
                <w:rPr>
                  <w:rStyle w:val="Hyperlink"/>
                  <w:i/>
                  <w:iCs/>
                  <w:szCs w:val="22"/>
                  <w:lang w:val="ru-RU"/>
                </w:rPr>
                <w:t>C22/40</w:t>
              </w:r>
            </w:hyperlink>
            <w:r w:rsidRPr="004268F2">
              <w:rPr>
                <w:i/>
                <w:iCs/>
                <w:szCs w:val="22"/>
                <w:lang w:val="ru-RU"/>
              </w:rPr>
              <w:t xml:space="preserve">, </w:t>
            </w:r>
            <w:hyperlink r:id="rId13" w:history="1">
              <w:r w:rsidRPr="004268F2">
                <w:rPr>
                  <w:rStyle w:val="Hyperlink"/>
                  <w:i/>
                  <w:iCs/>
                  <w:szCs w:val="22"/>
                  <w:lang w:val="ru-RU"/>
                </w:rPr>
                <w:t>C22/57</w:t>
              </w:r>
            </w:hyperlink>
            <w:r w:rsidRPr="004268F2">
              <w:rPr>
                <w:i/>
                <w:iCs/>
                <w:szCs w:val="22"/>
                <w:lang w:val="ru-RU"/>
              </w:rPr>
              <w:t xml:space="preserve">; </w:t>
            </w:r>
            <w:hyperlink r:id="rId14" w:history="1">
              <w:r w:rsidRPr="004268F2">
                <w:rPr>
                  <w:rStyle w:val="Hyperlink"/>
                  <w:i/>
                  <w:iCs/>
                  <w:szCs w:val="22"/>
                  <w:lang w:val="ru-RU"/>
                </w:rPr>
                <w:t>C23/36</w:t>
              </w:r>
            </w:hyperlink>
            <w:r w:rsidRPr="004268F2">
              <w:rPr>
                <w:i/>
                <w:iCs/>
                <w:szCs w:val="22"/>
                <w:lang w:val="ru-RU"/>
              </w:rPr>
              <w:t xml:space="preserve">, </w:t>
            </w:r>
            <w:hyperlink r:id="rId15" w:history="1">
              <w:r w:rsidRPr="004268F2">
                <w:rPr>
                  <w:rStyle w:val="Hyperlink"/>
                  <w:i/>
                  <w:iCs/>
                  <w:szCs w:val="22"/>
                  <w:lang w:val="ru-RU"/>
                </w:rPr>
                <w:t>C23/50</w:t>
              </w:r>
            </w:hyperlink>
            <w:r w:rsidRPr="004268F2">
              <w:rPr>
                <w:i/>
                <w:iCs/>
                <w:szCs w:val="22"/>
                <w:lang w:val="ru-RU"/>
              </w:rPr>
              <w:t xml:space="preserve">, </w:t>
            </w:r>
            <w:hyperlink r:id="rId16" w:history="1">
              <w:r w:rsidRPr="004268F2">
                <w:rPr>
                  <w:rStyle w:val="Hyperlink"/>
                  <w:i/>
                  <w:iCs/>
                  <w:szCs w:val="22"/>
                  <w:lang w:val="ru-RU"/>
                </w:rPr>
                <w:t>C23/62</w:t>
              </w:r>
            </w:hyperlink>
            <w:r w:rsidRPr="004268F2">
              <w:rPr>
                <w:i/>
                <w:iCs/>
                <w:szCs w:val="22"/>
                <w:lang w:val="ru-RU"/>
              </w:rPr>
              <w:t xml:space="preserve">, </w:t>
            </w:r>
            <w:hyperlink r:id="rId17" w:history="1">
              <w:r w:rsidRPr="004268F2">
                <w:rPr>
                  <w:rStyle w:val="Hyperlink"/>
                  <w:i/>
                  <w:iCs/>
                  <w:szCs w:val="22"/>
                  <w:lang w:val="ru-RU"/>
                </w:rPr>
                <w:t>C23/INF/11</w:t>
              </w:r>
            </w:hyperlink>
            <w:r w:rsidRPr="004268F2">
              <w:rPr>
                <w:i/>
                <w:iCs/>
                <w:szCs w:val="22"/>
                <w:lang w:val="ru-RU"/>
              </w:rPr>
              <w:t xml:space="preserve">, </w:t>
            </w:r>
            <w:hyperlink r:id="rId18" w:history="1">
              <w:r w:rsidRPr="004268F2">
                <w:rPr>
                  <w:rStyle w:val="Hyperlink"/>
                  <w:i/>
                  <w:iCs/>
                  <w:szCs w:val="22"/>
                  <w:lang w:val="ru-RU"/>
                </w:rPr>
                <w:t>C23/INF/13</w:t>
              </w:r>
            </w:hyperlink>
            <w:r w:rsidRPr="004268F2">
              <w:rPr>
                <w:i/>
                <w:iCs/>
                <w:color w:val="000000"/>
                <w:lang w:val="ru-RU"/>
              </w:rPr>
              <w:t xml:space="preserve">; </w:t>
            </w:r>
            <w:hyperlink r:id="rId19" w:history="1">
              <w:r w:rsidRPr="004268F2">
                <w:rPr>
                  <w:rStyle w:val="Hyperlink"/>
                  <w:i/>
                  <w:iCs/>
                  <w:szCs w:val="22"/>
                  <w:lang w:val="ru-RU"/>
                </w:rPr>
                <w:t>C24/19</w:t>
              </w:r>
            </w:hyperlink>
            <w:r w:rsidRPr="004268F2">
              <w:rPr>
                <w:rStyle w:val="Hyperlink"/>
                <w:i/>
                <w:iCs/>
                <w:szCs w:val="22"/>
                <w:u w:val="none"/>
                <w:lang w:val="ru-RU"/>
              </w:rPr>
              <w:t xml:space="preserve">, </w:t>
            </w:r>
            <w:hyperlink r:id="rId20" w:history="1">
              <w:r w:rsidRPr="004268F2">
                <w:rPr>
                  <w:rStyle w:val="Hyperlink"/>
                  <w:i/>
                  <w:iCs/>
                  <w:szCs w:val="22"/>
                  <w:lang w:val="ru-RU"/>
                </w:rPr>
                <w:t>C24/53</w:t>
              </w:r>
            </w:hyperlink>
            <w:r w:rsidRPr="004268F2">
              <w:rPr>
                <w:i/>
                <w:iCs/>
                <w:szCs w:val="22"/>
                <w:lang w:val="ru-RU"/>
              </w:rPr>
              <w:t xml:space="preserve">, </w:t>
            </w:r>
            <w:hyperlink r:id="rId21" w:history="1">
              <w:r w:rsidRPr="004268F2">
                <w:rPr>
                  <w:rStyle w:val="Hyperlink"/>
                  <w:i/>
                  <w:iCs/>
                  <w:szCs w:val="22"/>
                  <w:lang w:val="ru-RU"/>
                </w:rPr>
                <w:t>C24/31</w:t>
              </w:r>
            </w:hyperlink>
            <w:r w:rsidRPr="004268F2">
              <w:rPr>
                <w:i/>
                <w:iCs/>
                <w:szCs w:val="22"/>
                <w:lang w:val="ru-RU"/>
              </w:rPr>
              <w:t>;</w:t>
            </w:r>
            <w:r w:rsidRPr="004268F2">
              <w:rPr>
                <w:i/>
                <w:iCs/>
                <w:lang w:val="ru-RU"/>
              </w:rPr>
              <w:t xml:space="preserve"> </w:t>
            </w:r>
            <w:hyperlink r:id="rId22" w:history="1">
              <w:r w:rsidRPr="004268F2">
                <w:rPr>
                  <w:rStyle w:val="Hyperlink"/>
                  <w:bCs/>
                  <w:i/>
                  <w:iCs/>
                  <w:szCs w:val="22"/>
                  <w:lang w:val="ru-RU"/>
                </w:rPr>
                <w:t>C25/50</w:t>
              </w:r>
            </w:hyperlink>
            <w:r w:rsidRPr="004268F2">
              <w:rPr>
                <w:bCs/>
                <w:i/>
                <w:iCs/>
                <w:szCs w:val="22"/>
                <w:lang w:val="ru-RU"/>
              </w:rPr>
              <w:t xml:space="preserve">, </w:t>
            </w:r>
            <w:hyperlink r:id="rId23" w:history="1">
              <w:r w:rsidRPr="004268F2">
                <w:rPr>
                  <w:rStyle w:val="Hyperlink"/>
                  <w:bCs/>
                  <w:i/>
                  <w:iCs/>
                  <w:szCs w:val="22"/>
                  <w:lang w:val="ru-RU"/>
                </w:rPr>
                <w:t>C25/66</w:t>
              </w:r>
            </w:hyperlink>
            <w:r w:rsidRPr="004268F2">
              <w:rPr>
                <w:i/>
                <w:iCs/>
                <w:color w:val="000000"/>
                <w:lang w:val="ru-RU"/>
              </w:rPr>
              <w:t xml:space="preserve"> Совета</w:t>
            </w:r>
          </w:p>
        </w:tc>
      </w:tr>
      <w:bookmarkEnd w:id="2"/>
      <w:bookmarkEnd w:id="6"/>
    </w:tbl>
    <w:p w14:paraId="2B1CD6C1" w14:textId="77777777" w:rsidR="00165D06" w:rsidRPr="004268F2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4268F2">
        <w:rPr>
          <w:lang w:val="ru-RU"/>
        </w:rPr>
        <w:br w:type="page"/>
      </w:r>
    </w:p>
    <w:p w14:paraId="1ED5EE62" w14:textId="1A4868DD" w:rsidR="006D4860" w:rsidRPr="004268F2" w:rsidRDefault="009778D5" w:rsidP="009778D5">
      <w:pPr>
        <w:pStyle w:val="Heading1"/>
        <w:rPr>
          <w:rFonts w:asciiTheme="minorHAnsi" w:eastAsiaTheme="minorEastAsia" w:hAnsiTheme="minorHAnsi" w:cstheme="minorBidi"/>
          <w:color w:val="000000" w:themeColor="text1"/>
          <w:szCs w:val="24"/>
          <w:lang w:val="ru-RU"/>
        </w:rPr>
      </w:pPr>
      <w:r w:rsidRPr="004268F2">
        <w:rPr>
          <w:lang w:val="ru-RU"/>
        </w:rPr>
        <w:lastRenderedPageBreak/>
        <w:t>1</w:t>
      </w:r>
      <w:r w:rsidRPr="004268F2">
        <w:rPr>
          <w:lang w:val="ru-RU"/>
        </w:rPr>
        <w:tab/>
      </w:r>
      <w:r w:rsidR="006D4860" w:rsidRPr="004268F2">
        <w:rPr>
          <w:lang w:val="ru-RU"/>
        </w:rPr>
        <w:t>Введение</w:t>
      </w:r>
    </w:p>
    <w:p w14:paraId="1026F242" w14:textId="77777777" w:rsidR="006D4860" w:rsidRPr="004268F2" w:rsidRDefault="006D4860" w:rsidP="00963473">
      <w:pPr>
        <w:jc w:val="both"/>
        <w:rPr>
          <w:rFonts w:asciiTheme="minorHAnsi" w:eastAsiaTheme="minorEastAsia" w:hAnsiTheme="minorHAnsi" w:cstheme="minorBidi"/>
          <w:color w:val="000000" w:themeColor="text1"/>
          <w:lang w:val="ru-RU"/>
        </w:rPr>
      </w:pPr>
      <w:r w:rsidRPr="004268F2">
        <w:rPr>
          <w:lang w:val="ru-RU"/>
        </w:rPr>
        <w:t>В январе 2023 года руководство МСЭ приступило к процессу трансформации организации, опираясь на результаты всеобъемлющего процесса выработки концепции, обширный вклад в который внесли сотрудники и специалисты на всех уровнях организации.</w:t>
      </w:r>
    </w:p>
    <w:p w14:paraId="41287A7C" w14:textId="77777777" w:rsidR="006D4860" w:rsidRPr="004268F2" w:rsidRDefault="006D4860" w:rsidP="00963473">
      <w:pPr>
        <w:jc w:val="both"/>
        <w:rPr>
          <w:rFonts w:asciiTheme="minorHAnsi" w:eastAsiaTheme="minorEastAsia" w:hAnsiTheme="minorHAnsi" w:cstheme="minorBidi"/>
          <w:color w:val="000000" w:themeColor="text1"/>
          <w:lang w:val="ru-RU"/>
        </w:rPr>
      </w:pPr>
      <w:r w:rsidRPr="004268F2">
        <w:rPr>
          <w:lang w:val="ru-RU"/>
        </w:rPr>
        <w:t>Трансформация МСЭ – это общая возможность, которая по своей сути является совместной и требует динамичности, непрерывного обучения и управления изменениями. Данный период трансформации предполагает осуществление проектов и достижение осязаемых результатов деятельности по пяти направлениям.</w:t>
      </w:r>
    </w:p>
    <w:p w14:paraId="48EFBCD7" w14:textId="310F857B" w:rsidR="006D4860" w:rsidRPr="004268F2" w:rsidRDefault="006D4860" w:rsidP="00963473">
      <w:pPr>
        <w:jc w:val="both"/>
        <w:rPr>
          <w:rFonts w:asciiTheme="minorHAnsi" w:eastAsiaTheme="minorEastAsia" w:hAnsiTheme="minorHAnsi" w:cstheme="minorBidi"/>
          <w:color w:val="000000" w:themeColor="text1"/>
          <w:szCs w:val="24"/>
          <w:lang w:val="ru-RU"/>
        </w:rPr>
      </w:pPr>
      <w:r w:rsidRPr="004268F2">
        <w:rPr>
          <w:lang w:val="ru-RU"/>
        </w:rPr>
        <w:t>В продолжение предыдущих обновленных данных о ходе реализации, представленных в Рабочей группе Совета по финансовым и людским ресурсам (РГС-ФЛР) в ноябре 2024</w:t>
      </w:r>
      <w:r w:rsidR="009778D5" w:rsidRPr="004268F2">
        <w:rPr>
          <w:lang w:val="ru-RU"/>
        </w:rPr>
        <w:t> </w:t>
      </w:r>
      <w:r w:rsidRPr="004268F2">
        <w:rPr>
          <w:lang w:val="ru-RU"/>
        </w:rPr>
        <w:t xml:space="preserve">года и феврале 2025 года и кратко изложенных в отчете Председателя РГС-ФЛР (Документ </w:t>
      </w:r>
      <w:hyperlink r:id="rId24" w:history="1">
        <w:r w:rsidRPr="004268F2">
          <w:rPr>
            <w:rStyle w:val="Hyperlink"/>
            <w:rFonts w:asciiTheme="minorHAnsi" w:eastAsiaTheme="minorEastAsia" w:hAnsiTheme="minorHAnsi" w:cstheme="minorBidi"/>
            <w:szCs w:val="24"/>
            <w:lang w:val="ru-RU"/>
          </w:rPr>
          <w:t>C25/50</w:t>
        </w:r>
      </w:hyperlink>
      <w:r w:rsidRPr="004268F2">
        <w:rPr>
          <w:lang w:val="ru-RU"/>
        </w:rPr>
        <w:t>), в настоящем документе представлена дополнительная информация о текущем процессе трансформации МСЭ. Кроме того, по итогам обсуждений в РГС-ФЛР и РГС-Яз в феврале 2025</w:t>
      </w:r>
      <w:r w:rsidR="009778D5" w:rsidRPr="004268F2">
        <w:rPr>
          <w:lang w:val="ru-RU"/>
        </w:rPr>
        <w:t> </w:t>
      </w:r>
      <w:r w:rsidRPr="004268F2">
        <w:rPr>
          <w:lang w:val="ru-RU"/>
        </w:rPr>
        <w:t>года в качестве приложения к настоящему документу был представлен отчет о ходе осуществления проекта по созданию нового веб-сайта.</w:t>
      </w:r>
    </w:p>
    <w:p w14:paraId="302C5D1F" w14:textId="7A9834AC" w:rsidR="006D4860" w:rsidRPr="004268F2" w:rsidRDefault="009778D5" w:rsidP="009778D5">
      <w:pPr>
        <w:pStyle w:val="Heading1"/>
        <w:rPr>
          <w:rFonts w:asciiTheme="minorHAnsi" w:eastAsiaTheme="minorEastAsia" w:hAnsiTheme="minorHAnsi" w:cstheme="minorBidi"/>
          <w:color w:val="000000" w:themeColor="text1"/>
          <w:szCs w:val="24"/>
          <w:lang w:val="ru-RU"/>
        </w:rPr>
      </w:pPr>
      <w:r w:rsidRPr="004268F2">
        <w:rPr>
          <w:lang w:val="ru-RU"/>
        </w:rPr>
        <w:t>2</w:t>
      </w:r>
      <w:r w:rsidRPr="004268F2">
        <w:rPr>
          <w:lang w:val="ru-RU"/>
        </w:rPr>
        <w:tab/>
      </w:r>
      <w:r w:rsidR="006D4860" w:rsidRPr="004268F2">
        <w:rPr>
          <w:lang w:val="ru-RU"/>
        </w:rPr>
        <w:t>Дорожная карта трансформации</w:t>
      </w:r>
    </w:p>
    <w:p w14:paraId="30FD4002" w14:textId="1E32A5EA" w:rsidR="006D4860" w:rsidRPr="004268F2" w:rsidRDefault="006D4860" w:rsidP="00963473">
      <w:pPr>
        <w:jc w:val="both"/>
        <w:rPr>
          <w:rFonts w:asciiTheme="minorHAnsi" w:eastAsiaTheme="minorEastAsia" w:hAnsiTheme="minorHAnsi" w:cstheme="minorBidi"/>
          <w:color w:val="000000" w:themeColor="text1"/>
          <w:szCs w:val="24"/>
          <w:lang w:val="ru-RU"/>
        </w:rPr>
      </w:pPr>
      <w:r w:rsidRPr="004268F2">
        <w:rPr>
          <w:lang w:val="ru-RU"/>
        </w:rPr>
        <w:t xml:space="preserve">В этом году работа по трансформации продолжает набирать ход. По мере формирования комплекса мер по трансформации группы специалистов по всему МСЭ все активнее вовлекаются в деятельность по каждой инициативе и получают полномочия для реализации этих всеобъемлющих преобразований. Трансформация МСЭ предполагает не просто техническую работу: она направлена на формирование динамичного, компетентного и наделенного полномочиями и возможностями коллектива сотрудников, в котором главное место отводится людям. На </w:t>
      </w:r>
      <w:r w:rsidR="004D1E93" w:rsidRPr="004268F2">
        <w:rPr>
          <w:lang w:val="ru-RU"/>
        </w:rPr>
        <w:t xml:space="preserve">Рисунке </w:t>
      </w:r>
      <w:r w:rsidRPr="004268F2">
        <w:rPr>
          <w:lang w:val="ru-RU"/>
        </w:rPr>
        <w:t>1 представлен обзор нынешнего комплекса мер по трансформации МСЭ с указанием того, какие инициативы начаты или уже завершены, а какие находятся в стадии разработки. Завершенные инициативы будут отслеживаться на предмет их постоянного совершенствования.</w:t>
      </w:r>
    </w:p>
    <w:p w14:paraId="7E8D6D15" w14:textId="3B86797E" w:rsidR="006D4860" w:rsidRPr="004268F2" w:rsidRDefault="006D4860" w:rsidP="00963473">
      <w:pPr>
        <w:ind w:right="-113"/>
        <w:jc w:val="both"/>
        <w:rPr>
          <w:rFonts w:asciiTheme="minorHAnsi" w:eastAsiaTheme="minorEastAsia" w:hAnsiTheme="minorHAnsi" w:cstheme="minorBidi"/>
          <w:color w:val="000000" w:themeColor="text1"/>
          <w:szCs w:val="24"/>
          <w:lang w:val="ru-RU"/>
        </w:rPr>
      </w:pPr>
      <w:r w:rsidRPr="004268F2">
        <w:rPr>
          <w:lang w:val="ru-RU"/>
        </w:rPr>
        <w:t>С онлайновой информационной панелью по трансформации можно ознакомиться по</w:t>
      </w:r>
      <w:r w:rsidR="004D1E93" w:rsidRPr="004268F2">
        <w:rPr>
          <w:lang w:val="ru-RU"/>
        </w:rPr>
        <w:t> </w:t>
      </w:r>
      <w:hyperlink r:id="rId25">
        <w:r w:rsidRPr="004268F2">
          <w:rPr>
            <w:rStyle w:val="Hyperlink"/>
            <w:rFonts w:asciiTheme="minorHAnsi" w:eastAsiaTheme="minorEastAsia" w:hAnsiTheme="minorHAnsi" w:cstheme="minorBidi"/>
            <w:szCs w:val="24"/>
            <w:lang w:val="ru-RU"/>
          </w:rPr>
          <w:t>этой</w:t>
        </w:r>
        <w:r w:rsidR="004D1E93" w:rsidRPr="004268F2">
          <w:rPr>
            <w:rStyle w:val="Hyperlink"/>
            <w:rFonts w:asciiTheme="minorHAnsi" w:eastAsiaTheme="minorEastAsia" w:hAnsiTheme="minorHAnsi" w:cstheme="minorBidi"/>
            <w:szCs w:val="24"/>
            <w:lang w:val="ru-RU"/>
          </w:rPr>
          <w:t> </w:t>
        </w:r>
        <w:r w:rsidRPr="004268F2">
          <w:rPr>
            <w:rStyle w:val="Hyperlink"/>
            <w:rFonts w:asciiTheme="minorHAnsi" w:eastAsiaTheme="minorEastAsia" w:hAnsiTheme="minorHAnsi" w:cstheme="minorBidi"/>
            <w:szCs w:val="24"/>
            <w:lang w:val="ru-RU"/>
          </w:rPr>
          <w:t>ссылке</w:t>
        </w:r>
      </w:hyperlink>
      <w:r w:rsidRPr="004268F2">
        <w:rPr>
          <w:lang w:val="ru-RU"/>
        </w:rPr>
        <w:t>.</w:t>
      </w:r>
    </w:p>
    <w:p w14:paraId="3FCA2A04" w14:textId="77777777" w:rsidR="004D1E93" w:rsidRPr="004268F2" w:rsidRDefault="006D4860" w:rsidP="004D1E93">
      <w:pPr>
        <w:pStyle w:val="FigureNo"/>
        <w:rPr>
          <w:lang w:val="ru-RU"/>
        </w:rPr>
      </w:pPr>
      <w:r w:rsidRPr="004268F2">
        <w:rPr>
          <w:lang w:val="ru-RU"/>
        </w:rPr>
        <w:t>Рисунок 1</w:t>
      </w:r>
    </w:p>
    <w:p w14:paraId="6CB01E48" w14:textId="66C21C72" w:rsidR="006D4860" w:rsidRPr="004268F2" w:rsidRDefault="006D4860" w:rsidP="004D1E93">
      <w:pPr>
        <w:pStyle w:val="Figuretitle"/>
        <w:spacing w:before="120" w:after="120"/>
        <w:rPr>
          <w:rFonts w:eastAsia="Calibri" w:cs="Calibri"/>
          <w:color w:val="000000" w:themeColor="text1"/>
          <w:szCs w:val="24"/>
          <w:lang w:val="ru-RU"/>
        </w:rPr>
      </w:pPr>
      <w:r w:rsidRPr="004268F2">
        <w:rPr>
          <w:lang w:val="ru-RU"/>
        </w:rPr>
        <w:t>Обзор инициатив в области трансформации</w:t>
      </w:r>
    </w:p>
    <w:tbl>
      <w:tblPr>
        <w:tblW w:w="90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3"/>
      </w:tblGrid>
      <w:tr w:rsidR="00D409E8" w:rsidRPr="004268F2" w14:paraId="4D928D2F" w14:textId="77777777" w:rsidTr="00D409E8">
        <w:trPr>
          <w:tblHeader/>
        </w:trPr>
        <w:tc>
          <w:tcPr>
            <w:tcW w:w="181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FFFFFF" w:themeColor="background1"/>
              <w:right w:val="single" w:sz="8" w:space="0" w:color="FFFFFF" w:themeColor="background1"/>
            </w:tcBorders>
            <w:shd w:val="clear" w:color="auto" w:fill="0F9ED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6A5F2" w14:textId="77777777" w:rsidR="006D4860" w:rsidRPr="004268F2" w:rsidRDefault="006D4860" w:rsidP="00D409E8">
            <w:pPr>
              <w:pStyle w:val="Tablehead"/>
              <w:rPr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>Управление</w:t>
            </w:r>
          </w:p>
        </w:tc>
        <w:tc>
          <w:tcPr>
            <w:tcW w:w="181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FFFFFF" w:themeColor="background1"/>
              <w:right w:val="single" w:sz="8" w:space="0" w:color="FFFFFF" w:themeColor="background1"/>
            </w:tcBorders>
            <w:shd w:val="clear" w:color="auto" w:fill="0F9ED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8FD12" w14:textId="31165D5E" w:rsidR="006D4860" w:rsidRPr="004268F2" w:rsidRDefault="006D4860" w:rsidP="00D409E8">
            <w:pPr>
              <w:pStyle w:val="Tablehead"/>
              <w:rPr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>Системы, процессы</w:t>
            </w:r>
            <w:r w:rsidR="009778D5" w:rsidRPr="004268F2">
              <w:rPr>
                <w:sz w:val="16"/>
                <w:szCs w:val="16"/>
                <w:lang w:val="ru-RU"/>
              </w:rPr>
              <w:br/>
            </w:r>
            <w:r w:rsidRPr="004268F2">
              <w:rPr>
                <w:sz w:val="16"/>
                <w:szCs w:val="16"/>
                <w:lang w:val="ru-RU"/>
              </w:rPr>
              <w:t>и инструменты</w:t>
            </w:r>
          </w:p>
        </w:tc>
        <w:tc>
          <w:tcPr>
            <w:tcW w:w="181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FFFFFF" w:themeColor="background1"/>
              <w:right w:val="single" w:sz="8" w:space="0" w:color="FFFFFF" w:themeColor="background1"/>
            </w:tcBorders>
            <w:shd w:val="clear" w:color="auto" w:fill="0F9ED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1724F" w14:textId="77777777" w:rsidR="006D4860" w:rsidRPr="004268F2" w:rsidRDefault="006D4860" w:rsidP="00D409E8">
            <w:pPr>
              <w:pStyle w:val="Tablehead"/>
              <w:rPr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>Люди и культура</w:t>
            </w:r>
          </w:p>
        </w:tc>
        <w:tc>
          <w:tcPr>
            <w:tcW w:w="181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FFFFFF" w:themeColor="background1"/>
              <w:right w:val="single" w:sz="8" w:space="0" w:color="FFFFFF" w:themeColor="background1"/>
            </w:tcBorders>
            <w:shd w:val="clear" w:color="auto" w:fill="0F9ED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B0137" w14:textId="77777777" w:rsidR="006D4860" w:rsidRPr="004268F2" w:rsidRDefault="006D4860" w:rsidP="00D409E8">
            <w:pPr>
              <w:pStyle w:val="Tablehead"/>
              <w:rPr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>Оптимизация ресурсов</w:t>
            </w:r>
          </w:p>
        </w:tc>
        <w:tc>
          <w:tcPr>
            <w:tcW w:w="18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FFFFFF" w:themeColor="background1"/>
              <w:right w:val="single" w:sz="8" w:space="0" w:color="FFFFFF" w:themeColor="background1"/>
            </w:tcBorders>
            <w:shd w:val="clear" w:color="auto" w:fill="0F9ED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A5D85" w14:textId="77777777" w:rsidR="006D4860" w:rsidRPr="004268F2" w:rsidRDefault="006D4860" w:rsidP="00D409E8">
            <w:pPr>
              <w:pStyle w:val="Tablehead"/>
              <w:rPr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>Члены и партнеры</w:t>
            </w:r>
          </w:p>
        </w:tc>
      </w:tr>
      <w:tr w:rsidR="006D4860" w:rsidRPr="004268F2" w14:paraId="309CB6A3" w14:textId="77777777" w:rsidTr="00D409E8">
        <w:tc>
          <w:tcPr>
            <w:tcW w:w="9061" w:type="dxa"/>
            <w:gridSpan w:val="5"/>
            <w:tcBorders>
              <w:top w:val="single" w:sz="1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CD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72113" w14:textId="59778E5B" w:rsidR="006D4860" w:rsidRPr="004268F2" w:rsidRDefault="006D4860" w:rsidP="006D590B">
            <w:pPr>
              <w:pStyle w:val="Tabletext"/>
              <w:ind w:left="57"/>
              <w:jc w:val="center"/>
              <w:rPr>
                <w:rFonts w:eastAsia="Arial"/>
                <w:b/>
                <w:bCs/>
                <w:color w:val="000000" w:themeColor="text1"/>
                <w:sz w:val="16"/>
                <w:szCs w:val="16"/>
                <w:lang w:val="ru-RU"/>
              </w:rPr>
            </w:pPr>
            <w:r w:rsidRPr="004268F2">
              <w:rPr>
                <w:b/>
                <w:bCs/>
                <w:sz w:val="16"/>
                <w:szCs w:val="16"/>
                <w:lang w:val="ru-RU"/>
              </w:rPr>
              <w:t>ТЕКУЩИЕ И ЗАВЕРШЕННЫЕ ИНИЦИАТИВЫ</w:t>
            </w:r>
          </w:p>
        </w:tc>
      </w:tr>
      <w:tr w:rsidR="00D409E8" w:rsidRPr="00963473" w14:paraId="66C1930D" w14:textId="77777777" w:rsidTr="00D409E8">
        <w:tc>
          <w:tcPr>
            <w:tcW w:w="181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F0F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DC0076" w14:textId="6CCD5ECA" w:rsidR="009778D5" w:rsidRPr="004268F2" w:rsidRDefault="006D4860" w:rsidP="006D590B">
            <w:pPr>
              <w:pStyle w:val="Tabletext"/>
              <w:spacing w:after="120"/>
              <w:ind w:left="57"/>
              <w:rPr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>Система подотчетности и делегирование полномочий</w:t>
            </w:r>
          </w:p>
          <w:p w14:paraId="6382A0C3" w14:textId="11A3ADC3" w:rsidR="006D4860" w:rsidRPr="004268F2" w:rsidRDefault="006D4860" w:rsidP="006D590B">
            <w:pPr>
              <w:pStyle w:val="Tabletext"/>
              <w:spacing w:after="120"/>
              <w:ind w:left="57"/>
              <w:rPr>
                <w:rFonts w:eastAsia="Arial"/>
                <w:color w:val="000000" w:themeColor="text1"/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>Аудит и надзор</w:t>
            </w:r>
          </w:p>
        </w:tc>
        <w:tc>
          <w:tcPr>
            <w:tcW w:w="181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F0F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15A003" w14:textId="1DBA6F1C" w:rsidR="006D4860" w:rsidRPr="004268F2" w:rsidRDefault="006D4860" w:rsidP="006D590B">
            <w:pPr>
              <w:pStyle w:val="Tabletext"/>
              <w:spacing w:after="120"/>
              <w:ind w:left="57"/>
              <w:rPr>
                <w:rFonts w:eastAsia="Arial"/>
                <w:color w:val="000000" w:themeColor="text1"/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>Внедрение ИИ</w:t>
            </w:r>
          </w:p>
          <w:p w14:paraId="77A85EEA" w14:textId="07729030" w:rsidR="006D4860" w:rsidRPr="004268F2" w:rsidRDefault="006D4860" w:rsidP="006D590B">
            <w:pPr>
              <w:pStyle w:val="Tabletext"/>
              <w:spacing w:after="120"/>
              <w:ind w:left="57"/>
              <w:rPr>
                <w:rFonts w:eastAsia="Arial"/>
                <w:color w:val="000000" w:themeColor="text1"/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>Управление информацией и управление знаниями</w:t>
            </w:r>
          </w:p>
        </w:tc>
        <w:tc>
          <w:tcPr>
            <w:tcW w:w="181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F0F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A07042" w14:textId="1445453D" w:rsidR="006D4860" w:rsidRPr="004268F2" w:rsidRDefault="006D4860" w:rsidP="006D590B">
            <w:pPr>
              <w:pStyle w:val="Tabletext"/>
              <w:spacing w:after="120"/>
              <w:ind w:left="57"/>
              <w:rPr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>Культура руководства</w:t>
            </w:r>
          </w:p>
          <w:p w14:paraId="1032170B" w14:textId="407DF440" w:rsidR="006D4860" w:rsidRPr="004268F2" w:rsidRDefault="006D4860" w:rsidP="006D590B">
            <w:pPr>
              <w:pStyle w:val="Tabletext"/>
              <w:spacing w:after="120"/>
              <w:ind w:left="57"/>
              <w:rPr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>Набор персонала</w:t>
            </w:r>
          </w:p>
          <w:p w14:paraId="6E7259C1" w14:textId="3B1012D8" w:rsidR="006D4860" w:rsidRPr="004268F2" w:rsidRDefault="006D4860" w:rsidP="006D590B">
            <w:pPr>
              <w:pStyle w:val="Tabletext"/>
              <w:spacing w:after="120"/>
              <w:ind w:left="57"/>
              <w:rPr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>Управление показателями деятельности</w:t>
            </w:r>
          </w:p>
          <w:p w14:paraId="381B88C0" w14:textId="72AFA8E8" w:rsidR="006D4860" w:rsidRPr="004268F2" w:rsidRDefault="006D4860" w:rsidP="006D590B">
            <w:pPr>
              <w:pStyle w:val="Tabletext"/>
              <w:spacing w:after="120"/>
              <w:ind w:left="57"/>
              <w:rPr>
                <w:rFonts w:eastAsia="Arial"/>
                <w:color w:val="000000" w:themeColor="text1"/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>Мобильность</w:t>
            </w:r>
          </w:p>
          <w:p w14:paraId="1359F47C" w14:textId="77777777" w:rsidR="006D4860" w:rsidRPr="004268F2" w:rsidRDefault="006D4860" w:rsidP="006D590B">
            <w:pPr>
              <w:pStyle w:val="Tabletext"/>
              <w:spacing w:after="120"/>
              <w:ind w:left="57"/>
              <w:rPr>
                <w:rFonts w:eastAsia="Arial"/>
                <w:color w:val="000000" w:themeColor="text1"/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 xml:space="preserve">Вовлеченность персонала </w:t>
            </w:r>
          </w:p>
        </w:tc>
        <w:tc>
          <w:tcPr>
            <w:tcW w:w="181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F0F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A48350" w14:textId="57EFAE36" w:rsidR="006D4860" w:rsidRPr="004268F2" w:rsidRDefault="006D4860" w:rsidP="006D590B">
            <w:pPr>
              <w:pStyle w:val="Tabletext"/>
              <w:spacing w:after="120"/>
              <w:ind w:left="57"/>
              <w:rPr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>Поездки</w:t>
            </w:r>
          </w:p>
          <w:p w14:paraId="72117A9F" w14:textId="51122AB9" w:rsidR="006D4860" w:rsidRPr="004268F2" w:rsidRDefault="006D4860" w:rsidP="006D590B">
            <w:pPr>
              <w:pStyle w:val="Tabletext"/>
              <w:spacing w:after="120"/>
              <w:ind w:left="57"/>
              <w:rPr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>Управление внебюджетными средствами</w:t>
            </w:r>
          </w:p>
          <w:p w14:paraId="239A0E70" w14:textId="77777777" w:rsidR="006D4860" w:rsidRPr="004268F2" w:rsidRDefault="006D4860" w:rsidP="006D590B">
            <w:pPr>
              <w:pStyle w:val="Tabletext"/>
              <w:spacing w:after="120"/>
              <w:ind w:left="57"/>
              <w:rPr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>Распределение бюджетных средств</w:t>
            </w:r>
          </w:p>
          <w:p w14:paraId="7BD1B502" w14:textId="12688A1B" w:rsidR="006D4860" w:rsidRPr="004268F2" w:rsidRDefault="006D4860" w:rsidP="006D590B">
            <w:pPr>
              <w:pStyle w:val="Tabletext"/>
              <w:spacing w:after="120"/>
              <w:ind w:left="57"/>
              <w:rPr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 xml:space="preserve">Управление </w:t>
            </w:r>
            <w:r w:rsidRPr="004268F2">
              <w:rPr>
                <w:i/>
                <w:iCs/>
                <w:sz w:val="18"/>
                <w:szCs w:val="18"/>
                <w:vertAlign w:val="superscript"/>
                <w:lang w:val="ru-RU"/>
              </w:rPr>
              <w:t>завершено</w:t>
            </w:r>
          </w:p>
          <w:p w14:paraId="7AD7D4C3" w14:textId="49664E37" w:rsidR="006D4860" w:rsidRPr="004268F2" w:rsidRDefault="006D4860" w:rsidP="006D590B">
            <w:pPr>
              <w:pStyle w:val="Tabletext"/>
              <w:spacing w:after="120"/>
              <w:ind w:left="57"/>
              <w:rPr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 xml:space="preserve">Финансовый регламент и финансовые требования </w:t>
            </w:r>
            <w:r w:rsidRPr="004268F2">
              <w:rPr>
                <w:i/>
                <w:iCs/>
                <w:sz w:val="18"/>
                <w:szCs w:val="18"/>
                <w:vertAlign w:val="superscript"/>
                <w:lang w:val="ru-RU"/>
              </w:rPr>
              <w:t>завершено</w:t>
            </w:r>
          </w:p>
          <w:p w14:paraId="450A254A" w14:textId="77777777" w:rsidR="006D4860" w:rsidRPr="004268F2" w:rsidRDefault="006D4860" w:rsidP="006D590B">
            <w:pPr>
              <w:pStyle w:val="Tabletext"/>
              <w:spacing w:after="120"/>
              <w:ind w:left="57"/>
              <w:rPr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 xml:space="preserve">Управление финансовыми средствами </w:t>
            </w:r>
            <w:r w:rsidRPr="004268F2">
              <w:rPr>
                <w:i/>
                <w:iCs/>
                <w:sz w:val="18"/>
                <w:szCs w:val="18"/>
                <w:vertAlign w:val="superscript"/>
                <w:lang w:val="ru-RU"/>
              </w:rPr>
              <w:t>завершено</w:t>
            </w:r>
          </w:p>
        </w:tc>
        <w:tc>
          <w:tcPr>
            <w:tcW w:w="18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F0F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F939E9" w14:textId="607B6A46" w:rsidR="006D4860" w:rsidRPr="004268F2" w:rsidRDefault="006D4860" w:rsidP="006D590B">
            <w:pPr>
              <w:pStyle w:val="Tabletext"/>
              <w:spacing w:after="120"/>
              <w:ind w:left="57"/>
              <w:rPr>
                <w:rFonts w:eastAsia="Arial"/>
                <w:color w:val="000000" w:themeColor="text1"/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>Взаимодействие с ООН/цифровой экосистемой</w:t>
            </w:r>
          </w:p>
          <w:p w14:paraId="1C8D821D" w14:textId="40FDD845" w:rsidR="006D4860" w:rsidRPr="004268F2" w:rsidRDefault="006D4860" w:rsidP="006D590B">
            <w:pPr>
              <w:pStyle w:val="Tabletext"/>
              <w:spacing w:after="120"/>
              <w:ind w:left="57"/>
              <w:rPr>
                <w:rFonts w:eastAsia="Arial"/>
                <w:color w:val="000000" w:themeColor="text1"/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>Веб-сайт, фирменное оформление и внешние связи</w:t>
            </w:r>
          </w:p>
          <w:p w14:paraId="5E3D832B" w14:textId="6158930F" w:rsidR="006D4860" w:rsidRPr="004268F2" w:rsidRDefault="006D4860" w:rsidP="006D590B">
            <w:pPr>
              <w:pStyle w:val="Tabletext"/>
              <w:spacing w:after="120"/>
              <w:ind w:left="57"/>
              <w:rPr>
                <w:rFonts w:eastAsia="Aptos"/>
                <w:color w:val="000000" w:themeColor="text1"/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>Мобилизация ресурсов</w:t>
            </w:r>
          </w:p>
          <w:p w14:paraId="75EBFC04" w14:textId="310E12CD" w:rsidR="006D4860" w:rsidRPr="004268F2" w:rsidRDefault="006D4860" w:rsidP="006D590B">
            <w:pPr>
              <w:pStyle w:val="Tabletext"/>
              <w:spacing w:after="120"/>
              <w:ind w:left="57"/>
              <w:rPr>
                <w:rFonts w:eastAsia="Arial"/>
                <w:color w:val="000000" w:themeColor="text1"/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>Управление организацией конференций и мероприятий</w:t>
            </w:r>
          </w:p>
          <w:p w14:paraId="45108793" w14:textId="03F40503" w:rsidR="006D4860" w:rsidRPr="004268F2" w:rsidRDefault="006D4860" w:rsidP="006D590B">
            <w:pPr>
              <w:pStyle w:val="Tabletext"/>
              <w:spacing w:after="120"/>
              <w:ind w:left="57"/>
              <w:rPr>
                <w:rFonts w:eastAsia="Aptos"/>
                <w:color w:val="000000" w:themeColor="text1"/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>Коммуникация и среда</w:t>
            </w:r>
          </w:p>
          <w:p w14:paraId="4A70DC55" w14:textId="437102F4" w:rsidR="006D4860" w:rsidRPr="004268F2" w:rsidRDefault="006D4860" w:rsidP="006D590B">
            <w:pPr>
              <w:pStyle w:val="Tabletext"/>
              <w:spacing w:after="120"/>
              <w:ind w:left="57"/>
              <w:rPr>
                <w:rFonts w:eastAsia="Aptos"/>
                <w:color w:val="000000" w:themeColor="text1"/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>Система CRM</w:t>
            </w:r>
          </w:p>
        </w:tc>
      </w:tr>
      <w:tr w:rsidR="006D4860" w:rsidRPr="004268F2" w14:paraId="68843381" w14:textId="77777777" w:rsidTr="00D409E8">
        <w:tc>
          <w:tcPr>
            <w:tcW w:w="9061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34253" w14:textId="77777777" w:rsidR="006D4860" w:rsidRPr="004268F2" w:rsidDel="00AA2E07" w:rsidRDefault="006D4860" w:rsidP="00D409E8">
            <w:pPr>
              <w:pStyle w:val="Tabletext"/>
              <w:keepNext/>
              <w:ind w:left="57"/>
              <w:jc w:val="center"/>
              <w:rPr>
                <w:rFonts w:eastAsia="Aptos"/>
                <w:b/>
                <w:bCs/>
                <w:color w:val="000000" w:themeColor="text1"/>
                <w:sz w:val="16"/>
                <w:szCs w:val="16"/>
                <w:lang w:val="ru-RU"/>
              </w:rPr>
            </w:pPr>
            <w:r w:rsidRPr="004268F2">
              <w:rPr>
                <w:b/>
                <w:bCs/>
                <w:sz w:val="16"/>
                <w:szCs w:val="16"/>
                <w:lang w:val="ru-RU"/>
              </w:rPr>
              <w:lastRenderedPageBreak/>
              <w:t>ПРЕДСТОЯЩИЕ ИНИЦИАТИВЫ</w:t>
            </w:r>
          </w:p>
        </w:tc>
      </w:tr>
      <w:tr w:rsidR="00D409E8" w:rsidRPr="004268F2" w14:paraId="27900248" w14:textId="77777777" w:rsidTr="00D409E8">
        <w:tc>
          <w:tcPr>
            <w:tcW w:w="181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F755B" w14:textId="655E9978" w:rsidR="006D4860" w:rsidRPr="004268F2" w:rsidRDefault="006D4860" w:rsidP="006D590B">
            <w:pPr>
              <w:pStyle w:val="Tabletext"/>
              <w:spacing w:after="120"/>
              <w:ind w:left="57"/>
              <w:rPr>
                <w:rFonts w:eastAsia="Aptos"/>
                <w:color w:val="000000" w:themeColor="text1"/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>Управление рисками и выполнение требований</w:t>
            </w:r>
          </w:p>
          <w:p w14:paraId="4831EDE3" w14:textId="5548FA08" w:rsidR="006D4860" w:rsidRPr="004268F2" w:rsidRDefault="006D4860" w:rsidP="006D590B">
            <w:pPr>
              <w:pStyle w:val="Tabletext"/>
              <w:spacing w:after="120"/>
              <w:ind w:left="57"/>
              <w:rPr>
                <w:rFonts w:eastAsia="Aptos"/>
                <w:color w:val="000000" w:themeColor="text1"/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>Определение стратегических приоритетов и согласование финансовых аспектов</w:t>
            </w:r>
          </w:p>
          <w:p w14:paraId="4D1CEA12" w14:textId="6BACFA77" w:rsidR="006D4860" w:rsidRPr="004268F2" w:rsidRDefault="006D4860" w:rsidP="006D590B">
            <w:pPr>
              <w:pStyle w:val="Tabletext"/>
              <w:spacing w:after="120"/>
              <w:ind w:left="57"/>
              <w:rPr>
                <w:rFonts w:eastAsia="Aptos"/>
                <w:color w:val="000000" w:themeColor="text1"/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>Система корпоративного управления и принятия решений</w:t>
            </w:r>
          </w:p>
          <w:p w14:paraId="38105BA5" w14:textId="6611A735" w:rsidR="006D4860" w:rsidRPr="004268F2" w:rsidRDefault="006D4860" w:rsidP="006D590B">
            <w:pPr>
              <w:pStyle w:val="Tabletext"/>
              <w:spacing w:after="120"/>
              <w:ind w:left="57"/>
              <w:rPr>
                <w:rFonts w:eastAsia="Aptos"/>
                <w:color w:val="000000" w:themeColor="text1"/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>Система, ориентированная на результаты</w:t>
            </w:r>
          </w:p>
          <w:p w14:paraId="081CCAAB" w14:textId="4E487F62" w:rsidR="006D4860" w:rsidRPr="004268F2" w:rsidRDefault="006D4860" w:rsidP="006D590B">
            <w:pPr>
              <w:pStyle w:val="Tabletext"/>
              <w:spacing w:after="120"/>
              <w:ind w:left="57"/>
              <w:rPr>
                <w:rFonts w:eastAsia="Arial"/>
                <w:color w:val="000000" w:themeColor="text1"/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>Система внутреннего контроля</w:t>
            </w:r>
          </w:p>
        </w:tc>
        <w:tc>
          <w:tcPr>
            <w:tcW w:w="181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914F91" w14:textId="79327897" w:rsidR="006D4860" w:rsidRPr="004268F2" w:rsidRDefault="006D4860" w:rsidP="006D590B">
            <w:pPr>
              <w:pStyle w:val="Tabletext"/>
              <w:spacing w:after="120"/>
              <w:ind w:left="57"/>
              <w:rPr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>Документооборот</w:t>
            </w:r>
          </w:p>
          <w:p w14:paraId="0092B9E6" w14:textId="75E8B20B" w:rsidR="006D4860" w:rsidRPr="004268F2" w:rsidRDefault="006D4860" w:rsidP="006D590B">
            <w:pPr>
              <w:pStyle w:val="Tabletext"/>
              <w:spacing w:after="120"/>
              <w:ind w:left="57"/>
              <w:rPr>
                <w:rFonts w:eastAsia="Arial"/>
                <w:color w:val="000000" w:themeColor="text1"/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>Целевая операционная модель</w:t>
            </w:r>
          </w:p>
          <w:p w14:paraId="493DFA5D" w14:textId="61F0C7A7" w:rsidR="006D4860" w:rsidRPr="004268F2" w:rsidRDefault="006D4860" w:rsidP="006D590B">
            <w:pPr>
              <w:pStyle w:val="Tabletext"/>
              <w:spacing w:after="120"/>
              <w:ind w:left="57"/>
              <w:rPr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>Рациональное и непрерывное совершенствование процессов</w:t>
            </w:r>
          </w:p>
          <w:p w14:paraId="35CD57E3" w14:textId="6D284C19" w:rsidR="006D4860" w:rsidRPr="004268F2" w:rsidRDefault="006D4860" w:rsidP="006D590B">
            <w:pPr>
              <w:pStyle w:val="Tabletext"/>
              <w:spacing w:after="120"/>
              <w:ind w:left="57"/>
              <w:rPr>
                <w:rFonts w:eastAsia="Arial"/>
                <w:color w:val="000000" w:themeColor="text1"/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>Архитектура предприятия</w:t>
            </w:r>
          </w:p>
          <w:p w14:paraId="2F624433" w14:textId="3DFC53A4" w:rsidR="006D4860" w:rsidRPr="004268F2" w:rsidRDefault="006D4860" w:rsidP="006D590B">
            <w:pPr>
              <w:pStyle w:val="Tabletext"/>
              <w:spacing w:after="120"/>
              <w:ind w:left="57"/>
              <w:rPr>
                <w:rFonts w:eastAsia="Arial"/>
                <w:color w:val="000000" w:themeColor="text1"/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>Стратегия в области данных и управление данными</w:t>
            </w:r>
          </w:p>
          <w:p w14:paraId="784B9570" w14:textId="20493D8E" w:rsidR="006D4860" w:rsidRPr="004268F2" w:rsidRDefault="006D4860" w:rsidP="006D590B">
            <w:pPr>
              <w:pStyle w:val="Tabletext"/>
              <w:spacing w:after="120"/>
              <w:ind w:left="57"/>
              <w:rPr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>Обзор технологической платформы</w:t>
            </w:r>
          </w:p>
          <w:p w14:paraId="06B0E9BE" w14:textId="29FC7C99" w:rsidR="006D4860" w:rsidRPr="004268F2" w:rsidDel="00AA2E07" w:rsidRDefault="006D4860" w:rsidP="006D590B">
            <w:pPr>
              <w:pStyle w:val="Tabletext"/>
              <w:spacing w:after="120"/>
              <w:ind w:left="57"/>
              <w:rPr>
                <w:rFonts w:eastAsia="Aptos"/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>Модель предоставления услуг</w:t>
            </w:r>
            <w:r w:rsidR="00D409E8" w:rsidRPr="004268F2">
              <w:rPr>
                <w:sz w:val="16"/>
                <w:szCs w:val="16"/>
                <w:lang w:val="ru-RU"/>
              </w:rPr>
              <w:t> </w:t>
            </w:r>
            <w:r w:rsidRPr="004268F2">
              <w:rPr>
                <w:sz w:val="16"/>
                <w:szCs w:val="16"/>
                <w:lang w:val="ru-RU"/>
              </w:rPr>
              <w:t>ИТ</w:t>
            </w:r>
          </w:p>
        </w:tc>
        <w:tc>
          <w:tcPr>
            <w:tcW w:w="181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FB90FA" w14:textId="08EBB4DD" w:rsidR="006D4860" w:rsidRPr="004268F2" w:rsidRDefault="006D4860" w:rsidP="006D590B">
            <w:pPr>
              <w:pStyle w:val="Tabletext"/>
              <w:spacing w:after="120"/>
              <w:ind w:left="57"/>
              <w:rPr>
                <w:rFonts w:eastAsia="Arial"/>
                <w:color w:val="000000" w:themeColor="text1"/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>Развитие навыков, компетенций и способностей</w:t>
            </w:r>
          </w:p>
          <w:p w14:paraId="49689F4E" w14:textId="558642A6" w:rsidR="006D4860" w:rsidRPr="004268F2" w:rsidRDefault="006D4860" w:rsidP="006D590B">
            <w:pPr>
              <w:pStyle w:val="Tabletext"/>
              <w:spacing w:after="120"/>
              <w:ind w:left="57"/>
              <w:rPr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>Модель предоставления услуг в области ЛР</w:t>
            </w:r>
          </w:p>
          <w:p w14:paraId="16D3E21D" w14:textId="06CB834A" w:rsidR="006D4860" w:rsidRPr="004268F2" w:rsidRDefault="006D4860" w:rsidP="006D590B">
            <w:pPr>
              <w:pStyle w:val="Tabletext"/>
              <w:spacing w:after="120"/>
              <w:ind w:left="57"/>
              <w:rPr>
                <w:rFonts w:eastAsia="Arial"/>
                <w:color w:val="000000" w:themeColor="text1"/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>Управление персоналом</w:t>
            </w:r>
          </w:p>
          <w:p w14:paraId="6F401E24" w14:textId="15DCD2DC" w:rsidR="006D4860" w:rsidRPr="004268F2" w:rsidRDefault="006D4860" w:rsidP="006D590B">
            <w:pPr>
              <w:pStyle w:val="Tabletext"/>
              <w:spacing w:after="120"/>
              <w:ind w:left="57"/>
              <w:rPr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>Фонд заработной платы</w:t>
            </w:r>
          </w:p>
          <w:p w14:paraId="3A0BBFE4" w14:textId="2104814A" w:rsidR="006D4860" w:rsidRPr="004268F2" w:rsidRDefault="006D4860" w:rsidP="006D590B">
            <w:pPr>
              <w:pStyle w:val="Tabletext"/>
              <w:spacing w:after="120"/>
              <w:ind w:left="57"/>
              <w:rPr>
                <w:rFonts w:eastAsia="Arial"/>
                <w:color w:val="000000" w:themeColor="text1"/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>Планирование замещения кадров</w:t>
            </w:r>
          </w:p>
          <w:p w14:paraId="3570C3E8" w14:textId="44E0BEA9" w:rsidR="006D4860" w:rsidRPr="004268F2" w:rsidRDefault="006D4860" w:rsidP="006D590B">
            <w:pPr>
              <w:pStyle w:val="Tabletext"/>
              <w:spacing w:after="120"/>
              <w:ind w:left="57"/>
              <w:rPr>
                <w:rFonts w:eastAsia="Arial"/>
                <w:color w:val="000000" w:themeColor="text1"/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>Гендерный паритет</w:t>
            </w:r>
          </w:p>
          <w:p w14:paraId="42187139" w14:textId="77777777" w:rsidR="006D4860" w:rsidRPr="004268F2" w:rsidRDefault="006D4860" w:rsidP="006D590B">
            <w:pPr>
              <w:pStyle w:val="Tabletext"/>
              <w:spacing w:after="120"/>
              <w:ind w:left="57"/>
              <w:rPr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>Система EPR (ЛР)</w:t>
            </w:r>
          </w:p>
        </w:tc>
        <w:tc>
          <w:tcPr>
            <w:tcW w:w="181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53E2E6" w14:textId="05F89892" w:rsidR="006D4860" w:rsidRPr="004268F2" w:rsidRDefault="006D4860" w:rsidP="006D590B">
            <w:pPr>
              <w:pStyle w:val="Tabletext"/>
              <w:spacing w:after="120"/>
              <w:ind w:left="57"/>
              <w:rPr>
                <w:rFonts w:eastAsia="Arial"/>
                <w:color w:val="000000" w:themeColor="text1"/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>Планирование и составление бюджета</w:t>
            </w:r>
          </w:p>
          <w:p w14:paraId="301FA6D2" w14:textId="73D9CF74" w:rsidR="006D4860" w:rsidRPr="004268F2" w:rsidRDefault="006D4860" w:rsidP="006D590B">
            <w:pPr>
              <w:pStyle w:val="Tabletext"/>
              <w:spacing w:after="120"/>
              <w:ind w:left="57"/>
              <w:rPr>
                <w:rFonts w:eastAsia="Arial"/>
                <w:color w:val="000000" w:themeColor="text1"/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>Управление закупками и контрактами</w:t>
            </w:r>
          </w:p>
          <w:p w14:paraId="0C43A03F" w14:textId="66F5841A" w:rsidR="006D4860" w:rsidRPr="004268F2" w:rsidRDefault="006D4860" w:rsidP="006D590B">
            <w:pPr>
              <w:pStyle w:val="Tabletext"/>
              <w:spacing w:after="120"/>
              <w:ind w:left="57"/>
              <w:rPr>
                <w:rFonts w:eastAsia="Aptos"/>
                <w:color w:val="000000" w:themeColor="text1"/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>Финансовый учет и отчетность</w:t>
            </w:r>
          </w:p>
          <w:p w14:paraId="196739F3" w14:textId="77777777" w:rsidR="006D4860" w:rsidRPr="004268F2" w:rsidRDefault="006D4860" w:rsidP="006D590B">
            <w:pPr>
              <w:pStyle w:val="Tabletext"/>
              <w:spacing w:after="120"/>
              <w:ind w:left="57"/>
              <w:rPr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>Система ERP (финансы)</w:t>
            </w:r>
          </w:p>
        </w:tc>
        <w:tc>
          <w:tcPr>
            <w:tcW w:w="18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96417" w14:textId="41E519CA" w:rsidR="006D4860" w:rsidRPr="004268F2" w:rsidDel="00AA2E07" w:rsidRDefault="006D4860" w:rsidP="006D590B">
            <w:pPr>
              <w:pStyle w:val="Tabletext"/>
              <w:spacing w:after="120"/>
              <w:ind w:left="57"/>
              <w:rPr>
                <w:rFonts w:eastAsia="Aptos"/>
                <w:color w:val="000000" w:themeColor="text1"/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>Модель предоставления услуг</w:t>
            </w:r>
          </w:p>
          <w:p w14:paraId="42EF9969" w14:textId="13849E70" w:rsidR="006D4860" w:rsidRPr="004268F2" w:rsidRDefault="006D4860" w:rsidP="006D590B">
            <w:pPr>
              <w:pStyle w:val="Tabletext"/>
              <w:spacing w:after="120"/>
              <w:ind w:left="57"/>
              <w:rPr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>Взаимодействие с членами</w:t>
            </w:r>
          </w:p>
          <w:p w14:paraId="607C9C96" w14:textId="29C07CFC" w:rsidR="006D4860" w:rsidRPr="004268F2" w:rsidDel="00AA2E07" w:rsidRDefault="006D4860" w:rsidP="006D590B">
            <w:pPr>
              <w:pStyle w:val="Tabletext"/>
              <w:spacing w:after="120"/>
              <w:ind w:left="57"/>
              <w:rPr>
                <w:sz w:val="16"/>
                <w:szCs w:val="16"/>
                <w:lang w:val="ru-RU"/>
              </w:rPr>
            </w:pPr>
            <w:r w:rsidRPr="004268F2">
              <w:rPr>
                <w:sz w:val="16"/>
                <w:szCs w:val="16"/>
                <w:lang w:val="ru-RU"/>
              </w:rPr>
              <w:t>Современные продукты и услуги</w:t>
            </w:r>
          </w:p>
        </w:tc>
      </w:tr>
    </w:tbl>
    <w:p w14:paraId="51B551C5" w14:textId="21DD01CF" w:rsidR="006D4860" w:rsidRPr="004268F2" w:rsidRDefault="00D409E8" w:rsidP="00D409E8">
      <w:pPr>
        <w:pStyle w:val="Heading1"/>
        <w:rPr>
          <w:rFonts w:asciiTheme="minorHAnsi" w:eastAsiaTheme="minorEastAsia" w:hAnsiTheme="minorHAnsi" w:cstheme="minorBidi"/>
          <w:color w:val="000000" w:themeColor="text1"/>
          <w:szCs w:val="24"/>
          <w:lang w:val="ru-RU"/>
        </w:rPr>
      </w:pPr>
      <w:r w:rsidRPr="004268F2">
        <w:rPr>
          <w:lang w:val="ru-RU"/>
        </w:rPr>
        <w:t>3</w:t>
      </w:r>
      <w:r w:rsidRPr="004268F2">
        <w:rPr>
          <w:lang w:val="ru-RU"/>
        </w:rPr>
        <w:tab/>
      </w:r>
      <w:r w:rsidR="006D4860" w:rsidRPr="004268F2">
        <w:rPr>
          <w:lang w:val="ru-RU"/>
        </w:rPr>
        <w:t>Ход осуществления инициатив в области трансформации</w:t>
      </w:r>
    </w:p>
    <w:p w14:paraId="340ECA89" w14:textId="34CB3E70" w:rsidR="006D4860" w:rsidRPr="004268F2" w:rsidRDefault="006D4860" w:rsidP="00963473">
      <w:pPr>
        <w:jc w:val="both"/>
        <w:rPr>
          <w:rFonts w:asciiTheme="minorHAnsi" w:eastAsiaTheme="minorEastAsia" w:hAnsiTheme="minorHAnsi" w:cstheme="minorBidi"/>
          <w:color w:val="000000" w:themeColor="text1"/>
          <w:szCs w:val="24"/>
          <w:lang w:val="ru-RU"/>
        </w:rPr>
      </w:pPr>
      <w:r w:rsidRPr="004268F2">
        <w:rPr>
          <w:lang w:val="ru-RU"/>
        </w:rPr>
        <w:t>Со времени последнего представления обновленной информации Совету прогресс наблюдался в осуществлении различных инициатив в области трансформации, включая Шесть ускоренных инициатив.</w:t>
      </w:r>
    </w:p>
    <w:p w14:paraId="367CA6B0" w14:textId="74271DF5" w:rsidR="006D4860" w:rsidRPr="004268F2" w:rsidRDefault="006D4860" w:rsidP="00963473">
      <w:pPr>
        <w:jc w:val="both"/>
        <w:rPr>
          <w:rFonts w:asciiTheme="minorHAnsi" w:eastAsiaTheme="minorEastAsia" w:hAnsiTheme="minorHAnsi" w:cstheme="minorBidi"/>
          <w:color w:val="000000" w:themeColor="text1"/>
          <w:szCs w:val="24"/>
          <w:lang w:val="ru-RU"/>
        </w:rPr>
      </w:pPr>
      <w:r w:rsidRPr="004268F2">
        <w:rPr>
          <w:lang w:val="ru-RU"/>
        </w:rPr>
        <w:t>Эти инициативы были отобраны на основании оценки их бизнес-готовности, результативности, затрат, выгод и риска. Ниже приводится краткий обзор основных достижений и проделанной к настоящему времени работы.</w:t>
      </w:r>
    </w:p>
    <w:p w14:paraId="67137B43" w14:textId="77777777" w:rsidR="006D4860" w:rsidRPr="004268F2" w:rsidRDefault="006D4860" w:rsidP="00D409E8">
      <w:pPr>
        <w:pStyle w:val="Heading2"/>
        <w:rPr>
          <w:rFonts w:asciiTheme="minorHAnsi" w:eastAsiaTheme="minorEastAsia" w:hAnsiTheme="minorHAnsi" w:cstheme="minorBidi"/>
          <w:color w:val="242424"/>
          <w:szCs w:val="24"/>
          <w:lang w:val="ru-RU"/>
        </w:rPr>
      </w:pPr>
      <w:r w:rsidRPr="004268F2">
        <w:rPr>
          <w:lang w:val="ru-RU"/>
        </w:rPr>
        <w:t>3.1</w:t>
      </w:r>
      <w:r w:rsidRPr="004268F2">
        <w:rPr>
          <w:lang w:val="ru-RU"/>
        </w:rPr>
        <w:tab/>
        <w:t>Шесть ускоренных инициатив: приоритетные проекты трансформации</w:t>
      </w:r>
    </w:p>
    <w:p w14:paraId="716CA48F" w14:textId="6091EF72" w:rsidR="006D4860" w:rsidRPr="004268F2" w:rsidRDefault="006D4860" w:rsidP="00D409E8">
      <w:pPr>
        <w:pStyle w:val="Heading3"/>
        <w:rPr>
          <w:rFonts w:eastAsiaTheme="minorEastAsia" w:cstheme="minorBidi"/>
          <w:color w:val="242424"/>
          <w:szCs w:val="24"/>
          <w:lang w:val="ru-RU"/>
        </w:rPr>
      </w:pPr>
      <w:r w:rsidRPr="004268F2">
        <w:rPr>
          <w:lang w:val="ru-RU"/>
        </w:rPr>
        <w:t>3.1.1</w:t>
      </w:r>
      <w:r w:rsidRPr="004268F2">
        <w:rPr>
          <w:lang w:val="ru-RU"/>
        </w:rPr>
        <w:tab/>
        <w:t>Управление показателями деятельности</w:t>
      </w:r>
    </w:p>
    <w:p w14:paraId="6FF1FF60" w14:textId="0A354CF4" w:rsidR="006D4860" w:rsidRPr="004268F2" w:rsidRDefault="006D4860" w:rsidP="00963473">
      <w:pPr>
        <w:jc w:val="both"/>
        <w:rPr>
          <w:rFonts w:eastAsiaTheme="minorEastAsia"/>
          <w:szCs w:val="24"/>
          <w:lang w:val="ru-RU"/>
        </w:rPr>
      </w:pPr>
      <w:r w:rsidRPr="004268F2">
        <w:rPr>
          <w:b/>
          <w:bCs/>
          <w:lang w:val="ru-RU"/>
        </w:rPr>
        <w:t>Цель</w:t>
      </w:r>
      <w:r w:rsidRPr="004268F2">
        <w:rPr>
          <w:lang w:val="ru-RU"/>
        </w:rPr>
        <w:t>:</w:t>
      </w:r>
      <w:r w:rsidR="00D409E8" w:rsidRPr="004268F2">
        <w:rPr>
          <w:lang w:val="ru-RU"/>
        </w:rPr>
        <w:tab/>
      </w:r>
      <w:r w:rsidR="00D409E8" w:rsidRPr="004268F2">
        <w:rPr>
          <w:i/>
          <w:iCs/>
          <w:lang w:val="ru-RU"/>
        </w:rPr>
        <w:t xml:space="preserve">обеспечить </w:t>
      </w:r>
      <w:r w:rsidRPr="004268F2">
        <w:rPr>
          <w:i/>
          <w:iCs/>
          <w:lang w:val="ru-RU"/>
        </w:rPr>
        <w:t>более простой, справедливый и ориентированный на результаты процесс управления показателями деятельности, который будет мотивировать сотрудников и способствовать успеху организации</w:t>
      </w:r>
      <w:r w:rsidRPr="004268F2">
        <w:rPr>
          <w:lang w:val="ru-RU"/>
        </w:rPr>
        <w:t>.</w:t>
      </w:r>
    </w:p>
    <w:p w14:paraId="31DF08C7" w14:textId="10A59A1D" w:rsidR="006D4860" w:rsidRPr="004268F2" w:rsidRDefault="00D409E8" w:rsidP="00963473">
      <w:pPr>
        <w:pStyle w:val="enumlev1"/>
        <w:jc w:val="both"/>
        <w:rPr>
          <w:rFonts w:asciiTheme="minorHAnsi" w:eastAsiaTheme="minorEastAsia" w:hAnsiTheme="minorHAnsi" w:cstheme="minorBidi"/>
          <w:color w:val="242424"/>
          <w:szCs w:val="24"/>
          <w:lang w:val="ru-RU"/>
        </w:rPr>
      </w:pPr>
      <w:r w:rsidRPr="004268F2">
        <w:rPr>
          <w:lang w:val="ru-RU"/>
        </w:rPr>
        <w:t>−</w:t>
      </w:r>
      <w:r w:rsidRPr="004268F2">
        <w:rPr>
          <w:lang w:val="ru-RU"/>
        </w:rPr>
        <w:tab/>
      </w:r>
      <w:r w:rsidR="006D4860" w:rsidRPr="004268F2">
        <w:rPr>
          <w:lang w:val="ru-RU"/>
        </w:rPr>
        <w:t>Упрощение инструмента оценки по итогам 2024 года и рабочего плана на 2025 год, что позволит сократить время выполнения на 50%, улучшить увязку целей с организационными приоритетами МСЭ и наладить в целом более эффективный процесс, ориентированный на регулярную и систематическую обратную связь.</w:t>
      </w:r>
    </w:p>
    <w:p w14:paraId="54607A5B" w14:textId="33E69D71" w:rsidR="006D4860" w:rsidRPr="004268F2" w:rsidRDefault="00D409E8" w:rsidP="00963473">
      <w:pPr>
        <w:pStyle w:val="enumlev1"/>
        <w:jc w:val="both"/>
        <w:rPr>
          <w:rFonts w:asciiTheme="minorHAnsi" w:eastAsiaTheme="minorEastAsia" w:hAnsiTheme="minorHAnsi" w:cstheme="minorBidi"/>
          <w:color w:val="242424"/>
          <w:szCs w:val="24"/>
          <w:lang w:val="ru-RU"/>
        </w:rPr>
      </w:pPr>
      <w:r w:rsidRPr="004268F2">
        <w:rPr>
          <w:lang w:val="ru-RU"/>
        </w:rPr>
        <w:t>−</w:t>
      </w:r>
      <w:r w:rsidRPr="004268F2">
        <w:rPr>
          <w:lang w:val="ru-RU"/>
        </w:rPr>
        <w:tab/>
      </w:r>
      <w:r w:rsidR="006D4860" w:rsidRPr="004268F2">
        <w:rPr>
          <w:lang w:val="ru-RU"/>
        </w:rPr>
        <w:t>Пересмотр принятого в МСЭ процесса управления неудовлетворительными показателями деятельности для разработки более четкого и упорядоченного процесса поддержки персонала и его руководителей.</w:t>
      </w:r>
    </w:p>
    <w:p w14:paraId="1442DA84" w14:textId="3132CEF8" w:rsidR="006D4860" w:rsidRPr="004268F2" w:rsidRDefault="00D409E8" w:rsidP="00963473">
      <w:pPr>
        <w:pStyle w:val="enumlev1"/>
        <w:jc w:val="both"/>
        <w:rPr>
          <w:rFonts w:asciiTheme="minorHAnsi" w:eastAsiaTheme="minorEastAsia" w:hAnsiTheme="minorHAnsi" w:cstheme="minorBidi"/>
          <w:color w:val="242424"/>
          <w:szCs w:val="24"/>
          <w:lang w:val="ru-RU"/>
        </w:rPr>
      </w:pPr>
      <w:r w:rsidRPr="004268F2">
        <w:rPr>
          <w:lang w:val="ru-RU"/>
        </w:rPr>
        <w:t>−</w:t>
      </w:r>
      <w:r w:rsidRPr="004268F2">
        <w:rPr>
          <w:lang w:val="ru-RU"/>
        </w:rPr>
        <w:tab/>
      </w:r>
      <w:r w:rsidR="006D4860" w:rsidRPr="004268F2">
        <w:rPr>
          <w:lang w:val="ru-RU"/>
        </w:rPr>
        <w:t>Подготовка концептуальной записки по внедрению новой прозрачной системы поощрений и признания служебных заслуг для признания значимых результатов работы и поощрения выдающихся результатов коллективной работы.</w:t>
      </w:r>
    </w:p>
    <w:p w14:paraId="63C5AB2E" w14:textId="1BB546F4" w:rsidR="006D4860" w:rsidRPr="004268F2" w:rsidRDefault="006D4860" w:rsidP="00963473">
      <w:pPr>
        <w:jc w:val="both"/>
        <w:rPr>
          <w:rFonts w:asciiTheme="minorHAnsi" w:eastAsiaTheme="minorEastAsia" w:hAnsiTheme="minorHAnsi" w:cstheme="minorBidi"/>
          <w:color w:val="242424"/>
          <w:szCs w:val="24"/>
          <w:lang w:val="ru-RU"/>
        </w:rPr>
      </w:pPr>
      <w:r w:rsidRPr="004268F2">
        <w:rPr>
          <w:b/>
          <w:bCs/>
          <w:lang w:val="ru-RU"/>
        </w:rPr>
        <w:t>KPI</w:t>
      </w:r>
      <w:r w:rsidRPr="004268F2">
        <w:rPr>
          <w:lang w:val="ru-RU"/>
        </w:rPr>
        <w:t>:</w:t>
      </w:r>
      <w:r w:rsidRPr="004268F2">
        <w:rPr>
          <w:lang w:val="ru-RU"/>
        </w:rPr>
        <w:tab/>
      </w:r>
      <w:r w:rsidR="00D409E8" w:rsidRPr="004268F2">
        <w:rPr>
          <w:lang w:val="ru-RU"/>
        </w:rPr>
        <w:t xml:space="preserve">количество </w:t>
      </w:r>
      <w:r w:rsidRPr="004268F2">
        <w:rPr>
          <w:lang w:val="ru-RU"/>
        </w:rPr>
        <w:t>своевременно выполненных планов работы; количество своевременно завершенных обзоров по итогам года; процент вопросов, касающихся показателей деятельности, которые были урегулированы на неофициальном уровне.</w:t>
      </w:r>
    </w:p>
    <w:p w14:paraId="3144EA84" w14:textId="77777777" w:rsidR="006D4860" w:rsidRPr="004268F2" w:rsidRDefault="006D4860" w:rsidP="00D409E8">
      <w:pPr>
        <w:pStyle w:val="Heading3"/>
        <w:rPr>
          <w:rFonts w:eastAsiaTheme="minorEastAsia" w:cstheme="minorBidi"/>
          <w:color w:val="242424"/>
          <w:szCs w:val="24"/>
          <w:lang w:val="ru-RU"/>
        </w:rPr>
      </w:pPr>
      <w:r w:rsidRPr="004268F2">
        <w:rPr>
          <w:lang w:val="ru-RU"/>
        </w:rPr>
        <w:lastRenderedPageBreak/>
        <w:t>3.1.2</w:t>
      </w:r>
      <w:r w:rsidRPr="004268F2">
        <w:rPr>
          <w:lang w:val="ru-RU"/>
        </w:rPr>
        <w:tab/>
        <w:t>Внедрение ИИ</w:t>
      </w:r>
    </w:p>
    <w:p w14:paraId="3BE58586" w14:textId="5E23CAA8" w:rsidR="006D4860" w:rsidRPr="004268F2" w:rsidRDefault="006D4860" w:rsidP="00963473">
      <w:pPr>
        <w:jc w:val="both"/>
        <w:rPr>
          <w:rFonts w:asciiTheme="minorHAnsi" w:eastAsiaTheme="minorEastAsia" w:hAnsiTheme="minorHAnsi" w:cstheme="minorBidi"/>
          <w:color w:val="242424"/>
          <w:szCs w:val="24"/>
          <w:lang w:val="ru-RU"/>
        </w:rPr>
      </w:pPr>
      <w:r w:rsidRPr="004268F2">
        <w:rPr>
          <w:b/>
          <w:bCs/>
          <w:lang w:val="ru-RU"/>
        </w:rPr>
        <w:t>Цель</w:t>
      </w:r>
      <w:r w:rsidRPr="004268F2">
        <w:rPr>
          <w:lang w:val="ru-RU"/>
        </w:rPr>
        <w:t>:</w:t>
      </w:r>
      <w:r w:rsidR="00D409E8" w:rsidRPr="004268F2">
        <w:rPr>
          <w:lang w:val="ru-RU"/>
        </w:rPr>
        <w:tab/>
      </w:r>
      <w:r w:rsidR="00D409E8" w:rsidRPr="004268F2">
        <w:rPr>
          <w:i/>
          <w:iCs/>
          <w:lang w:val="ru-RU"/>
        </w:rPr>
        <w:t xml:space="preserve">задействовать </w:t>
      </w:r>
      <w:r w:rsidRPr="004268F2">
        <w:rPr>
          <w:i/>
          <w:iCs/>
          <w:lang w:val="ru-RU"/>
        </w:rPr>
        <w:t>потенциал ИИ для подстегивания инновационной деятельности, повышения эффективности и содействия принятию решений, с тем чтобы МСЭ сохранял конкурентное преимущество и приносил более существенную выгоду заинтересованным сторонам</w:t>
      </w:r>
      <w:r w:rsidRPr="004268F2">
        <w:rPr>
          <w:lang w:val="ru-RU"/>
        </w:rPr>
        <w:t>.</w:t>
      </w:r>
    </w:p>
    <w:p w14:paraId="6F4028AA" w14:textId="3002B802" w:rsidR="006D4860" w:rsidRPr="004268F2" w:rsidRDefault="00D409E8" w:rsidP="00963473">
      <w:pPr>
        <w:pStyle w:val="enumlev1"/>
        <w:jc w:val="both"/>
        <w:rPr>
          <w:lang w:val="ru-RU"/>
        </w:rPr>
      </w:pPr>
      <w:r w:rsidRPr="004268F2">
        <w:rPr>
          <w:lang w:val="ru-RU"/>
        </w:rPr>
        <w:t>−</w:t>
      </w:r>
      <w:r w:rsidRPr="004268F2">
        <w:rPr>
          <w:lang w:val="ru-RU"/>
        </w:rPr>
        <w:tab/>
      </w:r>
      <w:r w:rsidR="006D4860" w:rsidRPr="004268F2">
        <w:rPr>
          <w:lang w:val="ru-RU"/>
        </w:rPr>
        <w:t>Предоставление лицензий 100 кураторам внедрения Copilot и запуск программы по повышению квалификации для обучения использованию средства Microsoft Copilot в целях ее эффективного внедрения. Широкое внедрение начнется во второй половине 2025</w:t>
      </w:r>
      <w:r w:rsidR="00A079CF" w:rsidRPr="004268F2">
        <w:rPr>
          <w:lang w:val="ru-RU"/>
        </w:rPr>
        <w:t> </w:t>
      </w:r>
      <w:r w:rsidR="006D4860" w:rsidRPr="004268F2">
        <w:rPr>
          <w:lang w:val="ru-RU"/>
        </w:rPr>
        <w:t>года с учетом пилотных результатов.</w:t>
      </w:r>
    </w:p>
    <w:p w14:paraId="0B64EA70" w14:textId="7E3DC6A9" w:rsidR="006D4860" w:rsidRPr="004268F2" w:rsidRDefault="00D409E8" w:rsidP="00963473">
      <w:pPr>
        <w:pStyle w:val="enumlev1"/>
        <w:jc w:val="both"/>
        <w:rPr>
          <w:lang w:val="ru-RU"/>
        </w:rPr>
      </w:pPr>
      <w:r w:rsidRPr="004268F2">
        <w:rPr>
          <w:lang w:val="ru-RU"/>
        </w:rPr>
        <w:t>−</w:t>
      </w:r>
      <w:r w:rsidRPr="004268F2">
        <w:rPr>
          <w:lang w:val="ru-RU"/>
        </w:rPr>
        <w:tab/>
      </w:r>
      <w:r w:rsidR="006D4860" w:rsidRPr="004268F2">
        <w:rPr>
          <w:lang w:val="ru-RU"/>
        </w:rPr>
        <w:t>Разработка первых руководящих принципов в области использования генеративного ИИ в МСЭ, призванных обеспечить этичное и ответственное использование данной технологии.</w:t>
      </w:r>
    </w:p>
    <w:p w14:paraId="398274B9" w14:textId="097F8B99" w:rsidR="006D4860" w:rsidRPr="00963473" w:rsidRDefault="00D409E8" w:rsidP="00963473">
      <w:pPr>
        <w:pStyle w:val="enumlev1"/>
        <w:jc w:val="both"/>
        <w:rPr>
          <w:lang w:val="ru-RU"/>
        </w:rPr>
      </w:pPr>
      <w:r w:rsidRPr="004268F2">
        <w:rPr>
          <w:lang w:val="ru-RU"/>
        </w:rPr>
        <w:t>−</w:t>
      </w:r>
      <w:r w:rsidRPr="004268F2">
        <w:rPr>
          <w:lang w:val="ru-RU"/>
        </w:rPr>
        <w:tab/>
      </w:r>
      <w:r w:rsidR="006D4860" w:rsidRPr="004268F2">
        <w:rPr>
          <w:lang w:val="ru-RU"/>
        </w:rPr>
        <w:t>Начало разработки прототипов "агентов" ИИ для оптимизации управления многоэтапными и долгосрочными задачами на различных направлениях деятельности (ЛР, финансы, конференции).</w:t>
      </w:r>
    </w:p>
    <w:p w14:paraId="5CC4B339" w14:textId="39BF2319" w:rsidR="006D4860" w:rsidRPr="004268F2" w:rsidRDefault="006D4860" w:rsidP="00963473">
      <w:pPr>
        <w:jc w:val="both"/>
        <w:rPr>
          <w:rFonts w:asciiTheme="minorHAnsi" w:eastAsiaTheme="minorEastAsia" w:hAnsiTheme="minorHAnsi" w:cstheme="minorBidi"/>
          <w:color w:val="242424"/>
          <w:lang w:val="ru-RU"/>
        </w:rPr>
      </w:pPr>
      <w:r w:rsidRPr="004268F2">
        <w:rPr>
          <w:b/>
          <w:bCs/>
          <w:lang w:val="ru-RU"/>
        </w:rPr>
        <w:t>KPI</w:t>
      </w:r>
      <w:r w:rsidRPr="004268F2">
        <w:rPr>
          <w:lang w:val="ru-RU"/>
        </w:rPr>
        <w:t>:</w:t>
      </w:r>
      <w:r w:rsidRPr="004268F2">
        <w:rPr>
          <w:lang w:val="ru-RU"/>
        </w:rPr>
        <w:tab/>
      </w:r>
      <w:r w:rsidR="00D409E8" w:rsidRPr="004268F2">
        <w:rPr>
          <w:lang w:val="ru-RU"/>
        </w:rPr>
        <w:t xml:space="preserve">процент </w:t>
      </w:r>
      <w:r w:rsidRPr="004268F2">
        <w:rPr>
          <w:lang w:val="ru-RU"/>
        </w:rPr>
        <w:t>экономии времени после внедрения инструментов ИИ в каждом случае использования; количество внедренных автоматизированных процессов; процент внедрения кураторов Copilot; процент кураторов Copilot, завершивших программу повышения квалификации.</w:t>
      </w:r>
    </w:p>
    <w:p w14:paraId="011C7FA2" w14:textId="19E4BD1C" w:rsidR="006D4860" w:rsidRPr="004268F2" w:rsidRDefault="006D4860" w:rsidP="00D409E8">
      <w:pPr>
        <w:pStyle w:val="Heading3"/>
        <w:rPr>
          <w:rFonts w:eastAsiaTheme="minorEastAsia" w:cstheme="minorBidi"/>
          <w:color w:val="242424"/>
          <w:szCs w:val="24"/>
          <w:lang w:val="ru-RU"/>
        </w:rPr>
      </w:pPr>
      <w:r w:rsidRPr="004268F2">
        <w:rPr>
          <w:lang w:val="ru-RU"/>
        </w:rPr>
        <w:t>3.1.3</w:t>
      </w:r>
      <w:r w:rsidRPr="004268F2">
        <w:rPr>
          <w:lang w:val="ru-RU"/>
        </w:rPr>
        <w:tab/>
        <w:t>Культура руководства</w:t>
      </w:r>
    </w:p>
    <w:p w14:paraId="3D5908DF" w14:textId="62DFE210" w:rsidR="006D4860" w:rsidRPr="004268F2" w:rsidRDefault="006D4860" w:rsidP="00963473">
      <w:pPr>
        <w:jc w:val="both"/>
        <w:rPr>
          <w:rFonts w:eastAsiaTheme="minorEastAsia"/>
          <w:szCs w:val="24"/>
          <w:lang w:val="ru-RU"/>
        </w:rPr>
      </w:pPr>
      <w:r w:rsidRPr="004268F2">
        <w:rPr>
          <w:b/>
          <w:bCs/>
          <w:lang w:val="ru-RU"/>
        </w:rPr>
        <w:t>Цель</w:t>
      </w:r>
      <w:r w:rsidRPr="004268F2">
        <w:rPr>
          <w:lang w:val="ru-RU"/>
        </w:rPr>
        <w:t>:</w:t>
      </w:r>
      <w:r w:rsidR="00982109" w:rsidRPr="004268F2">
        <w:rPr>
          <w:lang w:val="ru-RU"/>
        </w:rPr>
        <w:tab/>
      </w:r>
      <w:r w:rsidRPr="004268F2">
        <w:rPr>
          <w:i/>
          <w:iCs/>
          <w:lang w:val="ru-RU"/>
        </w:rPr>
        <w:t>привить ценности, необходимые для руководящей деятельности на всех уровнях; воспитывать культуру уважения, добросовестности и готовности к совместной работе</w:t>
      </w:r>
      <w:r w:rsidRPr="004268F2">
        <w:rPr>
          <w:lang w:val="ru-RU"/>
        </w:rPr>
        <w:t>.</w:t>
      </w:r>
    </w:p>
    <w:p w14:paraId="1BB6347F" w14:textId="6A0F0A32" w:rsidR="006D4860" w:rsidRPr="004268F2" w:rsidRDefault="00D409E8" w:rsidP="00963473">
      <w:pPr>
        <w:pStyle w:val="enumlev1"/>
        <w:jc w:val="both"/>
        <w:rPr>
          <w:lang w:val="ru-RU"/>
        </w:rPr>
      </w:pPr>
      <w:r w:rsidRPr="004268F2">
        <w:rPr>
          <w:lang w:val="ru-RU"/>
        </w:rPr>
        <w:t>−</w:t>
      </w:r>
      <w:r w:rsidRPr="004268F2">
        <w:rPr>
          <w:lang w:val="ru-RU"/>
        </w:rPr>
        <w:tab/>
      </w:r>
      <w:r w:rsidR="006D4860" w:rsidRPr="004268F2">
        <w:rPr>
          <w:lang w:val="ru-RU"/>
        </w:rPr>
        <w:t>Проведение в январе 2025 года первого обследования вовлеченности всего персонала, в ходе которого процент ответивших составил 72%. Эти данные помогают определить непосредственные приоритетные области, требующие улучшения. Группы в масштабах МСЭ и Бюро мобилизуются для организации планирования действий на рабочем уровне, при этом осуществляется постоянное отслеживание прогресса.</w:t>
      </w:r>
    </w:p>
    <w:p w14:paraId="3808B724" w14:textId="5E070697" w:rsidR="006D4860" w:rsidRPr="004268F2" w:rsidRDefault="00D409E8" w:rsidP="00963473">
      <w:pPr>
        <w:pStyle w:val="enumlev1"/>
        <w:jc w:val="both"/>
        <w:rPr>
          <w:lang w:val="ru-RU"/>
        </w:rPr>
      </w:pPr>
      <w:r w:rsidRPr="004268F2">
        <w:rPr>
          <w:lang w:val="ru-RU"/>
        </w:rPr>
        <w:t>−</w:t>
      </w:r>
      <w:r w:rsidRPr="004268F2">
        <w:rPr>
          <w:lang w:val="ru-RU"/>
        </w:rPr>
        <w:tab/>
      </w:r>
      <w:r w:rsidR="006D4860" w:rsidRPr="004268F2">
        <w:rPr>
          <w:lang w:val="ru-RU"/>
        </w:rPr>
        <w:t>Реализация программы обучения по вопросам адаптивного руководства в рамках организации с учетом потребностей и проблем различных уровней управления МСЭ, результатов обследования вовлеченности персонала</w:t>
      </w:r>
      <w:r w:rsidR="006D4860" w:rsidRPr="004268F2">
        <w:rPr>
          <w:rStyle w:val="FootnoteReference"/>
          <w:lang w:val="ru-RU"/>
        </w:rPr>
        <w:footnoteReference w:id="1"/>
      </w:r>
      <w:r w:rsidR="006D4860" w:rsidRPr="004268F2">
        <w:rPr>
          <w:lang w:val="ru-RU"/>
        </w:rPr>
        <w:t xml:space="preserve"> и по итогам выездного совещания старших руководителей.</w:t>
      </w:r>
    </w:p>
    <w:p w14:paraId="4166B319" w14:textId="3C786FAB" w:rsidR="006D4860" w:rsidRPr="004268F2" w:rsidRDefault="006D4860" w:rsidP="00963473">
      <w:pPr>
        <w:jc w:val="both"/>
        <w:rPr>
          <w:rFonts w:asciiTheme="minorHAnsi" w:eastAsiaTheme="minorEastAsia" w:hAnsiTheme="minorHAnsi" w:cstheme="minorBidi"/>
          <w:color w:val="242424"/>
          <w:szCs w:val="24"/>
          <w:lang w:val="ru-RU"/>
        </w:rPr>
      </w:pPr>
      <w:r w:rsidRPr="004268F2">
        <w:rPr>
          <w:b/>
          <w:bCs/>
          <w:lang w:val="ru-RU"/>
        </w:rPr>
        <w:t>KPI</w:t>
      </w:r>
      <w:r w:rsidRPr="004268F2">
        <w:rPr>
          <w:lang w:val="ru-RU"/>
        </w:rPr>
        <w:t>:</w:t>
      </w:r>
      <w:r w:rsidR="00982109" w:rsidRPr="004268F2">
        <w:rPr>
          <w:lang w:val="ru-RU"/>
        </w:rPr>
        <w:tab/>
      </w:r>
      <w:r w:rsidRPr="004268F2">
        <w:rPr>
          <w:lang w:val="ru-RU"/>
        </w:rPr>
        <w:t>количество организованных курсов подготовки; число и процентная доля подготовленного персонала; показатель участия в обследовании вовлеченности персонала; оценка вовлеченности персонала.</w:t>
      </w:r>
    </w:p>
    <w:p w14:paraId="1BF1A9D0" w14:textId="77777777" w:rsidR="006D4860" w:rsidRPr="004268F2" w:rsidRDefault="006D4860" w:rsidP="00982109">
      <w:pPr>
        <w:pStyle w:val="Heading3"/>
        <w:rPr>
          <w:rFonts w:eastAsiaTheme="minorEastAsia" w:cstheme="minorBidi"/>
          <w:color w:val="242424"/>
          <w:szCs w:val="24"/>
          <w:lang w:val="ru-RU"/>
        </w:rPr>
      </w:pPr>
      <w:r w:rsidRPr="004268F2">
        <w:rPr>
          <w:lang w:val="ru-RU"/>
        </w:rPr>
        <w:t>3.1.4</w:t>
      </w:r>
      <w:r w:rsidRPr="004268F2">
        <w:rPr>
          <w:lang w:val="ru-RU"/>
        </w:rPr>
        <w:tab/>
        <w:t>Набор персонала</w:t>
      </w:r>
    </w:p>
    <w:p w14:paraId="210C6156" w14:textId="54E90ACA" w:rsidR="006D4860" w:rsidRPr="004268F2" w:rsidRDefault="006D4860" w:rsidP="00963473">
      <w:pPr>
        <w:jc w:val="both"/>
        <w:rPr>
          <w:rFonts w:eastAsiaTheme="minorEastAsia"/>
          <w:szCs w:val="24"/>
          <w:lang w:val="ru-RU"/>
        </w:rPr>
      </w:pPr>
      <w:r w:rsidRPr="004268F2">
        <w:rPr>
          <w:b/>
          <w:bCs/>
          <w:lang w:val="ru-RU"/>
        </w:rPr>
        <w:t>Цель</w:t>
      </w:r>
      <w:r w:rsidRPr="004268F2">
        <w:rPr>
          <w:lang w:val="ru-RU"/>
        </w:rPr>
        <w:t>:</w:t>
      </w:r>
      <w:r w:rsidR="00982109" w:rsidRPr="004268F2">
        <w:rPr>
          <w:lang w:val="ru-RU"/>
        </w:rPr>
        <w:tab/>
      </w:r>
      <w:r w:rsidRPr="004268F2">
        <w:rPr>
          <w:i/>
          <w:iCs/>
          <w:lang w:val="ru-RU"/>
        </w:rPr>
        <w:t>повысить эффективность комплексного процесса набора персонала и привлечь нужных специалистов</w:t>
      </w:r>
      <w:r w:rsidRPr="004268F2">
        <w:rPr>
          <w:lang w:val="ru-RU"/>
        </w:rPr>
        <w:t>.</w:t>
      </w:r>
    </w:p>
    <w:p w14:paraId="72FEF2BC" w14:textId="141BCFB5" w:rsidR="006D4860" w:rsidRPr="004268F2" w:rsidRDefault="00D409E8" w:rsidP="00963473">
      <w:pPr>
        <w:pStyle w:val="enumlev1"/>
        <w:jc w:val="both"/>
        <w:rPr>
          <w:lang w:val="ru-RU"/>
        </w:rPr>
      </w:pPr>
      <w:r w:rsidRPr="004268F2">
        <w:rPr>
          <w:lang w:val="ru-RU"/>
        </w:rPr>
        <w:t>−</w:t>
      </w:r>
      <w:r w:rsidRPr="004268F2">
        <w:rPr>
          <w:lang w:val="ru-RU"/>
        </w:rPr>
        <w:tab/>
      </w:r>
      <w:r w:rsidR="006D4860" w:rsidRPr="004268F2">
        <w:rPr>
          <w:lang w:val="ru-RU"/>
        </w:rPr>
        <w:t>Разработка согласованной политики и рабочих процессов, касающихся SSA (индивидуальные консультанты/эксперты) и постоянных контрактов.</w:t>
      </w:r>
    </w:p>
    <w:p w14:paraId="39B315FA" w14:textId="33711412" w:rsidR="006D4860" w:rsidRPr="004268F2" w:rsidRDefault="00D409E8" w:rsidP="00963473">
      <w:pPr>
        <w:pStyle w:val="enumlev1"/>
        <w:jc w:val="both"/>
        <w:rPr>
          <w:lang w:val="ru-RU"/>
        </w:rPr>
      </w:pPr>
      <w:r w:rsidRPr="004268F2">
        <w:rPr>
          <w:lang w:val="ru-RU"/>
        </w:rPr>
        <w:t>−</w:t>
      </w:r>
      <w:r w:rsidRPr="004268F2">
        <w:rPr>
          <w:lang w:val="ru-RU"/>
        </w:rPr>
        <w:tab/>
      </w:r>
      <w:r w:rsidR="006D4860" w:rsidRPr="004268F2">
        <w:rPr>
          <w:lang w:val="ru-RU"/>
        </w:rPr>
        <w:t xml:space="preserve">Выявление решений в области автоматизации и ИИ. </w:t>
      </w:r>
    </w:p>
    <w:p w14:paraId="265EDF14" w14:textId="77777777" w:rsidR="006D4860" w:rsidRPr="004268F2" w:rsidRDefault="006D4860" w:rsidP="00963473">
      <w:pPr>
        <w:jc w:val="both"/>
        <w:rPr>
          <w:rFonts w:eastAsiaTheme="minorEastAsia"/>
          <w:szCs w:val="24"/>
          <w:lang w:val="ru-RU"/>
        </w:rPr>
      </w:pPr>
      <w:r w:rsidRPr="004268F2">
        <w:rPr>
          <w:b/>
          <w:bCs/>
          <w:lang w:val="ru-RU"/>
        </w:rPr>
        <w:t>KPI</w:t>
      </w:r>
      <w:r w:rsidRPr="004268F2">
        <w:rPr>
          <w:lang w:val="ru-RU"/>
        </w:rPr>
        <w:t>:</w:t>
      </w:r>
      <w:r w:rsidRPr="004268F2">
        <w:rPr>
          <w:lang w:val="ru-RU"/>
        </w:rPr>
        <w:tab/>
        <w:t>среднее время набора персонала от размещения объявления до утверждения кандидата; процентная доля отклоненных предложений.</w:t>
      </w:r>
    </w:p>
    <w:p w14:paraId="20A0D224" w14:textId="77777777" w:rsidR="006D4860" w:rsidRPr="004268F2" w:rsidRDefault="006D4860" w:rsidP="00D535A5">
      <w:pPr>
        <w:pStyle w:val="Heading3"/>
        <w:rPr>
          <w:rFonts w:eastAsiaTheme="minorEastAsia" w:cstheme="minorBidi"/>
          <w:color w:val="242424"/>
          <w:szCs w:val="24"/>
          <w:lang w:val="ru-RU"/>
        </w:rPr>
      </w:pPr>
      <w:r w:rsidRPr="004268F2">
        <w:rPr>
          <w:lang w:val="ru-RU"/>
        </w:rPr>
        <w:lastRenderedPageBreak/>
        <w:t>3.1.5</w:t>
      </w:r>
      <w:r w:rsidRPr="004268F2">
        <w:rPr>
          <w:lang w:val="ru-RU"/>
        </w:rPr>
        <w:tab/>
        <w:t>Поездки</w:t>
      </w:r>
    </w:p>
    <w:p w14:paraId="54AA7AAE" w14:textId="1F33E3A1" w:rsidR="006D4860" w:rsidRPr="004268F2" w:rsidRDefault="006D4860" w:rsidP="00963473">
      <w:pPr>
        <w:jc w:val="both"/>
        <w:rPr>
          <w:rFonts w:asciiTheme="minorHAnsi" w:eastAsiaTheme="minorEastAsia" w:hAnsiTheme="minorHAnsi" w:cstheme="minorBidi"/>
          <w:color w:val="242424"/>
          <w:szCs w:val="24"/>
          <w:lang w:val="ru-RU"/>
        </w:rPr>
      </w:pPr>
      <w:r w:rsidRPr="004268F2">
        <w:rPr>
          <w:b/>
          <w:bCs/>
          <w:lang w:val="ru-RU"/>
        </w:rPr>
        <w:t>Цель</w:t>
      </w:r>
      <w:r w:rsidRPr="004268F2">
        <w:rPr>
          <w:lang w:val="ru-RU"/>
        </w:rPr>
        <w:t>:</w:t>
      </w:r>
      <w:r w:rsidR="00D535A5" w:rsidRPr="004268F2">
        <w:rPr>
          <w:lang w:val="ru-RU"/>
        </w:rPr>
        <w:tab/>
      </w:r>
      <w:r w:rsidRPr="004268F2">
        <w:rPr>
          <w:i/>
          <w:iCs/>
          <w:lang w:val="ru-RU"/>
        </w:rPr>
        <w:t>оптимизировать операции и автоматизировать рабочие процессы, чтобы добиться более полного соблюдения требований, снизить затраты и обеспечить наглядность в режиме реального времени</w:t>
      </w:r>
      <w:r w:rsidRPr="004268F2">
        <w:rPr>
          <w:lang w:val="ru-RU"/>
        </w:rPr>
        <w:t xml:space="preserve">. </w:t>
      </w:r>
    </w:p>
    <w:p w14:paraId="2B31499E" w14:textId="4E24E818" w:rsidR="006D4860" w:rsidRPr="004268F2" w:rsidRDefault="00D409E8" w:rsidP="00963473">
      <w:pPr>
        <w:pStyle w:val="enumlev1"/>
        <w:jc w:val="both"/>
        <w:rPr>
          <w:lang w:val="ru-RU"/>
        </w:rPr>
      </w:pPr>
      <w:r w:rsidRPr="004268F2">
        <w:rPr>
          <w:lang w:val="ru-RU"/>
        </w:rPr>
        <w:t>−</w:t>
      </w:r>
      <w:r w:rsidRPr="004268F2">
        <w:rPr>
          <w:lang w:val="ru-RU"/>
        </w:rPr>
        <w:tab/>
      </w:r>
      <w:r w:rsidR="006D4860" w:rsidRPr="004268F2">
        <w:rPr>
          <w:lang w:val="ru-RU"/>
        </w:rPr>
        <w:t xml:space="preserve">Выявление основных трудностей в нашем внутреннем процессе организации поездок. </w:t>
      </w:r>
    </w:p>
    <w:p w14:paraId="1CE1F529" w14:textId="2BABEA94" w:rsidR="006D4860" w:rsidRPr="004268F2" w:rsidRDefault="00D409E8" w:rsidP="00963473">
      <w:pPr>
        <w:pStyle w:val="enumlev1"/>
        <w:jc w:val="both"/>
        <w:rPr>
          <w:lang w:val="ru-RU"/>
        </w:rPr>
      </w:pPr>
      <w:r w:rsidRPr="004268F2">
        <w:rPr>
          <w:lang w:val="ru-RU"/>
        </w:rPr>
        <w:t>−</w:t>
      </w:r>
      <w:r w:rsidRPr="004268F2">
        <w:rPr>
          <w:lang w:val="ru-RU"/>
        </w:rPr>
        <w:tab/>
      </w:r>
      <w:r w:rsidR="006D4860" w:rsidRPr="004268F2">
        <w:rPr>
          <w:lang w:val="ru-RU"/>
        </w:rPr>
        <w:t>Разработка плана реализации комплексного цифрового решения, позволяющего обеспечить полное самообслуживание всего персонала в процессе организации поездок.</w:t>
      </w:r>
    </w:p>
    <w:p w14:paraId="2386F9AB" w14:textId="77777777" w:rsidR="006D4860" w:rsidRPr="004268F2" w:rsidRDefault="006D4860" w:rsidP="00963473">
      <w:pPr>
        <w:jc w:val="both"/>
        <w:rPr>
          <w:rFonts w:asciiTheme="minorHAnsi" w:eastAsiaTheme="minorEastAsia" w:hAnsiTheme="minorHAnsi" w:cstheme="minorBidi"/>
          <w:color w:val="242424"/>
          <w:szCs w:val="24"/>
          <w:lang w:val="ru-RU"/>
        </w:rPr>
      </w:pPr>
      <w:r w:rsidRPr="004268F2">
        <w:rPr>
          <w:b/>
          <w:bCs/>
          <w:lang w:val="ru-RU"/>
        </w:rPr>
        <w:t>KPI</w:t>
      </w:r>
      <w:r w:rsidRPr="004268F2">
        <w:rPr>
          <w:lang w:val="ru-RU"/>
        </w:rPr>
        <w:t>:</w:t>
      </w:r>
      <w:r w:rsidRPr="004268F2">
        <w:rPr>
          <w:lang w:val="ru-RU"/>
        </w:rPr>
        <w:tab/>
        <w:t>число запросов на поездки, обработанных через систему полного самообслуживания; время обработки запросов на поездки; время обработки заявок на оплату дорожных расходов; оценка удовлетворенности клиентов.</w:t>
      </w:r>
    </w:p>
    <w:p w14:paraId="0C24CB73" w14:textId="77777777" w:rsidR="006D4860" w:rsidRPr="004268F2" w:rsidRDefault="006D4860" w:rsidP="00963473">
      <w:pPr>
        <w:pStyle w:val="Heading3"/>
        <w:jc w:val="both"/>
        <w:rPr>
          <w:rFonts w:eastAsiaTheme="minorEastAsia" w:cstheme="minorBidi"/>
          <w:color w:val="242424"/>
          <w:szCs w:val="24"/>
          <w:lang w:val="ru-RU"/>
        </w:rPr>
      </w:pPr>
      <w:r w:rsidRPr="004268F2">
        <w:rPr>
          <w:lang w:val="ru-RU"/>
        </w:rPr>
        <w:t>3.1.6</w:t>
      </w:r>
      <w:r w:rsidRPr="004268F2">
        <w:rPr>
          <w:lang w:val="ru-RU"/>
        </w:rPr>
        <w:tab/>
        <w:t>Мобильность</w:t>
      </w:r>
    </w:p>
    <w:p w14:paraId="7A9DA256" w14:textId="66176C9A" w:rsidR="006D4860" w:rsidRPr="004268F2" w:rsidRDefault="006D4860" w:rsidP="00963473">
      <w:pPr>
        <w:jc w:val="both"/>
        <w:rPr>
          <w:rFonts w:asciiTheme="minorHAnsi" w:eastAsiaTheme="minorEastAsia" w:hAnsiTheme="minorHAnsi" w:cstheme="minorBidi"/>
          <w:color w:val="242424"/>
          <w:szCs w:val="24"/>
          <w:lang w:val="ru-RU"/>
        </w:rPr>
      </w:pPr>
      <w:r w:rsidRPr="004268F2">
        <w:rPr>
          <w:b/>
          <w:bCs/>
          <w:lang w:val="ru-RU"/>
        </w:rPr>
        <w:t>Цель</w:t>
      </w:r>
      <w:r w:rsidRPr="004268F2">
        <w:rPr>
          <w:lang w:val="ru-RU"/>
        </w:rPr>
        <w:t>:</w:t>
      </w:r>
      <w:r w:rsidR="00D535A5" w:rsidRPr="004268F2">
        <w:rPr>
          <w:lang w:val="ru-RU"/>
        </w:rPr>
        <w:tab/>
      </w:r>
      <w:r w:rsidRPr="004268F2">
        <w:rPr>
          <w:i/>
          <w:iCs/>
          <w:lang w:val="ru-RU"/>
        </w:rPr>
        <w:t>внедрить процесс обеспечения мобильности, который позволит создать компетентную рабочую силу по всему миру, предоставив разнообразные практические возможности для профессионального развития</w:t>
      </w:r>
      <w:r w:rsidRPr="004268F2">
        <w:rPr>
          <w:lang w:val="ru-RU"/>
        </w:rPr>
        <w:t>.</w:t>
      </w:r>
    </w:p>
    <w:p w14:paraId="0C69B9DA" w14:textId="4FEB68F6" w:rsidR="006D4860" w:rsidRPr="004268F2" w:rsidRDefault="00D409E8" w:rsidP="00963473">
      <w:pPr>
        <w:pStyle w:val="enumlev1"/>
        <w:jc w:val="both"/>
        <w:rPr>
          <w:lang w:val="ru-RU"/>
        </w:rPr>
      </w:pPr>
      <w:r w:rsidRPr="004268F2">
        <w:rPr>
          <w:lang w:val="ru-RU"/>
        </w:rPr>
        <w:t>−</w:t>
      </w:r>
      <w:r w:rsidRPr="004268F2">
        <w:rPr>
          <w:lang w:val="ru-RU"/>
        </w:rPr>
        <w:tab/>
      </w:r>
      <w:r w:rsidR="006D4860" w:rsidRPr="004268F2">
        <w:rPr>
          <w:lang w:val="ru-RU"/>
        </w:rPr>
        <w:t xml:space="preserve">Составление новой концептуальной записки о "пилотном" проекте мобильности, начало реализации которого запланировано на IV квартал 2025 года. </w:t>
      </w:r>
    </w:p>
    <w:p w14:paraId="4F0B965E" w14:textId="1526879A" w:rsidR="006D4860" w:rsidRPr="004268F2" w:rsidRDefault="00D409E8" w:rsidP="00963473">
      <w:pPr>
        <w:pStyle w:val="enumlev1"/>
        <w:jc w:val="both"/>
        <w:rPr>
          <w:lang w:val="ru-RU"/>
        </w:rPr>
      </w:pPr>
      <w:r w:rsidRPr="004268F2">
        <w:rPr>
          <w:lang w:val="ru-RU"/>
        </w:rPr>
        <w:t>−</w:t>
      </w:r>
      <w:r w:rsidRPr="004268F2">
        <w:rPr>
          <w:lang w:val="ru-RU"/>
        </w:rPr>
        <w:tab/>
      </w:r>
      <w:r w:rsidR="006D4860" w:rsidRPr="004268F2">
        <w:rPr>
          <w:lang w:val="ru-RU"/>
        </w:rPr>
        <w:t>Пересмотр действующей политики в области мобильности в сотрудничестве с "Проводниками перемен".</w:t>
      </w:r>
    </w:p>
    <w:p w14:paraId="0A947A81" w14:textId="77777777" w:rsidR="006D4860" w:rsidRPr="004268F2" w:rsidRDefault="006D4860" w:rsidP="00963473">
      <w:pPr>
        <w:jc w:val="both"/>
        <w:rPr>
          <w:rFonts w:asciiTheme="minorHAnsi" w:eastAsiaTheme="minorEastAsia" w:hAnsiTheme="minorHAnsi" w:cstheme="minorBidi"/>
          <w:color w:val="242424"/>
          <w:szCs w:val="24"/>
          <w:lang w:val="ru-RU"/>
        </w:rPr>
      </w:pPr>
      <w:r w:rsidRPr="004268F2">
        <w:rPr>
          <w:b/>
          <w:bCs/>
          <w:lang w:val="ru-RU"/>
        </w:rPr>
        <w:t>KPI</w:t>
      </w:r>
      <w:r w:rsidRPr="004268F2">
        <w:rPr>
          <w:lang w:val="ru-RU"/>
        </w:rPr>
        <w:t>:</w:t>
      </w:r>
      <w:r w:rsidRPr="004268F2">
        <w:rPr>
          <w:lang w:val="ru-RU"/>
        </w:rPr>
        <w:tab/>
        <w:t>число сотрудников, участвующих в пилотной программе обеспечения мобильности.</w:t>
      </w:r>
    </w:p>
    <w:p w14:paraId="7D2C5EFB" w14:textId="77777777" w:rsidR="006D4860" w:rsidRPr="004268F2" w:rsidRDefault="006D4860" w:rsidP="00D535A5">
      <w:pPr>
        <w:pStyle w:val="Heading2"/>
        <w:rPr>
          <w:rFonts w:asciiTheme="minorHAnsi" w:eastAsiaTheme="minorEastAsia" w:hAnsiTheme="minorHAnsi" w:cstheme="minorBidi"/>
          <w:color w:val="242424"/>
          <w:szCs w:val="24"/>
          <w:lang w:val="ru-RU"/>
        </w:rPr>
      </w:pPr>
      <w:r w:rsidRPr="004268F2">
        <w:rPr>
          <w:lang w:val="ru-RU"/>
        </w:rPr>
        <w:t>3.2</w:t>
      </w:r>
      <w:r w:rsidRPr="004268F2">
        <w:rPr>
          <w:lang w:val="ru-RU"/>
        </w:rPr>
        <w:tab/>
        <w:t>Другие текущие проекты трансформации в разбивке по направлению</w:t>
      </w:r>
    </w:p>
    <w:p w14:paraId="2A44C543" w14:textId="77777777" w:rsidR="006D4860" w:rsidRPr="004268F2" w:rsidRDefault="006D4860" w:rsidP="00D535A5">
      <w:pPr>
        <w:pStyle w:val="Headingb"/>
        <w:rPr>
          <w:rFonts w:asciiTheme="minorHAnsi" w:eastAsiaTheme="minorEastAsia" w:hAnsiTheme="minorHAnsi" w:cstheme="minorBidi"/>
          <w:color w:val="242424"/>
          <w:szCs w:val="24"/>
          <w:lang w:val="ru-RU"/>
        </w:rPr>
      </w:pPr>
      <w:r w:rsidRPr="004268F2">
        <w:rPr>
          <w:lang w:val="ru-RU"/>
        </w:rPr>
        <w:t>Управление</w:t>
      </w:r>
    </w:p>
    <w:p w14:paraId="2B505B68" w14:textId="77777777" w:rsidR="006D4860" w:rsidRPr="004268F2" w:rsidRDefault="006D4860" w:rsidP="00D535A5">
      <w:pPr>
        <w:pStyle w:val="Heading3"/>
        <w:rPr>
          <w:rFonts w:eastAsiaTheme="minorEastAsia" w:cstheme="minorBidi"/>
          <w:color w:val="242424"/>
          <w:szCs w:val="24"/>
          <w:lang w:val="ru-RU"/>
        </w:rPr>
      </w:pPr>
      <w:r w:rsidRPr="004268F2">
        <w:rPr>
          <w:lang w:val="ru-RU"/>
        </w:rPr>
        <w:t>3.2.1</w:t>
      </w:r>
      <w:r w:rsidRPr="004268F2">
        <w:rPr>
          <w:lang w:val="ru-RU"/>
        </w:rPr>
        <w:tab/>
        <w:t>Система подотчетности и делегирование полномочий</w:t>
      </w:r>
    </w:p>
    <w:p w14:paraId="44CF63DF" w14:textId="146FB75D" w:rsidR="006D4860" w:rsidRPr="004268F2" w:rsidRDefault="006D4860" w:rsidP="00963473">
      <w:pPr>
        <w:jc w:val="both"/>
        <w:rPr>
          <w:rFonts w:asciiTheme="minorHAnsi" w:eastAsiaTheme="minorEastAsia" w:hAnsiTheme="minorHAnsi" w:cstheme="minorBidi"/>
          <w:color w:val="242424"/>
          <w:szCs w:val="24"/>
          <w:lang w:val="ru-RU"/>
        </w:rPr>
      </w:pPr>
      <w:r w:rsidRPr="004268F2">
        <w:rPr>
          <w:b/>
          <w:bCs/>
          <w:lang w:val="ru-RU"/>
        </w:rPr>
        <w:t>Цель</w:t>
      </w:r>
      <w:r w:rsidRPr="004268F2">
        <w:rPr>
          <w:lang w:val="ru-RU"/>
        </w:rPr>
        <w:t>:</w:t>
      </w:r>
      <w:r w:rsidR="00D535A5" w:rsidRPr="004268F2">
        <w:rPr>
          <w:lang w:val="ru-RU"/>
        </w:rPr>
        <w:tab/>
      </w:r>
      <w:r w:rsidRPr="004268F2">
        <w:rPr>
          <w:i/>
          <w:iCs/>
          <w:lang w:val="ru-RU"/>
        </w:rPr>
        <w:t>продолжать укреплять механизмы подотчетности в рамках организации при одновременной оптимизации рабочих процессов и повышении эффективности</w:t>
      </w:r>
      <w:r w:rsidRPr="004268F2">
        <w:rPr>
          <w:lang w:val="ru-RU"/>
        </w:rPr>
        <w:t>.</w:t>
      </w:r>
    </w:p>
    <w:p w14:paraId="6337399A" w14:textId="0EBDCD65" w:rsidR="006D4860" w:rsidRPr="004268F2" w:rsidRDefault="00D409E8" w:rsidP="00963473">
      <w:pPr>
        <w:pStyle w:val="enumlev1"/>
        <w:jc w:val="both"/>
        <w:rPr>
          <w:lang w:val="ru-RU"/>
        </w:rPr>
      </w:pPr>
      <w:r w:rsidRPr="004268F2">
        <w:rPr>
          <w:lang w:val="ru-RU"/>
        </w:rPr>
        <w:t>−</w:t>
      </w:r>
      <w:r w:rsidRPr="004268F2">
        <w:rPr>
          <w:lang w:val="ru-RU"/>
        </w:rPr>
        <w:tab/>
      </w:r>
      <w:r w:rsidR="006D4860" w:rsidRPr="004268F2">
        <w:rPr>
          <w:lang w:val="ru-RU"/>
        </w:rPr>
        <w:t xml:space="preserve">Была начата реализация проекта по созданию новой системы делегирования полномочий в МСЭ. </w:t>
      </w:r>
    </w:p>
    <w:p w14:paraId="58A9AFBF" w14:textId="430787BF" w:rsidR="006D4860" w:rsidRPr="004268F2" w:rsidRDefault="00D409E8" w:rsidP="00963473">
      <w:pPr>
        <w:pStyle w:val="enumlev1"/>
        <w:jc w:val="both"/>
        <w:rPr>
          <w:lang w:val="ru-RU"/>
        </w:rPr>
      </w:pPr>
      <w:r w:rsidRPr="004268F2">
        <w:rPr>
          <w:lang w:val="ru-RU"/>
        </w:rPr>
        <w:t>−</w:t>
      </w:r>
      <w:r w:rsidRPr="004268F2">
        <w:rPr>
          <w:lang w:val="ru-RU"/>
        </w:rPr>
        <w:tab/>
      </w:r>
      <w:r w:rsidR="006D4860" w:rsidRPr="004268F2">
        <w:rPr>
          <w:lang w:val="ru-RU"/>
        </w:rPr>
        <w:t>Новая система имеет целью децентрализацию процесса принятия решений, приведение полномочий в соответствие с обязанностями и повышение подотчетности.</w:t>
      </w:r>
    </w:p>
    <w:p w14:paraId="00C81452" w14:textId="09BCAB4E" w:rsidR="006D4860" w:rsidRPr="004268F2" w:rsidRDefault="006D4860" w:rsidP="00963473">
      <w:pPr>
        <w:jc w:val="both"/>
        <w:rPr>
          <w:rFonts w:asciiTheme="minorHAnsi" w:eastAsiaTheme="minorEastAsia" w:hAnsiTheme="minorHAnsi" w:cstheme="minorBidi"/>
          <w:color w:val="242424"/>
          <w:szCs w:val="24"/>
          <w:lang w:val="ru-RU"/>
        </w:rPr>
      </w:pPr>
      <w:r w:rsidRPr="004268F2">
        <w:rPr>
          <w:b/>
          <w:bCs/>
          <w:lang w:val="ru-RU"/>
        </w:rPr>
        <w:t>KPI</w:t>
      </w:r>
      <w:r w:rsidRPr="004268F2">
        <w:rPr>
          <w:lang w:val="ru-RU"/>
        </w:rPr>
        <w:t>:</w:t>
      </w:r>
      <w:r w:rsidR="00D535A5" w:rsidRPr="004268F2">
        <w:rPr>
          <w:lang w:val="ru-RU"/>
        </w:rPr>
        <w:tab/>
      </w:r>
      <w:r w:rsidRPr="004268F2">
        <w:rPr>
          <w:lang w:val="ru-RU"/>
        </w:rPr>
        <w:t>уменьшение числа согласований.</w:t>
      </w:r>
    </w:p>
    <w:p w14:paraId="16C050C7" w14:textId="77777777" w:rsidR="006D4860" w:rsidRPr="004268F2" w:rsidRDefault="006D4860" w:rsidP="00963473">
      <w:pPr>
        <w:pStyle w:val="Heading3"/>
        <w:jc w:val="both"/>
        <w:rPr>
          <w:rFonts w:eastAsiaTheme="minorEastAsia" w:cstheme="minorBidi"/>
          <w:color w:val="242424"/>
          <w:lang w:val="ru-RU"/>
        </w:rPr>
      </w:pPr>
      <w:r w:rsidRPr="004268F2">
        <w:rPr>
          <w:lang w:val="ru-RU"/>
        </w:rPr>
        <w:t>3.2.2</w:t>
      </w:r>
      <w:r w:rsidRPr="004268F2">
        <w:rPr>
          <w:lang w:val="ru-RU"/>
        </w:rPr>
        <w:tab/>
        <w:t>Аудит и надзор</w:t>
      </w:r>
      <w:r w:rsidRPr="004268F2">
        <w:rPr>
          <w:rStyle w:val="FootnoteReference"/>
          <w:rFonts w:eastAsiaTheme="minorEastAsia" w:cstheme="minorBidi"/>
          <w:b w:val="0"/>
          <w:bCs/>
          <w:color w:val="242424"/>
          <w:lang w:val="ru-RU"/>
        </w:rPr>
        <w:footnoteReference w:id="2"/>
      </w:r>
    </w:p>
    <w:p w14:paraId="6AE7A49A" w14:textId="7331EA37" w:rsidR="006D4860" w:rsidRPr="004268F2" w:rsidRDefault="006D4860" w:rsidP="00963473">
      <w:pPr>
        <w:jc w:val="both"/>
        <w:rPr>
          <w:rFonts w:asciiTheme="minorHAnsi" w:eastAsiaTheme="minorEastAsia" w:hAnsiTheme="minorHAnsi" w:cstheme="minorBidi"/>
          <w:color w:val="242424"/>
          <w:szCs w:val="24"/>
          <w:lang w:val="ru-RU"/>
        </w:rPr>
      </w:pPr>
      <w:r w:rsidRPr="004268F2">
        <w:rPr>
          <w:b/>
          <w:bCs/>
          <w:lang w:val="ru-RU"/>
        </w:rPr>
        <w:t>Цель</w:t>
      </w:r>
      <w:r w:rsidRPr="004268F2">
        <w:rPr>
          <w:lang w:val="ru-RU"/>
        </w:rPr>
        <w:t>:</w:t>
      </w:r>
      <w:r w:rsidR="00D535A5" w:rsidRPr="004268F2">
        <w:rPr>
          <w:lang w:val="ru-RU"/>
        </w:rPr>
        <w:tab/>
      </w:r>
      <w:r w:rsidRPr="004268F2">
        <w:rPr>
          <w:i/>
          <w:iCs/>
          <w:lang w:val="ru-RU"/>
        </w:rPr>
        <w:t>укрепить организацию при помощи эффективной системы основанного на оценке рисков, независимого и объективного внутреннего надзора и оценки</w:t>
      </w:r>
      <w:r w:rsidRPr="004268F2">
        <w:rPr>
          <w:lang w:val="ru-RU"/>
        </w:rPr>
        <w:t>.</w:t>
      </w:r>
    </w:p>
    <w:p w14:paraId="53A2AA22" w14:textId="1CDA3185" w:rsidR="006D4860" w:rsidRPr="004268F2" w:rsidRDefault="00D409E8" w:rsidP="00963473">
      <w:pPr>
        <w:pStyle w:val="enumlev1"/>
        <w:jc w:val="both"/>
        <w:rPr>
          <w:lang w:val="ru-RU"/>
        </w:rPr>
      </w:pPr>
      <w:r w:rsidRPr="004268F2">
        <w:rPr>
          <w:lang w:val="ru-RU"/>
        </w:rPr>
        <w:t>−</w:t>
      </w:r>
      <w:r w:rsidRPr="004268F2">
        <w:rPr>
          <w:lang w:val="ru-RU"/>
        </w:rPr>
        <w:tab/>
      </w:r>
      <w:r w:rsidR="006D4860" w:rsidRPr="004268F2">
        <w:rPr>
          <w:lang w:val="ru-RU"/>
        </w:rPr>
        <w:t>В настоящее время идет процесс подбора сотрудника по оценке.</w:t>
      </w:r>
    </w:p>
    <w:p w14:paraId="2265B817" w14:textId="7AE0DD98" w:rsidR="006D4860" w:rsidRPr="004268F2" w:rsidRDefault="00D409E8" w:rsidP="00963473">
      <w:pPr>
        <w:pStyle w:val="enumlev1"/>
        <w:jc w:val="both"/>
        <w:rPr>
          <w:lang w:val="ru-RU"/>
        </w:rPr>
      </w:pPr>
      <w:r w:rsidRPr="004268F2">
        <w:rPr>
          <w:lang w:val="ru-RU"/>
        </w:rPr>
        <w:t>−</w:t>
      </w:r>
      <w:r w:rsidRPr="004268F2">
        <w:rPr>
          <w:lang w:val="ru-RU"/>
        </w:rPr>
        <w:tab/>
      </w:r>
      <w:r w:rsidR="006D4860" w:rsidRPr="004268F2">
        <w:rPr>
          <w:lang w:val="ru-RU"/>
        </w:rPr>
        <w:t>В рамках всего МСЭ будет официально организован курс подготовки по вопросам управления оценкой для группы сотрудников-добровольцев в целях оказания Подразделению по надзору содействия во внедрении первоначальной стандартизированной политики МСЭ в области оценки.</w:t>
      </w:r>
    </w:p>
    <w:p w14:paraId="335406C0" w14:textId="5508303D" w:rsidR="006D4860" w:rsidRPr="004268F2" w:rsidRDefault="00D409E8" w:rsidP="00963473">
      <w:pPr>
        <w:pStyle w:val="enumlev1"/>
        <w:jc w:val="both"/>
        <w:rPr>
          <w:lang w:val="ru-RU"/>
        </w:rPr>
      </w:pPr>
      <w:r w:rsidRPr="004268F2">
        <w:rPr>
          <w:lang w:val="ru-RU"/>
        </w:rPr>
        <w:lastRenderedPageBreak/>
        <w:t>−</w:t>
      </w:r>
      <w:r w:rsidRPr="004268F2">
        <w:rPr>
          <w:lang w:val="ru-RU"/>
        </w:rPr>
        <w:tab/>
      </w:r>
      <w:r w:rsidR="006D4860" w:rsidRPr="004268F2">
        <w:rPr>
          <w:lang w:val="ru-RU"/>
        </w:rPr>
        <w:t xml:space="preserve">Внедрение модели совместного обслуживания функции </w:t>
      </w:r>
      <w:r w:rsidR="004268F2" w:rsidRPr="004268F2">
        <w:rPr>
          <w:lang w:val="ru-RU"/>
        </w:rPr>
        <w:t>омбудсмена</w:t>
      </w:r>
      <w:r w:rsidR="006D4860" w:rsidRPr="004268F2">
        <w:rPr>
          <w:lang w:val="ru-RU"/>
        </w:rPr>
        <w:t xml:space="preserve"> при содействии ЮНОМС в целях повышения организационной этики, механизмов урегулирования споров и подотчетности на рабочем месте.</w:t>
      </w:r>
    </w:p>
    <w:p w14:paraId="3993B6A9" w14:textId="77777777" w:rsidR="006D4860" w:rsidRPr="004268F2" w:rsidRDefault="006D4860" w:rsidP="00963473">
      <w:pPr>
        <w:jc w:val="both"/>
        <w:rPr>
          <w:rFonts w:asciiTheme="minorHAnsi" w:eastAsiaTheme="minorEastAsia" w:hAnsiTheme="minorHAnsi" w:cstheme="minorBidi"/>
          <w:color w:val="242424"/>
          <w:szCs w:val="24"/>
          <w:lang w:val="ru-RU"/>
        </w:rPr>
      </w:pPr>
      <w:r w:rsidRPr="004268F2">
        <w:rPr>
          <w:b/>
          <w:bCs/>
          <w:lang w:val="ru-RU"/>
        </w:rPr>
        <w:t>KPI</w:t>
      </w:r>
      <w:r w:rsidRPr="004268F2">
        <w:rPr>
          <w:lang w:val="ru-RU"/>
        </w:rPr>
        <w:t>:</w:t>
      </w:r>
      <w:r w:rsidRPr="004268F2">
        <w:rPr>
          <w:lang w:val="ru-RU"/>
        </w:rPr>
        <w:tab/>
        <w:t>число незавершенных рекомендаций по соблюдению требований; число завершенных рекомендаций по соблюдению требований; число сотрудников, задействовавших функцию омбудсмена, и число неофициально урегулированных через посредничество споров.</w:t>
      </w:r>
    </w:p>
    <w:p w14:paraId="72D35319" w14:textId="77777777" w:rsidR="006D4860" w:rsidRPr="004268F2" w:rsidRDefault="006D4860" w:rsidP="00D535A5">
      <w:pPr>
        <w:pStyle w:val="Headingb"/>
        <w:rPr>
          <w:rFonts w:asciiTheme="minorHAnsi" w:eastAsiaTheme="minorEastAsia" w:hAnsiTheme="minorHAnsi" w:cstheme="minorBidi"/>
          <w:color w:val="242424"/>
          <w:szCs w:val="24"/>
          <w:lang w:val="ru-RU"/>
        </w:rPr>
      </w:pPr>
      <w:r w:rsidRPr="004268F2">
        <w:rPr>
          <w:lang w:val="ru-RU"/>
        </w:rPr>
        <w:t>Системы, процессы и инструменты</w:t>
      </w:r>
    </w:p>
    <w:p w14:paraId="3027E0E4" w14:textId="660BB237" w:rsidR="006D4860" w:rsidRPr="004268F2" w:rsidRDefault="006D4860" w:rsidP="00D535A5">
      <w:pPr>
        <w:pStyle w:val="Heading3"/>
        <w:rPr>
          <w:rFonts w:eastAsiaTheme="minorEastAsia" w:cstheme="minorBidi"/>
          <w:color w:val="242424"/>
          <w:szCs w:val="24"/>
          <w:lang w:val="ru-RU"/>
        </w:rPr>
      </w:pPr>
      <w:r w:rsidRPr="004268F2">
        <w:rPr>
          <w:lang w:val="ru-RU"/>
        </w:rPr>
        <w:t>3.2.3</w:t>
      </w:r>
      <w:r w:rsidRPr="004268F2">
        <w:rPr>
          <w:lang w:val="ru-RU"/>
        </w:rPr>
        <w:tab/>
        <w:t>Управление информацией и управление знаниями</w:t>
      </w:r>
    </w:p>
    <w:p w14:paraId="04EB5995" w14:textId="23C13C7D" w:rsidR="006D4860" w:rsidRPr="004268F2" w:rsidRDefault="006D4860" w:rsidP="00963473">
      <w:pPr>
        <w:jc w:val="both"/>
        <w:rPr>
          <w:lang w:val="ru-RU"/>
        </w:rPr>
      </w:pPr>
      <w:r w:rsidRPr="004268F2">
        <w:rPr>
          <w:b/>
          <w:bCs/>
          <w:lang w:val="ru-RU"/>
        </w:rPr>
        <w:t>Цель</w:t>
      </w:r>
      <w:r w:rsidRPr="004268F2">
        <w:rPr>
          <w:lang w:val="ru-RU"/>
        </w:rPr>
        <w:t>:</w:t>
      </w:r>
      <w:r w:rsidR="00D535A5" w:rsidRPr="004268F2">
        <w:rPr>
          <w:lang w:val="ru-RU"/>
        </w:rPr>
        <w:tab/>
      </w:r>
      <w:r w:rsidRPr="004268F2">
        <w:rPr>
          <w:i/>
          <w:iCs/>
          <w:lang w:val="ru-RU"/>
        </w:rPr>
        <w:t>эффективно, компетентно и безопасно управлять информацией на протяжении ее жизненного цикла, обеспечивая при этом ее надежность, точность, полноту и актуальность для принятия решений, обеспечения подотчетности, прозрачности, непрерывности деятельности и передачи знаний</w:t>
      </w:r>
      <w:r w:rsidRPr="004268F2">
        <w:rPr>
          <w:lang w:val="ru-RU"/>
        </w:rPr>
        <w:t>.</w:t>
      </w:r>
    </w:p>
    <w:p w14:paraId="53D858EF" w14:textId="3EA1EE41" w:rsidR="006D4860" w:rsidRPr="004268F2" w:rsidRDefault="00D409E8" w:rsidP="00963473">
      <w:pPr>
        <w:pStyle w:val="enumlev1"/>
        <w:jc w:val="both"/>
        <w:rPr>
          <w:lang w:val="ru-RU"/>
        </w:rPr>
      </w:pPr>
      <w:r w:rsidRPr="004268F2">
        <w:rPr>
          <w:lang w:val="ru-RU"/>
        </w:rPr>
        <w:t>−</w:t>
      </w:r>
      <w:r w:rsidRPr="004268F2">
        <w:rPr>
          <w:lang w:val="ru-RU"/>
        </w:rPr>
        <w:tab/>
      </w:r>
      <w:r w:rsidR="006D4860" w:rsidRPr="004268F2">
        <w:rPr>
          <w:lang w:val="ru-RU"/>
        </w:rPr>
        <w:t>Разработка Стратегии управления информацией МСЭ.</w:t>
      </w:r>
    </w:p>
    <w:p w14:paraId="2DD89E52" w14:textId="653E0715" w:rsidR="006D4860" w:rsidRPr="004268F2" w:rsidRDefault="00D409E8" w:rsidP="00963473">
      <w:pPr>
        <w:pStyle w:val="enumlev1"/>
        <w:jc w:val="both"/>
        <w:rPr>
          <w:lang w:val="ru-RU"/>
        </w:rPr>
      </w:pPr>
      <w:r w:rsidRPr="004268F2">
        <w:rPr>
          <w:lang w:val="ru-RU"/>
        </w:rPr>
        <w:t>−</w:t>
      </w:r>
      <w:r w:rsidRPr="004268F2">
        <w:rPr>
          <w:lang w:val="ru-RU"/>
        </w:rPr>
        <w:tab/>
      </w:r>
      <w:r w:rsidR="006D4860" w:rsidRPr="004268F2">
        <w:rPr>
          <w:lang w:val="ru-RU"/>
        </w:rPr>
        <w:t>План по учреждению Рабочей группы Комитета по управлению ИКТ, которая будет отвечать за вопросы информационного руководства и управления.</w:t>
      </w:r>
    </w:p>
    <w:p w14:paraId="6A3E6CEE" w14:textId="315F2F72" w:rsidR="006D4860" w:rsidRPr="004268F2" w:rsidRDefault="00D409E8" w:rsidP="00963473">
      <w:pPr>
        <w:pStyle w:val="enumlev1"/>
        <w:jc w:val="both"/>
        <w:rPr>
          <w:lang w:val="ru-RU"/>
        </w:rPr>
      </w:pPr>
      <w:r w:rsidRPr="004268F2">
        <w:rPr>
          <w:lang w:val="ru-RU"/>
        </w:rPr>
        <w:t>−</w:t>
      </w:r>
      <w:r w:rsidRPr="004268F2">
        <w:rPr>
          <w:lang w:val="ru-RU"/>
        </w:rPr>
        <w:tab/>
      </w:r>
      <w:r w:rsidR="006D4860" w:rsidRPr="004268F2">
        <w:rPr>
          <w:lang w:val="ru-RU"/>
        </w:rPr>
        <w:t>Первый этап – текущее внедрение управления информацией в M365</w:t>
      </w:r>
      <w:r w:rsidR="00A079CF" w:rsidRPr="004268F2">
        <w:rPr>
          <w:lang w:val="ru-RU"/>
        </w:rPr>
        <w:t>.</w:t>
      </w:r>
    </w:p>
    <w:p w14:paraId="77E5C8B0" w14:textId="77777777" w:rsidR="006D4860" w:rsidRPr="004268F2" w:rsidRDefault="006D4860" w:rsidP="00D409E8">
      <w:pPr>
        <w:rPr>
          <w:rFonts w:asciiTheme="minorHAnsi" w:eastAsiaTheme="minorEastAsia" w:hAnsiTheme="minorHAnsi" w:cstheme="minorBidi"/>
          <w:color w:val="242424"/>
          <w:szCs w:val="24"/>
          <w:lang w:val="ru-RU"/>
        </w:rPr>
      </w:pPr>
      <w:r w:rsidRPr="004268F2">
        <w:rPr>
          <w:b/>
          <w:bCs/>
          <w:lang w:val="ru-RU"/>
        </w:rPr>
        <w:t>KPI</w:t>
      </w:r>
      <w:r w:rsidRPr="004268F2">
        <w:rPr>
          <w:lang w:val="ru-RU"/>
        </w:rPr>
        <w:t>:</w:t>
      </w:r>
      <w:r w:rsidRPr="004268F2">
        <w:rPr>
          <w:lang w:val="ru-RU"/>
        </w:rPr>
        <w:tab/>
        <w:t>число выполненных рекомендаций.</w:t>
      </w:r>
    </w:p>
    <w:p w14:paraId="45510D29" w14:textId="77777777" w:rsidR="006D4860" w:rsidRPr="004268F2" w:rsidRDefault="006D4860" w:rsidP="00D535A5">
      <w:pPr>
        <w:pStyle w:val="Headingb"/>
        <w:rPr>
          <w:lang w:val="ru-RU"/>
        </w:rPr>
      </w:pPr>
      <w:r w:rsidRPr="004268F2">
        <w:rPr>
          <w:lang w:val="ru-RU"/>
        </w:rPr>
        <w:t>Оптимизация ресурсов</w:t>
      </w:r>
    </w:p>
    <w:p w14:paraId="5172B63C" w14:textId="77777777" w:rsidR="006D4860" w:rsidRPr="004268F2" w:rsidRDefault="006D4860" w:rsidP="00D535A5">
      <w:pPr>
        <w:pStyle w:val="Heading3"/>
        <w:rPr>
          <w:rFonts w:eastAsia="Calibri" w:cs="Calibri"/>
          <w:color w:val="242424"/>
          <w:szCs w:val="24"/>
          <w:lang w:val="ru-RU"/>
        </w:rPr>
      </w:pPr>
      <w:r w:rsidRPr="004268F2">
        <w:rPr>
          <w:lang w:val="ru-RU"/>
        </w:rPr>
        <w:t>3.2.4</w:t>
      </w:r>
      <w:r w:rsidRPr="004268F2">
        <w:rPr>
          <w:lang w:val="ru-RU"/>
        </w:rPr>
        <w:tab/>
        <w:t>Управление внебюджетными средствами</w:t>
      </w:r>
    </w:p>
    <w:p w14:paraId="38C5FB8E" w14:textId="42329B3F" w:rsidR="006D4860" w:rsidRPr="004268F2" w:rsidRDefault="006D4860" w:rsidP="00963473">
      <w:pPr>
        <w:jc w:val="both"/>
        <w:rPr>
          <w:rFonts w:eastAsia="Calibri" w:cs="Calibri"/>
          <w:color w:val="000000" w:themeColor="text1"/>
          <w:szCs w:val="24"/>
          <w:lang w:val="ru-RU"/>
        </w:rPr>
      </w:pPr>
      <w:r w:rsidRPr="004268F2">
        <w:rPr>
          <w:b/>
          <w:bCs/>
          <w:lang w:val="ru-RU"/>
        </w:rPr>
        <w:t>Цель</w:t>
      </w:r>
      <w:r w:rsidRPr="004268F2">
        <w:rPr>
          <w:lang w:val="ru-RU"/>
        </w:rPr>
        <w:t>:</w:t>
      </w:r>
      <w:r w:rsidR="00D535A5" w:rsidRPr="004268F2">
        <w:rPr>
          <w:lang w:val="ru-RU"/>
        </w:rPr>
        <w:tab/>
      </w:r>
      <w:r w:rsidRPr="004268F2">
        <w:rPr>
          <w:i/>
          <w:iCs/>
          <w:lang w:val="ru-RU"/>
        </w:rPr>
        <w:t>благодаря внедрению более согласованных процессов в отношении внебюджетных средств (EXB) Секретариат обеспечивает более качественную отчетность по внебюджетным ресурсам, что позволяет улучшить соблюдение финансовых требований и процесс принятия решений</w:t>
      </w:r>
      <w:r w:rsidRPr="004268F2">
        <w:rPr>
          <w:lang w:val="ru-RU"/>
        </w:rPr>
        <w:t>.</w:t>
      </w:r>
    </w:p>
    <w:p w14:paraId="1E5055AC" w14:textId="7C73DC83" w:rsidR="006D4860" w:rsidRPr="004268F2" w:rsidRDefault="00D409E8" w:rsidP="00963473">
      <w:pPr>
        <w:pStyle w:val="enumlev1"/>
        <w:jc w:val="both"/>
        <w:rPr>
          <w:lang w:val="ru-RU"/>
        </w:rPr>
      </w:pPr>
      <w:r w:rsidRPr="004268F2">
        <w:rPr>
          <w:lang w:val="ru-RU"/>
        </w:rPr>
        <w:t>−</w:t>
      </w:r>
      <w:r w:rsidRPr="004268F2">
        <w:rPr>
          <w:lang w:val="ru-RU"/>
        </w:rPr>
        <w:tab/>
      </w:r>
      <w:r w:rsidR="006D4860" w:rsidRPr="004268F2">
        <w:rPr>
          <w:lang w:val="ru-RU"/>
        </w:rPr>
        <w:t>Процессы и отчетность по внебюджетным средствам лучше согласуются с производственными требованиями.</w:t>
      </w:r>
    </w:p>
    <w:p w14:paraId="0AF36E38" w14:textId="3A482302" w:rsidR="006D4860" w:rsidRPr="004268F2" w:rsidRDefault="00D409E8" w:rsidP="00963473">
      <w:pPr>
        <w:pStyle w:val="enumlev1"/>
        <w:jc w:val="both"/>
        <w:rPr>
          <w:lang w:val="ru-RU"/>
        </w:rPr>
      </w:pPr>
      <w:r w:rsidRPr="004268F2">
        <w:rPr>
          <w:lang w:val="ru-RU"/>
        </w:rPr>
        <w:t>−</w:t>
      </w:r>
      <w:r w:rsidRPr="004268F2">
        <w:rPr>
          <w:lang w:val="ru-RU"/>
        </w:rPr>
        <w:tab/>
      </w:r>
      <w:r w:rsidR="006D4860" w:rsidRPr="004268F2">
        <w:rPr>
          <w:lang w:val="ru-RU"/>
        </w:rPr>
        <w:t>Следующий шаг − разработка информационных панелей для руководителей</w:t>
      </w:r>
    </w:p>
    <w:p w14:paraId="37D81FCE" w14:textId="77777777" w:rsidR="006D4860" w:rsidRPr="004268F2" w:rsidRDefault="006D4860" w:rsidP="00963473">
      <w:pPr>
        <w:jc w:val="both"/>
        <w:rPr>
          <w:rFonts w:eastAsia="Calibri" w:cs="Calibri"/>
          <w:color w:val="242424"/>
          <w:szCs w:val="24"/>
          <w:lang w:val="ru-RU"/>
        </w:rPr>
      </w:pPr>
      <w:r w:rsidRPr="004268F2">
        <w:rPr>
          <w:b/>
          <w:bCs/>
          <w:lang w:val="ru-RU"/>
        </w:rPr>
        <w:t>KPI</w:t>
      </w:r>
      <w:r w:rsidRPr="004268F2">
        <w:rPr>
          <w:lang w:val="ru-RU"/>
        </w:rPr>
        <w:t>:</w:t>
      </w:r>
      <w:r w:rsidRPr="004268F2">
        <w:rPr>
          <w:lang w:val="ru-RU"/>
        </w:rPr>
        <w:tab/>
        <w:t>четко определенные процессы управления средствами EXB; своевременное представление отчетов об использовании субсидий.</w:t>
      </w:r>
    </w:p>
    <w:p w14:paraId="7948E3EB" w14:textId="77777777" w:rsidR="006D4860" w:rsidRPr="004268F2" w:rsidRDefault="006D4860" w:rsidP="00D535A5">
      <w:pPr>
        <w:pStyle w:val="Headingb"/>
        <w:rPr>
          <w:rFonts w:asciiTheme="minorHAnsi" w:eastAsiaTheme="minorEastAsia" w:hAnsiTheme="minorHAnsi" w:cstheme="minorBidi"/>
          <w:color w:val="242424"/>
          <w:szCs w:val="24"/>
          <w:lang w:val="ru-RU"/>
        </w:rPr>
      </w:pPr>
      <w:r w:rsidRPr="004268F2">
        <w:rPr>
          <w:lang w:val="ru-RU"/>
        </w:rPr>
        <w:t>Члены и партнеры</w:t>
      </w:r>
    </w:p>
    <w:p w14:paraId="7C5CB683" w14:textId="38FC0AA2" w:rsidR="006D4860" w:rsidRPr="004268F2" w:rsidRDefault="006D4860" w:rsidP="00D535A5">
      <w:pPr>
        <w:pStyle w:val="Heading3"/>
        <w:rPr>
          <w:rFonts w:eastAsiaTheme="minorEastAsia" w:cstheme="minorBidi"/>
          <w:color w:val="242424"/>
          <w:lang w:val="ru-RU"/>
        </w:rPr>
      </w:pPr>
      <w:r w:rsidRPr="004268F2">
        <w:rPr>
          <w:lang w:val="ru-RU"/>
        </w:rPr>
        <w:t>3.2.5</w:t>
      </w:r>
      <w:r w:rsidRPr="004268F2">
        <w:rPr>
          <w:lang w:val="ru-RU"/>
        </w:rPr>
        <w:tab/>
        <w:t>Веб-сайт, фирменное оформление и внешние связи</w:t>
      </w:r>
    </w:p>
    <w:p w14:paraId="0BD2C172" w14:textId="411458B3" w:rsidR="006D4860" w:rsidRPr="004268F2" w:rsidRDefault="006D4860" w:rsidP="00963473">
      <w:pPr>
        <w:jc w:val="both"/>
        <w:rPr>
          <w:rFonts w:asciiTheme="minorHAnsi" w:eastAsiaTheme="minorEastAsia" w:hAnsiTheme="minorHAnsi" w:cstheme="minorBidi"/>
          <w:b/>
          <w:color w:val="242424"/>
          <w:szCs w:val="24"/>
          <w:lang w:val="ru-RU"/>
        </w:rPr>
      </w:pPr>
      <w:r w:rsidRPr="004268F2">
        <w:rPr>
          <w:b/>
          <w:bCs/>
          <w:lang w:val="ru-RU"/>
        </w:rPr>
        <w:t>Цель</w:t>
      </w:r>
      <w:r w:rsidRPr="004268F2">
        <w:rPr>
          <w:lang w:val="ru-RU"/>
        </w:rPr>
        <w:t>:</w:t>
      </w:r>
      <w:r w:rsidR="00D535A5" w:rsidRPr="004268F2">
        <w:rPr>
          <w:lang w:val="ru-RU"/>
        </w:rPr>
        <w:tab/>
      </w:r>
      <w:r w:rsidRPr="004268F2">
        <w:rPr>
          <w:i/>
          <w:iCs/>
          <w:lang w:val="ru-RU"/>
        </w:rPr>
        <w:t>усовершенствовать веб-сайт МСЭ, добавив в него современные и адаптированные для мобильных устройств функции, расширив возможности поиска, повысив защищенность, удобство использования и унификацию</w:t>
      </w:r>
      <w:r w:rsidRPr="004268F2">
        <w:rPr>
          <w:lang w:val="ru-RU"/>
        </w:rPr>
        <w:t>.</w:t>
      </w:r>
    </w:p>
    <w:p w14:paraId="2F53DDA6" w14:textId="3276EDE5" w:rsidR="006D4860" w:rsidRPr="004268F2" w:rsidRDefault="00D409E8" w:rsidP="00963473">
      <w:pPr>
        <w:pStyle w:val="enumlev1"/>
        <w:jc w:val="both"/>
        <w:rPr>
          <w:lang w:val="ru-RU"/>
        </w:rPr>
      </w:pPr>
      <w:r w:rsidRPr="004268F2">
        <w:rPr>
          <w:lang w:val="ru-RU"/>
        </w:rPr>
        <w:t>−</w:t>
      </w:r>
      <w:r w:rsidRPr="004268F2">
        <w:rPr>
          <w:lang w:val="ru-RU"/>
        </w:rPr>
        <w:tab/>
      </w:r>
      <w:r w:rsidR="006D4860" w:rsidRPr="004268F2">
        <w:rPr>
          <w:lang w:val="ru-RU"/>
        </w:rPr>
        <w:t>В настоящее время ведется поступательная разработка нового веб-сайта; к ПК-26 планируется создать современный, пригодный к использованию на мобильных устройствах, защищенный многоязычный унифицированный веб-сайт.</w:t>
      </w:r>
    </w:p>
    <w:p w14:paraId="3F6AFBBA" w14:textId="77777777" w:rsidR="006D4860" w:rsidRPr="004268F2" w:rsidRDefault="006D4860" w:rsidP="00963473">
      <w:pPr>
        <w:jc w:val="both"/>
        <w:rPr>
          <w:rFonts w:asciiTheme="minorHAnsi" w:eastAsiaTheme="minorEastAsia" w:hAnsiTheme="minorHAnsi" w:cstheme="minorBidi"/>
          <w:color w:val="242424"/>
          <w:lang w:val="ru-RU"/>
        </w:rPr>
      </w:pPr>
      <w:r w:rsidRPr="004268F2">
        <w:rPr>
          <w:b/>
          <w:bCs/>
          <w:lang w:val="ru-RU"/>
        </w:rPr>
        <w:t>KPI</w:t>
      </w:r>
      <w:r w:rsidRPr="004268F2">
        <w:rPr>
          <w:lang w:val="ru-RU"/>
        </w:rPr>
        <w:t>:</w:t>
      </w:r>
      <w:r w:rsidRPr="004268F2">
        <w:rPr>
          <w:lang w:val="ru-RU"/>
        </w:rPr>
        <w:tab/>
        <w:t>оценка обследования удовлетворенности пользователей веб-сайтом.</w:t>
      </w:r>
    </w:p>
    <w:p w14:paraId="0647E0EC" w14:textId="77777777" w:rsidR="006D4860" w:rsidRPr="004268F2" w:rsidRDefault="006D4860" w:rsidP="00963473">
      <w:pPr>
        <w:pStyle w:val="Heading3"/>
        <w:jc w:val="both"/>
        <w:rPr>
          <w:rFonts w:eastAsiaTheme="minorEastAsia" w:cstheme="minorBidi"/>
          <w:color w:val="242424"/>
          <w:lang w:val="ru-RU"/>
        </w:rPr>
      </w:pPr>
      <w:r w:rsidRPr="004268F2">
        <w:rPr>
          <w:lang w:val="ru-RU"/>
        </w:rPr>
        <w:t>3.2.6</w:t>
      </w:r>
      <w:r w:rsidRPr="004268F2">
        <w:rPr>
          <w:lang w:val="ru-RU"/>
        </w:rPr>
        <w:tab/>
        <w:t>Управление организацией конференций и мероприятий – Обработка документов</w:t>
      </w:r>
    </w:p>
    <w:p w14:paraId="0E8C62C1" w14:textId="7D2B54F3" w:rsidR="006D4860" w:rsidRPr="004268F2" w:rsidRDefault="006D4860" w:rsidP="00963473">
      <w:pPr>
        <w:jc w:val="both"/>
        <w:rPr>
          <w:rFonts w:asciiTheme="minorHAnsi" w:eastAsiaTheme="minorEastAsia" w:hAnsiTheme="minorHAnsi" w:cstheme="minorBidi"/>
          <w:b/>
          <w:color w:val="242424"/>
          <w:szCs w:val="24"/>
          <w:lang w:val="ru-RU"/>
        </w:rPr>
      </w:pPr>
      <w:r w:rsidRPr="004268F2">
        <w:rPr>
          <w:b/>
          <w:bCs/>
          <w:lang w:val="ru-RU"/>
        </w:rPr>
        <w:t>Цель</w:t>
      </w:r>
      <w:r w:rsidRPr="004268F2">
        <w:rPr>
          <w:lang w:val="ru-RU"/>
        </w:rPr>
        <w:t>:</w:t>
      </w:r>
      <w:r w:rsidR="00D535A5" w:rsidRPr="004268F2">
        <w:rPr>
          <w:lang w:val="ru-RU"/>
        </w:rPr>
        <w:tab/>
      </w:r>
      <w:r w:rsidRPr="004268F2">
        <w:rPr>
          <w:i/>
          <w:iCs/>
          <w:lang w:val="ru-RU"/>
        </w:rPr>
        <w:t>оптимизировать и унифицировать процесс документооборота МСЭ, касающегося конференций и мероприятий</w:t>
      </w:r>
      <w:r w:rsidRPr="004268F2">
        <w:rPr>
          <w:lang w:val="ru-RU"/>
        </w:rPr>
        <w:t>.</w:t>
      </w:r>
    </w:p>
    <w:p w14:paraId="3AB52F40" w14:textId="69A31F23" w:rsidR="006D4860" w:rsidRPr="004268F2" w:rsidRDefault="00D409E8" w:rsidP="00963473">
      <w:pPr>
        <w:pStyle w:val="enumlev1"/>
        <w:jc w:val="both"/>
        <w:rPr>
          <w:rFonts w:asciiTheme="minorHAnsi" w:eastAsiaTheme="minorEastAsia" w:hAnsiTheme="minorHAnsi" w:cstheme="minorBidi"/>
          <w:color w:val="242424"/>
          <w:szCs w:val="24"/>
          <w:lang w:val="ru-RU"/>
        </w:rPr>
      </w:pPr>
      <w:r w:rsidRPr="004268F2">
        <w:rPr>
          <w:lang w:val="ru-RU"/>
        </w:rPr>
        <w:lastRenderedPageBreak/>
        <w:t>−</w:t>
      </w:r>
      <w:r w:rsidRPr="004268F2">
        <w:rPr>
          <w:lang w:val="ru-RU"/>
        </w:rPr>
        <w:tab/>
      </w:r>
      <w:r w:rsidR="006D4860" w:rsidRPr="004268F2">
        <w:rPr>
          <w:lang w:val="ru-RU"/>
        </w:rPr>
        <w:t>Разрабатывается проект по оптимизации и стандартизации процесса документооборота для повышения удобства работы членов в ходе конференций и ассамблей МСЭ.</w:t>
      </w:r>
    </w:p>
    <w:p w14:paraId="53E27960" w14:textId="3E8D7C66" w:rsidR="006D4860" w:rsidRPr="004268F2" w:rsidRDefault="006D4860" w:rsidP="00963473">
      <w:pPr>
        <w:jc w:val="both"/>
        <w:rPr>
          <w:rFonts w:asciiTheme="minorHAnsi" w:eastAsiaTheme="minorEastAsia" w:hAnsiTheme="minorHAnsi" w:cstheme="minorBidi"/>
          <w:color w:val="242424"/>
          <w:szCs w:val="24"/>
          <w:lang w:val="ru-RU"/>
        </w:rPr>
      </w:pPr>
      <w:r w:rsidRPr="004268F2">
        <w:rPr>
          <w:b/>
          <w:bCs/>
          <w:lang w:val="ru-RU"/>
        </w:rPr>
        <w:t>KPI</w:t>
      </w:r>
      <w:r w:rsidRPr="004268F2">
        <w:rPr>
          <w:lang w:val="ru-RU"/>
        </w:rPr>
        <w:t>:</w:t>
      </w:r>
      <w:r w:rsidRPr="004268F2">
        <w:rPr>
          <w:lang w:val="ru-RU"/>
        </w:rPr>
        <w:tab/>
        <w:t>общее время оборота с момента представления до публикации; обследование удовлетворенности членов МСЭ</w:t>
      </w:r>
      <w:r w:rsidR="00D535A5" w:rsidRPr="004268F2">
        <w:rPr>
          <w:lang w:val="ru-RU"/>
        </w:rPr>
        <w:t>.</w:t>
      </w:r>
    </w:p>
    <w:p w14:paraId="32572A86" w14:textId="77777777" w:rsidR="006D4860" w:rsidRPr="004268F2" w:rsidRDefault="006D4860" w:rsidP="00963473">
      <w:pPr>
        <w:pStyle w:val="Heading3"/>
        <w:jc w:val="both"/>
        <w:rPr>
          <w:rFonts w:eastAsiaTheme="minorEastAsia" w:cstheme="minorBidi"/>
          <w:color w:val="242424"/>
          <w:lang w:val="ru-RU"/>
        </w:rPr>
      </w:pPr>
      <w:r w:rsidRPr="004268F2">
        <w:rPr>
          <w:lang w:val="ru-RU"/>
        </w:rPr>
        <w:t>3.2.7</w:t>
      </w:r>
      <w:r w:rsidRPr="004268F2">
        <w:rPr>
          <w:lang w:val="ru-RU"/>
        </w:rPr>
        <w:tab/>
        <w:t>Коммуникация и среда</w:t>
      </w:r>
    </w:p>
    <w:p w14:paraId="55071791" w14:textId="4376CE18" w:rsidR="006D4860" w:rsidRPr="004268F2" w:rsidRDefault="006D4860" w:rsidP="00963473">
      <w:pPr>
        <w:jc w:val="both"/>
        <w:rPr>
          <w:rFonts w:asciiTheme="minorHAnsi" w:eastAsiaTheme="minorEastAsia" w:hAnsiTheme="minorHAnsi" w:cstheme="minorBidi"/>
          <w:color w:val="242424"/>
          <w:szCs w:val="24"/>
          <w:lang w:val="ru-RU"/>
        </w:rPr>
      </w:pPr>
      <w:r w:rsidRPr="004268F2">
        <w:rPr>
          <w:b/>
          <w:bCs/>
          <w:lang w:val="ru-RU"/>
        </w:rPr>
        <w:t>Цель</w:t>
      </w:r>
      <w:r w:rsidRPr="004268F2">
        <w:rPr>
          <w:lang w:val="ru-RU"/>
        </w:rPr>
        <w:t>:</w:t>
      </w:r>
      <w:r w:rsidR="00D535A5" w:rsidRPr="004268F2">
        <w:rPr>
          <w:lang w:val="ru-RU"/>
        </w:rPr>
        <w:tab/>
      </w:r>
      <w:r w:rsidRPr="004268F2">
        <w:rPr>
          <w:i/>
          <w:iCs/>
          <w:lang w:val="ru-RU"/>
        </w:rPr>
        <w:t>улучшить удобство работы и повысить вовлеченность персонала с помощью современной платформы внутренней связи для персонала</w:t>
      </w:r>
      <w:r w:rsidRPr="004268F2">
        <w:rPr>
          <w:lang w:val="ru-RU"/>
        </w:rPr>
        <w:t>.</w:t>
      </w:r>
    </w:p>
    <w:p w14:paraId="0C1FFB0F" w14:textId="5CEAD710" w:rsidR="006D4860" w:rsidRPr="004268F2" w:rsidRDefault="00D409E8" w:rsidP="00963473">
      <w:pPr>
        <w:pStyle w:val="enumlev1"/>
        <w:jc w:val="both"/>
        <w:rPr>
          <w:rFonts w:asciiTheme="minorHAnsi" w:eastAsiaTheme="minorEastAsia" w:hAnsiTheme="minorHAnsi" w:cstheme="minorBidi"/>
          <w:color w:val="242424"/>
          <w:szCs w:val="24"/>
          <w:lang w:val="ru-RU"/>
        </w:rPr>
      </w:pPr>
      <w:r w:rsidRPr="004268F2">
        <w:rPr>
          <w:lang w:val="ru-RU"/>
        </w:rPr>
        <w:t>−</w:t>
      </w:r>
      <w:r w:rsidRPr="004268F2">
        <w:rPr>
          <w:lang w:val="ru-RU"/>
        </w:rPr>
        <w:tab/>
      </w:r>
      <w:r w:rsidR="006D4860" w:rsidRPr="004268F2">
        <w:rPr>
          <w:lang w:val="ru-RU"/>
        </w:rPr>
        <w:t>Разработка и реализация пилотного проекта комплексного решения, направленного на улучшение связи, взаимодействия и обмена знаниями при одновременном поощрении новых методов работы персонала МСЭ.</w:t>
      </w:r>
    </w:p>
    <w:p w14:paraId="41EF18B6" w14:textId="77777777" w:rsidR="006D4860" w:rsidRPr="004268F2" w:rsidRDefault="006D4860" w:rsidP="00963473">
      <w:pPr>
        <w:jc w:val="both"/>
        <w:rPr>
          <w:rFonts w:asciiTheme="minorHAnsi" w:eastAsiaTheme="minorEastAsia" w:hAnsiTheme="minorHAnsi" w:cstheme="minorBidi"/>
          <w:color w:val="242424"/>
          <w:szCs w:val="24"/>
          <w:lang w:val="ru-RU"/>
        </w:rPr>
      </w:pPr>
      <w:r w:rsidRPr="004268F2">
        <w:rPr>
          <w:b/>
          <w:bCs/>
          <w:lang w:val="ru-RU"/>
        </w:rPr>
        <w:t>KPI</w:t>
      </w:r>
      <w:r w:rsidRPr="004268F2">
        <w:rPr>
          <w:lang w:val="ru-RU"/>
        </w:rPr>
        <w:t>:</w:t>
      </w:r>
      <w:r w:rsidRPr="004268F2">
        <w:rPr>
          <w:lang w:val="ru-RU"/>
        </w:rPr>
        <w:tab/>
        <w:t>уровень внедрения: активное участие пользователей; использование платформы (посещения, посты, комментарии); обследование удовлетворенности персонала опытом использования платформы; уменьшение объема электронной почты для внутренних обновлений; участие в междепартаментских кампаниях или группах.</w:t>
      </w:r>
    </w:p>
    <w:p w14:paraId="0C93C2AE" w14:textId="0EE53096" w:rsidR="006D4860" w:rsidRPr="004268F2" w:rsidRDefault="006D4860" w:rsidP="00D535A5">
      <w:pPr>
        <w:pStyle w:val="Heading3"/>
        <w:rPr>
          <w:rFonts w:eastAsiaTheme="minorEastAsia" w:cstheme="minorBidi"/>
          <w:color w:val="242424"/>
          <w:lang w:val="ru-RU"/>
        </w:rPr>
      </w:pPr>
      <w:r w:rsidRPr="004268F2">
        <w:rPr>
          <w:lang w:val="ru-RU"/>
        </w:rPr>
        <w:t>3.2.8</w:t>
      </w:r>
      <w:r w:rsidRPr="004268F2">
        <w:rPr>
          <w:lang w:val="ru-RU"/>
        </w:rPr>
        <w:tab/>
        <w:t>Мобилизация ресурсов и система CRM</w:t>
      </w:r>
    </w:p>
    <w:p w14:paraId="1BA04868" w14:textId="65F8C58A" w:rsidR="006D4860" w:rsidRPr="004268F2" w:rsidRDefault="006D4860" w:rsidP="00963473">
      <w:pPr>
        <w:jc w:val="both"/>
        <w:rPr>
          <w:rFonts w:asciiTheme="minorHAnsi" w:eastAsiaTheme="minorEastAsia" w:hAnsiTheme="minorHAnsi" w:cstheme="minorBidi"/>
          <w:color w:val="242424"/>
          <w:szCs w:val="24"/>
          <w:lang w:val="ru-RU"/>
        </w:rPr>
      </w:pPr>
      <w:r w:rsidRPr="004268F2">
        <w:rPr>
          <w:b/>
          <w:bCs/>
          <w:lang w:val="ru-RU"/>
        </w:rPr>
        <w:t>Цель</w:t>
      </w:r>
      <w:r w:rsidRPr="004268F2">
        <w:rPr>
          <w:lang w:val="ru-RU"/>
        </w:rPr>
        <w:t>:</w:t>
      </w:r>
      <w:r w:rsidR="00D535A5" w:rsidRPr="004268F2">
        <w:rPr>
          <w:lang w:val="ru-RU"/>
        </w:rPr>
        <w:tab/>
      </w:r>
      <w:r w:rsidRPr="004268F2">
        <w:rPr>
          <w:i/>
          <w:iCs/>
          <w:lang w:val="ru-RU"/>
        </w:rPr>
        <w:t>укрепить на уровне всего МСЭ координацию в вопросах, касающихся взаимодействия с членами и партнерами, сбора средств и управления организацией мероприятий</w:t>
      </w:r>
      <w:r w:rsidRPr="004268F2">
        <w:rPr>
          <w:lang w:val="ru-RU"/>
        </w:rPr>
        <w:t>.</w:t>
      </w:r>
    </w:p>
    <w:p w14:paraId="6F068449" w14:textId="28C9C040" w:rsidR="006D4860" w:rsidRPr="004268F2" w:rsidRDefault="00D409E8" w:rsidP="00963473">
      <w:pPr>
        <w:pStyle w:val="enumlev1"/>
        <w:jc w:val="both"/>
        <w:rPr>
          <w:lang w:val="ru-RU"/>
        </w:rPr>
      </w:pPr>
      <w:r w:rsidRPr="004268F2">
        <w:rPr>
          <w:lang w:val="ru-RU"/>
        </w:rPr>
        <w:t>−</w:t>
      </w:r>
      <w:r w:rsidRPr="004268F2">
        <w:rPr>
          <w:lang w:val="ru-RU"/>
        </w:rPr>
        <w:tab/>
      </w:r>
      <w:r w:rsidR="006D4860" w:rsidRPr="004268F2">
        <w:rPr>
          <w:lang w:val="ru-RU"/>
        </w:rPr>
        <w:t xml:space="preserve">Разработка дорожной карты по внедрению CRM. </w:t>
      </w:r>
    </w:p>
    <w:p w14:paraId="680DE1CC" w14:textId="5EE12CAB" w:rsidR="006D4860" w:rsidRPr="004268F2" w:rsidRDefault="00D409E8" w:rsidP="00963473">
      <w:pPr>
        <w:pStyle w:val="enumlev1"/>
        <w:jc w:val="both"/>
        <w:rPr>
          <w:lang w:val="ru-RU"/>
        </w:rPr>
      </w:pPr>
      <w:r w:rsidRPr="004268F2">
        <w:rPr>
          <w:lang w:val="ru-RU"/>
        </w:rPr>
        <w:t>−</w:t>
      </w:r>
      <w:r w:rsidRPr="004268F2">
        <w:rPr>
          <w:lang w:val="ru-RU"/>
        </w:rPr>
        <w:tab/>
      </w:r>
      <w:r w:rsidR="006D4860" w:rsidRPr="004268F2">
        <w:rPr>
          <w:lang w:val="ru-RU"/>
        </w:rPr>
        <w:t>Были разработаны сценарии использования на первоначальном этапе для координации мобилизации ресурсов и взаимодействия с партнерами в рамках всего МСЭ, а также для подготовки двусторонних совещаний руководителей и последующих действий в целях повышения эффективности и результативности.</w:t>
      </w:r>
    </w:p>
    <w:p w14:paraId="779C43EB" w14:textId="67D33BFC" w:rsidR="006D4860" w:rsidRPr="004268F2" w:rsidRDefault="00D409E8" w:rsidP="00963473">
      <w:pPr>
        <w:pStyle w:val="enumlev1"/>
        <w:jc w:val="both"/>
        <w:rPr>
          <w:rFonts w:asciiTheme="minorHAnsi" w:eastAsiaTheme="minorEastAsia" w:hAnsiTheme="minorHAnsi" w:cstheme="minorBidi"/>
          <w:color w:val="242424"/>
          <w:szCs w:val="24"/>
          <w:lang w:val="ru-RU"/>
        </w:rPr>
      </w:pPr>
      <w:r w:rsidRPr="004268F2">
        <w:rPr>
          <w:lang w:val="ru-RU"/>
        </w:rPr>
        <w:t>−</w:t>
      </w:r>
      <w:r w:rsidRPr="004268F2">
        <w:rPr>
          <w:lang w:val="ru-RU"/>
        </w:rPr>
        <w:tab/>
      </w:r>
      <w:r w:rsidR="006D4860" w:rsidRPr="004268F2">
        <w:rPr>
          <w:lang w:val="ru-RU"/>
        </w:rPr>
        <w:t xml:space="preserve">В дорожную карту также входят: </w:t>
      </w:r>
    </w:p>
    <w:p w14:paraId="40E69564" w14:textId="5398875C" w:rsidR="006D4860" w:rsidRPr="004268F2" w:rsidRDefault="00D409E8" w:rsidP="00963473">
      <w:pPr>
        <w:pStyle w:val="enumlev2"/>
        <w:tabs>
          <w:tab w:val="clear" w:pos="1191"/>
          <w:tab w:val="clear" w:pos="1588"/>
        </w:tabs>
        <w:ind w:left="1418" w:hanging="624"/>
        <w:jc w:val="both"/>
        <w:rPr>
          <w:rFonts w:asciiTheme="minorHAnsi" w:eastAsiaTheme="minorEastAsia" w:hAnsiTheme="minorHAnsi" w:cstheme="minorBidi"/>
          <w:color w:val="242424"/>
          <w:szCs w:val="24"/>
          <w:lang w:val="ru-RU"/>
        </w:rPr>
      </w:pPr>
      <w:r w:rsidRPr="004268F2">
        <w:rPr>
          <w:lang w:val="ru-RU"/>
        </w:rPr>
        <w:t>•</w:t>
      </w:r>
      <w:r w:rsidRPr="004268F2">
        <w:rPr>
          <w:lang w:val="ru-RU"/>
        </w:rPr>
        <w:tab/>
      </w:r>
      <w:r w:rsidR="006D4860" w:rsidRPr="004268F2">
        <w:rPr>
          <w:lang w:val="ru-RU"/>
        </w:rPr>
        <w:t>модуль управления услугами с поддержкой ИИ, направленный на модернизацию и повышение эффективности процессов предоставления услуг в рамках МСЭ, включая службу технической поддержки ИТ и другие внутренние службы и службы для делегатов;</w:t>
      </w:r>
    </w:p>
    <w:p w14:paraId="68FE0374" w14:textId="62A4AC81" w:rsidR="006D4860" w:rsidRPr="004268F2" w:rsidRDefault="00D409E8" w:rsidP="00963473">
      <w:pPr>
        <w:pStyle w:val="enumlev2"/>
        <w:tabs>
          <w:tab w:val="clear" w:pos="1191"/>
          <w:tab w:val="clear" w:pos="1588"/>
        </w:tabs>
        <w:ind w:left="1418" w:hanging="624"/>
        <w:jc w:val="both"/>
        <w:rPr>
          <w:rFonts w:asciiTheme="minorHAnsi" w:eastAsiaTheme="minorEastAsia" w:hAnsiTheme="minorHAnsi" w:cstheme="minorBidi"/>
          <w:color w:val="242424"/>
          <w:szCs w:val="24"/>
          <w:lang w:val="ru-RU"/>
        </w:rPr>
      </w:pPr>
      <w:r w:rsidRPr="004268F2">
        <w:rPr>
          <w:lang w:val="ru-RU"/>
        </w:rPr>
        <w:t>•</w:t>
      </w:r>
      <w:r w:rsidRPr="004268F2">
        <w:rPr>
          <w:lang w:val="ru-RU"/>
        </w:rPr>
        <w:tab/>
      </w:r>
      <w:r w:rsidR="006D4860" w:rsidRPr="004268F2">
        <w:rPr>
          <w:lang w:val="ru-RU"/>
        </w:rPr>
        <w:t>маркетинговый модуль для повышения удобства и расширения возможностей пользователей, а также персонализированного взаимодействия;</w:t>
      </w:r>
    </w:p>
    <w:p w14:paraId="73D76915" w14:textId="1BC1D5B7" w:rsidR="006D4860" w:rsidRPr="004268F2" w:rsidRDefault="00D409E8" w:rsidP="00963473">
      <w:pPr>
        <w:pStyle w:val="enumlev2"/>
        <w:tabs>
          <w:tab w:val="clear" w:pos="1191"/>
          <w:tab w:val="clear" w:pos="1588"/>
        </w:tabs>
        <w:ind w:left="1418" w:hanging="624"/>
        <w:jc w:val="both"/>
        <w:rPr>
          <w:rFonts w:asciiTheme="minorHAnsi" w:eastAsiaTheme="minorEastAsia" w:hAnsiTheme="minorHAnsi" w:cstheme="minorBidi"/>
          <w:color w:val="242424"/>
          <w:szCs w:val="24"/>
          <w:lang w:val="ru-RU"/>
        </w:rPr>
      </w:pPr>
      <w:r w:rsidRPr="004268F2">
        <w:rPr>
          <w:lang w:val="ru-RU"/>
        </w:rPr>
        <w:t>•</w:t>
      </w:r>
      <w:r w:rsidRPr="004268F2">
        <w:rPr>
          <w:lang w:val="ru-RU"/>
        </w:rPr>
        <w:tab/>
      </w:r>
      <w:r w:rsidR="006D4860" w:rsidRPr="004268F2">
        <w:rPr>
          <w:lang w:val="ru-RU"/>
        </w:rPr>
        <w:t>принципы управления мероприятиями, которых следует придерживаться, чтобы улучшить условия работы делегатов, уменьшить число внутренних административных процессов за счет автоматизации и использования инструментов ИИ, а также создать возможности для потенциально новых прибыльных моделей деятельности.</w:t>
      </w:r>
    </w:p>
    <w:p w14:paraId="29E732B5" w14:textId="77777777" w:rsidR="006D4860" w:rsidRPr="004268F2" w:rsidRDefault="006D4860" w:rsidP="00963473">
      <w:pPr>
        <w:jc w:val="both"/>
        <w:rPr>
          <w:rFonts w:asciiTheme="minorHAnsi" w:eastAsiaTheme="minorEastAsia" w:hAnsiTheme="minorHAnsi" w:cstheme="minorBidi"/>
          <w:color w:val="242424"/>
          <w:szCs w:val="24"/>
          <w:lang w:val="ru-RU"/>
        </w:rPr>
      </w:pPr>
      <w:r w:rsidRPr="004268F2">
        <w:rPr>
          <w:b/>
          <w:bCs/>
          <w:lang w:val="ru-RU"/>
        </w:rPr>
        <w:t>KPI</w:t>
      </w:r>
      <w:r w:rsidRPr="004268F2">
        <w:rPr>
          <w:lang w:val="ru-RU"/>
        </w:rPr>
        <w:t>:</w:t>
      </w:r>
      <w:r w:rsidRPr="004268F2">
        <w:rPr>
          <w:lang w:val="ru-RU"/>
        </w:rPr>
        <w:tab/>
        <w:t>для мобилизации ресурсов: отчет о предполагаемых партнерах/донорах/спонсорах и членах, коэффициенты конверсии, общие доходы и ежегодный рост. Для управления предоставлением услуг: измерение повышения эффективности, включая сокращение среднего времени на обработку запросов и снижение средних затрат на обработку запросов в поддержку за счет автоматизации/агентов ИИ, а также повышение уровня удовлетворенности клиентов. Для управления организацией мероприятий: повышение уровня удовлетворенности участников, упрощение процедур для персонала и участников, сокращение затрат и времени, затрачиваемого персоналом на организацию мероприятий.</w:t>
      </w:r>
    </w:p>
    <w:p w14:paraId="259108C5" w14:textId="77777777" w:rsidR="006D4860" w:rsidRPr="004268F2" w:rsidRDefault="006D4860" w:rsidP="00D535A5">
      <w:pPr>
        <w:pStyle w:val="Heading2"/>
        <w:rPr>
          <w:rFonts w:asciiTheme="minorHAnsi" w:eastAsiaTheme="minorEastAsia" w:hAnsiTheme="minorHAnsi" w:cstheme="minorBidi"/>
          <w:color w:val="242424"/>
          <w:szCs w:val="24"/>
          <w:lang w:val="ru-RU"/>
        </w:rPr>
      </w:pPr>
      <w:r w:rsidRPr="004268F2">
        <w:rPr>
          <w:lang w:val="ru-RU"/>
        </w:rPr>
        <w:lastRenderedPageBreak/>
        <w:t>3.3</w:t>
      </w:r>
      <w:r w:rsidRPr="004268F2">
        <w:rPr>
          <w:lang w:val="ru-RU"/>
        </w:rPr>
        <w:tab/>
        <w:t>Завершенные инициативы в области трансформации</w:t>
      </w:r>
    </w:p>
    <w:p w14:paraId="480A3E30" w14:textId="77777777" w:rsidR="006D4860" w:rsidRPr="004268F2" w:rsidRDefault="006D4860" w:rsidP="00D535A5">
      <w:pPr>
        <w:pStyle w:val="Heading3"/>
        <w:rPr>
          <w:rFonts w:eastAsiaTheme="minorEastAsia" w:cstheme="minorBidi"/>
          <w:color w:val="242424"/>
          <w:szCs w:val="24"/>
          <w:lang w:val="ru-RU"/>
        </w:rPr>
      </w:pPr>
      <w:r w:rsidRPr="004268F2">
        <w:rPr>
          <w:lang w:val="ru-RU"/>
        </w:rPr>
        <w:t>3.3.1</w:t>
      </w:r>
      <w:r w:rsidRPr="004268F2">
        <w:rPr>
          <w:lang w:val="ru-RU"/>
        </w:rPr>
        <w:tab/>
        <w:t>Управление бюджетными ассигнованиями</w:t>
      </w:r>
    </w:p>
    <w:p w14:paraId="4C00A25C" w14:textId="36D1640D" w:rsidR="006D4860" w:rsidRPr="004268F2" w:rsidRDefault="006D4860" w:rsidP="00963473">
      <w:pPr>
        <w:jc w:val="both"/>
        <w:rPr>
          <w:rFonts w:asciiTheme="minorHAnsi" w:eastAsiaTheme="minorEastAsia" w:hAnsiTheme="minorHAnsi" w:cstheme="minorBidi"/>
          <w:b/>
          <w:szCs w:val="24"/>
          <w:lang w:val="ru-RU"/>
        </w:rPr>
      </w:pPr>
      <w:r w:rsidRPr="004268F2">
        <w:rPr>
          <w:b/>
          <w:bCs/>
          <w:lang w:val="ru-RU"/>
        </w:rPr>
        <w:t>Цель</w:t>
      </w:r>
      <w:r w:rsidRPr="004268F2">
        <w:rPr>
          <w:lang w:val="ru-RU"/>
        </w:rPr>
        <w:t>:</w:t>
      </w:r>
      <w:r w:rsidR="00D535A5" w:rsidRPr="004268F2">
        <w:rPr>
          <w:lang w:val="ru-RU"/>
        </w:rPr>
        <w:tab/>
      </w:r>
      <w:r w:rsidRPr="004268F2">
        <w:rPr>
          <w:i/>
          <w:iCs/>
          <w:lang w:val="ru-RU"/>
        </w:rPr>
        <w:t>обеспечить эффективное управление бюджетными ассигнованиями в рамках МСЭ в соответствии с имеющимися ресурсами, с тем чтобы добиться последовательного осуществления приоритетных инициатив и максимальной отдачи за счет рационализации управления средствами</w:t>
      </w:r>
      <w:r w:rsidRPr="004268F2">
        <w:rPr>
          <w:lang w:val="ru-RU"/>
        </w:rPr>
        <w:t>.</w:t>
      </w:r>
    </w:p>
    <w:p w14:paraId="4F6184FA" w14:textId="559FE37D" w:rsidR="006D4860" w:rsidRPr="004268F2" w:rsidRDefault="00D409E8" w:rsidP="00963473">
      <w:pPr>
        <w:pStyle w:val="enumlev1"/>
        <w:jc w:val="both"/>
        <w:rPr>
          <w:lang w:val="ru-RU"/>
        </w:rPr>
      </w:pPr>
      <w:r w:rsidRPr="004268F2">
        <w:rPr>
          <w:lang w:val="ru-RU"/>
        </w:rPr>
        <w:t>−</w:t>
      </w:r>
      <w:r w:rsidRPr="004268F2">
        <w:rPr>
          <w:lang w:val="ru-RU"/>
        </w:rPr>
        <w:tab/>
      </w:r>
      <w:r w:rsidR="006D4860" w:rsidRPr="004268F2">
        <w:rPr>
          <w:lang w:val="ru-RU"/>
        </w:rPr>
        <w:t>Обеспечение соответствия бюджетных ассигнований и доходов в 2025 году.</w:t>
      </w:r>
    </w:p>
    <w:p w14:paraId="6B3757B0" w14:textId="77777777" w:rsidR="006D4860" w:rsidRPr="004268F2" w:rsidRDefault="006D4860" w:rsidP="00963473">
      <w:pPr>
        <w:jc w:val="both"/>
        <w:rPr>
          <w:rFonts w:asciiTheme="minorHAnsi" w:eastAsiaTheme="minorEastAsia" w:hAnsiTheme="minorHAnsi" w:cstheme="minorBidi"/>
          <w:color w:val="242424"/>
          <w:szCs w:val="24"/>
          <w:lang w:val="ru-RU"/>
        </w:rPr>
      </w:pPr>
      <w:r w:rsidRPr="004268F2">
        <w:rPr>
          <w:b/>
          <w:bCs/>
          <w:lang w:val="ru-RU"/>
        </w:rPr>
        <w:t>KPI</w:t>
      </w:r>
      <w:r w:rsidRPr="004268F2">
        <w:rPr>
          <w:lang w:val="ru-RU"/>
        </w:rPr>
        <w:t>:</w:t>
      </w:r>
      <w:r w:rsidRPr="004268F2">
        <w:rPr>
          <w:lang w:val="ru-RU"/>
        </w:rPr>
        <w:tab/>
        <w:t>утверждение бюджета в соответствии с прогнозируемыми доходами в начале года; ежеквартальный анализ прогнозов по доходам и внесение корректировок в распределение бюджетных средств.</w:t>
      </w:r>
    </w:p>
    <w:p w14:paraId="452BF838" w14:textId="77777777" w:rsidR="006D4860" w:rsidRPr="004268F2" w:rsidRDefault="006D4860" w:rsidP="00963473">
      <w:pPr>
        <w:pStyle w:val="Heading3"/>
        <w:jc w:val="both"/>
        <w:rPr>
          <w:rFonts w:eastAsiaTheme="minorEastAsia" w:cstheme="minorBidi"/>
          <w:color w:val="242424"/>
          <w:lang w:val="ru-RU"/>
        </w:rPr>
      </w:pPr>
      <w:r w:rsidRPr="004268F2">
        <w:rPr>
          <w:lang w:val="ru-RU"/>
        </w:rPr>
        <w:t>3.3.2</w:t>
      </w:r>
      <w:r w:rsidRPr="004268F2">
        <w:rPr>
          <w:lang w:val="ru-RU"/>
        </w:rPr>
        <w:tab/>
        <w:t>Финансовый регламент и финансовые правила</w:t>
      </w:r>
    </w:p>
    <w:p w14:paraId="42DE4ACB" w14:textId="66E0D3F8" w:rsidR="006D4860" w:rsidRPr="004268F2" w:rsidRDefault="006D4860" w:rsidP="00963473">
      <w:pPr>
        <w:jc w:val="both"/>
        <w:rPr>
          <w:rFonts w:asciiTheme="minorHAnsi" w:eastAsiaTheme="minorEastAsia" w:hAnsiTheme="minorHAnsi" w:cstheme="minorBidi"/>
          <w:b/>
          <w:color w:val="242424"/>
          <w:szCs w:val="24"/>
          <w:lang w:val="ru-RU"/>
        </w:rPr>
      </w:pPr>
      <w:r w:rsidRPr="004268F2">
        <w:rPr>
          <w:b/>
          <w:bCs/>
          <w:lang w:val="ru-RU"/>
        </w:rPr>
        <w:t>Цель</w:t>
      </w:r>
      <w:r w:rsidRPr="004268F2">
        <w:rPr>
          <w:lang w:val="ru-RU"/>
        </w:rPr>
        <w:t>:</w:t>
      </w:r>
      <w:r w:rsidR="00D535A5" w:rsidRPr="004268F2">
        <w:rPr>
          <w:lang w:val="ru-RU"/>
        </w:rPr>
        <w:tab/>
      </w:r>
      <w:r w:rsidRPr="004268F2">
        <w:rPr>
          <w:i/>
          <w:iCs/>
          <w:lang w:val="ru-RU"/>
        </w:rPr>
        <w:t>обеспечить более эффективное управление финансами, большую прозрачность и подотчетность</w:t>
      </w:r>
      <w:r w:rsidRPr="004268F2">
        <w:rPr>
          <w:lang w:val="ru-RU"/>
        </w:rPr>
        <w:t>.</w:t>
      </w:r>
    </w:p>
    <w:p w14:paraId="64E82E67" w14:textId="7B1A3613" w:rsidR="006D4860" w:rsidRPr="004268F2" w:rsidRDefault="00D409E8" w:rsidP="00963473">
      <w:pPr>
        <w:pStyle w:val="enumlev1"/>
        <w:jc w:val="both"/>
        <w:rPr>
          <w:lang w:val="ru-RU"/>
        </w:rPr>
      </w:pPr>
      <w:r w:rsidRPr="004268F2">
        <w:rPr>
          <w:lang w:val="ru-RU"/>
        </w:rPr>
        <w:t>−</w:t>
      </w:r>
      <w:r w:rsidRPr="004268F2">
        <w:rPr>
          <w:lang w:val="ru-RU"/>
        </w:rPr>
        <w:tab/>
      </w:r>
      <w:r w:rsidR="006D4860" w:rsidRPr="004268F2">
        <w:rPr>
          <w:lang w:val="ru-RU"/>
        </w:rPr>
        <w:t>Обеспечение всестороннего выполнения МСЭ стандартов IPSAS.</w:t>
      </w:r>
    </w:p>
    <w:p w14:paraId="3A490B65" w14:textId="77777777" w:rsidR="006D4860" w:rsidRPr="004268F2" w:rsidRDefault="006D4860" w:rsidP="00963473">
      <w:pPr>
        <w:jc w:val="both"/>
        <w:rPr>
          <w:rFonts w:asciiTheme="minorHAnsi" w:eastAsiaTheme="minorEastAsia" w:hAnsiTheme="minorHAnsi" w:cstheme="minorBidi"/>
          <w:color w:val="242424"/>
          <w:szCs w:val="24"/>
          <w:lang w:val="ru-RU"/>
        </w:rPr>
      </w:pPr>
      <w:r w:rsidRPr="004268F2">
        <w:rPr>
          <w:b/>
          <w:bCs/>
          <w:lang w:val="ru-RU"/>
        </w:rPr>
        <w:t>KPI</w:t>
      </w:r>
      <w:r w:rsidRPr="004268F2">
        <w:rPr>
          <w:lang w:val="ru-RU"/>
        </w:rPr>
        <w:t>:</w:t>
      </w:r>
      <w:r w:rsidRPr="004268F2">
        <w:rPr>
          <w:lang w:val="ru-RU"/>
        </w:rPr>
        <w:tab/>
        <w:t>100-процентное соответствие стандартам IPSAS при выпуске финансового отчета; выпуск финансового отчета к 31 марта следующего года.</w:t>
      </w:r>
    </w:p>
    <w:p w14:paraId="1F4703B3" w14:textId="77777777" w:rsidR="006D4860" w:rsidRPr="004268F2" w:rsidRDefault="006D4860" w:rsidP="00963473">
      <w:pPr>
        <w:pStyle w:val="Heading3"/>
        <w:jc w:val="both"/>
        <w:rPr>
          <w:rFonts w:eastAsiaTheme="minorEastAsia" w:cstheme="minorBidi"/>
          <w:color w:val="242424"/>
          <w:lang w:val="ru-RU"/>
        </w:rPr>
      </w:pPr>
      <w:r w:rsidRPr="004268F2">
        <w:rPr>
          <w:lang w:val="ru-RU"/>
        </w:rPr>
        <w:t>3.3.3</w:t>
      </w:r>
      <w:r w:rsidRPr="004268F2">
        <w:rPr>
          <w:lang w:val="ru-RU"/>
        </w:rPr>
        <w:tab/>
        <w:t>Управление финансовыми средствами</w:t>
      </w:r>
    </w:p>
    <w:p w14:paraId="0265B3FC" w14:textId="4BE98DA4" w:rsidR="006D4860" w:rsidRPr="004268F2" w:rsidRDefault="006D4860" w:rsidP="00963473">
      <w:pPr>
        <w:jc w:val="both"/>
        <w:rPr>
          <w:rFonts w:asciiTheme="minorHAnsi" w:eastAsiaTheme="minorEastAsia" w:hAnsiTheme="minorHAnsi" w:cstheme="minorBidi"/>
          <w:b/>
          <w:color w:val="242424"/>
          <w:szCs w:val="24"/>
          <w:lang w:val="ru-RU"/>
        </w:rPr>
      </w:pPr>
      <w:r w:rsidRPr="004268F2">
        <w:rPr>
          <w:b/>
          <w:bCs/>
          <w:lang w:val="ru-RU"/>
        </w:rPr>
        <w:t>Цель</w:t>
      </w:r>
      <w:r w:rsidRPr="004268F2">
        <w:rPr>
          <w:lang w:val="ru-RU"/>
        </w:rPr>
        <w:t>:</w:t>
      </w:r>
      <w:r w:rsidR="00D535A5" w:rsidRPr="004268F2">
        <w:rPr>
          <w:lang w:val="ru-RU"/>
        </w:rPr>
        <w:tab/>
      </w:r>
      <w:r w:rsidRPr="004268F2">
        <w:rPr>
          <w:i/>
          <w:iCs/>
          <w:lang w:val="ru-RU"/>
        </w:rPr>
        <w:t>оптимизировать принимаемые МСЭ инвестиционные решения</w:t>
      </w:r>
      <w:r w:rsidRPr="004268F2">
        <w:rPr>
          <w:lang w:val="ru-RU"/>
        </w:rPr>
        <w:t>.</w:t>
      </w:r>
    </w:p>
    <w:p w14:paraId="12B688BE" w14:textId="0CA91C0C" w:rsidR="006D4860" w:rsidRPr="004268F2" w:rsidRDefault="00D409E8" w:rsidP="00963473">
      <w:pPr>
        <w:pStyle w:val="enumlev1"/>
        <w:jc w:val="both"/>
        <w:rPr>
          <w:rFonts w:asciiTheme="minorHAnsi" w:eastAsiaTheme="minorEastAsia" w:hAnsiTheme="minorHAnsi" w:cstheme="minorBidi"/>
          <w:color w:val="242424"/>
          <w:szCs w:val="24"/>
          <w:lang w:val="ru-RU"/>
        </w:rPr>
      </w:pPr>
      <w:r w:rsidRPr="004268F2">
        <w:rPr>
          <w:lang w:val="ru-RU"/>
        </w:rPr>
        <w:t>−</w:t>
      </w:r>
      <w:r w:rsidRPr="004268F2">
        <w:rPr>
          <w:lang w:val="ru-RU"/>
        </w:rPr>
        <w:tab/>
      </w:r>
      <w:r w:rsidR="006D4860" w:rsidRPr="004268F2">
        <w:rPr>
          <w:lang w:val="ru-RU"/>
        </w:rPr>
        <w:t>Обеспечение МСЭ исчерпывающей информации до принятия им инвестиционных решений, включая осведомленность о валютных и рыночных рисках.</w:t>
      </w:r>
    </w:p>
    <w:p w14:paraId="7FA88B5B" w14:textId="486F75E6" w:rsidR="006D4860" w:rsidRPr="004268F2" w:rsidRDefault="00D409E8" w:rsidP="00963473">
      <w:pPr>
        <w:pStyle w:val="enumlev1"/>
        <w:jc w:val="both"/>
        <w:rPr>
          <w:rFonts w:asciiTheme="minorHAnsi" w:eastAsiaTheme="minorEastAsia" w:hAnsiTheme="minorHAnsi" w:cstheme="minorBidi"/>
          <w:color w:val="242424"/>
          <w:szCs w:val="24"/>
          <w:lang w:val="ru-RU"/>
        </w:rPr>
      </w:pPr>
      <w:r w:rsidRPr="004268F2">
        <w:rPr>
          <w:lang w:val="ru-RU"/>
        </w:rPr>
        <w:t>−</w:t>
      </w:r>
      <w:r w:rsidRPr="004268F2">
        <w:rPr>
          <w:lang w:val="ru-RU"/>
        </w:rPr>
        <w:tab/>
      </w:r>
      <w:r w:rsidR="006D4860" w:rsidRPr="004268F2">
        <w:rPr>
          <w:lang w:val="ru-RU"/>
        </w:rPr>
        <w:t>Был официально учрежден Казначейский комитет.</w:t>
      </w:r>
    </w:p>
    <w:p w14:paraId="7FF72AF3" w14:textId="770AC6C7" w:rsidR="006D4860" w:rsidRPr="004268F2" w:rsidRDefault="00D409E8" w:rsidP="00963473">
      <w:pPr>
        <w:pStyle w:val="enumlev1"/>
        <w:jc w:val="both"/>
        <w:rPr>
          <w:rFonts w:asciiTheme="minorHAnsi" w:eastAsiaTheme="minorEastAsia" w:hAnsiTheme="minorHAnsi" w:cstheme="minorBidi"/>
          <w:color w:val="242424"/>
          <w:szCs w:val="24"/>
          <w:lang w:val="ru-RU"/>
        </w:rPr>
      </w:pPr>
      <w:r w:rsidRPr="004268F2">
        <w:rPr>
          <w:lang w:val="ru-RU"/>
        </w:rPr>
        <w:t>−</w:t>
      </w:r>
      <w:r w:rsidRPr="004268F2">
        <w:rPr>
          <w:lang w:val="ru-RU"/>
        </w:rPr>
        <w:tab/>
      </w:r>
      <w:r w:rsidR="006D4860" w:rsidRPr="004268F2">
        <w:rPr>
          <w:lang w:val="ru-RU"/>
        </w:rPr>
        <w:t>Принята соответствующая инвестиционная политика.</w:t>
      </w:r>
    </w:p>
    <w:p w14:paraId="4837A716" w14:textId="7378B268" w:rsidR="006D4860" w:rsidRPr="004268F2" w:rsidRDefault="00D409E8" w:rsidP="00963473">
      <w:pPr>
        <w:pStyle w:val="enumlev1"/>
        <w:jc w:val="both"/>
        <w:rPr>
          <w:rFonts w:asciiTheme="minorHAnsi" w:eastAsiaTheme="minorEastAsia" w:hAnsiTheme="minorHAnsi" w:cstheme="minorBidi"/>
          <w:color w:val="242424"/>
          <w:szCs w:val="24"/>
          <w:lang w:val="ru-RU"/>
        </w:rPr>
      </w:pPr>
      <w:r w:rsidRPr="004268F2">
        <w:rPr>
          <w:lang w:val="ru-RU"/>
        </w:rPr>
        <w:t>−</w:t>
      </w:r>
      <w:r w:rsidRPr="004268F2">
        <w:rPr>
          <w:lang w:val="ru-RU"/>
        </w:rPr>
        <w:tab/>
      </w:r>
      <w:r w:rsidR="006D4860" w:rsidRPr="004268F2">
        <w:rPr>
          <w:lang w:val="ru-RU"/>
        </w:rPr>
        <w:t>Необходимо интегрировать систему управления валютными рисками в операции с финансовыми средствами.</w:t>
      </w:r>
    </w:p>
    <w:p w14:paraId="1A11C5BF" w14:textId="77777777" w:rsidR="006D4860" w:rsidRPr="004268F2" w:rsidRDefault="006D4860" w:rsidP="00963473">
      <w:pPr>
        <w:jc w:val="both"/>
        <w:rPr>
          <w:rFonts w:asciiTheme="minorHAnsi" w:eastAsiaTheme="minorEastAsia" w:hAnsiTheme="minorHAnsi" w:cstheme="minorBidi"/>
          <w:color w:val="242424"/>
          <w:szCs w:val="24"/>
          <w:lang w:val="ru-RU"/>
        </w:rPr>
      </w:pPr>
      <w:r w:rsidRPr="004268F2">
        <w:rPr>
          <w:b/>
          <w:bCs/>
          <w:lang w:val="ru-RU"/>
        </w:rPr>
        <w:t>KPI</w:t>
      </w:r>
      <w:r w:rsidRPr="004268F2">
        <w:rPr>
          <w:lang w:val="ru-RU"/>
        </w:rPr>
        <w:t>:</w:t>
      </w:r>
      <w:r w:rsidRPr="004268F2">
        <w:rPr>
          <w:lang w:val="ru-RU"/>
        </w:rPr>
        <w:tab/>
        <w:t>официальное создание Казначейского комитета; принятие комитетом инвестиционных решений в соответствии с инвестиционной политикой.</w:t>
      </w:r>
    </w:p>
    <w:p w14:paraId="36DBE031" w14:textId="40A6E52E" w:rsidR="006D4860" w:rsidRPr="004268F2" w:rsidRDefault="00D535A5" w:rsidP="00D409E8">
      <w:pPr>
        <w:pStyle w:val="Heading1"/>
        <w:rPr>
          <w:rFonts w:asciiTheme="minorHAnsi" w:eastAsiaTheme="minorEastAsia" w:hAnsiTheme="minorHAnsi" w:cstheme="minorBidi"/>
          <w:color w:val="242424"/>
          <w:szCs w:val="24"/>
          <w:lang w:val="ru-RU"/>
        </w:rPr>
      </w:pPr>
      <w:r w:rsidRPr="004268F2">
        <w:rPr>
          <w:lang w:val="ru-RU"/>
        </w:rPr>
        <w:t>4</w:t>
      </w:r>
      <w:r w:rsidRPr="004268F2">
        <w:rPr>
          <w:lang w:val="ru-RU"/>
        </w:rPr>
        <w:tab/>
      </w:r>
      <w:r w:rsidR="006D4860" w:rsidRPr="004268F2">
        <w:rPr>
          <w:lang w:val="ru-RU"/>
        </w:rPr>
        <w:t>Преимущества и повышение производительности</w:t>
      </w:r>
    </w:p>
    <w:p w14:paraId="2C348D4C" w14:textId="77777777" w:rsidR="006D4860" w:rsidRPr="004268F2" w:rsidRDefault="006D4860" w:rsidP="00963473">
      <w:pPr>
        <w:jc w:val="both"/>
        <w:rPr>
          <w:rFonts w:asciiTheme="minorHAnsi" w:eastAsiaTheme="minorEastAsia" w:hAnsiTheme="minorHAnsi" w:cstheme="minorBidi"/>
          <w:color w:val="242424"/>
          <w:szCs w:val="24"/>
          <w:lang w:val="ru-RU"/>
        </w:rPr>
      </w:pPr>
      <w:r w:rsidRPr="004268F2">
        <w:rPr>
          <w:lang w:val="ru-RU"/>
        </w:rPr>
        <w:t>Реализованные на сегодняшний день инициативы в области трансформации начали приносить ощутимую пользу в масштабах всего МСЭ, как в плане операционной эффективности, так и в плане организационных преобразований.</w:t>
      </w:r>
    </w:p>
    <w:p w14:paraId="771D59BF" w14:textId="77777777" w:rsidR="006D4860" w:rsidRPr="004268F2" w:rsidRDefault="006D4860" w:rsidP="00963473">
      <w:pPr>
        <w:jc w:val="both"/>
        <w:rPr>
          <w:rFonts w:asciiTheme="minorHAnsi" w:eastAsiaTheme="minorEastAsia" w:hAnsiTheme="minorHAnsi" w:cstheme="minorBidi"/>
          <w:color w:val="242424"/>
          <w:szCs w:val="24"/>
          <w:lang w:val="ru-RU"/>
        </w:rPr>
      </w:pPr>
      <w:r w:rsidRPr="004268F2">
        <w:rPr>
          <w:b/>
          <w:bCs/>
          <w:lang w:val="ru-RU"/>
        </w:rPr>
        <w:t>Укрепление взаимодействия, совершенствование руководства и поощрение культуры</w:t>
      </w:r>
      <w:r w:rsidRPr="004268F2">
        <w:rPr>
          <w:lang w:val="ru-RU"/>
        </w:rPr>
        <w:t>. Проведение первого обследования вовлеченности всего персонала, коэффициент участия которого составил 72%, позволило применить подход на основе данных к оценке опыта работы персонала, а также определить конкретные области для совершенствования руководящей деятельности, чему способствует специально разработанная учебная программа по развитию навыков руководства.</w:t>
      </w:r>
    </w:p>
    <w:p w14:paraId="3C08FCFB" w14:textId="77777777" w:rsidR="006D4860" w:rsidRPr="004268F2" w:rsidRDefault="006D4860" w:rsidP="00963473">
      <w:pPr>
        <w:jc w:val="both"/>
        <w:rPr>
          <w:rFonts w:asciiTheme="minorHAnsi" w:eastAsiaTheme="minorEastAsia" w:hAnsiTheme="minorHAnsi" w:cstheme="minorBidi"/>
          <w:color w:val="242424"/>
          <w:szCs w:val="24"/>
          <w:lang w:val="ru-RU"/>
        </w:rPr>
      </w:pPr>
      <w:r w:rsidRPr="004268F2">
        <w:rPr>
          <w:b/>
          <w:bCs/>
          <w:lang w:val="ru-RU"/>
        </w:rPr>
        <w:t>Повышение эффективности работы и рентабельности</w:t>
      </w:r>
      <w:r w:rsidRPr="004268F2">
        <w:rPr>
          <w:lang w:val="ru-RU"/>
        </w:rPr>
        <w:t xml:space="preserve">. Оценка производительности теперь занимает на 50% меньше времени. Перераспределение бюджета и доходов в рамках проектов по распределению ресурсов и управлению внебюджетными средствами позволило оптимизировать использование ресурсов, обеспечив направление средств на осуществление наиболее приоритетных инициатив. Усовершенствование системы управления финансовыми </w:t>
      </w:r>
      <w:r w:rsidRPr="004268F2">
        <w:rPr>
          <w:lang w:val="ru-RU"/>
        </w:rPr>
        <w:lastRenderedPageBreak/>
        <w:t>средствами и финансового регулирования способствует повышению финансовой прозрачности и соблюдению требований.</w:t>
      </w:r>
    </w:p>
    <w:p w14:paraId="3FDE081E" w14:textId="7432F199" w:rsidR="006D4860" w:rsidRPr="004268F2" w:rsidRDefault="006D4860" w:rsidP="00963473">
      <w:pPr>
        <w:jc w:val="both"/>
        <w:rPr>
          <w:rFonts w:asciiTheme="minorHAnsi" w:eastAsiaTheme="minorEastAsia" w:hAnsiTheme="minorHAnsi" w:cstheme="minorBidi"/>
          <w:color w:val="242424"/>
          <w:szCs w:val="24"/>
          <w:lang w:val="ru-RU"/>
        </w:rPr>
      </w:pPr>
      <w:r w:rsidRPr="004268F2">
        <w:rPr>
          <w:b/>
          <w:bCs/>
          <w:lang w:val="ru-RU"/>
        </w:rPr>
        <w:t>Повышение оперативности и продуктивности работы организации за счет использования цифровых инструментов и инноваций</w:t>
      </w:r>
      <w:r w:rsidRPr="004268F2">
        <w:rPr>
          <w:lang w:val="ru-RU"/>
        </w:rPr>
        <w:t xml:space="preserve">. Внедрение инструментов ИИ заложило основы для более "умного" и быстрого принятия решений, помогая персоналу сократить на </w:t>
      </w:r>
      <w:proofErr w:type="gramStart"/>
      <w:r w:rsidRPr="004268F2">
        <w:rPr>
          <w:lang w:val="ru-RU"/>
        </w:rPr>
        <w:t>8</w:t>
      </w:r>
      <w:r w:rsidR="00A079CF" w:rsidRPr="004268F2">
        <w:rPr>
          <w:lang w:val="ru-RU"/>
        </w:rPr>
        <w:t>−</w:t>
      </w:r>
      <w:r w:rsidRPr="004268F2">
        <w:rPr>
          <w:lang w:val="ru-RU"/>
        </w:rPr>
        <w:t>10%</w:t>
      </w:r>
      <w:proofErr w:type="gramEnd"/>
      <w:r w:rsidRPr="004268F2">
        <w:rPr>
          <w:lang w:val="ru-RU"/>
        </w:rPr>
        <w:t xml:space="preserve"> время на осуществление выполняемых вручную и повторяющихся задач и сосредоточиться на работе, имеющей высокую ценность. В дальнейшем ситуация в плане получения преимуществ и повышения производительности будет постоянно отслеживаться; соответствующие отчеты будут представляться на всем протяжении процесса реализации.</w:t>
      </w:r>
    </w:p>
    <w:p w14:paraId="43EA460F" w14:textId="35AD9F36" w:rsidR="006D4860" w:rsidRPr="004268F2" w:rsidRDefault="00D535A5" w:rsidP="00D535A5">
      <w:pPr>
        <w:pStyle w:val="Heading1"/>
        <w:rPr>
          <w:rFonts w:asciiTheme="minorHAnsi" w:eastAsiaTheme="minorEastAsia" w:hAnsiTheme="minorHAnsi" w:cstheme="minorBidi"/>
          <w:color w:val="242424"/>
          <w:szCs w:val="24"/>
          <w:lang w:val="ru-RU"/>
        </w:rPr>
      </w:pPr>
      <w:r w:rsidRPr="004268F2">
        <w:rPr>
          <w:lang w:val="ru-RU"/>
        </w:rPr>
        <w:t>5</w:t>
      </w:r>
      <w:r w:rsidRPr="004268F2">
        <w:rPr>
          <w:lang w:val="ru-RU"/>
        </w:rPr>
        <w:tab/>
      </w:r>
      <w:r w:rsidR="006D4860" w:rsidRPr="004268F2">
        <w:rPr>
          <w:lang w:val="ru-RU"/>
        </w:rPr>
        <w:t>Сроки</w:t>
      </w:r>
    </w:p>
    <w:p w14:paraId="0D8E7B27" w14:textId="3CAF6AD0" w:rsidR="006D4860" w:rsidRPr="004268F2" w:rsidRDefault="006D4860" w:rsidP="00963473">
      <w:pPr>
        <w:spacing w:after="240"/>
        <w:jc w:val="both"/>
        <w:rPr>
          <w:lang w:val="ru-RU"/>
        </w:rPr>
      </w:pPr>
      <w:r w:rsidRPr="004268F2">
        <w:rPr>
          <w:lang w:val="ru-RU"/>
        </w:rPr>
        <w:t>Деятельность по трансформации в рамках Шести ускоренных инициатив началась в 2024</w:t>
      </w:r>
      <w:r w:rsidR="002A1151" w:rsidRPr="004268F2">
        <w:rPr>
          <w:lang w:val="ru-RU"/>
        </w:rPr>
        <w:t> </w:t>
      </w:r>
      <w:r w:rsidRPr="004268F2">
        <w:rPr>
          <w:lang w:val="ru-RU"/>
        </w:rPr>
        <w:t>году. С января 2025 года в рамках работы по трансформации был сформирован портфель инициатив, и многие инициативы перешли в стадию реализации. В таблице ниже представлен обзор сроков осуществления текущих инициатив.</w:t>
      </w:r>
    </w:p>
    <w:p w14:paraId="2E1EBC2A" w14:textId="11C6BEC2" w:rsidR="002A1151" w:rsidRPr="004268F2" w:rsidRDefault="002A1151" w:rsidP="00A079CF">
      <w:pPr>
        <w:spacing w:before="360" w:after="360"/>
        <w:rPr>
          <w:lang w:val="ru-RU"/>
        </w:rPr>
      </w:pPr>
      <w:r w:rsidRPr="004268F2">
        <w:rPr>
          <w:noProof/>
          <w:lang w:val="ru-RU"/>
        </w:rPr>
        <w:drawing>
          <wp:inline distT="0" distB="0" distL="0" distR="0" wp14:anchorId="6CFF96AD" wp14:editId="28198BF6">
            <wp:extent cx="5947200" cy="3286800"/>
            <wp:effectExtent l="0" t="0" r="0" b="8890"/>
            <wp:docPr id="129689846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29" b="4221"/>
                    <a:stretch/>
                  </pic:blipFill>
                  <pic:spPr bwMode="auto">
                    <a:xfrm>
                      <a:off x="0" y="0"/>
                      <a:ext cx="5947200" cy="32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4565B0" w14:textId="01393E70" w:rsidR="006D4860" w:rsidRPr="004268F2" w:rsidRDefault="00A079CF" w:rsidP="00D535A5">
      <w:pPr>
        <w:pStyle w:val="Heading1"/>
        <w:rPr>
          <w:rFonts w:asciiTheme="minorHAnsi" w:eastAsiaTheme="minorEastAsia" w:hAnsiTheme="minorHAnsi" w:cstheme="minorBidi"/>
          <w:color w:val="242424"/>
          <w:szCs w:val="24"/>
          <w:lang w:val="ru-RU"/>
        </w:rPr>
      </w:pPr>
      <w:r w:rsidRPr="004268F2">
        <w:rPr>
          <w:lang w:val="ru-RU"/>
        </w:rPr>
        <w:t>6</w:t>
      </w:r>
      <w:r w:rsidRPr="004268F2">
        <w:rPr>
          <w:lang w:val="ru-RU"/>
        </w:rPr>
        <w:tab/>
      </w:r>
      <w:r w:rsidR="006D4860" w:rsidRPr="004268F2">
        <w:rPr>
          <w:lang w:val="ru-RU"/>
        </w:rPr>
        <w:t>Доведение информации об изменениях</w:t>
      </w:r>
    </w:p>
    <w:p w14:paraId="575AEF32" w14:textId="500E8925" w:rsidR="006D4860" w:rsidRPr="004268F2" w:rsidRDefault="006D4860" w:rsidP="00963473">
      <w:pPr>
        <w:jc w:val="both"/>
        <w:rPr>
          <w:rFonts w:asciiTheme="minorHAnsi" w:eastAsiaTheme="minorEastAsia" w:hAnsiTheme="minorHAnsi" w:cstheme="minorBidi"/>
          <w:color w:val="242424"/>
          <w:szCs w:val="24"/>
          <w:lang w:val="ru-RU"/>
        </w:rPr>
      </w:pPr>
      <w:r w:rsidRPr="004268F2">
        <w:rPr>
          <w:lang w:val="ru-RU"/>
        </w:rPr>
        <w:t>В трансформации МСЭ принимают участие многие стороны. Между Группой по трансформации и Советом персонала поддерживается регулярный диалог, позволяющий обеспечить постоянный учет мнений сотрудников; во внутреннем информационном бюллетене для сотрудников отведено специальное место для размещения обновленной информации о</w:t>
      </w:r>
      <w:r w:rsidR="002A1151" w:rsidRPr="004268F2">
        <w:rPr>
          <w:lang w:val="ru-RU"/>
        </w:rPr>
        <w:t> </w:t>
      </w:r>
      <w:r w:rsidRPr="004268F2">
        <w:rPr>
          <w:lang w:val="ru-RU"/>
        </w:rPr>
        <w:t>трансформации; один из членов Группы по трансформации оказывает целенаправленную поддержку работе сети "Проводников перемен" − группы из более чем 90</w:t>
      </w:r>
      <w:r w:rsidR="00A079CF" w:rsidRPr="004268F2">
        <w:rPr>
          <w:lang w:val="ru-RU"/>
        </w:rPr>
        <w:t> </w:t>
      </w:r>
      <w:r w:rsidRPr="004268F2">
        <w:rPr>
          <w:lang w:val="ru-RU"/>
        </w:rPr>
        <w:t>сотрудников-волонтеров, участвующих в процессе трансформации, − для поддержания здоровой динамики. Будет запущен специальный посвященный трансформации сайт во внутренней сети, который объединит портал "Проводников перемен" и центр ИИ и будет служить средством доведения до сведения персонала всей обновленной информации о проектах по трансформации.</w:t>
      </w:r>
    </w:p>
    <w:p w14:paraId="56973E55" w14:textId="77777777" w:rsidR="006D4860" w:rsidRPr="004268F2" w:rsidRDefault="006D4860" w:rsidP="00963473">
      <w:pPr>
        <w:jc w:val="both"/>
        <w:rPr>
          <w:rFonts w:asciiTheme="minorHAnsi" w:eastAsiaTheme="minorEastAsia" w:hAnsiTheme="minorHAnsi" w:cstheme="minorBidi"/>
          <w:color w:val="242424"/>
          <w:lang w:val="ru-RU"/>
        </w:rPr>
      </w:pPr>
      <w:r w:rsidRPr="004268F2">
        <w:rPr>
          <w:lang w:val="ru-RU"/>
        </w:rPr>
        <w:lastRenderedPageBreak/>
        <w:t>Обучающий курс по адаптивному руководству будет полезен для формирования общего для всего МСЭ языка руководства. Благодаря ему значительная часть персонала научится воспринимать изменения и связанные с ними трудности с адаптивным настроем – как на уровне личности, так и в коллективе или на уровне организации. Это обучение является составляющей общей стратегии управления изменениями, направленной на то, чтобы снабдить сотрудников навыками, позволяющими им ориентироваться в сложных ситуациях, инициировать изменения и осуществлять оперативное руководство в современной динамичной среде.</w:t>
      </w:r>
    </w:p>
    <w:p w14:paraId="033F35AC" w14:textId="4E8746D6" w:rsidR="006D4860" w:rsidRPr="004268F2" w:rsidRDefault="00A079CF" w:rsidP="00D535A5">
      <w:pPr>
        <w:pStyle w:val="Heading1"/>
        <w:rPr>
          <w:rFonts w:asciiTheme="minorHAnsi" w:eastAsiaTheme="minorEastAsia" w:hAnsiTheme="minorHAnsi" w:cstheme="minorBidi"/>
          <w:color w:val="242424"/>
          <w:szCs w:val="24"/>
          <w:lang w:val="ru-RU"/>
        </w:rPr>
      </w:pPr>
      <w:r w:rsidRPr="004268F2">
        <w:rPr>
          <w:lang w:val="ru-RU"/>
        </w:rPr>
        <w:t>7</w:t>
      </w:r>
      <w:r w:rsidRPr="004268F2">
        <w:rPr>
          <w:lang w:val="ru-RU"/>
        </w:rPr>
        <w:tab/>
      </w:r>
      <w:r w:rsidR="006D4860" w:rsidRPr="004268F2">
        <w:rPr>
          <w:lang w:val="ru-RU"/>
        </w:rPr>
        <w:t>Финансовые последствия</w:t>
      </w:r>
    </w:p>
    <w:p w14:paraId="2AFAC574" w14:textId="79AA80C6" w:rsidR="006D4860" w:rsidRPr="004268F2" w:rsidRDefault="006D4860" w:rsidP="00963473">
      <w:pPr>
        <w:jc w:val="both"/>
        <w:rPr>
          <w:rFonts w:asciiTheme="minorHAnsi" w:eastAsiaTheme="minorEastAsia" w:hAnsiTheme="minorHAnsi" w:cstheme="minorBidi"/>
          <w:color w:val="242424"/>
          <w:lang w:val="ru-RU"/>
        </w:rPr>
      </w:pPr>
      <w:r w:rsidRPr="004268F2">
        <w:rPr>
          <w:lang w:val="ru-RU"/>
        </w:rPr>
        <w:t>Финансирование трансформации МСЭ будет осуществляться за счет регулярных бюджетных ассигнований. Для обеспечения достаточных возможностей и экспертного потенциала, необходимых для реализации инициатив, могут быть запрошены дополнительные ассигнования.</w:t>
      </w:r>
    </w:p>
    <w:p w14:paraId="7175AEEF" w14:textId="691BC997" w:rsidR="006D4860" w:rsidRPr="004268F2" w:rsidRDefault="006D4860" w:rsidP="00963473">
      <w:pPr>
        <w:jc w:val="both"/>
        <w:rPr>
          <w:rFonts w:asciiTheme="minorHAnsi" w:eastAsiaTheme="minorEastAsia" w:hAnsiTheme="minorHAnsi" w:cstheme="minorBidi"/>
          <w:color w:val="242424"/>
          <w:lang w:val="ru-RU"/>
        </w:rPr>
      </w:pPr>
      <w:r w:rsidRPr="004268F2">
        <w:rPr>
          <w:lang w:val="ru-RU"/>
        </w:rPr>
        <w:t>В течение 2025 года в бюджете были учтены некоторые инициативы в области трансформации, требующие поддержки в виде дополнительного финансирования. Вместе с тем Группа по</w:t>
      </w:r>
      <w:r w:rsidR="00A079CF" w:rsidRPr="004268F2">
        <w:rPr>
          <w:lang w:val="ru-RU"/>
        </w:rPr>
        <w:t> </w:t>
      </w:r>
      <w:r w:rsidRPr="004268F2">
        <w:rPr>
          <w:lang w:val="ru-RU"/>
        </w:rPr>
        <w:t>трансформации стремится к тому, чтобы МСЭ как можно полнее задействовал имеющиеся ресурсы и минимизировал затраты.</w:t>
      </w:r>
    </w:p>
    <w:p w14:paraId="4AC4F5B8" w14:textId="77777777" w:rsidR="006D4860" w:rsidRPr="004268F2" w:rsidRDefault="006D4860" w:rsidP="00D535A5">
      <w:pPr>
        <w:rPr>
          <w:rFonts w:asciiTheme="minorHAnsi" w:eastAsiaTheme="minorEastAsia" w:hAnsiTheme="minorHAnsi" w:cstheme="minorBidi"/>
          <w:color w:val="242424"/>
          <w:szCs w:val="22"/>
          <w:lang w:val="ru-RU"/>
        </w:rPr>
      </w:pPr>
      <w:r w:rsidRPr="004268F2">
        <w:rPr>
          <w:rFonts w:asciiTheme="minorHAnsi" w:eastAsiaTheme="minorEastAsia" w:hAnsiTheme="minorHAnsi" w:cstheme="minorBidi"/>
          <w:color w:val="242424"/>
          <w:szCs w:val="22"/>
          <w:lang w:val="ru-RU"/>
        </w:rPr>
        <w:br w:type="page"/>
      </w:r>
    </w:p>
    <w:p w14:paraId="01136718" w14:textId="0B6EF792" w:rsidR="006D4860" w:rsidRPr="004268F2" w:rsidRDefault="006D4860" w:rsidP="00D535A5">
      <w:pPr>
        <w:pStyle w:val="AnnexNo"/>
        <w:rPr>
          <w:lang w:val="ru-RU"/>
        </w:rPr>
      </w:pPr>
      <w:r w:rsidRPr="004268F2">
        <w:rPr>
          <w:lang w:val="ru-RU"/>
        </w:rPr>
        <w:lastRenderedPageBreak/>
        <w:t>Приложение</w:t>
      </w:r>
    </w:p>
    <w:p w14:paraId="6066AFA0" w14:textId="2A345B1D" w:rsidR="006D4860" w:rsidRPr="004268F2" w:rsidRDefault="006D4860" w:rsidP="00D535A5">
      <w:pPr>
        <w:pStyle w:val="Annextitle"/>
        <w:rPr>
          <w:rFonts w:asciiTheme="minorHAnsi" w:eastAsiaTheme="minorEastAsia" w:hAnsiTheme="minorHAnsi" w:cstheme="minorBidi"/>
          <w:color w:val="242424"/>
          <w:szCs w:val="24"/>
          <w:lang w:val="ru-RU"/>
        </w:rPr>
      </w:pPr>
      <w:r w:rsidRPr="004268F2">
        <w:rPr>
          <w:lang w:val="ru-RU"/>
        </w:rPr>
        <w:t xml:space="preserve">Обновленная информация о ходе осуществления проекта </w:t>
      </w:r>
      <w:r w:rsidR="00D535A5" w:rsidRPr="004268F2">
        <w:rPr>
          <w:lang w:val="ru-RU"/>
        </w:rPr>
        <w:br/>
      </w:r>
      <w:r w:rsidRPr="004268F2">
        <w:rPr>
          <w:lang w:val="ru-RU"/>
        </w:rPr>
        <w:t>по созданию веб-сайта</w:t>
      </w:r>
    </w:p>
    <w:p w14:paraId="5E6C77E6" w14:textId="77777777" w:rsidR="006D4860" w:rsidRPr="004268F2" w:rsidRDefault="006D4860" w:rsidP="00D535A5">
      <w:pPr>
        <w:pStyle w:val="Heading1"/>
        <w:rPr>
          <w:rFonts w:cstheme="minorHAnsi"/>
          <w:szCs w:val="24"/>
          <w:lang w:val="ru-RU"/>
        </w:rPr>
      </w:pPr>
      <w:r w:rsidRPr="004268F2">
        <w:rPr>
          <w:lang w:val="ru-RU"/>
        </w:rPr>
        <w:t>Введение</w:t>
      </w:r>
    </w:p>
    <w:p w14:paraId="024091A5" w14:textId="77777777" w:rsidR="006D4860" w:rsidRPr="004268F2" w:rsidRDefault="006D4860" w:rsidP="00963473">
      <w:pPr>
        <w:jc w:val="both"/>
        <w:rPr>
          <w:szCs w:val="24"/>
          <w:lang w:val="ru-RU"/>
        </w:rPr>
      </w:pPr>
      <w:r w:rsidRPr="004268F2">
        <w:rPr>
          <w:lang w:val="ru-RU"/>
        </w:rPr>
        <w:t xml:space="preserve">После утверждения дорожной карты (Документ </w:t>
      </w:r>
      <w:hyperlink r:id="rId27" w:history="1">
        <w:r w:rsidRPr="004268F2">
          <w:rPr>
            <w:rStyle w:val="Hyperlink"/>
            <w:szCs w:val="24"/>
            <w:lang w:val="ru-RU"/>
          </w:rPr>
          <w:t>C24/53</w:t>
        </w:r>
      </w:hyperlink>
      <w:r w:rsidRPr="004268F2">
        <w:rPr>
          <w:lang w:val="ru-RU"/>
        </w:rPr>
        <w:t xml:space="preserve">) на Совете 2024 года была начата реализация проекта по созданию нового веб-сайта. Поскольку улучшение веб-сайта является сквозным вопросом, имеющим финансовые последствия, оно обсуждалось одновременно на 16-м собрании РГС-Яз и 20-м собрании РГС-ФЛР в феврале 2025 года в соответствии с вкладом Государства-Члена (Документ </w:t>
      </w:r>
      <w:hyperlink r:id="rId28">
        <w:r w:rsidRPr="004268F2">
          <w:rPr>
            <w:rStyle w:val="Hyperlink"/>
            <w:rFonts w:asciiTheme="minorHAnsi" w:eastAsiaTheme="minorEastAsia" w:hAnsiTheme="minorHAnsi" w:cstheme="minorBidi"/>
            <w:szCs w:val="24"/>
            <w:lang w:val="ru-RU"/>
          </w:rPr>
          <w:t>CWG-FHR-20/21</w:t>
        </w:r>
      </w:hyperlink>
      <w:r w:rsidRPr="004268F2">
        <w:rPr>
          <w:lang w:val="ru-RU"/>
        </w:rPr>
        <w:t>). Впоследствии Секретариату было поручено представить обновленную информацию Совету в июне 2025 года.</w:t>
      </w:r>
    </w:p>
    <w:p w14:paraId="02200751" w14:textId="3FF83777" w:rsidR="006D4860" w:rsidRPr="004268F2" w:rsidRDefault="00D535A5" w:rsidP="00D535A5">
      <w:pPr>
        <w:pStyle w:val="Heading1"/>
        <w:rPr>
          <w:rFonts w:cstheme="minorHAnsi"/>
          <w:szCs w:val="24"/>
          <w:lang w:val="ru-RU"/>
        </w:rPr>
      </w:pPr>
      <w:r w:rsidRPr="004268F2">
        <w:rPr>
          <w:lang w:val="ru-RU"/>
        </w:rPr>
        <w:t>2</w:t>
      </w:r>
      <w:r w:rsidRPr="004268F2">
        <w:rPr>
          <w:lang w:val="ru-RU"/>
        </w:rPr>
        <w:tab/>
      </w:r>
      <w:r w:rsidR="006D4860" w:rsidRPr="004268F2">
        <w:rPr>
          <w:lang w:val="ru-RU"/>
        </w:rPr>
        <w:t>Сроки, отведенные на усовершенствование функции поиска по</w:t>
      </w:r>
      <w:r w:rsidRPr="004268F2">
        <w:rPr>
          <w:lang w:val="ru-RU"/>
        </w:rPr>
        <w:t> </w:t>
      </w:r>
      <w:r w:rsidR="006D4860" w:rsidRPr="004268F2">
        <w:rPr>
          <w:lang w:val="ru-RU"/>
        </w:rPr>
        <w:t>веб</w:t>
      </w:r>
      <w:r w:rsidRPr="004268F2">
        <w:rPr>
          <w:rFonts w:ascii="Cambria Math" w:hAnsi="Cambria Math"/>
          <w:lang w:val="ru-RU"/>
        </w:rPr>
        <w:t>‑</w:t>
      </w:r>
      <w:r w:rsidR="006D4860" w:rsidRPr="004268F2">
        <w:rPr>
          <w:lang w:val="ru-RU"/>
        </w:rPr>
        <w:t>сайту МСЭ и его унификацию</w:t>
      </w:r>
    </w:p>
    <w:p w14:paraId="21C54D87" w14:textId="77777777" w:rsidR="006D4860" w:rsidRPr="004268F2" w:rsidRDefault="006D4860" w:rsidP="00963473">
      <w:pPr>
        <w:jc w:val="both"/>
        <w:rPr>
          <w:rFonts w:asciiTheme="minorHAnsi" w:hAnsiTheme="minorHAnsi" w:cstheme="minorHAnsi"/>
          <w:color w:val="0D0D0D"/>
          <w:szCs w:val="24"/>
          <w:shd w:val="clear" w:color="auto" w:fill="FFFFFF"/>
          <w:lang w:val="ru-RU"/>
        </w:rPr>
      </w:pPr>
      <w:r w:rsidRPr="004268F2">
        <w:rPr>
          <w:lang w:val="ru-RU"/>
        </w:rPr>
        <w:t xml:space="preserve">Проект направлен на разработку современного, пригодного к использованию на мобильных устройствах, защищенного и многоязычного веб-сайта, имеющего единую информационную архитектуру и четко определенную таксономию. Цель состоит в том, чтобы обеспечить возможности надежного поиска, удобную навигацию, а также единообразие фирменного оформления и обмена сообщениями. Задача заключается в том, чтобы обеспечить дизайн, в котором приоритетное внимание уделяется пользовательскому опыту и его улучшению. </w:t>
      </w:r>
    </w:p>
    <w:p w14:paraId="293BE6C4" w14:textId="77777777" w:rsidR="006D4860" w:rsidRPr="004268F2" w:rsidRDefault="006D4860" w:rsidP="00963473">
      <w:pPr>
        <w:jc w:val="both"/>
        <w:rPr>
          <w:rFonts w:eastAsia="Calibri"/>
          <w:szCs w:val="24"/>
          <w:lang w:val="ru-RU"/>
        </w:rPr>
      </w:pPr>
      <w:r w:rsidRPr="004268F2">
        <w:rPr>
          <w:lang w:val="ru-RU"/>
        </w:rPr>
        <w:t xml:space="preserve">В настоящее время ведется работа по двум запросам предложений (RFP) − одному по информационной архитектуре и таксономии и второму в отношении агентства по разработке вебсайта. Предложения по обоим RFP уже получены и в настоящее время рассматриваются. </w:t>
      </w:r>
    </w:p>
    <w:p w14:paraId="7A10BE46" w14:textId="77777777" w:rsidR="006D4860" w:rsidRPr="004268F2" w:rsidRDefault="006D4860" w:rsidP="00963473">
      <w:pPr>
        <w:jc w:val="both"/>
        <w:rPr>
          <w:rFonts w:eastAsia="Calibri"/>
          <w:szCs w:val="24"/>
          <w:lang w:val="ru-RU"/>
        </w:rPr>
      </w:pPr>
      <w:r w:rsidRPr="004268F2">
        <w:rPr>
          <w:lang w:val="ru-RU"/>
        </w:rPr>
        <w:t xml:space="preserve">Требования к работе веб-сайта были представлены тремя Бюро и Генеральным секретариатом. </w:t>
      </w:r>
    </w:p>
    <w:p w14:paraId="6F6071CC" w14:textId="1F5D28EE" w:rsidR="006D4860" w:rsidRPr="004268F2" w:rsidRDefault="006D4860" w:rsidP="00963473">
      <w:pPr>
        <w:jc w:val="both"/>
        <w:rPr>
          <w:rFonts w:asciiTheme="minorHAnsi" w:hAnsiTheme="minorHAnsi" w:cstheme="minorBidi"/>
          <w:color w:val="0D0D0D" w:themeColor="text1" w:themeTint="F2"/>
          <w:lang w:val="ru-RU"/>
        </w:rPr>
      </w:pPr>
      <w:r w:rsidRPr="004268F2">
        <w:rPr>
          <w:lang w:val="ru-RU"/>
        </w:rPr>
        <w:t>В настоящее время проводится анализ веб-страниц БСЭ. Затем настанет очередь ГС, БР и БРЭ. Из-за значительного объема данных этап очистки занимает больше времени, чем изначально предполагалось, и в идеале должен завершиться до ввода в эксплуатацию.</w:t>
      </w:r>
      <w:r w:rsidR="002A1151" w:rsidRPr="004268F2">
        <w:rPr>
          <w:lang w:val="ru-RU"/>
        </w:rPr>
        <w:t xml:space="preserve"> </w:t>
      </w:r>
      <w:r w:rsidRPr="004268F2">
        <w:rPr>
          <w:lang w:val="ru-RU"/>
        </w:rPr>
        <w:t>Результаты этапа очистки будут учтены в системе управления в целях поддержания актуальности содержания веб-сайта.</w:t>
      </w:r>
    </w:p>
    <w:p w14:paraId="61FA8E60" w14:textId="77777777" w:rsidR="006D4860" w:rsidRPr="004268F2" w:rsidRDefault="006D4860" w:rsidP="00963473">
      <w:pPr>
        <w:jc w:val="both"/>
        <w:rPr>
          <w:lang w:val="ru-RU"/>
        </w:rPr>
      </w:pPr>
      <w:r w:rsidRPr="004268F2">
        <w:rPr>
          <w:lang w:val="ru-RU"/>
        </w:rPr>
        <w:t>С начала реализации проекта дорожная карта была доработана. Ниже показана хронология проекта с его основными вехами.</w:t>
      </w:r>
    </w:p>
    <w:p w14:paraId="0651E6A2" w14:textId="46F5F6B7" w:rsidR="00634663" w:rsidRPr="004268F2" w:rsidRDefault="00634663" w:rsidP="00D535A5">
      <w:pPr>
        <w:rPr>
          <w:rFonts w:asciiTheme="minorHAnsi" w:hAnsiTheme="minorHAnsi" w:cstheme="minorBidi"/>
          <w:color w:val="0D0D0D" w:themeColor="text1" w:themeTint="F2"/>
          <w:lang w:val="ru-RU"/>
        </w:rPr>
      </w:pPr>
      <w:r w:rsidRPr="004268F2">
        <w:rPr>
          <w:noProof/>
          <w:lang w:val="ru-RU"/>
        </w:rPr>
        <w:lastRenderedPageBreak/>
        <w:drawing>
          <wp:inline distT="0" distB="0" distL="0" distR="0" wp14:anchorId="33015BC3" wp14:editId="53E65A0B">
            <wp:extent cx="5760085" cy="3365500"/>
            <wp:effectExtent l="0" t="0" r="0" b="6350"/>
            <wp:docPr id="52017449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36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31744" w14:textId="77777777" w:rsidR="006D4860" w:rsidRPr="004268F2" w:rsidRDefault="006D4860" w:rsidP="00D535A5">
      <w:pPr>
        <w:pStyle w:val="Heading2"/>
        <w:rPr>
          <w:rFonts w:asciiTheme="minorHAnsi" w:hAnsiTheme="minorHAnsi" w:cstheme="minorHAnsi"/>
          <w:color w:val="000000" w:themeColor="text1"/>
          <w:kern w:val="24"/>
          <w:szCs w:val="24"/>
          <w:lang w:val="ru-RU"/>
        </w:rPr>
      </w:pPr>
      <w:r w:rsidRPr="004268F2">
        <w:rPr>
          <w:lang w:val="ru-RU"/>
        </w:rPr>
        <w:t>2.2</w:t>
      </w:r>
      <w:r w:rsidRPr="004268F2">
        <w:rPr>
          <w:lang w:val="ru-RU"/>
        </w:rPr>
        <w:tab/>
        <w:t>Финансовые последствия</w:t>
      </w:r>
    </w:p>
    <w:p w14:paraId="2060743B" w14:textId="362F7172" w:rsidR="006D4860" w:rsidRPr="004268F2" w:rsidRDefault="006D4860" w:rsidP="00963473">
      <w:pPr>
        <w:jc w:val="both"/>
        <w:rPr>
          <w:rFonts w:eastAsia="Calibri"/>
          <w:lang w:val="ru-RU"/>
        </w:rPr>
      </w:pPr>
      <w:r w:rsidRPr="004268F2">
        <w:rPr>
          <w:lang w:val="ru-RU"/>
        </w:rPr>
        <w:t xml:space="preserve">Бюджетная смета на реализацию проекта (в рамках дорожной карты трансформации и бюджета) составляет 600 тыс. швейцарских франков. Согласно устному отчету, представленному РГС-ФЛР в октябре 2024 года и РГС-ФЛР в феврале 2025 года, из необходимой суммы в 600 тыс. швейцарских франков было выделено 350 тыс. швейцарских франков, что позволяет приступить к реализации проекта. Остальные бюджетные потребности в размере 250 тыс. швейцарских франков включены в документ о распределении средств, сэкономленных в 2024 году (Документ </w:t>
      </w:r>
      <w:hyperlink r:id="rId30">
        <w:r w:rsidRPr="004268F2">
          <w:rPr>
            <w:rStyle w:val="Hyperlink"/>
            <w:lang w:val="ru-RU"/>
          </w:rPr>
          <w:t>C25/43</w:t>
        </w:r>
      </w:hyperlink>
      <w:r w:rsidRPr="004268F2">
        <w:rPr>
          <w:lang w:val="ru-RU"/>
        </w:rPr>
        <w:t>), для рассмотрения Советом.</w:t>
      </w:r>
    </w:p>
    <w:p w14:paraId="2F57BDD2" w14:textId="77777777" w:rsidR="006D4860" w:rsidRPr="004268F2" w:rsidRDefault="006D4860" w:rsidP="00D535A5">
      <w:pPr>
        <w:pStyle w:val="Headingb"/>
        <w:rPr>
          <w:rFonts w:asciiTheme="minorHAnsi" w:hAnsiTheme="minorHAnsi" w:cstheme="minorBidi"/>
          <w:color w:val="000000" w:themeColor="text1"/>
          <w:kern w:val="24"/>
          <w:lang w:val="ru-RU"/>
        </w:rPr>
      </w:pPr>
      <w:r w:rsidRPr="004268F2">
        <w:rPr>
          <w:lang w:val="ru-RU"/>
        </w:rPr>
        <w:t>Сметные данные</w:t>
      </w:r>
    </w:p>
    <w:p w14:paraId="5419F894" w14:textId="49E49136" w:rsidR="006D4860" w:rsidRPr="004268F2" w:rsidRDefault="006D4860" w:rsidP="00D535A5">
      <w:pPr>
        <w:pStyle w:val="Heading2"/>
        <w:spacing w:after="240"/>
        <w:rPr>
          <w:rFonts w:asciiTheme="minorHAnsi" w:hAnsiTheme="minorHAnsi" w:cstheme="minorBidi"/>
          <w:lang w:val="ru-RU"/>
        </w:rPr>
      </w:pPr>
      <w:r w:rsidRPr="004268F2">
        <w:rPr>
          <w:lang w:val="ru-RU"/>
        </w:rPr>
        <w:t>2.3</w:t>
      </w:r>
      <w:r w:rsidRPr="004268F2">
        <w:rPr>
          <w:lang w:val="ru-RU"/>
        </w:rPr>
        <w:tab/>
        <w:t>Сметные расходы в разбивке по этапам проекта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5524"/>
        <w:gridCol w:w="3543"/>
      </w:tblGrid>
      <w:tr w:rsidR="006D4860" w:rsidRPr="00963473" w14:paraId="5EF14459" w14:textId="77777777" w:rsidTr="00187413">
        <w:tc>
          <w:tcPr>
            <w:tcW w:w="5524" w:type="dxa"/>
          </w:tcPr>
          <w:p w14:paraId="03623710" w14:textId="560B8761" w:rsidR="006D4860" w:rsidRPr="004268F2" w:rsidRDefault="006D4860" w:rsidP="00D535A5">
            <w:pPr>
              <w:pStyle w:val="Tablehead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4268F2">
              <w:rPr>
                <w:lang w:val="ru-RU"/>
              </w:rPr>
              <w:t>Этапы</w:t>
            </w:r>
          </w:p>
        </w:tc>
        <w:tc>
          <w:tcPr>
            <w:tcW w:w="3543" w:type="dxa"/>
          </w:tcPr>
          <w:p w14:paraId="69E70680" w14:textId="77777777" w:rsidR="006D4860" w:rsidRPr="004268F2" w:rsidRDefault="006D4860" w:rsidP="00D535A5">
            <w:pPr>
              <w:pStyle w:val="Tablehead"/>
              <w:rPr>
                <w:rFonts w:asciiTheme="minorHAnsi" w:hAnsiTheme="minorHAnsi"/>
                <w:lang w:val="ru-RU"/>
              </w:rPr>
            </w:pPr>
            <w:r w:rsidRPr="004268F2">
              <w:rPr>
                <w:lang w:val="ru-RU"/>
              </w:rPr>
              <w:t>Смета в шв. фр. на 2025 год</w:t>
            </w:r>
          </w:p>
        </w:tc>
      </w:tr>
      <w:tr w:rsidR="006D4860" w:rsidRPr="004268F2" w14:paraId="69CAD937" w14:textId="77777777" w:rsidTr="00A079CF">
        <w:tc>
          <w:tcPr>
            <w:tcW w:w="5524" w:type="dxa"/>
          </w:tcPr>
          <w:p w14:paraId="68D80117" w14:textId="6740E05A" w:rsidR="006D4860" w:rsidRPr="004268F2" w:rsidRDefault="006D4860" w:rsidP="00D535A5">
            <w:pPr>
              <w:pStyle w:val="Tabletex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4268F2">
              <w:rPr>
                <w:lang w:val="ru-RU"/>
              </w:rPr>
              <w:t>Этап C (</w:t>
            </w:r>
            <w:r w:rsidR="00A079CF" w:rsidRPr="004268F2">
              <w:rPr>
                <w:lang w:val="ru-RU"/>
              </w:rPr>
              <w:t xml:space="preserve">Информационная </w:t>
            </w:r>
            <w:r w:rsidRPr="004268F2">
              <w:rPr>
                <w:lang w:val="ru-RU"/>
              </w:rPr>
              <w:t>архитектура и таксономия, включает оценку удобства работы пользователя (UX))</w:t>
            </w:r>
          </w:p>
        </w:tc>
        <w:tc>
          <w:tcPr>
            <w:tcW w:w="3543" w:type="dxa"/>
            <w:vAlign w:val="bottom"/>
          </w:tcPr>
          <w:p w14:paraId="41AECBBD" w14:textId="3A2E2BC4" w:rsidR="006D4860" w:rsidRPr="004268F2" w:rsidRDefault="006D4860" w:rsidP="00A079CF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4268F2">
              <w:rPr>
                <w:lang w:val="ru-RU"/>
              </w:rPr>
              <w:t>200 тыс.</w:t>
            </w:r>
          </w:p>
        </w:tc>
      </w:tr>
      <w:tr w:rsidR="006D4860" w:rsidRPr="004268F2" w14:paraId="64E363A0" w14:textId="77777777" w:rsidTr="00A079CF">
        <w:tc>
          <w:tcPr>
            <w:tcW w:w="5524" w:type="dxa"/>
          </w:tcPr>
          <w:p w14:paraId="25FBFEBB" w14:textId="7450713B" w:rsidR="006D4860" w:rsidRPr="004268F2" w:rsidRDefault="006D4860" w:rsidP="00D535A5">
            <w:pPr>
              <w:pStyle w:val="Tabletex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4268F2">
              <w:rPr>
                <w:lang w:val="ru-RU"/>
              </w:rPr>
              <w:t>Этап D (</w:t>
            </w:r>
            <w:r w:rsidR="00A079CF" w:rsidRPr="004268F2">
              <w:rPr>
                <w:lang w:val="ru-RU"/>
              </w:rPr>
              <w:t xml:space="preserve">Этап </w:t>
            </w:r>
            <w:r w:rsidRPr="004268F2">
              <w:rPr>
                <w:lang w:val="ru-RU"/>
              </w:rPr>
              <w:t>открытия)</w:t>
            </w:r>
          </w:p>
        </w:tc>
        <w:tc>
          <w:tcPr>
            <w:tcW w:w="3543" w:type="dxa"/>
            <w:vAlign w:val="bottom"/>
          </w:tcPr>
          <w:p w14:paraId="4F68070D" w14:textId="1851BEF2" w:rsidR="006D4860" w:rsidRPr="004268F2" w:rsidRDefault="006D4860" w:rsidP="00A079CF">
            <w:pPr>
              <w:pStyle w:val="Tabletext"/>
              <w:jc w:val="center"/>
              <w:rPr>
                <w:rFonts w:asciiTheme="minorHAnsi" w:hAnsiTheme="minorHAnsi"/>
                <w:lang w:val="ru-RU"/>
              </w:rPr>
            </w:pPr>
            <w:r w:rsidRPr="004268F2">
              <w:rPr>
                <w:lang w:val="ru-RU"/>
              </w:rPr>
              <w:t>150 тыс.</w:t>
            </w:r>
          </w:p>
        </w:tc>
      </w:tr>
      <w:tr w:rsidR="006D4860" w:rsidRPr="004268F2" w14:paraId="69B4E20F" w14:textId="77777777" w:rsidTr="00A079CF">
        <w:tc>
          <w:tcPr>
            <w:tcW w:w="5524" w:type="dxa"/>
          </w:tcPr>
          <w:p w14:paraId="0271CC2B" w14:textId="349CDE16" w:rsidR="006D4860" w:rsidRPr="004268F2" w:rsidRDefault="006D4860" w:rsidP="00D535A5">
            <w:pPr>
              <w:pStyle w:val="Tabletex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4268F2">
              <w:rPr>
                <w:lang w:val="ru-RU"/>
              </w:rPr>
              <w:t>Этап E (</w:t>
            </w:r>
            <w:r w:rsidR="00A079CF" w:rsidRPr="004268F2">
              <w:rPr>
                <w:lang w:val="ru-RU"/>
              </w:rPr>
              <w:t xml:space="preserve">Пользовательский </w:t>
            </w:r>
            <w:r w:rsidRPr="004268F2">
              <w:rPr>
                <w:lang w:val="ru-RU"/>
              </w:rPr>
              <w:t>интерфейс (UI))</w:t>
            </w:r>
          </w:p>
        </w:tc>
        <w:tc>
          <w:tcPr>
            <w:tcW w:w="3543" w:type="dxa"/>
            <w:vAlign w:val="bottom"/>
          </w:tcPr>
          <w:p w14:paraId="62B23555" w14:textId="1316FAFF" w:rsidR="006D4860" w:rsidRPr="004268F2" w:rsidRDefault="006D4860" w:rsidP="00A079CF">
            <w:pPr>
              <w:pStyle w:val="Tabletext"/>
              <w:jc w:val="center"/>
              <w:rPr>
                <w:rFonts w:asciiTheme="minorHAnsi" w:hAnsiTheme="minorHAnsi"/>
                <w:lang w:val="ru-RU"/>
              </w:rPr>
            </w:pPr>
            <w:r w:rsidRPr="004268F2">
              <w:rPr>
                <w:lang w:val="ru-RU"/>
              </w:rPr>
              <w:t>50 тыс.</w:t>
            </w:r>
          </w:p>
        </w:tc>
      </w:tr>
      <w:tr w:rsidR="006D4860" w:rsidRPr="004268F2" w14:paraId="21796A9D" w14:textId="77777777" w:rsidTr="00A079CF">
        <w:tc>
          <w:tcPr>
            <w:tcW w:w="5524" w:type="dxa"/>
          </w:tcPr>
          <w:p w14:paraId="5B5144AC" w14:textId="77777777" w:rsidR="006D4860" w:rsidRPr="004268F2" w:rsidRDefault="006D4860" w:rsidP="00D535A5">
            <w:pPr>
              <w:pStyle w:val="Tabletex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4268F2">
              <w:rPr>
                <w:lang w:val="ru-RU"/>
              </w:rPr>
              <w:t>Этап F (Этап реализации)</w:t>
            </w:r>
          </w:p>
        </w:tc>
        <w:tc>
          <w:tcPr>
            <w:tcW w:w="3543" w:type="dxa"/>
            <w:vAlign w:val="bottom"/>
          </w:tcPr>
          <w:p w14:paraId="57C4518D" w14:textId="73A7BB23" w:rsidR="006D4860" w:rsidRPr="004268F2" w:rsidRDefault="006D4860" w:rsidP="00A079CF">
            <w:pPr>
              <w:pStyle w:val="Tabletext"/>
              <w:jc w:val="center"/>
              <w:rPr>
                <w:rFonts w:asciiTheme="minorHAnsi" w:hAnsiTheme="minorHAnsi"/>
                <w:lang w:val="ru-RU"/>
              </w:rPr>
            </w:pPr>
            <w:r w:rsidRPr="004268F2">
              <w:rPr>
                <w:lang w:val="ru-RU"/>
              </w:rPr>
              <w:t>200 тыс.</w:t>
            </w:r>
          </w:p>
        </w:tc>
      </w:tr>
      <w:tr w:rsidR="006D4860" w:rsidRPr="004268F2" w14:paraId="4C2B6ACE" w14:textId="77777777" w:rsidTr="00A079CF">
        <w:tc>
          <w:tcPr>
            <w:tcW w:w="5524" w:type="dxa"/>
          </w:tcPr>
          <w:p w14:paraId="49FBBB16" w14:textId="77777777" w:rsidR="006D4860" w:rsidRPr="004268F2" w:rsidRDefault="006D4860" w:rsidP="00D535A5">
            <w:pPr>
              <w:pStyle w:val="Tabletext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r w:rsidRPr="004268F2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3543" w:type="dxa"/>
            <w:vAlign w:val="bottom"/>
          </w:tcPr>
          <w:p w14:paraId="594521B8" w14:textId="77777777" w:rsidR="006D4860" w:rsidRPr="004268F2" w:rsidRDefault="006D4860" w:rsidP="00A079CF">
            <w:pPr>
              <w:pStyle w:val="Tabletext"/>
              <w:jc w:val="center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r w:rsidRPr="004268F2">
              <w:rPr>
                <w:b/>
                <w:bCs/>
                <w:lang w:val="ru-RU"/>
              </w:rPr>
              <w:t>600 тыс. шв. фр.</w:t>
            </w:r>
          </w:p>
        </w:tc>
      </w:tr>
    </w:tbl>
    <w:p w14:paraId="6E60A07C" w14:textId="77777777" w:rsidR="00796BD3" w:rsidRPr="004268F2" w:rsidRDefault="00C462C5" w:rsidP="004F4141">
      <w:pPr>
        <w:spacing w:before="480"/>
        <w:jc w:val="center"/>
        <w:rPr>
          <w:lang w:val="ru-RU"/>
        </w:rPr>
      </w:pPr>
      <w:r w:rsidRPr="004268F2">
        <w:rPr>
          <w:lang w:val="ru-RU"/>
        </w:rPr>
        <w:t>______________</w:t>
      </w:r>
    </w:p>
    <w:sectPr w:rsidR="00796BD3" w:rsidRPr="004268F2" w:rsidSect="00796BD3">
      <w:footerReference w:type="default" r:id="rId31"/>
      <w:headerReference w:type="first" r:id="rId32"/>
      <w:footerReference w:type="first" r:id="rId3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C3E89" w14:textId="77777777" w:rsidR="006D4860" w:rsidRDefault="006D4860">
      <w:r>
        <w:separator/>
      </w:r>
    </w:p>
  </w:endnote>
  <w:endnote w:type="continuationSeparator" w:id="0">
    <w:p w14:paraId="4DD1890E" w14:textId="77777777" w:rsidR="006D4860" w:rsidRDefault="006D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34339D82" w14:textId="77777777" w:rsidTr="00E31DCE">
      <w:trPr>
        <w:jc w:val="center"/>
      </w:trPr>
      <w:tc>
        <w:tcPr>
          <w:tcW w:w="1803" w:type="dxa"/>
          <w:vAlign w:val="center"/>
        </w:tcPr>
        <w:p w14:paraId="1A1B98F9" w14:textId="616A58F1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FC85A0E" w14:textId="3350929F" w:rsidR="00672F8A" w:rsidRPr="00E06FD5" w:rsidRDefault="00672F8A" w:rsidP="006D4860">
          <w:pPr>
            <w:pStyle w:val="Header"/>
            <w:tabs>
              <w:tab w:val="left" w:pos="674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6D4860">
            <w:rPr>
              <w:bCs/>
              <w:lang w:val="ru-RU"/>
            </w:rPr>
            <w:t>55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B2E5693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3DB67E92" w14:textId="77777777" w:rsidTr="00E31DCE">
      <w:trPr>
        <w:jc w:val="center"/>
      </w:trPr>
      <w:tc>
        <w:tcPr>
          <w:tcW w:w="1803" w:type="dxa"/>
          <w:vAlign w:val="center"/>
        </w:tcPr>
        <w:p w14:paraId="7D12BF0F" w14:textId="77777777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53389B9C" w14:textId="6E1EF928" w:rsidR="00672F8A" w:rsidRPr="00E06FD5" w:rsidRDefault="00672F8A" w:rsidP="006D4860">
          <w:pPr>
            <w:pStyle w:val="Header"/>
            <w:tabs>
              <w:tab w:val="left" w:pos="674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6D4860">
            <w:rPr>
              <w:bCs/>
              <w:lang w:val="ru-RU"/>
            </w:rPr>
            <w:t>55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D228B2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1DE40" w14:textId="77777777" w:rsidR="006D4860" w:rsidRDefault="006D4860">
      <w:r>
        <w:t>____________________</w:t>
      </w:r>
    </w:p>
  </w:footnote>
  <w:footnote w:type="continuationSeparator" w:id="0">
    <w:p w14:paraId="453F9DD3" w14:textId="77777777" w:rsidR="006D4860" w:rsidRDefault="006D4860">
      <w:r>
        <w:continuationSeparator/>
      </w:r>
    </w:p>
  </w:footnote>
  <w:footnote w:id="1">
    <w:p w14:paraId="6FC1B7DC" w14:textId="05D137B2" w:rsidR="006D4860" w:rsidRPr="00A54521" w:rsidRDefault="006D4860" w:rsidP="006D4860">
      <w:pPr>
        <w:pStyle w:val="FootnoteText"/>
        <w:ind w:left="0" w:firstLine="0"/>
        <w:rPr>
          <w:lang w:val="ru-RU"/>
        </w:rPr>
      </w:pPr>
      <w:r w:rsidRPr="00A079CF">
        <w:rPr>
          <w:rStyle w:val="FootnoteReference"/>
          <w:rFonts w:eastAsia="Calibri" w:cs="Calibri"/>
          <w:szCs w:val="16"/>
          <w:lang w:val="ru-RU"/>
        </w:rPr>
        <w:footnoteRef/>
      </w:r>
      <w:r>
        <w:rPr>
          <w:lang w:val="ru-RU"/>
        </w:rPr>
        <w:tab/>
        <w:t xml:space="preserve">Информация об обследовании вовлеченности содержится в Документе </w:t>
      </w:r>
      <w:hyperlink r:id="rId1" w:history="1">
        <w:r w:rsidRPr="000770A0">
          <w:rPr>
            <w:rStyle w:val="Hyperlink"/>
            <w:lang w:val="ru-RU"/>
          </w:rPr>
          <w:t>C25/66</w:t>
        </w:r>
      </w:hyperlink>
      <w:r>
        <w:rPr>
          <w:lang w:val="ru-RU"/>
        </w:rPr>
        <w:t>.</w:t>
      </w:r>
    </w:p>
  </w:footnote>
  <w:footnote w:id="2">
    <w:p w14:paraId="75B75753" w14:textId="64BF25A2" w:rsidR="006D4860" w:rsidRPr="00A54521" w:rsidRDefault="006D4860" w:rsidP="006D4860">
      <w:pPr>
        <w:pStyle w:val="FootnoteText"/>
        <w:rPr>
          <w:lang w:val="ru-RU"/>
        </w:rPr>
      </w:pPr>
      <w:r w:rsidRPr="681C8987">
        <w:rPr>
          <w:rStyle w:val="FootnoteReference"/>
          <w:lang w:val="ru-RU"/>
        </w:rPr>
        <w:footnoteRef/>
      </w:r>
      <w:r w:rsidR="00D535A5">
        <w:rPr>
          <w:lang w:val="ru-RU"/>
        </w:rPr>
        <w:tab/>
      </w:r>
      <w:r>
        <w:rPr>
          <w:lang w:val="ru-RU"/>
        </w:rPr>
        <w:t xml:space="preserve">Дополнительная информация об аудите и надзоре содержится в Документе </w:t>
      </w:r>
      <w:hyperlink r:id="rId2" w:history="1">
        <w:r w:rsidRPr="000770A0">
          <w:rPr>
            <w:rStyle w:val="Hyperlink"/>
            <w:lang w:val="ru-RU"/>
          </w:rPr>
          <w:t>C25/44</w:t>
        </w:r>
      </w:hyperlink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64D6B09F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78DC9827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65D373C6" wp14:editId="7C0D4EF0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41C605BB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1B42ADDD" w14:textId="77777777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4F7D" wp14:editId="2BE8437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E6B062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2EC197"/>
    <w:multiLevelType w:val="hybridMultilevel"/>
    <w:tmpl w:val="FFFFFFFF"/>
    <w:lvl w:ilvl="0" w:tplc="04A0EB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812E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94E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6F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078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9A11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B6B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2AE6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C8C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C2B03"/>
    <w:multiLevelType w:val="hybridMultilevel"/>
    <w:tmpl w:val="4FC0F3D6"/>
    <w:lvl w:ilvl="0" w:tplc="DFE00D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7F89E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6E6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989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20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E4C6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FAF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265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625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9273C"/>
    <w:multiLevelType w:val="hybridMultilevel"/>
    <w:tmpl w:val="FFFFFFFF"/>
    <w:lvl w:ilvl="0" w:tplc="1D6050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E2CD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24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60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40D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580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A3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F603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72E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D0F2B"/>
    <w:multiLevelType w:val="hybridMultilevel"/>
    <w:tmpl w:val="FFFFFFFF"/>
    <w:lvl w:ilvl="0" w:tplc="5DF28B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D4076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901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7ED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6485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8A3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24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495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BE3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EA6ED"/>
    <w:multiLevelType w:val="hybridMultilevel"/>
    <w:tmpl w:val="EAC884A4"/>
    <w:lvl w:ilvl="0" w:tplc="E638A0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652D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ECC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C0E6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6D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CC15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03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88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B086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85A94"/>
    <w:multiLevelType w:val="hybridMultilevel"/>
    <w:tmpl w:val="FFFFFFFF"/>
    <w:lvl w:ilvl="0" w:tplc="913AFC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8CEB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D0A7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449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02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105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E0E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66C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EACB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F78E8"/>
    <w:multiLevelType w:val="hybridMultilevel"/>
    <w:tmpl w:val="FFFFFFFF"/>
    <w:lvl w:ilvl="0" w:tplc="0296A3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2EF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3E1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27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C3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BC6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694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FC8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182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94B6D"/>
    <w:multiLevelType w:val="hybridMultilevel"/>
    <w:tmpl w:val="FFFFFFFF"/>
    <w:lvl w:ilvl="0" w:tplc="76C03E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A86B9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84B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00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865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A68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709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4B3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7CA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B7B75"/>
    <w:multiLevelType w:val="hybridMultilevel"/>
    <w:tmpl w:val="F73C70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DFE72"/>
    <w:multiLevelType w:val="hybridMultilevel"/>
    <w:tmpl w:val="FFFFFFFF"/>
    <w:lvl w:ilvl="0" w:tplc="6CB28B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646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D24D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2D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FC2C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6A8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22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6DD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5287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64569"/>
    <w:multiLevelType w:val="hybridMultilevel"/>
    <w:tmpl w:val="17CAF8D2"/>
    <w:lvl w:ilvl="0" w:tplc="4BDA4598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DBA874"/>
    <w:multiLevelType w:val="hybridMultilevel"/>
    <w:tmpl w:val="0C08EFF8"/>
    <w:lvl w:ilvl="0" w:tplc="BECE9F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8ACA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66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785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63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0E5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4D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3E6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BAC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57462"/>
    <w:multiLevelType w:val="hybridMultilevel"/>
    <w:tmpl w:val="A2E0F36C"/>
    <w:lvl w:ilvl="0" w:tplc="044AD7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02612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644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D8A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16B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48B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8A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7A43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321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1512833058">
    <w:abstractNumId w:val="5"/>
  </w:num>
  <w:num w:numId="3" w16cid:durableId="1495611256">
    <w:abstractNumId w:val="13"/>
  </w:num>
  <w:num w:numId="4" w16cid:durableId="1418405472">
    <w:abstractNumId w:val="2"/>
  </w:num>
  <w:num w:numId="5" w16cid:durableId="1370183638">
    <w:abstractNumId w:val="3"/>
  </w:num>
  <w:num w:numId="6" w16cid:durableId="1021862052">
    <w:abstractNumId w:val="4"/>
  </w:num>
  <w:num w:numId="7" w16cid:durableId="219950546">
    <w:abstractNumId w:val="6"/>
  </w:num>
  <w:num w:numId="8" w16cid:durableId="647049595">
    <w:abstractNumId w:val="10"/>
  </w:num>
  <w:num w:numId="9" w16cid:durableId="1488090699">
    <w:abstractNumId w:val="1"/>
  </w:num>
  <w:num w:numId="10" w16cid:durableId="908879413">
    <w:abstractNumId w:val="7"/>
  </w:num>
  <w:num w:numId="11" w16cid:durableId="289482706">
    <w:abstractNumId w:val="8"/>
  </w:num>
  <w:num w:numId="12" w16cid:durableId="435519297">
    <w:abstractNumId w:val="12"/>
  </w:num>
  <w:num w:numId="13" w16cid:durableId="1366175924">
    <w:abstractNumId w:val="9"/>
  </w:num>
  <w:num w:numId="14" w16cid:durableId="17247957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60"/>
    <w:rsid w:val="00005BE0"/>
    <w:rsid w:val="0002183E"/>
    <w:rsid w:val="000569B4"/>
    <w:rsid w:val="0006007D"/>
    <w:rsid w:val="00080E82"/>
    <w:rsid w:val="000B2DE7"/>
    <w:rsid w:val="000E568E"/>
    <w:rsid w:val="0014229E"/>
    <w:rsid w:val="0014734F"/>
    <w:rsid w:val="00156890"/>
    <w:rsid w:val="0015710D"/>
    <w:rsid w:val="00163A32"/>
    <w:rsid w:val="00165D06"/>
    <w:rsid w:val="00187413"/>
    <w:rsid w:val="00192B41"/>
    <w:rsid w:val="001B7B09"/>
    <w:rsid w:val="001E6719"/>
    <w:rsid w:val="001E7F50"/>
    <w:rsid w:val="00225368"/>
    <w:rsid w:val="00227FF0"/>
    <w:rsid w:val="00291EB6"/>
    <w:rsid w:val="002A1151"/>
    <w:rsid w:val="002C3F32"/>
    <w:rsid w:val="002D2F57"/>
    <w:rsid w:val="002D48C5"/>
    <w:rsid w:val="002D7ED0"/>
    <w:rsid w:val="002E71C6"/>
    <w:rsid w:val="00301DCC"/>
    <w:rsid w:val="0033025A"/>
    <w:rsid w:val="00345D2A"/>
    <w:rsid w:val="003F099E"/>
    <w:rsid w:val="003F235E"/>
    <w:rsid w:val="00401FD7"/>
    <w:rsid w:val="004023E0"/>
    <w:rsid w:val="00403DD8"/>
    <w:rsid w:val="004268F2"/>
    <w:rsid w:val="00442515"/>
    <w:rsid w:val="0045686C"/>
    <w:rsid w:val="004918C4"/>
    <w:rsid w:val="00497703"/>
    <w:rsid w:val="004A0374"/>
    <w:rsid w:val="004A45B5"/>
    <w:rsid w:val="004D0129"/>
    <w:rsid w:val="004D1E93"/>
    <w:rsid w:val="004F4141"/>
    <w:rsid w:val="00515795"/>
    <w:rsid w:val="005A64D5"/>
    <w:rsid w:val="005B3DEC"/>
    <w:rsid w:val="00601994"/>
    <w:rsid w:val="006122E7"/>
    <w:rsid w:val="00634663"/>
    <w:rsid w:val="00660449"/>
    <w:rsid w:val="00672F8A"/>
    <w:rsid w:val="006D4860"/>
    <w:rsid w:val="006D590B"/>
    <w:rsid w:val="006E2D42"/>
    <w:rsid w:val="00703676"/>
    <w:rsid w:val="00707304"/>
    <w:rsid w:val="007215FD"/>
    <w:rsid w:val="00732269"/>
    <w:rsid w:val="00762555"/>
    <w:rsid w:val="0077110E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67DC8"/>
    <w:rsid w:val="008B62B4"/>
    <w:rsid w:val="008C6E09"/>
    <w:rsid w:val="008D2D7B"/>
    <w:rsid w:val="008E0737"/>
    <w:rsid w:val="008F7C2C"/>
    <w:rsid w:val="00940E96"/>
    <w:rsid w:val="00950A82"/>
    <w:rsid w:val="00963473"/>
    <w:rsid w:val="009778D5"/>
    <w:rsid w:val="00982109"/>
    <w:rsid w:val="009B0BAE"/>
    <w:rsid w:val="009C1C89"/>
    <w:rsid w:val="009F3448"/>
    <w:rsid w:val="00A01CF9"/>
    <w:rsid w:val="00A079CF"/>
    <w:rsid w:val="00A20B63"/>
    <w:rsid w:val="00A71773"/>
    <w:rsid w:val="00AE2C85"/>
    <w:rsid w:val="00B0107F"/>
    <w:rsid w:val="00B12A37"/>
    <w:rsid w:val="00B41837"/>
    <w:rsid w:val="00B63EF2"/>
    <w:rsid w:val="00BA7D89"/>
    <w:rsid w:val="00BC0D39"/>
    <w:rsid w:val="00BC7BC0"/>
    <w:rsid w:val="00BD57B7"/>
    <w:rsid w:val="00BE63E2"/>
    <w:rsid w:val="00C462C5"/>
    <w:rsid w:val="00CD2009"/>
    <w:rsid w:val="00CF629C"/>
    <w:rsid w:val="00D409E8"/>
    <w:rsid w:val="00D45BC9"/>
    <w:rsid w:val="00D535A5"/>
    <w:rsid w:val="00D631AA"/>
    <w:rsid w:val="00D92EEA"/>
    <w:rsid w:val="00DA5D4E"/>
    <w:rsid w:val="00DA770A"/>
    <w:rsid w:val="00E05752"/>
    <w:rsid w:val="00E176BA"/>
    <w:rsid w:val="00E423EC"/>
    <w:rsid w:val="00E55121"/>
    <w:rsid w:val="00E769D2"/>
    <w:rsid w:val="00EB4FCB"/>
    <w:rsid w:val="00EB5FAA"/>
    <w:rsid w:val="00EC6BC5"/>
    <w:rsid w:val="00F348D0"/>
    <w:rsid w:val="00F35898"/>
    <w:rsid w:val="00F5225B"/>
    <w:rsid w:val="00F61BE2"/>
    <w:rsid w:val="00F76B0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2B20E1F"/>
  <w15:docId w15:val="{39BA273F-3838-4D20-8B5C-57A0E40C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86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778D5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D535A5"/>
    <w:pPr>
      <w:spacing w:before="24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D535A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963473"/>
    <w:rPr>
      <w:color w:val="0070C0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9778D5"/>
    <w:pPr>
      <w:spacing w:before="240" w:after="24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paragraph" w:styleId="ListParagraph">
    <w:name w:val="List Paragraph"/>
    <w:basedOn w:val="Normal"/>
    <w:uiPriority w:val="34"/>
    <w:qFormat/>
    <w:rsid w:val="006D486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2-CL-C-0057/en" TargetMode="External"/><Relationship Id="rId18" Type="http://schemas.openxmlformats.org/officeDocument/2006/relationships/hyperlink" Target="https://www.itu.int/md/S23-CL-INF-0013/en" TargetMode="External"/><Relationship Id="rId26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hyperlink" Target="https://www.itu.int/md/S24-CL-C-0031/en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itu.int/md/S25-CL-C-0043/en" TargetMode="External"/><Relationship Id="rId12" Type="http://schemas.openxmlformats.org/officeDocument/2006/relationships/hyperlink" Target="https://www.itu.int/md/S22-CL-C-0040/en" TargetMode="External"/><Relationship Id="rId17" Type="http://schemas.openxmlformats.org/officeDocument/2006/relationships/hyperlink" Target="https://www.itu.int/md/S23-CL-INF-0011/en" TargetMode="External"/><Relationship Id="rId25" Type="http://schemas.openxmlformats.org/officeDocument/2006/relationships/hyperlink" Target="https://app.powerbi.com/view?r=eyJrIjoiMGNjYTlkZmEtZGNkOC00ZjA5LTgzOTgtOGM2ZjE1OWIzYTU2IiwidCI6IjIzZTQ2NGQ3LTA0ZTYtNGI4Ny05MTNjLTI0YmQ4OTIxOWZkMyIsImMiOjl9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itu.int/md/S23-CL-C-0063/en" TargetMode="External"/><Relationship Id="rId20" Type="http://schemas.openxmlformats.org/officeDocument/2006/relationships/hyperlink" Target="https://www.itu.int/md/S24-CL-C-0053/en" TargetMode="External"/><Relationship Id="rId29" Type="http://schemas.openxmlformats.org/officeDocument/2006/relationships/image" Target="media/image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2-CL-INF-0013/en" TargetMode="External"/><Relationship Id="rId24" Type="http://schemas.openxmlformats.org/officeDocument/2006/relationships/hyperlink" Target="https://www.itu.int/md/S25-CL-C-0050/en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3-CL-C-0050/en" TargetMode="External"/><Relationship Id="rId23" Type="http://schemas.openxmlformats.org/officeDocument/2006/relationships/hyperlink" Target="https://www.itu.int/md/S25-CL-C-0066/en" TargetMode="External"/><Relationship Id="rId28" Type="http://schemas.openxmlformats.org/officeDocument/2006/relationships/hyperlink" Target="https://www.itu.int/md/S25-CWGFHR20-C-0021/en" TargetMode="External"/><Relationship Id="rId10" Type="http://schemas.openxmlformats.org/officeDocument/2006/relationships/hyperlink" Target="https://www.itu.int/md/S21-CL-INF-0015/en" TargetMode="External"/><Relationship Id="rId19" Type="http://schemas.openxmlformats.org/officeDocument/2006/relationships/hyperlink" Target="https://www.itu.int/md/S24-CL-C-0019/en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0-CL-C-0074/en" TargetMode="External"/><Relationship Id="rId14" Type="http://schemas.openxmlformats.org/officeDocument/2006/relationships/hyperlink" Target="https://www.itu.int/md/S23-CL-C-0036/en" TargetMode="External"/><Relationship Id="rId22" Type="http://schemas.openxmlformats.org/officeDocument/2006/relationships/hyperlink" Target="https://www.itu.int/md/S25-CL-C-0050/en" TargetMode="External"/><Relationship Id="rId27" Type="http://schemas.openxmlformats.org/officeDocument/2006/relationships/hyperlink" Target="https://www.itu.int/md/S24-CL-C-0053/en" TargetMode="External"/><Relationship Id="rId30" Type="http://schemas.openxmlformats.org/officeDocument/2006/relationships/hyperlink" Target="https://www.itu.int/md/S25-CL-C-0043/en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itu.int/md/S20-CL-C-0061/en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md/S25-CL-C-0044/en" TargetMode="External"/><Relationship Id="rId1" Type="http://schemas.openxmlformats.org/officeDocument/2006/relationships/hyperlink" Target="https://www.itu.int/md/S25-CL-C-0066/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GS\PR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PR_Council25.dotx</Template>
  <TotalTime>0</TotalTime>
  <Pages>12</Pages>
  <Words>2993</Words>
  <Characters>23285</Characters>
  <Application>Microsoft Office Word</Application>
  <DocSecurity>0</DocSecurity>
  <Lines>529</Lines>
  <Paragraphs>262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26016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 on ITU Transformation process and roadmap</dc:title>
  <dc:subject>ITU Council 2025</dc:subject>
  <cp:keywords>C2025, C25, Council-25</cp:keywords>
  <dc:description/>
  <cp:lastPrinted>2006-03-28T16:12:00Z</cp:lastPrinted>
  <dcterms:created xsi:type="dcterms:W3CDTF">2025-06-11T10:16:00Z</dcterms:created>
  <dcterms:modified xsi:type="dcterms:W3CDTF">2025-06-11T10:16:00Z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