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3E1C2769" w14:textId="77777777" w:rsidTr="00AD3606">
        <w:trPr>
          <w:cantSplit/>
          <w:trHeight w:val="23"/>
        </w:trPr>
        <w:tc>
          <w:tcPr>
            <w:tcW w:w="3969" w:type="dxa"/>
            <w:vMerge w:val="restart"/>
            <w:tcMar>
              <w:left w:w="0" w:type="dxa"/>
            </w:tcMar>
          </w:tcPr>
          <w:p w14:paraId="7147B863" w14:textId="021DE582" w:rsidR="00AD3606" w:rsidRPr="00C0458D" w:rsidRDefault="000F104D"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rFonts w:hint="eastAsia"/>
                <w:b/>
                <w:lang w:eastAsia="zh-CN"/>
              </w:rPr>
              <w:t>议项：</w:t>
            </w:r>
            <w:r>
              <w:rPr>
                <w:b/>
              </w:rPr>
              <w:t>PL</w:t>
            </w:r>
            <w:r w:rsidR="00B25323">
              <w:rPr>
                <w:b/>
              </w:rPr>
              <w:t>.1</w:t>
            </w:r>
          </w:p>
        </w:tc>
        <w:tc>
          <w:tcPr>
            <w:tcW w:w="5245" w:type="dxa"/>
          </w:tcPr>
          <w:p w14:paraId="6779937E" w14:textId="723B836E" w:rsidR="00AD3606" w:rsidRPr="00C0458D" w:rsidRDefault="00791B97" w:rsidP="00472BAD">
            <w:pPr>
              <w:tabs>
                <w:tab w:val="left" w:pos="851"/>
              </w:tabs>
              <w:spacing w:before="0" w:line="240" w:lineRule="atLeast"/>
              <w:jc w:val="right"/>
              <w:rPr>
                <w:b/>
                <w:lang w:eastAsia="zh-CN"/>
              </w:rPr>
            </w:pPr>
            <w:r>
              <w:rPr>
                <w:rFonts w:hint="eastAsia"/>
                <w:b/>
                <w:lang w:eastAsia="zh-CN"/>
              </w:rPr>
              <w:t>文件</w:t>
            </w:r>
            <w:r>
              <w:rPr>
                <w:rFonts w:hint="eastAsia"/>
                <w:b/>
                <w:lang w:eastAsia="zh-CN"/>
              </w:rPr>
              <w:t xml:space="preserve"> </w:t>
            </w:r>
            <w:r w:rsidR="00AD3606" w:rsidRPr="00C0458D">
              <w:rPr>
                <w:b/>
              </w:rPr>
              <w:t>C2</w:t>
            </w:r>
            <w:r w:rsidR="00BF1FDE" w:rsidRPr="00C0458D">
              <w:rPr>
                <w:b/>
              </w:rPr>
              <w:t>5</w:t>
            </w:r>
            <w:r w:rsidR="00AD3606" w:rsidRPr="00C0458D">
              <w:rPr>
                <w:b/>
              </w:rPr>
              <w:t>/</w:t>
            </w:r>
            <w:r w:rsidR="00B25323">
              <w:rPr>
                <w:b/>
              </w:rPr>
              <w:t>55</w:t>
            </w:r>
            <w:r w:rsidR="00AD3606" w:rsidRPr="00C0458D">
              <w:rPr>
                <w:b/>
              </w:rPr>
              <w:t>-</w:t>
            </w:r>
            <w:r>
              <w:rPr>
                <w:rFonts w:hint="eastAsia"/>
                <w:b/>
                <w:lang w:eastAsia="zh-CN"/>
              </w:rPr>
              <w:t>C</w:t>
            </w:r>
          </w:p>
        </w:tc>
      </w:tr>
      <w:tr w:rsidR="00AD3606" w:rsidRPr="00C0458D" w14:paraId="3E3F9DA5" w14:textId="77777777" w:rsidTr="00AD3606">
        <w:trPr>
          <w:cantSplit/>
        </w:trPr>
        <w:tc>
          <w:tcPr>
            <w:tcW w:w="3969" w:type="dxa"/>
            <w:vMerge/>
          </w:tcPr>
          <w:p w14:paraId="5920AA6E"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FFA6DA3" w:rsidR="00AD3606" w:rsidRPr="00C0458D" w:rsidRDefault="00007948" w:rsidP="00AD3606">
            <w:pPr>
              <w:tabs>
                <w:tab w:val="left" w:pos="851"/>
              </w:tabs>
              <w:spacing w:before="0"/>
              <w:jc w:val="right"/>
              <w:rPr>
                <w:b/>
              </w:rPr>
            </w:pPr>
            <w:r>
              <w:rPr>
                <w:b/>
              </w:rPr>
              <w:t>2025</w:t>
            </w:r>
            <w:r w:rsidR="00791B97">
              <w:rPr>
                <w:rFonts w:hint="eastAsia"/>
                <w:b/>
                <w:lang w:eastAsia="zh-CN"/>
              </w:rPr>
              <w:t>年</w:t>
            </w:r>
            <w:r w:rsidR="003457FB">
              <w:rPr>
                <w:rFonts w:hint="eastAsia"/>
                <w:b/>
                <w:lang w:eastAsia="zh-CN"/>
              </w:rPr>
              <w:t>5</w:t>
            </w:r>
            <w:r w:rsidR="00791B97">
              <w:rPr>
                <w:rFonts w:hint="eastAsia"/>
                <w:b/>
                <w:lang w:eastAsia="zh-CN"/>
              </w:rPr>
              <w:t>月</w:t>
            </w:r>
            <w:r w:rsidR="000F104D">
              <w:rPr>
                <w:b/>
                <w:lang w:eastAsia="zh-CN"/>
              </w:rPr>
              <w:t>1</w:t>
            </w:r>
            <w:r w:rsidR="00B25323">
              <w:rPr>
                <w:b/>
                <w:lang w:eastAsia="zh-CN"/>
              </w:rPr>
              <w:t>9</w:t>
            </w:r>
            <w:r w:rsidR="00791B97">
              <w:rPr>
                <w:rFonts w:hint="eastAsia"/>
                <w:b/>
                <w:lang w:eastAsia="zh-CN"/>
              </w:rPr>
              <w:t>日</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1773AF56" w:rsidR="00AD3606" w:rsidRPr="00C0458D" w:rsidRDefault="00791B97" w:rsidP="00AD3606">
            <w:pPr>
              <w:tabs>
                <w:tab w:val="left" w:pos="851"/>
              </w:tabs>
              <w:spacing w:before="0" w:line="240" w:lineRule="atLeast"/>
              <w:jc w:val="right"/>
              <w:rPr>
                <w:b/>
                <w:lang w:eastAsia="zh-CN"/>
              </w:rPr>
            </w:pPr>
            <w:r>
              <w:rPr>
                <w:rFonts w:hint="eastAsia"/>
                <w:b/>
                <w:lang w:eastAsia="zh-CN"/>
              </w:rPr>
              <w:t>原文：英文</w:t>
            </w:r>
          </w:p>
        </w:tc>
      </w:tr>
      <w:tr w:rsidR="00472BAD" w:rsidRPr="00C0458D" w14:paraId="14DA91C4" w14:textId="77777777" w:rsidTr="00AD3606">
        <w:trPr>
          <w:cantSplit/>
          <w:trHeight w:val="23"/>
        </w:trPr>
        <w:tc>
          <w:tcPr>
            <w:tcW w:w="3969" w:type="dxa"/>
          </w:tcPr>
          <w:p w14:paraId="5858B25D" w14:textId="29F7EE76"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818C62C" w:rsidR="00AD3606" w:rsidRPr="000F7289" w:rsidRDefault="00791B97" w:rsidP="000F7289">
            <w:pPr>
              <w:pStyle w:val="Source"/>
              <w:framePr w:hSpace="0" w:wrap="auto" w:vAnchor="margin" w:hAnchor="text" w:xAlign="left" w:yAlign="inline"/>
            </w:pPr>
            <w:bookmarkStart w:id="8" w:name="dsource" w:colFirst="0" w:colLast="0"/>
            <w:bookmarkEnd w:id="7"/>
            <w:r>
              <w:rPr>
                <w:rFonts w:hint="eastAsia"/>
                <w:lang w:eastAsia="zh-CN"/>
              </w:rPr>
              <w:t>秘书长的报告</w:t>
            </w:r>
          </w:p>
        </w:tc>
      </w:tr>
      <w:tr w:rsidR="00AD3606" w:rsidRPr="00C0458D" w14:paraId="3A759762" w14:textId="77777777" w:rsidTr="00AD3606">
        <w:trPr>
          <w:cantSplit/>
        </w:trPr>
        <w:tc>
          <w:tcPr>
            <w:tcW w:w="9214" w:type="dxa"/>
            <w:gridSpan w:val="2"/>
            <w:tcMar>
              <w:left w:w="0" w:type="dxa"/>
            </w:tcMar>
          </w:tcPr>
          <w:p w14:paraId="2A2DCF47" w14:textId="4C16B138" w:rsidR="00AD3606" w:rsidRPr="000F7289" w:rsidRDefault="00B25323" w:rsidP="000F7289">
            <w:pPr>
              <w:pStyle w:val="Subtitle"/>
              <w:framePr w:hSpace="0" w:wrap="auto" w:xAlign="left" w:yAlign="inline"/>
              <w:rPr>
                <w:lang w:eastAsia="zh-CN"/>
              </w:rPr>
            </w:pPr>
            <w:bookmarkStart w:id="9" w:name="dtitle1" w:colFirst="0" w:colLast="0"/>
            <w:bookmarkEnd w:id="8"/>
            <w:r>
              <w:rPr>
                <w:color w:val="000000"/>
                <w:lang w:val="zh-CN" w:eastAsia="zh-CN"/>
              </w:rPr>
              <w:t>国际电联</w:t>
            </w:r>
            <w:proofErr w:type="gramStart"/>
            <w:r>
              <w:rPr>
                <w:color w:val="000000"/>
                <w:lang w:val="zh-CN" w:eastAsia="zh-CN"/>
              </w:rPr>
              <w:t>转型进程</w:t>
            </w:r>
            <w:proofErr w:type="gramEnd"/>
            <w:r>
              <w:rPr>
                <w:color w:val="000000"/>
                <w:lang w:val="zh-CN" w:eastAsia="zh-CN"/>
              </w:rPr>
              <w:t>和路线图的最新情况</w:t>
            </w:r>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65D39699" w:rsidR="00AD3606" w:rsidRPr="00C0458D" w:rsidRDefault="00791B97" w:rsidP="00F16BAB">
            <w:pPr>
              <w:spacing w:before="160"/>
              <w:rPr>
                <w:b/>
                <w:bCs/>
                <w:sz w:val="26"/>
                <w:szCs w:val="26"/>
                <w:lang w:eastAsia="zh-CN"/>
              </w:rPr>
            </w:pPr>
            <w:r>
              <w:rPr>
                <w:rFonts w:hint="eastAsia"/>
                <w:b/>
                <w:bCs/>
                <w:sz w:val="26"/>
                <w:szCs w:val="26"/>
                <w:lang w:eastAsia="zh-CN"/>
              </w:rPr>
              <w:t>目的</w:t>
            </w:r>
          </w:p>
          <w:p w14:paraId="67D070EA" w14:textId="680B53B7" w:rsidR="00AD3606" w:rsidRDefault="00B25323" w:rsidP="00235FC4">
            <w:pPr>
              <w:ind w:firstLineChars="200" w:firstLine="480"/>
              <w:rPr>
                <w:lang w:eastAsia="zh-CN"/>
              </w:rPr>
            </w:pPr>
            <w:r>
              <w:rPr>
                <w:color w:val="000000"/>
                <w:lang w:val="zh-CN" w:eastAsia="zh-CN"/>
              </w:rPr>
              <w:t>本文件报告了实现组织卓越性的</w:t>
            </w:r>
            <w:proofErr w:type="gramStart"/>
            <w:r>
              <w:rPr>
                <w:color w:val="000000"/>
                <w:lang w:val="zh-CN" w:eastAsia="zh-CN"/>
              </w:rPr>
              <w:t>转型进程</w:t>
            </w:r>
            <w:proofErr w:type="gramEnd"/>
            <w:r>
              <w:rPr>
                <w:color w:val="000000"/>
                <w:lang w:val="zh-CN" w:eastAsia="zh-CN"/>
              </w:rPr>
              <w:t>的状况</w:t>
            </w:r>
            <w:r w:rsidR="000F104D" w:rsidRPr="00A12D70">
              <w:rPr>
                <w:rFonts w:hint="eastAsia"/>
                <w:lang w:eastAsia="zh-CN"/>
              </w:rPr>
              <w:t>。</w:t>
            </w:r>
          </w:p>
          <w:p w14:paraId="4288AA6F" w14:textId="0BCE77A9" w:rsidR="00AD3606" w:rsidRDefault="00791B97" w:rsidP="00F16BAB">
            <w:pPr>
              <w:spacing w:before="160"/>
              <w:rPr>
                <w:b/>
                <w:bCs/>
                <w:sz w:val="26"/>
                <w:szCs w:val="26"/>
                <w:lang w:eastAsia="zh-CN"/>
              </w:rPr>
            </w:pPr>
            <w:r w:rsidRPr="00791B97">
              <w:rPr>
                <w:rFonts w:hint="eastAsia"/>
                <w:b/>
                <w:bCs/>
                <w:sz w:val="26"/>
                <w:szCs w:val="26"/>
                <w:lang w:eastAsia="zh-CN"/>
              </w:rPr>
              <w:t>理事会需采取的行动</w:t>
            </w:r>
          </w:p>
          <w:p w14:paraId="0FFF2D9B" w14:textId="7D07048E" w:rsidR="00722551" w:rsidRDefault="00B25323" w:rsidP="000F104D">
            <w:pPr>
              <w:ind w:firstLineChars="200" w:firstLine="480"/>
              <w:rPr>
                <w:lang w:val="en-US" w:eastAsia="zh-CN"/>
              </w:rPr>
            </w:pPr>
            <w:r>
              <w:rPr>
                <w:color w:val="000000"/>
                <w:lang w:val="zh-CN" w:eastAsia="zh-CN"/>
              </w:rPr>
              <w:t>请理事会</w:t>
            </w:r>
            <w:r w:rsidR="003A386E">
              <w:rPr>
                <w:rFonts w:hint="eastAsia"/>
                <w:color w:val="000000"/>
                <w:lang w:val="zh-CN" w:eastAsia="zh-CN"/>
              </w:rPr>
              <w:t>将</w:t>
            </w:r>
            <w:r>
              <w:rPr>
                <w:color w:val="000000"/>
                <w:lang w:val="zh-CN" w:eastAsia="zh-CN"/>
              </w:rPr>
              <w:t>迄今为止取得的进展</w:t>
            </w:r>
            <w:r w:rsidR="003A386E" w:rsidRPr="003A386E">
              <w:rPr>
                <w:rFonts w:hint="eastAsia"/>
                <w:b/>
                <w:bCs/>
                <w:color w:val="000000"/>
                <w:lang w:val="zh-CN" w:eastAsia="zh-CN"/>
              </w:rPr>
              <w:t>记录在案</w:t>
            </w:r>
            <w:r w:rsidR="000F104D" w:rsidRPr="00A12D70">
              <w:rPr>
                <w:rFonts w:hint="eastAsia"/>
                <w:lang w:eastAsia="zh-CN"/>
              </w:rPr>
              <w:t>。</w:t>
            </w:r>
          </w:p>
          <w:p w14:paraId="7BB41EC2" w14:textId="77777777" w:rsidR="000F104D" w:rsidRDefault="000F104D" w:rsidP="000F104D">
            <w:pPr>
              <w:spacing w:before="160"/>
              <w:rPr>
                <w:b/>
                <w:bCs/>
                <w:sz w:val="26"/>
                <w:szCs w:val="26"/>
                <w:lang w:eastAsia="zh-CN"/>
              </w:rPr>
            </w:pPr>
            <w:r w:rsidRPr="00A12D70">
              <w:rPr>
                <w:rFonts w:hint="eastAsia"/>
                <w:b/>
                <w:bCs/>
                <w:sz w:val="26"/>
                <w:szCs w:val="26"/>
                <w:lang w:eastAsia="zh-CN"/>
              </w:rPr>
              <w:t>与《战略规划》的关联</w:t>
            </w:r>
          </w:p>
          <w:p w14:paraId="480CE100" w14:textId="2ABEFB78" w:rsidR="000F104D" w:rsidRPr="00F16BAB" w:rsidRDefault="00B25323" w:rsidP="000F104D">
            <w:pPr>
              <w:ind w:firstLineChars="200" w:firstLine="480"/>
              <w:rPr>
                <w:lang w:eastAsia="zh-CN"/>
              </w:rPr>
            </w:pPr>
            <w:r>
              <w:rPr>
                <w:color w:val="000000"/>
                <w:lang w:val="zh-CN" w:eastAsia="zh-CN"/>
              </w:rPr>
              <w:t>卓越的人力资源和组织创新</w:t>
            </w:r>
          </w:p>
          <w:p w14:paraId="3120A5D3" w14:textId="77777777" w:rsidR="000F104D" w:rsidRDefault="000F104D" w:rsidP="000F104D">
            <w:pPr>
              <w:spacing w:before="160"/>
              <w:rPr>
                <w:b/>
                <w:bCs/>
                <w:sz w:val="26"/>
                <w:szCs w:val="26"/>
                <w:lang w:eastAsia="zh-CN"/>
              </w:rPr>
            </w:pPr>
            <w:r>
              <w:rPr>
                <w:rFonts w:hint="eastAsia"/>
                <w:b/>
                <w:bCs/>
                <w:sz w:val="26"/>
                <w:szCs w:val="26"/>
                <w:lang w:eastAsia="zh-CN"/>
              </w:rPr>
              <w:t>财务影响</w:t>
            </w:r>
          </w:p>
          <w:p w14:paraId="4C866DE9" w14:textId="70F2098C" w:rsidR="000F104D" w:rsidRPr="00453079" w:rsidRDefault="00B25323" w:rsidP="000F104D">
            <w:pPr>
              <w:spacing w:before="160"/>
              <w:ind w:firstLineChars="200" w:firstLine="480"/>
              <w:rPr>
                <w:szCs w:val="24"/>
                <w:lang w:eastAsia="zh-CN"/>
              </w:rPr>
            </w:pPr>
            <w:r>
              <w:rPr>
                <w:color w:val="000000"/>
                <w:lang w:val="zh-CN" w:eastAsia="zh-CN"/>
              </w:rPr>
              <w:t>实现此项目目标所需的</w:t>
            </w:r>
            <w:r w:rsidR="003A386E">
              <w:rPr>
                <w:rFonts w:hint="eastAsia"/>
                <w:color w:val="000000"/>
                <w:lang w:val="zh-CN" w:eastAsia="zh-CN"/>
              </w:rPr>
              <w:t>所有</w:t>
            </w:r>
            <w:r>
              <w:rPr>
                <w:color w:val="000000"/>
                <w:lang w:val="zh-CN" w:eastAsia="zh-CN"/>
              </w:rPr>
              <w:t>额外财务或人力资源均在</w:t>
            </w:r>
            <w:hyperlink r:id="rId11">
              <w:r w:rsidR="003A386E" w:rsidRPr="1D3C3A6F">
                <w:rPr>
                  <w:rStyle w:val="Hyperlink"/>
                  <w:lang w:eastAsia="zh-CN"/>
                </w:rPr>
                <w:t>C25/43</w:t>
              </w:r>
            </w:hyperlink>
            <w:r>
              <w:rPr>
                <w:color w:val="000000"/>
                <w:lang w:val="zh-CN" w:eastAsia="zh-CN"/>
              </w:rPr>
              <w:t>号文件中提出</w:t>
            </w:r>
            <w:r w:rsidR="000F104D">
              <w:rPr>
                <w:rFonts w:hint="eastAsia"/>
                <w:szCs w:val="24"/>
                <w:lang w:eastAsia="zh-CN"/>
              </w:rPr>
              <w:t>。</w:t>
            </w:r>
          </w:p>
          <w:p w14:paraId="08939791" w14:textId="77777777" w:rsidR="00C0458D" w:rsidRDefault="00C0458D">
            <w:pPr>
              <w:rPr>
                <w:lang w:eastAsia="zh-CN"/>
              </w:rPr>
            </w:pPr>
            <w:r>
              <w:rPr>
                <w:lang w:eastAsia="zh-CN"/>
              </w:rPr>
              <w:t>_______________</w:t>
            </w:r>
          </w:p>
          <w:p w14:paraId="212A584A" w14:textId="0026C8C6" w:rsidR="00AD3606" w:rsidRPr="00C0458D" w:rsidRDefault="00791B97" w:rsidP="00F16BAB">
            <w:pPr>
              <w:spacing w:before="160"/>
              <w:rPr>
                <w:b/>
                <w:bCs/>
                <w:sz w:val="26"/>
                <w:szCs w:val="26"/>
                <w:lang w:eastAsia="zh-CN"/>
              </w:rPr>
            </w:pPr>
            <w:r>
              <w:rPr>
                <w:rFonts w:hint="eastAsia"/>
                <w:b/>
                <w:bCs/>
                <w:sz w:val="26"/>
                <w:szCs w:val="26"/>
                <w:lang w:eastAsia="zh-CN"/>
              </w:rPr>
              <w:t>参考资料</w:t>
            </w:r>
          </w:p>
          <w:p w14:paraId="7089D4B7" w14:textId="2D7A8634" w:rsidR="00AD3606" w:rsidRPr="00B305F3" w:rsidRDefault="00B25323" w:rsidP="00A07996">
            <w:pPr>
              <w:spacing w:after="160"/>
              <w:rPr>
                <w:rFonts w:eastAsia="STKaiti"/>
                <w:sz w:val="22"/>
                <w:szCs w:val="22"/>
                <w:lang w:eastAsia="zh-CN"/>
              </w:rPr>
            </w:pPr>
            <w:proofErr w:type="spellStart"/>
            <w:r w:rsidRPr="00B305F3">
              <w:rPr>
                <w:rFonts w:ascii="STKaiti" w:eastAsia="STKaiti" w:hAnsi="STKaiti"/>
                <w:color w:val="000000"/>
                <w:sz w:val="22"/>
                <w:szCs w:val="22"/>
                <w:lang w:val="zh-CN"/>
              </w:rPr>
              <w:t>理事会文件</w:t>
            </w:r>
            <w:proofErr w:type="spellEnd"/>
            <w:r w:rsidR="003A386E">
              <w:fldChar w:fldCharType="begin"/>
            </w:r>
            <w:r w:rsidR="003A386E">
              <w:instrText>HYPERLINK "https://www.itu.int/md/S20-CL-C-0061/en"</w:instrText>
            </w:r>
            <w:r w:rsidR="003A386E">
              <w:fldChar w:fldCharType="separate"/>
            </w:r>
            <w:r w:rsidR="003A386E" w:rsidRPr="00B305F3">
              <w:rPr>
                <w:rStyle w:val="Hyperlink"/>
                <w:sz w:val="22"/>
                <w:szCs w:val="22"/>
              </w:rPr>
              <w:t>C20/61</w:t>
            </w:r>
            <w:r w:rsidR="003A386E">
              <w:fldChar w:fldCharType="end"/>
            </w:r>
            <w:r w:rsidR="003A386E" w:rsidRPr="00B305F3">
              <w:rPr>
                <w:sz w:val="22"/>
                <w:szCs w:val="22"/>
              </w:rPr>
              <w:t>、</w:t>
            </w:r>
            <w:hyperlink r:id="rId12" w:history="1">
              <w:r w:rsidR="003A386E" w:rsidRPr="00B305F3">
                <w:rPr>
                  <w:rStyle w:val="Hyperlink"/>
                  <w:sz w:val="22"/>
                  <w:szCs w:val="22"/>
                </w:rPr>
                <w:t>C20/74</w:t>
              </w:r>
            </w:hyperlink>
            <w:r w:rsidR="003A386E" w:rsidRPr="00B305F3">
              <w:rPr>
                <w:sz w:val="22"/>
                <w:szCs w:val="22"/>
              </w:rPr>
              <w:t>、</w:t>
            </w:r>
            <w:hyperlink r:id="rId13" w:history="1">
              <w:r w:rsidR="003A386E" w:rsidRPr="00B305F3">
                <w:rPr>
                  <w:rStyle w:val="Hyperlink"/>
                  <w:sz w:val="22"/>
                  <w:szCs w:val="22"/>
                </w:rPr>
                <w:t>C21/INF/15</w:t>
              </w:r>
            </w:hyperlink>
            <w:r w:rsidR="003A386E" w:rsidRPr="00B305F3">
              <w:rPr>
                <w:sz w:val="22"/>
                <w:szCs w:val="22"/>
              </w:rPr>
              <w:t>、</w:t>
            </w:r>
            <w:hyperlink r:id="rId14" w:history="1">
              <w:r w:rsidR="003A386E" w:rsidRPr="00B305F3">
                <w:rPr>
                  <w:rStyle w:val="Hyperlink"/>
                  <w:sz w:val="22"/>
                  <w:szCs w:val="22"/>
                </w:rPr>
                <w:t>C22/INF/13</w:t>
              </w:r>
            </w:hyperlink>
            <w:r w:rsidR="003A386E" w:rsidRPr="00B305F3">
              <w:rPr>
                <w:sz w:val="22"/>
                <w:szCs w:val="22"/>
              </w:rPr>
              <w:t>、</w:t>
            </w:r>
            <w:hyperlink r:id="rId15" w:history="1">
              <w:r w:rsidR="003A386E" w:rsidRPr="00B305F3">
                <w:rPr>
                  <w:rStyle w:val="Hyperlink"/>
                  <w:sz w:val="22"/>
                  <w:szCs w:val="22"/>
                </w:rPr>
                <w:t>C22/40</w:t>
              </w:r>
            </w:hyperlink>
            <w:r w:rsidR="003A386E" w:rsidRPr="00B305F3">
              <w:rPr>
                <w:sz w:val="22"/>
                <w:szCs w:val="22"/>
              </w:rPr>
              <w:t>、</w:t>
            </w:r>
            <w:hyperlink r:id="rId16" w:history="1">
              <w:r w:rsidR="003A386E" w:rsidRPr="00B305F3">
                <w:rPr>
                  <w:rStyle w:val="Hyperlink"/>
                  <w:sz w:val="22"/>
                  <w:szCs w:val="22"/>
                </w:rPr>
                <w:t>C22/57</w:t>
              </w:r>
            </w:hyperlink>
            <w:r w:rsidR="003A386E" w:rsidRPr="00B305F3">
              <w:rPr>
                <w:sz w:val="22"/>
                <w:szCs w:val="22"/>
              </w:rPr>
              <w:t>、</w:t>
            </w:r>
            <w:hyperlink r:id="rId17" w:history="1">
              <w:r w:rsidR="003A386E" w:rsidRPr="00B305F3">
                <w:rPr>
                  <w:rStyle w:val="Hyperlink"/>
                  <w:sz w:val="22"/>
                  <w:szCs w:val="22"/>
                </w:rPr>
                <w:t>C23/36</w:t>
              </w:r>
            </w:hyperlink>
            <w:r w:rsidR="003A386E" w:rsidRPr="00B305F3">
              <w:rPr>
                <w:sz w:val="22"/>
                <w:szCs w:val="22"/>
              </w:rPr>
              <w:t>、</w:t>
            </w:r>
            <w:hyperlink r:id="rId18" w:history="1">
              <w:r w:rsidR="003A386E" w:rsidRPr="00B305F3">
                <w:rPr>
                  <w:rStyle w:val="Hyperlink"/>
                  <w:sz w:val="22"/>
                  <w:szCs w:val="22"/>
                </w:rPr>
                <w:t>C23/50</w:t>
              </w:r>
            </w:hyperlink>
            <w:r w:rsidR="003A386E" w:rsidRPr="00B305F3">
              <w:rPr>
                <w:sz w:val="22"/>
                <w:szCs w:val="22"/>
              </w:rPr>
              <w:t>、</w:t>
            </w:r>
            <w:hyperlink r:id="rId19" w:history="1">
              <w:r w:rsidR="003A386E" w:rsidRPr="00B305F3">
                <w:rPr>
                  <w:rStyle w:val="Hyperlink"/>
                  <w:sz w:val="22"/>
                  <w:szCs w:val="22"/>
                </w:rPr>
                <w:t>C23/62</w:t>
              </w:r>
            </w:hyperlink>
            <w:r w:rsidR="003A386E" w:rsidRPr="00B305F3">
              <w:rPr>
                <w:sz w:val="22"/>
                <w:szCs w:val="22"/>
              </w:rPr>
              <w:t>、</w:t>
            </w:r>
            <w:hyperlink r:id="rId20" w:history="1">
              <w:r w:rsidR="003A386E" w:rsidRPr="00B305F3">
                <w:rPr>
                  <w:rStyle w:val="Hyperlink"/>
                  <w:sz w:val="22"/>
                  <w:szCs w:val="22"/>
                </w:rPr>
                <w:t>C23/INF/11</w:t>
              </w:r>
            </w:hyperlink>
            <w:r w:rsidR="003A386E" w:rsidRPr="00B305F3">
              <w:rPr>
                <w:sz w:val="22"/>
                <w:szCs w:val="22"/>
              </w:rPr>
              <w:t>、</w:t>
            </w:r>
            <w:hyperlink r:id="rId21" w:history="1">
              <w:r w:rsidR="003A386E" w:rsidRPr="00B305F3">
                <w:rPr>
                  <w:rStyle w:val="Hyperlink"/>
                  <w:sz w:val="22"/>
                  <w:szCs w:val="22"/>
                </w:rPr>
                <w:t>C23/INF/13</w:t>
              </w:r>
            </w:hyperlink>
            <w:r w:rsidR="003A386E" w:rsidRPr="00B305F3">
              <w:rPr>
                <w:rStyle w:val="Hyperlink"/>
                <w:color w:val="auto"/>
                <w:sz w:val="22"/>
                <w:szCs w:val="22"/>
                <w:u w:val="none"/>
              </w:rPr>
              <w:t>、</w:t>
            </w:r>
            <w:hyperlink r:id="rId22" w:history="1">
              <w:r w:rsidR="003A386E" w:rsidRPr="00B305F3">
                <w:rPr>
                  <w:rStyle w:val="Hyperlink"/>
                  <w:sz w:val="22"/>
                  <w:szCs w:val="22"/>
                </w:rPr>
                <w:t>C24/19</w:t>
              </w:r>
            </w:hyperlink>
            <w:r w:rsidR="003A386E" w:rsidRPr="00B305F3">
              <w:rPr>
                <w:rStyle w:val="Hyperlink"/>
                <w:color w:val="auto"/>
                <w:sz w:val="22"/>
                <w:szCs w:val="22"/>
                <w:u w:val="none"/>
              </w:rPr>
              <w:t>、</w:t>
            </w:r>
            <w:hyperlink r:id="rId23" w:history="1">
              <w:r w:rsidR="003A386E" w:rsidRPr="00B305F3">
                <w:rPr>
                  <w:rStyle w:val="Hyperlink"/>
                  <w:sz w:val="22"/>
                  <w:szCs w:val="22"/>
                </w:rPr>
                <w:t>C24/53</w:t>
              </w:r>
            </w:hyperlink>
            <w:r w:rsidR="003A386E" w:rsidRPr="00B305F3">
              <w:rPr>
                <w:sz w:val="22"/>
                <w:szCs w:val="22"/>
              </w:rPr>
              <w:t>、</w:t>
            </w:r>
            <w:hyperlink r:id="rId24" w:history="1">
              <w:r w:rsidR="003A386E" w:rsidRPr="00B305F3">
                <w:rPr>
                  <w:rStyle w:val="Hyperlink"/>
                  <w:sz w:val="22"/>
                  <w:szCs w:val="22"/>
                </w:rPr>
                <w:t>C24/31</w:t>
              </w:r>
            </w:hyperlink>
            <w:r w:rsidR="003A386E" w:rsidRPr="00B305F3">
              <w:rPr>
                <w:sz w:val="22"/>
                <w:szCs w:val="22"/>
              </w:rPr>
              <w:t>、</w:t>
            </w:r>
            <w:hyperlink r:id="rId25" w:history="1">
              <w:r w:rsidR="003A386E" w:rsidRPr="00B305F3">
                <w:rPr>
                  <w:rStyle w:val="Hyperlink"/>
                  <w:bCs/>
                  <w:sz w:val="22"/>
                  <w:szCs w:val="22"/>
                </w:rPr>
                <w:t>C25/50</w:t>
              </w:r>
            </w:hyperlink>
            <w:r w:rsidR="003A386E" w:rsidRPr="00B305F3">
              <w:rPr>
                <w:bCs/>
                <w:sz w:val="22"/>
                <w:szCs w:val="22"/>
              </w:rPr>
              <w:t>、</w:t>
            </w:r>
            <w:hyperlink r:id="rId26" w:history="1">
              <w:r w:rsidR="003A386E" w:rsidRPr="00B305F3">
                <w:rPr>
                  <w:rStyle w:val="Hyperlink"/>
                  <w:bCs/>
                  <w:sz w:val="22"/>
                  <w:szCs w:val="22"/>
                </w:rPr>
                <w:t>C25/66</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C0458D">
        <w:rPr>
          <w:lang w:eastAsia="zh-CN"/>
        </w:rPr>
        <w:br w:type="page"/>
      </w:r>
    </w:p>
    <w:bookmarkEnd w:id="5"/>
    <w:bookmarkEnd w:id="10"/>
    <w:p w14:paraId="5318061A" w14:textId="44EB9CE0" w:rsidR="00B25323" w:rsidRPr="0006769F" w:rsidRDefault="0006769F" w:rsidP="0006769F">
      <w:pPr>
        <w:pStyle w:val="Heading1"/>
      </w:pPr>
      <w:r w:rsidRPr="0006769F">
        <w:rPr>
          <w:rFonts w:hint="eastAsia"/>
        </w:rPr>
        <w:lastRenderedPageBreak/>
        <w:t>1</w:t>
      </w:r>
      <w:r w:rsidRPr="0006769F">
        <w:tab/>
      </w:r>
      <w:proofErr w:type="spellStart"/>
      <w:r w:rsidR="003A386E" w:rsidRPr="0006769F">
        <w:rPr>
          <w:rFonts w:hint="eastAsia"/>
        </w:rPr>
        <w:t>引言</w:t>
      </w:r>
      <w:proofErr w:type="spellEnd"/>
    </w:p>
    <w:p w14:paraId="5BAEF36D" w14:textId="77777777" w:rsidR="00B25323" w:rsidRPr="008C1A57" w:rsidRDefault="00B25323" w:rsidP="0006769F">
      <w:pPr>
        <w:tabs>
          <w:tab w:val="clear" w:pos="567"/>
          <w:tab w:val="clear" w:pos="1134"/>
          <w:tab w:val="clear" w:pos="1701"/>
          <w:tab w:val="clear" w:pos="2268"/>
          <w:tab w:val="clear" w:pos="2835"/>
        </w:tabs>
        <w:ind w:firstLineChars="200" w:firstLine="480"/>
        <w:rPr>
          <w:rFonts w:asciiTheme="minorHAnsi" w:hAnsiTheme="minorHAnsi" w:cstheme="minorBidi"/>
          <w:color w:val="000000" w:themeColor="text1"/>
          <w:lang w:eastAsia="zh-CN"/>
        </w:rPr>
      </w:pPr>
      <w:r>
        <w:rPr>
          <w:lang w:val="zh-CN" w:eastAsia="zh-CN"/>
        </w:rPr>
        <w:t>2023</w:t>
      </w:r>
      <w:r>
        <w:rPr>
          <w:lang w:val="zh-CN" w:eastAsia="zh-CN"/>
        </w:rPr>
        <w:t>年</w:t>
      </w:r>
      <w:r>
        <w:rPr>
          <w:lang w:val="zh-CN" w:eastAsia="zh-CN"/>
        </w:rPr>
        <w:t>1</w:t>
      </w:r>
      <w:r>
        <w:rPr>
          <w:lang w:val="zh-CN" w:eastAsia="zh-CN"/>
        </w:rPr>
        <w:t>月，国际电联领导班子根据全面</w:t>
      </w:r>
      <w:proofErr w:type="gramStart"/>
      <w:r>
        <w:rPr>
          <w:lang w:val="zh-CN" w:eastAsia="zh-CN"/>
        </w:rPr>
        <w:t>的愿景规划</w:t>
      </w:r>
      <w:proofErr w:type="gramEnd"/>
      <w:r>
        <w:rPr>
          <w:lang w:val="zh-CN" w:eastAsia="zh-CN"/>
        </w:rPr>
        <w:t>进程启动了国际电联转型进程，该进程涉及组织各级职员和专家的广泛投入。</w:t>
      </w:r>
    </w:p>
    <w:p w14:paraId="61BD9096" w14:textId="77777777" w:rsidR="00B25323" w:rsidRPr="008C1A57" w:rsidRDefault="00B25323" w:rsidP="0006769F">
      <w:pPr>
        <w:tabs>
          <w:tab w:val="clear" w:pos="567"/>
          <w:tab w:val="clear" w:pos="1134"/>
          <w:tab w:val="clear" w:pos="1701"/>
          <w:tab w:val="clear" w:pos="2268"/>
          <w:tab w:val="clear" w:pos="2835"/>
        </w:tabs>
        <w:ind w:firstLineChars="200" w:firstLine="480"/>
        <w:rPr>
          <w:rFonts w:asciiTheme="minorHAnsi" w:hAnsiTheme="minorHAnsi" w:cstheme="minorBidi"/>
          <w:color w:val="000000" w:themeColor="text1"/>
          <w:lang w:eastAsia="zh-CN"/>
        </w:rPr>
      </w:pPr>
      <w:r>
        <w:rPr>
          <w:lang w:val="zh-CN" w:eastAsia="zh-CN"/>
        </w:rPr>
        <w:t>国际电联的转型是一个共享的机会，具有协作性质，需要敏捷性、持续学习和变革管理。转型期由项目实施和五大支柱的</w:t>
      </w:r>
      <w:proofErr w:type="gramStart"/>
      <w:r>
        <w:rPr>
          <w:lang w:val="zh-CN" w:eastAsia="zh-CN"/>
        </w:rPr>
        <w:t>切实可</w:t>
      </w:r>
      <w:proofErr w:type="gramEnd"/>
      <w:r>
        <w:rPr>
          <w:lang w:val="zh-CN" w:eastAsia="zh-CN"/>
        </w:rPr>
        <w:t>交付成果确定。</w:t>
      </w:r>
    </w:p>
    <w:p w14:paraId="4060AB3A" w14:textId="2480DC01" w:rsidR="00B25323" w:rsidRPr="008C1A57" w:rsidRDefault="00B25323" w:rsidP="0006769F">
      <w:pPr>
        <w:tabs>
          <w:tab w:val="clear" w:pos="567"/>
          <w:tab w:val="clear" w:pos="1134"/>
          <w:tab w:val="clear" w:pos="1701"/>
          <w:tab w:val="clear" w:pos="2268"/>
          <w:tab w:val="clear" w:pos="2835"/>
        </w:tabs>
        <w:ind w:firstLineChars="200" w:firstLine="480"/>
        <w:rPr>
          <w:rFonts w:asciiTheme="minorHAnsi" w:hAnsiTheme="minorHAnsi" w:cstheme="minorBidi"/>
          <w:color w:val="000000" w:themeColor="text1"/>
          <w:szCs w:val="24"/>
          <w:lang w:eastAsia="zh-CN"/>
        </w:rPr>
      </w:pPr>
      <w:r>
        <w:rPr>
          <w:lang w:val="zh-CN" w:eastAsia="zh-CN"/>
        </w:rPr>
        <w:t>继</w:t>
      </w:r>
      <w:r w:rsidR="008148E0">
        <w:rPr>
          <w:rFonts w:hint="eastAsia"/>
          <w:lang w:val="zh-CN" w:eastAsia="zh-CN"/>
        </w:rPr>
        <w:t>在</w:t>
      </w:r>
      <w:r>
        <w:rPr>
          <w:lang w:val="zh-CN" w:eastAsia="zh-CN"/>
        </w:rPr>
        <w:t>2024</w:t>
      </w:r>
      <w:r>
        <w:rPr>
          <w:lang w:val="zh-CN" w:eastAsia="zh-CN"/>
        </w:rPr>
        <w:t>年</w:t>
      </w:r>
      <w:r>
        <w:rPr>
          <w:lang w:val="zh-CN" w:eastAsia="zh-CN"/>
        </w:rPr>
        <w:t>11</w:t>
      </w:r>
      <w:r>
        <w:rPr>
          <w:lang w:val="zh-CN" w:eastAsia="zh-CN"/>
        </w:rPr>
        <w:t>月和</w:t>
      </w:r>
      <w:r>
        <w:rPr>
          <w:lang w:val="zh-CN" w:eastAsia="zh-CN"/>
        </w:rPr>
        <w:t>2025</w:t>
      </w:r>
      <w:r>
        <w:rPr>
          <w:lang w:val="zh-CN" w:eastAsia="zh-CN"/>
        </w:rPr>
        <w:t>年</w:t>
      </w:r>
      <w:r>
        <w:rPr>
          <w:lang w:val="zh-CN" w:eastAsia="zh-CN"/>
        </w:rPr>
        <w:t>2</w:t>
      </w:r>
      <w:r>
        <w:rPr>
          <w:lang w:val="zh-CN" w:eastAsia="zh-CN"/>
        </w:rPr>
        <w:t>月</w:t>
      </w:r>
      <w:r w:rsidR="008148E0">
        <w:rPr>
          <w:lang w:val="zh-CN" w:eastAsia="zh-CN"/>
        </w:rPr>
        <w:t>理事会财务和人力资源工作组（</w:t>
      </w:r>
      <w:r w:rsidR="008148E0">
        <w:rPr>
          <w:lang w:val="zh-CN" w:eastAsia="zh-CN"/>
        </w:rPr>
        <w:t>CWG-FHR</w:t>
      </w:r>
      <w:r w:rsidR="008148E0">
        <w:rPr>
          <w:lang w:val="zh-CN" w:eastAsia="zh-CN"/>
        </w:rPr>
        <w:t>）</w:t>
      </w:r>
      <w:r w:rsidR="008148E0">
        <w:rPr>
          <w:rFonts w:hint="eastAsia"/>
          <w:lang w:val="zh-CN" w:eastAsia="zh-CN"/>
        </w:rPr>
        <w:t>会议上</w:t>
      </w:r>
      <w:r>
        <w:rPr>
          <w:lang w:val="zh-CN" w:eastAsia="zh-CN"/>
        </w:rPr>
        <w:t>进行了上次状态更新并在</w:t>
      </w:r>
      <w:r>
        <w:rPr>
          <w:lang w:val="zh-CN" w:eastAsia="zh-CN"/>
        </w:rPr>
        <w:t>CWG-FHR</w:t>
      </w:r>
      <w:r>
        <w:rPr>
          <w:lang w:val="zh-CN" w:eastAsia="zh-CN"/>
        </w:rPr>
        <w:t>主席报告（</w:t>
      </w:r>
      <w:hyperlink r:id="rId27" w:history="1">
        <w:r w:rsidR="008C12CC" w:rsidRPr="008C1A57">
          <w:rPr>
            <w:rStyle w:val="Hyperlink"/>
            <w:rFonts w:asciiTheme="minorHAnsi" w:hAnsiTheme="minorHAnsi" w:cstheme="minorBidi"/>
            <w:szCs w:val="24"/>
            <w:lang w:eastAsia="zh-CN"/>
          </w:rPr>
          <w:t>C25/50</w:t>
        </w:r>
      </w:hyperlink>
      <w:r w:rsidR="008C12CC">
        <w:rPr>
          <w:rFonts w:hint="eastAsia"/>
          <w:lang w:val="zh-CN" w:eastAsia="zh-CN"/>
        </w:rPr>
        <w:t>号文件</w:t>
      </w:r>
      <w:r>
        <w:rPr>
          <w:lang w:val="zh-CN" w:eastAsia="zh-CN"/>
        </w:rPr>
        <w:t>）中进行了总结之后，本文件提供了关于国际电</w:t>
      </w:r>
      <w:proofErr w:type="gramStart"/>
      <w:r>
        <w:rPr>
          <w:lang w:val="zh-CN" w:eastAsia="zh-CN"/>
        </w:rPr>
        <w:t>联正在</w:t>
      </w:r>
      <w:proofErr w:type="gramEnd"/>
      <w:r>
        <w:rPr>
          <w:lang w:val="zh-CN" w:eastAsia="zh-CN"/>
        </w:rPr>
        <w:t>进行的</w:t>
      </w:r>
      <w:proofErr w:type="gramStart"/>
      <w:r>
        <w:rPr>
          <w:lang w:val="zh-CN" w:eastAsia="zh-CN"/>
        </w:rPr>
        <w:t>转型进程</w:t>
      </w:r>
      <w:proofErr w:type="gramEnd"/>
      <w:r>
        <w:rPr>
          <w:lang w:val="zh-CN" w:eastAsia="zh-CN"/>
        </w:rPr>
        <w:t>的进一步信息。此外，在</w:t>
      </w:r>
      <w:r>
        <w:rPr>
          <w:lang w:val="zh-CN" w:eastAsia="zh-CN"/>
        </w:rPr>
        <w:t>2025</w:t>
      </w:r>
      <w:r>
        <w:rPr>
          <w:lang w:val="zh-CN" w:eastAsia="zh-CN"/>
        </w:rPr>
        <w:t>年</w:t>
      </w:r>
      <w:r>
        <w:rPr>
          <w:lang w:val="zh-CN" w:eastAsia="zh-CN"/>
        </w:rPr>
        <w:t>2</w:t>
      </w:r>
      <w:r>
        <w:rPr>
          <w:lang w:val="zh-CN" w:eastAsia="zh-CN"/>
        </w:rPr>
        <w:t>月</w:t>
      </w:r>
      <w:r>
        <w:rPr>
          <w:lang w:val="zh-CN" w:eastAsia="zh-CN"/>
        </w:rPr>
        <w:t>CWG-FHR</w:t>
      </w:r>
      <w:r>
        <w:rPr>
          <w:lang w:val="zh-CN" w:eastAsia="zh-CN"/>
        </w:rPr>
        <w:t>和</w:t>
      </w:r>
      <w:r>
        <w:rPr>
          <w:lang w:val="zh-CN" w:eastAsia="zh-CN"/>
        </w:rPr>
        <w:t>CWG-LANG</w:t>
      </w:r>
      <w:r>
        <w:rPr>
          <w:lang w:val="zh-CN" w:eastAsia="zh-CN"/>
        </w:rPr>
        <w:t>进行讨论后，</w:t>
      </w:r>
      <w:r w:rsidR="008C12CC">
        <w:rPr>
          <w:lang w:val="zh-CN" w:eastAsia="zh-CN"/>
        </w:rPr>
        <w:t>本文件的附件提供</w:t>
      </w:r>
      <w:r w:rsidR="008C12CC">
        <w:rPr>
          <w:rFonts w:hint="eastAsia"/>
          <w:lang w:val="zh-CN" w:eastAsia="zh-CN"/>
        </w:rPr>
        <w:t>了</w:t>
      </w:r>
      <w:r>
        <w:rPr>
          <w:lang w:val="zh-CN" w:eastAsia="zh-CN"/>
        </w:rPr>
        <w:t>新网站项目的进展报告。</w:t>
      </w:r>
    </w:p>
    <w:p w14:paraId="579596A7" w14:textId="1FB12476" w:rsidR="00B25323" w:rsidRPr="0006769F" w:rsidRDefault="0006769F" w:rsidP="0006769F">
      <w:pPr>
        <w:pStyle w:val="Heading1"/>
      </w:pPr>
      <w:r w:rsidRPr="0006769F">
        <w:rPr>
          <w:rFonts w:hint="eastAsia"/>
        </w:rPr>
        <w:t>2</w:t>
      </w:r>
      <w:r w:rsidRPr="0006769F">
        <w:tab/>
      </w:r>
      <w:proofErr w:type="spellStart"/>
      <w:r w:rsidR="00B25323" w:rsidRPr="0006769F">
        <w:t>转型路线图</w:t>
      </w:r>
      <w:proofErr w:type="spellEnd"/>
    </w:p>
    <w:p w14:paraId="20C1628E" w14:textId="75B8F1DD" w:rsidR="00B25323" w:rsidRPr="008C1A57" w:rsidRDefault="00B25323" w:rsidP="0006769F">
      <w:pPr>
        <w:tabs>
          <w:tab w:val="clear" w:pos="567"/>
          <w:tab w:val="clear" w:pos="1134"/>
          <w:tab w:val="clear" w:pos="1701"/>
          <w:tab w:val="clear" w:pos="2268"/>
          <w:tab w:val="clear" w:pos="2835"/>
        </w:tabs>
        <w:ind w:firstLineChars="200" w:firstLine="480"/>
        <w:rPr>
          <w:rFonts w:asciiTheme="minorHAnsi" w:hAnsiTheme="minorHAnsi" w:cstheme="minorBidi"/>
          <w:color w:val="000000" w:themeColor="text1"/>
          <w:szCs w:val="24"/>
          <w:lang w:eastAsia="zh-CN"/>
        </w:rPr>
      </w:pPr>
      <w:r>
        <w:rPr>
          <w:lang w:val="zh-CN" w:eastAsia="zh-CN"/>
        </w:rPr>
        <w:t>今年，转型工作继续蓄势待发。随着转型组合的成熟，国际电联的团队越来越多地参与每项举措，实现这些端到端变革</w:t>
      </w:r>
      <w:r w:rsidR="001C7029">
        <w:rPr>
          <w:rFonts w:hint="eastAsia"/>
          <w:lang w:val="zh-CN" w:eastAsia="zh-CN"/>
        </w:rPr>
        <w:t>的能力不断增强</w:t>
      </w:r>
      <w:r>
        <w:rPr>
          <w:lang w:val="zh-CN" w:eastAsia="zh-CN"/>
        </w:rPr>
        <w:t>。国际电联的转型不仅仅是一项技术方面的工作，还旨在创建一支敏捷、</w:t>
      </w:r>
      <w:r w:rsidR="001C7029" w:rsidRPr="001C7029">
        <w:rPr>
          <w:rFonts w:hint="eastAsia"/>
          <w:lang w:val="zh-CN" w:eastAsia="zh-CN"/>
        </w:rPr>
        <w:t>精明强干</w:t>
      </w:r>
      <w:r>
        <w:rPr>
          <w:lang w:val="zh-CN" w:eastAsia="zh-CN"/>
        </w:rPr>
        <w:t>、以人为本的员工队伍。图</w:t>
      </w:r>
      <w:r>
        <w:rPr>
          <w:lang w:val="zh-CN" w:eastAsia="zh-CN"/>
        </w:rPr>
        <w:t>1</w:t>
      </w:r>
      <w:r>
        <w:rPr>
          <w:lang w:val="zh-CN" w:eastAsia="zh-CN"/>
        </w:rPr>
        <w:t>概述了国际电</w:t>
      </w:r>
      <w:proofErr w:type="gramStart"/>
      <w:r>
        <w:rPr>
          <w:lang w:val="zh-CN" w:eastAsia="zh-CN"/>
        </w:rPr>
        <w:t>联当前</w:t>
      </w:r>
      <w:proofErr w:type="gramEnd"/>
      <w:r>
        <w:rPr>
          <w:lang w:val="zh-CN" w:eastAsia="zh-CN"/>
        </w:rPr>
        <w:t>的转型组合，并指出了哪些举措已经开始或已经完成，以及哪些举措正在</w:t>
      </w:r>
      <w:r w:rsidR="001C7029">
        <w:rPr>
          <w:rFonts w:hint="eastAsia"/>
          <w:lang w:val="zh-CN" w:eastAsia="zh-CN"/>
        </w:rPr>
        <w:t>实施过程</w:t>
      </w:r>
      <w:r>
        <w:rPr>
          <w:lang w:val="zh-CN" w:eastAsia="zh-CN"/>
        </w:rPr>
        <w:t>中。对已完成的举措将进行监督，以便不断改进。</w:t>
      </w:r>
    </w:p>
    <w:p w14:paraId="35EEABEA" w14:textId="66A382D8" w:rsidR="00B25323" w:rsidRPr="008C1A57" w:rsidRDefault="00B25323" w:rsidP="0006769F">
      <w:pPr>
        <w:tabs>
          <w:tab w:val="clear" w:pos="567"/>
          <w:tab w:val="clear" w:pos="1134"/>
          <w:tab w:val="clear" w:pos="1701"/>
          <w:tab w:val="clear" w:pos="2268"/>
          <w:tab w:val="clear" w:pos="2835"/>
        </w:tabs>
        <w:ind w:firstLineChars="200" w:firstLine="480"/>
        <w:rPr>
          <w:rFonts w:asciiTheme="minorHAnsi" w:hAnsiTheme="minorHAnsi" w:cstheme="minorBidi"/>
          <w:color w:val="000000" w:themeColor="text1"/>
          <w:szCs w:val="24"/>
          <w:lang w:eastAsia="zh-CN"/>
        </w:rPr>
      </w:pPr>
      <w:r>
        <w:rPr>
          <w:lang w:val="zh-CN" w:eastAsia="zh-CN"/>
        </w:rPr>
        <w:t>可以通过此</w:t>
      </w:r>
      <w:r>
        <w:fldChar w:fldCharType="begin"/>
      </w:r>
      <w:r>
        <w:rPr>
          <w:lang w:eastAsia="zh-CN"/>
        </w:rPr>
        <w:instrText>HYPERLINK "https://app.powerbi.com/view?r=eyJrIjoiMGNjYTlkZmEtZGNkOC00ZjA5LTgzOTgtOGM2ZjE1OWIzYTU2IiwidCI6IjIzZTQ2NGQ3LTA0ZTYtNGI4Ny05MTNjLTI0YmQ4OTIxOWZkMyIsImMiOjl9"</w:instrText>
      </w:r>
      <w:r>
        <w:fldChar w:fldCharType="separate"/>
      </w:r>
      <w:r w:rsidRPr="001C7029">
        <w:rPr>
          <w:rStyle w:val="Hyperlink"/>
          <w:lang w:val="zh-CN" w:eastAsia="zh-CN"/>
        </w:rPr>
        <w:t>链接</w:t>
      </w:r>
      <w:r>
        <w:fldChar w:fldCharType="end"/>
      </w:r>
      <w:r>
        <w:rPr>
          <w:lang w:val="zh-CN" w:eastAsia="zh-CN"/>
        </w:rPr>
        <w:t>访问转型</w:t>
      </w:r>
      <w:r w:rsidR="001C7029">
        <w:rPr>
          <w:lang w:val="zh-CN" w:eastAsia="zh-CN"/>
        </w:rPr>
        <w:t>在线</w:t>
      </w:r>
      <w:r w:rsidR="001C7029">
        <w:rPr>
          <w:rFonts w:hint="eastAsia"/>
          <w:lang w:val="zh-CN" w:eastAsia="zh-CN"/>
        </w:rPr>
        <w:t>信息概览</w:t>
      </w:r>
      <w:r>
        <w:rPr>
          <w:lang w:val="zh-CN" w:eastAsia="zh-CN"/>
        </w:rPr>
        <w:t>。</w:t>
      </w:r>
    </w:p>
    <w:p w14:paraId="2046110B" w14:textId="77777777" w:rsidR="00B25323" w:rsidRDefault="00B25323" w:rsidP="00B25323">
      <w:pPr>
        <w:spacing w:before="0" w:after="160" w:line="257" w:lineRule="auto"/>
        <w:contextualSpacing/>
        <w:jc w:val="right"/>
        <w:rPr>
          <w:rFonts w:eastAsia="Calibri"/>
          <w:i/>
          <w:sz w:val="16"/>
          <w:szCs w:val="16"/>
          <w:lang w:eastAsia="zh-CN"/>
        </w:rPr>
      </w:pPr>
    </w:p>
    <w:p w14:paraId="3B088F17" w14:textId="77777777" w:rsidR="00B25323" w:rsidRPr="008C1A57" w:rsidRDefault="00B25323" w:rsidP="00F84B43">
      <w:pPr>
        <w:pStyle w:val="Tabletitle"/>
        <w:rPr>
          <w:rFonts w:eastAsia="Calibri" w:cs="Calibri"/>
          <w:color w:val="000000" w:themeColor="text1"/>
          <w:szCs w:val="24"/>
        </w:rPr>
      </w:pPr>
      <w:proofErr w:type="spellStart"/>
      <w:r>
        <w:rPr>
          <w:lang w:val="zh-CN"/>
        </w:rPr>
        <w:t>转型举措概述</w:t>
      </w:r>
      <w:proofErr w:type="spellEnd"/>
    </w:p>
    <w:tbl>
      <w:tblPr>
        <w:tblW w:w="957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1"/>
        <w:gridCol w:w="1920"/>
        <w:gridCol w:w="1890"/>
        <w:gridCol w:w="2016"/>
        <w:gridCol w:w="1897"/>
      </w:tblGrid>
      <w:tr w:rsidR="00B25323" w14:paraId="7019CBD2" w14:textId="77777777" w:rsidTr="00BF1F11">
        <w:trPr>
          <w:trHeight w:val="401"/>
          <w:tblHeader/>
        </w:trPr>
        <w:tc>
          <w:tcPr>
            <w:tcW w:w="185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526632C1" w14:textId="052419FB" w:rsidR="00B25323" w:rsidRPr="00360FF5" w:rsidRDefault="00F4752D" w:rsidP="00360FF5">
            <w:pPr>
              <w:pStyle w:val="Tablehead"/>
              <w:rPr>
                <w:sz w:val="16"/>
                <w:szCs w:val="16"/>
              </w:rPr>
            </w:pPr>
            <w:r w:rsidRPr="00360FF5">
              <w:rPr>
                <w:rFonts w:hint="eastAsia"/>
                <w:sz w:val="16"/>
                <w:szCs w:val="16"/>
                <w:lang w:val="zh-CN" w:eastAsia="zh-CN"/>
              </w:rPr>
              <w:t>治理</w:t>
            </w:r>
          </w:p>
        </w:tc>
        <w:tc>
          <w:tcPr>
            <w:tcW w:w="192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35B6084E" w14:textId="77777777" w:rsidR="00B25323" w:rsidRPr="00360FF5" w:rsidRDefault="00B25323" w:rsidP="00360FF5">
            <w:pPr>
              <w:pStyle w:val="Tablehead"/>
              <w:rPr>
                <w:sz w:val="16"/>
                <w:szCs w:val="16"/>
              </w:rPr>
            </w:pPr>
            <w:proofErr w:type="spellStart"/>
            <w:r w:rsidRPr="00360FF5">
              <w:rPr>
                <w:sz w:val="16"/>
                <w:szCs w:val="16"/>
                <w:lang w:val="zh-CN"/>
              </w:rPr>
              <w:t>系统、流程和工具</w:t>
            </w:r>
            <w:proofErr w:type="spellEnd"/>
          </w:p>
        </w:tc>
        <w:tc>
          <w:tcPr>
            <w:tcW w:w="1890"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23696B49" w14:textId="50D426D6" w:rsidR="00B25323" w:rsidRPr="00360FF5" w:rsidRDefault="00E26D69" w:rsidP="00360FF5">
            <w:pPr>
              <w:pStyle w:val="Tablehead"/>
              <w:rPr>
                <w:sz w:val="16"/>
                <w:szCs w:val="16"/>
              </w:rPr>
            </w:pPr>
            <w:r w:rsidRPr="00360FF5">
              <w:rPr>
                <w:rFonts w:hint="eastAsia"/>
                <w:sz w:val="16"/>
                <w:szCs w:val="16"/>
                <w:lang w:val="zh-CN" w:eastAsia="zh-CN"/>
              </w:rPr>
              <w:t>人员和文化</w:t>
            </w:r>
          </w:p>
        </w:tc>
        <w:tc>
          <w:tcPr>
            <w:tcW w:w="2016"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1E4585EB" w14:textId="77777777" w:rsidR="00B25323" w:rsidRPr="00360FF5" w:rsidRDefault="00B25323" w:rsidP="00360FF5">
            <w:pPr>
              <w:pStyle w:val="Tablehead"/>
              <w:rPr>
                <w:sz w:val="16"/>
                <w:szCs w:val="16"/>
              </w:rPr>
            </w:pPr>
            <w:proofErr w:type="spellStart"/>
            <w:r w:rsidRPr="00360FF5">
              <w:rPr>
                <w:sz w:val="16"/>
                <w:szCs w:val="16"/>
                <w:lang w:val="zh-CN"/>
              </w:rPr>
              <w:t>资源优化</w:t>
            </w:r>
            <w:proofErr w:type="spellEnd"/>
          </w:p>
        </w:tc>
        <w:tc>
          <w:tcPr>
            <w:tcW w:w="189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0F9ED5"/>
            <w:tcMar>
              <w:top w:w="15" w:type="dxa"/>
              <w:left w:w="15" w:type="dxa"/>
              <w:bottom w:w="15" w:type="dxa"/>
              <w:right w:w="15" w:type="dxa"/>
            </w:tcMar>
          </w:tcPr>
          <w:p w14:paraId="6C2F5D43" w14:textId="5CB4125F" w:rsidR="00B25323" w:rsidRPr="00360FF5" w:rsidRDefault="00B25323" w:rsidP="00360FF5">
            <w:pPr>
              <w:pStyle w:val="Tablehead"/>
              <w:rPr>
                <w:sz w:val="16"/>
                <w:szCs w:val="16"/>
              </w:rPr>
            </w:pPr>
            <w:proofErr w:type="spellStart"/>
            <w:r w:rsidRPr="00360FF5">
              <w:rPr>
                <w:sz w:val="16"/>
                <w:szCs w:val="16"/>
                <w:lang w:val="zh-CN"/>
              </w:rPr>
              <w:t>成员</w:t>
            </w:r>
            <w:proofErr w:type="spellEnd"/>
            <w:r w:rsidR="00E26D69" w:rsidRPr="00360FF5">
              <w:rPr>
                <w:rFonts w:hint="eastAsia"/>
                <w:sz w:val="16"/>
                <w:szCs w:val="16"/>
                <w:lang w:val="zh-CN" w:eastAsia="zh-CN"/>
              </w:rPr>
              <w:t>和</w:t>
            </w:r>
            <w:proofErr w:type="spellStart"/>
            <w:r w:rsidRPr="00360FF5">
              <w:rPr>
                <w:sz w:val="16"/>
                <w:szCs w:val="16"/>
                <w:lang w:val="zh-CN"/>
              </w:rPr>
              <w:t>合作伙伴</w:t>
            </w:r>
            <w:proofErr w:type="spellEnd"/>
          </w:p>
        </w:tc>
      </w:tr>
      <w:tr w:rsidR="00B25323" w14:paraId="3FD2904D" w14:textId="77777777" w:rsidTr="00754709">
        <w:trPr>
          <w:trHeight w:val="349"/>
        </w:trPr>
        <w:tc>
          <w:tcPr>
            <w:tcW w:w="9574" w:type="dxa"/>
            <w:gridSpan w:val="5"/>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FEF"/>
            <w:tcMar>
              <w:top w:w="15" w:type="dxa"/>
              <w:left w:w="15" w:type="dxa"/>
              <w:bottom w:w="15" w:type="dxa"/>
              <w:right w:w="15" w:type="dxa"/>
            </w:tcMar>
            <w:vAlign w:val="center"/>
          </w:tcPr>
          <w:p w14:paraId="18A9A95A" w14:textId="42FFC4F4" w:rsidR="00B25323" w:rsidRPr="00360FF5" w:rsidRDefault="00B25323" w:rsidP="00360FF5">
            <w:pPr>
              <w:pStyle w:val="Tablehead"/>
              <w:rPr>
                <w:rFonts w:ascii="Aptos" w:hAnsi="Aptos" w:cs="Arial"/>
                <w:color w:val="000000" w:themeColor="text1"/>
                <w:sz w:val="16"/>
                <w:szCs w:val="16"/>
                <w:lang w:eastAsia="zh-CN"/>
              </w:rPr>
            </w:pPr>
            <w:r w:rsidRPr="00360FF5">
              <w:rPr>
                <w:sz w:val="16"/>
                <w:szCs w:val="16"/>
                <w:lang w:eastAsia="zh-CN"/>
              </w:rPr>
              <w:t>正在进行和已完成的</w:t>
            </w:r>
            <w:r w:rsidR="00F4752D" w:rsidRPr="00360FF5">
              <w:rPr>
                <w:rFonts w:hint="eastAsia"/>
                <w:sz w:val="16"/>
                <w:szCs w:val="16"/>
                <w:lang w:eastAsia="zh-CN"/>
              </w:rPr>
              <w:t>举措</w:t>
            </w:r>
          </w:p>
        </w:tc>
      </w:tr>
      <w:tr w:rsidR="00B25323" w14:paraId="0CFC9A31" w14:textId="77777777" w:rsidTr="00754709">
        <w:trPr>
          <w:trHeight w:val="2471"/>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3D445EAF" w14:textId="77777777" w:rsidR="00360FF5" w:rsidRDefault="00B25323" w:rsidP="00360FF5">
            <w:pPr>
              <w:pStyle w:val="Tabletext"/>
              <w:rPr>
                <w:b/>
                <w:bCs/>
                <w:sz w:val="16"/>
                <w:szCs w:val="16"/>
                <w:lang w:val="zh-CN" w:eastAsia="zh-CN"/>
              </w:rPr>
            </w:pPr>
            <w:r w:rsidRPr="00360FF5">
              <w:rPr>
                <w:b/>
                <w:bCs/>
                <w:sz w:val="16"/>
                <w:szCs w:val="16"/>
                <w:lang w:val="zh-CN" w:eastAsia="zh-CN"/>
              </w:rPr>
              <w:t>问责框架和权力下放</w:t>
            </w:r>
          </w:p>
          <w:p w14:paraId="6442EFA7" w14:textId="77777777" w:rsidR="00AD2CC6" w:rsidRPr="00AD2CC6" w:rsidRDefault="00AD2CC6" w:rsidP="00360FF5">
            <w:pPr>
              <w:pStyle w:val="Tabletext"/>
              <w:rPr>
                <w:b/>
                <w:bCs/>
                <w:sz w:val="10"/>
                <w:szCs w:val="10"/>
                <w:lang w:val="zh-CN" w:eastAsia="zh-CN"/>
              </w:rPr>
            </w:pPr>
          </w:p>
          <w:p w14:paraId="46B82848" w14:textId="7F10A985" w:rsidR="00B25323" w:rsidRPr="00360FF5" w:rsidRDefault="00B25323" w:rsidP="00360FF5">
            <w:pPr>
              <w:pStyle w:val="Tabletext"/>
              <w:rPr>
                <w:rFonts w:ascii="Aptos" w:hAnsi="Aptos" w:cs="Arial"/>
                <w:b/>
                <w:bCs/>
                <w:color w:val="000000" w:themeColor="text1"/>
                <w:sz w:val="16"/>
                <w:szCs w:val="16"/>
                <w:lang w:eastAsia="zh-CN"/>
              </w:rPr>
            </w:pPr>
            <w:r w:rsidRPr="00360FF5">
              <w:rPr>
                <w:b/>
                <w:bCs/>
                <w:sz w:val="16"/>
                <w:szCs w:val="16"/>
                <w:lang w:val="zh-CN" w:eastAsia="zh-CN"/>
              </w:rPr>
              <w:t>审计和监督</w:t>
            </w:r>
          </w:p>
          <w:p w14:paraId="21EE1CA3" w14:textId="77777777" w:rsidR="00B25323" w:rsidRPr="00360FF5" w:rsidRDefault="00B25323" w:rsidP="00360FF5">
            <w:pPr>
              <w:pStyle w:val="Tabletext"/>
              <w:rPr>
                <w:rFonts w:ascii="Aptos" w:eastAsia="Aptos" w:hAnsi="Aptos" w:cs="Aptos"/>
                <w:b/>
                <w:bCs/>
                <w:color w:val="000000" w:themeColor="text1"/>
                <w:sz w:val="16"/>
                <w:szCs w:val="16"/>
                <w:lang w:eastAsia="zh-CN"/>
              </w:rPr>
            </w:pP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46CD61D2" w14:textId="30CC08C1" w:rsidR="00B25323" w:rsidRPr="00360FF5" w:rsidRDefault="00B25323" w:rsidP="00360FF5">
            <w:pPr>
              <w:pStyle w:val="Tabletext"/>
              <w:rPr>
                <w:rFonts w:ascii="Aptos" w:eastAsia="Arial" w:hAnsi="Aptos" w:cs="Arial"/>
                <w:b/>
                <w:bCs/>
                <w:color w:val="000000" w:themeColor="text1"/>
                <w:sz w:val="16"/>
                <w:szCs w:val="16"/>
                <w:lang w:eastAsia="zh-CN"/>
              </w:rPr>
            </w:pPr>
            <w:r w:rsidRPr="00360FF5">
              <w:rPr>
                <w:b/>
                <w:bCs/>
                <w:sz w:val="16"/>
                <w:szCs w:val="16"/>
                <w:lang w:val="zh-CN" w:eastAsia="zh-CN"/>
              </w:rPr>
              <w:t>AI</w:t>
            </w:r>
            <w:r w:rsidRPr="00360FF5">
              <w:rPr>
                <w:b/>
                <w:bCs/>
                <w:sz w:val="16"/>
                <w:szCs w:val="16"/>
                <w:lang w:val="zh-CN" w:eastAsia="zh-CN"/>
              </w:rPr>
              <w:t>实施</w:t>
            </w:r>
          </w:p>
          <w:p w14:paraId="502E8F81" w14:textId="77777777" w:rsidR="00B25323" w:rsidRPr="00360FF5" w:rsidRDefault="00B25323" w:rsidP="00360FF5">
            <w:pPr>
              <w:pStyle w:val="Tabletext"/>
              <w:rPr>
                <w:rFonts w:ascii="Aptos" w:eastAsia="Aptos" w:hAnsi="Aptos" w:cs="Aptos"/>
                <w:b/>
                <w:bCs/>
                <w:color w:val="000000" w:themeColor="text1"/>
                <w:sz w:val="10"/>
                <w:szCs w:val="10"/>
                <w:lang w:eastAsia="zh-CN"/>
              </w:rPr>
            </w:pPr>
          </w:p>
          <w:p w14:paraId="25441604" w14:textId="77777777" w:rsidR="00B25323" w:rsidRPr="00360FF5" w:rsidRDefault="00B25323" w:rsidP="00360FF5">
            <w:pPr>
              <w:pStyle w:val="Tabletext"/>
              <w:rPr>
                <w:rFonts w:ascii="Aptos" w:eastAsia="Arial" w:hAnsi="Aptos" w:cs="Arial"/>
                <w:b/>
                <w:bCs/>
                <w:color w:val="000000" w:themeColor="text1"/>
                <w:sz w:val="16"/>
                <w:szCs w:val="16"/>
                <w:lang w:eastAsia="zh-CN"/>
              </w:rPr>
            </w:pPr>
            <w:r w:rsidRPr="00360FF5">
              <w:rPr>
                <w:b/>
                <w:bCs/>
                <w:sz w:val="16"/>
                <w:szCs w:val="16"/>
                <w:lang w:val="zh-CN" w:eastAsia="zh-CN"/>
              </w:rPr>
              <w:t>信息管理和知识管理</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400D5C3D" w14:textId="77777777" w:rsidR="00B25323" w:rsidRPr="00360FF5" w:rsidRDefault="00B25323" w:rsidP="00360FF5">
            <w:pPr>
              <w:pStyle w:val="Tabletext"/>
              <w:rPr>
                <w:rFonts w:ascii="Aptos" w:hAnsi="Aptos"/>
                <w:b/>
                <w:bCs/>
                <w:sz w:val="16"/>
                <w:szCs w:val="16"/>
                <w:lang w:eastAsia="zh-CN"/>
              </w:rPr>
            </w:pPr>
            <w:r w:rsidRPr="00360FF5">
              <w:rPr>
                <w:b/>
                <w:bCs/>
                <w:sz w:val="16"/>
                <w:szCs w:val="16"/>
                <w:lang w:val="zh-CN" w:eastAsia="zh-CN"/>
              </w:rPr>
              <w:t>领导文化</w:t>
            </w:r>
          </w:p>
          <w:p w14:paraId="5B986042" w14:textId="77777777" w:rsidR="00B25323" w:rsidRPr="00360FF5" w:rsidRDefault="00B25323" w:rsidP="00360FF5">
            <w:pPr>
              <w:pStyle w:val="Tabletext"/>
              <w:rPr>
                <w:rFonts w:ascii="Aptos" w:eastAsia="Arial" w:hAnsi="Aptos" w:cs="Arial"/>
                <w:b/>
                <w:bCs/>
                <w:color w:val="000000" w:themeColor="text1"/>
                <w:sz w:val="10"/>
                <w:szCs w:val="10"/>
                <w:lang w:eastAsia="zh-CN"/>
              </w:rPr>
            </w:pPr>
          </w:p>
          <w:p w14:paraId="7FB1A47B" w14:textId="77777777" w:rsidR="00B25323" w:rsidRPr="00360FF5" w:rsidRDefault="00B25323" w:rsidP="00360FF5">
            <w:pPr>
              <w:pStyle w:val="Tabletext"/>
              <w:rPr>
                <w:rFonts w:ascii="Aptos" w:hAnsi="Aptos"/>
                <w:b/>
                <w:bCs/>
                <w:sz w:val="16"/>
                <w:szCs w:val="16"/>
                <w:lang w:eastAsia="zh-CN"/>
              </w:rPr>
            </w:pPr>
            <w:r w:rsidRPr="00360FF5">
              <w:rPr>
                <w:b/>
                <w:bCs/>
                <w:sz w:val="16"/>
                <w:szCs w:val="16"/>
                <w:lang w:val="zh-CN" w:eastAsia="zh-CN"/>
              </w:rPr>
              <w:t>招聘</w:t>
            </w:r>
          </w:p>
          <w:p w14:paraId="5D000116" w14:textId="77777777" w:rsidR="00B25323" w:rsidRPr="00360FF5" w:rsidRDefault="00B25323" w:rsidP="00360FF5">
            <w:pPr>
              <w:pStyle w:val="Tabletext"/>
              <w:rPr>
                <w:rFonts w:ascii="Aptos" w:hAnsi="Aptos"/>
                <w:b/>
                <w:bCs/>
                <w:sz w:val="10"/>
                <w:szCs w:val="10"/>
                <w:lang w:eastAsia="zh-CN"/>
              </w:rPr>
            </w:pPr>
          </w:p>
          <w:p w14:paraId="64369350" w14:textId="77777777" w:rsidR="00B25323" w:rsidRPr="00360FF5" w:rsidRDefault="00B25323" w:rsidP="00360FF5">
            <w:pPr>
              <w:pStyle w:val="Tabletext"/>
              <w:rPr>
                <w:rFonts w:ascii="Aptos" w:hAnsi="Aptos"/>
                <w:b/>
                <w:bCs/>
                <w:sz w:val="16"/>
                <w:szCs w:val="16"/>
                <w:lang w:eastAsia="zh-CN"/>
              </w:rPr>
            </w:pPr>
            <w:r w:rsidRPr="00360FF5">
              <w:rPr>
                <w:b/>
                <w:bCs/>
                <w:sz w:val="16"/>
                <w:szCs w:val="16"/>
                <w:lang w:val="zh-CN" w:eastAsia="zh-CN"/>
              </w:rPr>
              <w:t>绩效管理</w:t>
            </w:r>
          </w:p>
          <w:p w14:paraId="7A59F301" w14:textId="77777777" w:rsidR="00360FF5" w:rsidRPr="00360FF5" w:rsidRDefault="00360FF5" w:rsidP="00360FF5">
            <w:pPr>
              <w:pStyle w:val="Tabletext"/>
              <w:rPr>
                <w:rFonts w:ascii="Aptos" w:hAnsi="Aptos" w:cs="Arial"/>
                <w:b/>
                <w:bCs/>
                <w:color w:val="000000" w:themeColor="text1"/>
                <w:sz w:val="10"/>
                <w:szCs w:val="10"/>
                <w:lang w:val="en-US" w:eastAsia="zh-CN"/>
              </w:rPr>
            </w:pPr>
          </w:p>
          <w:p w14:paraId="4DA6870F" w14:textId="02F133B9" w:rsidR="00B25323" w:rsidRPr="00360FF5" w:rsidRDefault="00E26D69" w:rsidP="00360FF5">
            <w:pPr>
              <w:pStyle w:val="Tabletext"/>
              <w:rPr>
                <w:rFonts w:ascii="Aptos" w:eastAsia="Arial" w:hAnsi="Aptos" w:cs="Arial"/>
                <w:b/>
                <w:bCs/>
                <w:color w:val="000000" w:themeColor="text1"/>
                <w:sz w:val="16"/>
                <w:szCs w:val="16"/>
                <w:lang w:eastAsia="zh-CN"/>
              </w:rPr>
            </w:pPr>
            <w:r w:rsidRPr="00360FF5">
              <w:rPr>
                <w:rFonts w:hint="eastAsia"/>
                <w:b/>
                <w:bCs/>
                <w:sz w:val="16"/>
                <w:szCs w:val="16"/>
                <w:lang w:val="zh-CN" w:eastAsia="zh-CN"/>
              </w:rPr>
              <w:t>人员</w:t>
            </w:r>
            <w:r w:rsidR="00B25323" w:rsidRPr="00360FF5">
              <w:rPr>
                <w:b/>
                <w:bCs/>
                <w:sz w:val="16"/>
                <w:szCs w:val="16"/>
                <w:lang w:val="zh-CN" w:eastAsia="zh-CN"/>
              </w:rPr>
              <w:t>流动</w:t>
            </w:r>
          </w:p>
          <w:p w14:paraId="08981E5F" w14:textId="77777777" w:rsidR="00B25323" w:rsidRPr="00360FF5" w:rsidRDefault="00B25323" w:rsidP="00360FF5">
            <w:pPr>
              <w:pStyle w:val="Tabletext"/>
              <w:rPr>
                <w:rFonts w:ascii="Aptos" w:eastAsia="Arial" w:hAnsi="Aptos" w:cs="Arial"/>
                <w:b/>
                <w:bCs/>
                <w:color w:val="000000" w:themeColor="text1"/>
                <w:sz w:val="10"/>
                <w:szCs w:val="10"/>
                <w:lang w:eastAsia="zh-CN"/>
              </w:rPr>
            </w:pPr>
          </w:p>
          <w:p w14:paraId="4ED1E6C5" w14:textId="14B58EDB" w:rsidR="00B25323" w:rsidRPr="00360FF5" w:rsidRDefault="00B25323" w:rsidP="00360FF5">
            <w:pPr>
              <w:pStyle w:val="Tabletext"/>
              <w:rPr>
                <w:rFonts w:ascii="Aptos" w:eastAsia="Arial" w:hAnsi="Aptos" w:cs="Arial"/>
                <w:b/>
                <w:bCs/>
                <w:color w:val="000000" w:themeColor="text1"/>
                <w:sz w:val="16"/>
                <w:szCs w:val="16"/>
              </w:rPr>
            </w:pPr>
            <w:proofErr w:type="spellStart"/>
            <w:r w:rsidRPr="00360FF5">
              <w:rPr>
                <w:b/>
                <w:bCs/>
                <w:sz w:val="16"/>
                <w:szCs w:val="16"/>
                <w:lang w:val="zh-CN"/>
              </w:rPr>
              <w:t>职员</w:t>
            </w:r>
            <w:proofErr w:type="spellEnd"/>
            <w:r w:rsidR="00E26D69" w:rsidRPr="00360FF5">
              <w:rPr>
                <w:rFonts w:hint="eastAsia"/>
                <w:b/>
                <w:bCs/>
                <w:sz w:val="16"/>
                <w:szCs w:val="16"/>
                <w:lang w:val="zh-CN" w:eastAsia="zh-CN"/>
              </w:rPr>
              <w:t>满意度</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658EFF9C" w14:textId="77777777" w:rsidR="00B25323" w:rsidRPr="00360FF5" w:rsidRDefault="00B25323" w:rsidP="00360FF5">
            <w:pPr>
              <w:pStyle w:val="Tabletext"/>
              <w:rPr>
                <w:rFonts w:ascii="Aptos" w:hAnsi="Aptos"/>
                <w:b/>
                <w:bCs/>
                <w:sz w:val="16"/>
                <w:szCs w:val="16"/>
                <w:lang w:eastAsia="zh-CN"/>
              </w:rPr>
            </w:pPr>
            <w:r w:rsidRPr="00360FF5">
              <w:rPr>
                <w:b/>
                <w:bCs/>
                <w:sz w:val="16"/>
                <w:szCs w:val="16"/>
                <w:lang w:val="zh-CN" w:eastAsia="zh-CN"/>
              </w:rPr>
              <w:t>旅行</w:t>
            </w:r>
          </w:p>
          <w:p w14:paraId="39F10107" w14:textId="77777777" w:rsidR="00B25323" w:rsidRPr="00360FF5" w:rsidRDefault="00B25323" w:rsidP="00360FF5">
            <w:pPr>
              <w:pStyle w:val="Tabletext"/>
              <w:rPr>
                <w:rFonts w:ascii="Aptos" w:eastAsia="Aptos" w:hAnsi="Aptos" w:cs="Aptos"/>
                <w:b/>
                <w:bCs/>
                <w:color w:val="000000" w:themeColor="text1"/>
                <w:sz w:val="10"/>
                <w:szCs w:val="10"/>
                <w:lang w:eastAsia="zh-CN"/>
              </w:rPr>
            </w:pPr>
          </w:p>
          <w:p w14:paraId="6DC13EF5" w14:textId="77777777" w:rsidR="00B25323" w:rsidRPr="00360FF5" w:rsidRDefault="00B25323" w:rsidP="00360FF5">
            <w:pPr>
              <w:pStyle w:val="Tabletext"/>
              <w:rPr>
                <w:rFonts w:ascii="Aptos" w:hAnsi="Aptos"/>
                <w:b/>
                <w:bCs/>
                <w:sz w:val="16"/>
                <w:szCs w:val="16"/>
                <w:lang w:eastAsia="zh-CN"/>
              </w:rPr>
            </w:pPr>
            <w:r w:rsidRPr="00360FF5">
              <w:rPr>
                <w:b/>
                <w:bCs/>
                <w:sz w:val="16"/>
                <w:szCs w:val="16"/>
                <w:lang w:val="zh-CN" w:eastAsia="zh-CN"/>
              </w:rPr>
              <w:t>预算外资金管理</w:t>
            </w:r>
          </w:p>
          <w:p w14:paraId="29993FE8" w14:textId="77777777" w:rsidR="00B25323" w:rsidRPr="00360FF5" w:rsidRDefault="00B25323" w:rsidP="00360FF5">
            <w:pPr>
              <w:pStyle w:val="Tabletext"/>
              <w:rPr>
                <w:rFonts w:ascii="Aptos" w:hAnsi="Aptos"/>
                <w:sz w:val="10"/>
                <w:szCs w:val="10"/>
                <w:lang w:eastAsia="zh-CN"/>
              </w:rPr>
            </w:pPr>
          </w:p>
          <w:p w14:paraId="77356758" w14:textId="77777777" w:rsidR="00B25323" w:rsidRPr="00360FF5" w:rsidRDefault="00B25323" w:rsidP="00360FF5">
            <w:pPr>
              <w:pStyle w:val="Tabletext"/>
              <w:rPr>
                <w:rFonts w:ascii="Aptos" w:hAnsi="Aptos"/>
                <w:sz w:val="16"/>
                <w:szCs w:val="16"/>
                <w:lang w:eastAsia="zh-CN"/>
              </w:rPr>
            </w:pPr>
            <w:r w:rsidRPr="00360FF5">
              <w:rPr>
                <w:sz w:val="16"/>
                <w:szCs w:val="16"/>
                <w:lang w:val="zh-CN" w:eastAsia="zh-CN"/>
              </w:rPr>
              <w:t>预算分配</w:t>
            </w:r>
          </w:p>
          <w:p w14:paraId="56CA806C" w14:textId="4BC42663" w:rsidR="00B25323" w:rsidRPr="00360FF5" w:rsidRDefault="00B25323" w:rsidP="00360FF5">
            <w:pPr>
              <w:pStyle w:val="Tabletext"/>
              <w:rPr>
                <w:rFonts w:ascii="Aptos" w:hAnsi="Aptos"/>
                <w:sz w:val="16"/>
                <w:szCs w:val="16"/>
                <w:vertAlign w:val="superscript"/>
                <w:lang w:eastAsia="zh-CN"/>
              </w:rPr>
            </w:pPr>
            <w:r w:rsidRPr="00360FF5">
              <w:rPr>
                <w:sz w:val="16"/>
                <w:szCs w:val="16"/>
                <w:lang w:val="zh-CN" w:eastAsia="zh-CN"/>
              </w:rPr>
              <w:t>管理</w:t>
            </w:r>
            <w:r w:rsidR="00F4752D" w:rsidRPr="00360FF5">
              <w:rPr>
                <w:rFonts w:hint="eastAsia"/>
                <w:sz w:val="16"/>
                <w:szCs w:val="16"/>
                <w:vertAlign w:val="superscript"/>
                <w:lang w:val="zh-CN" w:eastAsia="zh-CN"/>
              </w:rPr>
              <w:t>已</w:t>
            </w:r>
            <w:r w:rsidRPr="00360FF5">
              <w:rPr>
                <w:sz w:val="16"/>
                <w:szCs w:val="16"/>
                <w:vertAlign w:val="superscript"/>
                <w:lang w:val="zh-CN" w:eastAsia="zh-CN"/>
              </w:rPr>
              <w:t>完成</w:t>
            </w:r>
          </w:p>
          <w:p w14:paraId="31AD86FA" w14:textId="67CC7369" w:rsidR="00B25323" w:rsidRPr="00360FF5" w:rsidRDefault="00B25323" w:rsidP="00360FF5">
            <w:pPr>
              <w:pStyle w:val="Tabletext"/>
              <w:rPr>
                <w:rFonts w:ascii="Aptos" w:hAnsi="Aptos"/>
                <w:sz w:val="10"/>
                <w:szCs w:val="10"/>
                <w:lang w:eastAsia="zh-CN"/>
              </w:rPr>
            </w:pPr>
          </w:p>
          <w:p w14:paraId="691FF331" w14:textId="0D680CDA" w:rsidR="00B25323" w:rsidRPr="00360FF5" w:rsidRDefault="00B25323" w:rsidP="00360FF5">
            <w:pPr>
              <w:pStyle w:val="Tabletext"/>
              <w:rPr>
                <w:rFonts w:ascii="Aptos" w:hAnsi="Aptos"/>
                <w:sz w:val="16"/>
                <w:szCs w:val="16"/>
                <w:lang w:eastAsia="zh-CN"/>
              </w:rPr>
            </w:pPr>
            <w:r w:rsidRPr="00360FF5">
              <w:rPr>
                <w:sz w:val="16"/>
                <w:szCs w:val="16"/>
                <w:lang w:val="zh-CN" w:eastAsia="zh-CN"/>
              </w:rPr>
              <w:t>《财务规则和细则》</w:t>
            </w:r>
            <w:r w:rsidR="00F4752D" w:rsidRPr="00360FF5">
              <w:rPr>
                <w:rFonts w:hint="eastAsia"/>
                <w:sz w:val="16"/>
                <w:szCs w:val="16"/>
                <w:vertAlign w:val="superscript"/>
                <w:lang w:val="zh-CN" w:eastAsia="zh-CN"/>
              </w:rPr>
              <w:t>已</w:t>
            </w:r>
            <w:r w:rsidR="00F4752D" w:rsidRPr="00360FF5">
              <w:rPr>
                <w:sz w:val="16"/>
                <w:szCs w:val="16"/>
                <w:vertAlign w:val="superscript"/>
                <w:lang w:val="zh-CN" w:eastAsia="zh-CN"/>
              </w:rPr>
              <w:t>完成</w:t>
            </w:r>
          </w:p>
          <w:p w14:paraId="09C19EDB" w14:textId="29747244" w:rsidR="00B25323" w:rsidRPr="00360FF5" w:rsidRDefault="00B25323" w:rsidP="00360FF5">
            <w:pPr>
              <w:pStyle w:val="Tabletext"/>
              <w:rPr>
                <w:rFonts w:ascii="Aptos" w:hAnsi="Aptos"/>
                <w:sz w:val="10"/>
                <w:szCs w:val="10"/>
                <w:lang w:eastAsia="zh-CN"/>
              </w:rPr>
            </w:pPr>
          </w:p>
          <w:p w14:paraId="63F7FB4B" w14:textId="0587431B" w:rsidR="00B25323" w:rsidRPr="00360FF5" w:rsidRDefault="00B25323" w:rsidP="00360FF5">
            <w:pPr>
              <w:pStyle w:val="Tabletext"/>
              <w:rPr>
                <w:rFonts w:ascii="Aptos" w:hAnsi="Aptos"/>
                <w:sz w:val="16"/>
                <w:szCs w:val="16"/>
              </w:rPr>
            </w:pPr>
            <w:proofErr w:type="spellStart"/>
            <w:r w:rsidRPr="00360FF5">
              <w:rPr>
                <w:sz w:val="16"/>
                <w:szCs w:val="16"/>
                <w:lang w:val="zh-CN"/>
              </w:rPr>
              <w:t>资金管理</w:t>
            </w:r>
            <w:proofErr w:type="spellEnd"/>
            <w:r w:rsidR="00F4752D" w:rsidRPr="00360FF5">
              <w:rPr>
                <w:rFonts w:hint="eastAsia"/>
                <w:sz w:val="16"/>
                <w:szCs w:val="16"/>
                <w:vertAlign w:val="superscript"/>
                <w:lang w:val="zh-CN" w:eastAsia="zh-CN"/>
              </w:rPr>
              <w:t>已</w:t>
            </w:r>
            <w:r w:rsidR="00F4752D" w:rsidRPr="00360FF5">
              <w:rPr>
                <w:sz w:val="16"/>
                <w:szCs w:val="16"/>
                <w:vertAlign w:val="superscript"/>
                <w:lang w:val="zh-CN" w:eastAsia="zh-CN"/>
              </w:rPr>
              <w:t>完成</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0F7"/>
            <w:tcMar>
              <w:top w:w="15" w:type="dxa"/>
              <w:left w:w="15" w:type="dxa"/>
              <w:bottom w:w="15" w:type="dxa"/>
              <w:right w:w="15" w:type="dxa"/>
            </w:tcMar>
          </w:tcPr>
          <w:p w14:paraId="3B704DE1" w14:textId="77777777" w:rsidR="00B25323" w:rsidRPr="00DA3E3B" w:rsidRDefault="00B25323" w:rsidP="00360FF5">
            <w:pPr>
              <w:pStyle w:val="Tabletext"/>
              <w:rPr>
                <w:b/>
                <w:bCs/>
                <w:lang w:eastAsia="zh-CN"/>
              </w:rPr>
            </w:pPr>
            <w:r w:rsidRPr="00DA3E3B">
              <w:rPr>
                <w:b/>
                <w:bCs/>
                <w:sz w:val="16"/>
                <w:szCs w:val="16"/>
                <w:lang w:val="zh-CN" w:eastAsia="zh-CN"/>
              </w:rPr>
              <w:t>参与联合国</w:t>
            </w:r>
            <w:r w:rsidRPr="00DA3E3B">
              <w:rPr>
                <w:b/>
                <w:bCs/>
                <w:sz w:val="16"/>
                <w:szCs w:val="16"/>
                <w:lang w:val="zh-CN" w:eastAsia="zh-CN"/>
              </w:rPr>
              <w:t>/</w:t>
            </w:r>
            <w:r w:rsidRPr="00DA3E3B">
              <w:rPr>
                <w:b/>
                <w:bCs/>
                <w:sz w:val="16"/>
                <w:szCs w:val="16"/>
                <w:lang w:val="zh-CN" w:eastAsia="zh-CN"/>
              </w:rPr>
              <w:t>数字生态系统</w:t>
            </w:r>
          </w:p>
          <w:p w14:paraId="5E687E36" w14:textId="77777777" w:rsidR="00B25323" w:rsidRPr="00DA3E3B" w:rsidRDefault="00B25323" w:rsidP="00360FF5">
            <w:pPr>
              <w:pStyle w:val="Tabletext"/>
              <w:rPr>
                <w:rFonts w:ascii="Aptos" w:hAnsi="Aptos"/>
                <w:b/>
                <w:bCs/>
                <w:sz w:val="10"/>
                <w:szCs w:val="10"/>
                <w:lang w:eastAsia="zh-CN"/>
              </w:rPr>
            </w:pPr>
          </w:p>
          <w:p w14:paraId="69BED6C6" w14:textId="77777777" w:rsidR="00B25323" w:rsidRPr="00DA3E3B" w:rsidRDefault="00B25323" w:rsidP="00360FF5">
            <w:pPr>
              <w:pStyle w:val="Tabletext"/>
              <w:rPr>
                <w:rFonts w:ascii="Aptos" w:eastAsia="Arial" w:hAnsi="Aptos" w:cs="Arial"/>
                <w:b/>
                <w:bCs/>
                <w:color w:val="000000" w:themeColor="text1"/>
                <w:sz w:val="16"/>
                <w:szCs w:val="16"/>
                <w:lang w:eastAsia="zh-CN"/>
              </w:rPr>
            </w:pPr>
            <w:r w:rsidRPr="00DA3E3B">
              <w:rPr>
                <w:b/>
                <w:bCs/>
                <w:sz w:val="16"/>
                <w:szCs w:val="16"/>
                <w:lang w:val="zh-CN" w:eastAsia="zh-CN"/>
              </w:rPr>
              <w:t>网站、品牌推广和对外宣传</w:t>
            </w:r>
          </w:p>
          <w:p w14:paraId="59425F1E" w14:textId="77777777" w:rsidR="00B25323" w:rsidRPr="00DA3E3B" w:rsidRDefault="00B25323" w:rsidP="00360FF5">
            <w:pPr>
              <w:pStyle w:val="Tabletext"/>
              <w:rPr>
                <w:rFonts w:ascii="Aptos" w:hAnsi="Aptos"/>
                <w:b/>
                <w:bCs/>
                <w:sz w:val="10"/>
                <w:szCs w:val="10"/>
                <w:lang w:eastAsia="zh-CN"/>
              </w:rPr>
            </w:pPr>
          </w:p>
          <w:p w14:paraId="6247DF08" w14:textId="77777777" w:rsidR="00B25323" w:rsidRPr="00DA3E3B" w:rsidRDefault="00B25323" w:rsidP="00360FF5">
            <w:pPr>
              <w:pStyle w:val="Tabletext"/>
              <w:rPr>
                <w:rFonts w:ascii="Aptos" w:eastAsia="Aptos" w:hAnsi="Aptos" w:cs="Aptos"/>
                <w:b/>
                <w:bCs/>
                <w:color w:val="000000" w:themeColor="text1"/>
                <w:sz w:val="16"/>
                <w:szCs w:val="16"/>
                <w:lang w:eastAsia="zh-CN"/>
              </w:rPr>
            </w:pPr>
            <w:r w:rsidRPr="00DA3E3B">
              <w:rPr>
                <w:b/>
                <w:bCs/>
                <w:sz w:val="16"/>
                <w:szCs w:val="16"/>
                <w:lang w:val="zh-CN" w:eastAsia="zh-CN"/>
              </w:rPr>
              <w:t>资源筹措</w:t>
            </w:r>
          </w:p>
          <w:p w14:paraId="7A442DA3" w14:textId="77777777" w:rsidR="00B25323" w:rsidRPr="00DA3E3B" w:rsidRDefault="00B25323" w:rsidP="00360FF5">
            <w:pPr>
              <w:pStyle w:val="Tabletext"/>
              <w:rPr>
                <w:rFonts w:ascii="Aptos" w:eastAsia="Aptos" w:hAnsi="Aptos" w:cs="Aptos"/>
                <w:b/>
                <w:bCs/>
                <w:color w:val="000000" w:themeColor="text1"/>
                <w:sz w:val="10"/>
                <w:szCs w:val="10"/>
                <w:lang w:eastAsia="zh-CN"/>
              </w:rPr>
            </w:pPr>
          </w:p>
          <w:p w14:paraId="2497D076" w14:textId="77777777" w:rsidR="00B25323" w:rsidRPr="00DA3E3B" w:rsidRDefault="00B25323" w:rsidP="00360FF5">
            <w:pPr>
              <w:pStyle w:val="Tabletext"/>
              <w:rPr>
                <w:rFonts w:ascii="Aptos" w:eastAsia="Arial" w:hAnsi="Aptos" w:cs="Arial"/>
                <w:b/>
                <w:bCs/>
                <w:color w:val="000000" w:themeColor="text1"/>
                <w:sz w:val="16"/>
                <w:szCs w:val="16"/>
                <w:lang w:eastAsia="zh-CN"/>
              </w:rPr>
            </w:pPr>
            <w:r w:rsidRPr="00DA3E3B">
              <w:rPr>
                <w:b/>
                <w:bCs/>
                <w:sz w:val="16"/>
                <w:szCs w:val="16"/>
                <w:lang w:val="zh-CN" w:eastAsia="zh-CN"/>
              </w:rPr>
              <w:t>会议和活动管理</w:t>
            </w:r>
          </w:p>
          <w:p w14:paraId="6F24F749" w14:textId="77777777" w:rsidR="00B25323" w:rsidRPr="00DA3E3B" w:rsidRDefault="00B25323" w:rsidP="00360FF5">
            <w:pPr>
              <w:pStyle w:val="Tabletext"/>
              <w:rPr>
                <w:rFonts w:ascii="Aptos" w:eastAsia="Aptos" w:hAnsi="Aptos" w:cs="Aptos"/>
                <w:b/>
                <w:bCs/>
                <w:color w:val="000000" w:themeColor="text1"/>
                <w:sz w:val="10"/>
                <w:szCs w:val="10"/>
                <w:lang w:eastAsia="zh-CN"/>
              </w:rPr>
            </w:pPr>
          </w:p>
          <w:p w14:paraId="782FA31A" w14:textId="77777777" w:rsidR="00B25323" w:rsidRPr="00DA3E3B" w:rsidRDefault="00B25323" w:rsidP="00360FF5">
            <w:pPr>
              <w:pStyle w:val="Tabletext"/>
              <w:rPr>
                <w:rFonts w:ascii="Aptos" w:eastAsia="Aptos" w:hAnsi="Aptos" w:cs="Aptos"/>
                <w:b/>
                <w:bCs/>
                <w:color w:val="000000" w:themeColor="text1"/>
                <w:sz w:val="16"/>
                <w:szCs w:val="16"/>
                <w:lang w:eastAsia="zh-CN"/>
              </w:rPr>
            </w:pPr>
            <w:r w:rsidRPr="00DA3E3B">
              <w:rPr>
                <w:b/>
                <w:bCs/>
                <w:sz w:val="16"/>
                <w:szCs w:val="16"/>
                <w:lang w:val="zh-CN" w:eastAsia="zh-CN"/>
              </w:rPr>
              <w:t>宣传和媒体</w:t>
            </w:r>
          </w:p>
          <w:p w14:paraId="569118C0" w14:textId="77777777" w:rsidR="00B25323" w:rsidRPr="00DA3E3B" w:rsidRDefault="00B25323" w:rsidP="00360FF5">
            <w:pPr>
              <w:pStyle w:val="Tabletext"/>
              <w:rPr>
                <w:rFonts w:ascii="Aptos" w:eastAsia="Aptos" w:hAnsi="Aptos" w:cs="Aptos"/>
                <w:b/>
                <w:bCs/>
                <w:color w:val="000000" w:themeColor="text1"/>
                <w:sz w:val="10"/>
                <w:szCs w:val="10"/>
                <w:lang w:eastAsia="zh-CN"/>
              </w:rPr>
            </w:pPr>
          </w:p>
          <w:p w14:paraId="2779F6C5" w14:textId="73505C7D" w:rsidR="00B25323" w:rsidRPr="00360FF5" w:rsidRDefault="00B25323" w:rsidP="00360FF5">
            <w:pPr>
              <w:pStyle w:val="Tabletext"/>
              <w:rPr>
                <w:rFonts w:ascii="Aptos" w:hAnsi="Aptos" w:cs="Aptos"/>
                <w:color w:val="000000" w:themeColor="text1"/>
                <w:sz w:val="16"/>
                <w:szCs w:val="16"/>
                <w:lang w:eastAsia="zh-CN"/>
              </w:rPr>
            </w:pPr>
            <w:r w:rsidRPr="00DA3E3B">
              <w:rPr>
                <w:b/>
                <w:bCs/>
                <w:sz w:val="16"/>
                <w:szCs w:val="16"/>
                <w:lang w:val="zh-CN" w:eastAsia="zh-CN"/>
              </w:rPr>
              <w:t>CRM</w:t>
            </w:r>
            <w:r w:rsidRPr="00DA3E3B">
              <w:rPr>
                <w:b/>
                <w:bCs/>
                <w:sz w:val="16"/>
                <w:szCs w:val="16"/>
                <w:lang w:val="zh-CN" w:eastAsia="zh-CN"/>
              </w:rPr>
              <w:t>系统</w:t>
            </w:r>
          </w:p>
        </w:tc>
      </w:tr>
      <w:tr w:rsidR="00B25323" w14:paraId="036CA2EC" w14:textId="77777777" w:rsidTr="00754709">
        <w:trPr>
          <w:trHeight w:val="409"/>
        </w:trPr>
        <w:tc>
          <w:tcPr>
            <w:tcW w:w="9574"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15" w:type="dxa"/>
              <w:right w:w="15" w:type="dxa"/>
            </w:tcMar>
            <w:vAlign w:val="center"/>
          </w:tcPr>
          <w:p w14:paraId="51B40D3C" w14:textId="77777777" w:rsidR="00B25323" w:rsidRPr="00B631A7" w:rsidDel="00AA2E07" w:rsidRDefault="00B25323" w:rsidP="00F84B43">
            <w:pPr>
              <w:pStyle w:val="Tablehead"/>
              <w:keepNext/>
              <w:rPr>
                <w:rFonts w:ascii="Aptos" w:eastAsia="Aptos" w:hAnsi="Aptos" w:cs="Aptos"/>
                <w:b w:val="0"/>
                <w:color w:val="000000" w:themeColor="text1"/>
                <w:sz w:val="16"/>
                <w:szCs w:val="16"/>
              </w:rPr>
            </w:pPr>
            <w:proofErr w:type="spellStart"/>
            <w:r w:rsidRPr="00DA3E3B">
              <w:rPr>
                <w:sz w:val="16"/>
                <w:szCs w:val="16"/>
              </w:rPr>
              <w:lastRenderedPageBreak/>
              <w:t>即将推出的举措</w:t>
            </w:r>
            <w:proofErr w:type="spellEnd"/>
          </w:p>
        </w:tc>
      </w:tr>
      <w:tr w:rsidR="00B25323" w14:paraId="07072E8C" w14:textId="77777777" w:rsidTr="00754709">
        <w:trPr>
          <w:trHeight w:val="2812"/>
        </w:trPr>
        <w:tc>
          <w:tcPr>
            <w:tcW w:w="1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79B2EF54" w14:textId="77777777" w:rsidR="00B25323" w:rsidRPr="0095780A" w:rsidRDefault="00B25323" w:rsidP="0095780A">
            <w:pPr>
              <w:pStyle w:val="Tabletext"/>
              <w:rPr>
                <w:sz w:val="16"/>
                <w:szCs w:val="16"/>
                <w:lang w:val="zh-CN" w:eastAsia="zh-CN"/>
              </w:rPr>
            </w:pPr>
            <w:r w:rsidRPr="0095780A">
              <w:rPr>
                <w:sz w:val="16"/>
                <w:szCs w:val="16"/>
                <w:lang w:val="zh-CN" w:eastAsia="zh-CN"/>
              </w:rPr>
              <w:t>风险管理和合</w:t>
            </w:r>
            <w:proofErr w:type="gramStart"/>
            <w:r w:rsidRPr="0095780A">
              <w:rPr>
                <w:sz w:val="16"/>
                <w:szCs w:val="16"/>
                <w:lang w:val="zh-CN" w:eastAsia="zh-CN"/>
              </w:rPr>
              <w:t>规</w:t>
            </w:r>
            <w:proofErr w:type="gramEnd"/>
          </w:p>
          <w:p w14:paraId="6094612D" w14:textId="77777777" w:rsidR="00B25323" w:rsidRPr="0095780A" w:rsidRDefault="00B25323" w:rsidP="0095780A">
            <w:pPr>
              <w:pStyle w:val="Tabletext"/>
              <w:rPr>
                <w:sz w:val="10"/>
                <w:szCs w:val="10"/>
                <w:lang w:val="zh-CN" w:eastAsia="zh-CN"/>
              </w:rPr>
            </w:pPr>
          </w:p>
          <w:p w14:paraId="3760D856" w14:textId="77777777" w:rsidR="00B25323" w:rsidRPr="0095780A" w:rsidRDefault="00B25323" w:rsidP="0095780A">
            <w:pPr>
              <w:pStyle w:val="Tabletext"/>
              <w:rPr>
                <w:sz w:val="16"/>
                <w:szCs w:val="16"/>
                <w:lang w:val="zh-CN" w:eastAsia="zh-CN"/>
              </w:rPr>
            </w:pPr>
            <w:r w:rsidRPr="0095780A">
              <w:rPr>
                <w:sz w:val="16"/>
                <w:szCs w:val="16"/>
                <w:lang w:val="zh-CN" w:eastAsia="zh-CN"/>
              </w:rPr>
              <w:t>战略优先次序和财务协调</w:t>
            </w:r>
          </w:p>
          <w:p w14:paraId="19581EAE" w14:textId="68A95FD9" w:rsidR="00B25323" w:rsidRPr="0095780A" w:rsidRDefault="00B25323" w:rsidP="0095780A">
            <w:pPr>
              <w:pStyle w:val="Tabletext"/>
              <w:rPr>
                <w:sz w:val="10"/>
                <w:szCs w:val="10"/>
                <w:lang w:val="zh-CN" w:eastAsia="zh-CN"/>
              </w:rPr>
            </w:pPr>
          </w:p>
          <w:p w14:paraId="649DBEF8" w14:textId="1A96DE33" w:rsidR="00B25323" w:rsidRPr="0095780A" w:rsidRDefault="00B25323" w:rsidP="0095780A">
            <w:pPr>
              <w:pStyle w:val="Tabletext"/>
              <w:rPr>
                <w:sz w:val="16"/>
                <w:szCs w:val="16"/>
                <w:lang w:val="zh-CN" w:eastAsia="zh-CN"/>
              </w:rPr>
            </w:pPr>
            <w:r w:rsidRPr="0095780A">
              <w:rPr>
                <w:sz w:val="16"/>
                <w:szCs w:val="16"/>
                <w:lang w:val="zh-CN" w:eastAsia="zh-CN"/>
              </w:rPr>
              <w:t>综合管理和决策框架</w:t>
            </w:r>
          </w:p>
          <w:p w14:paraId="12B40E0F" w14:textId="77777777" w:rsidR="00B25323" w:rsidRPr="0095780A" w:rsidRDefault="00B25323" w:rsidP="0095780A">
            <w:pPr>
              <w:pStyle w:val="Tabletext"/>
              <w:rPr>
                <w:sz w:val="10"/>
                <w:szCs w:val="10"/>
                <w:lang w:val="zh-CN" w:eastAsia="zh-CN"/>
              </w:rPr>
            </w:pPr>
          </w:p>
          <w:p w14:paraId="208C0063" w14:textId="77777777" w:rsidR="00B25323" w:rsidRPr="0095780A" w:rsidRDefault="00B25323" w:rsidP="0095780A">
            <w:pPr>
              <w:pStyle w:val="Tabletext"/>
              <w:rPr>
                <w:sz w:val="16"/>
                <w:szCs w:val="16"/>
                <w:lang w:val="zh-CN" w:eastAsia="zh-CN"/>
              </w:rPr>
            </w:pPr>
            <w:r w:rsidRPr="0095780A">
              <w:rPr>
                <w:sz w:val="16"/>
                <w:szCs w:val="16"/>
                <w:lang w:val="zh-CN" w:eastAsia="zh-CN"/>
              </w:rPr>
              <w:t>基于结果的框架</w:t>
            </w:r>
          </w:p>
          <w:p w14:paraId="35F78C83" w14:textId="77777777" w:rsidR="00B25323" w:rsidRPr="0095780A" w:rsidRDefault="00B25323" w:rsidP="0095780A">
            <w:pPr>
              <w:pStyle w:val="Tabletext"/>
              <w:rPr>
                <w:sz w:val="10"/>
                <w:szCs w:val="10"/>
                <w:lang w:val="zh-CN" w:eastAsia="zh-CN"/>
              </w:rPr>
            </w:pPr>
          </w:p>
          <w:p w14:paraId="5F3DD91D" w14:textId="19D54FFA" w:rsidR="00B25323" w:rsidRPr="0095780A" w:rsidRDefault="00B25323" w:rsidP="0095780A">
            <w:pPr>
              <w:pStyle w:val="Tabletext"/>
              <w:rPr>
                <w:sz w:val="16"/>
                <w:szCs w:val="16"/>
                <w:lang w:val="zh-CN" w:eastAsia="zh-CN"/>
              </w:rPr>
            </w:pPr>
            <w:r w:rsidRPr="0095780A">
              <w:rPr>
                <w:sz w:val="16"/>
                <w:szCs w:val="16"/>
                <w:lang w:val="zh-CN" w:eastAsia="zh-CN"/>
              </w:rPr>
              <w:t>内部控制框架</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62BF0B45" w14:textId="77777777" w:rsidR="00B25323" w:rsidRPr="0095780A" w:rsidRDefault="00B25323" w:rsidP="0095780A">
            <w:pPr>
              <w:pStyle w:val="Tabletext"/>
              <w:rPr>
                <w:sz w:val="16"/>
                <w:szCs w:val="16"/>
                <w:lang w:val="zh-CN" w:eastAsia="zh-CN"/>
              </w:rPr>
            </w:pPr>
            <w:r w:rsidRPr="0095780A">
              <w:rPr>
                <w:sz w:val="16"/>
                <w:szCs w:val="16"/>
                <w:lang w:val="zh-CN" w:eastAsia="zh-CN"/>
              </w:rPr>
              <w:t>文件管理</w:t>
            </w:r>
          </w:p>
          <w:p w14:paraId="562038D2" w14:textId="77777777" w:rsidR="00B25323" w:rsidRPr="0095780A" w:rsidRDefault="00B25323" w:rsidP="0095780A">
            <w:pPr>
              <w:pStyle w:val="Tabletext"/>
              <w:rPr>
                <w:sz w:val="10"/>
                <w:szCs w:val="10"/>
                <w:lang w:val="zh-CN" w:eastAsia="zh-CN"/>
              </w:rPr>
            </w:pPr>
          </w:p>
          <w:p w14:paraId="2D30B991" w14:textId="77777777" w:rsidR="00B25323" w:rsidRPr="0095780A" w:rsidRDefault="00B25323" w:rsidP="0095780A">
            <w:pPr>
              <w:pStyle w:val="Tabletext"/>
              <w:rPr>
                <w:sz w:val="16"/>
                <w:szCs w:val="16"/>
                <w:lang w:val="zh-CN" w:eastAsia="zh-CN"/>
              </w:rPr>
            </w:pPr>
            <w:r w:rsidRPr="0095780A">
              <w:rPr>
                <w:sz w:val="16"/>
                <w:szCs w:val="16"/>
                <w:lang w:val="zh-CN" w:eastAsia="zh-CN"/>
              </w:rPr>
              <w:t>目标运营模式</w:t>
            </w:r>
          </w:p>
          <w:p w14:paraId="414BAB05" w14:textId="44CEF48E" w:rsidR="00B25323" w:rsidRPr="0095780A" w:rsidRDefault="00B25323" w:rsidP="0095780A">
            <w:pPr>
              <w:pStyle w:val="Tabletext"/>
              <w:rPr>
                <w:sz w:val="10"/>
                <w:szCs w:val="10"/>
                <w:lang w:val="zh-CN" w:eastAsia="zh-CN"/>
              </w:rPr>
            </w:pPr>
          </w:p>
          <w:p w14:paraId="0EECB344" w14:textId="77777777" w:rsidR="00B25323" w:rsidRPr="0095780A" w:rsidRDefault="00B25323" w:rsidP="0095780A">
            <w:pPr>
              <w:pStyle w:val="Tabletext"/>
              <w:rPr>
                <w:sz w:val="16"/>
                <w:szCs w:val="16"/>
                <w:lang w:val="zh-CN" w:eastAsia="zh-CN"/>
              </w:rPr>
            </w:pPr>
            <w:r w:rsidRPr="0095780A">
              <w:rPr>
                <w:sz w:val="16"/>
                <w:szCs w:val="16"/>
                <w:lang w:val="zh-CN" w:eastAsia="zh-CN"/>
              </w:rPr>
              <w:t>精益和持续的流程改进</w:t>
            </w:r>
          </w:p>
          <w:p w14:paraId="29A5E004" w14:textId="5288B491" w:rsidR="00B25323" w:rsidRPr="0095780A" w:rsidRDefault="00B25323" w:rsidP="0095780A">
            <w:pPr>
              <w:pStyle w:val="Tabletext"/>
              <w:rPr>
                <w:sz w:val="10"/>
                <w:szCs w:val="10"/>
                <w:lang w:val="zh-CN" w:eastAsia="zh-CN"/>
              </w:rPr>
            </w:pPr>
          </w:p>
          <w:p w14:paraId="5B8FC8A7" w14:textId="77777777" w:rsidR="00B25323" w:rsidRPr="0095780A" w:rsidRDefault="00B25323" w:rsidP="0095780A">
            <w:pPr>
              <w:pStyle w:val="Tabletext"/>
              <w:rPr>
                <w:sz w:val="16"/>
                <w:szCs w:val="16"/>
                <w:lang w:val="zh-CN" w:eastAsia="zh-CN"/>
              </w:rPr>
            </w:pPr>
            <w:r w:rsidRPr="0095780A">
              <w:rPr>
                <w:sz w:val="16"/>
                <w:szCs w:val="16"/>
                <w:lang w:val="zh-CN" w:eastAsia="zh-CN"/>
              </w:rPr>
              <w:t>企业架构</w:t>
            </w:r>
          </w:p>
          <w:p w14:paraId="36118848" w14:textId="77777777" w:rsidR="00B25323" w:rsidRPr="0095780A" w:rsidRDefault="00B25323" w:rsidP="0095780A">
            <w:pPr>
              <w:pStyle w:val="Tabletext"/>
              <w:rPr>
                <w:sz w:val="10"/>
                <w:szCs w:val="10"/>
                <w:lang w:val="zh-CN" w:eastAsia="zh-CN"/>
              </w:rPr>
            </w:pPr>
          </w:p>
          <w:p w14:paraId="59A61549" w14:textId="77777777" w:rsidR="00B25323" w:rsidRPr="0095780A" w:rsidRDefault="00B25323" w:rsidP="0095780A">
            <w:pPr>
              <w:pStyle w:val="Tabletext"/>
              <w:rPr>
                <w:sz w:val="16"/>
                <w:szCs w:val="16"/>
                <w:lang w:val="zh-CN" w:eastAsia="zh-CN"/>
              </w:rPr>
            </w:pPr>
            <w:r w:rsidRPr="0095780A">
              <w:rPr>
                <w:sz w:val="16"/>
                <w:szCs w:val="16"/>
                <w:lang w:val="zh-CN" w:eastAsia="zh-CN"/>
              </w:rPr>
              <w:t>数据战略和管理</w:t>
            </w:r>
          </w:p>
          <w:p w14:paraId="538B7745" w14:textId="77777777" w:rsidR="00B25323" w:rsidRPr="0095780A" w:rsidRDefault="00B25323" w:rsidP="0095780A">
            <w:pPr>
              <w:pStyle w:val="Tabletext"/>
              <w:rPr>
                <w:sz w:val="10"/>
                <w:szCs w:val="10"/>
                <w:lang w:val="zh-CN" w:eastAsia="zh-CN"/>
              </w:rPr>
            </w:pPr>
          </w:p>
          <w:p w14:paraId="3FEE88B9" w14:textId="5C5DF105" w:rsidR="00B25323" w:rsidRDefault="00B25323" w:rsidP="0095780A">
            <w:pPr>
              <w:pStyle w:val="Tabletext"/>
              <w:rPr>
                <w:sz w:val="16"/>
                <w:szCs w:val="16"/>
                <w:lang w:val="zh-CN" w:eastAsia="zh-CN"/>
              </w:rPr>
            </w:pPr>
            <w:r w:rsidRPr="0095780A">
              <w:rPr>
                <w:sz w:val="16"/>
                <w:szCs w:val="16"/>
                <w:lang w:val="zh-CN" w:eastAsia="zh-CN"/>
              </w:rPr>
              <w:t>技术平台审查</w:t>
            </w:r>
          </w:p>
          <w:p w14:paraId="206483AD" w14:textId="77777777" w:rsidR="00AD2CC6" w:rsidRPr="00AD2CC6" w:rsidRDefault="00AD2CC6" w:rsidP="0095780A">
            <w:pPr>
              <w:pStyle w:val="Tabletext"/>
              <w:rPr>
                <w:sz w:val="10"/>
                <w:szCs w:val="10"/>
                <w:lang w:val="zh-CN" w:eastAsia="zh-CN"/>
              </w:rPr>
            </w:pPr>
          </w:p>
          <w:p w14:paraId="3D0004A3" w14:textId="51FC41A3" w:rsidR="00B25323" w:rsidRPr="0095780A" w:rsidDel="00AA2E07" w:rsidRDefault="00B25323" w:rsidP="0095780A">
            <w:pPr>
              <w:pStyle w:val="Tabletext"/>
              <w:rPr>
                <w:sz w:val="16"/>
                <w:szCs w:val="16"/>
                <w:lang w:val="zh-CN" w:eastAsia="zh-CN"/>
              </w:rPr>
            </w:pPr>
            <w:r w:rsidRPr="0095780A">
              <w:rPr>
                <w:sz w:val="16"/>
                <w:szCs w:val="16"/>
                <w:lang w:val="zh-CN" w:eastAsia="zh-CN"/>
              </w:rPr>
              <w:t>IT</w:t>
            </w:r>
            <w:r w:rsidRPr="0095780A">
              <w:rPr>
                <w:sz w:val="16"/>
                <w:szCs w:val="16"/>
                <w:lang w:val="zh-CN" w:eastAsia="zh-CN"/>
              </w:rPr>
              <w:t>服务交付</w:t>
            </w:r>
            <w:r w:rsidR="00C5723A" w:rsidRPr="0095780A">
              <w:rPr>
                <w:rFonts w:hint="eastAsia"/>
                <w:sz w:val="16"/>
                <w:szCs w:val="16"/>
                <w:lang w:val="zh-CN" w:eastAsia="zh-CN"/>
              </w:rPr>
              <w:t>模式</w:t>
            </w:r>
          </w:p>
        </w:tc>
        <w:tc>
          <w:tcPr>
            <w:tcW w:w="1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44BEBC7A" w14:textId="77777777" w:rsidR="00B25323" w:rsidRPr="0095780A" w:rsidRDefault="00B25323" w:rsidP="0095780A">
            <w:pPr>
              <w:pStyle w:val="Tabletext"/>
              <w:rPr>
                <w:sz w:val="16"/>
                <w:szCs w:val="16"/>
                <w:lang w:val="zh-CN" w:eastAsia="zh-CN"/>
              </w:rPr>
            </w:pPr>
            <w:r w:rsidRPr="0095780A">
              <w:rPr>
                <w:sz w:val="16"/>
                <w:szCs w:val="16"/>
                <w:lang w:val="zh-CN" w:eastAsia="zh-CN"/>
              </w:rPr>
              <w:t>技能、能力和人才开发</w:t>
            </w:r>
          </w:p>
          <w:p w14:paraId="6451774C" w14:textId="6183F55E" w:rsidR="00B25323" w:rsidRPr="0095780A" w:rsidRDefault="00B25323" w:rsidP="0095780A">
            <w:pPr>
              <w:pStyle w:val="Tabletext"/>
              <w:rPr>
                <w:sz w:val="10"/>
                <w:szCs w:val="10"/>
                <w:lang w:val="zh-CN" w:eastAsia="zh-CN"/>
              </w:rPr>
            </w:pPr>
          </w:p>
          <w:p w14:paraId="245A9CCA" w14:textId="77777777" w:rsidR="00B25323" w:rsidRPr="0095780A" w:rsidRDefault="00B25323" w:rsidP="0095780A">
            <w:pPr>
              <w:pStyle w:val="Tabletext"/>
              <w:rPr>
                <w:sz w:val="16"/>
                <w:szCs w:val="16"/>
                <w:lang w:val="zh-CN" w:eastAsia="zh-CN"/>
              </w:rPr>
            </w:pPr>
            <w:r w:rsidRPr="0095780A">
              <w:rPr>
                <w:sz w:val="16"/>
                <w:szCs w:val="16"/>
                <w:lang w:val="zh-CN" w:eastAsia="zh-CN"/>
              </w:rPr>
              <w:t>人力资源服务交付模式</w:t>
            </w:r>
          </w:p>
          <w:p w14:paraId="433DC6BA" w14:textId="77777777" w:rsidR="00B25323" w:rsidRPr="0095780A" w:rsidRDefault="00B25323" w:rsidP="0095780A">
            <w:pPr>
              <w:pStyle w:val="Tabletext"/>
              <w:rPr>
                <w:sz w:val="10"/>
                <w:szCs w:val="10"/>
                <w:lang w:val="zh-CN" w:eastAsia="zh-CN"/>
              </w:rPr>
            </w:pPr>
          </w:p>
          <w:p w14:paraId="33FDA324" w14:textId="77777777" w:rsidR="00B25323" w:rsidRPr="0095780A" w:rsidRDefault="00B25323" w:rsidP="0095780A">
            <w:pPr>
              <w:pStyle w:val="Tabletext"/>
              <w:rPr>
                <w:sz w:val="16"/>
                <w:szCs w:val="16"/>
                <w:lang w:val="zh-CN" w:eastAsia="zh-CN"/>
              </w:rPr>
            </w:pPr>
            <w:r w:rsidRPr="0095780A">
              <w:rPr>
                <w:sz w:val="16"/>
                <w:szCs w:val="16"/>
                <w:lang w:val="zh-CN" w:eastAsia="zh-CN"/>
              </w:rPr>
              <w:t>职员管理</w:t>
            </w:r>
          </w:p>
          <w:p w14:paraId="24686031" w14:textId="1E68F70F" w:rsidR="00B25323" w:rsidRPr="0095780A" w:rsidRDefault="00B25323" w:rsidP="0095780A">
            <w:pPr>
              <w:pStyle w:val="Tabletext"/>
              <w:rPr>
                <w:sz w:val="10"/>
                <w:szCs w:val="10"/>
                <w:lang w:val="zh-CN" w:eastAsia="zh-CN"/>
              </w:rPr>
            </w:pPr>
          </w:p>
          <w:p w14:paraId="533EEF8C" w14:textId="77777777" w:rsidR="00B25323" w:rsidRPr="0095780A" w:rsidRDefault="00B25323" w:rsidP="0095780A">
            <w:pPr>
              <w:pStyle w:val="Tabletext"/>
              <w:rPr>
                <w:sz w:val="16"/>
                <w:szCs w:val="16"/>
                <w:lang w:val="zh-CN" w:eastAsia="zh-CN"/>
              </w:rPr>
            </w:pPr>
            <w:r w:rsidRPr="0095780A">
              <w:rPr>
                <w:sz w:val="16"/>
                <w:szCs w:val="16"/>
                <w:lang w:val="zh-CN" w:eastAsia="zh-CN"/>
              </w:rPr>
              <w:t>工资</w:t>
            </w:r>
          </w:p>
          <w:p w14:paraId="3078AD18" w14:textId="77777777" w:rsidR="00B25323" w:rsidRPr="0095780A" w:rsidRDefault="00B25323" w:rsidP="0095780A">
            <w:pPr>
              <w:pStyle w:val="Tabletext"/>
              <w:rPr>
                <w:sz w:val="10"/>
                <w:szCs w:val="10"/>
                <w:lang w:val="zh-CN" w:eastAsia="zh-CN"/>
              </w:rPr>
            </w:pPr>
          </w:p>
          <w:p w14:paraId="19BA278C" w14:textId="1AF43E56" w:rsidR="00B25323" w:rsidRDefault="00B25323" w:rsidP="0095780A">
            <w:pPr>
              <w:pStyle w:val="Tabletext"/>
              <w:rPr>
                <w:sz w:val="16"/>
                <w:szCs w:val="16"/>
                <w:lang w:val="zh-CN" w:eastAsia="zh-CN"/>
              </w:rPr>
            </w:pPr>
            <w:r w:rsidRPr="0095780A">
              <w:rPr>
                <w:sz w:val="16"/>
                <w:szCs w:val="16"/>
                <w:lang w:val="zh-CN" w:eastAsia="zh-CN"/>
              </w:rPr>
              <w:t>继任规划</w:t>
            </w:r>
          </w:p>
          <w:p w14:paraId="7E53A43A" w14:textId="77777777" w:rsidR="0095780A" w:rsidRPr="0095780A" w:rsidRDefault="0095780A" w:rsidP="0095780A">
            <w:pPr>
              <w:pStyle w:val="Tabletext"/>
              <w:rPr>
                <w:sz w:val="10"/>
                <w:szCs w:val="10"/>
                <w:lang w:val="zh-CN" w:eastAsia="zh-CN"/>
              </w:rPr>
            </w:pPr>
          </w:p>
          <w:p w14:paraId="158BE8B3" w14:textId="77777777" w:rsidR="00B25323" w:rsidRPr="0095780A" w:rsidRDefault="00B25323" w:rsidP="0095780A">
            <w:pPr>
              <w:pStyle w:val="Tabletext"/>
              <w:rPr>
                <w:sz w:val="16"/>
                <w:szCs w:val="16"/>
                <w:lang w:val="zh-CN" w:eastAsia="zh-CN"/>
              </w:rPr>
            </w:pPr>
            <w:r w:rsidRPr="0095780A">
              <w:rPr>
                <w:sz w:val="16"/>
                <w:szCs w:val="16"/>
                <w:lang w:val="zh-CN" w:eastAsia="zh-CN"/>
              </w:rPr>
              <w:t>性别均等</w:t>
            </w:r>
          </w:p>
          <w:p w14:paraId="336ACF67" w14:textId="77777777" w:rsidR="00B25323" w:rsidRPr="0095780A" w:rsidRDefault="00B25323" w:rsidP="0095780A">
            <w:pPr>
              <w:pStyle w:val="Tabletext"/>
              <w:rPr>
                <w:sz w:val="10"/>
                <w:szCs w:val="10"/>
                <w:lang w:val="zh-CN" w:eastAsia="zh-CN"/>
              </w:rPr>
            </w:pPr>
          </w:p>
          <w:p w14:paraId="23A37AFC" w14:textId="46675017" w:rsidR="00B25323" w:rsidRPr="0095780A" w:rsidRDefault="00B25323" w:rsidP="0095780A">
            <w:pPr>
              <w:pStyle w:val="Tabletext"/>
              <w:rPr>
                <w:sz w:val="16"/>
                <w:szCs w:val="16"/>
                <w:lang w:val="zh-CN" w:eastAsia="zh-CN"/>
              </w:rPr>
            </w:pPr>
            <w:r w:rsidRPr="0095780A">
              <w:rPr>
                <w:sz w:val="16"/>
                <w:szCs w:val="16"/>
                <w:lang w:val="zh-CN" w:eastAsia="zh-CN"/>
              </w:rPr>
              <w:t>ERP</w:t>
            </w:r>
            <w:r w:rsidRPr="0095780A">
              <w:rPr>
                <w:sz w:val="16"/>
                <w:szCs w:val="16"/>
                <w:lang w:val="zh-CN" w:eastAsia="zh-CN"/>
              </w:rPr>
              <w:t>系统（</w:t>
            </w:r>
            <w:r w:rsidR="008148E0" w:rsidRPr="0095780A">
              <w:rPr>
                <w:rFonts w:hint="eastAsia"/>
                <w:sz w:val="16"/>
                <w:szCs w:val="16"/>
                <w:lang w:val="zh-CN" w:eastAsia="zh-CN"/>
              </w:rPr>
              <w:t>人力资源</w:t>
            </w:r>
            <w:r w:rsidRPr="0095780A">
              <w:rPr>
                <w:sz w:val="16"/>
                <w:szCs w:val="16"/>
                <w:lang w:val="zh-CN" w:eastAsia="zh-CN"/>
              </w:rPr>
              <w:t>）</w:t>
            </w:r>
          </w:p>
        </w:tc>
        <w:tc>
          <w:tcPr>
            <w:tcW w:w="201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51B1E3D9" w14:textId="77777777" w:rsidR="00B25323" w:rsidRPr="0095780A" w:rsidRDefault="00B25323" w:rsidP="0095780A">
            <w:pPr>
              <w:pStyle w:val="Tabletext"/>
              <w:rPr>
                <w:sz w:val="16"/>
                <w:szCs w:val="16"/>
                <w:lang w:val="zh-CN" w:eastAsia="zh-CN"/>
              </w:rPr>
            </w:pPr>
            <w:r w:rsidRPr="0095780A">
              <w:rPr>
                <w:sz w:val="16"/>
                <w:szCs w:val="16"/>
                <w:lang w:val="zh-CN" w:eastAsia="zh-CN"/>
              </w:rPr>
              <w:t>规划和预算编制</w:t>
            </w:r>
          </w:p>
          <w:p w14:paraId="307ECE8E" w14:textId="77777777" w:rsidR="00B25323" w:rsidRPr="0095780A" w:rsidRDefault="00B25323" w:rsidP="0095780A">
            <w:pPr>
              <w:pStyle w:val="Tabletext"/>
              <w:rPr>
                <w:sz w:val="10"/>
                <w:szCs w:val="10"/>
                <w:lang w:val="zh-CN" w:eastAsia="zh-CN"/>
              </w:rPr>
            </w:pPr>
          </w:p>
          <w:p w14:paraId="0BC6E572" w14:textId="77777777" w:rsidR="00B25323" w:rsidRPr="0095780A" w:rsidRDefault="00B25323" w:rsidP="0095780A">
            <w:pPr>
              <w:pStyle w:val="Tabletext"/>
              <w:rPr>
                <w:sz w:val="16"/>
                <w:szCs w:val="16"/>
                <w:lang w:val="zh-CN" w:eastAsia="zh-CN"/>
              </w:rPr>
            </w:pPr>
            <w:r w:rsidRPr="0095780A">
              <w:rPr>
                <w:sz w:val="16"/>
                <w:szCs w:val="16"/>
                <w:lang w:val="zh-CN" w:eastAsia="zh-CN"/>
              </w:rPr>
              <w:t>采购和合同管理</w:t>
            </w:r>
          </w:p>
          <w:p w14:paraId="685D014E" w14:textId="77777777" w:rsidR="00B25323" w:rsidRPr="0095780A" w:rsidRDefault="00B25323" w:rsidP="0095780A">
            <w:pPr>
              <w:pStyle w:val="Tabletext"/>
              <w:rPr>
                <w:sz w:val="10"/>
                <w:szCs w:val="10"/>
                <w:lang w:val="zh-CN" w:eastAsia="zh-CN"/>
              </w:rPr>
            </w:pPr>
          </w:p>
          <w:p w14:paraId="530804B2" w14:textId="77777777" w:rsidR="00B25323" w:rsidRPr="0095780A" w:rsidRDefault="00B25323" w:rsidP="0095780A">
            <w:pPr>
              <w:pStyle w:val="Tabletext"/>
              <w:rPr>
                <w:sz w:val="16"/>
                <w:szCs w:val="16"/>
                <w:lang w:val="zh-CN" w:eastAsia="zh-CN"/>
              </w:rPr>
            </w:pPr>
            <w:r w:rsidRPr="0095780A">
              <w:rPr>
                <w:sz w:val="16"/>
                <w:szCs w:val="16"/>
                <w:lang w:val="zh-CN" w:eastAsia="zh-CN"/>
              </w:rPr>
              <w:t>财务会计和报告</w:t>
            </w:r>
          </w:p>
          <w:p w14:paraId="75A90810" w14:textId="3BDAC11B" w:rsidR="00B25323" w:rsidRPr="0095780A" w:rsidRDefault="00B25323" w:rsidP="0095780A">
            <w:pPr>
              <w:pStyle w:val="Tabletext"/>
              <w:rPr>
                <w:sz w:val="10"/>
                <w:szCs w:val="10"/>
                <w:lang w:val="zh-CN" w:eastAsia="zh-CN"/>
              </w:rPr>
            </w:pPr>
          </w:p>
          <w:p w14:paraId="70A74120" w14:textId="77777777" w:rsidR="00B25323" w:rsidRPr="0095780A" w:rsidRDefault="00B25323" w:rsidP="0095780A">
            <w:pPr>
              <w:pStyle w:val="Tabletext"/>
              <w:rPr>
                <w:sz w:val="16"/>
                <w:szCs w:val="16"/>
                <w:lang w:val="zh-CN" w:eastAsia="zh-CN"/>
              </w:rPr>
            </w:pPr>
            <w:r w:rsidRPr="0095780A">
              <w:rPr>
                <w:sz w:val="16"/>
                <w:szCs w:val="16"/>
                <w:lang w:val="zh-CN" w:eastAsia="zh-CN"/>
              </w:rPr>
              <w:t>ERP</w:t>
            </w:r>
            <w:r w:rsidRPr="0095780A">
              <w:rPr>
                <w:sz w:val="16"/>
                <w:szCs w:val="16"/>
                <w:lang w:val="zh-CN" w:eastAsia="zh-CN"/>
              </w:rPr>
              <w:t>系统（财务）</w:t>
            </w:r>
          </w:p>
        </w:tc>
        <w:tc>
          <w:tcPr>
            <w:tcW w:w="18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15" w:type="dxa"/>
              <w:left w:w="15" w:type="dxa"/>
              <w:bottom w:w="15" w:type="dxa"/>
              <w:right w:w="15" w:type="dxa"/>
            </w:tcMar>
          </w:tcPr>
          <w:p w14:paraId="5B7A5771" w14:textId="77777777" w:rsidR="00B25323" w:rsidRPr="0095780A" w:rsidRDefault="00B25323" w:rsidP="0095780A">
            <w:pPr>
              <w:pStyle w:val="Tabletext"/>
              <w:rPr>
                <w:sz w:val="16"/>
                <w:szCs w:val="16"/>
                <w:lang w:val="zh-CN" w:eastAsia="zh-CN"/>
              </w:rPr>
            </w:pPr>
            <w:r w:rsidRPr="0095780A">
              <w:rPr>
                <w:sz w:val="16"/>
                <w:szCs w:val="16"/>
                <w:lang w:val="zh-CN" w:eastAsia="zh-CN"/>
              </w:rPr>
              <w:t>服务交付模型</w:t>
            </w:r>
          </w:p>
          <w:p w14:paraId="7F797CC3" w14:textId="522F0DA9" w:rsidR="00B25323" w:rsidRPr="0095780A" w:rsidDel="00AA2E07" w:rsidRDefault="00B25323" w:rsidP="0095780A">
            <w:pPr>
              <w:pStyle w:val="Tabletext"/>
              <w:rPr>
                <w:sz w:val="10"/>
                <w:szCs w:val="10"/>
                <w:lang w:val="zh-CN" w:eastAsia="zh-CN"/>
              </w:rPr>
            </w:pPr>
          </w:p>
          <w:p w14:paraId="72B44890" w14:textId="77777777" w:rsidR="00B25323" w:rsidRPr="0095780A" w:rsidDel="00AA2E07" w:rsidRDefault="00B25323" w:rsidP="0095780A">
            <w:pPr>
              <w:pStyle w:val="Tabletext"/>
              <w:rPr>
                <w:sz w:val="16"/>
                <w:szCs w:val="16"/>
                <w:lang w:val="zh-CN" w:eastAsia="zh-CN"/>
              </w:rPr>
            </w:pPr>
            <w:r w:rsidRPr="0095780A">
              <w:rPr>
                <w:sz w:val="16"/>
                <w:szCs w:val="16"/>
                <w:lang w:val="zh-CN" w:eastAsia="zh-CN"/>
              </w:rPr>
              <w:t>成员参与</w:t>
            </w:r>
          </w:p>
          <w:p w14:paraId="0950A2BE" w14:textId="1C9CEAB9" w:rsidR="00B25323" w:rsidRPr="0095780A" w:rsidRDefault="00B25323" w:rsidP="0095780A">
            <w:pPr>
              <w:pStyle w:val="Tabletext"/>
              <w:rPr>
                <w:sz w:val="10"/>
                <w:szCs w:val="10"/>
                <w:lang w:val="zh-CN" w:eastAsia="zh-CN"/>
              </w:rPr>
            </w:pPr>
          </w:p>
          <w:p w14:paraId="04C7FB7A" w14:textId="7E5FBBED" w:rsidR="00B25323" w:rsidRPr="0095780A" w:rsidDel="00AA2E07" w:rsidRDefault="00B25323" w:rsidP="0095780A">
            <w:pPr>
              <w:pStyle w:val="Tabletext"/>
              <w:rPr>
                <w:sz w:val="16"/>
                <w:szCs w:val="16"/>
                <w:lang w:val="zh-CN" w:eastAsia="zh-CN"/>
              </w:rPr>
            </w:pPr>
            <w:r w:rsidRPr="0095780A">
              <w:rPr>
                <w:sz w:val="16"/>
                <w:szCs w:val="16"/>
                <w:lang w:val="zh-CN" w:eastAsia="zh-CN"/>
              </w:rPr>
              <w:t>现代产品和服务</w:t>
            </w:r>
          </w:p>
        </w:tc>
      </w:tr>
    </w:tbl>
    <w:p w14:paraId="042F8075" w14:textId="77777777" w:rsidR="005375AA" w:rsidRPr="00150D57" w:rsidRDefault="005375AA" w:rsidP="005375AA">
      <w:pPr>
        <w:rPr>
          <w:sz w:val="22"/>
          <w:szCs w:val="22"/>
          <w:lang w:val="zh-CN" w:eastAsia="zh-CN"/>
        </w:rPr>
      </w:pPr>
    </w:p>
    <w:p w14:paraId="19027195" w14:textId="4A0385C4" w:rsidR="00B25323" w:rsidRPr="0006769F" w:rsidRDefault="0006769F" w:rsidP="0006769F">
      <w:pPr>
        <w:pStyle w:val="Heading1"/>
        <w:rPr>
          <w:rFonts w:asciiTheme="minorHAnsi" w:hAnsiTheme="minorHAnsi" w:cstheme="minorBidi"/>
          <w:color w:val="000000" w:themeColor="text1"/>
          <w:szCs w:val="24"/>
          <w:lang w:eastAsia="zh-CN"/>
        </w:rPr>
      </w:pPr>
      <w:r>
        <w:rPr>
          <w:rFonts w:hint="eastAsia"/>
          <w:lang w:val="zh-CN" w:eastAsia="zh-CN"/>
        </w:rPr>
        <w:t>3</w:t>
      </w:r>
      <w:r>
        <w:rPr>
          <w:lang w:val="zh-CN" w:eastAsia="zh-CN"/>
        </w:rPr>
        <w:tab/>
      </w:r>
      <w:r w:rsidR="00B25323" w:rsidRPr="0006769F">
        <w:rPr>
          <w:lang w:val="zh-CN" w:eastAsia="zh-CN"/>
        </w:rPr>
        <w:t>转型举措的进展</w:t>
      </w:r>
    </w:p>
    <w:p w14:paraId="0DCC1BBA" w14:textId="3AE55BF8" w:rsidR="00B25323" w:rsidRPr="008C1A57" w:rsidRDefault="00B25323" w:rsidP="0006769F">
      <w:pPr>
        <w:ind w:firstLineChars="200" w:firstLine="480"/>
        <w:rPr>
          <w:rFonts w:asciiTheme="minorHAnsi" w:hAnsiTheme="minorHAnsi" w:cstheme="minorBidi"/>
          <w:color w:val="000000" w:themeColor="text1"/>
          <w:szCs w:val="24"/>
          <w:lang w:eastAsia="zh-CN"/>
        </w:rPr>
      </w:pPr>
      <w:r>
        <w:rPr>
          <w:lang w:val="zh-CN" w:eastAsia="zh-CN"/>
        </w:rPr>
        <w:t>自</w:t>
      </w:r>
      <w:r w:rsidR="00B73251">
        <w:rPr>
          <w:lang w:val="zh-CN" w:eastAsia="zh-CN"/>
        </w:rPr>
        <w:t>上次</w:t>
      </w:r>
      <w:r w:rsidR="00B73251">
        <w:rPr>
          <w:rFonts w:hint="eastAsia"/>
          <w:lang w:val="zh-CN" w:eastAsia="zh-CN"/>
        </w:rPr>
        <w:t>向</w:t>
      </w:r>
      <w:r>
        <w:rPr>
          <w:lang w:val="zh-CN" w:eastAsia="zh-CN"/>
        </w:rPr>
        <w:t>理事会</w:t>
      </w:r>
      <w:r w:rsidR="00B73251">
        <w:rPr>
          <w:rFonts w:hint="eastAsia"/>
          <w:lang w:val="zh-CN" w:eastAsia="zh-CN"/>
        </w:rPr>
        <w:t>通报最新情况</w:t>
      </w:r>
      <w:r>
        <w:rPr>
          <w:lang w:val="zh-CN" w:eastAsia="zh-CN"/>
        </w:rPr>
        <w:t>以来，</w:t>
      </w:r>
      <w:r w:rsidR="00B73251">
        <w:rPr>
          <w:lang w:val="zh-CN" w:eastAsia="zh-CN"/>
        </w:rPr>
        <w:t>包括六项加速举措</w:t>
      </w:r>
      <w:r w:rsidR="00B73251">
        <w:rPr>
          <w:rFonts w:hint="eastAsia"/>
          <w:lang w:val="zh-CN" w:eastAsia="zh-CN"/>
        </w:rPr>
        <w:t>在内的</w:t>
      </w:r>
      <w:r>
        <w:rPr>
          <w:lang w:val="zh-CN" w:eastAsia="zh-CN"/>
        </w:rPr>
        <w:t>各种转型举措</w:t>
      </w:r>
      <w:r w:rsidR="00B73251">
        <w:rPr>
          <w:rFonts w:hint="eastAsia"/>
          <w:lang w:val="zh-CN" w:eastAsia="zh-CN"/>
        </w:rPr>
        <w:t>均</w:t>
      </w:r>
      <w:r>
        <w:rPr>
          <w:lang w:val="zh-CN" w:eastAsia="zh-CN"/>
        </w:rPr>
        <w:t>取得了进展。</w:t>
      </w:r>
    </w:p>
    <w:p w14:paraId="6A5063B1" w14:textId="77777777" w:rsidR="00B25323" w:rsidRPr="008C1A57" w:rsidRDefault="00B25323" w:rsidP="0006769F">
      <w:pPr>
        <w:ind w:firstLineChars="200" w:firstLine="480"/>
        <w:rPr>
          <w:rFonts w:asciiTheme="minorHAnsi" w:hAnsiTheme="minorHAnsi" w:cstheme="minorBidi"/>
          <w:color w:val="000000" w:themeColor="text1"/>
          <w:szCs w:val="24"/>
          <w:lang w:eastAsia="zh-CN"/>
        </w:rPr>
      </w:pPr>
      <w:r>
        <w:rPr>
          <w:lang w:val="zh-CN" w:eastAsia="zh-CN"/>
        </w:rPr>
        <w:t>这些举措是根据对其业务就绪情况和影响、成本、收益和风险的评估而选择的。下文总结了迄今为止取得的主要成就和完成的工作。</w:t>
      </w:r>
    </w:p>
    <w:p w14:paraId="290D7530" w14:textId="3E0D5828" w:rsidR="00B25323" w:rsidRPr="008C1A57" w:rsidRDefault="00B25323" w:rsidP="0006769F">
      <w:pPr>
        <w:pStyle w:val="Heading2"/>
        <w:rPr>
          <w:rFonts w:asciiTheme="minorHAnsi" w:hAnsiTheme="minorHAnsi" w:cstheme="minorBidi"/>
          <w:color w:val="242424"/>
          <w:szCs w:val="24"/>
          <w:lang w:eastAsia="zh-CN"/>
        </w:rPr>
      </w:pPr>
      <w:r>
        <w:rPr>
          <w:lang w:val="zh-CN" w:eastAsia="zh-CN"/>
        </w:rPr>
        <w:t>3.1</w:t>
      </w:r>
      <w:r>
        <w:rPr>
          <w:lang w:val="zh-CN" w:eastAsia="zh-CN"/>
        </w:rPr>
        <w:tab/>
      </w:r>
      <w:r>
        <w:rPr>
          <w:lang w:val="zh-CN" w:eastAsia="zh-CN"/>
        </w:rPr>
        <w:t>六大加速举措：</w:t>
      </w:r>
      <w:r w:rsidR="009E1CC6">
        <w:rPr>
          <w:rFonts w:hint="eastAsia"/>
          <w:lang w:val="zh-CN" w:eastAsia="zh-CN"/>
        </w:rPr>
        <w:t>重点</w:t>
      </w:r>
      <w:r>
        <w:rPr>
          <w:lang w:val="zh-CN" w:eastAsia="zh-CN"/>
        </w:rPr>
        <w:t>转型项目</w:t>
      </w:r>
    </w:p>
    <w:p w14:paraId="45F4D70F" w14:textId="7B4B3368" w:rsidR="00321008" w:rsidRDefault="00321008" w:rsidP="00321008">
      <w:pPr>
        <w:pStyle w:val="Heading3"/>
        <w:tabs>
          <w:tab w:val="clear" w:pos="567"/>
          <w:tab w:val="left" w:pos="57"/>
          <w:tab w:val="left" w:pos="426"/>
        </w:tabs>
        <w:rPr>
          <w:lang w:val="zh-CN" w:eastAsia="zh-CN"/>
        </w:rPr>
      </w:pPr>
      <w:r>
        <w:rPr>
          <w:lang w:val="zh-CN" w:eastAsia="zh-CN"/>
        </w:rPr>
        <w:t>3.1.</w:t>
      </w:r>
      <w:r>
        <w:rPr>
          <w:rFonts w:hint="eastAsia"/>
          <w:lang w:val="zh-CN" w:eastAsia="zh-CN"/>
        </w:rPr>
        <w:t>1</w:t>
      </w:r>
      <w:r>
        <w:rPr>
          <w:lang w:val="zh-CN" w:eastAsia="zh-CN"/>
        </w:rPr>
        <w:tab/>
      </w:r>
      <w:r>
        <w:rPr>
          <w:bCs/>
          <w:lang w:val="zh-CN" w:eastAsia="zh-CN"/>
        </w:rPr>
        <w:t>绩效管理</w:t>
      </w:r>
    </w:p>
    <w:p w14:paraId="5ECB6A4B" w14:textId="6A1450F9" w:rsidR="00B25323" w:rsidRPr="008C1A57" w:rsidRDefault="00B25323" w:rsidP="00B25323">
      <w:pPr>
        <w:tabs>
          <w:tab w:val="clear" w:pos="567"/>
          <w:tab w:val="clear" w:pos="1134"/>
          <w:tab w:val="clear" w:pos="1701"/>
          <w:tab w:val="clear" w:pos="2268"/>
          <w:tab w:val="clear" w:pos="2835"/>
        </w:tabs>
        <w:rPr>
          <w:szCs w:val="24"/>
          <w:lang w:eastAsia="zh-CN"/>
        </w:rPr>
      </w:pPr>
      <w:r w:rsidRPr="00D722D5">
        <w:rPr>
          <w:b/>
          <w:bCs/>
          <w:lang w:val="zh-CN" w:eastAsia="zh-CN"/>
        </w:rPr>
        <w:t>目标：</w:t>
      </w:r>
      <w:r w:rsidRPr="009E1CC6">
        <w:rPr>
          <w:rFonts w:ascii="STKaiti" w:eastAsia="STKaiti" w:hAnsi="STKaiti"/>
          <w:lang w:val="zh-CN" w:eastAsia="zh-CN"/>
        </w:rPr>
        <w:t>实施一个更简单、更公平和以结果为导向的绩效管理流程，以激励员工并推动组织</w:t>
      </w:r>
      <w:r w:rsidR="009E1CC6" w:rsidRPr="009E1CC6">
        <w:rPr>
          <w:rFonts w:ascii="STKaiti" w:eastAsia="STKaiti" w:hAnsi="STKaiti" w:hint="eastAsia"/>
          <w:lang w:val="zh-CN" w:eastAsia="zh-CN"/>
        </w:rPr>
        <w:t>取得</w:t>
      </w:r>
      <w:r w:rsidRPr="009E1CC6">
        <w:rPr>
          <w:rFonts w:ascii="STKaiti" w:eastAsia="STKaiti" w:hAnsi="STKaiti"/>
          <w:lang w:val="zh-CN" w:eastAsia="zh-CN"/>
        </w:rPr>
        <w:t>成功</w:t>
      </w:r>
      <w:r w:rsidR="00291C0F">
        <w:rPr>
          <w:rFonts w:ascii="STKaiti" w:eastAsia="STKaiti" w:hAnsi="STKaiti" w:hint="eastAsia"/>
          <w:lang w:val="zh-CN" w:eastAsia="zh-CN"/>
        </w:rPr>
        <w:t>。</w:t>
      </w:r>
    </w:p>
    <w:p w14:paraId="3CB9B09D" w14:textId="42E7F117" w:rsidR="00B25323" w:rsidRPr="008C1A57" w:rsidRDefault="0006769F" w:rsidP="0006769F">
      <w:pPr>
        <w:pStyle w:val="enumlev1"/>
        <w:rPr>
          <w:rFonts w:asciiTheme="minorHAnsi" w:hAnsiTheme="minorHAnsi" w:cstheme="minorBidi"/>
          <w:color w:val="242424"/>
          <w:szCs w:val="24"/>
          <w:lang w:eastAsia="zh-CN"/>
        </w:rPr>
      </w:pPr>
      <w:r w:rsidRPr="008C1A57">
        <w:rPr>
          <w:rFonts w:ascii="Wingdings" w:hAnsi="Wingdings"/>
          <w:lang w:eastAsia="zh-CN"/>
        </w:rPr>
        <w:t></w:t>
      </w:r>
      <w:r>
        <w:rPr>
          <w:lang w:val="zh-CN" w:eastAsia="zh-CN"/>
        </w:rPr>
        <w:tab/>
      </w:r>
      <w:r w:rsidR="00B25323">
        <w:rPr>
          <w:lang w:val="zh-CN" w:eastAsia="zh-CN"/>
        </w:rPr>
        <w:t>简化了</w:t>
      </w:r>
      <w:r w:rsidR="00B25323">
        <w:rPr>
          <w:lang w:val="zh-CN" w:eastAsia="zh-CN"/>
        </w:rPr>
        <w:t>2024</w:t>
      </w:r>
      <w:r w:rsidR="00B25323">
        <w:rPr>
          <w:lang w:val="zh-CN" w:eastAsia="zh-CN"/>
        </w:rPr>
        <w:t>年年终评估和</w:t>
      </w:r>
      <w:r w:rsidR="00B25323">
        <w:rPr>
          <w:lang w:val="zh-CN" w:eastAsia="zh-CN"/>
        </w:rPr>
        <w:t>2025</w:t>
      </w:r>
      <w:r w:rsidR="00B25323">
        <w:rPr>
          <w:lang w:val="zh-CN" w:eastAsia="zh-CN"/>
        </w:rPr>
        <w:t>年工作计划工具，将完成时间缩短了</w:t>
      </w:r>
      <w:r w:rsidR="00B25323">
        <w:rPr>
          <w:lang w:val="zh-CN" w:eastAsia="zh-CN"/>
        </w:rPr>
        <w:t>50%</w:t>
      </w:r>
      <w:r w:rsidR="00B25323">
        <w:rPr>
          <w:lang w:val="zh-CN" w:eastAsia="zh-CN"/>
        </w:rPr>
        <w:t>，使目标与国际电联组织</w:t>
      </w:r>
      <w:r w:rsidR="00D722D5">
        <w:rPr>
          <w:rFonts w:hint="eastAsia"/>
          <w:lang w:val="zh-CN" w:eastAsia="zh-CN"/>
        </w:rPr>
        <w:t>性重点工作</w:t>
      </w:r>
      <w:r w:rsidR="00B25323">
        <w:rPr>
          <w:lang w:val="zh-CN" w:eastAsia="zh-CN"/>
        </w:rPr>
        <w:t>更加一致，并创建了一个整体上更高效的流程，侧重于定期和系统的反馈。</w:t>
      </w:r>
    </w:p>
    <w:p w14:paraId="3AB94A0E" w14:textId="645A03C9" w:rsidR="00B25323" w:rsidRPr="008C1A57" w:rsidRDefault="0006769F" w:rsidP="0006769F">
      <w:pPr>
        <w:pStyle w:val="enumlev1"/>
        <w:rPr>
          <w:rFonts w:asciiTheme="minorHAnsi" w:hAnsiTheme="minorHAnsi" w:cstheme="minorBidi"/>
          <w:color w:val="242424"/>
          <w:szCs w:val="24"/>
          <w:lang w:eastAsia="zh-CN"/>
        </w:rPr>
      </w:pPr>
      <w:r w:rsidRPr="008C1A57">
        <w:rPr>
          <w:rFonts w:ascii="Wingdings" w:hAnsi="Wingdings"/>
          <w:lang w:eastAsia="zh-CN"/>
        </w:rPr>
        <w:t></w:t>
      </w:r>
      <w:r>
        <w:rPr>
          <w:lang w:val="zh-CN" w:eastAsia="zh-CN"/>
        </w:rPr>
        <w:tab/>
      </w:r>
      <w:r w:rsidR="00B25323">
        <w:rPr>
          <w:lang w:val="zh-CN" w:eastAsia="zh-CN"/>
        </w:rPr>
        <w:t>审查国际电联管理业绩不佳的流程，以制定更清晰、更精简的流程来支持职员及其管理人员。</w:t>
      </w:r>
    </w:p>
    <w:p w14:paraId="715ADED0" w14:textId="50EEE73B" w:rsidR="00B25323" w:rsidRPr="008C1A57" w:rsidRDefault="0006769F" w:rsidP="0006769F">
      <w:pPr>
        <w:pStyle w:val="enumlev1"/>
        <w:rPr>
          <w:rFonts w:asciiTheme="minorHAnsi" w:hAnsiTheme="minorHAnsi" w:cstheme="minorBidi"/>
          <w:color w:val="242424"/>
          <w:szCs w:val="24"/>
          <w:lang w:eastAsia="zh-CN"/>
        </w:rPr>
      </w:pPr>
      <w:r w:rsidRPr="008C1A57">
        <w:rPr>
          <w:rFonts w:ascii="Wingdings" w:hAnsi="Wingdings"/>
          <w:lang w:eastAsia="zh-CN"/>
        </w:rPr>
        <w:t></w:t>
      </w:r>
      <w:r>
        <w:rPr>
          <w:lang w:val="zh-CN" w:eastAsia="zh-CN"/>
        </w:rPr>
        <w:tab/>
      </w:r>
      <w:r w:rsidR="008148E0">
        <w:rPr>
          <w:rFonts w:hint="eastAsia"/>
          <w:lang w:val="zh-CN" w:eastAsia="zh-CN"/>
        </w:rPr>
        <w:t>起草</w:t>
      </w:r>
      <w:r w:rsidR="00B25323">
        <w:rPr>
          <w:lang w:val="zh-CN" w:eastAsia="zh-CN"/>
        </w:rPr>
        <w:t>了一个概念说明，以实施新的、透明的奖励和认可框架，以表彰优秀表现和奖励优秀团队。</w:t>
      </w:r>
    </w:p>
    <w:p w14:paraId="4622C8B3" w14:textId="39F28D0E" w:rsidR="00B25323" w:rsidRPr="008C1A57" w:rsidRDefault="00B25323" w:rsidP="00B25323">
      <w:pPr>
        <w:tabs>
          <w:tab w:val="clear" w:pos="567"/>
          <w:tab w:val="clear" w:pos="1134"/>
          <w:tab w:val="clear" w:pos="1701"/>
          <w:tab w:val="clear" w:pos="2268"/>
          <w:tab w:val="clear" w:pos="2835"/>
        </w:tabs>
        <w:rPr>
          <w:rFonts w:asciiTheme="minorHAnsi" w:hAnsiTheme="minorHAnsi" w:cstheme="minorBidi"/>
          <w:color w:val="242424"/>
          <w:szCs w:val="24"/>
          <w:lang w:eastAsia="zh-CN"/>
        </w:rPr>
      </w:pPr>
      <w:r w:rsidRPr="00D9294D">
        <w:rPr>
          <w:b/>
          <w:bCs/>
          <w:lang w:val="zh-CN" w:eastAsia="zh-CN"/>
        </w:rPr>
        <w:t>关键绩效指标：</w:t>
      </w:r>
      <w:r>
        <w:rPr>
          <w:lang w:val="zh-CN" w:eastAsia="zh-CN"/>
        </w:rPr>
        <w:t>按时完成的工作计划数量</w:t>
      </w:r>
      <w:r w:rsidR="00D722D5">
        <w:rPr>
          <w:rFonts w:hint="eastAsia"/>
          <w:lang w:val="zh-CN" w:eastAsia="zh-CN"/>
        </w:rPr>
        <w:t>；</w:t>
      </w:r>
      <w:r>
        <w:rPr>
          <w:lang w:val="zh-CN" w:eastAsia="zh-CN"/>
        </w:rPr>
        <w:t>按时完成年终审查的数量</w:t>
      </w:r>
      <w:r w:rsidR="00D722D5">
        <w:rPr>
          <w:rFonts w:hint="eastAsia"/>
          <w:lang w:val="zh-CN" w:eastAsia="zh-CN"/>
        </w:rPr>
        <w:t>；</w:t>
      </w:r>
      <w:r>
        <w:rPr>
          <w:lang w:val="zh-CN" w:eastAsia="zh-CN"/>
        </w:rPr>
        <w:t>非正式阶段处理的绩效问题的</w:t>
      </w:r>
      <w:r w:rsidR="00D722D5">
        <w:rPr>
          <w:rFonts w:hint="eastAsia"/>
          <w:lang w:val="zh-CN" w:eastAsia="zh-CN"/>
        </w:rPr>
        <w:t>百分比</w:t>
      </w:r>
    </w:p>
    <w:p w14:paraId="3F7A4DAC" w14:textId="7BD42F54" w:rsidR="00B25323" w:rsidRPr="008C1A57" w:rsidRDefault="00B25323" w:rsidP="00321008">
      <w:pPr>
        <w:pStyle w:val="Heading3"/>
        <w:rPr>
          <w:rFonts w:asciiTheme="minorHAnsi" w:hAnsiTheme="minorHAnsi" w:cstheme="minorBidi"/>
          <w:color w:val="242424"/>
          <w:szCs w:val="24"/>
        </w:rPr>
      </w:pPr>
      <w:r>
        <w:rPr>
          <w:lang w:val="zh-CN"/>
        </w:rPr>
        <w:t>3.1.2</w:t>
      </w:r>
      <w:r>
        <w:rPr>
          <w:lang w:val="zh-CN"/>
        </w:rPr>
        <w:tab/>
      </w:r>
      <w:r>
        <w:rPr>
          <w:bCs/>
          <w:lang w:val="zh-CN"/>
        </w:rPr>
        <w:t>AI</w:t>
      </w:r>
      <w:proofErr w:type="spellStart"/>
      <w:r>
        <w:rPr>
          <w:bCs/>
          <w:lang w:val="zh-CN"/>
        </w:rPr>
        <w:t>实施</w:t>
      </w:r>
      <w:proofErr w:type="spellEnd"/>
    </w:p>
    <w:p w14:paraId="5202A6BC" w14:textId="28735C3E" w:rsidR="00B25323" w:rsidRPr="00F82D7D"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iCs/>
          <w:color w:val="242424"/>
          <w:szCs w:val="24"/>
          <w:lang w:eastAsia="zh-CN"/>
        </w:rPr>
      </w:pPr>
      <w:r w:rsidRPr="00D722D5">
        <w:rPr>
          <w:b/>
          <w:bCs/>
          <w:lang w:val="zh-CN" w:eastAsia="zh-CN"/>
        </w:rPr>
        <w:t>目标：</w:t>
      </w:r>
      <w:r w:rsidRPr="00D722D5">
        <w:rPr>
          <w:rFonts w:ascii="STKaiti" w:eastAsia="STKaiti" w:hAnsi="STKaiti"/>
          <w:lang w:val="zh-CN" w:eastAsia="zh-CN"/>
        </w:rPr>
        <w:t>利用人工智能的潜力促进创新、效率和决策，确保国际电联保</w:t>
      </w:r>
      <w:proofErr w:type="gramStart"/>
      <w:r w:rsidRPr="00D722D5">
        <w:rPr>
          <w:rFonts w:ascii="STKaiti" w:eastAsia="STKaiti" w:hAnsi="STKaiti"/>
          <w:lang w:val="zh-CN" w:eastAsia="zh-CN"/>
        </w:rPr>
        <w:t>持竞争</w:t>
      </w:r>
      <w:proofErr w:type="gramEnd"/>
      <w:r w:rsidRPr="00D722D5">
        <w:rPr>
          <w:rFonts w:ascii="STKaiti" w:eastAsia="STKaiti" w:hAnsi="STKaiti"/>
          <w:lang w:val="zh-CN" w:eastAsia="zh-CN"/>
        </w:rPr>
        <w:t>优势并为利益攸关方提供更大的价值</w:t>
      </w:r>
      <w:r w:rsidR="00291C0F">
        <w:rPr>
          <w:rFonts w:ascii="STKaiti" w:eastAsia="STKaiti" w:hAnsi="STKaiti" w:hint="eastAsia"/>
          <w:lang w:val="zh-CN" w:eastAsia="zh-CN"/>
        </w:rPr>
        <w:t>。</w:t>
      </w:r>
    </w:p>
    <w:p w14:paraId="4AC35FAD" w14:textId="2089E208" w:rsidR="00B25323" w:rsidRPr="008C1A57" w:rsidRDefault="00EB634F" w:rsidP="00EB634F">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为</w:t>
      </w:r>
      <w:r w:rsidR="00B25323" w:rsidRPr="00B25323">
        <w:rPr>
          <w:lang w:eastAsia="zh-CN"/>
        </w:rPr>
        <w:t>100</w:t>
      </w:r>
      <w:r w:rsidR="00B25323">
        <w:rPr>
          <w:lang w:val="zh-CN" w:eastAsia="zh-CN"/>
        </w:rPr>
        <w:t>名</w:t>
      </w:r>
      <w:r w:rsidR="00B25323" w:rsidRPr="00B25323">
        <w:rPr>
          <w:lang w:eastAsia="zh-CN"/>
        </w:rPr>
        <w:t>Copilot</w:t>
      </w:r>
      <w:r w:rsidR="00D440FD">
        <w:rPr>
          <w:rFonts w:hint="eastAsia"/>
          <w:lang w:eastAsia="zh-CN"/>
        </w:rPr>
        <w:t>使用高手</w:t>
      </w:r>
      <w:r w:rsidR="00B25323">
        <w:rPr>
          <w:lang w:val="zh-CN" w:eastAsia="zh-CN"/>
        </w:rPr>
        <w:t>配备了许可证</w:t>
      </w:r>
      <w:r w:rsidR="00B25323" w:rsidRPr="00B25323">
        <w:rPr>
          <w:lang w:eastAsia="zh-CN"/>
        </w:rPr>
        <w:t>，</w:t>
      </w:r>
      <w:r w:rsidR="00B25323">
        <w:rPr>
          <w:lang w:val="zh-CN" w:eastAsia="zh-CN"/>
        </w:rPr>
        <w:t>并启动了一项技能提升计划</w:t>
      </w:r>
      <w:r w:rsidR="00B25323" w:rsidRPr="00B25323">
        <w:rPr>
          <w:lang w:eastAsia="zh-CN"/>
        </w:rPr>
        <w:t>，</w:t>
      </w:r>
      <w:r w:rsidR="00B25323">
        <w:rPr>
          <w:lang w:val="zh-CN" w:eastAsia="zh-CN"/>
        </w:rPr>
        <w:t>以培训如何</w:t>
      </w:r>
      <w:r w:rsidR="00D440FD">
        <w:rPr>
          <w:lang w:val="zh-CN" w:eastAsia="zh-CN"/>
        </w:rPr>
        <w:t>有效</w:t>
      </w:r>
      <w:r w:rsidR="00B25323">
        <w:rPr>
          <w:lang w:val="zh-CN" w:eastAsia="zh-CN"/>
        </w:rPr>
        <w:t>使用</w:t>
      </w:r>
      <w:r w:rsidR="00D440FD">
        <w:rPr>
          <w:rFonts w:hint="eastAsia"/>
          <w:lang w:val="zh-CN" w:eastAsia="zh-CN"/>
        </w:rPr>
        <w:t>微软</w:t>
      </w:r>
      <w:r w:rsidR="00B25323" w:rsidRPr="00B25323">
        <w:rPr>
          <w:lang w:eastAsia="zh-CN"/>
        </w:rPr>
        <w:t>Copilot</w:t>
      </w:r>
      <w:r w:rsidR="00B25323">
        <w:rPr>
          <w:lang w:val="zh-CN" w:eastAsia="zh-CN"/>
        </w:rPr>
        <w:t>。根据试点结果</w:t>
      </w:r>
      <w:r w:rsidR="00B25323" w:rsidRPr="00D722D5">
        <w:rPr>
          <w:lang w:eastAsia="zh-CN"/>
        </w:rPr>
        <w:t>，</w:t>
      </w:r>
      <w:r w:rsidR="00B25323">
        <w:rPr>
          <w:lang w:val="zh-CN" w:eastAsia="zh-CN"/>
        </w:rPr>
        <w:t>将在</w:t>
      </w:r>
      <w:r w:rsidR="00B25323" w:rsidRPr="00D722D5">
        <w:rPr>
          <w:lang w:eastAsia="zh-CN"/>
        </w:rPr>
        <w:t>2025</w:t>
      </w:r>
      <w:r w:rsidR="00B25323">
        <w:rPr>
          <w:lang w:val="zh-CN" w:eastAsia="zh-CN"/>
        </w:rPr>
        <w:t>年下半年进行扩展。</w:t>
      </w:r>
    </w:p>
    <w:p w14:paraId="443A4078" w14:textId="4942E656" w:rsidR="00B25323" w:rsidRPr="008C1A57" w:rsidRDefault="00EB634F" w:rsidP="00EB634F">
      <w:pPr>
        <w:pStyle w:val="enumlev1"/>
        <w:rPr>
          <w:rFonts w:asciiTheme="minorHAnsi" w:hAnsiTheme="minorHAnsi" w:cstheme="minorBidi"/>
          <w:color w:val="242424"/>
          <w:szCs w:val="24"/>
          <w:lang w:eastAsia="zh-CN"/>
        </w:rPr>
      </w:pPr>
      <w:r w:rsidRPr="008C1A57">
        <w:rPr>
          <w:rFonts w:ascii="Wingdings" w:hAnsi="Wingdings"/>
          <w:lang w:eastAsia="zh-CN"/>
        </w:rPr>
        <w:lastRenderedPageBreak/>
        <w:t></w:t>
      </w:r>
      <w:r>
        <w:rPr>
          <w:rFonts w:ascii="Wingdings" w:hAnsi="Wingdings"/>
          <w:lang w:eastAsia="zh-CN"/>
        </w:rPr>
        <w:tab/>
      </w:r>
      <w:r w:rsidR="00B25323">
        <w:rPr>
          <w:lang w:val="zh-CN" w:eastAsia="zh-CN"/>
        </w:rPr>
        <w:t>起草了国际电联使用生成式人工智能的首份导则，以确保以道德和负责任的方式使用该技术。</w:t>
      </w:r>
    </w:p>
    <w:p w14:paraId="09C82685" w14:textId="1A8979EF" w:rsidR="00B25323" w:rsidRPr="008C1A57" w:rsidRDefault="00EB634F" w:rsidP="00EB634F">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proofErr w:type="gramStart"/>
      <w:r w:rsidR="00B25323">
        <w:rPr>
          <w:lang w:val="zh-CN" w:eastAsia="zh-CN"/>
        </w:rPr>
        <w:t>启动了人工智能</w:t>
      </w:r>
      <w:r w:rsidR="00D440FD">
        <w:rPr>
          <w:rFonts w:hint="eastAsia"/>
          <w:lang w:val="zh-CN" w:eastAsia="zh-CN"/>
        </w:rPr>
        <w:t>“</w:t>
      </w:r>
      <w:r w:rsidR="00B25323">
        <w:rPr>
          <w:lang w:val="zh-CN" w:eastAsia="zh-CN"/>
        </w:rPr>
        <w:t>代理</w:t>
      </w:r>
      <w:r w:rsidR="00D440FD">
        <w:rPr>
          <w:rFonts w:hint="eastAsia"/>
          <w:lang w:val="zh-CN" w:eastAsia="zh-CN"/>
        </w:rPr>
        <w:t>”</w:t>
      </w:r>
      <w:r w:rsidR="00B25323">
        <w:rPr>
          <w:lang w:val="zh-CN" w:eastAsia="zh-CN"/>
        </w:rPr>
        <w:t>的原型设计</w:t>
      </w:r>
      <w:proofErr w:type="gramEnd"/>
      <w:r w:rsidR="00B25323">
        <w:rPr>
          <w:lang w:val="zh-CN" w:eastAsia="zh-CN"/>
        </w:rPr>
        <w:t>，以促进更好地管理跨不同业务流程（人力资源、财务、大会）的多步骤和长时间运行的任务。</w:t>
      </w:r>
    </w:p>
    <w:p w14:paraId="5E7A7782" w14:textId="7B0996FE"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lang w:eastAsia="zh-CN"/>
        </w:rPr>
      </w:pPr>
      <w:r w:rsidRPr="00D9294D">
        <w:rPr>
          <w:b/>
          <w:bCs/>
          <w:lang w:val="zh-CN" w:eastAsia="zh-CN"/>
        </w:rPr>
        <w:t>关键绩效指标：</w:t>
      </w:r>
      <w:r>
        <w:rPr>
          <w:lang w:val="zh-CN" w:eastAsia="zh-CN"/>
        </w:rPr>
        <w:t>每个用例采用</w:t>
      </w:r>
      <w:r>
        <w:rPr>
          <w:lang w:val="zh-CN" w:eastAsia="zh-CN"/>
        </w:rPr>
        <w:t>AI</w:t>
      </w:r>
      <w:r>
        <w:rPr>
          <w:lang w:val="zh-CN" w:eastAsia="zh-CN"/>
        </w:rPr>
        <w:t>工具后节省的时间百分比</w:t>
      </w:r>
      <w:r w:rsidR="00D440FD">
        <w:rPr>
          <w:rFonts w:hint="eastAsia"/>
          <w:lang w:val="zh-CN" w:eastAsia="zh-CN"/>
        </w:rPr>
        <w:t>；</w:t>
      </w:r>
      <w:r>
        <w:rPr>
          <w:lang w:val="zh-CN" w:eastAsia="zh-CN"/>
        </w:rPr>
        <w:t>部署的自动化</w:t>
      </w:r>
      <w:r w:rsidR="00D440FD">
        <w:rPr>
          <w:rFonts w:hint="eastAsia"/>
          <w:lang w:val="zh-CN" w:eastAsia="zh-CN"/>
        </w:rPr>
        <w:t>流程</w:t>
      </w:r>
      <w:r>
        <w:rPr>
          <w:lang w:val="zh-CN" w:eastAsia="zh-CN"/>
        </w:rPr>
        <w:t>数量</w:t>
      </w:r>
      <w:r w:rsidR="00D440FD">
        <w:rPr>
          <w:rFonts w:hint="eastAsia"/>
          <w:lang w:val="zh-CN" w:eastAsia="zh-CN"/>
        </w:rPr>
        <w:t>；</w:t>
      </w:r>
      <w:r w:rsidR="00D440FD" w:rsidRPr="00B25323">
        <w:rPr>
          <w:lang w:eastAsia="zh-CN"/>
        </w:rPr>
        <w:t>Copilot</w:t>
      </w:r>
      <w:r w:rsidR="00D440FD">
        <w:rPr>
          <w:rFonts w:hint="eastAsia"/>
          <w:lang w:eastAsia="zh-CN"/>
        </w:rPr>
        <w:t>使用高手</w:t>
      </w:r>
      <w:r>
        <w:rPr>
          <w:lang w:val="zh-CN" w:eastAsia="zh-CN"/>
        </w:rPr>
        <w:t>的采用百分比</w:t>
      </w:r>
      <w:r w:rsidR="00D440FD">
        <w:rPr>
          <w:rFonts w:hint="eastAsia"/>
          <w:lang w:val="zh-CN" w:eastAsia="zh-CN"/>
        </w:rPr>
        <w:t>；</w:t>
      </w:r>
      <w:r>
        <w:rPr>
          <w:lang w:val="zh-CN" w:eastAsia="zh-CN"/>
        </w:rPr>
        <w:t>完成技能提升计划的</w:t>
      </w:r>
      <w:r w:rsidR="00D440FD" w:rsidRPr="00B25323">
        <w:rPr>
          <w:lang w:eastAsia="zh-CN"/>
        </w:rPr>
        <w:t>Copilot</w:t>
      </w:r>
      <w:r w:rsidR="00D440FD">
        <w:rPr>
          <w:rFonts w:hint="eastAsia"/>
          <w:lang w:eastAsia="zh-CN"/>
        </w:rPr>
        <w:t>使用高手</w:t>
      </w:r>
      <w:r>
        <w:rPr>
          <w:lang w:val="zh-CN" w:eastAsia="zh-CN"/>
        </w:rPr>
        <w:t>百分比</w:t>
      </w:r>
    </w:p>
    <w:p w14:paraId="1B47A31A" w14:textId="77777777" w:rsidR="00B25323" w:rsidRPr="008C1A57" w:rsidRDefault="00B25323" w:rsidP="00857C2B">
      <w:pPr>
        <w:pStyle w:val="Heading3"/>
        <w:rPr>
          <w:rFonts w:asciiTheme="minorHAnsi" w:hAnsiTheme="minorHAnsi" w:cstheme="minorBidi"/>
          <w:color w:val="242424"/>
          <w:szCs w:val="24"/>
          <w:lang w:eastAsia="zh-CN"/>
        </w:rPr>
      </w:pPr>
      <w:r>
        <w:rPr>
          <w:lang w:val="zh-CN" w:eastAsia="zh-CN"/>
        </w:rPr>
        <w:t>3.1.3</w:t>
      </w:r>
      <w:r>
        <w:rPr>
          <w:lang w:val="zh-CN" w:eastAsia="zh-CN"/>
        </w:rPr>
        <w:tab/>
      </w:r>
      <w:r>
        <w:rPr>
          <w:bCs/>
          <w:lang w:val="zh-CN" w:eastAsia="zh-CN"/>
        </w:rPr>
        <w:t>领导文化</w:t>
      </w:r>
    </w:p>
    <w:p w14:paraId="2648CD00" w14:textId="6CA67829" w:rsidR="00B25323" w:rsidRPr="008C1A57" w:rsidRDefault="00B25323" w:rsidP="00B25323">
      <w:pPr>
        <w:tabs>
          <w:tab w:val="clear" w:pos="567"/>
          <w:tab w:val="clear" w:pos="1134"/>
          <w:tab w:val="clear" w:pos="1701"/>
          <w:tab w:val="clear" w:pos="2268"/>
          <w:tab w:val="clear" w:pos="2835"/>
        </w:tabs>
        <w:rPr>
          <w:szCs w:val="24"/>
          <w:lang w:eastAsia="zh-CN"/>
        </w:rPr>
      </w:pPr>
      <w:r w:rsidRPr="00D9294D">
        <w:rPr>
          <w:b/>
          <w:bCs/>
          <w:lang w:val="zh-CN" w:eastAsia="zh-CN"/>
        </w:rPr>
        <w:t>目标：</w:t>
      </w:r>
      <w:r w:rsidRPr="00D440FD">
        <w:rPr>
          <w:rFonts w:ascii="STKaiti" w:eastAsia="STKaiti" w:hAnsi="STKaiti"/>
          <w:lang w:val="zh-CN" w:eastAsia="zh-CN"/>
        </w:rPr>
        <w:t>在各个层面</w:t>
      </w:r>
      <w:r w:rsidR="00D440FD">
        <w:rPr>
          <w:rFonts w:ascii="STKaiti" w:eastAsia="STKaiti" w:hAnsi="STKaiti" w:hint="eastAsia"/>
          <w:lang w:val="zh-CN" w:eastAsia="zh-CN"/>
        </w:rPr>
        <w:t>宣扬</w:t>
      </w:r>
      <w:r w:rsidRPr="00D440FD">
        <w:rPr>
          <w:rFonts w:ascii="STKaiti" w:eastAsia="STKaiti" w:hAnsi="STKaiti"/>
          <w:lang w:val="zh-CN" w:eastAsia="zh-CN"/>
        </w:rPr>
        <w:t>领导价值观</w:t>
      </w:r>
      <w:r w:rsidR="00D440FD">
        <w:rPr>
          <w:rFonts w:ascii="STKaiti" w:eastAsia="STKaiti" w:hAnsi="STKaiti" w:hint="eastAsia"/>
          <w:lang w:val="zh-CN" w:eastAsia="zh-CN"/>
        </w:rPr>
        <w:t>；</w:t>
      </w:r>
      <w:r w:rsidRPr="00D440FD">
        <w:rPr>
          <w:rFonts w:ascii="STKaiti" w:eastAsia="STKaiti" w:hAnsi="STKaiti"/>
          <w:lang w:val="zh-CN" w:eastAsia="zh-CN"/>
        </w:rPr>
        <w:t>培养尊重、正直和合作意愿的文化</w:t>
      </w:r>
      <w:r w:rsidR="00291C0F">
        <w:rPr>
          <w:rFonts w:ascii="STKaiti" w:eastAsia="STKaiti" w:hAnsi="STKaiti" w:hint="eastAsia"/>
          <w:lang w:val="zh-CN" w:eastAsia="zh-CN"/>
        </w:rPr>
        <w:t>。</w:t>
      </w:r>
    </w:p>
    <w:p w14:paraId="51ED4773" w14:textId="35655A8B" w:rsidR="00B25323" w:rsidRPr="008C1A57" w:rsidRDefault="00857C2B" w:rsidP="00857C2B">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2025</w:t>
      </w:r>
      <w:r w:rsidR="00B25323">
        <w:rPr>
          <w:lang w:val="zh-CN" w:eastAsia="zh-CN"/>
        </w:rPr>
        <w:t>年</w:t>
      </w:r>
      <w:r w:rsidR="00B25323">
        <w:rPr>
          <w:lang w:val="zh-CN" w:eastAsia="zh-CN"/>
        </w:rPr>
        <w:t>1</w:t>
      </w:r>
      <w:r w:rsidR="00B25323">
        <w:rPr>
          <w:lang w:val="zh-CN" w:eastAsia="zh-CN"/>
        </w:rPr>
        <w:t>月启动了第一次</w:t>
      </w:r>
      <w:r w:rsidR="00D9294D">
        <w:rPr>
          <w:rFonts w:hint="eastAsia"/>
          <w:lang w:val="zh-CN" w:eastAsia="zh-CN"/>
        </w:rPr>
        <w:t>全体员工满意度</w:t>
      </w:r>
      <w:r w:rsidR="00B25323">
        <w:rPr>
          <w:lang w:val="zh-CN" w:eastAsia="zh-CN"/>
        </w:rPr>
        <w:t>调查，回复率为</w:t>
      </w:r>
      <w:r w:rsidR="00B25323">
        <w:rPr>
          <w:lang w:val="zh-CN" w:eastAsia="zh-CN"/>
        </w:rPr>
        <w:t>72%</w:t>
      </w:r>
      <w:r w:rsidR="00B25323">
        <w:rPr>
          <w:lang w:val="zh-CN" w:eastAsia="zh-CN"/>
        </w:rPr>
        <w:t>。这些数据有助于确定当下需要改进的</w:t>
      </w:r>
      <w:r w:rsidR="00D9294D">
        <w:rPr>
          <w:rFonts w:hint="eastAsia"/>
          <w:lang w:val="zh-CN" w:eastAsia="zh-CN"/>
        </w:rPr>
        <w:t>重点</w:t>
      </w:r>
      <w:r w:rsidR="00B25323">
        <w:rPr>
          <w:lang w:val="zh-CN" w:eastAsia="zh-CN"/>
        </w:rPr>
        <w:t>领域。动员整个国际电联和各</w:t>
      </w:r>
      <w:r w:rsidR="00D9294D">
        <w:rPr>
          <w:rFonts w:hint="eastAsia"/>
          <w:lang w:val="zh-CN" w:eastAsia="zh-CN"/>
        </w:rPr>
        <w:t>业务</w:t>
      </w:r>
      <w:r w:rsidR="00B25323">
        <w:rPr>
          <w:lang w:val="zh-CN" w:eastAsia="zh-CN"/>
        </w:rPr>
        <w:t>局</w:t>
      </w:r>
      <w:r w:rsidR="00D9294D">
        <w:rPr>
          <w:rFonts w:hint="eastAsia"/>
          <w:lang w:val="zh-CN" w:eastAsia="zh-CN"/>
        </w:rPr>
        <w:t>层次</w:t>
      </w:r>
      <w:r w:rsidR="00B25323">
        <w:rPr>
          <w:lang w:val="zh-CN" w:eastAsia="zh-CN"/>
        </w:rPr>
        <w:t>的团队在基层推动行动计划，并持续跟踪进展情况。</w:t>
      </w:r>
    </w:p>
    <w:p w14:paraId="16DAE770" w14:textId="3C277B88" w:rsidR="00B25323" w:rsidRPr="008C1A57" w:rsidRDefault="00857C2B" w:rsidP="00857C2B">
      <w:pPr>
        <w:pStyle w:val="enumlev1"/>
        <w:rPr>
          <w:rFonts w:asciiTheme="minorHAnsi" w:hAnsiTheme="minorHAnsi" w:cstheme="minorBidi"/>
          <w:color w:val="242424"/>
          <w:lang w:eastAsia="zh-CN"/>
        </w:rPr>
      </w:pPr>
      <w:r w:rsidRPr="008C1A57">
        <w:rPr>
          <w:rFonts w:ascii="Wingdings" w:hAnsi="Wingdings"/>
          <w:lang w:eastAsia="zh-CN"/>
        </w:rPr>
        <w:t></w:t>
      </w:r>
      <w:r>
        <w:rPr>
          <w:rFonts w:ascii="Wingdings" w:hAnsi="Wingdings"/>
          <w:lang w:eastAsia="zh-CN"/>
        </w:rPr>
        <w:tab/>
      </w:r>
      <w:r w:rsidR="00B25323">
        <w:rPr>
          <w:lang w:val="zh-CN" w:eastAsia="zh-CN"/>
        </w:rPr>
        <w:t>针对国际电联不同管理层的需求和</w:t>
      </w:r>
      <w:r w:rsidR="00D9294D">
        <w:rPr>
          <w:rFonts w:hint="eastAsia"/>
          <w:lang w:val="zh-CN" w:eastAsia="zh-CN"/>
        </w:rPr>
        <w:t>面临的</w:t>
      </w:r>
      <w:r w:rsidR="00B25323">
        <w:rPr>
          <w:lang w:val="zh-CN" w:eastAsia="zh-CN"/>
        </w:rPr>
        <w:t>挑战，在整个组织内开展适应性领导力计划，处理员工</w:t>
      </w:r>
      <w:r w:rsidR="00D9294D">
        <w:rPr>
          <w:rFonts w:hint="eastAsia"/>
          <w:lang w:val="zh-CN" w:eastAsia="zh-CN"/>
        </w:rPr>
        <w:t>满意度</w:t>
      </w:r>
      <w:r w:rsidR="00B25323">
        <w:rPr>
          <w:lang w:val="zh-CN" w:eastAsia="zh-CN"/>
        </w:rPr>
        <w:t>调查的结果</w:t>
      </w:r>
      <w:r w:rsidR="00D9294D" w:rsidRPr="00250DA2">
        <w:rPr>
          <w:rStyle w:val="FootnoteReference"/>
          <w:rFonts w:asciiTheme="minorHAnsi" w:hAnsiTheme="minorHAnsi" w:cstheme="minorBidi"/>
          <w:color w:val="242424"/>
          <w:lang w:val="zh-CN"/>
        </w:rPr>
        <w:footnoteReference w:id="1"/>
      </w:r>
      <w:r w:rsidR="00B25323">
        <w:rPr>
          <w:lang w:val="zh-CN" w:eastAsia="zh-CN"/>
        </w:rPr>
        <w:t>，并跟进高级管理层务虚会。</w:t>
      </w:r>
    </w:p>
    <w:p w14:paraId="66ED734D" w14:textId="2113434D" w:rsidR="00B25323" w:rsidRPr="008C1A57" w:rsidRDefault="00D9294D" w:rsidP="00B25323">
      <w:pPr>
        <w:tabs>
          <w:tab w:val="clear" w:pos="567"/>
          <w:tab w:val="clear" w:pos="1134"/>
          <w:tab w:val="clear" w:pos="1701"/>
          <w:tab w:val="clear" w:pos="2268"/>
          <w:tab w:val="clear" w:pos="2835"/>
        </w:tabs>
        <w:rPr>
          <w:rFonts w:asciiTheme="minorHAnsi" w:hAnsiTheme="minorHAnsi" w:cstheme="minorBidi"/>
          <w:color w:val="242424"/>
          <w:szCs w:val="24"/>
          <w:lang w:eastAsia="zh-CN"/>
        </w:rPr>
      </w:pPr>
      <w:r w:rsidRPr="00D9294D">
        <w:rPr>
          <w:b/>
          <w:bCs/>
          <w:lang w:val="zh-CN" w:eastAsia="zh-CN"/>
        </w:rPr>
        <w:t>关键绩效指标：</w:t>
      </w:r>
      <w:r w:rsidR="00B25323">
        <w:rPr>
          <w:lang w:val="zh-CN" w:eastAsia="zh-CN"/>
        </w:rPr>
        <w:t>提供的培训数量</w:t>
      </w:r>
      <w:r>
        <w:rPr>
          <w:rFonts w:hint="eastAsia"/>
          <w:lang w:val="zh-CN" w:eastAsia="zh-CN"/>
        </w:rPr>
        <w:t>；</w:t>
      </w:r>
      <w:r w:rsidR="00B25323">
        <w:rPr>
          <w:lang w:val="zh-CN" w:eastAsia="zh-CN"/>
        </w:rPr>
        <w:t>接受培训的职员人数和百分比</w:t>
      </w:r>
      <w:r>
        <w:rPr>
          <w:rFonts w:hint="eastAsia"/>
          <w:lang w:val="zh-CN" w:eastAsia="zh-CN"/>
        </w:rPr>
        <w:t>；员工满意度</w:t>
      </w:r>
      <w:r w:rsidR="00B25323">
        <w:rPr>
          <w:lang w:val="zh-CN" w:eastAsia="zh-CN"/>
        </w:rPr>
        <w:t>调查</w:t>
      </w:r>
      <w:r>
        <w:rPr>
          <w:rFonts w:hint="eastAsia"/>
          <w:lang w:val="zh-CN" w:eastAsia="zh-CN"/>
        </w:rPr>
        <w:t>的</w:t>
      </w:r>
      <w:r w:rsidR="00B25323">
        <w:rPr>
          <w:lang w:val="zh-CN" w:eastAsia="zh-CN"/>
        </w:rPr>
        <w:t>参与率</w:t>
      </w:r>
      <w:r>
        <w:rPr>
          <w:rFonts w:hint="eastAsia"/>
          <w:lang w:val="zh-CN" w:eastAsia="zh-CN"/>
        </w:rPr>
        <w:t>；满意度</w:t>
      </w:r>
      <w:r w:rsidR="00B25323">
        <w:rPr>
          <w:lang w:val="zh-CN" w:eastAsia="zh-CN"/>
        </w:rPr>
        <w:t>得分</w:t>
      </w:r>
    </w:p>
    <w:p w14:paraId="3E6D32FB" w14:textId="77777777" w:rsidR="00B25323" w:rsidRPr="008C1A57" w:rsidRDefault="00B25323" w:rsidP="00A622C6">
      <w:pPr>
        <w:pStyle w:val="Heading3"/>
        <w:rPr>
          <w:rFonts w:asciiTheme="minorHAnsi" w:hAnsiTheme="minorHAnsi" w:cstheme="minorBidi"/>
          <w:color w:val="242424"/>
          <w:szCs w:val="24"/>
          <w:lang w:eastAsia="zh-CN"/>
        </w:rPr>
      </w:pPr>
      <w:r>
        <w:rPr>
          <w:lang w:val="zh-CN" w:eastAsia="zh-CN"/>
        </w:rPr>
        <w:t>3.1.4</w:t>
      </w:r>
      <w:r>
        <w:rPr>
          <w:lang w:val="zh-CN" w:eastAsia="zh-CN"/>
        </w:rPr>
        <w:tab/>
      </w:r>
      <w:r>
        <w:rPr>
          <w:bCs/>
          <w:lang w:val="zh-CN" w:eastAsia="zh-CN"/>
        </w:rPr>
        <w:t>招聘</w:t>
      </w:r>
    </w:p>
    <w:p w14:paraId="7E499122" w14:textId="495C9B3B" w:rsidR="00B25323" w:rsidRPr="008C1A57" w:rsidRDefault="00B25323" w:rsidP="00B25323">
      <w:pPr>
        <w:tabs>
          <w:tab w:val="clear" w:pos="567"/>
          <w:tab w:val="clear" w:pos="1134"/>
          <w:tab w:val="clear" w:pos="1701"/>
          <w:tab w:val="clear" w:pos="2268"/>
          <w:tab w:val="clear" w:pos="2835"/>
        </w:tabs>
        <w:rPr>
          <w:szCs w:val="24"/>
          <w:lang w:eastAsia="zh-CN"/>
        </w:rPr>
      </w:pPr>
      <w:r w:rsidRPr="00D9294D">
        <w:rPr>
          <w:b/>
          <w:bCs/>
          <w:lang w:val="zh-CN" w:eastAsia="zh-CN"/>
        </w:rPr>
        <w:t>目标：</w:t>
      </w:r>
      <w:r w:rsidRPr="00D9294D">
        <w:rPr>
          <w:rFonts w:ascii="STKaiti" w:eastAsia="STKaiti" w:hAnsi="STKaiti"/>
          <w:lang w:val="zh-CN" w:eastAsia="zh-CN"/>
        </w:rPr>
        <w:t>提高端到端招聘过程的效率并吸引</w:t>
      </w:r>
      <w:r w:rsidR="00D9294D">
        <w:rPr>
          <w:rFonts w:ascii="STKaiti" w:eastAsia="STKaiti" w:hAnsi="STKaiti" w:hint="eastAsia"/>
          <w:lang w:val="zh-CN" w:eastAsia="zh-CN"/>
        </w:rPr>
        <w:t>合适</w:t>
      </w:r>
      <w:r w:rsidRPr="00D9294D">
        <w:rPr>
          <w:rFonts w:ascii="STKaiti" w:eastAsia="STKaiti" w:hAnsi="STKaiti"/>
          <w:lang w:val="zh-CN" w:eastAsia="zh-CN"/>
        </w:rPr>
        <w:t>的人才</w:t>
      </w:r>
      <w:r w:rsidR="00291C0F">
        <w:rPr>
          <w:rFonts w:ascii="STKaiti" w:eastAsia="STKaiti" w:hAnsi="STKaiti" w:hint="eastAsia"/>
          <w:lang w:val="zh-CN" w:eastAsia="zh-CN"/>
        </w:rPr>
        <w:t>。</w:t>
      </w:r>
    </w:p>
    <w:p w14:paraId="6751D044" w14:textId="588CD5AB" w:rsidR="00B25323" w:rsidRPr="008C1A57" w:rsidRDefault="00A622C6" w:rsidP="00A622C6">
      <w:pPr>
        <w:pStyle w:val="enumlev1"/>
        <w:rPr>
          <w:rFonts w:asciiTheme="minorHAnsi" w:hAnsiTheme="minorHAnsi" w:cstheme="minorBidi"/>
          <w:color w:val="242424"/>
          <w:lang w:eastAsia="zh-CN"/>
        </w:rPr>
      </w:pPr>
      <w:r w:rsidRPr="008C1A57">
        <w:rPr>
          <w:rFonts w:ascii="Wingdings" w:hAnsi="Wingdings"/>
          <w:lang w:eastAsia="zh-CN"/>
        </w:rPr>
        <w:t></w:t>
      </w:r>
      <w:r>
        <w:rPr>
          <w:rFonts w:ascii="Wingdings" w:hAnsi="Wingdings"/>
          <w:lang w:eastAsia="zh-CN"/>
        </w:rPr>
        <w:tab/>
      </w:r>
      <w:r w:rsidR="00B25323">
        <w:rPr>
          <w:lang w:val="zh-CN" w:eastAsia="zh-CN"/>
        </w:rPr>
        <w:t>起草了精简</w:t>
      </w:r>
      <w:r w:rsidR="00D9294D">
        <w:rPr>
          <w:rFonts w:hint="eastAsia"/>
          <w:lang w:val="zh-CN" w:eastAsia="zh-CN"/>
        </w:rPr>
        <w:t>后</w:t>
      </w:r>
      <w:r w:rsidR="00B25323">
        <w:rPr>
          <w:lang w:val="zh-CN" w:eastAsia="zh-CN"/>
        </w:rPr>
        <w:t>的</w:t>
      </w:r>
      <w:r w:rsidR="00B25323">
        <w:rPr>
          <w:lang w:val="zh-CN" w:eastAsia="zh-CN"/>
        </w:rPr>
        <w:t>SSA</w:t>
      </w:r>
      <w:r w:rsidR="00B25323">
        <w:rPr>
          <w:lang w:val="zh-CN" w:eastAsia="zh-CN"/>
        </w:rPr>
        <w:t>（个人顾问</w:t>
      </w:r>
      <w:r w:rsidR="00B25323">
        <w:rPr>
          <w:lang w:val="zh-CN" w:eastAsia="zh-CN"/>
        </w:rPr>
        <w:t>/</w:t>
      </w:r>
      <w:r w:rsidR="00B25323">
        <w:rPr>
          <w:lang w:val="zh-CN" w:eastAsia="zh-CN"/>
        </w:rPr>
        <w:t>专家）和固定期限政策和工作流程。</w:t>
      </w:r>
    </w:p>
    <w:p w14:paraId="48AFB7EA" w14:textId="1C60BECB" w:rsidR="00B25323" w:rsidRPr="008C1A57" w:rsidRDefault="00A622C6" w:rsidP="00A622C6">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已确定了自动化和人工智能解决方案。</w:t>
      </w:r>
    </w:p>
    <w:p w14:paraId="182F657A" w14:textId="39808D12" w:rsidR="00B25323" w:rsidRPr="008C1A57" w:rsidRDefault="00B25323" w:rsidP="00B25323">
      <w:pPr>
        <w:tabs>
          <w:tab w:val="clear" w:pos="567"/>
          <w:tab w:val="clear" w:pos="1134"/>
          <w:tab w:val="clear" w:pos="1701"/>
          <w:tab w:val="clear" w:pos="2268"/>
          <w:tab w:val="clear" w:pos="2835"/>
        </w:tabs>
        <w:rPr>
          <w:szCs w:val="24"/>
          <w:lang w:eastAsia="zh-CN"/>
        </w:rPr>
      </w:pPr>
      <w:r w:rsidRPr="00D9294D">
        <w:rPr>
          <w:b/>
          <w:bCs/>
          <w:lang w:val="zh-CN" w:eastAsia="zh-CN"/>
        </w:rPr>
        <w:t>关键绩效指标：</w:t>
      </w:r>
      <w:r>
        <w:rPr>
          <w:lang w:val="zh-CN" w:eastAsia="zh-CN"/>
        </w:rPr>
        <w:t>招聘从广告到批准遴选的平均周转时间</w:t>
      </w:r>
      <w:r w:rsidR="006D4FAD">
        <w:rPr>
          <w:rFonts w:hint="eastAsia"/>
          <w:lang w:val="zh-CN" w:eastAsia="zh-CN"/>
        </w:rPr>
        <w:t>；未录用</w:t>
      </w:r>
      <w:r>
        <w:rPr>
          <w:lang w:val="zh-CN" w:eastAsia="zh-CN"/>
        </w:rPr>
        <w:t>的百分比</w:t>
      </w:r>
    </w:p>
    <w:p w14:paraId="6D54A826" w14:textId="77777777" w:rsidR="00B25323" w:rsidRPr="008C1A57" w:rsidRDefault="00B25323" w:rsidP="00C37100">
      <w:pPr>
        <w:pStyle w:val="Heading3"/>
        <w:rPr>
          <w:rFonts w:asciiTheme="minorHAnsi" w:hAnsiTheme="minorHAnsi" w:cstheme="minorBidi"/>
          <w:color w:val="242424"/>
          <w:szCs w:val="24"/>
          <w:lang w:eastAsia="zh-CN"/>
        </w:rPr>
      </w:pPr>
      <w:r>
        <w:rPr>
          <w:lang w:val="zh-CN" w:eastAsia="zh-CN"/>
        </w:rPr>
        <w:t>3.1.5</w:t>
      </w:r>
      <w:r>
        <w:rPr>
          <w:lang w:val="zh-CN" w:eastAsia="zh-CN"/>
        </w:rPr>
        <w:tab/>
      </w:r>
      <w:r>
        <w:rPr>
          <w:bCs/>
          <w:lang w:val="zh-CN" w:eastAsia="zh-CN"/>
        </w:rPr>
        <w:t>旅行</w:t>
      </w:r>
    </w:p>
    <w:p w14:paraId="63C3A7CC" w14:textId="00BBF44A" w:rsidR="00B25323" w:rsidRPr="00FD14E0" w:rsidRDefault="00B25323" w:rsidP="00B25323">
      <w:pPr>
        <w:tabs>
          <w:tab w:val="clear" w:pos="567"/>
          <w:tab w:val="clear" w:pos="1134"/>
          <w:tab w:val="clear" w:pos="1701"/>
          <w:tab w:val="clear" w:pos="2268"/>
          <w:tab w:val="clear" w:pos="2835"/>
        </w:tabs>
        <w:rPr>
          <w:rFonts w:asciiTheme="minorHAnsi" w:hAnsiTheme="minorHAnsi" w:cstheme="minorBidi"/>
          <w:iCs/>
          <w:color w:val="242424"/>
          <w:szCs w:val="24"/>
          <w:lang w:eastAsia="zh-CN"/>
        </w:rPr>
      </w:pPr>
      <w:r w:rsidRPr="00303335">
        <w:rPr>
          <w:b/>
          <w:bCs/>
          <w:lang w:val="zh-CN" w:eastAsia="zh-CN"/>
        </w:rPr>
        <w:t>目标：</w:t>
      </w:r>
      <w:r w:rsidRPr="006D4FAD">
        <w:rPr>
          <w:rFonts w:ascii="STKaiti" w:eastAsia="STKaiti" w:hAnsi="STKaiti"/>
          <w:lang w:val="zh-CN" w:eastAsia="zh-CN"/>
        </w:rPr>
        <w:t>简化</w:t>
      </w:r>
      <w:r w:rsidR="006D4FAD">
        <w:rPr>
          <w:rFonts w:ascii="STKaiti" w:eastAsia="STKaiti" w:hAnsi="STKaiti" w:hint="eastAsia"/>
          <w:lang w:val="zh-CN" w:eastAsia="zh-CN"/>
        </w:rPr>
        <w:t>运作并实现</w:t>
      </w:r>
      <w:r w:rsidRPr="006D4FAD">
        <w:rPr>
          <w:rFonts w:ascii="STKaiti" w:eastAsia="STKaiti" w:hAnsi="STKaiti"/>
          <w:lang w:val="zh-CN" w:eastAsia="zh-CN"/>
        </w:rPr>
        <w:t>工作流程</w:t>
      </w:r>
      <w:r w:rsidR="006D4FAD">
        <w:rPr>
          <w:rFonts w:ascii="STKaiti" w:eastAsia="STKaiti" w:hAnsi="STKaiti" w:hint="eastAsia"/>
          <w:lang w:val="zh-CN" w:eastAsia="zh-CN"/>
        </w:rPr>
        <w:t>的</w:t>
      </w:r>
      <w:r w:rsidR="006D4FAD" w:rsidRPr="006D4FAD">
        <w:rPr>
          <w:rFonts w:ascii="STKaiti" w:eastAsia="STKaiti" w:hAnsi="STKaiti"/>
          <w:lang w:val="zh-CN" w:eastAsia="zh-CN"/>
        </w:rPr>
        <w:t>自动化</w:t>
      </w:r>
      <w:r w:rsidRPr="006D4FAD">
        <w:rPr>
          <w:rFonts w:ascii="STKaiti" w:eastAsia="STKaiti" w:hAnsi="STKaiti"/>
          <w:lang w:val="zh-CN" w:eastAsia="zh-CN"/>
        </w:rPr>
        <w:t>，以提高合</w:t>
      </w:r>
      <w:proofErr w:type="gramStart"/>
      <w:r w:rsidRPr="006D4FAD">
        <w:rPr>
          <w:rFonts w:ascii="STKaiti" w:eastAsia="STKaiti" w:hAnsi="STKaiti"/>
          <w:lang w:val="zh-CN" w:eastAsia="zh-CN"/>
        </w:rPr>
        <w:t>规</w:t>
      </w:r>
      <w:proofErr w:type="gramEnd"/>
      <w:r w:rsidRPr="006D4FAD">
        <w:rPr>
          <w:rFonts w:ascii="STKaiti" w:eastAsia="STKaiti" w:hAnsi="STKaiti"/>
          <w:lang w:val="zh-CN" w:eastAsia="zh-CN"/>
        </w:rPr>
        <w:t>性、降低成本并提供实时可见性</w:t>
      </w:r>
      <w:r w:rsidR="00291C0F">
        <w:rPr>
          <w:rFonts w:ascii="STKaiti" w:eastAsia="STKaiti" w:hAnsi="STKaiti" w:hint="eastAsia"/>
          <w:lang w:val="zh-CN" w:eastAsia="zh-CN"/>
        </w:rPr>
        <w:t>。</w:t>
      </w:r>
    </w:p>
    <w:p w14:paraId="64092FD3" w14:textId="157C1F3D" w:rsidR="00B25323" w:rsidRPr="008C1A57" w:rsidRDefault="00C37100" w:rsidP="00C37100">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确定了我们内部差旅流程中的主要</w:t>
      </w:r>
      <w:r w:rsidR="006D4FAD">
        <w:rPr>
          <w:rFonts w:hint="eastAsia"/>
          <w:lang w:val="zh-CN" w:eastAsia="zh-CN"/>
        </w:rPr>
        <w:t>问题</w:t>
      </w:r>
      <w:r w:rsidR="00B25323">
        <w:rPr>
          <w:lang w:val="zh-CN" w:eastAsia="zh-CN"/>
        </w:rPr>
        <w:t>。</w:t>
      </w:r>
    </w:p>
    <w:p w14:paraId="4F7C8F03" w14:textId="46756F96" w:rsidR="00B25323" w:rsidRPr="008C1A57" w:rsidRDefault="00C37100" w:rsidP="00C37100">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制定了端到端数字化解决方案的实施计划，以便所有职员实现</w:t>
      </w:r>
      <w:r w:rsidR="006D4FAD">
        <w:rPr>
          <w:rFonts w:hint="eastAsia"/>
          <w:lang w:val="zh-CN" w:eastAsia="zh-CN"/>
        </w:rPr>
        <w:t>差旅</w:t>
      </w:r>
      <w:r w:rsidR="00B25323">
        <w:rPr>
          <w:lang w:val="zh-CN" w:eastAsia="zh-CN"/>
        </w:rPr>
        <w:t>流程的完全自助服务。</w:t>
      </w:r>
    </w:p>
    <w:p w14:paraId="78874C5D" w14:textId="2016C866" w:rsidR="00B25323" w:rsidRPr="008C1A57" w:rsidRDefault="00B25323" w:rsidP="00B25323">
      <w:pPr>
        <w:tabs>
          <w:tab w:val="clear" w:pos="567"/>
          <w:tab w:val="clear" w:pos="1134"/>
          <w:tab w:val="clear" w:pos="1701"/>
          <w:tab w:val="clear" w:pos="2268"/>
          <w:tab w:val="clear" w:pos="2835"/>
        </w:tabs>
        <w:rPr>
          <w:rFonts w:asciiTheme="minorHAnsi" w:hAnsiTheme="minorHAnsi" w:cstheme="minorBidi"/>
          <w:color w:val="242424"/>
          <w:szCs w:val="24"/>
          <w:lang w:eastAsia="zh-CN"/>
        </w:rPr>
      </w:pPr>
      <w:r w:rsidRPr="006D4FAD">
        <w:rPr>
          <w:b/>
          <w:bCs/>
          <w:lang w:val="zh-CN" w:eastAsia="zh-CN"/>
        </w:rPr>
        <w:t>关键绩效指标：</w:t>
      </w:r>
      <w:r>
        <w:rPr>
          <w:lang w:val="zh-CN" w:eastAsia="zh-CN"/>
        </w:rPr>
        <w:t>通过完全自助服务处理的差旅申请数量</w:t>
      </w:r>
      <w:r w:rsidR="006D4FAD">
        <w:rPr>
          <w:rFonts w:hint="eastAsia"/>
          <w:lang w:val="zh-CN" w:eastAsia="zh-CN"/>
        </w:rPr>
        <w:t>；</w:t>
      </w:r>
      <w:r>
        <w:rPr>
          <w:lang w:val="zh-CN" w:eastAsia="zh-CN"/>
        </w:rPr>
        <w:t>差旅申请的处理时间</w:t>
      </w:r>
      <w:r w:rsidR="006D4FAD">
        <w:rPr>
          <w:rFonts w:hint="eastAsia"/>
          <w:lang w:val="zh-CN" w:eastAsia="zh-CN"/>
        </w:rPr>
        <w:t>；</w:t>
      </w:r>
      <w:r>
        <w:rPr>
          <w:lang w:val="zh-CN" w:eastAsia="zh-CN"/>
        </w:rPr>
        <w:t>差旅报销申请的处理时间</w:t>
      </w:r>
      <w:r w:rsidR="006D4FAD">
        <w:rPr>
          <w:rFonts w:hint="eastAsia"/>
          <w:lang w:val="zh-CN" w:eastAsia="zh-CN"/>
        </w:rPr>
        <w:t>；</w:t>
      </w:r>
      <w:r>
        <w:rPr>
          <w:lang w:val="zh-CN" w:eastAsia="zh-CN"/>
        </w:rPr>
        <w:t>客户满意度得分</w:t>
      </w:r>
    </w:p>
    <w:p w14:paraId="798989A9" w14:textId="25D1236A" w:rsidR="00B25323" w:rsidRPr="008C1A57" w:rsidRDefault="00B25323" w:rsidP="00C37100">
      <w:pPr>
        <w:pStyle w:val="Heading3"/>
        <w:rPr>
          <w:rFonts w:asciiTheme="minorHAnsi" w:hAnsiTheme="minorHAnsi" w:cstheme="minorBidi"/>
          <w:color w:val="242424"/>
          <w:szCs w:val="24"/>
          <w:lang w:eastAsia="zh-CN"/>
        </w:rPr>
      </w:pPr>
      <w:r>
        <w:rPr>
          <w:lang w:val="zh-CN" w:eastAsia="zh-CN"/>
        </w:rPr>
        <w:t>3.1.6</w:t>
      </w:r>
      <w:r>
        <w:rPr>
          <w:lang w:val="zh-CN" w:eastAsia="zh-CN"/>
        </w:rPr>
        <w:tab/>
      </w:r>
      <w:r w:rsidR="00303335" w:rsidRPr="00303335">
        <w:rPr>
          <w:rFonts w:hint="eastAsia"/>
          <w:bCs/>
          <w:lang w:val="zh-CN" w:eastAsia="zh-CN"/>
        </w:rPr>
        <w:t>人员</w:t>
      </w:r>
      <w:r>
        <w:rPr>
          <w:bCs/>
          <w:lang w:val="zh-CN" w:eastAsia="zh-CN"/>
        </w:rPr>
        <w:t>流动</w:t>
      </w:r>
    </w:p>
    <w:p w14:paraId="2C731E98" w14:textId="459763CB" w:rsidR="00B25323" w:rsidRPr="00FD14E0"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iCs/>
          <w:color w:val="242424"/>
          <w:szCs w:val="24"/>
          <w:lang w:eastAsia="zh-CN"/>
        </w:rPr>
      </w:pPr>
      <w:r w:rsidRPr="00303335">
        <w:rPr>
          <w:b/>
          <w:bCs/>
          <w:lang w:val="zh-CN" w:eastAsia="zh-CN"/>
        </w:rPr>
        <w:t>目标：</w:t>
      </w:r>
      <w:r w:rsidRPr="00303335">
        <w:rPr>
          <w:rFonts w:ascii="STKaiti" w:eastAsia="STKaiti" w:hAnsi="STKaiti"/>
          <w:lang w:val="zh-CN" w:eastAsia="zh-CN"/>
        </w:rPr>
        <w:t>引入</w:t>
      </w:r>
      <w:r w:rsidR="00303335">
        <w:rPr>
          <w:rFonts w:ascii="STKaiti" w:eastAsia="STKaiti" w:hAnsi="STKaiti" w:hint="eastAsia"/>
          <w:lang w:val="zh-CN" w:eastAsia="zh-CN"/>
        </w:rPr>
        <w:t>人员</w:t>
      </w:r>
      <w:r w:rsidRPr="00303335">
        <w:rPr>
          <w:rFonts w:ascii="STKaiti" w:eastAsia="STKaiti" w:hAnsi="STKaiti"/>
          <w:lang w:val="zh-CN" w:eastAsia="zh-CN"/>
        </w:rPr>
        <w:t>流动程序，通过提供多样化的实践性职业发展机会，建立一支强大的全球员工队伍</w:t>
      </w:r>
      <w:r w:rsidR="00291C0F">
        <w:rPr>
          <w:rFonts w:ascii="STKaiti" w:eastAsia="STKaiti" w:hAnsi="STKaiti" w:hint="eastAsia"/>
          <w:lang w:val="zh-CN" w:eastAsia="zh-CN"/>
        </w:rPr>
        <w:t>。</w:t>
      </w:r>
    </w:p>
    <w:p w14:paraId="57696CFB" w14:textId="0A7F61E8" w:rsidR="00B25323" w:rsidRPr="008C1A57" w:rsidRDefault="00C37100" w:rsidP="00C37100">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proofErr w:type="gramStart"/>
      <w:r w:rsidR="00B25323">
        <w:rPr>
          <w:lang w:val="zh-CN" w:eastAsia="zh-CN"/>
        </w:rPr>
        <w:t>为</w:t>
      </w:r>
      <w:r w:rsidR="00303335">
        <w:rPr>
          <w:rFonts w:hint="eastAsia"/>
          <w:lang w:val="zh-CN" w:eastAsia="zh-CN"/>
        </w:rPr>
        <w:t>人员</w:t>
      </w:r>
      <w:r w:rsidR="00B25323">
        <w:rPr>
          <w:lang w:val="zh-CN" w:eastAsia="zh-CN"/>
        </w:rPr>
        <w:t>移动</w:t>
      </w:r>
      <w:r w:rsidR="00303335">
        <w:rPr>
          <w:rFonts w:hint="eastAsia"/>
          <w:lang w:val="zh-CN" w:eastAsia="zh-CN"/>
        </w:rPr>
        <w:t>“</w:t>
      </w:r>
      <w:r w:rsidR="00B25323">
        <w:rPr>
          <w:lang w:val="zh-CN" w:eastAsia="zh-CN"/>
        </w:rPr>
        <w:t>试点</w:t>
      </w:r>
      <w:r w:rsidR="00303335">
        <w:rPr>
          <w:rFonts w:hint="eastAsia"/>
          <w:lang w:val="zh-CN" w:eastAsia="zh-CN"/>
        </w:rPr>
        <w:t>”起草</w:t>
      </w:r>
      <w:r w:rsidR="00B25323">
        <w:rPr>
          <w:lang w:val="zh-CN" w:eastAsia="zh-CN"/>
        </w:rPr>
        <w:t>了新的概念说明</w:t>
      </w:r>
      <w:proofErr w:type="gramEnd"/>
      <w:r w:rsidR="00B25323">
        <w:rPr>
          <w:lang w:val="zh-CN" w:eastAsia="zh-CN"/>
        </w:rPr>
        <w:t>，将于</w:t>
      </w:r>
      <w:r w:rsidR="00B25323">
        <w:rPr>
          <w:lang w:val="zh-CN" w:eastAsia="zh-CN"/>
        </w:rPr>
        <w:t>2025</w:t>
      </w:r>
      <w:r w:rsidR="00B25323">
        <w:rPr>
          <w:lang w:val="zh-CN" w:eastAsia="zh-CN"/>
        </w:rPr>
        <w:t>年第四季度开始实施。</w:t>
      </w:r>
    </w:p>
    <w:p w14:paraId="0286C921" w14:textId="203AB718" w:rsidR="00B25323" w:rsidRPr="008C1A57" w:rsidRDefault="00C37100" w:rsidP="00C37100">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proofErr w:type="gramStart"/>
      <w:r w:rsidR="00B25323">
        <w:rPr>
          <w:lang w:val="zh-CN" w:eastAsia="zh-CN"/>
        </w:rPr>
        <w:t>与</w:t>
      </w:r>
      <w:r w:rsidR="00303335">
        <w:rPr>
          <w:rFonts w:hint="eastAsia"/>
          <w:lang w:val="zh-CN" w:eastAsia="zh-CN"/>
        </w:rPr>
        <w:t>“</w:t>
      </w:r>
      <w:r w:rsidR="00303335" w:rsidRPr="00303335">
        <w:rPr>
          <w:rFonts w:hint="eastAsia"/>
          <w:lang w:val="zh-CN" w:eastAsia="zh-CN"/>
        </w:rPr>
        <w:t>变革者</w:t>
      </w:r>
      <w:r w:rsidR="00303335">
        <w:rPr>
          <w:rFonts w:hint="eastAsia"/>
          <w:lang w:val="zh-CN" w:eastAsia="zh-CN"/>
        </w:rPr>
        <w:t>”</w:t>
      </w:r>
      <w:r w:rsidR="00303335" w:rsidRPr="00303335">
        <w:rPr>
          <w:rFonts w:hint="eastAsia"/>
          <w:lang w:val="zh-CN" w:eastAsia="zh-CN"/>
        </w:rPr>
        <w:t>计划</w:t>
      </w:r>
      <w:proofErr w:type="gramEnd"/>
      <w:r w:rsidR="00303335">
        <w:rPr>
          <w:rFonts w:hint="eastAsia"/>
          <w:lang w:val="zh-CN" w:eastAsia="zh-CN"/>
        </w:rPr>
        <w:t>（</w:t>
      </w:r>
      <w:r w:rsidR="00B25323">
        <w:rPr>
          <w:lang w:val="zh-CN" w:eastAsia="zh-CN"/>
        </w:rPr>
        <w:t>ChangeMakers</w:t>
      </w:r>
      <w:r w:rsidR="00303335">
        <w:rPr>
          <w:rFonts w:hint="eastAsia"/>
          <w:lang w:val="zh-CN" w:eastAsia="zh-CN"/>
        </w:rPr>
        <w:t>）</w:t>
      </w:r>
      <w:r w:rsidR="00B25323">
        <w:rPr>
          <w:lang w:val="zh-CN" w:eastAsia="zh-CN"/>
        </w:rPr>
        <w:t>合作审议了现行的</w:t>
      </w:r>
      <w:r w:rsidR="00303335">
        <w:rPr>
          <w:rFonts w:hint="eastAsia"/>
          <w:lang w:val="zh-CN" w:eastAsia="zh-CN"/>
        </w:rPr>
        <w:t>人员</w:t>
      </w:r>
      <w:r w:rsidR="00B25323">
        <w:rPr>
          <w:lang w:val="zh-CN" w:eastAsia="zh-CN"/>
        </w:rPr>
        <w:t>流动政策。</w:t>
      </w:r>
    </w:p>
    <w:p w14:paraId="07DEB8B4" w14:textId="58BB9914"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303335">
        <w:rPr>
          <w:b/>
          <w:bCs/>
          <w:lang w:val="zh-CN" w:eastAsia="zh-CN"/>
        </w:rPr>
        <w:lastRenderedPageBreak/>
        <w:t>关键绩效指标：</w:t>
      </w:r>
      <w:r>
        <w:rPr>
          <w:lang w:val="zh-CN" w:eastAsia="zh-CN"/>
        </w:rPr>
        <w:t>参加</w:t>
      </w:r>
      <w:r w:rsidR="00303335">
        <w:rPr>
          <w:rFonts w:hint="eastAsia"/>
          <w:lang w:val="zh-CN" w:eastAsia="zh-CN"/>
        </w:rPr>
        <w:t>人员</w:t>
      </w:r>
      <w:r>
        <w:rPr>
          <w:lang w:val="zh-CN" w:eastAsia="zh-CN"/>
        </w:rPr>
        <w:t>流动试点项目的职员人数</w:t>
      </w:r>
    </w:p>
    <w:p w14:paraId="06609056" w14:textId="77777777" w:rsidR="00B25323" w:rsidRPr="008C1A57" w:rsidRDefault="00B25323" w:rsidP="00C37100">
      <w:pPr>
        <w:pStyle w:val="Heading3"/>
        <w:rPr>
          <w:rFonts w:asciiTheme="minorHAnsi" w:hAnsiTheme="minorHAnsi" w:cstheme="minorBidi"/>
          <w:color w:val="242424"/>
          <w:szCs w:val="24"/>
          <w:lang w:eastAsia="zh-CN"/>
        </w:rPr>
      </w:pPr>
      <w:r>
        <w:rPr>
          <w:lang w:val="zh-CN" w:eastAsia="zh-CN"/>
        </w:rPr>
        <w:t>3.2</w:t>
      </w:r>
      <w:r>
        <w:rPr>
          <w:lang w:val="zh-CN" w:eastAsia="zh-CN"/>
        </w:rPr>
        <w:tab/>
      </w:r>
      <w:r>
        <w:rPr>
          <w:lang w:val="zh-CN" w:eastAsia="zh-CN"/>
        </w:rPr>
        <w:t>按支柱分列的其他正在进行的转型项目</w:t>
      </w:r>
    </w:p>
    <w:p w14:paraId="418DED87" w14:textId="3FBA39A9" w:rsidR="00B25323" w:rsidRPr="008C1A57" w:rsidRDefault="00303335" w:rsidP="00617987">
      <w:pPr>
        <w:pStyle w:val="Heading1"/>
        <w:rPr>
          <w:rFonts w:asciiTheme="minorHAnsi" w:hAnsiTheme="minorHAnsi" w:cstheme="minorBidi"/>
          <w:color w:val="242424"/>
          <w:szCs w:val="24"/>
          <w:lang w:eastAsia="zh-CN"/>
        </w:rPr>
      </w:pPr>
      <w:r>
        <w:rPr>
          <w:rFonts w:hint="eastAsia"/>
          <w:lang w:val="zh-CN" w:eastAsia="zh-CN"/>
        </w:rPr>
        <w:t>治理</w:t>
      </w:r>
    </w:p>
    <w:p w14:paraId="7CDE2AC2" w14:textId="77777777" w:rsidR="00B25323" w:rsidRPr="008C1A57" w:rsidRDefault="00B25323" w:rsidP="00625709">
      <w:pPr>
        <w:pStyle w:val="Heading3"/>
        <w:rPr>
          <w:rFonts w:asciiTheme="minorHAnsi" w:hAnsiTheme="minorHAnsi" w:cstheme="minorBidi"/>
          <w:color w:val="242424"/>
          <w:szCs w:val="24"/>
          <w:lang w:eastAsia="zh-CN"/>
        </w:rPr>
      </w:pPr>
      <w:r>
        <w:rPr>
          <w:lang w:val="zh-CN" w:eastAsia="zh-CN"/>
        </w:rPr>
        <w:t>3.2.1</w:t>
      </w:r>
      <w:r>
        <w:rPr>
          <w:lang w:val="zh-CN" w:eastAsia="zh-CN"/>
        </w:rPr>
        <w:tab/>
      </w:r>
      <w:r>
        <w:rPr>
          <w:lang w:val="zh-CN" w:eastAsia="zh-CN"/>
        </w:rPr>
        <w:t>问责框架和权力下放</w:t>
      </w:r>
    </w:p>
    <w:p w14:paraId="721B622A" w14:textId="031DCF3B"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303335">
        <w:rPr>
          <w:b/>
          <w:bCs/>
          <w:lang w:val="zh-CN" w:eastAsia="zh-CN"/>
        </w:rPr>
        <w:t>目标：</w:t>
      </w:r>
      <w:r w:rsidRPr="00303335">
        <w:rPr>
          <w:rFonts w:ascii="STKaiti" w:eastAsia="STKaiti" w:hAnsi="STKaiti"/>
          <w:lang w:val="zh-CN" w:eastAsia="zh-CN"/>
        </w:rPr>
        <w:t>进一步加强本组织内部的问责机制，同时简化工作流程，提高效率</w:t>
      </w:r>
      <w:r w:rsidR="00FD14E0">
        <w:rPr>
          <w:rFonts w:ascii="STKaiti" w:eastAsia="STKaiti" w:hAnsi="STKaiti" w:hint="eastAsia"/>
          <w:lang w:val="zh-CN" w:eastAsia="zh-CN"/>
        </w:rPr>
        <w:t>。</w:t>
      </w:r>
    </w:p>
    <w:p w14:paraId="1F91D1AE" w14:textId="09269035"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现已启动项目，为国际电联创建一个新的授权框架。</w:t>
      </w:r>
    </w:p>
    <w:p w14:paraId="3825D3C2" w14:textId="19B3D251"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新框架力求将决策权力下放，使权力与职责保持一致，并加强问责制。</w:t>
      </w:r>
    </w:p>
    <w:p w14:paraId="1E398143" w14:textId="7B4A4710" w:rsidR="00B25323" w:rsidRPr="008C1A57" w:rsidRDefault="00D9294D"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303335">
        <w:rPr>
          <w:b/>
          <w:bCs/>
          <w:lang w:val="zh-CN" w:eastAsia="zh-CN"/>
        </w:rPr>
        <w:t>关键绩效指标：</w:t>
      </w:r>
      <w:r w:rsidR="00303335">
        <w:rPr>
          <w:rFonts w:hint="eastAsia"/>
          <w:lang w:val="zh-CN" w:eastAsia="zh-CN"/>
        </w:rPr>
        <w:t>审批</w:t>
      </w:r>
      <w:r w:rsidR="00B25323">
        <w:rPr>
          <w:lang w:val="zh-CN" w:eastAsia="zh-CN"/>
        </w:rPr>
        <w:t>数量</w:t>
      </w:r>
      <w:r w:rsidR="00303335">
        <w:rPr>
          <w:lang w:val="zh-CN" w:eastAsia="zh-CN"/>
        </w:rPr>
        <w:t>减少</w:t>
      </w:r>
    </w:p>
    <w:p w14:paraId="1F209B44" w14:textId="77777777" w:rsidR="00B25323" w:rsidRPr="008C1A57" w:rsidRDefault="00B25323" w:rsidP="00625709">
      <w:pPr>
        <w:pStyle w:val="Heading3"/>
        <w:rPr>
          <w:rFonts w:asciiTheme="minorHAnsi" w:hAnsiTheme="minorHAnsi" w:cstheme="minorBidi"/>
          <w:color w:val="242424"/>
          <w:lang w:eastAsia="zh-CN"/>
        </w:rPr>
      </w:pPr>
      <w:r>
        <w:rPr>
          <w:lang w:val="zh-CN" w:eastAsia="zh-CN"/>
        </w:rPr>
        <w:t>3.2.2</w:t>
      </w:r>
      <w:r>
        <w:rPr>
          <w:lang w:val="zh-CN" w:eastAsia="zh-CN"/>
        </w:rPr>
        <w:tab/>
      </w:r>
      <w:r>
        <w:rPr>
          <w:bCs/>
          <w:lang w:val="zh-CN" w:eastAsia="zh-CN"/>
        </w:rPr>
        <w:t>审计和监督</w:t>
      </w:r>
      <w:r w:rsidRPr="2C564591">
        <w:rPr>
          <w:rStyle w:val="FootnoteReference"/>
          <w:rFonts w:asciiTheme="minorHAnsi" w:hAnsiTheme="minorHAnsi" w:cstheme="minorBidi"/>
          <w:color w:val="242424"/>
          <w:lang w:val="zh-CN"/>
        </w:rPr>
        <w:footnoteReference w:id="2"/>
      </w:r>
    </w:p>
    <w:p w14:paraId="40F154D2" w14:textId="5BDC4354"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303335">
        <w:rPr>
          <w:b/>
          <w:bCs/>
          <w:lang w:val="zh-CN" w:eastAsia="zh-CN"/>
        </w:rPr>
        <w:t>目标：</w:t>
      </w:r>
      <w:r w:rsidRPr="00303335">
        <w:rPr>
          <w:rFonts w:ascii="STKaiti" w:eastAsia="STKaiti" w:hAnsi="STKaiti"/>
          <w:lang w:val="zh-CN" w:eastAsia="zh-CN"/>
        </w:rPr>
        <w:t>通过基于风险、独立和客观的内部监督和评估的有效系统加强组织</w:t>
      </w:r>
      <w:r w:rsidR="00291C0F">
        <w:rPr>
          <w:rFonts w:ascii="STKaiti" w:eastAsia="STKaiti" w:hAnsi="STKaiti" w:hint="eastAsia"/>
          <w:lang w:val="zh-CN" w:eastAsia="zh-CN"/>
        </w:rPr>
        <w:t>。</w:t>
      </w:r>
    </w:p>
    <w:p w14:paraId="054FE352" w14:textId="5B37C682"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招聘一名评估官员的工作正在进行中。</w:t>
      </w:r>
    </w:p>
    <w:p w14:paraId="64D06AE6" w14:textId="4EBE5567" w:rsidR="00B25323" w:rsidRPr="008C1A57" w:rsidRDefault="00625709" w:rsidP="00625709">
      <w:pPr>
        <w:pStyle w:val="enumlev1"/>
        <w:rPr>
          <w:rFonts w:asciiTheme="minorHAnsi" w:hAnsiTheme="minorHAnsi" w:cstheme="minorBidi"/>
          <w:color w:val="242424"/>
          <w:lang w:eastAsia="zh-CN"/>
        </w:rPr>
      </w:pPr>
      <w:r w:rsidRPr="008C1A57">
        <w:rPr>
          <w:rFonts w:ascii="Wingdings" w:hAnsi="Wingdings"/>
          <w:lang w:eastAsia="zh-CN"/>
        </w:rPr>
        <w:t></w:t>
      </w:r>
      <w:r>
        <w:rPr>
          <w:rFonts w:ascii="Wingdings" w:hAnsi="Wingdings"/>
          <w:lang w:eastAsia="zh-CN"/>
        </w:rPr>
        <w:tab/>
      </w:r>
      <w:r w:rsidR="00B25323">
        <w:rPr>
          <w:lang w:val="zh-CN" w:eastAsia="zh-CN"/>
        </w:rPr>
        <w:t>向自愿</w:t>
      </w:r>
      <w:r w:rsidR="00303335">
        <w:rPr>
          <w:rFonts w:hint="eastAsia"/>
          <w:lang w:val="zh-CN" w:eastAsia="zh-CN"/>
        </w:rPr>
        <w:t>职员</w:t>
      </w:r>
      <w:r w:rsidR="00B25323">
        <w:rPr>
          <w:lang w:val="zh-CN" w:eastAsia="zh-CN"/>
        </w:rPr>
        <w:t>团体提供全国际电联的正式评估管理培训，以支持监督处试行国际电联初步标准化评估政策。</w:t>
      </w:r>
    </w:p>
    <w:p w14:paraId="2AA1D68B" w14:textId="5361A26D"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通过</w:t>
      </w:r>
      <w:r w:rsidR="00303335" w:rsidRPr="00303335">
        <w:rPr>
          <w:rFonts w:hint="eastAsia"/>
          <w:lang w:val="zh-CN" w:eastAsia="zh-CN"/>
        </w:rPr>
        <w:t>联合国监察员和调解事务办公室（</w:t>
      </w:r>
      <w:r w:rsidR="00303335" w:rsidRPr="00303335">
        <w:rPr>
          <w:rFonts w:hint="eastAsia"/>
          <w:lang w:val="zh-CN" w:eastAsia="zh-CN"/>
        </w:rPr>
        <w:t>UNOMS</w:t>
      </w:r>
      <w:r w:rsidR="00303335" w:rsidRPr="00303335">
        <w:rPr>
          <w:rFonts w:hint="eastAsia"/>
          <w:lang w:val="zh-CN" w:eastAsia="zh-CN"/>
        </w:rPr>
        <w:t>）</w:t>
      </w:r>
      <w:r w:rsidR="00B25323">
        <w:rPr>
          <w:lang w:val="zh-CN" w:eastAsia="zh-CN"/>
        </w:rPr>
        <w:t>为监察员职能采用共享服务模式，以加强机构诚信、争端解决机制和工作场所问责制。</w:t>
      </w:r>
    </w:p>
    <w:p w14:paraId="1DB055EF" w14:textId="44B4A633"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303335">
        <w:rPr>
          <w:b/>
          <w:bCs/>
          <w:lang w:val="zh-CN" w:eastAsia="zh-CN"/>
        </w:rPr>
        <w:t>关键绩效指标：</w:t>
      </w:r>
      <w:r>
        <w:rPr>
          <w:lang w:val="zh-CN" w:eastAsia="zh-CN"/>
        </w:rPr>
        <w:t>开放合</w:t>
      </w:r>
      <w:proofErr w:type="gramStart"/>
      <w:r>
        <w:rPr>
          <w:lang w:val="zh-CN" w:eastAsia="zh-CN"/>
        </w:rPr>
        <w:t>规</w:t>
      </w:r>
      <w:proofErr w:type="gramEnd"/>
      <w:r>
        <w:rPr>
          <w:lang w:val="zh-CN" w:eastAsia="zh-CN"/>
        </w:rPr>
        <w:t>建议的数量</w:t>
      </w:r>
      <w:r w:rsidR="00303335">
        <w:rPr>
          <w:rFonts w:hint="eastAsia"/>
          <w:lang w:val="zh-CN" w:eastAsia="zh-CN"/>
        </w:rPr>
        <w:t>；</w:t>
      </w:r>
      <w:r>
        <w:rPr>
          <w:lang w:val="zh-CN" w:eastAsia="zh-CN"/>
        </w:rPr>
        <w:t>实施的合</w:t>
      </w:r>
      <w:proofErr w:type="gramStart"/>
      <w:r>
        <w:rPr>
          <w:lang w:val="zh-CN" w:eastAsia="zh-CN"/>
        </w:rPr>
        <w:t>规</w:t>
      </w:r>
      <w:proofErr w:type="gramEnd"/>
      <w:r>
        <w:rPr>
          <w:lang w:val="zh-CN" w:eastAsia="zh-CN"/>
        </w:rPr>
        <w:t>建议数量</w:t>
      </w:r>
      <w:r w:rsidR="00303335">
        <w:rPr>
          <w:rFonts w:hint="eastAsia"/>
          <w:lang w:val="zh-CN" w:eastAsia="zh-CN"/>
        </w:rPr>
        <w:t>；</w:t>
      </w:r>
      <w:r>
        <w:rPr>
          <w:lang w:val="zh-CN" w:eastAsia="zh-CN"/>
        </w:rPr>
        <w:t>利用监察员职能的人员数量和通过调解非正式解决的争议数量</w:t>
      </w:r>
    </w:p>
    <w:p w14:paraId="10DD7796" w14:textId="77777777" w:rsidR="00B25323" w:rsidRPr="008C1A57" w:rsidRDefault="00B25323" w:rsidP="004A09CD">
      <w:pPr>
        <w:pStyle w:val="Heading1"/>
        <w:rPr>
          <w:rFonts w:asciiTheme="minorHAnsi" w:hAnsiTheme="minorHAnsi" w:cstheme="minorBidi"/>
          <w:color w:val="242424"/>
          <w:szCs w:val="24"/>
          <w:lang w:eastAsia="zh-CN"/>
        </w:rPr>
      </w:pPr>
      <w:r>
        <w:rPr>
          <w:lang w:val="zh-CN" w:eastAsia="zh-CN"/>
        </w:rPr>
        <w:t>系统、流程和工具</w:t>
      </w:r>
    </w:p>
    <w:p w14:paraId="1B416D17" w14:textId="39A3E9B0" w:rsidR="00B25323" w:rsidRPr="008C1A57" w:rsidRDefault="00B25323" w:rsidP="00625709">
      <w:pPr>
        <w:pStyle w:val="Heading3"/>
        <w:rPr>
          <w:rFonts w:asciiTheme="minorHAnsi" w:hAnsiTheme="minorHAnsi" w:cstheme="minorBidi"/>
          <w:color w:val="242424"/>
          <w:szCs w:val="24"/>
          <w:lang w:eastAsia="zh-CN"/>
        </w:rPr>
      </w:pPr>
      <w:r>
        <w:rPr>
          <w:lang w:val="zh-CN" w:eastAsia="zh-CN"/>
        </w:rPr>
        <w:t>3.2.3</w:t>
      </w:r>
      <w:r>
        <w:rPr>
          <w:lang w:val="zh-CN" w:eastAsia="zh-CN"/>
        </w:rPr>
        <w:tab/>
      </w:r>
      <w:r>
        <w:rPr>
          <w:lang w:val="zh-CN" w:eastAsia="zh-CN"/>
        </w:rPr>
        <w:t>信息</w:t>
      </w:r>
      <w:r w:rsidR="008148E0">
        <w:rPr>
          <w:rFonts w:hint="eastAsia"/>
          <w:lang w:val="zh-CN" w:eastAsia="zh-CN"/>
        </w:rPr>
        <w:t>治理</w:t>
      </w:r>
      <w:r>
        <w:rPr>
          <w:lang w:val="zh-CN" w:eastAsia="zh-CN"/>
        </w:rPr>
        <w:t>和知识管理</w:t>
      </w:r>
    </w:p>
    <w:p w14:paraId="3802DCA7" w14:textId="2C0FD7FE" w:rsidR="00B25323" w:rsidRPr="00FD14E0"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iCs/>
          <w:szCs w:val="24"/>
          <w:lang w:eastAsia="zh-CN"/>
        </w:rPr>
      </w:pPr>
      <w:r w:rsidRPr="00303335">
        <w:rPr>
          <w:b/>
          <w:bCs/>
          <w:lang w:val="zh-CN" w:eastAsia="zh-CN"/>
        </w:rPr>
        <w:t>目标：</w:t>
      </w:r>
      <w:r w:rsidRPr="007F15F2">
        <w:rPr>
          <w:rFonts w:ascii="STKaiti" w:eastAsia="STKaiti" w:hAnsi="STKaiti"/>
          <w:lang w:val="zh-CN" w:eastAsia="zh-CN"/>
        </w:rPr>
        <w:t>在信息的整个生命周期有效、高效和安全地管理国际电联信息，确保信息可靠、准确、完整且相关，以支持决策、问责制、透明度、业务连续性和知识转移</w:t>
      </w:r>
      <w:r w:rsidR="00291C0F">
        <w:rPr>
          <w:rFonts w:ascii="STKaiti" w:eastAsia="STKaiti" w:hAnsi="STKaiti" w:hint="eastAsia"/>
          <w:lang w:val="zh-CN" w:eastAsia="zh-CN"/>
        </w:rPr>
        <w:t>。</w:t>
      </w:r>
    </w:p>
    <w:p w14:paraId="60D7CF94" w14:textId="083AD98E"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制定了</w:t>
      </w:r>
      <w:r w:rsidR="007F15F2">
        <w:rPr>
          <w:rFonts w:hint="eastAsia"/>
          <w:lang w:val="zh-CN" w:eastAsia="zh-CN"/>
        </w:rPr>
        <w:t>《</w:t>
      </w:r>
      <w:r w:rsidR="00B25323">
        <w:rPr>
          <w:lang w:val="zh-CN" w:eastAsia="zh-CN"/>
        </w:rPr>
        <w:t>国际电联信息治理战略</w:t>
      </w:r>
      <w:r w:rsidR="007F15F2">
        <w:rPr>
          <w:rFonts w:hint="eastAsia"/>
          <w:lang w:val="zh-CN" w:eastAsia="zh-CN"/>
        </w:rPr>
        <w:t>》</w:t>
      </w:r>
      <w:r w:rsidR="00B25323">
        <w:rPr>
          <w:lang w:val="zh-CN" w:eastAsia="zh-CN"/>
        </w:rPr>
        <w:t>。</w:t>
      </w:r>
    </w:p>
    <w:p w14:paraId="52434398" w14:textId="188F80AA" w:rsidR="00B25323" w:rsidRPr="008C1A57" w:rsidRDefault="00625709" w:rsidP="00625709">
      <w:pPr>
        <w:pStyle w:val="enumlev1"/>
        <w:rPr>
          <w:rFonts w:asciiTheme="minorHAnsi" w:hAnsiTheme="minorHAnsi" w:cstheme="minorBidi"/>
          <w:b/>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计划成立一个</w:t>
      </w:r>
      <w:r w:rsidR="00B25323">
        <w:rPr>
          <w:lang w:val="zh-CN" w:eastAsia="zh-CN"/>
        </w:rPr>
        <w:t>ICT</w:t>
      </w:r>
      <w:r w:rsidR="00B25323">
        <w:rPr>
          <w:lang w:val="zh-CN" w:eastAsia="zh-CN"/>
        </w:rPr>
        <w:t>治理委员会工作组，以解决信息治理和管理问题。</w:t>
      </w:r>
    </w:p>
    <w:p w14:paraId="79850E75" w14:textId="15445037"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第一阶段</w:t>
      </w:r>
      <w:r w:rsidR="00B25323">
        <w:rPr>
          <w:lang w:val="zh-CN" w:eastAsia="zh-CN"/>
        </w:rPr>
        <w:t xml:space="preserve"> </w:t>
      </w:r>
      <w:r w:rsidRPr="00625709">
        <w:rPr>
          <w:lang w:val="zh-CN" w:eastAsia="zh-CN"/>
        </w:rPr>
        <w:t>–</w:t>
      </w:r>
      <w:r w:rsidR="00B25323">
        <w:rPr>
          <w:lang w:val="zh-CN" w:eastAsia="zh-CN"/>
        </w:rPr>
        <w:t xml:space="preserve"> </w:t>
      </w:r>
      <w:r w:rsidR="00B25323">
        <w:rPr>
          <w:lang w:val="zh-CN" w:eastAsia="zh-CN"/>
        </w:rPr>
        <w:t>正在实施</w:t>
      </w:r>
      <w:r w:rsidR="00B25323">
        <w:rPr>
          <w:lang w:val="zh-CN" w:eastAsia="zh-CN"/>
        </w:rPr>
        <w:t>M365</w:t>
      </w:r>
      <w:r w:rsidR="00B25323">
        <w:rPr>
          <w:lang w:val="zh-CN" w:eastAsia="zh-CN"/>
        </w:rPr>
        <w:t>中的信息治理</w:t>
      </w:r>
      <w:r w:rsidR="00150D57">
        <w:rPr>
          <w:rFonts w:hint="eastAsia"/>
          <w:lang w:val="zh-CN" w:eastAsia="zh-CN"/>
        </w:rPr>
        <w:t>。</w:t>
      </w:r>
    </w:p>
    <w:p w14:paraId="0088A275" w14:textId="58A22DA0"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Pr>
          <w:b/>
          <w:bCs/>
          <w:lang w:val="zh-CN" w:eastAsia="zh-CN"/>
        </w:rPr>
        <w:t>关键绩效指标：</w:t>
      </w:r>
      <w:r>
        <w:rPr>
          <w:lang w:val="zh-CN" w:eastAsia="zh-CN"/>
        </w:rPr>
        <w:t>已落实的建议</w:t>
      </w:r>
      <w:r w:rsidR="007F15F2">
        <w:rPr>
          <w:rFonts w:hint="eastAsia"/>
          <w:lang w:val="zh-CN" w:eastAsia="zh-CN"/>
        </w:rPr>
        <w:t>数量</w:t>
      </w:r>
      <w:r>
        <w:rPr>
          <w:lang w:val="zh-CN" w:eastAsia="zh-CN"/>
        </w:rPr>
        <w:t>。</w:t>
      </w:r>
    </w:p>
    <w:p w14:paraId="14CD110A" w14:textId="77777777" w:rsidR="00B25323" w:rsidRPr="004A09CD" w:rsidRDefault="00B25323" w:rsidP="004A09CD">
      <w:pPr>
        <w:pStyle w:val="Heading1"/>
        <w:rPr>
          <w:lang w:val="zh-CN" w:eastAsia="zh-CN"/>
        </w:rPr>
      </w:pPr>
      <w:r w:rsidRPr="004A09CD">
        <w:rPr>
          <w:lang w:val="zh-CN" w:eastAsia="zh-CN"/>
        </w:rPr>
        <w:lastRenderedPageBreak/>
        <w:t>资源优化</w:t>
      </w:r>
    </w:p>
    <w:p w14:paraId="1A135865" w14:textId="77777777" w:rsidR="00B25323" w:rsidRDefault="00B25323" w:rsidP="00625709">
      <w:pPr>
        <w:pStyle w:val="Heading3"/>
        <w:rPr>
          <w:rFonts w:eastAsia="Calibri" w:cs="Calibri"/>
          <w:color w:val="242424"/>
          <w:szCs w:val="24"/>
          <w:lang w:eastAsia="zh-CN"/>
        </w:rPr>
      </w:pPr>
      <w:r>
        <w:rPr>
          <w:lang w:val="zh-CN" w:eastAsia="zh-CN"/>
        </w:rPr>
        <w:t>3.2.4</w:t>
      </w:r>
      <w:r>
        <w:rPr>
          <w:lang w:val="zh-CN" w:eastAsia="zh-CN"/>
        </w:rPr>
        <w:tab/>
      </w:r>
      <w:r>
        <w:rPr>
          <w:lang w:val="zh-CN" w:eastAsia="zh-CN"/>
        </w:rPr>
        <w:t>预算外资金管理</w:t>
      </w:r>
    </w:p>
    <w:p w14:paraId="7332DCAA" w14:textId="76DDE304" w:rsidR="00B25323" w:rsidRDefault="00B25323" w:rsidP="00B25323">
      <w:pPr>
        <w:tabs>
          <w:tab w:val="clear" w:pos="567"/>
          <w:tab w:val="clear" w:pos="1134"/>
          <w:tab w:val="clear" w:pos="1701"/>
          <w:tab w:val="clear" w:pos="2268"/>
          <w:tab w:val="clear" w:pos="2835"/>
        </w:tabs>
        <w:spacing w:line="259" w:lineRule="auto"/>
        <w:rPr>
          <w:rFonts w:eastAsia="Calibri" w:cs="Calibri"/>
          <w:color w:val="000000" w:themeColor="text1"/>
          <w:szCs w:val="24"/>
          <w:lang w:eastAsia="zh-CN"/>
        </w:rPr>
      </w:pPr>
      <w:r w:rsidRPr="007F15F2">
        <w:rPr>
          <w:b/>
          <w:bCs/>
          <w:lang w:val="zh-CN" w:eastAsia="zh-CN"/>
        </w:rPr>
        <w:t>目标：</w:t>
      </w:r>
      <w:r w:rsidRPr="007F15F2">
        <w:rPr>
          <w:rFonts w:ascii="STKaiti" w:eastAsia="STKaiti" w:hAnsi="STKaiti"/>
          <w:lang w:val="zh-CN" w:eastAsia="zh-CN"/>
        </w:rPr>
        <w:t>通过实施更精简的预算外资金</w:t>
      </w:r>
      <w:r w:rsidRPr="00FD14E0">
        <w:rPr>
          <w:rFonts w:asciiTheme="majorEastAsia" w:eastAsiaTheme="majorEastAsia" w:hAnsiTheme="majorEastAsia"/>
          <w:lang w:val="zh-CN" w:eastAsia="zh-CN"/>
        </w:rPr>
        <w:t>（</w:t>
      </w:r>
      <w:r w:rsidRPr="00FD14E0">
        <w:rPr>
          <w:rFonts w:asciiTheme="minorHAnsi" w:eastAsia="STKaiti" w:hAnsiTheme="minorHAnsi" w:cstheme="minorHAnsi"/>
          <w:lang w:val="zh-CN" w:eastAsia="zh-CN"/>
        </w:rPr>
        <w:t>EXB</w:t>
      </w:r>
      <w:r w:rsidRPr="00FD14E0">
        <w:rPr>
          <w:rFonts w:asciiTheme="majorEastAsia" w:eastAsiaTheme="majorEastAsia" w:hAnsiTheme="majorEastAsia"/>
          <w:lang w:val="zh-CN" w:eastAsia="zh-CN"/>
        </w:rPr>
        <w:t>）</w:t>
      </w:r>
      <w:r w:rsidR="007F15F2">
        <w:rPr>
          <w:rFonts w:ascii="STKaiti" w:eastAsia="STKaiti" w:hAnsi="STKaiti" w:hint="eastAsia"/>
          <w:lang w:val="zh-CN" w:eastAsia="zh-CN"/>
        </w:rPr>
        <w:t>流程</w:t>
      </w:r>
      <w:r w:rsidRPr="007F15F2">
        <w:rPr>
          <w:rFonts w:ascii="STKaiti" w:eastAsia="STKaiti" w:hAnsi="STKaiti"/>
          <w:lang w:val="zh-CN" w:eastAsia="zh-CN"/>
        </w:rPr>
        <w:t>，秘书处确保改进预算外资金的报告，从而改进财务合</w:t>
      </w:r>
      <w:proofErr w:type="gramStart"/>
      <w:r w:rsidRPr="007F15F2">
        <w:rPr>
          <w:rFonts w:ascii="STKaiti" w:eastAsia="STKaiti" w:hAnsi="STKaiti"/>
          <w:lang w:val="zh-CN" w:eastAsia="zh-CN"/>
        </w:rPr>
        <w:t>规</w:t>
      </w:r>
      <w:proofErr w:type="gramEnd"/>
      <w:r w:rsidRPr="007F15F2">
        <w:rPr>
          <w:rFonts w:ascii="STKaiti" w:eastAsia="STKaiti" w:hAnsi="STKaiti"/>
          <w:lang w:val="zh-CN" w:eastAsia="zh-CN"/>
        </w:rPr>
        <w:t>性和决策</w:t>
      </w:r>
      <w:r w:rsidR="00291C0F">
        <w:rPr>
          <w:rFonts w:ascii="STKaiti" w:eastAsia="STKaiti" w:hAnsi="STKaiti" w:hint="eastAsia"/>
          <w:lang w:val="zh-CN" w:eastAsia="zh-CN"/>
        </w:rPr>
        <w:t>。</w:t>
      </w:r>
    </w:p>
    <w:p w14:paraId="01485046" w14:textId="572E2F11" w:rsidR="00B25323" w:rsidRDefault="00625709" w:rsidP="00625709">
      <w:pPr>
        <w:pStyle w:val="enumlev1"/>
        <w:rPr>
          <w:rFonts w:eastAsia="Calibri" w:cs="Calibr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预算外资金的流程和报告更符合业务需求。</w:t>
      </w:r>
    </w:p>
    <w:p w14:paraId="4E3C3584" w14:textId="78C60A38" w:rsidR="00B25323" w:rsidRDefault="00625709" w:rsidP="00625709">
      <w:pPr>
        <w:pStyle w:val="enumlev1"/>
        <w:rPr>
          <w:rFonts w:eastAsia="Calibri" w:cs="Calibr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下一步是开发执行</w:t>
      </w:r>
      <w:r w:rsidR="007F15F2">
        <w:rPr>
          <w:rFonts w:hint="eastAsia"/>
          <w:lang w:val="zh-CN" w:eastAsia="zh-CN"/>
        </w:rPr>
        <w:t>信息概览</w:t>
      </w:r>
      <w:r w:rsidR="00150D57">
        <w:rPr>
          <w:rFonts w:hint="eastAsia"/>
          <w:lang w:val="zh-CN" w:eastAsia="zh-CN"/>
        </w:rPr>
        <w:t>。</w:t>
      </w:r>
    </w:p>
    <w:p w14:paraId="76DDE99C" w14:textId="4C74C981" w:rsidR="00B25323" w:rsidRDefault="00B25323" w:rsidP="00B25323">
      <w:pPr>
        <w:tabs>
          <w:tab w:val="clear" w:pos="567"/>
          <w:tab w:val="clear" w:pos="1134"/>
          <w:tab w:val="clear" w:pos="1701"/>
          <w:tab w:val="clear" w:pos="2268"/>
          <w:tab w:val="clear" w:pos="2835"/>
        </w:tabs>
        <w:spacing w:line="259" w:lineRule="auto"/>
        <w:rPr>
          <w:rFonts w:eastAsia="Calibri" w:cs="Calibri"/>
          <w:color w:val="242424"/>
          <w:szCs w:val="24"/>
          <w:lang w:eastAsia="zh-CN"/>
        </w:rPr>
      </w:pPr>
      <w:r w:rsidRPr="007F15F2">
        <w:rPr>
          <w:b/>
          <w:bCs/>
          <w:lang w:val="zh-CN" w:eastAsia="zh-CN"/>
        </w:rPr>
        <w:t>关键绩效指标：</w:t>
      </w:r>
      <w:r>
        <w:rPr>
          <w:lang w:val="zh-CN" w:eastAsia="zh-CN"/>
        </w:rPr>
        <w:t>明确界定</w:t>
      </w:r>
      <w:r>
        <w:rPr>
          <w:lang w:val="zh-CN" w:eastAsia="zh-CN"/>
        </w:rPr>
        <w:t>EXB</w:t>
      </w:r>
      <w:r>
        <w:rPr>
          <w:lang w:val="zh-CN" w:eastAsia="zh-CN"/>
        </w:rPr>
        <w:t>资金管理流程</w:t>
      </w:r>
      <w:r w:rsidR="007F15F2">
        <w:rPr>
          <w:rFonts w:hint="eastAsia"/>
          <w:lang w:val="zh-CN" w:eastAsia="zh-CN"/>
        </w:rPr>
        <w:t>；</w:t>
      </w:r>
      <w:r>
        <w:rPr>
          <w:lang w:val="zh-CN" w:eastAsia="zh-CN"/>
        </w:rPr>
        <w:t>就按时发放的</w:t>
      </w:r>
      <w:r w:rsidR="007F15F2">
        <w:rPr>
          <w:rFonts w:hint="eastAsia"/>
          <w:lang w:val="zh-CN" w:eastAsia="zh-CN"/>
        </w:rPr>
        <w:t>放</w:t>
      </w:r>
      <w:r>
        <w:rPr>
          <w:lang w:val="zh-CN" w:eastAsia="zh-CN"/>
        </w:rPr>
        <w:t>款实施报告</w:t>
      </w:r>
    </w:p>
    <w:p w14:paraId="3A57F71D" w14:textId="77777777" w:rsidR="00B25323" w:rsidRPr="004A09CD" w:rsidRDefault="00B25323" w:rsidP="004A09CD">
      <w:pPr>
        <w:pStyle w:val="Heading1"/>
        <w:rPr>
          <w:lang w:val="zh-CN" w:eastAsia="zh-CN"/>
        </w:rPr>
      </w:pPr>
      <w:r w:rsidRPr="004A09CD">
        <w:rPr>
          <w:lang w:val="zh-CN" w:eastAsia="zh-CN"/>
        </w:rPr>
        <w:t>成员和合作伙伴</w:t>
      </w:r>
    </w:p>
    <w:p w14:paraId="5BAFEDAC" w14:textId="77777777" w:rsidR="00B25323" w:rsidRPr="008C1A57" w:rsidRDefault="00B25323" w:rsidP="00625709">
      <w:pPr>
        <w:pStyle w:val="Heading3"/>
        <w:rPr>
          <w:rFonts w:asciiTheme="minorHAnsi" w:hAnsiTheme="minorHAnsi" w:cstheme="minorBidi"/>
          <w:color w:val="242424"/>
          <w:lang w:eastAsia="zh-CN"/>
        </w:rPr>
      </w:pPr>
      <w:r>
        <w:rPr>
          <w:lang w:val="zh-CN" w:eastAsia="zh-CN"/>
        </w:rPr>
        <w:t>3.2.5</w:t>
      </w:r>
      <w:r>
        <w:rPr>
          <w:lang w:val="zh-CN" w:eastAsia="zh-CN"/>
        </w:rPr>
        <w:tab/>
      </w:r>
      <w:r>
        <w:rPr>
          <w:lang w:val="zh-CN" w:eastAsia="zh-CN"/>
        </w:rPr>
        <w:t>网站、品牌推广和对外宣传</w:t>
      </w:r>
    </w:p>
    <w:p w14:paraId="073DCD09" w14:textId="395B160D"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b/>
          <w:color w:val="242424"/>
          <w:szCs w:val="24"/>
          <w:lang w:eastAsia="zh-CN"/>
        </w:rPr>
      </w:pPr>
      <w:r w:rsidRPr="007F15F2">
        <w:rPr>
          <w:b/>
          <w:bCs/>
          <w:lang w:val="zh-CN" w:eastAsia="zh-CN"/>
        </w:rPr>
        <w:t>目标：</w:t>
      </w:r>
      <w:r w:rsidRPr="007F15F2">
        <w:rPr>
          <w:rFonts w:ascii="STKaiti" w:eastAsia="STKaiti" w:hAnsi="STKaiti"/>
          <w:lang w:val="zh-CN" w:eastAsia="zh-CN"/>
        </w:rPr>
        <w:t>以现代化的移动响应功能、增强的搜索功能、安全性、用户体验和统一性完善国际电联网站</w:t>
      </w:r>
      <w:r w:rsidR="00291C0F">
        <w:rPr>
          <w:rFonts w:ascii="STKaiti" w:eastAsia="STKaiti" w:hAnsi="STKaiti" w:hint="eastAsia"/>
          <w:lang w:val="zh-CN" w:eastAsia="zh-CN"/>
        </w:rPr>
        <w:t>。</w:t>
      </w:r>
    </w:p>
    <w:p w14:paraId="68EF74CF" w14:textId="3479538F"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新网站正在稳步开发中，并计划在</w:t>
      </w:r>
      <w:r w:rsidR="00B25323">
        <w:rPr>
          <w:lang w:val="zh-CN" w:eastAsia="zh-CN"/>
        </w:rPr>
        <w:t>PP-26</w:t>
      </w:r>
      <w:r w:rsidR="00B25323">
        <w:rPr>
          <w:lang w:val="zh-CN" w:eastAsia="zh-CN"/>
        </w:rPr>
        <w:t>之前建成一个现代化、移动响应迅速、安全、多语文</w:t>
      </w:r>
      <w:r w:rsidR="007F15F2">
        <w:rPr>
          <w:rFonts w:hint="eastAsia"/>
          <w:lang w:val="zh-CN" w:eastAsia="zh-CN"/>
        </w:rPr>
        <w:t>的</w:t>
      </w:r>
      <w:r w:rsidR="00B25323">
        <w:rPr>
          <w:lang w:val="zh-CN" w:eastAsia="zh-CN"/>
        </w:rPr>
        <w:t>统一网站。</w:t>
      </w:r>
    </w:p>
    <w:p w14:paraId="45611F49" w14:textId="41B00C03"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lang w:eastAsia="zh-CN"/>
        </w:rPr>
      </w:pPr>
      <w:r w:rsidRPr="007F15F2">
        <w:rPr>
          <w:b/>
          <w:bCs/>
          <w:lang w:val="zh-CN" w:eastAsia="zh-CN"/>
        </w:rPr>
        <w:t>关键绩效指标：</w:t>
      </w:r>
      <w:r>
        <w:rPr>
          <w:lang w:val="zh-CN" w:eastAsia="zh-CN"/>
        </w:rPr>
        <w:t>网站</w:t>
      </w:r>
      <w:r w:rsidR="00291C0F">
        <w:rPr>
          <w:rFonts w:hint="eastAsia"/>
          <w:lang w:val="zh-CN" w:eastAsia="zh-CN"/>
        </w:rPr>
        <w:t>用户</w:t>
      </w:r>
      <w:r>
        <w:rPr>
          <w:lang w:val="zh-CN" w:eastAsia="zh-CN"/>
        </w:rPr>
        <w:t>满意度调查得分</w:t>
      </w:r>
    </w:p>
    <w:p w14:paraId="39FA178D" w14:textId="6BAA06D2" w:rsidR="00B25323" w:rsidRPr="008C1A57" w:rsidRDefault="00B25323" w:rsidP="00625709">
      <w:pPr>
        <w:pStyle w:val="Heading3"/>
        <w:rPr>
          <w:rFonts w:asciiTheme="minorHAnsi" w:hAnsiTheme="minorHAnsi" w:cstheme="minorBidi"/>
          <w:color w:val="242424"/>
          <w:lang w:eastAsia="zh-CN"/>
        </w:rPr>
      </w:pPr>
      <w:r>
        <w:rPr>
          <w:lang w:val="zh-CN" w:eastAsia="zh-CN"/>
        </w:rPr>
        <w:t>3.2.6</w:t>
      </w:r>
      <w:r>
        <w:rPr>
          <w:lang w:val="zh-CN" w:eastAsia="zh-CN"/>
        </w:rPr>
        <w:tab/>
      </w:r>
      <w:r>
        <w:rPr>
          <w:lang w:val="zh-CN" w:eastAsia="zh-CN"/>
        </w:rPr>
        <w:t>大会和活动管理</w:t>
      </w:r>
      <w:r w:rsidR="00922DA8">
        <w:rPr>
          <w:rFonts w:hint="eastAsia"/>
          <w:lang w:val="zh-CN" w:eastAsia="zh-CN"/>
        </w:rPr>
        <w:t xml:space="preserve"> </w:t>
      </w:r>
      <w:r w:rsidR="00922DA8" w:rsidRPr="00922DA8">
        <w:rPr>
          <w:lang w:val="zh-CN" w:eastAsia="zh-CN"/>
        </w:rPr>
        <w:t>–</w:t>
      </w:r>
      <w:r w:rsidR="00922DA8">
        <w:rPr>
          <w:rFonts w:hint="eastAsia"/>
          <w:lang w:val="zh-CN" w:eastAsia="zh-CN"/>
        </w:rPr>
        <w:t xml:space="preserve"> </w:t>
      </w:r>
      <w:r>
        <w:rPr>
          <w:lang w:val="zh-CN" w:eastAsia="zh-CN"/>
        </w:rPr>
        <w:t>文件处理</w:t>
      </w:r>
    </w:p>
    <w:p w14:paraId="4A664281" w14:textId="19C9AEED"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b/>
          <w:color w:val="242424"/>
          <w:szCs w:val="24"/>
          <w:lang w:eastAsia="zh-CN"/>
        </w:rPr>
      </w:pPr>
      <w:r w:rsidRPr="007F15F2">
        <w:rPr>
          <w:b/>
          <w:bCs/>
          <w:lang w:val="zh-CN" w:eastAsia="zh-CN"/>
        </w:rPr>
        <w:t>目标：</w:t>
      </w:r>
      <w:r w:rsidR="007F15F2" w:rsidRPr="007F15F2">
        <w:rPr>
          <w:rFonts w:ascii="STKaiti" w:eastAsia="STKaiti" w:hAnsi="STKaiti"/>
          <w:lang w:val="zh-CN" w:eastAsia="zh-CN"/>
        </w:rPr>
        <w:t>国际电</w:t>
      </w:r>
      <w:proofErr w:type="gramStart"/>
      <w:r w:rsidR="007F15F2" w:rsidRPr="007F15F2">
        <w:rPr>
          <w:rFonts w:ascii="STKaiti" w:eastAsia="STKaiti" w:hAnsi="STKaiti"/>
          <w:lang w:val="zh-CN" w:eastAsia="zh-CN"/>
        </w:rPr>
        <w:t>联</w:t>
      </w:r>
      <w:r w:rsidR="007F15F2">
        <w:rPr>
          <w:rFonts w:ascii="STKaiti" w:eastAsia="STKaiti" w:hAnsi="STKaiti" w:hint="eastAsia"/>
          <w:lang w:val="zh-CN" w:eastAsia="zh-CN"/>
        </w:rPr>
        <w:t>实现</w:t>
      </w:r>
      <w:proofErr w:type="gramEnd"/>
      <w:r w:rsidRPr="007F15F2">
        <w:rPr>
          <w:rFonts w:ascii="STKaiti" w:eastAsia="STKaiti" w:hAnsi="STKaiti"/>
          <w:lang w:val="zh-CN" w:eastAsia="zh-CN"/>
        </w:rPr>
        <w:t>精简和统一的大会和活动文件</w:t>
      </w:r>
      <w:r w:rsidR="00291C0F">
        <w:rPr>
          <w:rFonts w:ascii="STKaiti" w:eastAsia="STKaiti" w:hAnsi="STKaiti" w:hint="eastAsia"/>
          <w:lang w:val="zh-CN" w:eastAsia="zh-CN"/>
        </w:rPr>
        <w:t>。</w:t>
      </w:r>
    </w:p>
    <w:p w14:paraId="5012373D" w14:textId="6FCAA1DF"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正在开发精简和标准化文件管理流程的项目，以改善成员在国际电联大会和全会中的体验。</w:t>
      </w:r>
    </w:p>
    <w:p w14:paraId="65DDF9F9" w14:textId="1652AE5B"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7F15F2">
        <w:rPr>
          <w:b/>
          <w:bCs/>
          <w:lang w:val="zh-CN" w:eastAsia="zh-CN"/>
        </w:rPr>
        <w:t>关键绩效指标：</w:t>
      </w:r>
      <w:r>
        <w:rPr>
          <w:lang w:val="zh-CN" w:eastAsia="zh-CN"/>
        </w:rPr>
        <w:t>从提交到公布的周转时间</w:t>
      </w:r>
      <w:r w:rsidR="007F15F2">
        <w:rPr>
          <w:rFonts w:hint="eastAsia"/>
          <w:lang w:val="zh-CN" w:eastAsia="zh-CN"/>
        </w:rPr>
        <w:t>；</w:t>
      </w:r>
      <w:r>
        <w:rPr>
          <w:lang w:val="zh-CN" w:eastAsia="zh-CN"/>
        </w:rPr>
        <w:t>成员满意度调查</w:t>
      </w:r>
    </w:p>
    <w:p w14:paraId="0FCBA4FE" w14:textId="77777777" w:rsidR="00B25323" w:rsidRPr="008C1A57" w:rsidRDefault="00B25323" w:rsidP="00625709">
      <w:pPr>
        <w:pStyle w:val="Heading3"/>
        <w:rPr>
          <w:rFonts w:asciiTheme="minorHAnsi" w:hAnsiTheme="minorHAnsi" w:cstheme="minorBidi"/>
          <w:color w:val="242424"/>
          <w:lang w:eastAsia="zh-CN"/>
        </w:rPr>
      </w:pPr>
      <w:r>
        <w:rPr>
          <w:lang w:val="zh-CN" w:eastAsia="zh-CN"/>
        </w:rPr>
        <w:t>3.2.7</w:t>
      </w:r>
      <w:r>
        <w:rPr>
          <w:lang w:val="zh-CN" w:eastAsia="zh-CN"/>
        </w:rPr>
        <w:tab/>
      </w:r>
      <w:r>
        <w:rPr>
          <w:bCs/>
          <w:lang w:val="zh-CN" w:eastAsia="zh-CN"/>
        </w:rPr>
        <w:t>宣传和媒体</w:t>
      </w:r>
    </w:p>
    <w:p w14:paraId="12856E75" w14:textId="694879C9" w:rsidR="00B25323" w:rsidRPr="00922B56"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iCs/>
          <w:color w:val="242424"/>
          <w:szCs w:val="24"/>
          <w:lang w:eastAsia="zh-CN"/>
        </w:rPr>
      </w:pPr>
      <w:r w:rsidRPr="007F15F2">
        <w:rPr>
          <w:b/>
          <w:bCs/>
          <w:lang w:val="zh-CN" w:eastAsia="zh-CN"/>
        </w:rPr>
        <w:t>目标：</w:t>
      </w:r>
      <w:r w:rsidRPr="007F15F2">
        <w:rPr>
          <w:rFonts w:ascii="STKaiti" w:eastAsia="STKaiti" w:hAnsi="STKaiti"/>
          <w:lang w:val="zh-CN" w:eastAsia="zh-CN"/>
        </w:rPr>
        <w:t>通过现代化的内部职员沟通平台，增强职员的体验和参与度</w:t>
      </w:r>
      <w:r w:rsidR="00291C0F">
        <w:rPr>
          <w:rFonts w:ascii="STKaiti" w:eastAsia="STKaiti" w:hAnsi="STKaiti" w:hint="eastAsia"/>
          <w:lang w:val="zh-CN" w:eastAsia="zh-CN"/>
        </w:rPr>
        <w:t>。</w:t>
      </w:r>
    </w:p>
    <w:p w14:paraId="23EB2B3D" w14:textId="7A356DB8" w:rsidR="00B25323" w:rsidRPr="007F15F2"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sidRPr="007F15F2">
        <w:rPr>
          <w:lang w:val="zh-CN" w:eastAsia="zh-CN"/>
        </w:rPr>
        <w:t>开发并实施综合解决方案试点，旨在加强沟通、协作和知识共享，同时促进国际电联人员之间的新工作方式。</w:t>
      </w:r>
    </w:p>
    <w:p w14:paraId="0FE6877F" w14:textId="1E45A06A"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7F15F2">
        <w:rPr>
          <w:b/>
          <w:bCs/>
          <w:lang w:val="zh-CN" w:eastAsia="zh-CN"/>
        </w:rPr>
        <w:t>关键绩效指标：</w:t>
      </w:r>
      <w:r>
        <w:rPr>
          <w:lang w:val="zh-CN" w:eastAsia="zh-CN"/>
        </w:rPr>
        <w:t>采用率：用户的积极参与</w:t>
      </w:r>
      <w:r w:rsidR="007F15F2">
        <w:rPr>
          <w:rFonts w:hint="eastAsia"/>
          <w:lang w:val="zh-CN" w:eastAsia="zh-CN"/>
        </w:rPr>
        <w:t>；</w:t>
      </w:r>
      <w:r>
        <w:rPr>
          <w:lang w:val="zh-CN" w:eastAsia="zh-CN"/>
        </w:rPr>
        <w:t>平台参与（访问、发帖、评论）</w:t>
      </w:r>
      <w:r w:rsidR="007F15F2">
        <w:rPr>
          <w:rFonts w:hint="eastAsia"/>
          <w:lang w:val="zh-CN" w:eastAsia="zh-CN"/>
        </w:rPr>
        <w:t>；</w:t>
      </w:r>
      <w:r>
        <w:rPr>
          <w:lang w:val="zh-CN" w:eastAsia="zh-CN"/>
        </w:rPr>
        <w:t>员工对平台使用满意度调查</w:t>
      </w:r>
      <w:r w:rsidR="007F15F2">
        <w:rPr>
          <w:rFonts w:hint="eastAsia"/>
          <w:lang w:val="zh-CN" w:eastAsia="zh-CN"/>
        </w:rPr>
        <w:t>；</w:t>
      </w:r>
      <w:r>
        <w:rPr>
          <w:lang w:val="zh-CN" w:eastAsia="zh-CN"/>
        </w:rPr>
        <w:t>减少内部更新的电子邮件量</w:t>
      </w:r>
      <w:r w:rsidR="007F15F2">
        <w:rPr>
          <w:rFonts w:hint="eastAsia"/>
          <w:lang w:val="zh-CN" w:eastAsia="zh-CN"/>
        </w:rPr>
        <w:t>；</w:t>
      </w:r>
      <w:r>
        <w:rPr>
          <w:lang w:val="zh-CN" w:eastAsia="zh-CN"/>
        </w:rPr>
        <w:t>参与跨部门活动或小组</w:t>
      </w:r>
    </w:p>
    <w:p w14:paraId="19E8DFCA" w14:textId="21AF5273" w:rsidR="00B25323" w:rsidRPr="008C1A57" w:rsidRDefault="00B25323" w:rsidP="00625709">
      <w:pPr>
        <w:pStyle w:val="Heading3"/>
        <w:rPr>
          <w:rFonts w:asciiTheme="minorHAnsi" w:hAnsiTheme="minorHAnsi" w:cstheme="minorBidi"/>
          <w:color w:val="242424"/>
          <w:lang w:eastAsia="zh-CN"/>
        </w:rPr>
      </w:pPr>
      <w:r>
        <w:rPr>
          <w:lang w:val="zh-CN" w:eastAsia="zh-CN"/>
        </w:rPr>
        <w:t>3.2.8</w:t>
      </w:r>
      <w:r>
        <w:rPr>
          <w:lang w:val="zh-CN" w:eastAsia="zh-CN"/>
        </w:rPr>
        <w:tab/>
      </w:r>
      <w:r>
        <w:rPr>
          <w:lang w:val="zh-CN" w:eastAsia="zh-CN"/>
        </w:rPr>
        <w:t>资源</w:t>
      </w:r>
      <w:r w:rsidR="007F15F2">
        <w:rPr>
          <w:rFonts w:hint="eastAsia"/>
          <w:lang w:val="zh-CN" w:eastAsia="zh-CN"/>
        </w:rPr>
        <w:t>筹措</w:t>
      </w:r>
      <w:r>
        <w:rPr>
          <w:lang w:val="zh-CN" w:eastAsia="zh-CN"/>
        </w:rPr>
        <w:t>和</w:t>
      </w:r>
      <w:r>
        <w:rPr>
          <w:lang w:val="zh-CN" w:eastAsia="zh-CN"/>
        </w:rPr>
        <w:t>CRM</w:t>
      </w:r>
      <w:r>
        <w:rPr>
          <w:lang w:val="zh-CN" w:eastAsia="zh-CN"/>
        </w:rPr>
        <w:t>系统</w:t>
      </w:r>
    </w:p>
    <w:p w14:paraId="15DE1B42" w14:textId="4F1A8878"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DB47F4">
        <w:rPr>
          <w:b/>
          <w:bCs/>
          <w:lang w:val="zh-CN" w:eastAsia="zh-CN"/>
        </w:rPr>
        <w:t>目标：</w:t>
      </w:r>
      <w:r w:rsidRPr="00B83FEC">
        <w:rPr>
          <w:rFonts w:ascii="STKaiti" w:eastAsia="STKaiti" w:hAnsi="STKaiti"/>
          <w:lang w:val="zh-CN" w:eastAsia="zh-CN"/>
        </w:rPr>
        <w:t>加强整个国际电联在成员和合作伙伴参与、筹资和活动管理方面的协调</w:t>
      </w:r>
      <w:r w:rsidR="00291C0F">
        <w:rPr>
          <w:rFonts w:ascii="STKaiti" w:eastAsia="STKaiti" w:hAnsi="STKaiti" w:hint="eastAsia"/>
          <w:lang w:val="zh-CN" w:eastAsia="zh-CN"/>
        </w:rPr>
        <w:t>。</w:t>
      </w:r>
    </w:p>
    <w:p w14:paraId="04C86269" w14:textId="05DEE03E"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制定了实施</w:t>
      </w:r>
      <w:r w:rsidR="00B25323">
        <w:rPr>
          <w:lang w:val="zh-CN" w:eastAsia="zh-CN"/>
        </w:rPr>
        <w:t>CRM</w:t>
      </w:r>
      <w:r w:rsidR="00B25323">
        <w:rPr>
          <w:lang w:val="zh-CN" w:eastAsia="zh-CN"/>
        </w:rPr>
        <w:t>的路线图。</w:t>
      </w:r>
    </w:p>
    <w:p w14:paraId="167408CD" w14:textId="3229DA2D"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为国际电联范围内资源筹措和合作伙伴参与的协调以及高管双边会议的筹备和跟进，准备了</w:t>
      </w:r>
      <w:r w:rsidR="00B83FEC">
        <w:rPr>
          <w:rFonts w:hint="eastAsia"/>
          <w:lang w:val="zh-CN" w:eastAsia="zh-CN"/>
        </w:rPr>
        <w:t>首批</w:t>
      </w:r>
      <w:r w:rsidR="00B25323">
        <w:rPr>
          <w:lang w:val="zh-CN" w:eastAsia="zh-CN"/>
        </w:rPr>
        <w:t>用例，以提高效率和影响力。</w:t>
      </w:r>
    </w:p>
    <w:p w14:paraId="7C824BDA" w14:textId="1DD87806" w:rsidR="00B25323" w:rsidRPr="008C1A57" w:rsidRDefault="00625709" w:rsidP="00625709">
      <w:pPr>
        <w:pStyle w:val="enumlev1"/>
        <w:rPr>
          <w:rFonts w:asciiTheme="minorHAnsi" w:hAnsiTheme="minorHAnsi" w:cstheme="minorBidi"/>
          <w:color w:val="242424"/>
          <w:szCs w:val="24"/>
          <w:lang w:eastAsia="zh-CN"/>
        </w:rPr>
      </w:pPr>
      <w:r w:rsidRPr="008C1A57">
        <w:rPr>
          <w:rFonts w:ascii="Wingdings" w:hAnsi="Wingdings"/>
          <w:lang w:eastAsia="zh-CN"/>
        </w:rPr>
        <w:t></w:t>
      </w:r>
      <w:r>
        <w:rPr>
          <w:rFonts w:ascii="Wingdings" w:hAnsi="Wingdings"/>
          <w:lang w:eastAsia="zh-CN"/>
        </w:rPr>
        <w:tab/>
      </w:r>
      <w:r w:rsidR="00B25323">
        <w:rPr>
          <w:lang w:val="zh-CN" w:eastAsia="zh-CN"/>
        </w:rPr>
        <w:t>路线图还包括</w:t>
      </w:r>
    </w:p>
    <w:p w14:paraId="2DA4F0EB" w14:textId="30BC3668" w:rsidR="00B25323" w:rsidRPr="008C1A57" w:rsidRDefault="002822B4" w:rsidP="002822B4">
      <w:pPr>
        <w:pStyle w:val="enumlev2"/>
        <w:rPr>
          <w:rFonts w:asciiTheme="minorHAnsi" w:hAnsiTheme="minorHAnsi" w:cstheme="minorBidi"/>
          <w:color w:val="242424"/>
          <w:szCs w:val="24"/>
          <w:lang w:eastAsia="zh-CN"/>
        </w:rPr>
      </w:pPr>
      <w:r w:rsidRPr="008C1A57">
        <w:rPr>
          <w:rFonts w:ascii="Courier New" w:hAnsi="Courier New"/>
          <w:lang w:eastAsia="zh-CN"/>
        </w:rPr>
        <w:lastRenderedPageBreak/>
        <w:t>o</w:t>
      </w:r>
      <w:r>
        <w:rPr>
          <w:rFonts w:ascii="Courier New" w:hAnsi="Courier New"/>
          <w:lang w:eastAsia="zh-CN"/>
        </w:rPr>
        <w:tab/>
      </w:r>
      <w:r w:rsidR="00B25323">
        <w:rPr>
          <w:lang w:val="zh-CN" w:eastAsia="zh-CN"/>
        </w:rPr>
        <w:t>由人工智能赋能的服务管理模块，可实现整个国际电联服务交付流程的现代化并提高其效率，包括信息技术服务台和其他内部和</w:t>
      </w:r>
      <w:r w:rsidR="00B83FEC">
        <w:rPr>
          <w:rFonts w:hint="eastAsia"/>
          <w:lang w:val="zh-CN" w:eastAsia="zh-CN"/>
        </w:rPr>
        <w:t>代表</w:t>
      </w:r>
      <w:r w:rsidR="00B25323">
        <w:rPr>
          <w:lang w:val="zh-CN" w:eastAsia="zh-CN"/>
        </w:rPr>
        <w:t>服务。</w:t>
      </w:r>
    </w:p>
    <w:p w14:paraId="2BBB31A0" w14:textId="15B3B7B7" w:rsidR="00B25323" w:rsidRPr="008C1A57" w:rsidRDefault="002822B4" w:rsidP="002822B4">
      <w:pPr>
        <w:pStyle w:val="enumlev2"/>
        <w:rPr>
          <w:rFonts w:asciiTheme="minorHAnsi" w:hAnsiTheme="minorHAnsi" w:cstheme="minorBidi"/>
          <w:color w:val="242424"/>
          <w:szCs w:val="24"/>
          <w:lang w:eastAsia="zh-CN"/>
        </w:rPr>
      </w:pPr>
      <w:r w:rsidRPr="008C1A57">
        <w:rPr>
          <w:rFonts w:ascii="Courier New" w:hAnsi="Courier New"/>
          <w:lang w:eastAsia="zh-CN"/>
        </w:rPr>
        <w:t>o</w:t>
      </w:r>
      <w:r>
        <w:rPr>
          <w:rFonts w:ascii="Courier New" w:hAnsi="Courier New"/>
          <w:lang w:eastAsia="zh-CN"/>
        </w:rPr>
        <w:tab/>
      </w:r>
      <w:r w:rsidR="00B25323">
        <w:rPr>
          <w:lang w:val="zh-CN" w:eastAsia="zh-CN"/>
        </w:rPr>
        <w:t>营销模块，以增强用户旅程和体验以及个性化参与</w:t>
      </w:r>
      <w:r w:rsidR="00922B56">
        <w:rPr>
          <w:rFonts w:hint="eastAsia"/>
          <w:lang w:val="zh-CN" w:eastAsia="zh-CN"/>
        </w:rPr>
        <w:t>。</w:t>
      </w:r>
    </w:p>
    <w:p w14:paraId="476BA130" w14:textId="5B809BA1" w:rsidR="00B25323" w:rsidRPr="008C1A57" w:rsidRDefault="002822B4" w:rsidP="002822B4">
      <w:pPr>
        <w:pStyle w:val="enumlev2"/>
        <w:rPr>
          <w:rFonts w:asciiTheme="minorHAnsi" w:hAnsiTheme="minorHAnsi" w:cstheme="minorBidi"/>
          <w:color w:val="242424"/>
          <w:szCs w:val="24"/>
          <w:lang w:eastAsia="zh-CN"/>
        </w:rPr>
      </w:pPr>
      <w:r w:rsidRPr="008C1A57">
        <w:rPr>
          <w:rFonts w:ascii="Courier New" w:hAnsi="Courier New"/>
          <w:lang w:eastAsia="zh-CN"/>
        </w:rPr>
        <w:t>o</w:t>
      </w:r>
      <w:r>
        <w:rPr>
          <w:rFonts w:ascii="Courier New" w:hAnsi="Courier New"/>
          <w:lang w:eastAsia="zh-CN"/>
        </w:rPr>
        <w:tab/>
      </w:r>
      <w:r w:rsidR="00B25323">
        <w:rPr>
          <w:lang w:val="zh-CN" w:eastAsia="zh-CN"/>
        </w:rPr>
        <w:t>跟进活动管理，以改善代表的体验，通过自动化和使用人工智能工具减少内部行政流程，并促成潜在的</w:t>
      </w:r>
      <w:r w:rsidR="00B83FEC">
        <w:rPr>
          <w:lang w:val="zh-CN" w:eastAsia="zh-CN"/>
        </w:rPr>
        <w:t>新</w:t>
      </w:r>
      <w:r w:rsidR="00B25323">
        <w:rPr>
          <w:lang w:val="zh-CN" w:eastAsia="zh-CN"/>
        </w:rPr>
        <w:t>创收业务模式。</w:t>
      </w:r>
    </w:p>
    <w:p w14:paraId="07139505" w14:textId="21A329AE"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B83FEC">
        <w:rPr>
          <w:b/>
          <w:bCs/>
          <w:lang w:val="zh-CN" w:eastAsia="zh-CN"/>
        </w:rPr>
        <w:t>关键绩效指标：</w:t>
      </w:r>
      <w:r w:rsidR="00B83FEC" w:rsidRPr="00B83FEC">
        <w:rPr>
          <w:rFonts w:hint="eastAsia"/>
          <w:lang w:val="zh-CN" w:eastAsia="zh-CN"/>
        </w:rPr>
        <w:t>对于</w:t>
      </w:r>
      <w:r>
        <w:rPr>
          <w:lang w:val="zh-CN" w:eastAsia="zh-CN"/>
        </w:rPr>
        <w:t>资源筹措：报告潜在合作伙伴</w:t>
      </w:r>
      <w:r>
        <w:rPr>
          <w:lang w:val="zh-CN" w:eastAsia="zh-CN"/>
        </w:rPr>
        <w:t>/</w:t>
      </w:r>
      <w:r>
        <w:rPr>
          <w:lang w:val="zh-CN" w:eastAsia="zh-CN"/>
        </w:rPr>
        <w:t>捐助方</w:t>
      </w:r>
      <w:r>
        <w:rPr>
          <w:lang w:val="zh-CN" w:eastAsia="zh-CN"/>
        </w:rPr>
        <w:t>/</w:t>
      </w:r>
      <w:r>
        <w:rPr>
          <w:lang w:val="zh-CN" w:eastAsia="zh-CN"/>
        </w:rPr>
        <w:t>赞助方和成员、对话率、总收入和同比增长情况。对于服务管理：衡量效率的提高，包括减少解决请求的平均时间，降低由于自动化</w:t>
      </w:r>
      <w:r>
        <w:rPr>
          <w:lang w:val="zh-CN" w:eastAsia="zh-CN"/>
        </w:rPr>
        <w:t>/</w:t>
      </w:r>
      <w:r>
        <w:rPr>
          <w:lang w:val="zh-CN" w:eastAsia="zh-CN"/>
        </w:rPr>
        <w:t>人工智能代理而处理和解决</w:t>
      </w:r>
      <w:r w:rsidR="00B83FEC">
        <w:rPr>
          <w:rFonts w:hint="eastAsia"/>
          <w:lang w:val="zh-CN" w:eastAsia="zh-CN"/>
        </w:rPr>
        <w:t>服务</w:t>
      </w:r>
      <w:r>
        <w:rPr>
          <w:lang w:val="zh-CN" w:eastAsia="zh-CN"/>
        </w:rPr>
        <w:t>支持</w:t>
      </w:r>
      <w:r w:rsidR="00B83FEC">
        <w:rPr>
          <w:rFonts w:hint="eastAsia"/>
          <w:lang w:val="zh-CN" w:eastAsia="zh-CN"/>
        </w:rPr>
        <w:t>申请</w:t>
      </w:r>
      <w:r>
        <w:rPr>
          <w:lang w:val="zh-CN" w:eastAsia="zh-CN"/>
        </w:rPr>
        <w:t>的平均成本，以及客户满意度</w:t>
      </w:r>
      <w:r w:rsidR="00B83FEC">
        <w:rPr>
          <w:rFonts w:hint="eastAsia"/>
          <w:lang w:val="zh-CN" w:eastAsia="zh-CN"/>
        </w:rPr>
        <w:t>的</w:t>
      </w:r>
      <w:r w:rsidR="00B83FEC">
        <w:rPr>
          <w:lang w:val="zh-CN" w:eastAsia="zh-CN"/>
        </w:rPr>
        <w:t>提高</w:t>
      </w:r>
      <w:r>
        <w:rPr>
          <w:lang w:val="zh-CN" w:eastAsia="zh-CN"/>
        </w:rPr>
        <w:t>。对于活动管理：提高</w:t>
      </w:r>
      <w:r w:rsidR="00B83FEC">
        <w:rPr>
          <w:rFonts w:hint="eastAsia"/>
          <w:lang w:val="zh-CN" w:eastAsia="zh-CN"/>
        </w:rPr>
        <w:t>与会者</w:t>
      </w:r>
      <w:r>
        <w:rPr>
          <w:lang w:val="zh-CN" w:eastAsia="zh-CN"/>
        </w:rPr>
        <w:t>满意度，简化职员和</w:t>
      </w:r>
      <w:r w:rsidR="00B83FEC">
        <w:rPr>
          <w:rFonts w:hint="eastAsia"/>
          <w:lang w:val="zh-CN" w:eastAsia="zh-CN"/>
        </w:rPr>
        <w:t>与会</w:t>
      </w:r>
      <w:r>
        <w:rPr>
          <w:lang w:val="zh-CN" w:eastAsia="zh-CN"/>
        </w:rPr>
        <w:t>者的</w:t>
      </w:r>
      <w:r w:rsidR="00B83FEC">
        <w:rPr>
          <w:rFonts w:hint="eastAsia"/>
          <w:lang w:val="zh-CN" w:eastAsia="zh-CN"/>
        </w:rPr>
        <w:t>流程</w:t>
      </w:r>
      <w:r>
        <w:rPr>
          <w:lang w:val="zh-CN" w:eastAsia="zh-CN"/>
        </w:rPr>
        <w:t>，减少活动组织成本</w:t>
      </w:r>
      <w:r>
        <w:rPr>
          <w:lang w:val="zh-CN" w:eastAsia="zh-CN"/>
        </w:rPr>
        <w:t>/</w:t>
      </w:r>
      <w:r>
        <w:rPr>
          <w:lang w:val="zh-CN" w:eastAsia="zh-CN"/>
        </w:rPr>
        <w:t>员工时间</w:t>
      </w:r>
    </w:p>
    <w:p w14:paraId="1548877B" w14:textId="77777777" w:rsidR="00B25323" w:rsidRPr="008C1A57" w:rsidRDefault="00B25323" w:rsidP="00450F99">
      <w:pPr>
        <w:pStyle w:val="Heading2"/>
        <w:rPr>
          <w:rFonts w:asciiTheme="minorHAnsi" w:hAnsiTheme="minorHAnsi" w:cstheme="minorBidi"/>
          <w:color w:val="242424"/>
          <w:szCs w:val="24"/>
          <w:lang w:eastAsia="zh-CN"/>
        </w:rPr>
      </w:pPr>
      <w:r>
        <w:rPr>
          <w:lang w:val="zh-CN" w:eastAsia="zh-CN"/>
        </w:rPr>
        <w:t>3.3</w:t>
      </w:r>
      <w:r>
        <w:rPr>
          <w:lang w:val="zh-CN" w:eastAsia="zh-CN"/>
        </w:rPr>
        <w:tab/>
      </w:r>
      <w:r>
        <w:rPr>
          <w:lang w:val="zh-CN" w:eastAsia="zh-CN"/>
        </w:rPr>
        <w:t>已完成的转型举措</w:t>
      </w:r>
    </w:p>
    <w:p w14:paraId="1A824909" w14:textId="77777777" w:rsidR="00B25323" w:rsidRPr="008C1A57" w:rsidRDefault="00B25323" w:rsidP="00450F99">
      <w:pPr>
        <w:pStyle w:val="Heading3"/>
        <w:rPr>
          <w:rFonts w:asciiTheme="minorHAnsi" w:hAnsiTheme="minorHAnsi" w:cstheme="minorBidi"/>
          <w:color w:val="242424"/>
          <w:szCs w:val="24"/>
          <w:lang w:eastAsia="zh-CN"/>
        </w:rPr>
      </w:pPr>
      <w:r>
        <w:rPr>
          <w:lang w:val="zh-CN" w:eastAsia="zh-CN"/>
        </w:rPr>
        <w:t>3.3.1</w:t>
      </w:r>
      <w:r>
        <w:rPr>
          <w:lang w:val="zh-CN" w:eastAsia="zh-CN"/>
        </w:rPr>
        <w:tab/>
      </w:r>
      <w:r>
        <w:rPr>
          <w:bCs/>
          <w:lang w:val="zh-CN" w:eastAsia="zh-CN"/>
        </w:rPr>
        <w:t>预算分配管理</w:t>
      </w:r>
    </w:p>
    <w:p w14:paraId="13389F76" w14:textId="34D509DB"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b/>
          <w:szCs w:val="24"/>
          <w:lang w:eastAsia="zh-CN"/>
        </w:rPr>
      </w:pPr>
      <w:r w:rsidRPr="00206B0C">
        <w:rPr>
          <w:b/>
          <w:bCs/>
          <w:lang w:val="zh-CN" w:eastAsia="zh-CN"/>
        </w:rPr>
        <w:t>目标：</w:t>
      </w:r>
      <w:r w:rsidRPr="00206B0C">
        <w:rPr>
          <w:rFonts w:ascii="STKaiti" w:eastAsia="STKaiti" w:hAnsi="STKaiti"/>
          <w:lang w:val="zh-CN" w:eastAsia="zh-CN"/>
        </w:rPr>
        <w:t>确保整个国际电联的预算分配得到有效管理，并符合资源情况，以确保</w:t>
      </w:r>
      <w:r w:rsidR="00206B0C">
        <w:rPr>
          <w:rFonts w:ascii="STKaiti" w:eastAsia="STKaiti" w:hAnsi="STKaiti" w:hint="eastAsia"/>
          <w:lang w:val="zh-CN" w:eastAsia="zh-CN"/>
        </w:rPr>
        <w:t>重点</w:t>
      </w:r>
      <w:r w:rsidRPr="00206B0C">
        <w:rPr>
          <w:rFonts w:ascii="STKaiti" w:eastAsia="STKaiti" w:hAnsi="STKaiti"/>
          <w:lang w:val="zh-CN" w:eastAsia="zh-CN"/>
        </w:rPr>
        <w:t>举措的连续性，通过基金管理的合理化最大限度地扩大影响</w:t>
      </w:r>
      <w:r w:rsidR="00291C0F">
        <w:rPr>
          <w:rFonts w:ascii="STKaiti" w:eastAsia="STKaiti" w:hAnsi="STKaiti" w:hint="eastAsia"/>
          <w:lang w:val="zh-CN" w:eastAsia="zh-CN"/>
        </w:rPr>
        <w:t>。</w:t>
      </w:r>
    </w:p>
    <w:p w14:paraId="7E4A2663" w14:textId="6347176A"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B25323">
        <w:rPr>
          <w:lang w:val="zh-CN" w:eastAsia="zh-CN"/>
        </w:rPr>
        <w:t>确保</w:t>
      </w:r>
      <w:r w:rsidR="00B25323">
        <w:rPr>
          <w:lang w:val="zh-CN" w:eastAsia="zh-CN"/>
        </w:rPr>
        <w:t>2025</w:t>
      </w:r>
      <w:r w:rsidR="00B25323">
        <w:rPr>
          <w:lang w:val="zh-CN" w:eastAsia="zh-CN"/>
        </w:rPr>
        <w:t>年的预算分配和收入保持一致。</w:t>
      </w:r>
    </w:p>
    <w:p w14:paraId="7DAFB0D4" w14:textId="2053855B"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E96CDD">
        <w:rPr>
          <w:b/>
          <w:bCs/>
          <w:lang w:val="zh-CN" w:eastAsia="zh-CN"/>
        </w:rPr>
        <w:t>关键绩效指标：</w:t>
      </w:r>
      <w:r>
        <w:rPr>
          <w:lang w:val="zh-CN" w:eastAsia="zh-CN"/>
        </w:rPr>
        <w:t>批准的预算与年初预测的收入一致</w:t>
      </w:r>
      <w:r w:rsidR="00E96CDD">
        <w:rPr>
          <w:rFonts w:hint="eastAsia"/>
          <w:lang w:val="zh-CN" w:eastAsia="zh-CN"/>
        </w:rPr>
        <w:t>；</w:t>
      </w:r>
      <w:r>
        <w:rPr>
          <w:lang w:val="zh-CN" w:eastAsia="zh-CN"/>
        </w:rPr>
        <w:t>对收入预测和已分配预算的调整进行</w:t>
      </w:r>
      <w:r w:rsidR="00E96CDD">
        <w:rPr>
          <w:lang w:val="zh-CN" w:eastAsia="zh-CN"/>
        </w:rPr>
        <w:t>季度性</w:t>
      </w:r>
      <w:r>
        <w:rPr>
          <w:lang w:val="zh-CN" w:eastAsia="zh-CN"/>
        </w:rPr>
        <w:t>审议</w:t>
      </w:r>
    </w:p>
    <w:p w14:paraId="581FA170" w14:textId="6C6B27ED" w:rsidR="00B25323" w:rsidRPr="008C1A57" w:rsidRDefault="00B25323" w:rsidP="00450F99">
      <w:pPr>
        <w:pStyle w:val="Heading3"/>
        <w:rPr>
          <w:rFonts w:asciiTheme="minorHAnsi" w:hAnsiTheme="minorHAnsi" w:cstheme="minorBidi"/>
          <w:color w:val="242424"/>
          <w:lang w:eastAsia="zh-CN"/>
        </w:rPr>
      </w:pPr>
      <w:r>
        <w:rPr>
          <w:lang w:val="zh-CN" w:eastAsia="zh-CN"/>
        </w:rPr>
        <w:t>3.3.2</w:t>
      </w:r>
      <w:r>
        <w:rPr>
          <w:lang w:val="zh-CN" w:eastAsia="zh-CN"/>
        </w:rPr>
        <w:tab/>
      </w:r>
      <w:r>
        <w:rPr>
          <w:lang w:val="zh-CN" w:eastAsia="zh-CN"/>
        </w:rPr>
        <w:t>财务规则和</w:t>
      </w:r>
      <w:r w:rsidR="00E96CDD">
        <w:rPr>
          <w:rFonts w:hint="eastAsia"/>
          <w:lang w:val="zh-CN" w:eastAsia="zh-CN"/>
        </w:rPr>
        <w:t>细则</w:t>
      </w:r>
    </w:p>
    <w:p w14:paraId="5081193B" w14:textId="47F24886"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b/>
          <w:color w:val="242424"/>
          <w:szCs w:val="24"/>
          <w:lang w:eastAsia="zh-CN"/>
        </w:rPr>
      </w:pPr>
      <w:r w:rsidRPr="00E96CDD">
        <w:rPr>
          <w:b/>
          <w:bCs/>
          <w:lang w:val="zh-CN" w:eastAsia="zh-CN"/>
        </w:rPr>
        <w:t>目标：</w:t>
      </w:r>
      <w:r w:rsidRPr="00E96CDD">
        <w:rPr>
          <w:rFonts w:ascii="STKaiti" w:eastAsia="STKaiti" w:hAnsi="STKaiti"/>
          <w:lang w:val="zh-CN" w:eastAsia="zh-CN"/>
        </w:rPr>
        <w:t>确保改进财务管理，提高透明度和问责制</w:t>
      </w:r>
      <w:r w:rsidR="00291C0F">
        <w:rPr>
          <w:rFonts w:ascii="STKaiti" w:eastAsia="STKaiti" w:hAnsi="STKaiti" w:hint="eastAsia"/>
          <w:lang w:val="zh-CN" w:eastAsia="zh-CN"/>
        </w:rPr>
        <w:t>。</w:t>
      </w:r>
    </w:p>
    <w:p w14:paraId="03B1DA95" w14:textId="3D435E9A"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B25323">
        <w:rPr>
          <w:lang w:val="zh-CN" w:eastAsia="zh-CN"/>
        </w:rPr>
        <w:t>确保国际电联完全符合</w:t>
      </w:r>
      <w:r w:rsidR="00B25323">
        <w:rPr>
          <w:lang w:val="zh-CN" w:eastAsia="zh-CN"/>
        </w:rPr>
        <w:t>IPSAS</w:t>
      </w:r>
      <w:r w:rsidR="00B25323">
        <w:rPr>
          <w:lang w:val="zh-CN" w:eastAsia="zh-CN"/>
        </w:rPr>
        <w:t>的规定。</w:t>
      </w:r>
    </w:p>
    <w:p w14:paraId="591B3A0E" w14:textId="380A54D8"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691AF6">
        <w:rPr>
          <w:b/>
          <w:bCs/>
          <w:lang w:val="zh-CN" w:eastAsia="zh-CN"/>
        </w:rPr>
        <w:t>关键绩效指标：</w:t>
      </w:r>
      <w:r>
        <w:rPr>
          <w:lang w:val="zh-CN" w:eastAsia="zh-CN"/>
        </w:rPr>
        <w:t>在发布财务报告时</w:t>
      </w:r>
      <w:r>
        <w:rPr>
          <w:lang w:val="zh-CN" w:eastAsia="zh-CN"/>
        </w:rPr>
        <w:t>100%</w:t>
      </w:r>
      <w:r>
        <w:rPr>
          <w:lang w:val="zh-CN" w:eastAsia="zh-CN"/>
        </w:rPr>
        <w:t>符合</w:t>
      </w:r>
      <w:r>
        <w:rPr>
          <w:lang w:val="zh-CN" w:eastAsia="zh-CN"/>
        </w:rPr>
        <w:t>IPSAS</w:t>
      </w:r>
      <w:r w:rsidR="00691AF6">
        <w:rPr>
          <w:rFonts w:hint="eastAsia"/>
          <w:lang w:val="zh-CN" w:eastAsia="zh-CN"/>
        </w:rPr>
        <w:t>；</w:t>
      </w:r>
      <w:r>
        <w:rPr>
          <w:lang w:val="zh-CN" w:eastAsia="zh-CN"/>
        </w:rPr>
        <w:t>次年</w:t>
      </w:r>
      <w:r>
        <w:rPr>
          <w:lang w:val="zh-CN" w:eastAsia="zh-CN"/>
        </w:rPr>
        <w:t>3</w:t>
      </w:r>
      <w:r>
        <w:rPr>
          <w:lang w:val="zh-CN" w:eastAsia="zh-CN"/>
        </w:rPr>
        <w:t>月</w:t>
      </w:r>
      <w:r>
        <w:rPr>
          <w:lang w:val="zh-CN" w:eastAsia="zh-CN"/>
        </w:rPr>
        <w:t>31</w:t>
      </w:r>
      <w:r>
        <w:rPr>
          <w:lang w:val="zh-CN" w:eastAsia="zh-CN"/>
        </w:rPr>
        <w:t>日前发</w:t>
      </w:r>
      <w:r w:rsidR="00691AF6">
        <w:rPr>
          <w:rFonts w:hint="eastAsia"/>
          <w:lang w:val="zh-CN" w:eastAsia="zh-CN"/>
        </w:rPr>
        <w:t>布</w:t>
      </w:r>
      <w:r>
        <w:rPr>
          <w:lang w:val="zh-CN" w:eastAsia="zh-CN"/>
        </w:rPr>
        <w:t>财务报告</w:t>
      </w:r>
    </w:p>
    <w:p w14:paraId="048F0035" w14:textId="77777777" w:rsidR="00B25323" w:rsidRPr="008C1A57" w:rsidRDefault="00B25323" w:rsidP="00450F99">
      <w:pPr>
        <w:pStyle w:val="Heading3"/>
        <w:rPr>
          <w:rFonts w:asciiTheme="minorHAnsi" w:hAnsiTheme="minorHAnsi" w:cstheme="minorBidi"/>
          <w:bCs/>
          <w:color w:val="242424"/>
          <w:lang w:eastAsia="zh-CN"/>
        </w:rPr>
      </w:pPr>
      <w:r>
        <w:rPr>
          <w:lang w:val="zh-CN" w:eastAsia="zh-CN"/>
        </w:rPr>
        <w:t>3.3.3</w:t>
      </w:r>
      <w:r>
        <w:rPr>
          <w:lang w:val="zh-CN" w:eastAsia="zh-CN"/>
        </w:rPr>
        <w:tab/>
      </w:r>
      <w:r>
        <w:rPr>
          <w:bCs/>
          <w:lang w:val="zh-CN" w:eastAsia="zh-CN"/>
        </w:rPr>
        <w:t>资金管理</w:t>
      </w:r>
    </w:p>
    <w:p w14:paraId="7D07B1EA" w14:textId="6BE7F3D8"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b/>
          <w:color w:val="242424"/>
          <w:szCs w:val="24"/>
          <w:lang w:eastAsia="zh-CN"/>
        </w:rPr>
      </w:pPr>
      <w:r w:rsidRPr="00DB3268">
        <w:rPr>
          <w:b/>
          <w:bCs/>
          <w:lang w:val="zh-CN" w:eastAsia="zh-CN"/>
        </w:rPr>
        <w:t>目标：</w:t>
      </w:r>
      <w:r w:rsidRPr="00DB3268">
        <w:rPr>
          <w:rFonts w:ascii="STKaiti" w:eastAsia="STKaiti" w:hAnsi="STKaiti"/>
          <w:lang w:val="zh-CN" w:eastAsia="zh-CN"/>
        </w:rPr>
        <w:t>改进国际电联的投资决策</w:t>
      </w:r>
      <w:r w:rsidR="00291C0F">
        <w:rPr>
          <w:rFonts w:ascii="STKaiti" w:eastAsia="STKaiti" w:hAnsi="STKaiti" w:hint="eastAsia"/>
          <w:lang w:val="zh-CN" w:eastAsia="zh-CN"/>
        </w:rPr>
        <w:t>。</w:t>
      </w:r>
    </w:p>
    <w:p w14:paraId="2B4154D8" w14:textId="722A9630"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B25323">
        <w:rPr>
          <w:lang w:val="zh-CN" w:eastAsia="zh-CN"/>
        </w:rPr>
        <w:t>确保国际电联在做出投资决策之前</w:t>
      </w:r>
      <w:r w:rsidR="00DB3268">
        <w:rPr>
          <w:rFonts w:hint="eastAsia"/>
          <w:lang w:val="zh-CN" w:eastAsia="zh-CN"/>
        </w:rPr>
        <w:t>掌握了</w:t>
      </w:r>
      <w:r w:rsidR="00B25323">
        <w:rPr>
          <w:lang w:val="zh-CN" w:eastAsia="zh-CN"/>
        </w:rPr>
        <w:t>完整的信息，包括对货币和市场风险的认识。</w:t>
      </w:r>
    </w:p>
    <w:p w14:paraId="0460BF9C" w14:textId="3BFB860B"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DB3268">
        <w:rPr>
          <w:rFonts w:hint="eastAsia"/>
          <w:lang w:val="zh-CN" w:eastAsia="zh-CN"/>
        </w:rPr>
        <w:t>财务</w:t>
      </w:r>
      <w:r w:rsidR="00B25323">
        <w:rPr>
          <w:lang w:val="zh-CN" w:eastAsia="zh-CN"/>
        </w:rPr>
        <w:t>委员会已正式成立。</w:t>
      </w:r>
    </w:p>
    <w:p w14:paraId="0EA36EAF" w14:textId="19F2AEC5"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B25323">
        <w:rPr>
          <w:lang w:val="zh-CN" w:eastAsia="zh-CN"/>
        </w:rPr>
        <w:t>已通过相关投资政策。</w:t>
      </w:r>
    </w:p>
    <w:p w14:paraId="2ED9ED17" w14:textId="29F28E37" w:rsidR="00B25323" w:rsidRPr="008C1A57" w:rsidRDefault="00450F99" w:rsidP="00450F99">
      <w:pPr>
        <w:pStyle w:val="enumlev1"/>
        <w:rPr>
          <w:rFonts w:asciiTheme="minorHAnsi" w:hAnsiTheme="minorHAnsi" w:cstheme="minorBidi"/>
          <w:color w:val="242424"/>
          <w:szCs w:val="24"/>
          <w:lang w:eastAsia="zh-CN"/>
        </w:rPr>
      </w:pPr>
      <w:r w:rsidRPr="008C1A57">
        <w:rPr>
          <w:rFonts w:ascii="Wingdings" w:hAnsi="Wingdings" w:cstheme="minorBidi"/>
          <w:color w:val="242424"/>
          <w:szCs w:val="24"/>
          <w:lang w:eastAsia="zh-CN"/>
        </w:rPr>
        <w:t></w:t>
      </w:r>
      <w:r>
        <w:rPr>
          <w:rFonts w:ascii="Wingdings" w:hAnsi="Wingdings" w:cstheme="minorBidi"/>
          <w:color w:val="242424"/>
          <w:szCs w:val="24"/>
          <w:lang w:eastAsia="zh-CN"/>
        </w:rPr>
        <w:tab/>
      </w:r>
      <w:r w:rsidR="00B25323">
        <w:rPr>
          <w:lang w:val="zh-CN" w:eastAsia="zh-CN"/>
        </w:rPr>
        <w:t>货币风险管理需纳入资金运作。</w:t>
      </w:r>
    </w:p>
    <w:p w14:paraId="79696A10" w14:textId="52D3AE3E"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DB3268">
        <w:rPr>
          <w:b/>
          <w:bCs/>
          <w:lang w:val="zh-CN" w:eastAsia="zh-CN"/>
        </w:rPr>
        <w:t>关键绩效指标：</w:t>
      </w:r>
      <w:r w:rsidR="00DB3268">
        <w:rPr>
          <w:rFonts w:hint="eastAsia"/>
          <w:lang w:val="zh-CN" w:eastAsia="zh-CN"/>
        </w:rPr>
        <w:t>财务</w:t>
      </w:r>
      <w:r>
        <w:rPr>
          <w:lang w:val="zh-CN" w:eastAsia="zh-CN"/>
        </w:rPr>
        <w:t>委员会正式</w:t>
      </w:r>
      <w:r w:rsidR="00DB3268">
        <w:rPr>
          <w:rFonts w:hint="eastAsia"/>
          <w:lang w:val="zh-CN" w:eastAsia="zh-CN"/>
        </w:rPr>
        <w:t>设立；</w:t>
      </w:r>
      <w:r>
        <w:rPr>
          <w:lang w:val="zh-CN" w:eastAsia="zh-CN"/>
        </w:rPr>
        <w:t>委员会根据投资政策做出投资决策</w:t>
      </w:r>
    </w:p>
    <w:p w14:paraId="5C16D86E" w14:textId="63557AAF" w:rsidR="00B25323" w:rsidRPr="00450F99" w:rsidRDefault="00450F99" w:rsidP="00450F99">
      <w:pPr>
        <w:pStyle w:val="Heading1"/>
        <w:rPr>
          <w:rFonts w:asciiTheme="minorHAnsi" w:hAnsiTheme="minorHAnsi" w:cstheme="minorBidi"/>
          <w:color w:val="242424"/>
          <w:szCs w:val="24"/>
        </w:rPr>
      </w:pPr>
      <w:r>
        <w:rPr>
          <w:rFonts w:hint="eastAsia"/>
          <w:lang w:val="zh-CN" w:eastAsia="zh-CN"/>
        </w:rPr>
        <w:t>4</w:t>
      </w:r>
      <w:r>
        <w:rPr>
          <w:lang w:val="zh-CN" w:eastAsia="zh-CN"/>
        </w:rPr>
        <w:tab/>
      </w:r>
      <w:proofErr w:type="spellStart"/>
      <w:r w:rsidR="00B25323" w:rsidRPr="00450F99">
        <w:rPr>
          <w:lang w:val="zh-CN"/>
        </w:rPr>
        <w:t>效益和效率</w:t>
      </w:r>
      <w:r w:rsidR="001D46F3" w:rsidRPr="00450F99">
        <w:rPr>
          <w:rFonts w:hint="eastAsia"/>
          <w:lang w:val="zh-CN"/>
        </w:rPr>
        <w:t>提升</w:t>
      </w:r>
      <w:proofErr w:type="spellEnd"/>
    </w:p>
    <w:p w14:paraId="7379CE19" w14:textId="77777777" w:rsidR="00B25323" w:rsidRPr="008C1A57" w:rsidRDefault="00B25323" w:rsidP="00450F99">
      <w:pPr>
        <w:tabs>
          <w:tab w:val="clear" w:pos="567"/>
          <w:tab w:val="clear" w:pos="1134"/>
          <w:tab w:val="clear" w:pos="1701"/>
          <w:tab w:val="clear" w:pos="2268"/>
          <w:tab w:val="clear" w:pos="2835"/>
        </w:tabs>
        <w:ind w:firstLineChars="200" w:firstLine="480"/>
        <w:rPr>
          <w:rFonts w:asciiTheme="minorHAnsi" w:hAnsiTheme="minorHAnsi" w:cstheme="minorBidi"/>
          <w:color w:val="242424"/>
          <w:szCs w:val="24"/>
          <w:lang w:eastAsia="zh-CN"/>
        </w:rPr>
      </w:pPr>
      <w:r>
        <w:rPr>
          <w:lang w:val="zh-CN" w:eastAsia="zh-CN"/>
        </w:rPr>
        <w:t>迄今为止实施的转型举措已开始在运作效率和组织转型方面为整个国际电</w:t>
      </w:r>
      <w:proofErr w:type="gramStart"/>
      <w:r>
        <w:rPr>
          <w:lang w:val="zh-CN" w:eastAsia="zh-CN"/>
        </w:rPr>
        <w:t>联带来</w:t>
      </w:r>
      <w:proofErr w:type="gramEnd"/>
      <w:r>
        <w:rPr>
          <w:lang w:val="zh-CN" w:eastAsia="zh-CN"/>
        </w:rPr>
        <w:t>可衡量的效益。</w:t>
      </w:r>
    </w:p>
    <w:p w14:paraId="22E482A1" w14:textId="64E2E81A" w:rsidR="00B25323" w:rsidRPr="008C1A57" w:rsidRDefault="00AC5F03" w:rsidP="00B25323">
      <w:pPr>
        <w:tabs>
          <w:tab w:val="clear" w:pos="567"/>
          <w:tab w:val="clear" w:pos="1134"/>
          <w:tab w:val="clear" w:pos="1701"/>
          <w:tab w:val="clear" w:pos="2268"/>
          <w:tab w:val="clear" w:pos="2835"/>
        </w:tabs>
        <w:rPr>
          <w:rFonts w:asciiTheme="minorHAnsi" w:hAnsiTheme="minorHAnsi" w:cstheme="minorBidi"/>
          <w:color w:val="242424"/>
          <w:szCs w:val="24"/>
          <w:lang w:eastAsia="zh-CN"/>
        </w:rPr>
      </w:pPr>
      <w:bookmarkStart w:id="11" w:name="_InMacro_"/>
      <w:r>
        <w:rPr>
          <w:rFonts w:hint="eastAsia"/>
          <w:b/>
          <w:bCs/>
          <w:lang w:val="zh-CN" w:eastAsia="zh-CN"/>
        </w:rPr>
        <w:lastRenderedPageBreak/>
        <w:t>提高满意度</w:t>
      </w:r>
      <w:r w:rsidR="00B25323" w:rsidRPr="00AC5F03">
        <w:rPr>
          <w:b/>
          <w:bCs/>
          <w:lang w:val="zh-CN" w:eastAsia="zh-CN"/>
        </w:rPr>
        <w:t>、</w:t>
      </w:r>
      <w:r>
        <w:rPr>
          <w:rFonts w:hint="eastAsia"/>
          <w:b/>
          <w:bCs/>
          <w:lang w:val="zh-CN" w:eastAsia="zh-CN"/>
        </w:rPr>
        <w:t>加强</w:t>
      </w:r>
      <w:r w:rsidR="00B25323" w:rsidRPr="00AC5F03">
        <w:rPr>
          <w:b/>
          <w:bCs/>
          <w:lang w:val="zh-CN" w:eastAsia="zh-CN"/>
        </w:rPr>
        <w:t>领导力和文化</w:t>
      </w:r>
      <w:r w:rsidR="00B25323">
        <w:rPr>
          <w:lang w:val="zh-CN" w:eastAsia="zh-CN"/>
        </w:rPr>
        <w:t>：</w:t>
      </w:r>
      <w:r>
        <w:rPr>
          <w:lang w:val="zh-CN" w:eastAsia="zh-CN"/>
        </w:rPr>
        <w:t>启动</w:t>
      </w:r>
      <w:r>
        <w:rPr>
          <w:rFonts w:hint="eastAsia"/>
          <w:lang w:val="zh-CN" w:eastAsia="zh-CN"/>
        </w:rPr>
        <w:t>了</w:t>
      </w:r>
      <w:r w:rsidR="00B25323">
        <w:rPr>
          <w:lang w:val="zh-CN" w:eastAsia="zh-CN"/>
        </w:rPr>
        <w:t>首次全员</w:t>
      </w:r>
      <w:r>
        <w:rPr>
          <w:rFonts w:hint="eastAsia"/>
          <w:lang w:val="zh-CN" w:eastAsia="zh-CN"/>
        </w:rPr>
        <w:t>满意度</w:t>
      </w:r>
      <w:r w:rsidR="00B25323">
        <w:rPr>
          <w:lang w:val="zh-CN" w:eastAsia="zh-CN"/>
        </w:rPr>
        <w:t>调查，参与率为</w:t>
      </w:r>
      <w:r w:rsidR="00B25323">
        <w:rPr>
          <w:lang w:val="zh-CN" w:eastAsia="zh-CN"/>
        </w:rPr>
        <w:t>72%</w:t>
      </w:r>
      <w:r w:rsidR="00B25323">
        <w:rPr>
          <w:lang w:val="zh-CN" w:eastAsia="zh-CN"/>
        </w:rPr>
        <w:t>，实现了对员工体验的数据驱动方式，并明确了提高领导力的领域，并辅之以量身定制的领导技能培养培训计划。</w:t>
      </w:r>
    </w:p>
    <w:p w14:paraId="3374238B" w14:textId="6FEF1F8F" w:rsidR="00B25323" w:rsidRPr="008C1A57" w:rsidRDefault="00B25323" w:rsidP="00B25323">
      <w:pPr>
        <w:tabs>
          <w:tab w:val="clear" w:pos="567"/>
          <w:tab w:val="clear" w:pos="1134"/>
          <w:tab w:val="clear" w:pos="1701"/>
          <w:tab w:val="clear" w:pos="2268"/>
          <w:tab w:val="clear" w:pos="2835"/>
        </w:tabs>
        <w:rPr>
          <w:rFonts w:asciiTheme="minorHAnsi" w:hAnsiTheme="minorHAnsi" w:cstheme="minorBidi"/>
          <w:color w:val="242424"/>
          <w:szCs w:val="24"/>
          <w:lang w:eastAsia="zh-CN"/>
        </w:rPr>
      </w:pPr>
      <w:r w:rsidRPr="00AC5F03">
        <w:rPr>
          <w:b/>
          <w:bCs/>
          <w:lang w:val="zh-CN" w:eastAsia="zh-CN"/>
        </w:rPr>
        <w:t>提高运营效率和成本效益：</w:t>
      </w:r>
      <w:r>
        <w:rPr>
          <w:lang w:val="zh-CN" w:eastAsia="zh-CN"/>
        </w:rPr>
        <w:t>绩效评估所需的时间现在减少了</w:t>
      </w:r>
      <w:r>
        <w:rPr>
          <w:lang w:val="zh-CN" w:eastAsia="zh-CN"/>
        </w:rPr>
        <w:t>50%</w:t>
      </w:r>
      <w:r>
        <w:rPr>
          <w:lang w:val="zh-CN" w:eastAsia="zh-CN"/>
        </w:rPr>
        <w:t>。资源分配和预算外资金管理项目下的预算和收入的调整优化了资源的使用，确保资金用于最优先的举措。资金管理和财务监管的改进加强了财务透明度和合</w:t>
      </w:r>
      <w:proofErr w:type="gramStart"/>
      <w:r>
        <w:rPr>
          <w:lang w:val="zh-CN" w:eastAsia="zh-CN"/>
        </w:rPr>
        <w:t>规</w:t>
      </w:r>
      <w:proofErr w:type="gramEnd"/>
      <w:r>
        <w:rPr>
          <w:lang w:val="zh-CN" w:eastAsia="zh-CN"/>
        </w:rPr>
        <w:t>性。</w:t>
      </w:r>
    </w:p>
    <w:p w14:paraId="09846929" w14:textId="4610D94E" w:rsidR="00B25323" w:rsidRPr="008C1A57" w:rsidRDefault="00B25323" w:rsidP="00B25323">
      <w:pPr>
        <w:tabs>
          <w:tab w:val="clear" w:pos="567"/>
          <w:tab w:val="clear" w:pos="1134"/>
          <w:tab w:val="clear" w:pos="1701"/>
          <w:tab w:val="clear" w:pos="2268"/>
          <w:tab w:val="clear" w:pos="2835"/>
        </w:tabs>
        <w:spacing w:line="259" w:lineRule="auto"/>
        <w:rPr>
          <w:rFonts w:asciiTheme="minorHAnsi" w:hAnsiTheme="minorHAnsi" w:cstheme="minorBidi"/>
          <w:color w:val="242424"/>
          <w:szCs w:val="24"/>
          <w:lang w:eastAsia="zh-CN"/>
        </w:rPr>
      </w:pPr>
      <w:r w:rsidRPr="00AC5F03">
        <w:rPr>
          <w:b/>
          <w:bCs/>
          <w:lang w:val="zh-CN" w:eastAsia="zh-CN"/>
        </w:rPr>
        <w:t>通过数字化工具和创新提高机构的灵活性和生产力：</w:t>
      </w:r>
      <w:r>
        <w:rPr>
          <w:lang w:val="zh-CN" w:eastAsia="zh-CN"/>
        </w:rPr>
        <w:t>采用人工智能工具为更智能、更快速的决策奠定了基础，帮助员工减少</w:t>
      </w:r>
      <w:r>
        <w:rPr>
          <w:lang w:val="zh-CN" w:eastAsia="zh-CN"/>
        </w:rPr>
        <w:t>8-10%</w:t>
      </w:r>
      <w:r>
        <w:rPr>
          <w:lang w:val="zh-CN" w:eastAsia="zh-CN"/>
        </w:rPr>
        <w:t>的手动和重复性任务时间，并专注于高价值工作。展望未来，将在整个实施过程中持续监测和报告所有举措的效益和</w:t>
      </w:r>
      <w:r w:rsidR="00AC5F03" w:rsidRPr="00AC5F03">
        <w:rPr>
          <w:rFonts w:hint="eastAsia"/>
          <w:lang w:val="zh-CN" w:eastAsia="zh-CN"/>
        </w:rPr>
        <w:t>效率提升</w:t>
      </w:r>
      <w:r>
        <w:rPr>
          <w:lang w:val="zh-CN" w:eastAsia="zh-CN"/>
        </w:rPr>
        <w:t>。</w:t>
      </w:r>
      <w:bookmarkEnd w:id="11"/>
    </w:p>
    <w:p w14:paraId="37C2FF52" w14:textId="1BF9570A" w:rsidR="00B25323" w:rsidRPr="00450F99" w:rsidRDefault="00450F99" w:rsidP="00450F99">
      <w:pPr>
        <w:pStyle w:val="Heading1"/>
        <w:rPr>
          <w:rFonts w:asciiTheme="minorHAnsi" w:hAnsiTheme="minorHAnsi" w:cstheme="minorBidi"/>
          <w:color w:val="242424"/>
          <w:szCs w:val="24"/>
          <w:lang w:eastAsia="zh-CN"/>
        </w:rPr>
      </w:pPr>
      <w:r>
        <w:rPr>
          <w:rFonts w:hint="eastAsia"/>
          <w:lang w:val="zh-CN" w:eastAsia="zh-CN"/>
        </w:rPr>
        <w:t>5</w:t>
      </w:r>
      <w:r>
        <w:rPr>
          <w:lang w:val="zh-CN" w:eastAsia="zh-CN"/>
        </w:rPr>
        <w:tab/>
      </w:r>
      <w:r w:rsidR="00AC5F03" w:rsidRPr="00450F99">
        <w:rPr>
          <w:rFonts w:hint="eastAsia"/>
          <w:lang w:val="zh-CN" w:eastAsia="zh-CN"/>
        </w:rPr>
        <w:t>时间表</w:t>
      </w:r>
    </w:p>
    <w:p w14:paraId="2B04609F" w14:textId="6DFEC5CB" w:rsidR="00B25323" w:rsidRDefault="00B25323" w:rsidP="001F7EF8">
      <w:pPr>
        <w:tabs>
          <w:tab w:val="clear" w:pos="567"/>
          <w:tab w:val="clear" w:pos="1134"/>
          <w:tab w:val="clear" w:pos="1701"/>
          <w:tab w:val="clear" w:pos="2268"/>
          <w:tab w:val="clear" w:pos="2835"/>
        </w:tabs>
        <w:spacing w:line="259" w:lineRule="auto"/>
        <w:ind w:firstLineChars="200" w:firstLine="480"/>
        <w:rPr>
          <w:lang w:val="zh-CN" w:eastAsia="zh-CN"/>
        </w:rPr>
      </w:pPr>
      <w:r>
        <w:rPr>
          <w:lang w:val="zh-CN" w:eastAsia="zh-CN"/>
        </w:rPr>
        <w:t>六项加速举措的转型工作始于</w:t>
      </w:r>
      <w:r>
        <w:rPr>
          <w:lang w:val="zh-CN" w:eastAsia="zh-CN"/>
        </w:rPr>
        <w:t>2024</w:t>
      </w:r>
      <w:r>
        <w:rPr>
          <w:lang w:val="zh-CN" w:eastAsia="zh-CN"/>
        </w:rPr>
        <w:t>年。自</w:t>
      </w:r>
      <w:r>
        <w:rPr>
          <w:lang w:val="zh-CN" w:eastAsia="zh-CN"/>
        </w:rPr>
        <w:t>2025</w:t>
      </w:r>
      <w:r>
        <w:rPr>
          <w:lang w:val="zh-CN" w:eastAsia="zh-CN"/>
        </w:rPr>
        <w:t>年</w:t>
      </w:r>
      <w:r>
        <w:rPr>
          <w:lang w:val="zh-CN" w:eastAsia="zh-CN"/>
        </w:rPr>
        <w:t>1</w:t>
      </w:r>
      <w:r>
        <w:rPr>
          <w:lang w:val="zh-CN" w:eastAsia="zh-CN"/>
        </w:rPr>
        <w:t>月以来，转型整合了其举措组合，并使更多举措进入实施阶段。下表</w:t>
      </w:r>
      <w:r w:rsidR="00AC5F03">
        <w:rPr>
          <w:lang w:val="zh-CN" w:eastAsia="zh-CN"/>
        </w:rPr>
        <w:t>概述</w:t>
      </w:r>
      <w:r>
        <w:rPr>
          <w:lang w:val="zh-CN" w:eastAsia="zh-CN"/>
        </w:rPr>
        <w:t>了正在</w:t>
      </w:r>
      <w:r w:rsidR="00AC5F03">
        <w:rPr>
          <w:rFonts w:hint="eastAsia"/>
          <w:lang w:val="zh-CN" w:eastAsia="zh-CN"/>
        </w:rPr>
        <w:t>开展</w:t>
      </w:r>
      <w:r>
        <w:rPr>
          <w:lang w:val="zh-CN" w:eastAsia="zh-CN"/>
        </w:rPr>
        <w:t>举措的时间表。</w:t>
      </w:r>
    </w:p>
    <w:p w14:paraId="5817FCA6" w14:textId="7DE9F676" w:rsidR="00625C6A" w:rsidRPr="00386DE1" w:rsidRDefault="00386DE1" w:rsidP="00625C6A">
      <w:pPr>
        <w:pStyle w:val="Figure"/>
      </w:pPr>
      <w:r>
        <w:rPr>
          <w:noProof/>
        </w:rPr>
        <w:drawing>
          <wp:inline distT="0" distB="0" distL="0" distR="0" wp14:anchorId="533A501F" wp14:editId="13A110D2">
            <wp:extent cx="5760000" cy="2711711"/>
            <wp:effectExtent l="0" t="0" r="0" b="0"/>
            <wp:docPr id="1390578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1668" t="326" r="-1" b="6239"/>
                    <a:stretch/>
                  </pic:blipFill>
                  <pic:spPr bwMode="auto">
                    <a:xfrm>
                      <a:off x="0" y="0"/>
                      <a:ext cx="5760000" cy="2711711"/>
                    </a:xfrm>
                    <a:prstGeom prst="rect">
                      <a:avLst/>
                    </a:prstGeom>
                    <a:noFill/>
                    <a:ln>
                      <a:noFill/>
                    </a:ln>
                    <a:extLst>
                      <a:ext uri="{53640926-AAD7-44D8-BBD7-CCE9431645EC}">
                        <a14:shadowObscured xmlns:a14="http://schemas.microsoft.com/office/drawing/2010/main"/>
                      </a:ext>
                    </a:extLst>
                  </pic:spPr>
                </pic:pic>
              </a:graphicData>
            </a:graphic>
          </wp:inline>
        </w:drawing>
      </w:r>
    </w:p>
    <w:p w14:paraId="61FB8BBA" w14:textId="13E0C688" w:rsidR="00B25323" w:rsidRPr="00450F99" w:rsidRDefault="00450F99" w:rsidP="00450F99">
      <w:pPr>
        <w:pStyle w:val="Heading1"/>
        <w:rPr>
          <w:rFonts w:asciiTheme="minorHAnsi" w:hAnsiTheme="minorHAnsi" w:cstheme="minorBidi"/>
          <w:color w:val="242424"/>
          <w:szCs w:val="24"/>
        </w:rPr>
      </w:pPr>
      <w:r>
        <w:rPr>
          <w:rFonts w:hint="eastAsia"/>
          <w:lang w:val="zh-CN" w:eastAsia="zh-CN"/>
        </w:rPr>
        <w:t>6</w:t>
      </w:r>
      <w:r>
        <w:rPr>
          <w:lang w:val="zh-CN" w:eastAsia="zh-CN"/>
        </w:rPr>
        <w:tab/>
      </w:r>
      <w:proofErr w:type="spellStart"/>
      <w:r w:rsidR="00AC5F03" w:rsidRPr="00450F99">
        <w:rPr>
          <w:rFonts w:hint="eastAsia"/>
          <w:lang w:val="zh-CN"/>
        </w:rPr>
        <w:t>宣传</w:t>
      </w:r>
      <w:r w:rsidR="00B25323" w:rsidRPr="00450F99">
        <w:rPr>
          <w:lang w:val="zh-CN"/>
        </w:rPr>
        <w:t>变革</w:t>
      </w:r>
      <w:proofErr w:type="spellEnd"/>
    </w:p>
    <w:p w14:paraId="0A2C41DB" w14:textId="51AF0857" w:rsidR="00B25323" w:rsidRPr="008C1A57" w:rsidRDefault="00B25323" w:rsidP="00450F99">
      <w:pPr>
        <w:ind w:firstLineChars="200" w:firstLine="480"/>
        <w:rPr>
          <w:rFonts w:asciiTheme="minorHAnsi" w:hAnsiTheme="minorHAnsi" w:cstheme="minorBidi"/>
          <w:color w:val="242424"/>
          <w:szCs w:val="24"/>
          <w:lang w:eastAsia="zh-CN"/>
        </w:rPr>
      </w:pPr>
      <w:r>
        <w:rPr>
          <w:lang w:val="zh-CN" w:eastAsia="zh-CN"/>
        </w:rPr>
        <w:t>许多人参与了国际电联的转型。转型团队和职工委员会之间定期进行对话，以确保始终</w:t>
      </w:r>
      <w:r w:rsidR="003766AE">
        <w:rPr>
          <w:rFonts w:hint="eastAsia"/>
          <w:lang w:val="zh-CN" w:eastAsia="zh-CN"/>
        </w:rPr>
        <w:t>倾听</w:t>
      </w:r>
      <w:r>
        <w:rPr>
          <w:lang w:val="zh-CN" w:eastAsia="zh-CN"/>
        </w:rPr>
        <w:t>职员的声音</w:t>
      </w:r>
      <w:r w:rsidR="003766AE">
        <w:rPr>
          <w:rFonts w:hint="eastAsia"/>
          <w:lang w:val="zh-CN" w:eastAsia="zh-CN"/>
        </w:rPr>
        <w:t>；</w:t>
      </w:r>
      <w:r>
        <w:rPr>
          <w:lang w:val="zh-CN" w:eastAsia="zh-CN"/>
        </w:rPr>
        <w:t>在员工内部通讯中提供转型更新的专门空间，</w:t>
      </w:r>
      <w:r w:rsidR="003766AE">
        <w:rPr>
          <w:rFonts w:hint="eastAsia"/>
          <w:lang w:val="zh-CN" w:eastAsia="zh-CN"/>
        </w:rPr>
        <w:t>并在</w:t>
      </w:r>
      <w:r w:rsidR="003766AE">
        <w:rPr>
          <w:lang w:val="zh-CN" w:eastAsia="zh-CN"/>
        </w:rPr>
        <w:t>转型团队</w:t>
      </w:r>
      <w:r w:rsidR="003766AE">
        <w:rPr>
          <w:rFonts w:hint="eastAsia"/>
          <w:lang w:val="zh-CN" w:eastAsia="zh-CN"/>
        </w:rPr>
        <w:t>中指派一人专门关注</w:t>
      </w:r>
      <w:r>
        <w:rPr>
          <w:lang w:val="zh-CN" w:eastAsia="zh-CN"/>
        </w:rPr>
        <w:t>变革者网络（一个由参与</w:t>
      </w:r>
      <w:proofErr w:type="gramStart"/>
      <w:r>
        <w:rPr>
          <w:lang w:val="zh-CN" w:eastAsia="zh-CN"/>
        </w:rPr>
        <w:t>转型</w:t>
      </w:r>
      <w:r w:rsidR="003766AE">
        <w:rPr>
          <w:rFonts w:hint="eastAsia"/>
          <w:lang w:val="zh-CN" w:eastAsia="zh-CN"/>
        </w:rPr>
        <w:t>进程</w:t>
      </w:r>
      <w:proofErr w:type="gramEnd"/>
      <w:r>
        <w:rPr>
          <w:lang w:val="zh-CN" w:eastAsia="zh-CN"/>
        </w:rPr>
        <w:t>的</w:t>
      </w:r>
      <w:r>
        <w:rPr>
          <w:lang w:val="zh-CN" w:eastAsia="zh-CN"/>
        </w:rPr>
        <w:t>90</w:t>
      </w:r>
      <w:r>
        <w:rPr>
          <w:lang w:val="zh-CN" w:eastAsia="zh-CN"/>
        </w:rPr>
        <w:t>多名自愿员工组成的团体），以</w:t>
      </w:r>
      <w:r w:rsidR="003766AE">
        <w:rPr>
          <w:rFonts w:hint="eastAsia"/>
          <w:lang w:val="zh-CN" w:eastAsia="zh-CN"/>
        </w:rPr>
        <w:t>维持良好</w:t>
      </w:r>
      <w:r>
        <w:rPr>
          <w:lang w:val="zh-CN" w:eastAsia="zh-CN"/>
        </w:rPr>
        <w:t>的</w:t>
      </w:r>
      <w:r w:rsidR="003766AE">
        <w:rPr>
          <w:rFonts w:hint="eastAsia"/>
          <w:lang w:val="zh-CN" w:eastAsia="zh-CN"/>
        </w:rPr>
        <w:t>发展势头</w:t>
      </w:r>
      <w:r>
        <w:rPr>
          <w:lang w:val="zh-CN" w:eastAsia="zh-CN"/>
        </w:rPr>
        <w:t>。将启动一个专门的转型内网网站，以</w:t>
      </w:r>
      <w:r w:rsidR="003766AE">
        <w:rPr>
          <w:rFonts w:hint="eastAsia"/>
          <w:lang w:val="zh-CN" w:eastAsia="zh-CN"/>
        </w:rPr>
        <w:t>整合</w:t>
      </w:r>
      <w:r>
        <w:rPr>
          <w:lang w:val="zh-CN" w:eastAsia="zh-CN"/>
        </w:rPr>
        <w:t>变革者门户网站、人工智能中心，并作为工作人员沟通所有转型项目最新情况的渠道。</w:t>
      </w:r>
    </w:p>
    <w:p w14:paraId="5EE71585" w14:textId="54820F77" w:rsidR="00B25323" w:rsidRPr="008C1A57" w:rsidRDefault="00B25323" w:rsidP="00450F99">
      <w:pPr>
        <w:ind w:firstLineChars="200" w:firstLine="480"/>
        <w:rPr>
          <w:rFonts w:asciiTheme="minorHAnsi" w:hAnsiTheme="minorHAnsi" w:cstheme="minorBidi"/>
          <w:color w:val="242424"/>
          <w:lang w:eastAsia="zh-CN"/>
        </w:rPr>
      </w:pPr>
      <w:r>
        <w:rPr>
          <w:lang w:val="zh-CN" w:eastAsia="zh-CN"/>
        </w:rPr>
        <w:t>适应性领导</w:t>
      </w:r>
      <w:proofErr w:type="gramStart"/>
      <w:r>
        <w:rPr>
          <w:lang w:val="zh-CN" w:eastAsia="zh-CN"/>
        </w:rPr>
        <w:t>力培训</w:t>
      </w:r>
      <w:proofErr w:type="gramEnd"/>
      <w:r>
        <w:rPr>
          <w:lang w:val="zh-CN" w:eastAsia="zh-CN"/>
        </w:rPr>
        <w:t>将有助于在整个国际电</w:t>
      </w:r>
      <w:proofErr w:type="gramStart"/>
      <w:r>
        <w:rPr>
          <w:lang w:val="zh-CN" w:eastAsia="zh-CN"/>
        </w:rPr>
        <w:t>联建立</w:t>
      </w:r>
      <w:proofErr w:type="gramEnd"/>
      <w:r>
        <w:rPr>
          <w:lang w:val="zh-CN" w:eastAsia="zh-CN"/>
        </w:rPr>
        <w:t>通用领导力语言。它将培训很大比例的员工以适应性思维方式应对变化及其带来的挑战</w:t>
      </w:r>
      <w:r>
        <w:rPr>
          <w:lang w:val="zh-CN" w:eastAsia="zh-CN"/>
        </w:rPr>
        <w:t>--</w:t>
      </w:r>
      <w:r>
        <w:rPr>
          <w:lang w:val="zh-CN" w:eastAsia="zh-CN"/>
        </w:rPr>
        <w:t>无论是作为个人、团队还是在组织层面。该培训是整体变革管理战略的一部分，旨在使员工具备驾驭复杂性、推动变革</w:t>
      </w:r>
      <w:r w:rsidR="003766AE">
        <w:rPr>
          <w:rFonts w:hint="eastAsia"/>
          <w:lang w:val="zh-CN" w:eastAsia="zh-CN"/>
        </w:rPr>
        <w:t>并</w:t>
      </w:r>
      <w:r>
        <w:rPr>
          <w:lang w:val="zh-CN" w:eastAsia="zh-CN"/>
        </w:rPr>
        <w:t>在当今动态环境中敏捷领导的技能。</w:t>
      </w:r>
    </w:p>
    <w:p w14:paraId="62317A89" w14:textId="1610DC4D" w:rsidR="00B25323" w:rsidRPr="00450F99" w:rsidRDefault="00450F99" w:rsidP="00450F99">
      <w:pPr>
        <w:pStyle w:val="Heading1"/>
        <w:rPr>
          <w:rFonts w:asciiTheme="minorHAnsi" w:hAnsiTheme="minorHAnsi" w:cstheme="minorBidi"/>
          <w:color w:val="242424"/>
          <w:szCs w:val="24"/>
          <w:lang w:eastAsia="zh-CN"/>
        </w:rPr>
      </w:pPr>
      <w:r>
        <w:rPr>
          <w:rFonts w:hint="eastAsia"/>
          <w:lang w:val="zh-CN" w:eastAsia="zh-CN"/>
        </w:rPr>
        <w:lastRenderedPageBreak/>
        <w:t>7</w:t>
      </w:r>
      <w:r>
        <w:rPr>
          <w:lang w:val="zh-CN" w:eastAsia="zh-CN"/>
        </w:rPr>
        <w:tab/>
      </w:r>
      <w:r w:rsidR="00B25323" w:rsidRPr="00450F99">
        <w:rPr>
          <w:lang w:val="zh-CN" w:eastAsia="zh-CN"/>
        </w:rPr>
        <w:t>财务影响</w:t>
      </w:r>
    </w:p>
    <w:p w14:paraId="1F36D734" w14:textId="7E64DCC1" w:rsidR="00B25323" w:rsidRPr="008C1A57" w:rsidRDefault="00B25323" w:rsidP="00450F99">
      <w:pPr>
        <w:ind w:firstLineChars="200" w:firstLine="480"/>
        <w:rPr>
          <w:rFonts w:asciiTheme="minorHAnsi" w:hAnsiTheme="minorHAnsi" w:cstheme="minorBidi"/>
          <w:color w:val="242424"/>
          <w:lang w:eastAsia="zh-CN"/>
        </w:rPr>
      </w:pPr>
      <w:r>
        <w:rPr>
          <w:lang w:val="zh-CN" w:eastAsia="zh-CN"/>
        </w:rPr>
        <w:t>国际电联转型的资金将来自正常预算拨款。可</w:t>
      </w:r>
      <w:r w:rsidR="003766AE">
        <w:rPr>
          <w:rFonts w:hint="eastAsia"/>
          <w:lang w:val="zh-CN" w:eastAsia="zh-CN"/>
        </w:rPr>
        <w:t>能会</w:t>
      </w:r>
      <w:r>
        <w:rPr>
          <w:lang w:val="zh-CN" w:eastAsia="zh-CN"/>
        </w:rPr>
        <w:t>寻求额外的拨款，以确保有足够的能力和专业知识来实施这些举措。</w:t>
      </w:r>
    </w:p>
    <w:p w14:paraId="15EA9BEB" w14:textId="77777777" w:rsidR="00B25323" w:rsidRPr="008C1A57" w:rsidRDefault="00B25323" w:rsidP="00450F99">
      <w:pPr>
        <w:ind w:firstLineChars="200" w:firstLine="480"/>
        <w:rPr>
          <w:rFonts w:asciiTheme="minorHAnsi" w:hAnsiTheme="minorHAnsi" w:cstheme="minorBidi"/>
          <w:color w:val="242424"/>
          <w:lang w:eastAsia="zh-CN"/>
        </w:rPr>
      </w:pPr>
      <w:r>
        <w:rPr>
          <w:lang w:val="zh-CN" w:eastAsia="zh-CN"/>
        </w:rPr>
        <w:t>在</w:t>
      </w:r>
      <w:r>
        <w:rPr>
          <w:lang w:val="zh-CN" w:eastAsia="zh-CN"/>
        </w:rPr>
        <w:t>2025</w:t>
      </w:r>
      <w:r>
        <w:rPr>
          <w:lang w:val="zh-CN" w:eastAsia="zh-CN"/>
        </w:rPr>
        <w:t>年期间，某些需要通过额外资金支持的转型举措已列入预算。然而，转型团队一直在努力确保国际电</w:t>
      </w:r>
      <w:proofErr w:type="gramStart"/>
      <w:r>
        <w:rPr>
          <w:lang w:val="zh-CN" w:eastAsia="zh-CN"/>
        </w:rPr>
        <w:t>联充分</w:t>
      </w:r>
      <w:proofErr w:type="gramEnd"/>
      <w:r>
        <w:rPr>
          <w:lang w:val="zh-CN" w:eastAsia="zh-CN"/>
        </w:rPr>
        <w:t>利用现有资源并将成本降至最低。</w:t>
      </w:r>
    </w:p>
    <w:p w14:paraId="646C386C" w14:textId="77777777" w:rsidR="00B25323" w:rsidRDefault="00B25323" w:rsidP="00B253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color w:val="242424"/>
          <w:sz w:val="22"/>
          <w:szCs w:val="22"/>
          <w:lang w:eastAsia="zh-CN"/>
        </w:rPr>
      </w:pPr>
      <w:r>
        <w:rPr>
          <w:rFonts w:asciiTheme="minorHAnsi" w:hAnsiTheme="minorHAnsi" w:cstheme="minorBidi"/>
          <w:color w:val="242424"/>
          <w:sz w:val="22"/>
          <w:szCs w:val="22"/>
          <w:lang w:eastAsia="zh-CN"/>
        </w:rPr>
        <w:br w:type="page"/>
      </w:r>
    </w:p>
    <w:p w14:paraId="3659C387" w14:textId="77777777" w:rsidR="00F143D3" w:rsidRDefault="00B25323" w:rsidP="004A09CD">
      <w:pPr>
        <w:pStyle w:val="AnnexNo"/>
        <w:rPr>
          <w:lang w:val="zh-CN" w:eastAsia="zh-CN"/>
        </w:rPr>
      </w:pPr>
      <w:r>
        <w:rPr>
          <w:lang w:val="zh-CN" w:eastAsia="zh-CN"/>
        </w:rPr>
        <w:lastRenderedPageBreak/>
        <w:t>附件</w:t>
      </w:r>
    </w:p>
    <w:p w14:paraId="26BD6DF7" w14:textId="33E369AC" w:rsidR="00B25323" w:rsidRPr="008C1A57" w:rsidRDefault="00B25323" w:rsidP="00F143D3">
      <w:pPr>
        <w:pStyle w:val="Annextitle"/>
        <w:rPr>
          <w:rFonts w:asciiTheme="minorHAnsi" w:hAnsiTheme="minorHAnsi" w:cstheme="minorBidi"/>
          <w:color w:val="242424"/>
          <w:szCs w:val="24"/>
          <w:lang w:eastAsia="zh-CN"/>
        </w:rPr>
      </w:pPr>
      <w:r>
        <w:rPr>
          <w:lang w:val="zh-CN" w:eastAsia="zh-CN"/>
        </w:rPr>
        <w:t>网站项目进展最新情况</w:t>
      </w:r>
    </w:p>
    <w:p w14:paraId="4C305154" w14:textId="4D45E6C2" w:rsidR="00B25323" w:rsidRPr="008A2DDF" w:rsidRDefault="00F143D3" w:rsidP="00F143D3">
      <w:pPr>
        <w:pStyle w:val="Heading1"/>
        <w:rPr>
          <w:rFonts w:cstheme="minorHAnsi"/>
          <w:szCs w:val="24"/>
          <w:lang w:eastAsia="zh-CN"/>
        </w:rPr>
      </w:pPr>
      <w:r>
        <w:rPr>
          <w:rFonts w:hint="eastAsia"/>
          <w:lang w:val="zh-CN" w:eastAsia="zh-CN"/>
        </w:rPr>
        <w:t>1</w:t>
      </w:r>
      <w:r>
        <w:rPr>
          <w:lang w:val="zh-CN" w:eastAsia="zh-CN"/>
        </w:rPr>
        <w:tab/>
      </w:r>
      <w:r w:rsidR="00631E8D">
        <w:rPr>
          <w:rFonts w:hint="eastAsia"/>
          <w:lang w:val="zh-CN" w:eastAsia="zh-CN"/>
        </w:rPr>
        <w:t>引言</w:t>
      </w:r>
    </w:p>
    <w:p w14:paraId="74ACF0FC" w14:textId="38A6D8BD" w:rsidR="00B25323" w:rsidRPr="008A2DDF" w:rsidRDefault="00B25323" w:rsidP="00F143D3">
      <w:pPr>
        <w:tabs>
          <w:tab w:val="clear" w:pos="567"/>
          <w:tab w:val="clear" w:pos="1134"/>
          <w:tab w:val="clear" w:pos="1701"/>
          <w:tab w:val="clear" w:pos="2268"/>
          <w:tab w:val="clear" w:pos="2835"/>
        </w:tabs>
        <w:ind w:firstLineChars="200" w:firstLine="480"/>
        <w:rPr>
          <w:szCs w:val="24"/>
          <w:lang w:eastAsia="zh-CN"/>
        </w:rPr>
      </w:pPr>
      <w:r>
        <w:rPr>
          <w:lang w:val="zh-CN" w:eastAsia="zh-CN"/>
        </w:rPr>
        <w:t>在理事会</w:t>
      </w:r>
      <w:r>
        <w:rPr>
          <w:lang w:val="zh-CN" w:eastAsia="zh-CN"/>
        </w:rPr>
        <w:t>2024</w:t>
      </w:r>
      <w:r>
        <w:rPr>
          <w:lang w:val="zh-CN" w:eastAsia="zh-CN"/>
        </w:rPr>
        <w:t>年会议批准路线图（</w:t>
      </w:r>
      <w:hyperlink r:id="rId29" w:history="1">
        <w:r w:rsidR="00631E8D" w:rsidRPr="00787656">
          <w:rPr>
            <w:rStyle w:val="Hyperlink"/>
            <w:szCs w:val="24"/>
            <w:lang w:eastAsia="zh-CN"/>
          </w:rPr>
          <w:t>C24/53</w:t>
        </w:r>
      </w:hyperlink>
      <w:r>
        <w:rPr>
          <w:lang w:val="zh-CN" w:eastAsia="zh-CN"/>
        </w:rPr>
        <w:t>号文件）后，启动了新网站项目。由于网站的改进是一个具有财务影响的跨领域问题，</w:t>
      </w:r>
      <w:r>
        <w:rPr>
          <w:lang w:val="zh-CN" w:eastAsia="zh-CN"/>
        </w:rPr>
        <w:t>2025</w:t>
      </w:r>
      <w:r>
        <w:rPr>
          <w:lang w:val="zh-CN" w:eastAsia="zh-CN"/>
        </w:rPr>
        <w:t>年</w:t>
      </w:r>
      <w:r>
        <w:rPr>
          <w:lang w:val="zh-CN" w:eastAsia="zh-CN"/>
        </w:rPr>
        <w:t>2</w:t>
      </w:r>
      <w:r>
        <w:rPr>
          <w:lang w:val="zh-CN" w:eastAsia="zh-CN"/>
        </w:rPr>
        <w:t>月召开的</w:t>
      </w:r>
      <w:r>
        <w:rPr>
          <w:lang w:val="zh-CN" w:eastAsia="zh-CN"/>
        </w:rPr>
        <w:t>CWG-LANG</w:t>
      </w:r>
      <w:r>
        <w:rPr>
          <w:lang w:val="zh-CN" w:eastAsia="zh-CN"/>
        </w:rPr>
        <w:t>第</w:t>
      </w:r>
      <w:r>
        <w:rPr>
          <w:lang w:val="zh-CN" w:eastAsia="zh-CN"/>
        </w:rPr>
        <w:t>16</w:t>
      </w:r>
      <w:r>
        <w:rPr>
          <w:lang w:val="zh-CN" w:eastAsia="zh-CN"/>
        </w:rPr>
        <w:t>次会议和</w:t>
      </w:r>
      <w:r>
        <w:rPr>
          <w:lang w:val="zh-CN" w:eastAsia="zh-CN"/>
        </w:rPr>
        <w:t>CWG-FHR</w:t>
      </w:r>
      <w:r>
        <w:rPr>
          <w:lang w:val="zh-CN" w:eastAsia="zh-CN"/>
        </w:rPr>
        <w:t>第</w:t>
      </w:r>
      <w:r>
        <w:rPr>
          <w:lang w:val="zh-CN" w:eastAsia="zh-CN"/>
        </w:rPr>
        <w:t>20</w:t>
      </w:r>
      <w:r>
        <w:rPr>
          <w:lang w:val="zh-CN" w:eastAsia="zh-CN"/>
        </w:rPr>
        <w:t>次会议根据成员国的文稿（</w:t>
      </w:r>
      <w:hyperlink r:id="rId30">
        <w:r w:rsidR="00631E8D" w:rsidRPr="00787656">
          <w:rPr>
            <w:rStyle w:val="Hyperlink"/>
            <w:rFonts w:asciiTheme="minorHAnsi" w:hAnsiTheme="minorHAnsi" w:cstheme="minorBidi"/>
            <w:szCs w:val="24"/>
            <w:lang w:val="en-US" w:eastAsia="zh-CN"/>
          </w:rPr>
          <w:t>CWG-FHR-20/21</w:t>
        </w:r>
      </w:hyperlink>
      <w:r>
        <w:rPr>
          <w:lang w:val="zh-CN" w:eastAsia="zh-CN"/>
        </w:rPr>
        <w:t>号文件）并行讨论了这个问题。随后，要求秘书处于</w:t>
      </w:r>
      <w:r>
        <w:rPr>
          <w:lang w:val="zh-CN" w:eastAsia="zh-CN"/>
        </w:rPr>
        <w:t>2025</w:t>
      </w:r>
      <w:r>
        <w:rPr>
          <w:lang w:val="zh-CN" w:eastAsia="zh-CN"/>
        </w:rPr>
        <w:t>年</w:t>
      </w:r>
      <w:r>
        <w:rPr>
          <w:lang w:val="zh-CN" w:eastAsia="zh-CN"/>
        </w:rPr>
        <w:t>6</w:t>
      </w:r>
      <w:r>
        <w:rPr>
          <w:lang w:val="zh-CN" w:eastAsia="zh-CN"/>
        </w:rPr>
        <w:t>月向理事会提交最新情况。</w:t>
      </w:r>
    </w:p>
    <w:p w14:paraId="29A5DBD9" w14:textId="23C22939" w:rsidR="00B25323" w:rsidRPr="008A2DDF" w:rsidRDefault="00F143D3" w:rsidP="00F143D3">
      <w:pPr>
        <w:pStyle w:val="Heading1"/>
        <w:rPr>
          <w:rFonts w:cstheme="minorHAnsi"/>
          <w:szCs w:val="24"/>
          <w:lang w:eastAsia="zh-CN"/>
        </w:rPr>
      </w:pPr>
      <w:r>
        <w:rPr>
          <w:rFonts w:hint="eastAsia"/>
          <w:lang w:val="zh-CN" w:eastAsia="zh-CN"/>
        </w:rPr>
        <w:t>2</w:t>
      </w:r>
      <w:r>
        <w:rPr>
          <w:lang w:val="zh-CN" w:eastAsia="zh-CN"/>
        </w:rPr>
        <w:tab/>
      </w:r>
      <w:r w:rsidR="00B25323">
        <w:rPr>
          <w:lang w:val="zh-CN" w:eastAsia="zh-CN"/>
        </w:rPr>
        <w:t>改进国际电</w:t>
      </w:r>
      <w:proofErr w:type="gramStart"/>
      <w:r w:rsidR="00B25323">
        <w:rPr>
          <w:lang w:val="zh-CN" w:eastAsia="zh-CN"/>
        </w:rPr>
        <w:t>联网站搜索</w:t>
      </w:r>
      <w:proofErr w:type="gramEnd"/>
      <w:r w:rsidR="00B25323">
        <w:rPr>
          <w:lang w:val="zh-CN" w:eastAsia="zh-CN"/>
        </w:rPr>
        <w:t>和</w:t>
      </w:r>
      <w:r w:rsidR="00631E8D">
        <w:rPr>
          <w:rFonts w:hint="eastAsia"/>
          <w:lang w:val="zh-CN" w:eastAsia="zh-CN"/>
        </w:rPr>
        <w:t>协调</w:t>
      </w:r>
      <w:r w:rsidR="00B25323">
        <w:rPr>
          <w:lang w:val="zh-CN" w:eastAsia="zh-CN"/>
        </w:rPr>
        <w:t>统一的时间表</w:t>
      </w:r>
    </w:p>
    <w:p w14:paraId="5AEFE7AD" w14:textId="64268A42" w:rsidR="00B25323" w:rsidRDefault="00B25323" w:rsidP="00F143D3">
      <w:pPr>
        <w:tabs>
          <w:tab w:val="clear" w:pos="567"/>
          <w:tab w:val="clear" w:pos="1134"/>
          <w:tab w:val="clear" w:pos="1701"/>
          <w:tab w:val="clear" w:pos="2268"/>
          <w:tab w:val="clear" w:pos="2835"/>
        </w:tabs>
        <w:ind w:firstLineChars="200" w:firstLine="480"/>
        <w:rPr>
          <w:rFonts w:asciiTheme="minorHAnsi" w:hAnsiTheme="minorHAnsi" w:cstheme="minorHAnsi"/>
          <w:color w:val="0D0D0D"/>
          <w:szCs w:val="24"/>
          <w:shd w:val="clear" w:color="auto" w:fill="FFFFFF"/>
          <w:lang w:eastAsia="zh-CN"/>
        </w:rPr>
      </w:pPr>
      <w:r>
        <w:rPr>
          <w:lang w:val="zh-CN" w:eastAsia="zh-CN"/>
        </w:rPr>
        <w:t>该项目的重点是开发一个现代化的、移动响应的、安全的、多</w:t>
      </w:r>
      <w:r w:rsidR="00B36281">
        <w:rPr>
          <w:rFonts w:hint="eastAsia"/>
          <w:lang w:val="zh-CN" w:eastAsia="zh-CN"/>
        </w:rPr>
        <w:t>语文</w:t>
      </w:r>
      <w:r>
        <w:rPr>
          <w:lang w:val="zh-CN" w:eastAsia="zh-CN"/>
        </w:rPr>
        <w:t>网站，其特点是统一的信息架构和定义明确的分类法。目的是提供强大的搜索能力、用户友好的导航以及一致的品牌</w:t>
      </w:r>
      <w:r w:rsidR="00B36281">
        <w:rPr>
          <w:rFonts w:hint="eastAsia"/>
          <w:lang w:val="zh-CN" w:eastAsia="zh-CN"/>
        </w:rPr>
        <w:t>推广</w:t>
      </w:r>
      <w:r>
        <w:rPr>
          <w:lang w:val="zh-CN" w:eastAsia="zh-CN"/>
        </w:rPr>
        <w:t>和信息传递。目标是确保设计优先考虑和增强用户体验。</w:t>
      </w:r>
    </w:p>
    <w:p w14:paraId="4097BB81" w14:textId="26C17B59" w:rsidR="00B25323" w:rsidRPr="008A2DDF" w:rsidRDefault="00B25323" w:rsidP="00F143D3">
      <w:pPr>
        <w:ind w:firstLineChars="200" w:firstLine="480"/>
        <w:rPr>
          <w:rFonts w:eastAsia="Calibri"/>
          <w:szCs w:val="24"/>
          <w:lang w:eastAsia="zh-CN"/>
        </w:rPr>
      </w:pPr>
      <w:r>
        <w:rPr>
          <w:lang w:val="zh-CN" w:eastAsia="zh-CN"/>
        </w:rPr>
        <w:t>两项招标书（</w:t>
      </w:r>
      <w:r>
        <w:rPr>
          <w:lang w:val="zh-CN" w:eastAsia="zh-CN"/>
        </w:rPr>
        <w:t>RFP</w:t>
      </w:r>
      <w:r>
        <w:rPr>
          <w:lang w:val="zh-CN" w:eastAsia="zh-CN"/>
        </w:rPr>
        <w:t>）正在进行中，一项涉及信息架构和分类，另一份涉及网站开发机构。已收到两份</w:t>
      </w:r>
      <w:r w:rsidR="00B36281">
        <w:rPr>
          <w:rFonts w:hint="eastAsia"/>
          <w:lang w:val="zh-CN" w:eastAsia="zh-CN"/>
        </w:rPr>
        <w:t>投</w:t>
      </w:r>
      <w:r>
        <w:rPr>
          <w:lang w:val="zh-CN" w:eastAsia="zh-CN"/>
        </w:rPr>
        <w:t>标书，正在评估中。</w:t>
      </w:r>
    </w:p>
    <w:p w14:paraId="18010DAC" w14:textId="60ABF573" w:rsidR="00B25323" w:rsidRPr="008A2DDF" w:rsidRDefault="00B25323" w:rsidP="00F143D3">
      <w:pPr>
        <w:ind w:firstLineChars="200" w:firstLine="480"/>
        <w:rPr>
          <w:rFonts w:eastAsia="Calibri"/>
          <w:szCs w:val="24"/>
          <w:lang w:eastAsia="zh-CN"/>
        </w:rPr>
      </w:pPr>
      <w:r>
        <w:rPr>
          <w:lang w:val="zh-CN" w:eastAsia="zh-CN"/>
        </w:rPr>
        <w:t>已向三个局和总秘书处收集了网站的业务需求。</w:t>
      </w:r>
    </w:p>
    <w:p w14:paraId="7B762FBC" w14:textId="77777777" w:rsidR="00B25323" w:rsidRPr="00C05053" w:rsidRDefault="00B25323" w:rsidP="00F143D3">
      <w:pPr>
        <w:spacing w:line="259" w:lineRule="auto"/>
        <w:ind w:firstLineChars="200" w:firstLine="480"/>
        <w:rPr>
          <w:rFonts w:asciiTheme="minorHAnsi" w:hAnsiTheme="minorHAnsi" w:cstheme="minorBidi"/>
          <w:color w:val="0D0D0D" w:themeColor="text1" w:themeTint="F2"/>
          <w:lang w:eastAsia="zh-CN"/>
        </w:rPr>
      </w:pPr>
      <w:r>
        <w:rPr>
          <w:lang w:val="zh-CN" w:eastAsia="zh-CN"/>
        </w:rPr>
        <w:t>对电信标准化局网页的分析正在进行中。随后将是</w:t>
      </w:r>
      <w:r>
        <w:rPr>
          <w:lang w:val="zh-CN" w:eastAsia="zh-CN"/>
        </w:rPr>
        <w:t>GS</w:t>
      </w:r>
      <w:r>
        <w:rPr>
          <w:lang w:val="zh-CN" w:eastAsia="zh-CN"/>
        </w:rPr>
        <w:t>、</w:t>
      </w:r>
      <w:r>
        <w:rPr>
          <w:lang w:val="zh-CN" w:eastAsia="zh-CN"/>
        </w:rPr>
        <w:t>BR</w:t>
      </w:r>
      <w:r>
        <w:rPr>
          <w:lang w:val="zh-CN" w:eastAsia="zh-CN"/>
        </w:rPr>
        <w:t>和</w:t>
      </w:r>
      <w:r>
        <w:rPr>
          <w:lang w:val="zh-CN" w:eastAsia="zh-CN"/>
        </w:rPr>
        <w:t>BDT</w:t>
      </w:r>
      <w:r>
        <w:rPr>
          <w:lang w:val="zh-CN" w:eastAsia="zh-CN"/>
        </w:rPr>
        <w:t>网页。由于数据量巨大，清理阶段花费的时间比最初估计的要长，理想情况下，清理阶段应该在上线之前完成。清理阶段的结果将作为治理框架的输入意见，以使网站内容保持最新状态。</w:t>
      </w:r>
    </w:p>
    <w:p w14:paraId="00123E9B" w14:textId="77777777" w:rsidR="00B25323" w:rsidRPr="00C05053" w:rsidRDefault="00B25323" w:rsidP="00F143D3">
      <w:pPr>
        <w:spacing w:line="259" w:lineRule="auto"/>
        <w:ind w:firstLineChars="200" w:firstLine="480"/>
        <w:rPr>
          <w:rFonts w:asciiTheme="minorHAnsi" w:hAnsiTheme="minorHAnsi" w:cstheme="minorBidi"/>
          <w:color w:val="0D0D0D" w:themeColor="text1" w:themeTint="F2"/>
          <w:lang w:eastAsia="zh-CN"/>
        </w:rPr>
      </w:pPr>
      <w:proofErr w:type="gramStart"/>
      <w:r>
        <w:rPr>
          <w:lang w:val="zh-CN" w:eastAsia="zh-CN"/>
        </w:rPr>
        <w:t>自项目</w:t>
      </w:r>
      <w:proofErr w:type="gramEnd"/>
      <w:r>
        <w:rPr>
          <w:lang w:val="zh-CN" w:eastAsia="zh-CN"/>
        </w:rPr>
        <w:t>执行开始以来，路线图一直在不断完善。包含主要里程碑的项目时间表如下所示。</w:t>
      </w:r>
    </w:p>
    <w:p w14:paraId="56F864CC" w14:textId="174D7423" w:rsidR="00B25323" w:rsidRPr="00DA48B3" w:rsidRDefault="00DA48B3" w:rsidP="00B03EF3">
      <w:pPr>
        <w:pStyle w:val="Figure"/>
        <w:rPr>
          <w:rFonts w:asciiTheme="minorHAnsi" w:hAnsiTheme="minorHAnsi" w:cstheme="minorBidi"/>
          <w:lang w:val="en-US" w:eastAsia="zh-CN"/>
        </w:rPr>
      </w:pPr>
      <w:r w:rsidRPr="00DA48B3">
        <w:rPr>
          <w:noProof/>
        </w:rPr>
        <w:drawing>
          <wp:inline distT="0" distB="0" distL="0" distR="0" wp14:anchorId="2D70ECD2" wp14:editId="600D2C25">
            <wp:extent cx="5760085" cy="2572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85" cy="2572385"/>
                    </a:xfrm>
                    <a:prstGeom prst="rect">
                      <a:avLst/>
                    </a:prstGeom>
                    <a:noFill/>
                    <a:ln>
                      <a:noFill/>
                    </a:ln>
                  </pic:spPr>
                </pic:pic>
              </a:graphicData>
            </a:graphic>
          </wp:inline>
        </w:drawing>
      </w:r>
    </w:p>
    <w:p w14:paraId="123FD190" w14:textId="77777777" w:rsidR="00B25323" w:rsidRPr="00AE0C69" w:rsidRDefault="00B25323" w:rsidP="00F143D3">
      <w:pPr>
        <w:pStyle w:val="Heading2"/>
        <w:rPr>
          <w:rFonts w:asciiTheme="minorHAnsi" w:hAnsiTheme="minorHAnsi" w:cstheme="minorHAnsi"/>
          <w:color w:val="000000" w:themeColor="text1"/>
          <w:kern w:val="24"/>
          <w:szCs w:val="24"/>
          <w:lang w:eastAsia="zh-CN"/>
        </w:rPr>
      </w:pPr>
      <w:r>
        <w:rPr>
          <w:lang w:val="zh-CN" w:eastAsia="zh-CN"/>
        </w:rPr>
        <w:t>2.2</w:t>
      </w:r>
      <w:r>
        <w:rPr>
          <w:lang w:val="zh-CN" w:eastAsia="zh-CN"/>
        </w:rPr>
        <w:tab/>
      </w:r>
      <w:r>
        <w:rPr>
          <w:lang w:val="zh-CN" w:eastAsia="zh-CN"/>
        </w:rPr>
        <w:t>财务影响</w:t>
      </w:r>
    </w:p>
    <w:p w14:paraId="35572E32" w14:textId="1AA5B549" w:rsidR="00B25323" w:rsidRPr="00061CE7" w:rsidRDefault="00B25323" w:rsidP="00F143D3">
      <w:pPr>
        <w:ind w:firstLineChars="200" w:firstLine="480"/>
        <w:rPr>
          <w:rFonts w:eastAsia="Calibri"/>
          <w:lang w:eastAsia="zh-CN"/>
        </w:rPr>
      </w:pPr>
      <w:r>
        <w:rPr>
          <w:lang w:val="zh-CN" w:eastAsia="zh-CN"/>
        </w:rPr>
        <w:t>该项目的估算预算为</w:t>
      </w:r>
      <w:r>
        <w:rPr>
          <w:lang w:val="zh-CN" w:eastAsia="zh-CN"/>
        </w:rPr>
        <w:t>60</w:t>
      </w:r>
      <w:proofErr w:type="gramStart"/>
      <w:r>
        <w:rPr>
          <w:lang w:val="zh-CN" w:eastAsia="zh-CN"/>
        </w:rPr>
        <w:t>万瑞</w:t>
      </w:r>
      <w:proofErr w:type="gramEnd"/>
      <w:r>
        <w:rPr>
          <w:lang w:val="zh-CN" w:eastAsia="zh-CN"/>
        </w:rPr>
        <w:t>郎（作为转型路线图和预算的一部分）。正如</w:t>
      </w:r>
      <w:r>
        <w:rPr>
          <w:lang w:val="zh-CN" w:eastAsia="zh-CN"/>
        </w:rPr>
        <w:t>2024</w:t>
      </w:r>
      <w:r>
        <w:rPr>
          <w:lang w:val="zh-CN" w:eastAsia="zh-CN"/>
        </w:rPr>
        <w:t>年</w:t>
      </w:r>
      <w:r>
        <w:rPr>
          <w:lang w:val="zh-CN" w:eastAsia="zh-CN"/>
        </w:rPr>
        <w:t>10</w:t>
      </w:r>
      <w:r>
        <w:rPr>
          <w:lang w:val="zh-CN" w:eastAsia="zh-CN"/>
        </w:rPr>
        <w:t>月向</w:t>
      </w:r>
      <w:r>
        <w:rPr>
          <w:lang w:val="zh-CN" w:eastAsia="zh-CN"/>
        </w:rPr>
        <w:t>CWG-FHR</w:t>
      </w:r>
      <w:r>
        <w:rPr>
          <w:lang w:val="zh-CN" w:eastAsia="zh-CN"/>
        </w:rPr>
        <w:t>和</w:t>
      </w:r>
      <w:r>
        <w:rPr>
          <w:lang w:val="zh-CN" w:eastAsia="zh-CN"/>
        </w:rPr>
        <w:t>2025</w:t>
      </w:r>
      <w:r>
        <w:rPr>
          <w:lang w:val="zh-CN" w:eastAsia="zh-CN"/>
        </w:rPr>
        <w:t>年</w:t>
      </w:r>
      <w:r>
        <w:rPr>
          <w:lang w:val="zh-CN" w:eastAsia="zh-CN"/>
        </w:rPr>
        <w:t>2</w:t>
      </w:r>
      <w:r>
        <w:rPr>
          <w:lang w:val="zh-CN" w:eastAsia="zh-CN"/>
        </w:rPr>
        <w:t>月向</w:t>
      </w:r>
      <w:r>
        <w:rPr>
          <w:lang w:val="zh-CN" w:eastAsia="zh-CN"/>
        </w:rPr>
        <w:t>CWG-FHR</w:t>
      </w:r>
      <w:r>
        <w:rPr>
          <w:lang w:val="zh-CN" w:eastAsia="zh-CN"/>
        </w:rPr>
        <w:t>口头报告的那样，所需的</w:t>
      </w:r>
      <w:r>
        <w:rPr>
          <w:lang w:val="zh-CN" w:eastAsia="zh-CN"/>
        </w:rPr>
        <w:t>60</w:t>
      </w:r>
      <w:proofErr w:type="gramStart"/>
      <w:r>
        <w:rPr>
          <w:lang w:val="zh-CN" w:eastAsia="zh-CN"/>
        </w:rPr>
        <w:t>万瑞</w:t>
      </w:r>
      <w:proofErr w:type="gramEnd"/>
      <w:r>
        <w:rPr>
          <w:lang w:val="zh-CN" w:eastAsia="zh-CN"/>
        </w:rPr>
        <w:t>郎中的</w:t>
      </w:r>
      <w:r>
        <w:rPr>
          <w:lang w:val="zh-CN" w:eastAsia="zh-CN"/>
        </w:rPr>
        <w:t>35</w:t>
      </w:r>
      <w:proofErr w:type="gramStart"/>
      <w:r>
        <w:rPr>
          <w:lang w:val="zh-CN" w:eastAsia="zh-CN"/>
        </w:rPr>
        <w:t>万瑞</w:t>
      </w:r>
      <w:proofErr w:type="gramEnd"/>
      <w:r>
        <w:rPr>
          <w:lang w:val="zh-CN" w:eastAsia="zh-CN"/>
        </w:rPr>
        <w:lastRenderedPageBreak/>
        <w:t>郎已分配，使项目得以启动。剩余的</w:t>
      </w:r>
      <w:r>
        <w:rPr>
          <w:lang w:val="zh-CN" w:eastAsia="zh-CN"/>
        </w:rPr>
        <w:t>25</w:t>
      </w:r>
      <w:proofErr w:type="gramStart"/>
      <w:r>
        <w:rPr>
          <w:lang w:val="zh-CN" w:eastAsia="zh-CN"/>
        </w:rPr>
        <w:t>万瑞郎预算</w:t>
      </w:r>
      <w:proofErr w:type="gramEnd"/>
      <w:r>
        <w:rPr>
          <w:lang w:val="zh-CN" w:eastAsia="zh-CN"/>
        </w:rPr>
        <w:t>要求包含在（</w:t>
      </w:r>
      <w:hyperlink r:id="rId32">
        <w:r w:rsidR="0050428D" w:rsidRPr="582B6D2C">
          <w:rPr>
            <w:rStyle w:val="Hyperlink"/>
            <w:lang w:eastAsia="zh-CN"/>
          </w:rPr>
          <w:t>C25/43</w:t>
        </w:r>
      </w:hyperlink>
      <w:r w:rsidR="0050428D">
        <w:rPr>
          <w:rFonts w:hint="eastAsia"/>
          <w:lang w:val="zh-CN" w:eastAsia="zh-CN"/>
        </w:rPr>
        <w:t>号</w:t>
      </w:r>
      <w:r>
        <w:rPr>
          <w:lang w:val="zh-CN" w:eastAsia="zh-CN"/>
        </w:rPr>
        <w:t>）</w:t>
      </w:r>
      <w:r w:rsidR="0050428D">
        <w:rPr>
          <w:lang w:val="zh-CN" w:eastAsia="zh-CN"/>
        </w:rPr>
        <w:t>文件</w:t>
      </w:r>
      <w:r>
        <w:rPr>
          <w:lang w:val="zh-CN" w:eastAsia="zh-CN"/>
        </w:rPr>
        <w:t>中，即</w:t>
      </w:r>
      <w:r>
        <w:rPr>
          <w:lang w:val="zh-CN" w:eastAsia="zh-CN"/>
        </w:rPr>
        <w:t>2024</w:t>
      </w:r>
      <w:r>
        <w:rPr>
          <w:lang w:val="zh-CN" w:eastAsia="zh-CN"/>
        </w:rPr>
        <w:t>年</w:t>
      </w:r>
      <w:r w:rsidR="0050428D">
        <w:rPr>
          <w:rFonts w:hint="eastAsia"/>
          <w:lang w:val="zh-CN" w:eastAsia="zh-CN"/>
        </w:rPr>
        <w:t>预算执行</w:t>
      </w:r>
      <w:r>
        <w:rPr>
          <w:lang w:val="zh-CN" w:eastAsia="zh-CN"/>
        </w:rPr>
        <w:t>节余的分配，供理事会审议。</w:t>
      </w:r>
    </w:p>
    <w:p w14:paraId="6C94066F" w14:textId="78B2EAE3" w:rsidR="00B25323" w:rsidRDefault="0050428D" w:rsidP="00B03EF3">
      <w:pPr>
        <w:pStyle w:val="Heading1"/>
        <w:rPr>
          <w:rFonts w:asciiTheme="minorHAnsi" w:hAnsiTheme="minorHAnsi" w:cstheme="minorBidi"/>
          <w:color w:val="000000" w:themeColor="text1"/>
          <w:kern w:val="24"/>
          <w:lang w:eastAsia="zh-CN"/>
        </w:rPr>
      </w:pPr>
      <w:r>
        <w:rPr>
          <w:rFonts w:hint="eastAsia"/>
          <w:lang w:val="zh-CN" w:eastAsia="zh-CN"/>
        </w:rPr>
        <w:t>估算详情</w:t>
      </w:r>
    </w:p>
    <w:p w14:paraId="05C7BB1A" w14:textId="77777777" w:rsidR="00B25323" w:rsidRDefault="00B25323" w:rsidP="00F143D3">
      <w:pPr>
        <w:pStyle w:val="Heading2"/>
        <w:spacing w:after="120"/>
        <w:rPr>
          <w:lang w:val="zh-CN" w:eastAsia="zh-CN"/>
        </w:rPr>
      </w:pPr>
      <w:r>
        <w:rPr>
          <w:lang w:val="zh-CN" w:eastAsia="zh-CN"/>
        </w:rPr>
        <w:t>2.3</w:t>
      </w:r>
      <w:r>
        <w:rPr>
          <w:lang w:val="zh-CN" w:eastAsia="zh-CN"/>
        </w:rPr>
        <w:tab/>
      </w:r>
      <w:r>
        <w:rPr>
          <w:lang w:val="zh-CN" w:eastAsia="zh-CN"/>
        </w:rPr>
        <w:t>按项目各阶段分列的估算费用</w:t>
      </w:r>
    </w:p>
    <w:tbl>
      <w:tblPr>
        <w:tblStyle w:val="TableGrid"/>
        <w:tblW w:w="6442" w:type="dxa"/>
        <w:jc w:val="center"/>
        <w:tblLook w:val="04A0" w:firstRow="1" w:lastRow="0" w:firstColumn="1" w:lastColumn="0" w:noHBand="0" w:noVBand="1"/>
      </w:tblPr>
      <w:tblGrid>
        <w:gridCol w:w="4106"/>
        <w:gridCol w:w="2336"/>
      </w:tblGrid>
      <w:tr w:rsidR="00F143D3" w:rsidRPr="00AE0C69" w14:paraId="69982364" w14:textId="77777777" w:rsidTr="00834F02">
        <w:trPr>
          <w:cantSplit/>
          <w:jc w:val="center"/>
        </w:trPr>
        <w:tc>
          <w:tcPr>
            <w:tcW w:w="4106" w:type="dxa"/>
          </w:tcPr>
          <w:p w14:paraId="26A90D0A" w14:textId="2469549E" w:rsidR="00F143D3" w:rsidRPr="00F143D3" w:rsidRDefault="00F143D3" w:rsidP="00F143D3">
            <w:pPr>
              <w:pStyle w:val="Tablehead"/>
              <w:rPr>
                <w:rFonts w:asciiTheme="majorEastAsia" w:eastAsiaTheme="majorEastAsia" w:hAnsiTheme="majorEastAsia"/>
              </w:rPr>
            </w:pPr>
            <w:proofErr w:type="spellStart"/>
            <w:r w:rsidRPr="00F143D3">
              <w:rPr>
                <w:rFonts w:asciiTheme="majorEastAsia" w:eastAsiaTheme="majorEastAsia" w:hAnsiTheme="majorEastAsia" w:cs="Microsoft YaHei" w:hint="eastAsia"/>
              </w:rPr>
              <w:t>阶段</w:t>
            </w:r>
            <w:proofErr w:type="spellEnd"/>
          </w:p>
        </w:tc>
        <w:tc>
          <w:tcPr>
            <w:tcW w:w="2336" w:type="dxa"/>
          </w:tcPr>
          <w:p w14:paraId="3E65FC98" w14:textId="6C98F19A" w:rsidR="00F143D3" w:rsidRPr="00B03EF3" w:rsidRDefault="00F143D3" w:rsidP="00F143D3">
            <w:pPr>
              <w:pStyle w:val="Tablehead"/>
              <w:rPr>
                <w:rFonts w:eastAsia="SimSun" w:cs="Calibri"/>
                <w:lang w:eastAsia="zh-CN"/>
              </w:rPr>
            </w:pPr>
            <w:r w:rsidRPr="00B03EF3">
              <w:rPr>
                <w:rFonts w:eastAsia="SimSun" w:cs="Calibri" w:hint="eastAsia"/>
                <w:lang w:eastAsia="zh-CN"/>
              </w:rPr>
              <w:t>2025</w:t>
            </w:r>
            <w:r w:rsidRPr="00B03EF3">
              <w:rPr>
                <w:rFonts w:eastAsia="SimSun" w:cs="Calibri" w:hint="eastAsia"/>
                <w:lang w:eastAsia="zh-CN"/>
              </w:rPr>
              <w:t>年估算金额</w:t>
            </w:r>
            <w:r w:rsidR="0034286D">
              <w:rPr>
                <w:rFonts w:eastAsia="SimSun" w:cs="Calibri" w:hint="eastAsia"/>
                <w:lang w:eastAsia="zh-CN"/>
              </w:rPr>
              <w:t>，</w:t>
            </w:r>
            <w:r w:rsidR="0034286D">
              <w:rPr>
                <w:rFonts w:eastAsia="SimSun" w:cs="Calibri"/>
                <w:lang w:eastAsia="zh-CN"/>
              </w:rPr>
              <w:br/>
            </w:r>
            <w:r w:rsidR="0034286D" w:rsidRPr="0034286D">
              <w:rPr>
                <w:rFonts w:asciiTheme="majorEastAsia" w:eastAsiaTheme="majorEastAsia" w:hAnsiTheme="majorEastAsia" w:cs="Microsoft YaHei" w:hint="eastAsia"/>
                <w:bCs/>
                <w:color w:val="000000"/>
                <w:lang w:val="zh-CN" w:eastAsia="zh-CN"/>
              </w:rPr>
              <w:t>单位为</w:t>
            </w:r>
            <w:r w:rsidR="0034286D" w:rsidRPr="0034286D">
              <w:rPr>
                <w:rFonts w:asciiTheme="majorEastAsia" w:eastAsiaTheme="majorEastAsia" w:hAnsiTheme="majorEastAsia"/>
                <w:bCs/>
                <w:color w:val="000000"/>
                <w:lang w:val="zh-CN" w:eastAsia="zh-CN"/>
              </w:rPr>
              <w:t>瑞郎</w:t>
            </w:r>
          </w:p>
        </w:tc>
      </w:tr>
      <w:tr w:rsidR="00F143D3" w:rsidRPr="00AE0C69" w14:paraId="77426ABC" w14:textId="77777777" w:rsidTr="00834F02">
        <w:trPr>
          <w:cantSplit/>
          <w:jc w:val="center"/>
        </w:trPr>
        <w:tc>
          <w:tcPr>
            <w:tcW w:w="4106" w:type="dxa"/>
          </w:tcPr>
          <w:p w14:paraId="0C929ACF" w14:textId="2061E80B" w:rsidR="00F143D3" w:rsidRPr="00F143D3" w:rsidRDefault="00F143D3" w:rsidP="00F143D3">
            <w:pPr>
              <w:pStyle w:val="Tabletext"/>
              <w:rPr>
                <w:rFonts w:eastAsia="SimSun" w:cs="Calibri"/>
                <w:lang w:eastAsia="zh-CN"/>
              </w:rPr>
            </w:pPr>
            <w:r w:rsidRPr="00F143D3">
              <w:rPr>
                <w:rFonts w:eastAsia="SimSun" w:cs="Calibri" w:hint="eastAsia"/>
                <w:lang w:eastAsia="zh-CN"/>
              </w:rPr>
              <w:t>C</w:t>
            </w:r>
            <w:r w:rsidRPr="00F143D3">
              <w:rPr>
                <w:rFonts w:eastAsia="SimSun" w:cs="Calibri" w:hint="eastAsia"/>
                <w:lang w:eastAsia="zh-CN"/>
              </w:rPr>
              <w:t>阶段（信息架构和分类，包括用户体验（</w:t>
            </w:r>
            <w:r w:rsidRPr="00F143D3">
              <w:rPr>
                <w:rFonts w:eastAsia="SimSun" w:cs="Calibri" w:hint="eastAsia"/>
                <w:lang w:eastAsia="zh-CN"/>
              </w:rPr>
              <w:t>UX</w:t>
            </w:r>
            <w:r w:rsidRPr="00F143D3">
              <w:rPr>
                <w:rFonts w:eastAsia="SimSun" w:cs="Calibri" w:hint="eastAsia"/>
                <w:lang w:eastAsia="zh-CN"/>
              </w:rPr>
              <w:t>））</w:t>
            </w:r>
          </w:p>
        </w:tc>
        <w:tc>
          <w:tcPr>
            <w:tcW w:w="2336" w:type="dxa"/>
          </w:tcPr>
          <w:p w14:paraId="6F49A4C1" w14:textId="4ED1C46E" w:rsidR="00F143D3" w:rsidRPr="00F143D3" w:rsidRDefault="00F143D3" w:rsidP="00F143D3">
            <w:pPr>
              <w:pStyle w:val="Tabletext"/>
              <w:jc w:val="center"/>
              <w:rPr>
                <w:rFonts w:eastAsia="SimSun" w:cs="Calibri"/>
                <w:lang w:eastAsia="zh-CN"/>
              </w:rPr>
            </w:pPr>
            <w:r w:rsidRPr="00F143D3">
              <w:rPr>
                <w:rFonts w:eastAsia="SimSun" w:cs="Calibri" w:hint="eastAsia"/>
              </w:rPr>
              <w:t>20</w:t>
            </w:r>
            <w:r w:rsidRPr="00F143D3">
              <w:rPr>
                <w:rFonts w:eastAsia="SimSun" w:cs="Calibri" w:hint="eastAsia"/>
              </w:rPr>
              <w:t>万</w:t>
            </w:r>
          </w:p>
        </w:tc>
      </w:tr>
      <w:tr w:rsidR="00F143D3" w:rsidRPr="00AE0C69" w14:paraId="65EB148B" w14:textId="77777777" w:rsidTr="00834F02">
        <w:trPr>
          <w:cantSplit/>
          <w:jc w:val="center"/>
        </w:trPr>
        <w:tc>
          <w:tcPr>
            <w:tcW w:w="4106" w:type="dxa"/>
          </w:tcPr>
          <w:p w14:paraId="4A059A6B" w14:textId="0FEF1FA4" w:rsidR="00F143D3" w:rsidRPr="00F143D3" w:rsidRDefault="00F143D3" w:rsidP="00F143D3">
            <w:pPr>
              <w:pStyle w:val="Tabletext"/>
              <w:rPr>
                <w:rFonts w:eastAsia="SimSun" w:cs="Calibri"/>
              </w:rPr>
            </w:pPr>
            <w:r w:rsidRPr="00F143D3">
              <w:rPr>
                <w:rFonts w:eastAsia="SimSun" w:cs="Calibri" w:hint="eastAsia"/>
              </w:rPr>
              <w:t>D</w:t>
            </w:r>
            <w:proofErr w:type="spellStart"/>
            <w:r w:rsidRPr="00F143D3">
              <w:rPr>
                <w:rFonts w:eastAsia="SimSun" w:cs="Calibri" w:hint="eastAsia"/>
              </w:rPr>
              <w:t>阶段（发现阶段</w:t>
            </w:r>
            <w:proofErr w:type="spellEnd"/>
            <w:r w:rsidRPr="00F143D3">
              <w:rPr>
                <w:rFonts w:eastAsia="SimSun" w:cs="Calibri" w:hint="eastAsia"/>
              </w:rPr>
              <w:t>）</w:t>
            </w:r>
          </w:p>
        </w:tc>
        <w:tc>
          <w:tcPr>
            <w:tcW w:w="2336" w:type="dxa"/>
          </w:tcPr>
          <w:p w14:paraId="5401D8E8" w14:textId="4E1A1526" w:rsidR="00F143D3" w:rsidRPr="00F143D3" w:rsidRDefault="00F143D3" w:rsidP="00F143D3">
            <w:pPr>
              <w:pStyle w:val="Tabletext"/>
              <w:jc w:val="center"/>
              <w:rPr>
                <w:rFonts w:eastAsia="SimSun" w:cs="Calibri"/>
                <w:lang w:eastAsia="zh-CN"/>
              </w:rPr>
            </w:pPr>
            <w:r w:rsidRPr="00F143D3">
              <w:rPr>
                <w:rFonts w:eastAsia="SimSun" w:cs="Calibri" w:hint="eastAsia"/>
              </w:rPr>
              <w:t>15</w:t>
            </w:r>
            <w:r w:rsidRPr="00F143D3">
              <w:rPr>
                <w:rFonts w:eastAsia="SimSun" w:cs="Calibri" w:hint="eastAsia"/>
              </w:rPr>
              <w:t>万</w:t>
            </w:r>
          </w:p>
        </w:tc>
      </w:tr>
      <w:tr w:rsidR="00F143D3" w:rsidRPr="00AE0C69" w14:paraId="67574DF2" w14:textId="77777777" w:rsidTr="00834F02">
        <w:trPr>
          <w:cantSplit/>
          <w:jc w:val="center"/>
        </w:trPr>
        <w:tc>
          <w:tcPr>
            <w:tcW w:w="4106" w:type="dxa"/>
          </w:tcPr>
          <w:p w14:paraId="068017A7" w14:textId="313B64ED" w:rsidR="00F143D3" w:rsidRPr="00F143D3" w:rsidRDefault="00F143D3" w:rsidP="00F143D3">
            <w:pPr>
              <w:pStyle w:val="Tabletext"/>
              <w:rPr>
                <w:rFonts w:eastAsia="SimSun" w:cs="Calibri"/>
                <w:lang w:eastAsia="zh-CN"/>
              </w:rPr>
            </w:pPr>
            <w:r w:rsidRPr="00F143D3">
              <w:rPr>
                <w:rFonts w:eastAsia="SimSun" w:cs="Calibri" w:hint="eastAsia"/>
                <w:lang w:eastAsia="zh-CN"/>
              </w:rPr>
              <w:t>E</w:t>
            </w:r>
            <w:r w:rsidRPr="00F143D3">
              <w:rPr>
                <w:rFonts w:eastAsia="SimSun" w:cs="Calibri" w:hint="eastAsia"/>
                <w:lang w:eastAsia="zh-CN"/>
              </w:rPr>
              <w:t>阶段（用户界面（</w:t>
            </w:r>
            <w:r w:rsidRPr="00F143D3">
              <w:rPr>
                <w:rFonts w:eastAsia="SimSun" w:cs="Calibri" w:hint="eastAsia"/>
                <w:lang w:eastAsia="zh-CN"/>
              </w:rPr>
              <w:t>UI</w:t>
            </w:r>
            <w:r w:rsidRPr="00F143D3">
              <w:rPr>
                <w:rFonts w:eastAsia="SimSun" w:cs="Calibri" w:hint="eastAsia"/>
                <w:lang w:eastAsia="zh-CN"/>
              </w:rPr>
              <w:t>））</w:t>
            </w:r>
          </w:p>
        </w:tc>
        <w:tc>
          <w:tcPr>
            <w:tcW w:w="2336" w:type="dxa"/>
          </w:tcPr>
          <w:p w14:paraId="7B181E82" w14:textId="72C70D5B" w:rsidR="00F143D3" w:rsidRPr="00F143D3" w:rsidRDefault="00F143D3" w:rsidP="00F143D3">
            <w:pPr>
              <w:pStyle w:val="Tabletext"/>
              <w:jc w:val="center"/>
              <w:rPr>
                <w:rFonts w:eastAsia="SimSun" w:cs="Calibri"/>
                <w:lang w:eastAsia="zh-CN"/>
              </w:rPr>
            </w:pPr>
            <w:r w:rsidRPr="00F143D3">
              <w:rPr>
                <w:rFonts w:eastAsia="SimSun" w:cs="Calibri" w:hint="eastAsia"/>
              </w:rPr>
              <w:t>5</w:t>
            </w:r>
            <w:r w:rsidRPr="00F143D3">
              <w:rPr>
                <w:rFonts w:eastAsia="SimSun" w:cs="Calibri" w:hint="eastAsia"/>
              </w:rPr>
              <w:t>万</w:t>
            </w:r>
          </w:p>
        </w:tc>
      </w:tr>
      <w:tr w:rsidR="00F143D3" w:rsidRPr="00AE0C69" w14:paraId="296F07EC" w14:textId="77777777" w:rsidTr="00834F02">
        <w:trPr>
          <w:cantSplit/>
          <w:jc w:val="center"/>
        </w:trPr>
        <w:tc>
          <w:tcPr>
            <w:tcW w:w="4106" w:type="dxa"/>
          </w:tcPr>
          <w:p w14:paraId="1B562C56" w14:textId="45765C53" w:rsidR="00F143D3" w:rsidRPr="00F143D3" w:rsidRDefault="00F143D3" w:rsidP="00F143D3">
            <w:pPr>
              <w:pStyle w:val="Tabletext"/>
              <w:rPr>
                <w:rFonts w:eastAsia="SimSun" w:cs="Calibri"/>
              </w:rPr>
            </w:pPr>
            <w:r w:rsidRPr="00F143D3">
              <w:rPr>
                <w:rFonts w:eastAsia="SimSun" w:cs="Calibri" w:hint="eastAsia"/>
              </w:rPr>
              <w:t>F</w:t>
            </w:r>
            <w:proofErr w:type="spellStart"/>
            <w:r w:rsidRPr="00F143D3">
              <w:rPr>
                <w:rFonts w:eastAsia="SimSun" w:cs="Calibri" w:hint="eastAsia"/>
              </w:rPr>
              <w:t>阶段（实施阶段</w:t>
            </w:r>
            <w:proofErr w:type="spellEnd"/>
            <w:r w:rsidRPr="00F143D3">
              <w:rPr>
                <w:rFonts w:eastAsia="SimSun" w:cs="Calibri" w:hint="eastAsia"/>
              </w:rPr>
              <w:t>）</w:t>
            </w:r>
          </w:p>
        </w:tc>
        <w:tc>
          <w:tcPr>
            <w:tcW w:w="2336" w:type="dxa"/>
          </w:tcPr>
          <w:p w14:paraId="53EF968A" w14:textId="1A8D71FA" w:rsidR="00F143D3" w:rsidRPr="00F143D3" w:rsidRDefault="00D14126" w:rsidP="00F143D3">
            <w:pPr>
              <w:pStyle w:val="Tabletext"/>
              <w:jc w:val="center"/>
              <w:rPr>
                <w:rFonts w:eastAsia="SimSun" w:cs="Calibri"/>
                <w:lang w:eastAsia="zh-CN"/>
              </w:rPr>
            </w:pPr>
            <w:r>
              <w:rPr>
                <w:rFonts w:eastAsia="SimSun" w:cs="Calibri"/>
              </w:rPr>
              <w:t>20</w:t>
            </w:r>
            <w:r w:rsidR="00F143D3" w:rsidRPr="00F143D3">
              <w:rPr>
                <w:rFonts w:eastAsia="SimSun" w:cs="Calibri" w:hint="eastAsia"/>
              </w:rPr>
              <w:t>万</w:t>
            </w:r>
          </w:p>
        </w:tc>
      </w:tr>
      <w:tr w:rsidR="00F143D3" w:rsidRPr="00AE0C69" w14:paraId="4FFE06BC" w14:textId="77777777" w:rsidTr="00834F02">
        <w:trPr>
          <w:cantSplit/>
          <w:jc w:val="center"/>
        </w:trPr>
        <w:tc>
          <w:tcPr>
            <w:tcW w:w="4106" w:type="dxa"/>
          </w:tcPr>
          <w:p w14:paraId="238FAFC5" w14:textId="6509A433" w:rsidR="00F143D3" w:rsidRPr="00F143D3" w:rsidRDefault="00F143D3" w:rsidP="00F143D3">
            <w:pPr>
              <w:pStyle w:val="Tabletext"/>
              <w:jc w:val="right"/>
              <w:rPr>
                <w:rFonts w:eastAsia="SimSun" w:cs="Calibri"/>
                <w:lang w:eastAsia="zh-CN"/>
              </w:rPr>
            </w:pPr>
            <w:r w:rsidRPr="00F143D3">
              <w:rPr>
                <w:rFonts w:eastAsia="SimSun" w:cs="Calibri" w:hint="eastAsia"/>
                <w:b/>
                <w:lang w:eastAsia="zh-CN"/>
              </w:rPr>
              <w:t>总计</w:t>
            </w:r>
          </w:p>
        </w:tc>
        <w:tc>
          <w:tcPr>
            <w:tcW w:w="2336" w:type="dxa"/>
          </w:tcPr>
          <w:p w14:paraId="5A56D389" w14:textId="6A23FB20" w:rsidR="00F143D3" w:rsidRPr="00F143D3" w:rsidRDefault="00F143D3" w:rsidP="00F143D3">
            <w:pPr>
              <w:pStyle w:val="Tabletext"/>
              <w:jc w:val="center"/>
              <w:rPr>
                <w:rFonts w:eastAsia="SimSun" w:cs="Calibri"/>
              </w:rPr>
            </w:pPr>
            <w:r w:rsidRPr="00F143D3">
              <w:rPr>
                <w:rFonts w:eastAsia="SimSun" w:cs="Calibri" w:hint="eastAsia"/>
              </w:rPr>
              <w:t>60</w:t>
            </w:r>
            <w:proofErr w:type="spellStart"/>
            <w:r w:rsidRPr="00F143D3">
              <w:rPr>
                <w:rFonts w:eastAsia="SimSun" w:cs="Calibri" w:hint="eastAsia"/>
              </w:rPr>
              <w:t>万瑞郎</w:t>
            </w:r>
            <w:proofErr w:type="spellEnd"/>
          </w:p>
        </w:tc>
      </w:tr>
    </w:tbl>
    <w:p w14:paraId="35C6D0A5" w14:textId="77777777" w:rsidR="007A3FCD" w:rsidRPr="00C0458D" w:rsidRDefault="007A3FCD" w:rsidP="00D618CB">
      <w:pPr>
        <w:spacing w:before="720"/>
        <w:jc w:val="center"/>
        <w:rPr>
          <w:lang w:eastAsia="zh-CN"/>
        </w:rPr>
      </w:pPr>
      <w:r>
        <w:rPr>
          <w:lang w:eastAsia="zh-CN"/>
        </w:rPr>
        <w:t>______________</w:t>
      </w:r>
    </w:p>
    <w:sectPr w:rsidR="007A3FCD" w:rsidRPr="00C0458D" w:rsidSect="00AD3606">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98297" w14:textId="77777777" w:rsidR="006F34A8" w:rsidRDefault="006F34A8">
      <w:r>
        <w:separator/>
      </w:r>
    </w:p>
  </w:endnote>
  <w:endnote w:type="continuationSeparator" w:id="0">
    <w:p w14:paraId="4C5243B4" w14:textId="77777777" w:rsidR="006F34A8" w:rsidRDefault="006F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12671E90" w:rsidR="00EE49E8" w:rsidRDefault="0006769F" w:rsidP="00EE49E8">
          <w:pPr>
            <w:pStyle w:val="Header"/>
            <w:jc w:val="left"/>
            <w:rPr>
              <w:noProof/>
            </w:rPr>
          </w:pPr>
          <w:r w:rsidRPr="0006769F">
            <w:rPr>
              <w:noProof/>
            </w:rPr>
            <w:t>2501246</w:t>
          </w:r>
        </w:p>
      </w:tc>
      <w:tc>
        <w:tcPr>
          <w:tcW w:w="8261" w:type="dxa"/>
        </w:tcPr>
        <w:p w14:paraId="6F6B3A01" w14:textId="4C641EFA"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5C2264">
            <w:rPr>
              <w:bCs/>
            </w:rPr>
            <w:t>55</w:t>
          </w:r>
          <w:r w:rsidRPr="00623AE3">
            <w:rPr>
              <w:bCs/>
            </w:rPr>
            <w:t>-</w:t>
          </w:r>
          <w:r w:rsidR="00356410">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5A593F4" w:rsidR="00EE49E8" w:rsidRPr="00E06FD5" w:rsidRDefault="00EE49E8" w:rsidP="00A07996">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971C7">
            <w:rPr>
              <w:rFonts w:eastAsiaTheme="minorEastAsia" w:hint="eastAsia"/>
              <w:bCs/>
              <w:lang w:eastAsia="zh-CN"/>
            </w:rPr>
            <w:t>55</w:t>
          </w:r>
          <w:r w:rsidRPr="00623AE3">
            <w:rPr>
              <w:bCs/>
            </w:rPr>
            <w:t>-</w:t>
          </w:r>
          <w:r w:rsidR="005A47FF">
            <w:rPr>
              <w:bCs/>
            </w:rPr>
            <w:t>C</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97E7" w14:textId="77777777" w:rsidR="006F34A8" w:rsidRDefault="006F34A8">
      <w:r>
        <w:t>____________________</w:t>
      </w:r>
    </w:p>
  </w:footnote>
  <w:footnote w:type="continuationSeparator" w:id="0">
    <w:p w14:paraId="0A515F77" w14:textId="77777777" w:rsidR="006F34A8" w:rsidRDefault="006F34A8">
      <w:r>
        <w:continuationSeparator/>
      </w:r>
    </w:p>
  </w:footnote>
  <w:footnote w:id="1">
    <w:p w14:paraId="335FC980" w14:textId="453F9AFB" w:rsidR="00D9294D" w:rsidRDefault="00D9294D" w:rsidP="00D9294D">
      <w:pPr>
        <w:pStyle w:val="FootnoteText"/>
        <w:spacing w:before="60"/>
        <w:ind w:left="0" w:firstLine="0"/>
        <w:rPr>
          <w:lang w:eastAsia="zh-CN"/>
        </w:rPr>
      </w:pPr>
      <w:r w:rsidRPr="00E1019C">
        <w:rPr>
          <w:rStyle w:val="FootnoteReference"/>
          <w:rFonts w:eastAsia="Calibri" w:cs="Calibri"/>
          <w:sz w:val="20"/>
          <w:lang w:val="zh-CN"/>
        </w:rPr>
        <w:footnoteRef/>
      </w:r>
      <w:r>
        <w:rPr>
          <w:lang w:val="zh-CN" w:eastAsia="zh-CN"/>
        </w:rPr>
        <w:t xml:space="preserve"> </w:t>
      </w:r>
      <w:r>
        <w:rPr>
          <w:lang w:val="zh-CN" w:eastAsia="zh-CN"/>
        </w:rPr>
        <w:tab/>
      </w:r>
      <w:r>
        <w:rPr>
          <w:lang w:val="zh-CN" w:eastAsia="zh-CN"/>
        </w:rPr>
        <w:t>有关</w:t>
      </w:r>
      <w:r>
        <w:rPr>
          <w:rFonts w:hint="eastAsia"/>
          <w:lang w:val="zh-CN" w:eastAsia="zh-CN"/>
        </w:rPr>
        <w:t>满意度</w:t>
      </w:r>
      <w:r>
        <w:rPr>
          <w:lang w:val="zh-CN" w:eastAsia="zh-CN"/>
        </w:rPr>
        <w:t>调查的信息</w:t>
      </w:r>
      <w:r>
        <w:rPr>
          <w:rFonts w:hint="eastAsia"/>
          <w:lang w:val="zh-CN" w:eastAsia="zh-CN"/>
        </w:rPr>
        <w:t>，可查阅</w:t>
      </w:r>
      <w:hyperlink r:id="rId1" w:history="1">
        <w:r w:rsidRPr="00E1019C">
          <w:rPr>
            <w:rStyle w:val="Hyperlink"/>
            <w:rFonts w:asciiTheme="minorHAnsi" w:hAnsiTheme="minorHAnsi" w:cstheme="minorBidi"/>
            <w:sz w:val="20"/>
            <w:lang w:eastAsia="zh-CN"/>
          </w:rPr>
          <w:t>C25/66</w:t>
        </w:r>
      </w:hyperlink>
      <w:r>
        <w:rPr>
          <w:lang w:val="zh-CN" w:eastAsia="zh-CN"/>
        </w:rPr>
        <w:t>号文件。</w:t>
      </w:r>
    </w:p>
  </w:footnote>
  <w:footnote w:id="2">
    <w:p w14:paraId="3571F3D6" w14:textId="301FF25C" w:rsidR="00B25323" w:rsidRDefault="00B25323" w:rsidP="00B25323">
      <w:pPr>
        <w:pStyle w:val="FootnoteText"/>
        <w:spacing w:before="60"/>
        <w:rPr>
          <w:lang w:eastAsia="zh-CN"/>
        </w:rPr>
      </w:pPr>
      <w:r w:rsidRPr="681C8987">
        <w:rPr>
          <w:rStyle w:val="FootnoteReference"/>
          <w:lang w:val="zh-CN"/>
        </w:rPr>
        <w:footnoteRef/>
      </w:r>
      <w:r>
        <w:rPr>
          <w:lang w:val="zh-CN" w:eastAsia="zh-CN"/>
        </w:rPr>
        <w:t xml:space="preserve"> </w:t>
      </w:r>
      <w:r>
        <w:rPr>
          <w:lang w:val="zh-CN" w:eastAsia="zh-CN"/>
        </w:rPr>
        <w:t>（</w:t>
      </w:r>
      <w:hyperlink r:id="rId2" w:history="1">
        <w:r w:rsidR="007F15F2" w:rsidRPr="00E1019C">
          <w:rPr>
            <w:rStyle w:val="Hyperlink"/>
            <w:rFonts w:asciiTheme="minorHAnsi" w:hAnsiTheme="minorHAnsi" w:cstheme="minorBidi"/>
            <w:sz w:val="20"/>
            <w:lang w:eastAsia="zh-CN"/>
          </w:rPr>
          <w:t>C25/44</w:t>
        </w:r>
      </w:hyperlink>
      <w:r>
        <w:rPr>
          <w:lang w:val="zh-CN" w:eastAsia="zh-CN"/>
        </w:rPr>
        <w:t>）</w:t>
      </w:r>
      <w:r>
        <w:rPr>
          <w:lang w:val="zh-CN" w:eastAsia="zh-CN"/>
        </w:rPr>
        <w:t>号文件载有关于审计和监督的更多信息。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5A47FF" w:rsidRPr="00784011" w14:paraId="064E4940" w14:textId="77777777" w:rsidTr="009F4F03">
      <w:trPr>
        <w:trHeight w:val="1104"/>
        <w:jc w:val="center"/>
      </w:trPr>
      <w:tc>
        <w:tcPr>
          <w:tcW w:w="4390" w:type="dxa"/>
          <w:vAlign w:val="center"/>
        </w:tcPr>
        <w:p w14:paraId="6D1271EB" w14:textId="77777777" w:rsidR="005A47FF" w:rsidRPr="009621F8" w:rsidRDefault="005A47FF" w:rsidP="005A47FF">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7799E43D" wp14:editId="65D5F7E9">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77A934AF" w14:textId="77777777" w:rsidR="005A47FF" w:rsidRDefault="005A47FF" w:rsidP="005A47FF">
          <w:pPr>
            <w:pStyle w:val="Header"/>
            <w:jc w:val="right"/>
            <w:rPr>
              <w:rFonts w:ascii="Arial" w:hAnsi="Arial" w:cs="Arial"/>
              <w:b/>
              <w:bCs/>
              <w:color w:val="009CD6"/>
              <w:szCs w:val="18"/>
            </w:rPr>
          </w:pPr>
        </w:p>
        <w:p w14:paraId="31572891" w14:textId="77777777" w:rsidR="005A47FF" w:rsidRDefault="005A47FF" w:rsidP="005A47FF">
          <w:pPr>
            <w:pStyle w:val="Header"/>
            <w:jc w:val="right"/>
            <w:rPr>
              <w:rFonts w:ascii="Arial" w:hAnsi="Arial" w:cs="Arial"/>
              <w:b/>
              <w:bCs/>
              <w:color w:val="009CD6"/>
              <w:szCs w:val="18"/>
            </w:rPr>
          </w:pPr>
        </w:p>
        <w:p w14:paraId="77BC1A6A" w14:textId="77777777" w:rsidR="005A47FF" w:rsidRPr="00784011" w:rsidRDefault="005A47FF" w:rsidP="005A47F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3A13E37B" w:rsidR="00AD3606" w:rsidRPr="005A47FF" w:rsidRDefault="005A47FF" w:rsidP="005A47F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49A4E" wp14:editId="4BF09B6B">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93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665E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C2F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2D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68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0A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C4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E5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581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4D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5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C197"/>
    <w:multiLevelType w:val="hybridMultilevel"/>
    <w:tmpl w:val="FFFFFFFF"/>
    <w:lvl w:ilvl="0" w:tplc="04A0EB38">
      <w:start w:val="1"/>
      <w:numFmt w:val="bullet"/>
      <w:lvlText w:val=""/>
      <w:lvlJc w:val="left"/>
      <w:pPr>
        <w:ind w:left="720" w:hanging="360"/>
      </w:pPr>
      <w:rPr>
        <w:rFonts w:ascii="Wingdings" w:hAnsi="Wingdings" w:hint="default"/>
      </w:rPr>
    </w:lvl>
    <w:lvl w:ilvl="1" w:tplc="6812E7D8">
      <w:start w:val="1"/>
      <w:numFmt w:val="bullet"/>
      <w:lvlText w:val="o"/>
      <w:lvlJc w:val="left"/>
      <w:pPr>
        <w:ind w:left="1440" w:hanging="360"/>
      </w:pPr>
      <w:rPr>
        <w:rFonts w:ascii="Courier New" w:hAnsi="Courier New" w:hint="default"/>
      </w:rPr>
    </w:lvl>
    <w:lvl w:ilvl="2" w:tplc="F094EEFA">
      <w:start w:val="1"/>
      <w:numFmt w:val="bullet"/>
      <w:lvlText w:val=""/>
      <w:lvlJc w:val="left"/>
      <w:pPr>
        <w:ind w:left="2160" w:hanging="360"/>
      </w:pPr>
      <w:rPr>
        <w:rFonts w:ascii="Wingdings" w:hAnsi="Wingdings" w:hint="default"/>
      </w:rPr>
    </w:lvl>
    <w:lvl w:ilvl="3" w:tplc="A2C6F02A">
      <w:start w:val="1"/>
      <w:numFmt w:val="bullet"/>
      <w:lvlText w:val=""/>
      <w:lvlJc w:val="left"/>
      <w:pPr>
        <w:ind w:left="2880" w:hanging="360"/>
      </w:pPr>
      <w:rPr>
        <w:rFonts w:ascii="Symbol" w:hAnsi="Symbol" w:hint="default"/>
      </w:rPr>
    </w:lvl>
    <w:lvl w:ilvl="4" w:tplc="2680787C">
      <w:start w:val="1"/>
      <w:numFmt w:val="bullet"/>
      <w:lvlText w:val="o"/>
      <w:lvlJc w:val="left"/>
      <w:pPr>
        <w:ind w:left="3600" w:hanging="360"/>
      </w:pPr>
      <w:rPr>
        <w:rFonts w:ascii="Courier New" w:hAnsi="Courier New" w:hint="default"/>
      </w:rPr>
    </w:lvl>
    <w:lvl w:ilvl="5" w:tplc="909A11E4">
      <w:start w:val="1"/>
      <w:numFmt w:val="bullet"/>
      <w:lvlText w:val=""/>
      <w:lvlJc w:val="left"/>
      <w:pPr>
        <w:ind w:left="4320" w:hanging="360"/>
      </w:pPr>
      <w:rPr>
        <w:rFonts w:ascii="Wingdings" w:hAnsi="Wingdings" w:hint="default"/>
      </w:rPr>
    </w:lvl>
    <w:lvl w:ilvl="6" w:tplc="C3B6BD74">
      <w:start w:val="1"/>
      <w:numFmt w:val="bullet"/>
      <w:lvlText w:val=""/>
      <w:lvlJc w:val="left"/>
      <w:pPr>
        <w:ind w:left="5040" w:hanging="360"/>
      </w:pPr>
      <w:rPr>
        <w:rFonts w:ascii="Symbol" w:hAnsi="Symbol" w:hint="default"/>
      </w:rPr>
    </w:lvl>
    <w:lvl w:ilvl="7" w:tplc="822AE6EE">
      <w:start w:val="1"/>
      <w:numFmt w:val="bullet"/>
      <w:lvlText w:val="o"/>
      <w:lvlJc w:val="left"/>
      <w:pPr>
        <w:ind w:left="5760" w:hanging="360"/>
      </w:pPr>
      <w:rPr>
        <w:rFonts w:ascii="Courier New" w:hAnsi="Courier New" w:hint="default"/>
      </w:rPr>
    </w:lvl>
    <w:lvl w:ilvl="8" w:tplc="F3C8C1B6">
      <w:start w:val="1"/>
      <w:numFmt w:val="bullet"/>
      <w:lvlText w:val=""/>
      <w:lvlJc w:val="left"/>
      <w:pPr>
        <w:ind w:left="6480" w:hanging="360"/>
      </w:pPr>
      <w:rPr>
        <w:rFonts w:ascii="Wingdings" w:hAnsi="Wingdings" w:hint="default"/>
      </w:rPr>
    </w:lvl>
  </w:abstractNum>
  <w:abstractNum w:abstractNumId="11" w15:restartNumberingAfterBreak="0">
    <w:nsid w:val="17FC2B03"/>
    <w:multiLevelType w:val="hybridMultilevel"/>
    <w:tmpl w:val="4FC0F3D6"/>
    <w:lvl w:ilvl="0" w:tplc="DFE00DB4">
      <w:start w:val="1"/>
      <w:numFmt w:val="bullet"/>
      <w:lvlText w:val=""/>
      <w:lvlJc w:val="left"/>
      <w:pPr>
        <w:ind w:left="720" w:hanging="360"/>
      </w:pPr>
      <w:rPr>
        <w:rFonts w:ascii="Wingdings" w:hAnsi="Wingdings" w:hint="default"/>
      </w:rPr>
    </w:lvl>
    <w:lvl w:ilvl="1" w:tplc="27F89E06">
      <w:start w:val="1"/>
      <w:numFmt w:val="bullet"/>
      <w:lvlText w:val="o"/>
      <w:lvlJc w:val="left"/>
      <w:pPr>
        <w:ind w:left="1440" w:hanging="360"/>
      </w:pPr>
      <w:rPr>
        <w:rFonts w:ascii="Courier New" w:hAnsi="Courier New" w:hint="default"/>
      </w:rPr>
    </w:lvl>
    <w:lvl w:ilvl="2" w:tplc="E06E6FBE">
      <w:start w:val="1"/>
      <w:numFmt w:val="bullet"/>
      <w:lvlText w:val=""/>
      <w:lvlJc w:val="left"/>
      <w:pPr>
        <w:ind w:left="2160" w:hanging="360"/>
      </w:pPr>
      <w:rPr>
        <w:rFonts w:ascii="Wingdings" w:hAnsi="Wingdings" w:hint="default"/>
      </w:rPr>
    </w:lvl>
    <w:lvl w:ilvl="3" w:tplc="519893D0">
      <w:start w:val="1"/>
      <w:numFmt w:val="bullet"/>
      <w:lvlText w:val=""/>
      <w:lvlJc w:val="left"/>
      <w:pPr>
        <w:ind w:left="2880" w:hanging="360"/>
      </w:pPr>
      <w:rPr>
        <w:rFonts w:ascii="Symbol" w:hAnsi="Symbol" w:hint="default"/>
      </w:rPr>
    </w:lvl>
    <w:lvl w:ilvl="4" w:tplc="0A4208E2">
      <w:start w:val="1"/>
      <w:numFmt w:val="bullet"/>
      <w:lvlText w:val="o"/>
      <w:lvlJc w:val="left"/>
      <w:pPr>
        <w:ind w:left="3600" w:hanging="360"/>
      </w:pPr>
      <w:rPr>
        <w:rFonts w:ascii="Courier New" w:hAnsi="Courier New" w:hint="default"/>
      </w:rPr>
    </w:lvl>
    <w:lvl w:ilvl="5" w:tplc="09E4C624">
      <w:start w:val="1"/>
      <w:numFmt w:val="bullet"/>
      <w:lvlText w:val=""/>
      <w:lvlJc w:val="left"/>
      <w:pPr>
        <w:ind w:left="4320" w:hanging="360"/>
      </w:pPr>
      <w:rPr>
        <w:rFonts w:ascii="Wingdings" w:hAnsi="Wingdings" w:hint="default"/>
      </w:rPr>
    </w:lvl>
    <w:lvl w:ilvl="6" w:tplc="F7FAFECA">
      <w:start w:val="1"/>
      <w:numFmt w:val="bullet"/>
      <w:lvlText w:val=""/>
      <w:lvlJc w:val="left"/>
      <w:pPr>
        <w:ind w:left="5040" w:hanging="360"/>
      </w:pPr>
      <w:rPr>
        <w:rFonts w:ascii="Symbol" w:hAnsi="Symbol" w:hint="default"/>
      </w:rPr>
    </w:lvl>
    <w:lvl w:ilvl="7" w:tplc="2D265D50">
      <w:start w:val="1"/>
      <w:numFmt w:val="bullet"/>
      <w:lvlText w:val="o"/>
      <w:lvlJc w:val="left"/>
      <w:pPr>
        <w:ind w:left="5760" w:hanging="360"/>
      </w:pPr>
      <w:rPr>
        <w:rFonts w:ascii="Courier New" w:hAnsi="Courier New" w:hint="default"/>
      </w:rPr>
    </w:lvl>
    <w:lvl w:ilvl="8" w:tplc="4B6253A2">
      <w:start w:val="1"/>
      <w:numFmt w:val="bullet"/>
      <w:lvlText w:val=""/>
      <w:lvlJc w:val="left"/>
      <w:pPr>
        <w:ind w:left="6480" w:hanging="360"/>
      </w:pPr>
      <w:rPr>
        <w:rFonts w:ascii="Wingdings" w:hAnsi="Wingdings" w:hint="default"/>
      </w:rPr>
    </w:lvl>
  </w:abstractNum>
  <w:abstractNum w:abstractNumId="12" w15:restartNumberingAfterBreak="0">
    <w:nsid w:val="3BB9273C"/>
    <w:multiLevelType w:val="hybridMultilevel"/>
    <w:tmpl w:val="7006368C"/>
    <w:lvl w:ilvl="0" w:tplc="20F01C56">
      <w:start w:val="1"/>
      <w:numFmt w:val="bullet"/>
      <w:lvlText w:val=""/>
      <w:lvlJc w:val="left"/>
      <w:pPr>
        <w:ind w:left="720" w:hanging="360"/>
      </w:pPr>
      <w:rPr>
        <w:rFonts w:ascii="Wingdings" w:hAnsi="Wingdings" w:hint="default"/>
      </w:rPr>
    </w:lvl>
    <w:lvl w:ilvl="1" w:tplc="8E2CD1DE">
      <w:start w:val="1"/>
      <w:numFmt w:val="bullet"/>
      <w:lvlText w:val="o"/>
      <w:lvlJc w:val="left"/>
      <w:pPr>
        <w:ind w:left="1440" w:hanging="360"/>
      </w:pPr>
      <w:rPr>
        <w:rFonts w:ascii="Courier New" w:hAnsi="Courier New" w:hint="default"/>
      </w:rPr>
    </w:lvl>
    <w:lvl w:ilvl="2" w:tplc="B68244B2">
      <w:start w:val="1"/>
      <w:numFmt w:val="bullet"/>
      <w:lvlText w:val=""/>
      <w:lvlJc w:val="left"/>
      <w:pPr>
        <w:ind w:left="2160" w:hanging="360"/>
      </w:pPr>
      <w:rPr>
        <w:rFonts w:ascii="Wingdings" w:hAnsi="Wingdings" w:hint="default"/>
      </w:rPr>
    </w:lvl>
    <w:lvl w:ilvl="3" w:tplc="CD86072A">
      <w:start w:val="1"/>
      <w:numFmt w:val="bullet"/>
      <w:lvlText w:val=""/>
      <w:lvlJc w:val="left"/>
      <w:pPr>
        <w:ind w:left="2880" w:hanging="360"/>
      </w:pPr>
      <w:rPr>
        <w:rFonts w:ascii="Symbol" w:hAnsi="Symbol" w:hint="default"/>
      </w:rPr>
    </w:lvl>
    <w:lvl w:ilvl="4" w:tplc="4D40DEC8">
      <w:start w:val="1"/>
      <w:numFmt w:val="bullet"/>
      <w:lvlText w:val="o"/>
      <w:lvlJc w:val="left"/>
      <w:pPr>
        <w:ind w:left="3600" w:hanging="360"/>
      </w:pPr>
      <w:rPr>
        <w:rFonts w:ascii="Courier New" w:hAnsi="Courier New" w:hint="default"/>
      </w:rPr>
    </w:lvl>
    <w:lvl w:ilvl="5" w:tplc="1D580F1C">
      <w:start w:val="1"/>
      <w:numFmt w:val="bullet"/>
      <w:lvlText w:val=""/>
      <w:lvlJc w:val="left"/>
      <w:pPr>
        <w:ind w:left="4320" w:hanging="360"/>
      </w:pPr>
      <w:rPr>
        <w:rFonts w:ascii="Wingdings" w:hAnsi="Wingdings" w:hint="default"/>
      </w:rPr>
    </w:lvl>
    <w:lvl w:ilvl="6" w:tplc="FB7A39EE">
      <w:start w:val="1"/>
      <w:numFmt w:val="bullet"/>
      <w:lvlText w:val=""/>
      <w:lvlJc w:val="left"/>
      <w:pPr>
        <w:ind w:left="5040" w:hanging="360"/>
      </w:pPr>
      <w:rPr>
        <w:rFonts w:ascii="Symbol" w:hAnsi="Symbol" w:hint="default"/>
      </w:rPr>
    </w:lvl>
    <w:lvl w:ilvl="7" w:tplc="D0F60374">
      <w:start w:val="1"/>
      <w:numFmt w:val="bullet"/>
      <w:lvlText w:val="o"/>
      <w:lvlJc w:val="left"/>
      <w:pPr>
        <w:ind w:left="5760" w:hanging="360"/>
      </w:pPr>
      <w:rPr>
        <w:rFonts w:ascii="Courier New" w:hAnsi="Courier New" w:hint="default"/>
      </w:rPr>
    </w:lvl>
    <w:lvl w:ilvl="8" w:tplc="BF72EB7C">
      <w:start w:val="1"/>
      <w:numFmt w:val="bullet"/>
      <w:lvlText w:val=""/>
      <w:lvlJc w:val="left"/>
      <w:pPr>
        <w:ind w:left="6480" w:hanging="360"/>
      </w:pPr>
      <w:rPr>
        <w:rFonts w:ascii="Wingdings" w:hAnsi="Wingdings" w:hint="default"/>
      </w:rPr>
    </w:lvl>
  </w:abstractNum>
  <w:abstractNum w:abstractNumId="13" w15:restartNumberingAfterBreak="0">
    <w:nsid w:val="53CD0F2B"/>
    <w:multiLevelType w:val="hybridMultilevel"/>
    <w:tmpl w:val="FFFFFFFF"/>
    <w:lvl w:ilvl="0" w:tplc="5DF28B78">
      <w:start w:val="1"/>
      <w:numFmt w:val="bullet"/>
      <w:lvlText w:val=""/>
      <w:lvlJc w:val="left"/>
      <w:pPr>
        <w:ind w:left="720" w:hanging="360"/>
      </w:pPr>
      <w:rPr>
        <w:rFonts w:ascii="Wingdings" w:hAnsi="Wingdings" w:hint="default"/>
      </w:rPr>
    </w:lvl>
    <w:lvl w:ilvl="1" w:tplc="1D407634">
      <w:start w:val="1"/>
      <w:numFmt w:val="bullet"/>
      <w:lvlText w:val="o"/>
      <w:lvlJc w:val="left"/>
      <w:pPr>
        <w:ind w:left="1440" w:hanging="360"/>
      </w:pPr>
      <w:rPr>
        <w:rFonts w:ascii="Courier New" w:hAnsi="Courier New" w:hint="default"/>
      </w:rPr>
    </w:lvl>
    <w:lvl w:ilvl="2" w:tplc="4D901926">
      <w:start w:val="1"/>
      <w:numFmt w:val="bullet"/>
      <w:lvlText w:val=""/>
      <w:lvlJc w:val="left"/>
      <w:pPr>
        <w:ind w:left="2160" w:hanging="360"/>
      </w:pPr>
      <w:rPr>
        <w:rFonts w:ascii="Wingdings" w:hAnsi="Wingdings" w:hint="default"/>
      </w:rPr>
    </w:lvl>
    <w:lvl w:ilvl="3" w:tplc="307ED4F4">
      <w:start w:val="1"/>
      <w:numFmt w:val="bullet"/>
      <w:lvlText w:val=""/>
      <w:lvlJc w:val="left"/>
      <w:pPr>
        <w:ind w:left="2880" w:hanging="360"/>
      </w:pPr>
      <w:rPr>
        <w:rFonts w:ascii="Symbol" w:hAnsi="Symbol" w:hint="default"/>
      </w:rPr>
    </w:lvl>
    <w:lvl w:ilvl="4" w:tplc="0E648582">
      <w:start w:val="1"/>
      <w:numFmt w:val="bullet"/>
      <w:lvlText w:val="o"/>
      <w:lvlJc w:val="left"/>
      <w:pPr>
        <w:ind w:left="3600" w:hanging="360"/>
      </w:pPr>
      <w:rPr>
        <w:rFonts w:ascii="Courier New" w:hAnsi="Courier New" w:hint="default"/>
      </w:rPr>
    </w:lvl>
    <w:lvl w:ilvl="5" w:tplc="698A3616">
      <w:start w:val="1"/>
      <w:numFmt w:val="bullet"/>
      <w:lvlText w:val=""/>
      <w:lvlJc w:val="left"/>
      <w:pPr>
        <w:ind w:left="4320" w:hanging="360"/>
      </w:pPr>
      <w:rPr>
        <w:rFonts w:ascii="Wingdings" w:hAnsi="Wingdings" w:hint="default"/>
      </w:rPr>
    </w:lvl>
    <w:lvl w:ilvl="6" w:tplc="58124390">
      <w:start w:val="1"/>
      <w:numFmt w:val="bullet"/>
      <w:lvlText w:val=""/>
      <w:lvlJc w:val="left"/>
      <w:pPr>
        <w:ind w:left="5040" w:hanging="360"/>
      </w:pPr>
      <w:rPr>
        <w:rFonts w:ascii="Symbol" w:hAnsi="Symbol" w:hint="default"/>
      </w:rPr>
    </w:lvl>
    <w:lvl w:ilvl="7" w:tplc="51D495D6">
      <w:start w:val="1"/>
      <w:numFmt w:val="bullet"/>
      <w:lvlText w:val="o"/>
      <w:lvlJc w:val="left"/>
      <w:pPr>
        <w:ind w:left="5760" w:hanging="360"/>
      </w:pPr>
      <w:rPr>
        <w:rFonts w:ascii="Courier New" w:hAnsi="Courier New" w:hint="default"/>
      </w:rPr>
    </w:lvl>
    <w:lvl w:ilvl="8" w:tplc="CFBE3A3A">
      <w:start w:val="1"/>
      <w:numFmt w:val="bullet"/>
      <w:lvlText w:val=""/>
      <w:lvlJc w:val="left"/>
      <w:pPr>
        <w:ind w:left="6480" w:hanging="360"/>
      </w:pPr>
      <w:rPr>
        <w:rFonts w:ascii="Wingdings" w:hAnsi="Wingdings" w:hint="default"/>
      </w:rPr>
    </w:lvl>
  </w:abstractNum>
  <w:abstractNum w:abstractNumId="14" w15:restartNumberingAfterBreak="0">
    <w:nsid w:val="544EA6ED"/>
    <w:multiLevelType w:val="hybridMultilevel"/>
    <w:tmpl w:val="EAC884A4"/>
    <w:lvl w:ilvl="0" w:tplc="E638A070">
      <w:start w:val="1"/>
      <w:numFmt w:val="bullet"/>
      <w:lvlText w:val=""/>
      <w:lvlJc w:val="left"/>
      <w:pPr>
        <w:ind w:left="720" w:hanging="360"/>
      </w:pPr>
      <w:rPr>
        <w:rFonts w:ascii="Wingdings" w:hAnsi="Wingdings" w:hint="default"/>
      </w:rPr>
    </w:lvl>
    <w:lvl w:ilvl="1" w:tplc="5652DEA8">
      <w:start w:val="1"/>
      <w:numFmt w:val="bullet"/>
      <w:lvlText w:val="o"/>
      <w:lvlJc w:val="left"/>
      <w:pPr>
        <w:ind w:left="1440" w:hanging="360"/>
      </w:pPr>
      <w:rPr>
        <w:rFonts w:ascii="Courier New" w:hAnsi="Courier New" w:hint="default"/>
      </w:rPr>
    </w:lvl>
    <w:lvl w:ilvl="2" w:tplc="55ECCFD2">
      <w:start w:val="1"/>
      <w:numFmt w:val="bullet"/>
      <w:lvlText w:val=""/>
      <w:lvlJc w:val="left"/>
      <w:pPr>
        <w:ind w:left="2160" w:hanging="360"/>
      </w:pPr>
      <w:rPr>
        <w:rFonts w:ascii="Wingdings" w:hAnsi="Wingdings" w:hint="default"/>
      </w:rPr>
    </w:lvl>
    <w:lvl w:ilvl="3" w:tplc="2EC0E61A">
      <w:start w:val="1"/>
      <w:numFmt w:val="bullet"/>
      <w:lvlText w:val=""/>
      <w:lvlJc w:val="left"/>
      <w:pPr>
        <w:ind w:left="2880" w:hanging="360"/>
      </w:pPr>
      <w:rPr>
        <w:rFonts w:ascii="Symbol" w:hAnsi="Symbol" w:hint="default"/>
      </w:rPr>
    </w:lvl>
    <w:lvl w:ilvl="4" w:tplc="F6C6D33C">
      <w:start w:val="1"/>
      <w:numFmt w:val="bullet"/>
      <w:lvlText w:val="o"/>
      <w:lvlJc w:val="left"/>
      <w:pPr>
        <w:ind w:left="3600" w:hanging="360"/>
      </w:pPr>
      <w:rPr>
        <w:rFonts w:ascii="Courier New" w:hAnsi="Courier New" w:hint="default"/>
      </w:rPr>
    </w:lvl>
    <w:lvl w:ilvl="5" w:tplc="24CC1584">
      <w:start w:val="1"/>
      <w:numFmt w:val="bullet"/>
      <w:lvlText w:val=""/>
      <w:lvlJc w:val="left"/>
      <w:pPr>
        <w:ind w:left="4320" w:hanging="360"/>
      </w:pPr>
      <w:rPr>
        <w:rFonts w:ascii="Wingdings" w:hAnsi="Wingdings" w:hint="default"/>
      </w:rPr>
    </w:lvl>
    <w:lvl w:ilvl="6" w:tplc="CFB039AA">
      <w:start w:val="1"/>
      <w:numFmt w:val="bullet"/>
      <w:lvlText w:val=""/>
      <w:lvlJc w:val="left"/>
      <w:pPr>
        <w:ind w:left="5040" w:hanging="360"/>
      </w:pPr>
      <w:rPr>
        <w:rFonts w:ascii="Symbol" w:hAnsi="Symbol" w:hint="default"/>
      </w:rPr>
    </w:lvl>
    <w:lvl w:ilvl="7" w:tplc="B23881BE">
      <w:start w:val="1"/>
      <w:numFmt w:val="bullet"/>
      <w:lvlText w:val="o"/>
      <w:lvlJc w:val="left"/>
      <w:pPr>
        <w:ind w:left="5760" w:hanging="360"/>
      </w:pPr>
      <w:rPr>
        <w:rFonts w:ascii="Courier New" w:hAnsi="Courier New" w:hint="default"/>
      </w:rPr>
    </w:lvl>
    <w:lvl w:ilvl="8" w:tplc="F9B086D8">
      <w:start w:val="1"/>
      <w:numFmt w:val="bullet"/>
      <w:lvlText w:val=""/>
      <w:lvlJc w:val="left"/>
      <w:pPr>
        <w:ind w:left="6480" w:hanging="360"/>
      </w:pPr>
      <w:rPr>
        <w:rFonts w:ascii="Wingdings" w:hAnsi="Wingdings" w:hint="default"/>
      </w:rPr>
    </w:lvl>
  </w:abstractNum>
  <w:abstractNum w:abstractNumId="15" w15:restartNumberingAfterBreak="0">
    <w:nsid w:val="5AC85A94"/>
    <w:multiLevelType w:val="hybridMultilevel"/>
    <w:tmpl w:val="FFFFFFFF"/>
    <w:lvl w:ilvl="0" w:tplc="913AFC92">
      <w:start w:val="1"/>
      <w:numFmt w:val="bullet"/>
      <w:lvlText w:val=""/>
      <w:lvlJc w:val="left"/>
      <w:pPr>
        <w:ind w:left="720" w:hanging="360"/>
      </w:pPr>
      <w:rPr>
        <w:rFonts w:ascii="Wingdings" w:hAnsi="Wingdings" w:hint="default"/>
      </w:rPr>
    </w:lvl>
    <w:lvl w:ilvl="1" w:tplc="F8CEB9BA">
      <w:start w:val="1"/>
      <w:numFmt w:val="bullet"/>
      <w:lvlText w:val="o"/>
      <w:lvlJc w:val="left"/>
      <w:pPr>
        <w:ind w:left="1440" w:hanging="360"/>
      </w:pPr>
      <w:rPr>
        <w:rFonts w:ascii="Courier New" w:hAnsi="Courier New" w:hint="default"/>
      </w:rPr>
    </w:lvl>
    <w:lvl w:ilvl="2" w:tplc="C9D0A736">
      <w:start w:val="1"/>
      <w:numFmt w:val="bullet"/>
      <w:lvlText w:val=""/>
      <w:lvlJc w:val="left"/>
      <w:pPr>
        <w:ind w:left="2160" w:hanging="360"/>
      </w:pPr>
      <w:rPr>
        <w:rFonts w:ascii="Wingdings" w:hAnsi="Wingdings" w:hint="default"/>
      </w:rPr>
    </w:lvl>
    <w:lvl w:ilvl="3" w:tplc="4A4493FC">
      <w:start w:val="1"/>
      <w:numFmt w:val="bullet"/>
      <w:lvlText w:val=""/>
      <w:lvlJc w:val="left"/>
      <w:pPr>
        <w:ind w:left="2880" w:hanging="360"/>
      </w:pPr>
      <w:rPr>
        <w:rFonts w:ascii="Symbol" w:hAnsi="Symbol" w:hint="default"/>
      </w:rPr>
    </w:lvl>
    <w:lvl w:ilvl="4" w:tplc="D2602A0E">
      <w:start w:val="1"/>
      <w:numFmt w:val="bullet"/>
      <w:lvlText w:val="o"/>
      <w:lvlJc w:val="left"/>
      <w:pPr>
        <w:ind w:left="3600" w:hanging="360"/>
      </w:pPr>
      <w:rPr>
        <w:rFonts w:ascii="Courier New" w:hAnsi="Courier New" w:hint="default"/>
      </w:rPr>
    </w:lvl>
    <w:lvl w:ilvl="5" w:tplc="DA1053A2">
      <w:start w:val="1"/>
      <w:numFmt w:val="bullet"/>
      <w:lvlText w:val=""/>
      <w:lvlJc w:val="left"/>
      <w:pPr>
        <w:ind w:left="4320" w:hanging="360"/>
      </w:pPr>
      <w:rPr>
        <w:rFonts w:ascii="Wingdings" w:hAnsi="Wingdings" w:hint="default"/>
      </w:rPr>
    </w:lvl>
    <w:lvl w:ilvl="6" w:tplc="CBE0E2E0">
      <w:start w:val="1"/>
      <w:numFmt w:val="bullet"/>
      <w:lvlText w:val=""/>
      <w:lvlJc w:val="left"/>
      <w:pPr>
        <w:ind w:left="5040" w:hanging="360"/>
      </w:pPr>
      <w:rPr>
        <w:rFonts w:ascii="Symbol" w:hAnsi="Symbol" w:hint="default"/>
      </w:rPr>
    </w:lvl>
    <w:lvl w:ilvl="7" w:tplc="3D66C0F6">
      <w:start w:val="1"/>
      <w:numFmt w:val="bullet"/>
      <w:lvlText w:val="o"/>
      <w:lvlJc w:val="left"/>
      <w:pPr>
        <w:ind w:left="5760" w:hanging="360"/>
      </w:pPr>
      <w:rPr>
        <w:rFonts w:ascii="Courier New" w:hAnsi="Courier New" w:hint="default"/>
      </w:rPr>
    </w:lvl>
    <w:lvl w:ilvl="8" w:tplc="32EACBAC">
      <w:start w:val="1"/>
      <w:numFmt w:val="bullet"/>
      <w:lvlText w:val=""/>
      <w:lvlJc w:val="left"/>
      <w:pPr>
        <w:ind w:left="6480" w:hanging="360"/>
      </w:pPr>
      <w:rPr>
        <w:rFonts w:ascii="Wingdings" w:hAnsi="Wingdings" w:hint="default"/>
      </w:rPr>
    </w:lvl>
  </w:abstractNum>
  <w:abstractNum w:abstractNumId="16" w15:restartNumberingAfterBreak="0">
    <w:nsid w:val="5D7F78E8"/>
    <w:multiLevelType w:val="hybridMultilevel"/>
    <w:tmpl w:val="FFFFFFFF"/>
    <w:lvl w:ilvl="0" w:tplc="0296A39C">
      <w:start w:val="1"/>
      <w:numFmt w:val="bullet"/>
      <w:lvlText w:val=""/>
      <w:lvlJc w:val="left"/>
      <w:pPr>
        <w:ind w:left="720" w:hanging="360"/>
      </w:pPr>
      <w:rPr>
        <w:rFonts w:ascii="Wingdings" w:hAnsi="Wingdings" w:hint="default"/>
      </w:rPr>
    </w:lvl>
    <w:lvl w:ilvl="1" w:tplc="202EFE86">
      <w:start w:val="1"/>
      <w:numFmt w:val="bullet"/>
      <w:lvlText w:val="o"/>
      <w:lvlJc w:val="left"/>
      <w:pPr>
        <w:ind w:left="1440" w:hanging="360"/>
      </w:pPr>
      <w:rPr>
        <w:rFonts w:ascii="Courier New" w:hAnsi="Courier New" w:hint="default"/>
      </w:rPr>
    </w:lvl>
    <w:lvl w:ilvl="2" w:tplc="0F3E1F18">
      <w:start w:val="1"/>
      <w:numFmt w:val="bullet"/>
      <w:lvlText w:val=""/>
      <w:lvlJc w:val="left"/>
      <w:pPr>
        <w:ind w:left="2160" w:hanging="360"/>
      </w:pPr>
      <w:rPr>
        <w:rFonts w:ascii="Wingdings" w:hAnsi="Wingdings" w:hint="default"/>
      </w:rPr>
    </w:lvl>
    <w:lvl w:ilvl="3" w:tplc="3DE271A6">
      <w:start w:val="1"/>
      <w:numFmt w:val="bullet"/>
      <w:lvlText w:val=""/>
      <w:lvlJc w:val="left"/>
      <w:pPr>
        <w:ind w:left="2880" w:hanging="360"/>
      </w:pPr>
      <w:rPr>
        <w:rFonts w:ascii="Symbol" w:hAnsi="Symbol" w:hint="default"/>
      </w:rPr>
    </w:lvl>
    <w:lvl w:ilvl="4" w:tplc="6BDC3D14">
      <w:start w:val="1"/>
      <w:numFmt w:val="bullet"/>
      <w:lvlText w:val="o"/>
      <w:lvlJc w:val="left"/>
      <w:pPr>
        <w:ind w:left="3600" w:hanging="360"/>
      </w:pPr>
      <w:rPr>
        <w:rFonts w:ascii="Courier New" w:hAnsi="Courier New" w:hint="default"/>
      </w:rPr>
    </w:lvl>
    <w:lvl w:ilvl="5" w:tplc="86BC655C">
      <w:start w:val="1"/>
      <w:numFmt w:val="bullet"/>
      <w:lvlText w:val=""/>
      <w:lvlJc w:val="left"/>
      <w:pPr>
        <w:ind w:left="4320" w:hanging="360"/>
      </w:pPr>
      <w:rPr>
        <w:rFonts w:ascii="Wingdings" w:hAnsi="Wingdings" w:hint="default"/>
      </w:rPr>
    </w:lvl>
    <w:lvl w:ilvl="6" w:tplc="059694CA">
      <w:start w:val="1"/>
      <w:numFmt w:val="bullet"/>
      <w:lvlText w:val=""/>
      <w:lvlJc w:val="left"/>
      <w:pPr>
        <w:ind w:left="5040" w:hanging="360"/>
      </w:pPr>
      <w:rPr>
        <w:rFonts w:ascii="Symbol" w:hAnsi="Symbol" w:hint="default"/>
      </w:rPr>
    </w:lvl>
    <w:lvl w:ilvl="7" w:tplc="85FC84AC">
      <w:start w:val="1"/>
      <w:numFmt w:val="bullet"/>
      <w:lvlText w:val="o"/>
      <w:lvlJc w:val="left"/>
      <w:pPr>
        <w:ind w:left="5760" w:hanging="360"/>
      </w:pPr>
      <w:rPr>
        <w:rFonts w:ascii="Courier New" w:hAnsi="Courier New" w:hint="default"/>
      </w:rPr>
    </w:lvl>
    <w:lvl w:ilvl="8" w:tplc="4818212C">
      <w:start w:val="1"/>
      <w:numFmt w:val="bullet"/>
      <w:lvlText w:val=""/>
      <w:lvlJc w:val="left"/>
      <w:pPr>
        <w:ind w:left="6480" w:hanging="360"/>
      </w:pPr>
      <w:rPr>
        <w:rFonts w:ascii="Wingdings" w:hAnsi="Wingdings" w:hint="default"/>
      </w:rPr>
    </w:lvl>
  </w:abstractNum>
  <w:abstractNum w:abstractNumId="17" w15:restartNumberingAfterBreak="0">
    <w:nsid w:val="5DF94B6D"/>
    <w:multiLevelType w:val="hybridMultilevel"/>
    <w:tmpl w:val="FFFFFFFF"/>
    <w:lvl w:ilvl="0" w:tplc="76C03E08">
      <w:start w:val="1"/>
      <w:numFmt w:val="bullet"/>
      <w:lvlText w:val=""/>
      <w:lvlJc w:val="left"/>
      <w:pPr>
        <w:ind w:left="720" w:hanging="360"/>
      </w:pPr>
      <w:rPr>
        <w:rFonts w:ascii="Wingdings" w:hAnsi="Wingdings" w:hint="default"/>
      </w:rPr>
    </w:lvl>
    <w:lvl w:ilvl="1" w:tplc="2A86B9BC">
      <w:start w:val="1"/>
      <w:numFmt w:val="bullet"/>
      <w:lvlText w:val="o"/>
      <w:lvlJc w:val="left"/>
      <w:pPr>
        <w:ind w:left="1440" w:hanging="360"/>
      </w:pPr>
      <w:rPr>
        <w:rFonts w:ascii="Courier New" w:hAnsi="Courier New" w:hint="default"/>
      </w:rPr>
    </w:lvl>
    <w:lvl w:ilvl="2" w:tplc="FE84B0B0">
      <w:start w:val="1"/>
      <w:numFmt w:val="bullet"/>
      <w:lvlText w:val=""/>
      <w:lvlJc w:val="left"/>
      <w:pPr>
        <w:ind w:left="2160" w:hanging="360"/>
      </w:pPr>
      <w:rPr>
        <w:rFonts w:ascii="Wingdings" w:hAnsi="Wingdings" w:hint="default"/>
      </w:rPr>
    </w:lvl>
    <w:lvl w:ilvl="3" w:tplc="C9B004A2">
      <w:start w:val="1"/>
      <w:numFmt w:val="bullet"/>
      <w:lvlText w:val=""/>
      <w:lvlJc w:val="left"/>
      <w:pPr>
        <w:ind w:left="2880" w:hanging="360"/>
      </w:pPr>
      <w:rPr>
        <w:rFonts w:ascii="Symbol" w:hAnsi="Symbol" w:hint="default"/>
      </w:rPr>
    </w:lvl>
    <w:lvl w:ilvl="4" w:tplc="1E86503C">
      <w:start w:val="1"/>
      <w:numFmt w:val="bullet"/>
      <w:lvlText w:val="o"/>
      <w:lvlJc w:val="left"/>
      <w:pPr>
        <w:ind w:left="3600" w:hanging="360"/>
      </w:pPr>
      <w:rPr>
        <w:rFonts w:ascii="Courier New" w:hAnsi="Courier New" w:hint="default"/>
      </w:rPr>
    </w:lvl>
    <w:lvl w:ilvl="5" w:tplc="77A68F44">
      <w:start w:val="1"/>
      <w:numFmt w:val="bullet"/>
      <w:lvlText w:val=""/>
      <w:lvlJc w:val="left"/>
      <w:pPr>
        <w:ind w:left="4320" w:hanging="360"/>
      </w:pPr>
      <w:rPr>
        <w:rFonts w:ascii="Wingdings" w:hAnsi="Wingdings" w:hint="default"/>
      </w:rPr>
    </w:lvl>
    <w:lvl w:ilvl="6" w:tplc="AE7096D4">
      <w:start w:val="1"/>
      <w:numFmt w:val="bullet"/>
      <w:lvlText w:val=""/>
      <w:lvlJc w:val="left"/>
      <w:pPr>
        <w:ind w:left="5040" w:hanging="360"/>
      </w:pPr>
      <w:rPr>
        <w:rFonts w:ascii="Symbol" w:hAnsi="Symbol" w:hint="default"/>
      </w:rPr>
    </w:lvl>
    <w:lvl w:ilvl="7" w:tplc="DEC4B30C">
      <w:start w:val="1"/>
      <w:numFmt w:val="bullet"/>
      <w:lvlText w:val="o"/>
      <w:lvlJc w:val="left"/>
      <w:pPr>
        <w:ind w:left="5760" w:hanging="360"/>
      </w:pPr>
      <w:rPr>
        <w:rFonts w:ascii="Courier New" w:hAnsi="Courier New" w:hint="default"/>
      </w:rPr>
    </w:lvl>
    <w:lvl w:ilvl="8" w:tplc="727CA21A">
      <w:start w:val="1"/>
      <w:numFmt w:val="bullet"/>
      <w:lvlText w:val=""/>
      <w:lvlJc w:val="left"/>
      <w:pPr>
        <w:ind w:left="6480" w:hanging="360"/>
      </w:pPr>
      <w:rPr>
        <w:rFonts w:ascii="Wingdings" w:hAnsi="Wingdings" w:hint="default"/>
      </w:rPr>
    </w:lvl>
  </w:abstractNum>
  <w:abstractNum w:abstractNumId="18"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DFE72"/>
    <w:multiLevelType w:val="hybridMultilevel"/>
    <w:tmpl w:val="FFFFFFFF"/>
    <w:lvl w:ilvl="0" w:tplc="6CB28B30">
      <w:start w:val="1"/>
      <w:numFmt w:val="bullet"/>
      <w:lvlText w:val=""/>
      <w:lvlJc w:val="left"/>
      <w:pPr>
        <w:ind w:left="720" w:hanging="360"/>
      </w:pPr>
      <w:rPr>
        <w:rFonts w:ascii="Wingdings" w:hAnsi="Wingdings" w:hint="default"/>
      </w:rPr>
    </w:lvl>
    <w:lvl w:ilvl="1" w:tplc="1C646AF6">
      <w:start w:val="1"/>
      <w:numFmt w:val="bullet"/>
      <w:lvlText w:val="o"/>
      <w:lvlJc w:val="left"/>
      <w:pPr>
        <w:ind w:left="1440" w:hanging="360"/>
      </w:pPr>
      <w:rPr>
        <w:rFonts w:ascii="Courier New" w:hAnsi="Courier New" w:hint="default"/>
      </w:rPr>
    </w:lvl>
    <w:lvl w:ilvl="2" w:tplc="F8D24D20">
      <w:start w:val="1"/>
      <w:numFmt w:val="bullet"/>
      <w:lvlText w:val=""/>
      <w:lvlJc w:val="left"/>
      <w:pPr>
        <w:ind w:left="2160" w:hanging="360"/>
      </w:pPr>
      <w:rPr>
        <w:rFonts w:ascii="Wingdings" w:hAnsi="Wingdings" w:hint="default"/>
      </w:rPr>
    </w:lvl>
    <w:lvl w:ilvl="3" w:tplc="4F12DAFC">
      <w:start w:val="1"/>
      <w:numFmt w:val="bullet"/>
      <w:lvlText w:val=""/>
      <w:lvlJc w:val="left"/>
      <w:pPr>
        <w:ind w:left="2880" w:hanging="360"/>
      </w:pPr>
      <w:rPr>
        <w:rFonts w:ascii="Symbol" w:hAnsi="Symbol" w:hint="default"/>
      </w:rPr>
    </w:lvl>
    <w:lvl w:ilvl="4" w:tplc="B8FC2CD0">
      <w:start w:val="1"/>
      <w:numFmt w:val="bullet"/>
      <w:lvlText w:val="o"/>
      <w:lvlJc w:val="left"/>
      <w:pPr>
        <w:ind w:left="3600" w:hanging="360"/>
      </w:pPr>
      <w:rPr>
        <w:rFonts w:ascii="Courier New" w:hAnsi="Courier New" w:hint="default"/>
      </w:rPr>
    </w:lvl>
    <w:lvl w:ilvl="5" w:tplc="9D6A8486">
      <w:start w:val="1"/>
      <w:numFmt w:val="bullet"/>
      <w:lvlText w:val=""/>
      <w:lvlJc w:val="left"/>
      <w:pPr>
        <w:ind w:left="4320" w:hanging="360"/>
      </w:pPr>
      <w:rPr>
        <w:rFonts w:ascii="Wingdings" w:hAnsi="Wingdings" w:hint="default"/>
      </w:rPr>
    </w:lvl>
    <w:lvl w:ilvl="6" w:tplc="6FF2278C">
      <w:start w:val="1"/>
      <w:numFmt w:val="bullet"/>
      <w:lvlText w:val=""/>
      <w:lvlJc w:val="left"/>
      <w:pPr>
        <w:ind w:left="5040" w:hanging="360"/>
      </w:pPr>
      <w:rPr>
        <w:rFonts w:ascii="Symbol" w:hAnsi="Symbol" w:hint="default"/>
      </w:rPr>
    </w:lvl>
    <w:lvl w:ilvl="7" w:tplc="A9A6DDB6">
      <w:start w:val="1"/>
      <w:numFmt w:val="bullet"/>
      <w:lvlText w:val="o"/>
      <w:lvlJc w:val="left"/>
      <w:pPr>
        <w:ind w:left="5760" w:hanging="360"/>
      </w:pPr>
      <w:rPr>
        <w:rFonts w:ascii="Courier New" w:hAnsi="Courier New" w:hint="default"/>
      </w:rPr>
    </w:lvl>
    <w:lvl w:ilvl="8" w:tplc="10528774">
      <w:start w:val="1"/>
      <w:numFmt w:val="bullet"/>
      <w:lvlText w:val=""/>
      <w:lvlJc w:val="left"/>
      <w:pPr>
        <w:ind w:left="6480" w:hanging="360"/>
      </w:pPr>
      <w:rPr>
        <w:rFonts w:ascii="Wingdings" w:hAnsi="Wingdings" w:hint="default"/>
      </w:rPr>
    </w:lvl>
  </w:abstractNum>
  <w:abstractNum w:abstractNumId="20" w15:restartNumberingAfterBreak="0">
    <w:nsid w:val="71A64569"/>
    <w:multiLevelType w:val="hybridMultilevel"/>
    <w:tmpl w:val="17CAF8D2"/>
    <w:lvl w:ilvl="0" w:tplc="4BDA4598">
      <w:start w:val="1"/>
      <w:numFmt w:val="decimal"/>
      <w:lvlText w:val="%1."/>
      <w:lvlJc w:val="left"/>
      <w:pPr>
        <w:ind w:left="360" w:hanging="360"/>
      </w:pPr>
      <w:rPr>
        <w:rFonts w:hint="default"/>
        <w:b/>
        <w:bCs/>
        <w:sz w:val="24"/>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DBA874"/>
    <w:multiLevelType w:val="hybridMultilevel"/>
    <w:tmpl w:val="0C08EFF8"/>
    <w:lvl w:ilvl="0" w:tplc="BECE9F30">
      <w:start w:val="1"/>
      <w:numFmt w:val="bullet"/>
      <w:lvlText w:val=""/>
      <w:lvlJc w:val="left"/>
      <w:pPr>
        <w:ind w:left="720" w:hanging="360"/>
      </w:pPr>
      <w:rPr>
        <w:rFonts w:ascii="Wingdings" w:hAnsi="Wingdings" w:hint="default"/>
      </w:rPr>
    </w:lvl>
    <w:lvl w:ilvl="1" w:tplc="88ACA586">
      <w:start w:val="1"/>
      <w:numFmt w:val="bullet"/>
      <w:lvlText w:val="o"/>
      <w:lvlJc w:val="left"/>
      <w:pPr>
        <w:ind w:left="1440" w:hanging="360"/>
      </w:pPr>
      <w:rPr>
        <w:rFonts w:ascii="Courier New" w:hAnsi="Courier New" w:hint="default"/>
      </w:rPr>
    </w:lvl>
    <w:lvl w:ilvl="2" w:tplc="9C66621A">
      <w:start w:val="1"/>
      <w:numFmt w:val="bullet"/>
      <w:lvlText w:val=""/>
      <w:lvlJc w:val="left"/>
      <w:pPr>
        <w:ind w:left="2160" w:hanging="360"/>
      </w:pPr>
      <w:rPr>
        <w:rFonts w:ascii="Wingdings" w:hAnsi="Wingdings" w:hint="default"/>
      </w:rPr>
    </w:lvl>
    <w:lvl w:ilvl="3" w:tplc="1E78572C">
      <w:start w:val="1"/>
      <w:numFmt w:val="bullet"/>
      <w:lvlText w:val=""/>
      <w:lvlJc w:val="left"/>
      <w:pPr>
        <w:ind w:left="2880" w:hanging="360"/>
      </w:pPr>
      <w:rPr>
        <w:rFonts w:ascii="Symbol" w:hAnsi="Symbol" w:hint="default"/>
      </w:rPr>
    </w:lvl>
    <w:lvl w:ilvl="4" w:tplc="C4963868">
      <w:start w:val="1"/>
      <w:numFmt w:val="bullet"/>
      <w:lvlText w:val="o"/>
      <w:lvlJc w:val="left"/>
      <w:pPr>
        <w:ind w:left="3600" w:hanging="360"/>
      </w:pPr>
      <w:rPr>
        <w:rFonts w:ascii="Courier New" w:hAnsi="Courier New" w:hint="default"/>
      </w:rPr>
    </w:lvl>
    <w:lvl w:ilvl="5" w:tplc="5D0E5950">
      <w:start w:val="1"/>
      <w:numFmt w:val="bullet"/>
      <w:lvlText w:val=""/>
      <w:lvlJc w:val="left"/>
      <w:pPr>
        <w:ind w:left="4320" w:hanging="360"/>
      </w:pPr>
      <w:rPr>
        <w:rFonts w:ascii="Wingdings" w:hAnsi="Wingdings" w:hint="default"/>
      </w:rPr>
    </w:lvl>
    <w:lvl w:ilvl="6" w:tplc="D034D1D6">
      <w:start w:val="1"/>
      <w:numFmt w:val="bullet"/>
      <w:lvlText w:val=""/>
      <w:lvlJc w:val="left"/>
      <w:pPr>
        <w:ind w:left="5040" w:hanging="360"/>
      </w:pPr>
      <w:rPr>
        <w:rFonts w:ascii="Symbol" w:hAnsi="Symbol" w:hint="default"/>
      </w:rPr>
    </w:lvl>
    <w:lvl w:ilvl="7" w:tplc="8B3E6BA6">
      <w:start w:val="1"/>
      <w:numFmt w:val="bullet"/>
      <w:lvlText w:val="o"/>
      <w:lvlJc w:val="left"/>
      <w:pPr>
        <w:ind w:left="5760" w:hanging="360"/>
      </w:pPr>
      <w:rPr>
        <w:rFonts w:ascii="Courier New" w:hAnsi="Courier New" w:hint="default"/>
      </w:rPr>
    </w:lvl>
    <w:lvl w:ilvl="8" w:tplc="1DBACE1E">
      <w:start w:val="1"/>
      <w:numFmt w:val="bullet"/>
      <w:lvlText w:val=""/>
      <w:lvlJc w:val="left"/>
      <w:pPr>
        <w:ind w:left="6480" w:hanging="360"/>
      </w:pPr>
      <w:rPr>
        <w:rFonts w:ascii="Wingdings" w:hAnsi="Wingdings" w:hint="default"/>
      </w:rPr>
    </w:lvl>
  </w:abstractNum>
  <w:abstractNum w:abstractNumId="22" w15:restartNumberingAfterBreak="0">
    <w:nsid w:val="7F857462"/>
    <w:multiLevelType w:val="hybridMultilevel"/>
    <w:tmpl w:val="A2E0F36C"/>
    <w:lvl w:ilvl="0" w:tplc="044AD790">
      <w:start w:val="1"/>
      <w:numFmt w:val="bullet"/>
      <w:lvlText w:val=""/>
      <w:lvlJc w:val="left"/>
      <w:pPr>
        <w:ind w:left="720" w:hanging="360"/>
      </w:pPr>
      <w:rPr>
        <w:rFonts w:ascii="Wingdings" w:hAnsi="Wingdings" w:hint="default"/>
      </w:rPr>
    </w:lvl>
    <w:lvl w:ilvl="1" w:tplc="602612BC">
      <w:start w:val="1"/>
      <w:numFmt w:val="bullet"/>
      <w:lvlText w:val="o"/>
      <w:lvlJc w:val="left"/>
      <w:pPr>
        <w:ind w:left="1440" w:hanging="360"/>
      </w:pPr>
      <w:rPr>
        <w:rFonts w:ascii="Courier New" w:hAnsi="Courier New" w:hint="default"/>
      </w:rPr>
    </w:lvl>
    <w:lvl w:ilvl="2" w:tplc="13644B7C">
      <w:start w:val="1"/>
      <w:numFmt w:val="bullet"/>
      <w:lvlText w:val=""/>
      <w:lvlJc w:val="left"/>
      <w:pPr>
        <w:ind w:left="2160" w:hanging="360"/>
      </w:pPr>
      <w:rPr>
        <w:rFonts w:ascii="Wingdings" w:hAnsi="Wingdings" w:hint="default"/>
      </w:rPr>
    </w:lvl>
    <w:lvl w:ilvl="3" w:tplc="63D8A9B8">
      <w:start w:val="1"/>
      <w:numFmt w:val="bullet"/>
      <w:lvlText w:val=""/>
      <w:lvlJc w:val="left"/>
      <w:pPr>
        <w:ind w:left="2880" w:hanging="360"/>
      </w:pPr>
      <w:rPr>
        <w:rFonts w:ascii="Symbol" w:hAnsi="Symbol" w:hint="default"/>
      </w:rPr>
    </w:lvl>
    <w:lvl w:ilvl="4" w:tplc="AD16B24C">
      <w:start w:val="1"/>
      <w:numFmt w:val="bullet"/>
      <w:lvlText w:val="o"/>
      <w:lvlJc w:val="left"/>
      <w:pPr>
        <w:ind w:left="3600" w:hanging="360"/>
      </w:pPr>
      <w:rPr>
        <w:rFonts w:ascii="Courier New" w:hAnsi="Courier New" w:hint="default"/>
      </w:rPr>
    </w:lvl>
    <w:lvl w:ilvl="5" w:tplc="B148B3EA">
      <w:start w:val="1"/>
      <w:numFmt w:val="bullet"/>
      <w:lvlText w:val=""/>
      <w:lvlJc w:val="left"/>
      <w:pPr>
        <w:ind w:left="4320" w:hanging="360"/>
      </w:pPr>
      <w:rPr>
        <w:rFonts w:ascii="Wingdings" w:hAnsi="Wingdings" w:hint="default"/>
      </w:rPr>
    </w:lvl>
    <w:lvl w:ilvl="6" w:tplc="C868AFF6">
      <w:start w:val="1"/>
      <w:numFmt w:val="bullet"/>
      <w:lvlText w:val=""/>
      <w:lvlJc w:val="left"/>
      <w:pPr>
        <w:ind w:left="5040" w:hanging="360"/>
      </w:pPr>
      <w:rPr>
        <w:rFonts w:ascii="Symbol" w:hAnsi="Symbol" w:hint="default"/>
      </w:rPr>
    </w:lvl>
    <w:lvl w:ilvl="7" w:tplc="257A43F0">
      <w:start w:val="1"/>
      <w:numFmt w:val="bullet"/>
      <w:lvlText w:val="o"/>
      <w:lvlJc w:val="left"/>
      <w:pPr>
        <w:ind w:left="5760" w:hanging="360"/>
      </w:pPr>
      <w:rPr>
        <w:rFonts w:ascii="Courier New" w:hAnsi="Courier New" w:hint="default"/>
      </w:rPr>
    </w:lvl>
    <w:lvl w:ilvl="8" w:tplc="D73216A6">
      <w:start w:val="1"/>
      <w:numFmt w:val="bullet"/>
      <w:lvlText w:val=""/>
      <w:lvlJc w:val="left"/>
      <w:pPr>
        <w:ind w:left="6480" w:hanging="360"/>
      </w:pPr>
      <w:rPr>
        <w:rFonts w:ascii="Wingdings" w:hAnsi="Wingdings" w:hint="default"/>
      </w:rPr>
    </w:lvl>
  </w:abstractNum>
  <w:num w:numId="1" w16cid:durableId="1374816267">
    <w:abstractNumId w:val="9"/>
  </w:num>
  <w:num w:numId="2" w16cid:durableId="526060877">
    <w:abstractNumId w:val="7"/>
  </w:num>
  <w:num w:numId="3" w16cid:durableId="1517227191">
    <w:abstractNumId w:val="6"/>
  </w:num>
  <w:num w:numId="4" w16cid:durableId="2083940608">
    <w:abstractNumId w:val="5"/>
  </w:num>
  <w:num w:numId="5" w16cid:durableId="1440831355">
    <w:abstractNumId w:val="4"/>
  </w:num>
  <w:num w:numId="6" w16cid:durableId="1469274345">
    <w:abstractNumId w:val="8"/>
  </w:num>
  <w:num w:numId="7" w16cid:durableId="1595625436">
    <w:abstractNumId w:val="3"/>
  </w:num>
  <w:num w:numId="8" w16cid:durableId="1047339128">
    <w:abstractNumId w:val="2"/>
  </w:num>
  <w:num w:numId="9" w16cid:durableId="637880343">
    <w:abstractNumId w:val="1"/>
  </w:num>
  <w:num w:numId="10" w16cid:durableId="1781563013">
    <w:abstractNumId w:val="0"/>
  </w:num>
  <w:num w:numId="11" w16cid:durableId="1859080470">
    <w:abstractNumId w:val="8"/>
  </w:num>
  <w:num w:numId="12" w16cid:durableId="155414043">
    <w:abstractNumId w:val="3"/>
  </w:num>
  <w:num w:numId="13" w16cid:durableId="2041319012">
    <w:abstractNumId w:val="2"/>
  </w:num>
  <w:num w:numId="14" w16cid:durableId="954947632">
    <w:abstractNumId w:val="1"/>
  </w:num>
  <w:num w:numId="15" w16cid:durableId="1399134059">
    <w:abstractNumId w:val="0"/>
  </w:num>
  <w:num w:numId="16" w16cid:durableId="738600626">
    <w:abstractNumId w:val="8"/>
  </w:num>
  <w:num w:numId="17" w16cid:durableId="224611617">
    <w:abstractNumId w:val="3"/>
  </w:num>
  <w:num w:numId="18" w16cid:durableId="525951670">
    <w:abstractNumId w:val="2"/>
  </w:num>
  <w:num w:numId="19" w16cid:durableId="74590421">
    <w:abstractNumId w:val="1"/>
  </w:num>
  <w:num w:numId="20" w16cid:durableId="1917863451">
    <w:abstractNumId w:val="0"/>
  </w:num>
  <w:num w:numId="21" w16cid:durableId="1168716127">
    <w:abstractNumId w:val="8"/>
  </w:num>
  <w:num w:numId="22" w16cid:durableId="85929431">
    <w:abstractNumId w:val="3"/>
  </w:num>
  <w:num w:numId="23" w16cid:durableId="676469403">
    <w:abstractNumId w:val="2"/>
  </w:num>
  <w:num w:numId="24" w16cid:durableId="945383661">
    <w:abstractNumId w:val="1"/>
  </w:num>
  <w:num w:numId="25" w16cid:durableId="1134104765">
    <w:abstractNumId w:val="0"/>
  </w:num>
  <w:num w:numId="26" w16cid:durableId="1512833058">
    <w:abstractNumId w:val="14"/>
    <w:lvlOverride w:ilvl="0">
      <w:lvl w:ilvl="0" w:tplc="E638A070">
        <w:start w:val="1"/>
        <w:numFmt w:val="bullet"/>
        <w:lvlText w:val=""/>
        <w:lvlJc w:val="left"/>
        <w:pPr>
          <w:ind w:left="720" w:hanging="360"/>
        </w:pPr>
        <w:rPr>
          <w:rFonts w:ascii="Wingdings" w:hAnsi="Wingdings" w:hint="default"/>
        </w:rPr>
      </w:lvl>
    </w:lvlOverride>
  </w:num>
  <w:num w:numId="27" w16cid:durableId="1495611256">
    <w:abstractNumId w:val="22"/>
    <w:lvlOverride w:ilvl="0">
      <w:lvl w:ilvl="0" w:tplc="044AD790">
        <w:start w:val="1"/>
        <w:numFmt w:val="bullet"/>
        <w:lvlText w:val=""/>
        <w:lvlJc w:val="left"/>
        <w:pPr>
          <w:ind w:left="720" w:hanging="360"/>
        </w:pPr>
        <w:rPr>
          <w:rFonts w:ascii="Wingdings" w:hAnsi="Wingdings" w:hint="default"/>
        </w:rPr>
      </w:lvl>
    </w:lvlOverride>
  </w:num>
  <w:num w:numId="28" w16cid:durableId="1418405472">
    <w:abstractNumId w:val="11"/>
    <w:lvlOverride w:ilvl="0">
      <w:lvl w:ilvl="0" w:tplc="DFE00DB4">
        <w:start w:val="1"/>
        <w:numFmt w:val="bullet"/>
        <w:lvlText w:val=""/>
        <w:lvlJc w:val="left"/>
        <w:pPr>
          <w:ind w:left="720" w:hanging="360"/>
        </w:pPr>
        <w:rPr>
          <w:rFonts w:ascii="Wingdings" w:hAnsi="Wingdings" w:hint="default"/>
        </w:rPr>
      </w:lvl>
    </w:lvlOverride>
  </w:num>
  <w:num w:numId="29" w16cid:durableId="1370183638">
    <w:abstractNumId w:val="12"/>
    <w:lvlOverride w:ilvl="0">
      <w:lvl w:ilvl="0" w:tplc="20F01C56">
        <w:start w:val="1"/>
        <w:numFmt w:val="bullet"/>
        <w:lvlText w:val=""/>
        <w:lvlJc w:val="left"/>
        <w:pPr>
          <w:ind w:left="720" w:hanging="360"/>
        </w:pPr>
        <w:rPr>
          <w:rFonts w:ascii="Wingdings" w:hAnsi="Wingdings" w:hint="default"/>
          <w:lang w:val="en-GB"/>
        </w:rPr>
      </w:lvl>
    </w:lvlOverride>
  </w:num>
  <w:num w:numId="30" w16cid:durableId="1021862052">
    <w:abstractNumId w:val="13"/>
    <w:lvlOverride w:ilvl="0">
      <w:lvl w:ilvl="0" w:tplc="5DF28B78">
        <w:start w:val="1"/>
        <w:numFmt w:val="bullet"/>
        <w:lvlText w:val=""/>
        <w:lvlJc w:val="left"/>
        <w:pPr>
          <w:ind w:left="720" w:hanging="360"/>
        </w:pPr>
        <w:rPr>
          <w:rFonts w:ascii="Wingdings" w:hAnsi="Wingdings" w:hint="default"/>
        </w:rPr>
      </w:lvl>
    </w:lvlOverride>
  </w:num>
  <w:num w:numId="31" w16cid:durableId="219950546">
    <w:abstractNumId w:val="15"/>
    <w:lvlOverride w:ilvl="0">
      <w:lvl w:ilvl="0" w:tplc="913AFC92">
        <w:start w:val="1"/>
        <w:numFmt w:val="bullet"/>
        <w:lvlText w:val=""/>
        <w:lvlJc w:val="left"/>
        <w:pPr>
          <w:ind w:left="720" w:hanging="360"/>
        </w:pPr>
        <w:rPr>
          <w:rFonts w:ascii="Wingdings" w:hAnsi="Wingdings" w:hint="default"/>
        </w:rPr>
      </w:lvl>
    </w:lvlOverride>
    <w:lvlOverride w:ilvl="1">
      <w:lvl w:ilvl="1" w:tplc="F8CEB9BA">
        <w:start w:val="1"/>
        <w:numFmt w:val="bullet"/>
        <w:lvlText w:val="o"/>
        <w:lvlJc w:val="left"/>
        <w:pPr>
          <w:ind w:left="1440" w:hanging="360"/>
        </w:pPr>
        <w:rPr>
          <w:rFonts w:ascii="Courier New" w:hAnsi="Courier New" w:hint="default"/>
        </w:rPr>
      </w:lvl>
    </w:lvlOverride>
  </w:num>
  <w:num w:numId="32" w16cid:durableId="647049595">
    <w:abstractNumId w:val="19"/>
    <w:lvlOverride w:ilvl="0">
      <w:lvl w:ilvl="0" w:tplc="6CB28B30">
        <w:start w:val="1"/>
        <w:numFmt w:val="bullet"/>
        <w:lvlText w:val=""/>
        <w:lvlJc w:val="left"/>
        <w:pPr>
          <w:ind w:left="720" w:hanging="360"/>
        </w:pPr>
        <w:rPr>
          <w:rFonts w:ascii="Wingdings" w:hAnsi="Wingdings" w:hint="default"/>
        </w:rPr>
      </w:lvl>
    </w:lvlOverride>
  </w:num>
  <w:num w:numId="33" w16cid:durableId="1488090699">
    <w:abstractNumId w:val="10"/>
    <w:lvlOverride w:ilvl="0">
      <w:lvl w:ilvl="0" w:tplc="04A0EB38">
        <w:start w:val="1"/>
        <w:numFmt w:val="bullet"/>
        <w:lvlText w:val=""/>
        <w:lvlJc w:val="left"/>
        <w:pPr>
          <w:ind w:left="720" w:hanging="360"/>
        </w:pPr>
        <w:rPr>
          <w:rFonts w:ascii="Wingdings" w:hAnsi="Wingdings" w:hint="default"/>
        </w:rPr>
      </w:lvl>
    </w:lvlOverride>
  </w:num>
  <w:num w:numId="34" w16cid:durableId="908879413">
    <w:abstractNumId w:val="16"/>
    <w:lvlOverride w:ilvl="0">
      <w:lvl w:ilvl="0" w:tplc="0296A39C">
        <w:start w:val="1"/>
        <w:numFmt w:val="bullet"/>
        <w:lvlText w:val=""/>
        <w:lvlJc w:val="left"/>
        <w:pPr>
          <w:ind w:left="720" w:hanging="360"/>
        </w:pPr>
        <w:rPr>
          <w:rFonts w:ascii="Wingdings" w:hAnsi="Wingdings" w:hint="default"/>
        </w:rPr>
      </w:lvl>
    </w:lvlOverride>
  </w:num>
  <w:num w:numId="35" w16cid:durableId="289482706">
    <w:abstractNumId w:val="17"/>
    <w:lvlOverride w:ilvl="0">
      <w:lvl w:ilvl="0" w:tplc="76C03E08">
        <w:start w:val="1"/>
        <w:numFmt w:val="bullet"/>
        <w:lvlText w:val=""/>
        <w:lvlJc w:val="left"/>
        <w:pPr>
          <w:ind w:left="720" w:hanging="360"/>
        </w:pPr>
        <w:rPr>
          <w:rFonts w:ascii="Wingdings" w:hAnsi="Wingdings" w:hint="default"/>
        </w:rPr>
      </w:lvl>
    </w:lvlOverride>
  </w:num>
  <w:num w:numId="36" w16cid:durableId="435519297">
    <w:abstractNumId w:val="21"/>
    <w:lvlOverride w:ilvl="0">
      <w:lvl w:ilvl="0" w:tplc="BECE9F30">
        <w:start w:val="1"/>
        <w:numFmt w:val="bullet"/>
        <w:lvlText w:val=""/>
        <w:lvlJc w:val="left"/>
        <w:pPr>
          <w:ind w:left="720" w:hanging="360"/>
        </w:pPr>
        <w:rPr>
          <w:rFonts w:ascii="Wingdings" w:hAnsi="Wingdings" w:hint="default"/>
        </w:rPr>
      </w:lvl>
    </w:lvlOverride>
  </w:num>
  <w:num w:numId="37" w16cid:durableId="1366175924">
    <w:abstractNumId w:val="18"/>
    <w:lvlOverride w:ilvl="0">
      <w:lvl w:ilvl="0" w:tplc="0809000F">
        <w:start w:val="1"/>
        <w:numFmt w:val="decimal"/>
        <w:lvlText w:val="%1."/>
        <w:lvlJc w:val="left"/>
        <w:pPr>
          <w:ind w:left="720" w:hanging="360"/>
        </w:pPr>
        <w:rPr>
          <w:rFonts w:hint="default"/>
        </w:rPr>
      </w:lvl>
    </w:lvlOverride>
  </w:num>
  <w:num w:numId="38" w16cid:durableId="1724795720">
    <w:abstractNumId w:val="20"/>
    <w:lvlOverride w:ilvl="0">
      <w:lvl w:ilvl="0" w:tplc="4BDA4598">
        <w:start w:val="1"/>
        <w:numFmt w:val="decimal"/>
        <w:lvlText w:val="%1."/>
        <w:lvlJc w:val="left"/>
        <w:pPr>
          <w:ind w:left="360" w:hanging="360"/>
        </w:pPr>
        <w:rPr>
          <w:rFonts w:hint="default"/>
          <w:b/>
          <w:bCs/>
          <w:sz w:val="24"/>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7948"/>
    <w:rsid w:val="000210D4"/>
    <w:rsid w:val="0006007D"/>
    <w:rsid w:val="00063016"/>
    <w:rsid w:val="00066795"/>
    <w:rsid w:val="0006769F"/>
    <w:rsid w:val="000745AB"/>
    <w:rsid w:val="00076AF6"/>
    <w:rsid w:val="00085CF2"/>
    <w:rsid w:val="00091416"/>
    <w:rsid w:val="000A5F1E"/>
    <w:rsid w:val="000B1705"/>
    <w:rsid w:val="000D75B2"/>
    <w:rsid w:val="000E0C51"/>
    <w:rsid w:val="000F104D"/>
    <w:rsid w:val="000F5DDB"/>
    <w:rsid w:val="000F6A9D"/>
    <w:rsid w:val="000F7289"/>
    <w:rsid w:val="001121F5"/>
    <w:rsid w:val="0011568F"/>
    <w:rsid w:val="001400DC"/>
    <w:rsid w:val="00140CE1"/>
    <w:rsid w:val="00150D57"/>
    <w:rsid w:val="00172FB7"/>
    <w:rsid w:val="0017539C"/>
    <w:rsid w:val="00175AC2"/>
    <w:rsid w:val="0017609F"/>
    <w:rsid w:val="0019018D"/>
    <w:rsid w:val="001971C7"/>
    <w:rsid w:val="001A3154"/>
    <w:rsid w:val="001A7D1D"/>
    <w:rsid w:val="001B51DD"/>
    <w:rsid w:val="001C628E"/>
    <w:rsid w:val="001C7029"/>
    <w:rsid w:val="001D46F3"/>
    <w:rsid w:val="001E0F7B"/>
    <w:rsid w:val="001F5569"/>
    <w:rsid w:val="001F7EF8"/>
    <w:rsid w:val="00206B0C"/>
    <w:rsid w:val="002119FD"/>
    <w:rsid w:val="002130E0"/>
    <w:rsid w:val="00221F46"/>
    <w:rsid w:val="00235FC4"/>
    <w:rsid w:val="00264425"/>
    <w:rsid w:val="00265875"/>
    <w:rsid w:val="0027303B"/>
    <w:rsid w:val="00280689"/>
    <w:rsid w:val="0028109B"/>
    <w:rsid w:val="002822B4"/>
    <w:rsid w:val="00291C0F"/>
    <w:rsid w:val="002A2188"/>
    <w:rsid w:val="002B1F58"/>
    <w:rsid w:val="002B5C7F"/>
    <w:rsid w:val="002C1C7A"/>
    <w:rsid w:val="002C54E2"/>
    <w:rsid w:val="0030160F"/>
    <w:rsid w:val="00303335"/>
    <w:rsid w:val="00320223"/>
    <w:rsid w:val="00321008"/>
    <w:rsid w:val="00322D0D"/>
    <w:rsid w:val="0034286D"/>
    <w:rsid w:val="003457FB"/>
    <w:rsid w:val="00346896"/>
    <w:rsid w:val="00356410"/>
    <w:rsid w:val="003600B8"/>
    <w:rsid w:val="00360FF5"/>
    <w:rsid w:val="00361465"/>
    <w:rsid w:val="003766AE"/>
    <w:rsid w:val="00386DE1"/>
    <w:rsid w:val="003877F5"/>
    <w:rsid w:val="00387DE5"/>
    <w:rsid w:val="003936D3"/>
    <w:rsid w:val="003942D4"/>
    <w:rsid w:val="003958A8"/>
    <w:rsid w:val="003A386E"/>
    <w:rsid w:val="003B29C2"/>
    <w:rsid w:val="003C2533"/>
    <w:rsid w:val="003C70AD"/>
    <w:rsid w:val="003D5A7F"/>
    <w:rsid w:val="0040435A"/>
    <w:rsid w:val="0040719A"/>
    <w:rsid w:val="00416A24"/>
    <w:rsid w:val="00420E1D"/>
    <w:rsid w:val="00427BFF"/>
    <w:rsid w:val="00431D9E"/>
    <w:rsid w:val="00433CE8"/>
    <w:rsid w:val="00434A5C"/>
    <w:rsid w:val="00450F99"/>
    <w:rsid w:val="00453079"/>
    <w:rsid w:val="004544D9"/>
    <w:rsid w:val="00472BAD"/>
    <w:rsid w:val="004811F8"/>
    <w:rsid w:val="00484009"/>
    <w:rsid w:val="00485FF2"/>
    <w:rsid w:val="00490E72"/>
    <w:rsid w:val="00491157"/>
    <w:rsid w:val="00491BA9"/>
    <w:rsid w:val="004921C8"/>
    <w:rsid w:val="00495B0B"/>
    <w:rsid w:val="004A09CD"/>
    <w:rsid w:val="004A1B8B"/>
    <w:rsid w:val="004B25A1"/>
    <w:rsid w:val="004D1851"/>
    <w:rsid w:val="004D599D"/>
    <w:rsid w:val="004E2EA5"/>
    <w:rsid w:val="004E3AEB"/>
    <w:rsid w:val="0050223C"/>
    <w:rsid w:val="0050428D"/>
    <w:rsid w:val="005243FF"/>
    <w:rsid w:val="005375AA"/>
    <w:rsid w:val="005448DF"/>
    <w:rsid w:val="00564FBC"/>
    <w:rsid w:val="00565382"/>
    <w:rsid w:val="005800BC"/>
    <w:rsid w:val="00582442"/>
    <w:rsid w:val="005A47FF"/>
    <w:rsid w:val="005C2264"/>
    <w:rsid w:val="005C6A42"/>
    <w:rsid w:val="005F3269"/>
    <w:rsid w:val="00617987"/>
    <w:rsid w:val="00623AE3"/>
    <w:rsid w:val="00625709"/>
    <w:rsid w:val="00625C6A"/>
    <w:rsid w:val="00630C4D"/>
    <w:rsid w:val="00631E8D"/>
    <w:rsid w:val="00644EC6"/>
    <w:rsid w:val="0064737F"/>
    <w:rsid w:val="006535F1"/>
    <w:rsid w:val="0065557D"/>
    <w:rsid w:val="00657101"/>
    <w:rsid w:val="00660D50"/>
    <w:rsid w:val="00662871"/>
    <w:rsid w:val="00662984"/>
    <w:rsid w:val="006716BB"/>
    <w:rsid w:val="00691AF6"/>
    <w:rsid w:val="006B1859"/>
    <w:rsid w:val="006B6680"/>
    <w:rsid w:val="006B6DCC"/>
    <w:rsid w:val="006B77F1"/>
    <w:rsid w:val="006C3444"/>
    <w:rsid w:val="006C5ECF"/>
    <w:rsid w:val="006D3EC9"/>
    <w:rsid w:val="006D4FAD"/>
    <w:rsid w:val="006F34A8"/>
    <w:rsid w:val="00702DEF"/>
    <w:rsid w:val="00706861"/>
    <w:rsid w:val="00722551"/>
    <w:rsid w:val="007301D9"/>
    <w:rsid w:val="00733898"/>
    <w:rsid w:val="00734D0B"/>
    <w:rsid w:val="0075051B"/>
    <w:rsid w:val="00754709"/>
    <w:rsid w:val="0077110E"/>
    <w:rsid w:val="00783697"/>
    <w:rsid w:val="00791B97"/>
    <w:rsid w:val="00793188"/>
    <w:rsid w:val="00794D34"/>
    <w:rsid w:val="007A3FCD"/>
    <w:rsid w:val="007B19CF"/>
    <w:rsid w:val="007D01AF"/>
    <w:rsid w:val="007F15F2"/>
    <w:rsid w:val="00810DC9"/>
    <w:rsid w:val="00813E5E"/>
    <w:rsid w:val="008148E0"/>
    <w:rsid w:val="0083581B"/>
    <w:rsid w:val="00845BBD"/>
    <w:rsid w:val="00857C2B"/>
    <w:rsid w:val="00863874"/>
    <w:rsid w:val="00864AFF"/>
    <w:rsid w:val="00865925"/>
    <w:rsid w:val="008B4A6A"/>
    <w:rsid w:val="008C12CC"/>
    <w:rsid w:val="008C7E27"/>
    <w:rsid w:val="008F7448"/>
    <w:rsid w:val="0090147A"/>
    <w:rsid w:val="009173EF"/>
    <w:rsid w:val="00922B56"/>
    <w:rsid w:val="00922DA8"/>
    <w:rsid w:val="00924B3F"/>
    <w:rsid w:val="00932906"/>
    <w:rsid w:val="0095780A"/>
    <w:rsid w:val="00961B0B"/>
    <w:rsid w:val="00962D33"/>
    <w:rsid w:val="0096453C"/>
    <w:rsid w:val="009836D5"/>
    <w:rsid w:val="009B38C3"/>
    <w:rsid w:val="009E17BD"/>
    <w:rsid w:val="009E1CC6"/>
    <w:rsid w:val="009E485A"/>
    <w:rsid w:val="00A04CEC"/>
    <w:rsid w:val="00A07996"/>
    <w:rsid w:val="00A272DB"/>
    <w:rsid w:val="00A27F92"/>
    <w:rsid w:val="00A32257"/>
    <w:rsid w:val="00A36D20"/>
    <w:rsid w:val="00A514A4"/>
    <w:rsid w:val="00A537B9"/>
    <w:rsid w:val="00A55622"/>
    <w:rsid w:val="00A56C25"/>
    <w:rsid w:val="00A622C6"/>
    <w:rsid w:val="00A73930"/>
    <w:rsid w:val="00A83502"/>
    <w:rsid w:val="00A875ED"/>
    <w:rsid w:val="00A94BAB"/>
    <w:rsid w:val="00AC5F03"/>
    <w:rsid w:val="00AD15B3"/>
    <w:rsid w:val="00AD2CC6"/>
    <w:rsid w:val="00AD3606"/>
    <w:rsid w:val="00AD4A3D"/>
    <w:rsid w:val="00AD677D"/>
    <w:rsid w:val="00AF6E49"/>
    <w:rsid w:val="00B03EF3"/>
    <w:rsid w:val="00B04A67"/>
    <w:rsid w:val="00B0583C"/>
    <w:rsid w:val="00B25323"/>
    <w:rsid w:val="00B305F3"/>
    <w:rsid w:val="00B36281"/>
    <w:rsid w:val="00B40A81"/>
    <w:rsid w:val="00B44910"/>
    <w:rsid w:val="00B44AE8"/>
    <w:rsid w:val="00B72267"/>
    <w:rsid w:val="00B73251"/>
    <w:rsid w:val="00B76EB6"/>
    <w:rsid w:val="00B7737B"/>
    <w:rsid w:val="00B824C8"/>
    <w:rsid w:val="00B83FEC"/>
    <w:rsid w:val="00B84B9D"/>
    <w:rsid w:val="00B9131F"/>
    <w:rsid w:val="00BB0646"/>
    <w:rsid w:val="00BC251A"/>
    <w:rsid w:val="00BD032B"/>
    <w:rsid w:val="00BD6C19"/>
    <w:rsid w:val="00BE01C6"/>
    <w:rsid w:val="00BE0B5F"/>
    <w:rsid w:val="00BE2640"/>
    <w:rsid w:val="00BE346E"/>
    <w:rsid w:val="00BE6A41"/>
    <w:rsid w:val="00BF1F11"/>
    <w:rsid w:val="00BF1FDE"/>
    <w:rsid w:val="00C01189"/>
    <w:rsid w:val="00C0458D"/>
    <w:rsid w:val="00C37100"/>
    <w:rsid w:val="00C374DE"/>
    <w:rsid w:val="00C47AD4"/>
    <w:rsid w:val="00C52D81"/>
    <w:rsid w:val="00C55198"/>
    <w:rsid w:val="00C5723A"/>
    <w:rsid w:val="00C6520B"/>
    <w:rsid w:val="00C75800"/>
    <w:rsid w:val="00CA30CC"/>
    <w:rsid w:val="00CA6393"/>
    <w:rsid w:val="00CA7995"/>
    <w:rsid w:val="00CB18FF"/>
    <w:rsid w:val="00CB56B7"/>
    <w:rsid w:val="00CD0C08"/>
    <w:rsid w:val="00CD0C73"/>
    <w:rsid w:val="00CE03FB"/>
    <w:rsid w:val="00CE433C"/>
    <w:rsid w:val="00CF0161"/>
    <w:rsid w:val="00CF33F3"/>
    <w:rsid w:val="00CF4A2B"/>
    <w:rsid w:val="00CF5CB6"/>
    <w:rsid w:val="00D024CA"/>
    <w:rsid w:val="00D06183"/>
    <w:rsid w:val="00D072E6"/>
    <w:rsid w:val="00D14126"/>
    <w:rsid w:val="00D14C86"/>
    <w:rsid w:val="00D22C42"/>
    <w:rsid w:val="00D440FD"/>
    <w:rsid w:val="00D618CB"/>
    <w:rsid w:val="00D65041"/>
    <w:rsid w:val="00D702E5"/>
    <w:rsid w:val="00D722D5"/>
    <w:rsid w:val="00D9294D"/>
    <w:rsid w:val="00DA3E3B"/>
    <w:rsid w:val="00DA48B3"/>
    <w:rsid w:val="00DB1936"/>
    <w:rsid w:val="00DB3268"/>
    <w:rsid w:val="00DB384B"/>
    <w:rsid w:val="00DB47F4"/>
    <w:rsid w:val="00DD11ED"/>
    <w:rsid w:val="00DF0189"/>
    <w:rsid w:val="00DF26C9"/>
    <w:rsid w:val="00E06FD5"/>
    <w:rsid w:val="00E10E80"/>
    <w:rsid w:val="00E124F0"/>
    <w:rsid w:val="00E214A6"/>
    <w:rsid w:val="00E227F3"/>
    <w:rsid w:val="00E26D69"/>
    <w:rsid w:val="00E40872"/>
    <w:rsid w:val="00E545C6"/>
    <w:rsid w:val="00E60754"/>
    <w:rsid w:val="00E60F04"/>
    <w:rsid w:val="00E65B24"/>
    <w:rsid w:val="00E854E4"/>
    <w:rsid w:val="00E86DBF"/>
    <w:rsid w:val="00E969AF"/>
    <w:rsid w:val="00E96CDD"/>
    <w:rsid w:val="00EA6BAE"/>
    <w:rsid w:val="00EB0D6F"/>
    <w:rsid w:val="00EB2232"/>
    <w:rsid w:val="00EB4DCD"/>
    <w:rsid w:val="00EB634F"/>
    <w:rsid w:val="00EC5337"/>
    <w:rsid w:val="00EE49E8"/>
    <w:rsid w:val="00F143D3"/>
    <w:rsid w:val="00F16BAB"/>
    <w:rsid w:val="00F2150A"/>
    <w:rsid w:val="00F231D8"/>
    <w:rsid w:val="00F41209"/>
    <w:rsid w:val="00F44C00"/>
    <w:rsid w:val="00F45D2C"/>
    <w:rsid w:val="00F46C5F"/>
    <w:rsid w:val="00F4752D"/>
    <w:rsid w:val="00F53ADA"/>
    <w:rsid w:val="00F632C0"/>
    <w:rsid w:val="00F641E1"/>
    <w:rsid w:val="00F82D7D"/>
    <w:rsid w:val="00F84B43"/>
    <w:rsid w:val="00F94A63"/>
    <w:rsid w:val="00FA1C28"/>
    <w:rsid w:val="00FA5BA6"/>
    <w:rsid w:val="00FB1279"/>
    <w:rsid w:val="00FB6AF3"/>
    <w:rsid w:val="00FB6B76"/>
    <w:rsid w:val="00FB7596"/>
    <w:rsid w:val="00FD14E0"/>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DecNo">
    <w:name w:val="Dec_No"/>
    <w:basedOn w:val="ResNo"/>
    <w:rsid w:val="00EB4DCD"/>
  </w:style>
  <w:style w:type="paragraph" w:customStyle="1" w:styleId="Dectitle">
    <w:name w:val="Dec_title"/>
    <w:basedOn w:val="Restitle"/>
    <w:rsid w:val="00EB4DCD"/>
  </w:style>
  <w:style w:type="paragraph" w:styleId="ListParagraph">
    <w:name w:val="List Paragraph"/>
    <w:basedOn w:val="Normal"/>
    <w:uiPriority w:val="34"/>
    <w:qFormat/>
    <w:rsid w:val="00B25323"/>
    <w:pPr>
      <w:spacing w:after="120" w:line="280" w:lineRule="exact"/>
      <w:ind w:left="720"/>
      <w:contextualSpacing/>
      <w:jc w:val="both"/>
    </w:pPr>
    <w:rPr>
      <w:rFonts w:eastAsia="SimSun"/>
      <w:sz w:val="21"/>
      <w:szCs w:val="10"/>
      <w:lang w:val="en-US" w:eastAsia="zh-CN"/>
    </w:rPr>
  </w:style>
  <w:style w:type="paragraph" w:customStyle="1" w:styleId="table">
    <w:name w:val="table"/>
    <w:basedOn w:val="Normal"/>
    <w:rsid w:val="00360FF5"/>
    <w:pPr>
      <w:jc w:val="center"/>
    </w:pPr>
    <w:rPr>
      <w:b/>
      <w:bCs/>
      <w:color w:val="000000"/>
      <w:lang w:val="zh-CN" w:eastAsia="zh-CN"/>
    </w:rPr>
  </w:style>
  <w:style w:type="paragraph" w:customStyle="1" w:styleId="fig">
    <w:name w:val="fig"/>
    <w:basedOn w:val="Normal"/>
    <w:rsid w:val="00386DE1"/>
    <w:pPr>
      <w:tabs>
        <w:tab w:val="clear" w:pos="567"/>
        <w:tab w:val="clear" w:pos="1134"/>
        <w:tab w:val="clear" w:pos="1701"/>
        <w:tab w:val="clear" w:pos="2268"/>
        <w:tab w:val="clear" w:pos="2835"/>
      </w:tabs>
      <w:spacing w:line="259" w:lineRule="auto"/>
      <w:ind w:firstLineChars="200" w:firstLine="480"/>
    </w:pPr>
    <w:rPr>
      <w:noProof/>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1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15/en" TargetMode="External"/><Relationship Id="rId18" Type="http://schemas.openxmlformats.org/officeDocument/2006/relationships/hyperlink" Target="https://www.itu.int/md/S23-CL-C-0050/en" TargetMode="External"/><Relationship Id="rId26" Type="http://schemas.openxmlformats.org/officeDocument/2006/relationships/hyperlink" Target="https://www.itu.int/md/S25-CL-C-0066/en" TargetMode="External"/><Relationship Id="rId21" Type="http://schemas.openxmlformats.org/officeDocument/2006/relationships/hyperlink" Target="https://www.itu.int/md/S23-CL-INF-0013/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20-CL-C-0074/en" TargetMode="External"/><Relationship Id="rId17" Type="http://schemas.openxmlformats.org/officeDocument/2006/relationships/hyperlink" Target="https://www.itu.int/md/S23-CL-C-0036/en" TargetMode="External"/><Relationship Id="rId25" Type="http://schemas.openxmlformats.org/officeDocument/2006/relationships/hyperlink" Target="https://www.itu.int/md/S25-CL-C-0050/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2-CL-C-0057/en" TargetMode="External"/><Relationship Id="rId20" Type="http://schemas.openxmlformats.org/officeDocument/2006/relationships/hyperlink" Target="https://www.itu.int/md/S23-CL-INF-0011/en" TargetMode="External"/><Relationship Id="rId29" Type="http://schemas.openxmlformats.org/officeDocument/2006/relationships/hyperlink" Target="https://www.itu.int/md/S24-CL-C-005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43/en" TargetMode="External"/><Relationship Id="rId24" Type="http://schemas.openxmlformats.org/officeDocument/2006/relationships/hyperlink" Target="https://www.itu.int/md/S24-CL-C-0031/en" TargetMode="External"/><Relationship Id="rId32" Type="http://schemas.openxmlformats.org/officeDocument/2006/relationships/hyperlink" Target="https://www.itu.int/md/S25-CL-C-0043/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2-CL-C-0040/en" TargetMode="External"/><Relationship Id="rId23" Type="http://schemas.openxmlformats.org/officeDocument/2006/relationships/hyperlink" Target="https://www.itu.int/md/S24-CL-C-0053/en"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063/en"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INF-0013/en" TargetMode="External"/><Relationship Id="rId22" Type="http://schemas.openxmlformats.org/officeDocument/2006/relationships/hyperlink" Target="https://www.itu.int/md/S24-CL-C-0019/en" TargetMode="External"/><Relationship Id="rId27" Type="http://schemas.openxmlformats.org/officeDocument/2006/relationships/hyperlink" Target="https://www.itu.int/md/S25-CL-C-0050/en" TargetMode="External"/><Relationship Id="rId30" Type="http://schemas.openxmlformats.org/officeDocument/2006/relationships/hyperlink" Target="https://www.itu.int/md/S25-CWGFHR20-C-0021/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25-CL-C-0044/en" TargetMode="External"/><Relationship Id="rId1" Type="http://schemas.openxmlformats.org/officeDocument/2006/relationships/hyperlink" Target="https://www.itu.int/md/S25-CL-C-006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8146E-03A7-4413-9B17-C6B8E595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1E2F2AC-2255-4DBF-9278-6619577B45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5627</Words>
  <Characters>2191</Characters>
  <Application>Microsoft Office Word</Application>
  <DocSecurity>0</DocSecurity>
  <Lines>18</Lines>
  <Paragraphs>15</Paragraphs>
  <ScaleCrop>false</ScaleCrop>
  <HeadingPairs>
    <vt:vector size="2" baseType="variant">
      <vt:variant>
        <vt:lpstr>Title</vt:lpstr>
      </vt:variant>
      <vt:variant>
        <vt:i4>1</vt:i4>
      </vt:variant>
    </vt:vector>
  </HeadingPairs>
  <TitlesOfParts>
    <vt:vector size="1" baseType="lpstr">
      <vt:lpstr>Obsolete Council Resolutions and Decisions</vt:lpstr>
    </vt:vector>
  </TitlesOfParts>
  <Manager>General Secretariat</Manager>
  <Company>International Telecommunication Union (ITU)</Company>
  <LinksUpToDate>false</LinksUpToDate>
  <CharactersWithSpaces>7803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Obsolete Council Resolutions and Decisions</dc:title>
  <dc:subject>Council 2025</dc:subject>
  <dc:creator>Tao, Yingsheng</dc:creator>
  <cp:keywords>C25; C2025; Council 2025; ITU160</cp:keywords>
  <dc:description/>
  <cp:lastModifiedBy>GBS</cp:lastModifiedBy>
  <cp:revision>2</cp:revision>
  <cp:lastPrinted>2000-07-18T13:30:00Z</cp:lastPrinted>
  <dcterms:created xsi:type="dcterms:W3CDTF">2025-05-30T07:41:00Z</dcterms:created>
  <dcterms:modified xsi:type="dcterms:W3CDTF">2025-05-30T07:41:00Z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