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FD8" w14:paraId="1347F741" w14:textId="77777777" w:rsidTr="00C538FC">
        <w:trPr>
          <w:cantSplit/>
          <w:trHeight w:val="23"/>
        </w:trPr>
        <w:tc>
          <w:tcPr>
            <w:tcW w:w="3969" w:type="dxa"/>
            <w:vMerge w:val="restart"/>
            <w:tcMar>
              <w:left w:w="0" w:type="dxa"/>
            </w:tcMar>
          </w:tcPr>
          <w:p w14:paraId="4495489A" w14:textId="4F2D5BEE" w:rsidR="00FE57F6" w:rsidRPr="00BB6FD8" w:rsidRDefault="00D94C09" w:rsidP="00C538FC">
            <w:pPr>
              <w:tabs>
                <w:tab w:val="left" w:pos="851"/>
              </w:tabs>
              <w:spacing w:before="0" w:line="240" w:lineRule="atLeast"/>
              <w:rPr>
                <w:b/>
              </w:rPr>
            </w:pPr>
            <w:bookmarkStart w:id="0" w:name="_Hlk133421839"/>
            <w:r>
              <w:rPr>
                <w:b/>
              </w:rPr>
              <w:t>Punto del o</w:t>
            </w:r>
            <w:r w:rsidR="00BB6FD8" w:rsidRPr="00BB6FD8">
              <w:rPr>
                <w:b/>
              </w:rPr>
              <w:t>rden del día</w:t>
            </w:r>
            <w:r w:rsidR="00FE57F6" w:rsidRPr="00BB6FD8">
              <w:rPr>
                <w:b/>
              </w:rPr>
              <w:t>:</w:t>
            </w:r>
            <w:r>
              <w:rPr>
                <w:b/>
              </w:rPr>
              <w:t xml:space="preserve"> PL 2</w:t>
            </w:r>
          </w:p>
        </w:tc>
        <w:tc>
          <w:tcPr>
            <w:tcW w:w="5245" w:type="dxa"/>
          </w:tcPr>
          <w:p w14:paraId="2E0F1290" w14:textId="69B43776" w:rsidR="00FE57F6" w:rsidRPr="00BB6FD8" w:rsidRDefault="00FE57F6" w:rsidP="00C538FC">
            <w:pPr>
              <w:tabs>
                <w:tab w:val="left" w:pos="851"/>
              </w:tabs>
              <w:spacing w:before="0" w:line="240" w:lineRule="atLeast"/>
              <w:jc w:val="right"/>
              <w:rPr>
                <w:b/>
              </w:rPr>
            </w:pPr>
            <w:r w:rsidRPr="00BB6FD8">
              <w:rPr>
                <w:b/>
              </w:rPr>
              <w:t>Document</w:t>
            </w:r>
            <w:r w:rsidR="00F24B71" w:rsidRPr="00BB6FD8">
              <w:rPr>
                <w:b/>
              </w:rPr>
              <w:t>o</w:t>
            </w:r>
            <w:r w:rsidRPr="00BB6FD8">
              <w:rPr>
                <w:b/>
              </w:rPr>
              <w:t xml:space="preserve"> C2</w:t>
            </w:r>
            <w:r w:rsidR="00BB6FD8" w:rsidRPr="00BB6FD8">
              <w:rPr>
                <w:b/>
              </w:rPr>
              <w:t>5</w:t>
            </w:r>
            <w:r w:rsidRPr="00BB6FD8">
              <w:rPr>
                <w:b/>
              </w:rPr>
              <w:t>/</w:t>
            </w:r>
            <w:r w:rsidR="00D94C09">
              <w:rPr>
                <w:b/>
              </w:rPr>
              <w:t>53</w:t>
            </w:r>
            <w:r w:rsidR="00CD15CF">
              <w:rPr>
                <w:b/>
              </w:rPr>
              <w:t>-</w:t>
            </w:r>
            <w:r w:rsidR="00F24B71" w:rsidRPr="00BB6FD8">
              <w:rPr>
                <w:b/>
              </w:rPr>
              <w:t>S</w:t>
            </w:r>
          </w:p>
        </w:tc>
      </w:tr>
      <w:tr w:rsidR="00FE57F6" w:rsidRPr="00666D09" w14:paraId="2504C9EE" w14:textId="77777777" w:rsidTr="00C538FC">
        <w:trPr>
          <w:cantSplit/>
        </w:trPr>
        <w:tc>
          <w:tcPr>
            <w:tcW w:w="3969" w:type="dxa"/>
            <w:vMerge/>
          </w:tcPr>
          <w:p w14:paraId="4AE54364" w14:textId="77777777" w:rsidR="00FE57F6" w:rsidRPr="00BB6FD8" w:rsidRDefault="00FE57F6" w:rsidP="00C538FC">
            <w:pPr>
              <w:tabs>
                <w:tab w:val="left" w:pos="851"/>
              </w:tabs>
              <w:spacing w:line="240" w:lineRule="atLeast"/>
              <w:rPr>
                <w:b/>
              </w:rPr>
            </w:pPr>
          </w:p>
        </w:tc>
        <w:tc>
          <w:tcPr>
            <w:tcW w:w="5245" w:type="dxa"/>
          </w:tcPr>
          <w:p w14:paraId="585737CE" w14:textId="41A0D24F" w:rsidR="00FE57F6" w:rsidRPr="00666D09" w:rsidRDefault="009C20A4" w:rsidP="00C538FC">
            <w:pPr>
              <w:tabs>
                <w:tab w:val="left" w:pos="851"/>
              </w:tabs>
              <w:spacing w:before="0"/>
              <w:jc w:val="right"/>
              <w:rPr>
                <w:b/>
                <w:lang w:val="en-GB"/>
              </w:rPr>
            </w:pPr>
            <w:r>
              <w:rPr>
                <w:b/>
              </w:rPr>
              <w:t>16</w:t>
            </w:r>
            <w:r w:rsidR="00D94C09">
              <w:rPr>
                <w:b/>
              </w:rPr>
              <w:t xml:space="preserve"> de mayo de 2025</w:t>
            </w:r>
          </w:p>
        </w:tc>
      </w:tr>
      <w:tr w:rsidR="00FE57F6" w:rsidRPr="00BB6FD8" w14:paraId="42C3F233" w14:textId="77777777" w:rsidTr="00C538FC">
        <w:trPr>
          <w:cantSplit/>
          <w:trHeight w:val="23"/>
        </w:trPr>
        <w:tc>
          <w:tcPr>
            <w:tcW w:w="3969" w:type="dxa"/>
            <w:vMerge/>
          </w:tcPr>
          <w:p w14:paraId="43C37F1C" w14:textId="77777777" w:rsidR="00FE57F6" w:rsidRPr="00666D09" w:rsidRDefault="00FE57F6" w:rsidP="00C538FC">
            <w:pPr>
              <w:tabs>
                <w:tab w:val="left" w:pos="851"/>
              </w:tabs>
              <w:spacing w:line="240" w:lineRule="atLeast"/>
              <w:rPr>
                <w:b/>
                <w:lang w:val="en-GB"/>
              </w:rPr>
            </w:pPr>
          </w:p>
        </w:tc>
        <w:tc>
          <w:tcPr>
            <w:tcW w:w="5245" w:type="dxa"/>
          </w:tcPr>
          <w:p w14:paraId="3DF0323C" w14:textId="77777777" w:rsidR="00FE57F6" w:rsidRPr="00BB6FD8" w:rsidRDefault="00F24B71" w:rsidP="00C538FC">
            <w:pPr>
              <w:tabs>
                <w:tab w:val="left" w:pos="851"/>
              </w:tabs>
              <w:spacing w:before="0" w:line="240" w:lineRule="atLeast"/>
              <w:jc w:val="right"/>
              <w:rPr>
                <w:b/>
                <w:bCs/>
              </w:rPr>
            </w:pPr>
            <w:r w:rsidRPr="00BB6FD8">
              <w:rPr>
                <w:rFonts w:cstheme="minorHAnsi"/>
                <w:b/>
                <w:bCs/>
              </w:rPr>
              <w:t>Original: inglés</w:t>
            </w:r>
          </w:p>
        </w:tc>
      </w:tr>
      <w:tr w:rsidR="00FE57F6" w:rsidRPr="00BB6FD8" w14:paraId="1B391217" w14:textId="77777777" w:rsidTr="00C538FC">
        <w:trPr>
          <w:cantSplit/>
          <w:trHeight w:val="23"/>
        </w:trPr>
        <w:tc>
          <w:tcPr>
            <w:tcW w:w="3969" w:type="dxa"/>
          </w:tcPr>
          <w:p w14:paraId="722F7686" w14:textId="77777777" w:rsidR="00FE57F6" w:rsidRPr="00BB6FD8" w:rsidRDefault="00FE57F6" w:rsidP="00C538FC">
            <w:pPr>
              <w:tabs>
                <w:tab w:val="left" w:pos="851"/>
              </w:tabs>
              <w:spacing w:line="240" w:lineRule="atLeast"/>
              <w:rPr>
                <w:b/>
              </w:rPr>
            </w:pPr>
          </w:p>
        </w:tc>
        <w:tc>
          <w:tcPr>
            <w:tcW w:w="5245" w:type="dxa"/>
          </w:tcPr>
          <w:p w14:paraId="21E2F761" w14:textId="77777777" w:rsidR="00FE57F6" w:rsidRPr="00BB6FD8" w:rsidRDefault="00FE57F6" w:rsidP="00C538FC">
            <w:pPr>
              <w:tabs>
                <w:tab w:val="left" w:pos="851"/>
              </w:tabs>
              <w:spacing w:before="0" w:line="240" w:lineRule="atLeast"/>
              <w:jc w:val="right"/>
              <w:rPr>
                <w:b/>
              </w:rPr>
            </w:pPr>
          </w:p>
        </w:tc>
      </w:tr>
      <w:tr w:rsidR="00FE57F6" w:rsidRPr="00BB6FD8" w14:paraId="49CBC012" w14:textId="77777777" w:rsidTr="00C538FC">
        <w:trPr>
          <w:cantSplit/>
        </w:trPr>
        <w:tc>
          <w:tcPr>
            <w:tcW w:w="9214" w:type="dxa"/>
            <w:gridSpan w:val="2"/>
            <w:tcMar>
              <w:left w:w="0" w:type="dxa"/>
            </w:tcMar>
          </w:tcPr>
          <w:p w14:paraId="7777CBA0" w14:textId="77777777" w:rsidR="00FE57F6" w:rsidRPr="00BB6FD8" w:rsidRDefault="00157AC4" w:rsidP="00C538FC">
            <w:pPr>
              <w:pStyle w:val="Source"/>
              <w:jc w:val="left"/>
              <w:rPr>
                <w:sz w:val="34"/>
                <w:szCs w:val="34"/>
              </w:rPr>
            </w:pPr>
            <w:r>
              <w:rPr>
                <w:rFonts w:cstheme="minorHAnsi"/>
                <w:sz w:val="34"/>
                <w:szCs w:val="34"/>
              </w:rPr>
              <w:t>Informe de la Secretaria General</w:t>
            </w:r>
          </w:p>
        </w:tc>
      </w:tr>
      <w:tr w:rsidR="00FE57F6" w:rsidRPr="00BB6FD8" w14:paraId="5D0C2DDB" w14:textId="77777777" w:rsidTr="00C538FC">
        <w:trPr>
          <w:cantSplit/>
        </w:trPr>
        <w:tc>
          <w:tcPr>
            <w:tcW w:w="9214" w:type="dxa"/>
            <w:gridSpan w:val="2"/>
            <w:tcMar>
              <w:left w:w="0" w:type="dxa"/>
            </w:tcMar>
          </w:tcPr>
          <w:p w14:paraId="289451A0" w14:textId="66D3B339" w:rsidR="00FE57F6" w:rsidRPr="00F92BED" w:rsidRDefault="002F1EFF" w:rsidP="00F92BED">
            <w:pPr>
              <w:pStyle w:val="Subtitle"/>
              <w:framePr w:hSpace="0" w:wrap="auto" w:vAnchor="margin" w:hAnchor="text" w:xAlign="left" w:yAlign="inline"/>
            </w:pPr>
            <w:r w:rsidRPr="00D94C09">
              <w:t xml:space="preserve">EXAMEN DE LA </w:t>
            </w:r>
            <w:proofErr w:type="spellStart"/>
            <w:r w:rsidRPr="00D94C09">
              <w:t>CMSI+20</w:t>
            </w:r>
            <w:proofErr w:type="spellEnd"/>
            <w:r w:rsidRPr="00D94C09">
              <w:t xml:space="preserve"> – SOLICITUD DE CONTRIBUCIONES DE LA</w:t>
            </w:r>
            <w:r>
              <w:t> </w:t>
            </w:r>
            <w:r w:rsidRPr="00D94C09">
              <w:t>UIT: RESUMEN DE LAS CONTRIBUCIONES RECIBIDAS</w:t>
            </w:r>
          </w:p>
        </w:tc>
      </w:tr>
      <w:tr w:rsidR="00FE57F6" w:rsidRPr="00BB6FD8" w14:paraId="1794E43D" w14:textId="77777777" w:rsidTr="00C538FC">
        <w:trPr>
          <w:cantSplit/>
        </w:trPr>
        <w:tc>
          <w:tcPr>
            <w:tcW w:w="9214" w:type="dxa"/>
            <w:gridSpan w:val="2"/>
            <w:tcBorders>
              <w:top w:val="single" w:sz="4" w:space="0" w:color="auto"/>
              <w:bottom w:val="single" w:sz="4" w:space="0" w:color="auto"/>
            </w:tcBorders>
            <w:tcMar>
              <w:left w:w="0" w:type="dxa"/>
            </w:tcMar>
          </w:tcPr>
          <w:p w14:paraId="37481662" w14:textId="77777777" w:rsidR="00FE57F6" w:rsidRPr="00BB6FD8" w:rsidRDefault="00F24B71" w:rsidP="00C538FC">
            <w:pPr>
              <w:spacing w:before="160"/>
              <w:rPr>
                <w:b/>
                <w:bCs/>
                <w:sz w:val="26"/>
                <w:szCs w:val="26"/>
              </w:rPr>
            </w:pPr>
            <w:r w:rsidRPr="00BB6FD8">
              <w:rPr>
                <w:b/>
                <w:bCs/>
                <w:sz w:val="26"/>
                <w:szCs w:val="26"/>
              </w:rPr>
              <w:t>Finalidad</w:t>
            </w:r>
          </w:p>
          <w:p w14:paraId="638F6FB0" w14:textId="2871284D" w:rsidR="00FE57F6" w:rsidRPr="00BB6FD8" w:rsidRDefault="00D94C09" w:rsidP="002F1EFF">
            <w:pPr>
              <w:jc w:val="both"/>
            </w:pPr>
            <w:r w:rsidRPr="00D94C09">
              <w:rPr>
                <w:lang w:val="es-ES"/>
              </w:rPr>
              <w:t>En este documento se presenta el resumen de las contribuciones recibidas en respuesta a la convocatoria de contribuciones de la UIT, lanzada en agosto de 2024, para presentar sus opiniones sobre el trabajo de la UIT en el examen CMSI+20, incluida toda idea relacionada con el examen de las Líneas de Acción de la CMSI.</w:t>
            </w:r>
          </w:p>
          <w:p w14:paraId="10BC94B9"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2DA23242" w14:textId="58E25BBB" w:rsidR="00F92BED" w:rsidRPr="00F92BED" w:rsidRDefault="00D94C09" w:rsidP="00D94C09">
            <w:pPr>
              <w:rPr>
                <w:szCs w:val="24"/>
                <w:lang w:val="es-ES"/>
              </w:rPr>
            </w:pPr>
            <w:r w:rsidRPr="00D94C09">
              <w:rPr>
                <w:szCs w:val="24"/>
                <w:lang w:val="es-ES"/>
              </w:rPr>
              <w:t xml:space="preserve">Se </w:t>
            </w:r>
            <w:r w:rsidRPr="00D94C09">
              <w:rPr>
                <w:lang w:val="es-ES"/>
              </w:rPr>
              <w:t>invita</w:t>
            </w:r>
            <w:r w:rsidRPr="00D94C09">
              <w:rPr>
                <w:szCs w:val="24"/>
                <w:lang w:val="es-ES"/>
              </w:rPr>
              <w:t xml:space="preserve"> al Consejo a </w:t>
            </w:r>
            <w:r w:rsidRPr="00D94C09">
              <w:rPr>
                <w:b/>
                <w:bCs/>
                <w:szCs w:val="24"/>
                <w:lang w:val="es-ES"/>
              </w:rPr>
              <w:t>tomar nota</w:t>
            </w:r>
            <w:r w:rsidRPr="00D94C09">
              <w:rPr>
                <w:szCs w:val="24"/>
                <w:lang w:val="es-ES"/>
              </w:rPr>
              <w:t xml:space="preserve"> del documento.</w:t>
            </w:r>
          </w:p>
          <w:p w14:paraId="426ED888" w14:textId="77777777" w:rsidR="00F92BED" w:rsidRPr="00F24B71" w:rsidRDefault="00F92BED" w:rsidP="00F92BED">
            <w:pPr>
              <w:spacing w:before="160"/>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3175A8FB" w14:textId="777EF92E" w:rsidR="00F92BED" w:rsidRPr="00F24B71" w:rsidRDefault="00D94C09" w:rsidP="00F92BED">
            <w:pPr>
              <w:rPr>
                <w:lang w:val="es-ES"/>
              </w:rPr>
            </w:pPr>
            <w:r w:rsidRPr="00D94C09">
              <w:rPr>
                <w:lang w:val="es-ES"/>
              </w:rPr>
              <w:t>Plataformas de encuentro; asociaciones y cooperación internacional.</w:t>
            </w:r>
          </w:p>
          <w:p w14:paraId="09E07B48" w14:textId="77777777" w:rsidR="00F92BED" w:rsidRDefault="00F92BED" w:rsidP="00F92BED">
            <w:pPr>
              <w:spacing w:before="160"/>
              <w:rPr>
                <w:b/>
                <w:bCs/>
                <w:sz w:val="26"/>
                <w:szCs w:val="26"/>
              </w:rPr>
            </w:pPr>
            <w:r w:rsidRPr="00F24B71">
              <w:rPr>
                <w:b/>
                <w:bCs/>
                <w:sz w:val="26"/>
                <w:szCs w:val="26"/>
              </w:rPr>
              <w:t>Repercusiones financieras</w:t>
            </w:r>
          </w:p>
          <w:p w14:paraId="03E62152" w14:textId="6F2CD661" w:rsidR="00F92BED" w:rsidRPr="00BB6FD8" w:rsidRDefault="00D94C09" w:rsidP="00F92BED">
            <w:r w:rsidRPr="00D94C09">
              <w:rPr>
                <w:lang w:val="es-ES"/>
              </w:rPr>
              <w:t>Dentro del presupuesto asignado para 2024-2025.</w:t>
            </w:r>
          </w:p>
          <w:p w14:paraId="2E99080E" w14:textId="77777777" w:rsidR="00FE57F6" w:rsidRPr="00BB6FD8" w:rsidRDefault="00FE57F6" w:rsidP="00C538FC">
            <w:pPr>
              <w:spacing w:before="160"/>
              <w:rPr>
                <w:caps/>
                <w:sz w:val="22"/>
              </w:rPr>
            </w:pPr>
            <w:r w:rsidRPr="00BB6FD8">
              <w:rPr>
                <w:sz w:val="22"/>
              </w:rPr>
              <w:t>__________________</w:t>
            </w:r>
          </w:p>
          <w:p w14:paraId="3FD6BC94" w14:textId="77777777"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2C0D5C26" w14:textId="0618287D" w:rsidR="00FE57F6" w:rsidRPr="002F1EFF" w:rsidRDefault="00D94C09" w:rsidP="00C538FC">
            <w:pPr>
              <w:spacing w:after="160"/>
              <w:rPr>
                <w:b/>
                <w:bCs/>
                <w:i/>
                <w:iCs/>
                <w:sz w:val="22"/>
                <w:szCs w:val="22"/>
              </w:rPr>
            </w:pPr>
            <w:hyperlink r:id="rId6" w:anchor="/es" w:history="1">
              <w:r w:rsidRPr="002F1EFF">
                <w:rPr>
                  <w:rStyle w:val="Hyperlink"/>
                  <w:i/>
                  <w:iCs/>
                  <w:sz w:val="22"/>
                  <w:szCs w:val="22"/>
                  <w:lang w:val="es-ES"/>
                </w:rPr>
                <w:t>Sitio web del GTC-CMSI+ODS</w:t>
              </w:r>
            </w:hyperlink>
            <w:r w:rsidRPr="002F1EFF">
              <w:rPr>
                <w:i/>
                <w:iCs/>
                <w:sz w:val="22"/>
                <w:szCs w:val="22"/>
                <w:lang w:val="es-ES"/>
              </w:rPr>
              <w:t xml:space="preserve">; </w:t>
            </w:r>
            <w:hyperlink r:id="rId7" w:history="1">
              <w:r w:rsidRPr="002F1EFF">
                <w:rPr>
                  <w:rStyle w:val="Hyperlink"/>
                  <w:i/>
                  <w:iCs/>
                  <w:sz w:val="22"/>
                  <w:szCs w:val="22"/>
                  <w:lang w:val="es-ES"/>
                </w:rPr>
                <w:t>Resolución 1332 (modificada en 2024)</w:t>
              </w:r>
            </w:hyperlink>
            <w:r w:rsidR="002F1EFF" w:rsidRPr="002F1EFF">
              <w:rPr>
                <w:i/>
                <w:iCs/>
                <w:sz w:val="22"/>
                <w:szCs w:val="22"/>
              </w:rPr>
              <w:t xml:space="preserve"> del Consejo de la UIT</w:t>
            </w:r>
          </w:p>
        </w:tc>
      </w:tr>
      <w:bookmarkEnd w:id="0"/>
    </w:tbl>
    <w:p w14:paraId="407DACBE" w14:textId="77777777" w:rsidR="001559F5" w:rsidRPr="00BB6FD8" w:rsidRDefault="001559F5">
      <w:pPr>
        <w:tabs>
          <w:tab w:val="clear" w:pos="567"/>
          <w:tab w:val="clear" w:pos="1134"/>
          <w:tab w:val="clear" w:pos="1701"/>
          <w:tab w:val="clear" w:pos="2268"/>
          <w:tab w:val="clear" w:pos="2835"/>
        </w:tabs>
        <w:overflowPunct/>
        <w:autoSpaceDE/>
        <w:autoSpaceDN/>
        <w:adjustRightInd/>
        <w:spacing w:before="0"/>
        <w:textAlignment w:val="auto"/>
      </w:pPr>
      <w:r w:rsidRPr="00BB6FD8">
        <w:br w:type="page"/>
      </w:r>
    </w:p>
    <w:p w14:paraId="4D5CA538" w14:textId="77777777" w:rsidR="00D94C09" w:rsidRPr="00D94C09" w:rsidRDefault="00D94C09" w:rsidP="006058B6">
      <w:pPr>
        <w:pStyle w:val="Headingb"/>
      </w:pPr>
      <w:r w:rsidRPr="00D94C09">
        <w:lastRenderedPageBreak/>
        <w:t xml:space="preserve">Antecedentes </w:t>
      </w:r>
    </w:p>
    <w:p w14:paraId="763B31CD" w14:textId="4A0DB07A" w:rsidR="00D94C09" w:rsidRPr="00D94C09" w:rsidRDefault="00D94C09" w:rsidP="002F1EFF">
      <w:pPr>
        <w:jc w:val="both"/>
        <w:rPr>
          <w:lang w:val="es-ES"/>
        </w:rPr>
      </w:pPr>
      <w:r w:rsidRPr="00D94C09">
        <w:rPr>
          <w:lang w:val="es-ES"/>
        </w:rPr>
        <w:t>En la Resolución 1332 del Consejo de la UIT se invita a los Miembros y a las partes interesadas a contribuir a la labor de la UIT en el examen de los 20 años de la Cumbre</w:t>
      </w:r>
      <w:r w:rsidR="00AE55CC">
        <w:rPr>
          <w:lang w:val="es-ES"/>
        </w:rPr>
        <w:t> </w:t>
      </w:r>
      <w:r w:rsidRPr="00D94C09">
        <w:rPr>
          <w:lang w:val="es-ES"/>
        </w:rPr>
        <w:t>Mundial sobre la Sociedad de la Información (CMSI+20) para recabar información sobre los logros y desafíos del proceso de la CMSI. De las 97 comunicaciones recibidas</w:t>
      </w:r>
      <w:r w:rsidR="00AE55CC">
        <w:rPr>
          <w:lang w:val="es-ES"/>
        </w:rPr>
        <w:br/>
      </w:r>
      <w:r w:rsidRPr="00D94C09">
        <w:rPr>
          <w:lang w:val="es-ES"/>
        </w:rPr>
        <w:t xml:space="preserve">—algunas de las cuales contenían aportaciones de diversas entidades, como gobiernos pertenecientes a grupos regionales—, 62 se publicaron previo consentimiento: </w:t>
      </w:r>
      <w:hyperlink r:id="rId8" w:history="1">
        <w:r w:rsidRPr="00D94C09">
          <w:rPr>
            <w:rStyle w:val="Hyperlink"/>
            <w:lang w:val="es-ES"/>
          </w:rPr>
          <w:t>Solicitud de contribuciones del Grupo de Trabajo del Consejo sobre la CMSI y los ODS (GTC-CMSI+ODS) sobre las respuestas al examen de la CMSI+20</w:t>
        </w:r>
      </w:hyperlink>
      <w:r w:rsidRPr="00D94C09">
        <w:rPr>
          <w:lang w:val="es-ES"/>
        </w:rPr>
        <w:t xml:space="preserve">. </w:t>
      </w:r>
    </w:p>
    <w:p w14:paraId="57F28B38" w14:textId="1EAF61E9" w:rsidR="00D94C09" w:rsidRPr="00D94C09" w:rsidRDefault="00D94C09" w:rsidP="002F1EFF">
      <w:pPr>
        <w:jc w:val="both"/>
        <w:rPr>
          <w:b/>
          <w:bCs/>
          <w:lang w:val="es-ES"/>
        </w:rPr>
      </w:pPr>
      <w:r w:rsidRPr="00D94C09">
        <w:rPr>
          <w:lang w:val="es-ES"/>
        </w:rPr>
        <w:t>El Presidente del GTC-CMSI+ODS presentará este resumen al examen general de la CMSI+20 que ejecutará la Asamblea General de las Naciones Unidas</w:t>
      </w:r>
      <w:r w:rsidR="009C20A4">
        <w:rPr>
          <w:lang w:val="es-ES"/>
        </w:rPr>
        <w:t xml:space="preserve"> (AGNU)</w:t>
      </w:r>
      <w:r w:rsidRPr="00D94C09">
        <w:rPr>
          <w:lang w:val="es-ES"/>
        </w:rPr>
        <w:t>. Además, se invita a la Secretaria</w:t>
      </w:r>
      <w:r w:rsidR="00AE55CC">
        <w:rPr>
          <w:lang w:val="es-ES"/>
        </w:rPr>
        <w:t> </w:t>
      </w:r>
      <w:r w:rsidRPr="00D94C09">
        <w:rPr>
          <w:lang w:val="es-ES"/>
        </w:rPr>
        <w:t>General de la UIT a considerar los resultados de esta solicitud de contribuciones al presentar el Informe de la Secretaria General de la UIT sobre la CMSI+20 al examen general de la</w:t>
      </w:r>
      <w:r w:rsidR="00AE55CC">
        <w:rPr>
          <w:lang w:val="es-ES"/>
        </w:rPr>
        <w:t> </w:t>
      </w:r>
      <w:r w:rsidRPr="00D94C09">
        <w:rPr>
          <w:lang w:val="es-ES"/>
        </w:rPr>
        <w:t xml:space="preserve">CMSI+20, de conformidad con la </w:t>
      </w:r>
      <w:hyperlink r:id="rId9" w:history="1">
        <w:r w:rsidRPr="00D94C09">
          <w:rPr>
            <w:rStyle w:val="Hyperlink"/>
            <w:lang w:val="es-ES"/>
          </w:rPr>
          <w:t>Resolución 140 (Rev. Bucarest, 2022) de la</w:t>
        </w:r>
        <w:r w:rsidR="007D5C7D">
          <w:rPr>
            <w:rStyle w:val="Hyperlink"/>
            <w:lang w:val="es-ES"/>
          </w:rPr>
          <w:t> </w:t>
        </w:r>
        <w:r w:rsidRPr="00D94C09">
          <w:rPr>
            <w:rStyle w:val="Hyperlink"/>
            <w:lang w:val="es-ES"/>
          </w:rPr>
          <w:t>Conferencia de Plenipotenciarios de la UIT</w:t>
        </w:r>
      </w:hyperlink>
      <w:r w:rsidRPr="00D94C09">
        <w:rPr>
          <w:lang w:val="es-ES"/>
        </w:rPr>
        <w:t>. Estas aportaciones constituyen una referencia valiosa para todas las partes interesadas de cara al examen general de la CMSI+20 por la</w:t>
      </w:r>
      <w:r w:rsidR="00AE55CC">
        <w:rPr>
          <w:lang w:val="es-ES"/>
        </w:rPr>
        <w:t> </w:t>
      </w:r>
      <w:r w:rsidRPr="00D94C09">
        <w:rPr>
          <w:lang w:val="es-ES"/>
        </w:rPr>
        <w:t>AGNU.</w:t>
      </w:r>
    </w:p>
    <w:p w14:paraId="0ED3C607" w14:textId="77777777" w:rsidR="00D94C09" w:rsidRPr="00D94C09" w:rsidRDefault="00D94C09" w:rsidP="006058B6">
      <w:pPr>
        <w:pStyle w:val="Headingb"/>
      </w:pPr>
      <w:r w:rsidRPr="00D94C09">
        <w:t>Introducción</w:t>
      </w:r>
    </w:p>
    <w:p w14:paraId="6D60B67C" w14:textId="69A72DCA" w:rsidR="00D94C09" w:rsidRPr="006058B6" w:rsidRDefault="00D94C09" w:rsidP="002F1EFF">
      <w:pPr>
        <w:jc w:val="both"/>
        <w:rPr>
          <w:spacing w:val="-2"/>
          <w:lang w:val="es-ES"/>
        </w:rPr>
      </w:pPr>
      <w:r w:rsidRPr="006058B6">
        <w:rPr>
          <w:spacing w:val="-2"/>
          <w:lang w:val="es-ES"/>
        </w:rPr>
        <w:t>En los últimos 20 años, la CMSI ha impulsado la transformación digital mundial mediante la promoción del acceso inclusivo a las TIC y la reducción de la brecha digital. Con el apoyo de la UIT, la CMSI se ha convertido en la piedra angular de la gobernanza digital multilateral. En el informe se destacan los principales logros, los desafíos y las impactantes Líneas de Acción de la CMSI, al tiempo que se exploran formas de mantener el modelo inclusivo y abordar las tendencias digitales emergentes. Se reconoce la importancia de la arquitectura de la CMSI para la aplicación del Pacto Digital Global, aprovechando los foros como el Foro de la CMSI y el Foro para la Gobernanza de Internet (FGI) para fomentar un espacio digital inclusivo y</w:t>
      </w:r>
      <w:r w:rsidR="00AE55CC" w:rsidRPr="006058B6">
        <w:rPr>
          <w:spacing w:val="-2"/>
          <w:lang w:val="es-ES"/>
        </w:rPr>
        <w:t> </w:t>
      </w:r>
      <w:r w:rsidRPr="006058B6">
        <w:rPr>
          <w:spacing w:val="-2"/>
          <w:lang w:val="es-ES"/>
        </w:rPr>
        <w:t>seguro.</w:t>
      </w:r>
    </w:p>
    <w:p w14:paraId="324598E0" w14:textId="77777777" w:rsidR="00D94C09" w:rsidRPr="00D94C09" w:rsidRDefault="00D94C09" w:rsidP="006058B6">
      <w:pPr>
        <w:pStyle w:val="Heading1"/>
      </w:pPr>
      <w:r w:rsidRPr="00D94C09">
        <w:t>I</w:t>
      </w:r>
      <w:r w:rsidRPr="00D94C09">
        <w:tab/>
        <w:t xml:space="preserve">Principales logros del proceso de la CMSI en 20 años </w:t>
      </w:r>
    </w:p>
    <w:p w14:paraId="33069D85" w14:textId="77777777" w:rsidR="00D94C09" w:rsidRPr="00D94C09" w:rsidRDefault="00D94C09" w:rsidP="002F1EFF">
      <w:pPr>
        <w:jc w:val="both"/>
        <w:rPr>
          <w:lang w:val="es-ES"/>
        </w:rPr>
      </w:pPr>
      <w:r w:rsidRPr="00D94C09">
        <w:rPr>
          <w:lang w:val="es-ES"/>
        </w:rPr>
        <w:t xml:space="preserve">El proceso de la CMSI ha contribuido de forma significativa a la expansión de la conectividad mundial y el acceso a Internet en los países en desarrollo; las iniciativas para reducir la brecha digital; los servicios de cibergobierno para mejorar la transparencia y la accesibilidad; la transformación de la cibersalud y la educación; la promoción del crecimiento rápido, la innovación y el espíritu empresarial en los sectores de la economía digital y el comercio electrónico; el apoyo a los Objetivos de Desarrollo Sostenible (ODS) mediante la acción climática y la preparación para casos de desastre; la colaboración mundial mediante el intercambio de conocimientos y la creación de capacidad; la ciberseguridad y los marcos de privacidad de datos; las tecnologías emergentes como la inteligencia artificial (IA) y la cadena de bloques de conformidad con principios éticos e inclusivos; la participación multilateral que refuerza la gobernanza inclusiva; el plurilingüismo y la diversidad cultural, y el impacto intersectorial, empoderando a las personas y las comunidades. </w:t>
      </w:r>
    </w:p>
    <w:p w14:paraId="1FD5D07C" w14:textId="77777777" w:rsidR="00D94C09" w:rsidRPr="00D94C09" w:rsidRDefault="00D94C09" w:rsidP="002F1EFF">
      <w:pPr>
        <w:jc w:val="both"/>
        <w:rPr>
          <w:lang w:val="es-ES"/>
        </w:rPr>
      </w:pPr>
      <w:r w:rsidRPr="00D94C09">
        <w:rPr>
          <w:lang w:val="es-ES"/>
        </w:rPr>
        <w:t xml:space="preserve">La CMSI es fundamental para avanzar hacia sociedades de la información (y del conocimiento) inclusivas, seguras e innovadoras. Los logros de la CMSI ponen de relieve el papel y las contribuciones del proceso de la CMSI en el contexto del desarrollo digital mundial y el crecimiento socioeconómico sostenible. A pesar de estos avances, sigue existiendo una brecha de conectividad considerable. El examen de la CMSI+20 brinda una oportunidad valiosa para </w:t>
      </w:r>
      <w:r w:rsidRPr="00D94C09">
        <w:rPr>
          <w:lang w:val="es-ES"/>
        </w:rPr>
        <w:lastRenderedPageBreak/>
        <w:t>reflexionar sobre los logros colectivos, extraer lecciones y renovar los compromisos con el desarrollo digital y la reducción de la brecha digital. Además, la CMSI y sus Líneas de Acción han demostrado su capacidad de adaptación para abordar cuestiones emergentes, como el auge de los medios sociales y las tecnologías transformadoras incipientes como la IA y la realidad virtual. La CMSI proporciona un marco y orientaciones de las Naciones Unidas en materia de gobernanza digital, garantizando que las políticas digitales globales sean coherentes con los objetivos de desarrollo acordados a escala mundial y las dimensiones éticas de la sociedad de la información.</w:t>
      </w:r>
    </w:p>
    <w:p w14:paraId="68ABDE5D" w14:textId="77777777" w:rsidR="00D94C09" w:rsidRPr="00D94C09" w:rsidRDefault="00D94C09" w:rsidP="006058B6">
      <w:pPr>
        <w:pStyle w:val="Heading1"/>
      </w:pPr>
      <w:r w:rsidRPr="00D94C09">
        <w:t>II</w:t>
      </w:r>
      <w:r w:rsidRPr="00D94C09">
        <w:tab/>
        <w:t>Principales contribuciones de la UIT al proceso de la CMSI</w:t>
      </w:r>
    </w:p>
    <w:p w14:paraId="247E9444" w14:textId="7FFF51E9" w:rsidR="00D94C09" w:rsidRPr="00D94C09" w:rsidRDefault="00D94C09" w:rsidP="002F1EFF">
      <w:pPr>
        <w:jc w:val="both"/>
        <w:rPr>
          <w:lang w:val="es-ES"/>
        </w:rPr>
      </w:pPr>
      <w:r w:rsidRPr="00D94C09">
        <w:rPr>
          <w:lang w:val="es-ES"/>
        </w:rPr>
        <w:t>La UIT ha desempeñado un papel fundamental en la facilitación del diálogo entre múltiples partes interesadas, el apoyo a las estrategias de transformación digital y la garantía de la integración de las tecnologías emergentes para impulsar el desarrollo social, económico y</w:t>
      </w:r>
      <w:r w:rsidR="00AE55CC">
        <w:rPr>
          <w:lang w:val="es-ES"/>
        </w:rPr>
        <w:t> </w:t>
      </w:r>
      <w:r w:rsidRPr="00D94C09">
        <w:rPr>
          <w:lang w:val="es-ES"/>
        </w:rPr>
        <w:t>sostenible.</w:t>
      </w:r>
    </w:p>
    <w:p w14:paraId="270ABF8F" w14:textId="77777777" w:rsidR="00D94C09" w:rsidRPr="00D94C09" w:rsidRDefault="00D94C09" w:rsidP="002F1EFF">
      <w:pPr>
        <w:pStyle w:val="enumlev1"/>
        <w:jc w:val="both"/>
        <w:rPr>
          <w:lang w:val="es-ES"/>
        </w:rPr>
      </w:pPr>
      <w:r w:rsidRPr="00D94C09">
        <w:rPr>
          <w:lang w:val="es-ES"/>
        </w:rPr>
        <w:t>–</w:t>
      </w:r>
      <w:r w:rsidRPr="00D94C09">
        <w:rPr>
          <w:lang w:val="es-ES"/>
        </w:rPr>
        <w:tab/>
      </w:r>
      <w:r w:rsidRPr="00D94C09">
        <w:rPr>
          <w:b/>
          <w:bCs/>
          <w:lang w:val="es-ES"/>
        </w:rPr>
        <w:t>Liderazgo y coordinación</w:t>
      </w:r>
      <w:r w:rsidRPr="00D94C09">
        <w:rPr>
          <w:lang w:val="es-ES"/>
        </w:rPr>
        <w:t>: El liderazgo de la UIT ha sido fundamental para coordinar la ejecución del Plan de Acción de Ginebra en la medida en que ha servido de guía para el sistema de las Naciones Unidas y a otras partes interesadas durante la aplicación del proceso de la CMSI. Sus componentes clave, como el Foro de la CMSI, la base de datos de inventario de la CMSI, la Asociación para la Medición de las TIC para el Desarrollo y el Grupo de las Naciones Unidas sobre la Sociedad de la Información (UNGIS), han fomentado la coherencia y la colaboración en todo el sistema de las Naciones Unidas.</w:t>
      </w:r>
    </w:p>
    <w:p w14:paraId="62639608" w14:textId="228006F1" w:rsidR="00D94C09" w:rsidRPr="00D94C09" w:rsidRDefault="00D94C09" w:rsidP="002F1EFF">
      <w:pPr>
        <w:pStyle w:val="enumlev1"/>
        <w:jc w:val="both"/>
        <w:rPr>
          <w:lang w:val="es-ES"/>
        </w:rPr>
      </w:pPr>
      <w:r w:rsidRPr="00D94C09">
        <w:rPr>
          <w:lang w:val="es-ES"/>
        </w:rPr>
        <w:t>–</w:t>
      </w:r>
      <w:r w:rsidRPr="00D94C09">
        <w:rPr>
          <w:lang w:val="es-ES"/>
        </w:rPr>
        <w:tab/>
      </w:r>
      <w:r w:rsidRPr="00D94C09">
        <w:rPr>
          <w:b/>
          <w:bCs/>
          <w:lang w:val="es-ES"/>
        </w:rPr>
        <w:t>Facilitador del proceso de la CMSI</w:t>
      </w:r>
      <w:r w:rsidRPr="00D94C09">
        <w:rPr>
          <w:lang w:val="es-ES"/>
        </w:rPr>
        <w:t>: En los últimos 20 años, la UIT ha impulsado el desarrollo de infraestructuras de TIC, ha mejorado la creación de capacidades, ha potenciado la ciberseguridad y ha establecido entornos políticos propicios mediante la aplicación de las Líneas de Acción C2, C4, C5 y C6 de la CMSI, como facilitador principal. La UIT también ha acogido y organizado el Foro anual de la CMSI, ha realizado el mantenimiento de la plataforma del Inventario de la CMSI y ha gestionado los Premios de la CMSI. Al fomentar el diálogo y la colaboración mundiales, la UIT ha facilitado el intercambio de conocimientos, la elaboración de políticas y la ejecución de iniciativas de TIC concretas en coherencia con la CMSI y los objetivos de desarrollo de las</w:t>
      </w:r>
      <w:r w:rsidR="007D5C7D">
        <w:rPr>
          <w:lang w:val="es-ES"/>
        </w:rPr>
        <w:t> </w:t>
      </w:r>
      <w:r w:rsidRPr="00D94C09">
        <w:rPr>
          <w:lang w:val="es-ES"/>
        </w:rPr>
        <w:t xml:space="preserve">Naciones Unidas. </w:t>
      </w:r>
    </w:p>
    <w:p w14:paraId="217F9CE1" w14:textId="77777777" w:rsidR="00D94C09" w:rsidRPr="00D94C09" w:rsidRDefault="00D94C09" w:rsidP="002F1EFF">
      <w:pPr>
        <w:pStyle w:val="enumlev1"/>
        <w:jc w:val="both"/>
        <w:rPr>
          <w:lang w:val="es-ES"/>
        </w:rPr>
      </w:pPr>
      <w:r w:rsidRPr="00D94C09">
        <w:rPr>
          <w:lang w:val="es-ES"/>
        </w:rPr>
        <w:t>–</w:t>
      </w:r>
      <w:r w:rsidRPr="00D94C09">
        <w:rPr>
          <w:lang w:val="es-ES"/>
        </w:rPr>
        <w:tab/>
      </w:r>
      <w:r w:rsidRPr="00D94C09">
        <w:rPr>
          <w:b/>
          <w:bCs/>
          <w:lang w:val="es-ES"/>
        </w:rPr>
        <w:t>Promoción de la conectividad mundial</w:t>
      </w:r>
      <w:r w:rsidRPr="00D94C09">
        <w:rPr>
          <w:lang w:val="es-ES"/>
        </w:rPr>
        <w:t>: La UIT ha promovido activamente el desarrollo de redes móviles y de banda ancha, especialmente en los países en desarrollo donde las brechas de conectividad siguen siendo importantes. A través de las normas internacionales de telecomunicaciones, la UIT ha garantizado la interoperabilidad mundial, permitiendo un acceso equitativo a las TIC.</w:t>
      </w:r>
    </w:p>
    <w:p w14:paraId="37B233C3" w14:textId="5C23A7F6" w:rsidR="00D94C09" w:rsidRPr="00D94C09" w:rsidRDefault="00D94C09" w:rsidP="002F1EFF">
      <w:pPr>
        <w:pStyle w:val="enumlev1"/>
        <w:jc w:val="both"/>
        <w:rPr>
          <w:lang w:val="es-ES"/>
        </w:rPr>
      </w:pPr>
      <w:r w:rsidRPr="00D94C09">
        <w:rPr>
          <w:lang w:val="es-ES"/>
        </w:rPr>
        <w:t>–</w:t>
      </w:r>
      <w:r w:rsidRPr="00D94C09">
        <w:rPr>
          <w:lang w:val="es-ES"/>
        </w:rPr>
        <w:tab/>
      </w:r>
      <w:r w:rsidRPr="00D94C09">
        <w:rPr>
          <w:b/>
          <w:bCs/>
          <w:lang w:val="es-ES"/>
        </w:rPr>
        <w:t>Fomento del acceso digital</w:t>
      </w:r>
      <w:r w:rsidRPr="00D94C09">
        <w:rPr>
          <w:lang w:val="es-ES"/>
        </w:rPr>
        <w:t>: La UIT ha puesto en marcha programas de creación de capacidad para mejorar la alfabetización digital y el desarrollo de competencias, especialmente entre las poblaciones marginadas. Estas iniciativas apoyan los esfuerzos encaminados a reducir la brecha digital y garantizar que todas las comunidades, incluidas las mujeres, los jóvenes, las personas de edad, las personas con discapacidad y los habitantes de zonas rurales, tengan acceso a las oportunidades que ofrecen las</w:t>
      </w:r>
      <w:r w:rsidR="007D5C7D">
        <w:rPr>
          <w:lang w:val="es-ES"/>
        </w:rPr>
        <w:t> </w:t>
      </w:r>
      <w:r w:rsidRPr="00D94C09">
        <w:rPr>
          <w:lang w:val="es-ES"/>
        </w:rPr>
        <w:t>TIC.</w:t>
      </w:r>
    </w:p>
    <w:p w14:paraId="4A789961" w14:textId="77777777" w:rsidR="00D94C09" w:rsidRPr="00D94C09" w:rsidRDefault="00D94C09" w:rsidP="002F1EFF">
      <w:pPr>
        <w:pStyle w:val="enumlev1"/>
        <w:jc w:val="both"/>
        <w:rPr>
          <w:lang w:val="es-ES"/>
        </w:rPr>
      </w:pPr>
      <w:r w:rsidRPr="00D94C09">
        <w:rPr>
          <w:lang w:val="es-ES"/>
        </w:rPr>
        <w:t>–</w:t>
      </w:r>
      <w:r w:rsidRPr="00D94C09">
        <w:rPr>
          <w:lang w:val="es-ES"/>
        </w:rPr>
        <w:tab/>
      </w:r>
      <w:r w:rsidRPr="00D94C09">
        <w:rPr>
          <w:b/>
          <w:bCs/>
          <w:lang w:val="es-ES"/>
        </w:rPr>
        <w:t>Mejora de la ciberseguridad</w:t>
      </w:r>
      <w:r w:rsidRPr="00D94C09">
        <w:rPr>
          <w:lang w:val="es-ES"/>
        </w:rPr>
        <w:t xml:space="preserve">: La UIT ha dirigido la elaboración de marcos y normas mundiales en materia de ciberseguridad, que ayudan a los países y organizaciones a aplicar políticas sólidas. </w:t>
      </w:r>
    </w:p>
    <w:p w14:paraId="0FA0FA67" w14:textId="77777777" w:rsidR="00D94C09" w:rsidRPr="00D94C09" w:rsidRDefault="00D94C09" w:rsidP="002F1EFF">
      <w:pPr>
        <w:pStyle w:val="enumlev1"/>
        <w:jc w:val="both"/>
        <w:rPr>
          <w:lang w:val="es-ES"/>
        </w:rPr>
      </w:pPr>
      <w:r w:rsidRPr="00D94C09">
        <w:rPr>
          <w:lang w:val="es-ES"/>
        </w:rPr>
        <w:lastRenderedPageBreak/>
        <w:t>–</w:t>
      </w:r>
      <w:r w:rsidRPr="00D94C09">
        <w:rPr>
          <w:lang w:val="es-ES"/>
        </w:rPr>
        <w:tab/>
      </w:r>
      <w:r w:rsidRPr="00D94C09">
        <w:rPr>
          <w:b/>
          <w:bCs/>
          <w:lang w:val="es-ES"/>
        </w:rPr>
        <w:t>Apoyo al desarrollo sostenible</w:t>
      </w:r>
      <w:r w:rsidRPr="00D94C09">
        <w:rPr>
          <w:lang w:val="es-ES"/>
        </w:rPr>
        <w:t xml:space="preserve">: Como facilitadoras del desarrollo sostenible, las TIC han contribuido en gran medida al proceso de la CMSI. La UIT ha promovido aplicaciones TIC en sectores críticos como la educación, la sanidad y la agricultura. </w:t>
      </w:r>
    </w:p>
    <w:p w14:paraId="2DB304EE" w14:textId="77777777" w:rsidR="00D94C09" w:rsidRPr="00D94C09" w:rsidRDefault="00D94C09" w:rsidP="002F1EFF">
      <w:pPr>
        <w:pStyle w:val="enumlev1"/>
        <w:jc w:val="both"/>
        <w:rPr>
          <w:lang w:val="es-ES"/>
        </w:rPr>
      </w:pPr>
      <w:r w:rsidRPr="00D94C09">
        <w:rPr>
          <w:lang w:val="es-ES"/>
        </w:rPr>
        <w:t>–</w:t>
      </w:r>
      <w:r w:rsidRPr="00D94C09">
        <w:rPr>
          <w:lang w:val="es-ES"/>
        </w:rPr>
        <w:tab/>
      </w:r>
      <w:r w:rsidRPr="00D94C09">
        <w:rPr>
          <w:b/>
          <w:bCs/>
          <w:lang w:val="es-ES"/>
        </w:rPr>
        <w:t>Gobernanza mundial y apoyo en materia de políticas</w:t>
      </w:r>
      <w:r w:rsidRPr="00D94C09">
        <w:rPr>
          <w:lang w:val="es-ES"/>
        </w:rPr>
        <w:t>: La UIT ha contribuido significativamente a la creación de los marcos de Internet y ciberseguridad. También ha proporcionado orientación normativa y reglamentaria a los Estados Miembros, ayudándoles a elaborar estrategias y programas de TIC que promueven el crecimiento digital y, al mismo tiempo, se ocupan de cuestiones como la protección de datos, la competencia del mercado y el servicio universal.</w:t>
      </w:r>
    </w:p>
    <w:p w14:paraId="47D0EB30" w14:textId="77777777" w:rsidR="00D94C09" w:rsidRPr="00D94C09" w:rsidRDefault="00D94C09" w:rsidP="002F1EFF">
      <w:pPr>
        <w:pStyle w:val="enumlev1"/>
        <w:jc w:val="both"/>
        <w:rPr>
          <w:lang w:val="es-ES"/>
        </w:rPr>
      </w:pPr>
      <w:r w:rsidRPr="00D94C09">
        <w:rPr>
          <w:lang w:val="es-ES"/>
        </w:rPr>
        <w:t>–</w:t>
      </w:r>
      <w:r w:rsidRPr="00D94C09">
        <w:rPr>
          <w:lang w:val="es-ES"/>
        </w:rPr>
        <w:tab/>
      </w:r>
      <w:r w:rsidRPr="00D94C09">
        <w:rPr>
          <w:b/>
          <w:bCs/>
          <w:lang w:val="es-ES"/>
        </w:rPr>
        <w:t>Creación de capacidad y asistencia técnica</w:t>
      </w:r>
      <w:r w:rsidRPr="00D94C09">
        <w:rPr>
          <w:lang w:val="es-ES"/>
        </w:rPr>
        <w:t xml:space="preserve">: Una esfera clave ha sido la creación de capacidad humana e institucional en materia de TIC. Los amplios programas de formación, talleres y misiones de asistencia técnica han empoderado a gobiernos e instituciones, especialmente de países en desarrollo, para fortalecer su infraestructura de TIC y sus entornos normativos. </w:t>
      </w:r>
    </w:p>
    <w:p w14:paraId="34DB6A47" w14:textId="77777777" w:rsidR="00D94C09" w:rsidRPr="00D94C09" w:rsidRDefault="00D94C09" w:rsidP="002F1EFF">
      <w:pPr>
        <w:pStyle w:val="enumlev1"/>
        <w:jc w:val="both"/>
        <w:rPr>
          <w:lang w:val="es-ES"/>
        </w:rPr>
      </w:pPr>
      <w:r w:rsidRPr="00D94C09">
        <w:rPr>
          <w:lang w:val="es-ES"/>
        </w:rPr>
        <w:t>–</w:t>
      </w:r>
      <w:r w:rsidRPr="00D94C09">
        <w:rPr>
          <w:lang w:val="es-ES"/>
        </w:rPr>
        <w:tab/>
      </w:r>
      <w:r w:rsidRPr="00D94C09">
        <w:rPr>
          <w:b/>
          <w:bCs/>
          <w:lang w:val="es-ES"/>
        </w:rPr>
        <w:t>Promoción de la innovación y las tecnologías emergentes</w:t>
      </w:r>
      <w:r w:rsidRPr="00D94C09">
        <w:rPr>
          <w:lang w:val="es-ES"/>
        </w:rPr>
        <w:t>: Como facilitadora del diálogo mundial a través de iniciativas como AI for Good, la UIT está a la vanguardia de las tecnologías incipientes. La Unión también apoya innovaciones como la IA y el aprendizaje automático, la 5G y las tecnologías ulteriores, la eficiencia energética, la cadena de bloques y la Internet de las cosas (IoT).</w:t>
      </w:r>
    </w:p>
    <w:p w14:paraId="6088F777" w14:textId="77777777" w:rsidR="00D94C09" w:rsidRPr="00D94C09" w:rsidRDefault="00D94C09" w:rsidP="002F1EFF">
      <w:pPr>
        <w:pStyle w:val="enumlev1"/>
        <w:jc w:val="both"/>
        <w:rPr>
          <w:lang w:val="es-ES"/>
        </w:rPr>
      </w:pPr>
      <w:r w:rsidRPr="00D94C09">
        <w:rPr>
          <w:lang w:val="es-ES"/>
        </w:rPr>
        <w:t>–</w:t>
      </w:r>
      <w:r w:rsidRPr="00D94C09">
        <w:rPr>
          <w:lang w:val="es-ES"/>
        </w:rPr>
        <w:tab/>
      </w:r>
      <w:r w:rsidRPr="00D94C09">
        <w:rPr>
          <w:b/>
          <w:bCs/>
          <w:lang w:val="es-ES"/>
        </w:rPr>
        <w:t>Seguimiento y presentación de informes</w:t>
      </w:r>
      <w:r w:rsidRPr="00D94C09">
        <w:rPr>
          <w:lang w:val="es-ES"/>
        </w:rPr>
        <w:t xml:space="preserve">: Para seguir los progresos y compartir conocimientos, la UIT ha mantenido la base de datos de Inventario de la CMSI, un depósito exhaustivo de iniciativas de desarrollo de las TIC que facilita la cooperación mundial y el aprendizaje entre las partes interesadas. </w:t>
      </w:r>
    </w:p>
    <w:p w14:paraId="018A69A0" w14:textId="77777777" w:rsidR="00D94C09" w:rsidRPr="006058B6" w:rsidRDefault="00D94C09" w:rsidP="006058B6">
      <w:pPr>
        <w:pStyle w:val="Heading1"/>
      </w:pPr>
      <w:r w:rsidRPr="00D94C09">
        <w:t>III</w:t>
      </w:r>
      <w:r w:rsidRPr="00D94C09">
        <w:tab/>
        <w:t>Mantenimiento y fortalecimiento del proceso de la CMSI y su modelo multilateral</w:t>
      </w:r>
    </w:p>
    <w:p w14:paraId="3602C6FD" w14:textId="77777777" w:rsidR="00D94C09" w:rsidRPr="00D94C09" w:rsidRDefault="00D94C09" w:rsidP="002F1EFF">
      <w:pPr>
        <w:jc w:val="both"/>
        <w:rPr>
          <w:b/>
          <w:bCs/>
          <w:lang w:val="es-ES"/>
        </w:rPr>
      </w:pPr>
      <w:r w:rsidRPr="00D94C09">
        <w:rPr>
          <w:lang w:val="es-ES"/>
        </w:rPr>
        <w:t>El proceso de la CMSI tiene por objeto mejorar los marcos de colaboración mediante diálogos periódicos con los gobiernos, el sector privado, la comunidad técnica, la sociedad civil, las organizaciones internacionales y las instituciones académicas, y también mediante la participación local y regional para garantizar la diversidad de perspectivas y la responsabilidad compartida en el progreso de aplicación de la CMSI.</w:t>
      </w:r>
    </w:p>
    <w:p w14:paraId="2398A3AA" w14:textId="77777777" w:rsidR="00D94C09" w:rsidRPr="00D94C09" w:rsidRDefault="00D94C09" w:rsidP="006058B6">
      <w:pPr>
        <w:pStyle w:val="Heading1"/>
      </w:pPr>
      <w:r w:rsidRPr="00D94C09">
        <w:t>IV</w:t>
      </w:r>
      <w:r w:rsidRPr="00D94C09">
        <w:tab/>
        <w:t xml:space="preserve">Dificultades clave en la aplicación de la CMIS </w:t>
      </w:r>
    </w:p>
    <w:p w14:paraId="31CB8833" w14:textId="77777777" w:rsidR="00D94C09" w:rsidRPr="00D94C09" w:rsidRDefault="00D94C09" w:rsidP="00D94C09">
      <w:pPr>
        <w:rPr>
          <w:b/>
          <w:bCs/>
          <w:lang w:val="es-ES"/>
        </w:rPr>
      </w:pPr>
      <w:r w:rsidRPr="00D94C09">
        <w:rPr>
          <w:lang w:val="es-ES"/>
        </w:rPr>
        <w:t>La reducción de la brecha digital sigue constituyendo un reto importante; especialmente en relación con la ciberseguridad y la privacidad; la gobernanza y la reglamentación; los obstáculos a los que se enfrentan los grupos marginados; y las repercusiones económicas, sociales, culturales y medioambientales.</w:t>
      </w:r>
    </w:p>
    <w:p w14:paraId="6834E564" w14:textId="77777777" w:rsidR="00D94C09" w:rsidRPr="00D94C09" w:rsidRDefault="00D94C09" w:rsidP="006058B6">
      <w:pPr>
        <w:pStyle w:val="Heading1"/>
      </w:pPr>
      <w:r w:rsidRPr="00D94C09">
        <w:lastRenderedPageBreak/>
        <w:t>V</w:t>
      </w:r>
      <w:r w:rsidRPr="00D94C09">
        <w:tab/>
        <w:t>Líneas de Acción más eficaces de la CMSI</w:t>
      </w:r>
    </w:p>
    <w:p w14:paraId="50511780" w14:textId="56968084" w:rsidR="00D94C09" w:rsidRPr="00D94C09" w:rsidRDefault="00D94C09" w:rsidP="006058B6">
      <w:pPr>
        <w:keepNext/>
        <w:jc w:val="both"/>
        <w:rPr>
          <w:lang w:val="es-ES"/>
        </w:rPr>
      </w:pPr>
      <w:r w:rsidRPr="00D94C09">
        <w:rPr>
          <w:b/>
          <w:bCs/>
          <w:lang w:val="es-ES"/>
        </w:rPr>
        <w:t>C1</w:t>
      </w:r>
      <w:r w:rsidR="00AE55CC" w:rsidRPr="00AE55CC">
        <w:rPr>
          <w:b/>
          <w:bCs/>
          <w:lang w:val="es-ES"/>
        </w:rPr>
        <w:t xml:space="preserve"> </w:t>
      </w:r>
      <w:r w:rsidR="00AE55CC" w:rsidRPr="00D94C09">
        <w:rPr>
          <w:b/>
          <w:bCs/>
          <w:lang w:val="es-ES"/>
        </w:rPr>
        <w:t>–</w:t>
      </w:r>
      <w:r w:rsidR="00AE55CC">
        <w:rPr>
          <w:b/>
          <w:bCs/>
          <w:lang w:val="es-ES"/>
        </w:rPr>
        <w:t xml:space="preserve"> </w:t>
      </w:r>
      <w:r w:rsidRPr="00D94C09">
        <w:rPr>
          <w:b/>
          <w:bCs/>
          <w:lang w:val="es-ES"/>
        </w:rPr>
        <w:t>Papel de los gobiernos y de todas las partes interesadas en la promoción de las TIC para el desarrollo</w:t>
      </w:r>
      <w:r w:rsidRPr="00D94C09">
        <w:rPr>
          <w:lang w:val="es-ES"/>
        </w:rPr>
        <w:t xml:space="preserve">: Importancia de la gobernanza inclusiva mediante el fomento de la colaboración entre los gobiernos, el sector privado, la sociedad civil y otras partes interesadas. </w:t>
      </w:r>
    </w:p>
    <w:p w14:paraId="51FF7219" w14:textId="015FC4B3" w:rsidR="00D94C09" w:rsidRPr="00D94C09" w:rsidRDefault="00D94C09" w:rsidP="006058B6">
      <w:pPr>
        <w:jc w:val="both"/>
        <w:rPr>
          <w:lang w:val="es-ES"/>
        </w:rPr>
      </w:pPr>
      <w:r w:rsidRPr="00D94C09">
        <w:rPr>
          <w:b/>
          <w:bCs/>
          <w:lang w:val="es-ES"/>
        </w:rPr>
        <w:t>C2</w:t>
      </w:r>
      <w:r w:rsidR="00AE55CC" w:rsidRPr="00AE55CC">
        <w:rPr>
          <w:b/>
          <w:bCs/>
          <w:lang w:val="es-ES"/>
        </w:rPr>
        <w:t xml:space="preserve"> </w:t>
      </w:r>
      <w:r w:rsidR="00AE55CC" w:rsidRPr="00D94C09">
        <w:rPr>
          <w:b/>
          <w:bCs/>
          <w:lang w:val="es-ES"/>
        </w:rPr>
        <w:t>–</w:t>
      </w:r>
      <w:r w:rsidR="00AE55CC">
        <w:rPr>
          <w:b/>
          <w:bCs/>
          <w:lang w:val="es-ES"/>
        </w:rPr>
        <w:t xml:space="preserve"> </w:t>
      </w:r>
      <w:r w:rsidRPr="00D94C09">
        <w:rPr>
          <w:b/>
          <w:bCs/>
          <w:lang w:val="es-ES"/>
        </w:rPr>
        <w:t>Infraestructura de la información y la comunicación</w:t>
      </w:r>
      <w:r w:rsidRPr="00D94C09">
        <w:rPr>
          <w:lang w:val="es-ES"/>
        </w:rPr>
        <w:t xml:space="preserve">: Es esencial para mejorar significativamente la conectividad, estimular el crecimiento social y económico y reducir la brecha digital en las regiones desatendidas. </w:t>
      </w:r>
    </w:p>
    <w:p w14:paraId="4FC918CD" w14:textId="589B4BAD" w:rsidR="00D94C09" w:rsidRPr="00D94C09" w:rsidRDefault="00D94C09" w:rsidP="006058B6">
      <w:pPr>
        <w:jc w:val="both"/>
        <w:rPr>
          <w:lang w:val="es-ES"/>
        </w:rPr>
      </w:pPr>
      <w:r w:rsidRPr="00D94C09">
        <w:rPr>
          <w:b/>
          <w:bCs/>
          <w:lang w:val="es-ES"/>
        </w:rPr>
        <w:t>C3</w:t>
      </w:r>
      <w:r w:rsidR="00AE55CC" w:rsidRPr="00AE55CC">
        <w:rPr>
          <w:b/>
          <w:bCs/>
          <w:lang w:val="es-ES"/>
        </w:rPr>
        <w:t xml:space="preserve"> </w:t>
      </w:r>
      <w:r w:rsidR="00AE55CC" w:rsidRPr="00D94C09">
        <w:rPr>
          <w:b/>
          <w:bCs/>
          <w:lang w:val="es-ES"/>
        </w:rPr>
        <w:t>–</w:t>
      </w:r>
      <w:r w:rsidR="00AE55CC">
        <w:rPr>
          <w:b/>
          <w:bCs/>
          <w:lang w:val="es-ES"/>
        </w:rPr>
        <w:t xml:space="preserve"> </w:t>
      </w:r>
      <w:r w:rsidRPr="00D94C09">
        <w:rPr>
          <w:b/>
          <w:bCs/>
          <w:lang w:val="es-ES"/>
        </w:rPr>
        <w:t>Acceso a la información y al conocimiento</w:t>
      </w:r>
      <w:r w:rsidRPr="00D94C09">
        <w:rPr>
          <w:lang w:val="es-ES"/>
        </w:rPr>
        <w:t>: Apoya la educación, impulsa la innovación y facilita la toma de decisiones informadas, lo que resulta esencial para el desarrollo inclusivo y la reducción de las brechas de conocimiento a nivel mundial.</w:t>
      </w:r>
    </w:p>
    <w:p w14:paraId="70C943A4" w14:textId="67FF1652" w:rsidR="00D94C09" w:rsidRPr="00D94C09" w:rsidRDefault="00D94C09" w:rsidP="006058B6">
      <w:pPr>
        <w:jc w:val="both"/>
        <w:rPr>
          <w:lang w:val="es-ES"/>
        </w:rPr>
      </w:pPr>
      <w:r w:rsidRPr="00D94C09">
        <w:rPr>
          <w:b/>
          <w:bCs/>
          <w:lang w:val="es-ES"/>
        </w:rPr>
        <w:t>C4</w:t>
      </w:r>
      <w:r w:rsidR="00AE55CC" w:rsidRPr="00AE55CC">
        <w:rPr>
          <w:b/>
          <w:bCs/>
          <w:lang w:val="es-ES"/>
        </w:rPr>
        <w:t xml:space="preserve"> </w:t>
      </w:r>
      <w:r w:rsidR="00AE55CC" w:rsidRPr="00D94C09">
        <w:rPr>
          <w:b/>
          <w:bCs/>
          <w:lang w:val="es-ES"/>
        </w:rPr>
        <w:t>–</w:t>
      </w:r>
      <w:r w:rsidR="00AE55CC">
        <w:rPr>
          <w:b/>
          <w:bCs/>
          <w:lang w:val="es-ES"/>
        </w:rPr>
        <w:t xml:space="preserve"> </w:t>
      </w:r>
      <w:r w:rsidRPr="00D94C09">
        <w:rPr>
          <w:b/>
          <w:bCs/>
          <w:lang w:val="es-ES"/>
        </w:rPr>
        <w:t>Creación de capacidad</w:t>
      </w:r>
      <w:r w:rsidRPr="00D94C09">
        <w:rPr>
          <w:lang w:val="es-ES"/>
        </w:rPr>
        <w:t>: Ha permitido que más personas participen de manera significativa en la transformación digital y aprovechen la tecnología para el desarrollo personal, educativo y profesional.</w:t>
      </w:r>
    </w:p>
    <w:p w14:paraId="7434DC3E" w14:textId="177F9B4E" w:rsidR="00D94C09" w:rsidRPr="00D94C09" w:rsidRDefault="00D94C09" w:rsidP="006058B6">
      <w:pPr>
        <w:jc w:val="both"/>
        <w:rPr>
          <w:lang w:val="es-ES"/>
        </w:rPr>
      </w:pPr>
      <w:r w:rsidRPr="00D94C09">
        <w:rPr>
          <w:b/>
          <w:bCs/>
          <w:lang w:val="es-ES"/>
        </w:rPr>
        <w:t>C5</w:t>
      </w:r>
      <w:r w:rsidR="00AE55CC" w:rsidRPr="00AE55CC">
        <w:rPr>
          <w:b/>
          <w:bCs/>
          <w:lang w:val="es-ES"/>
        </w:rPr>
        <w:t xml:space="preserve"> </w:t>
      </w:r>
      <w:r w:rsidR="00AE55CC" w:rsidRPr="00D94C09">
        <w:rPr>
          <w:b/>
          <w:bCs/>
          <w:lang w:val="es-ES"/>
        </w:rPr>
        <w:t>–</w:t>
      </w:r>
      <w:r w:rsidR="00AE55CC">
        <w:rPr>
          <w:b/>
          <w:bCs/>
          <w:lang w:val="es-ES"/>
        </w:rPr>
        <w:t xml:space="preserve"> </w:t>
      </w:r>
      <w:r w:rsidRPr="00D94C09">
        <w:rPr>
          <w:b/>
          <w:bCs/>
          <w:lang w:val="es-ES"/>
        </w:rPr>
        <w:t>Creación de confianza y seguridad en la utilización de las TIC</w:t>
      </w:r>
      <w:r w:rsidRPr="00D94C09">
        <w:rPr>
          <w:lang w:val="es-ES"/>
        </w:rPr>
        <w:t>: Los esfuerzos se han centrado en la ciberseguridad y los entornos digitales seguros a fin de garantizar una participación en línea más segura.</w:t>
      </w:r>
    </w:p>
    <w:p w14:paraId="2AF2257E" w14:textId="5ED84D0D" w:rsidR="00D94C09" w:rsidRPr="00D94C09" w:rsidRDefault="00D94C09" w:rsidP="006058B6">
      <w:pPr>
        <w:jc w:val="both"/>
        <w:rPr>
          <w:lang w:val="es-ES"/>
        </w:rPr>
      </w:pPr>
      <w:r w:rsidRPr="00D94C09">
        <w:rPr>
          <w:b/>
          <w:bCs/>
          <w:lang w:val="es-ES"/>
        </w:rPr>
        <w:t>C6</w:t>
      </w:r>
      <w:r w:rsidR="00AE55CC" w:rsidRPr="00AE55CC">
        <w:rPr>
          <w:b/>
          <w:bCs/>
          <w:lang w:val="es-ES"/>
        </w:rPr>
        <w:t xml:space="preserve"> </w:t>
      </w:r>
      <w:r w:rsidR="00AE55CC" w:rsidRPr="00D94C09">
        <w:rPr>
          <w:b/>
          <w:bCs/>
          <w:lang w:val="es-ES"/>
        </w:rPr>
        <w:t>–</w:t>
      </w:r>
      <w:r w:rsidR="00AE55CC">
        <w:rPr>
          <w:b/>
          <w:bCs/>
          <w:lang w:val="es-ES"/>
        </w:rPr>
        <w:t xml:space="preserve"> </w:t>
      </w:r>
      <w:r w:rsidRPr="00D94C09">
        <w:rPr>
          <w:b/>
          <w:bCs/>
          <w:lang w:val="es-ES"/>
        </w:rPr>
        <w:t>Entorno habilitador</w:t>
      </w:r>
      <w:r w:rsidRPr="00D94C09">
        <w:rPr>
          <w:lang w:val="es-ES"/>
        </w:rPr>
        <w:t>: Se trata de fomentar marcos reglamentarios y de políticas que apoyen el desarrollo de las TIC y la innovación, garantizando que el avance digital sea beneficioso para todos.</w:t>
      </w:r>
    </w:p>
    <w:p w14:paraId="26952D10" w14:textId="78821A1D" w:rsidR="00D94C09" w:rsidRPr="00D94C09" w:rsidRDefault="00D94C09" w:rsidP="006058B6">
      <w:pPr>
        <w:jc w:val="both"/>
        <w:rPr>
          <w:lang w:val="es-ES"/>
        </w:rPr>
      </w:pPr>
      <w:r w:rsidRPr="00D94C09">
        <w:rPr>
          <w:b/>
          <w:bCs/>
          <w:lang w:val="es-ES"/>
        </w:rPr>
        <w:t>C7</w:t>
      </w:r>
      <w:r w:rsidR="00AE55CC" w:rsidRPr="00AE55CC">
        <w:rPr>
          <w:b/>
          <w:bCs/>
          <w:lang w:val="es-ES"/>
        </w:rPr>
        <w:t xml:space="preserve"> </w:t>
      </w:r>
      <w:r w:rsidR="00AE55CC" w:rsidRPr="00D94C09">
        <w:rPr>
          <w:b/>
          <w:bCs/>
          <w:lang w:val="es-ES"/>
        </w:rPr>
        <w:t>–</w:t>
      </w:r>
      <w:r w:rsidR="00AE55CC">
        <w:rPr>
          <w:b/>
          <w:bCs/>
          <w:lang w:val="es-ES"/>
        </w:rPr>
        <w:t xml:space="preserve"> </w:t>
      </w:r>
      <w:r w:rsidRPr="00D94C09">
        <w:rPr>
          <w:b/>
          <w:bCs/>
          <w:lang w:val="es-ES"/>
        </w:rPr>
        <w:t>Aplicaciones de las TIC</w:t>
      </w:r>
      <w:r w:rsidRPr="00D94C09">
        <w:rPr>
          <w:lang w:val="es-ES"/>
        </w:rPr>
        <w:t>: Mejora de la eficiencia y la transparencia de la prestación de servicios públicos y la participación ciudadana mediante el cibergobierno</w:t>
      </w:r>
      <w:r w:rsidR="00692432">
        <w:rPr>
          <w:lang w:val="es-ES"/>
        </w:rPr>
        <w:t>;</w:t>
      </w:r>
      <w:r w:rsidRPr="00D94C09">
        <w:rPr>
          <w:lang w:val="es-ES"/>
        </w:rPr>
        <w:t xml:space="preserve"> ampliación del acceso a los servicios médicos de cibersalud; educación de ciberaprendizaje accesible; aumento del comercio gracias al comercio electrónico.</w:t>
      </w:r>
    </w:p>
    <w:p w14:paraId="43EE93EE" w14:textId="4C24D026" w:rsidR="00D94C09" w:rsidRPr="00D94C09" w:rsidRDefault="00D94C09" w:rsidP="006058B6">
      <w:pPr>
        <w:pStyle w:val="Heading1"/>
      </w:pPr>
      <w:r w:rsidRPr="00D94C09">
        <w:t>VI</w:t>
      </w:r>
      <w:r w:rsidRPr="00D94C09">
        <w:tab/>
        <w:t>Líneas de Acción de la CMSI relacionadas con las tecnologías nuevas y</w:t>
      </w:r>
      <w:r w:rsidR="00AE55CC">
        <w:t> </w:t>
      </w:r>
      <w:r w:rsidRPr="00D94C09">
        <w:t>emergentes</w:t>
      </w:r>
    </w:p>
    <w:p w14:paraId="32ADF87D" w14:textId="77777777" w:rsidR="00D94C09" w:rsidRPr="00D94C09" w:rsidRDefault="00D94C09" w:rsidP="006058B6">
      <w:pPr>
        <w:jc w:val="both"/>
        <w:rPr>
          <w:b/>
          <w:bCs/>
          <w:lang w:val="es-ES"/>
        </w:rPr>
      </w:pPr>
      <w:r w:rsidRPr="00D94C09">
        <w:rPr>
          <w:lang w:val="es-ES"/>
        </w:rPr>
        <w:t>Las Líneas de Acción de la CMSI siguen adaptándose para incluir tendencias emergentes como la IA, la cadena de bloques y la IoT; fomentar la cooperación inclusiva entre los gobiernos, fortaleciendo los marcos de ciberseguridad y privacidad; promover la inclusión digital: invertir en programas de creación de capacidad; y establecer mecanismos de gobernanza y marcos éticos eficaces.</w:t>
      </w:r>
    </w:p>
    <w:p w14:paraId="5722A3E2" w14:textId="5AAC7481" w:rsidR="00D94C09" w:rsidRPr="00D94C09" w:rsidRDefault="00D94C09" w:rsidP="006058B6">
      <w:pPr>
        <w:pStyle w:val="Heading1"/>
      </w:pPr>
      <w:r w:rsidRPr="00D94C09">
        <w:t>VII</w:t>
      </w:r>
      <w:r w:rsidRPr="00D94C09">
        <w:tab/>
        <w:t>Sugerencias y aportaciones sobre las Líneas de Acción del examen de la</w:t>
      </w:r>
      <w:r w:rsidR="00AE55CC">
        <w:t> </w:t>
      </w:r>
      <w:r w:rsidRPr="00D94C09">
        <w:t>CMSI+20: hitos clave, retos y tendencias incipientes después de 2025</w:t>
      </w:r>
    </w:p>
    <w:p w14:paraId="66F5F216" w14:textId="77777777" w:rsidR="00D94C09" w:rsidRPr="00D94C09" w:rsidRDefault="00D94C09" w:rsidP="006058B6">
      <w:pPr>
        <w:pStyle w:val="Headingb"/>
      </w:pPr>
      <w:r w:rsidRPr="00D94C09">
        <w:t>Retos</w:t>
      </w:r>
    </w:p>
    <w:p w14:paraId="04551FCB" w14:textId="77777777" w:rsidR="00D94C09" w:rsidRPr="00D94C09" w:rsidRDefault="00D94C09" w:rsidP="006058B6">
      <w:pPr>
        <w:pStyle w:val="enumlev1"/>
        <w:jc w:val="both"/>
        <w:rPr>
          <w:lang w:val="es-ES"/>
        </w:rPr>
      </w:pPr>
      <w:r w:rsidRPr="00D94C09">
        <w:rPr>
          <w:lang w:val="es-ES"/>
        </w:rPr>
        <w:t>–</w:t>
      </w:r>
      <w:r w:rsidRPr="00D94C09">
        <w:rPr>
          <w:lang w:val="es-ES"/>
        </w:rPr>
        <w:tab/>
      </w:r>
      <w:r w:rsidRPr="00D94C09">
        <w:rPr>
          <w:i/>
          <w:iCs/>
          <w:lang w:val="es-ES"/>
        </w:rPr>
        <w:t>Brecha digital:</w:t>
      </w:r>
      <w:r w:rsidRPr="00D94C09">
        <w:rPr>
          <w:lang w:val="es-ES"/>
        </w:rPr>
        <w:t xml:space="preserve"> Persiste el problema de las desigualdades notables, especialmente en las zonas rurales y desatendidas, que debe abordarse para garantizar que nadie se quede atrás.</w:t>
      </w:r>
    </w:p>
    <w:p w14:paraId="50B17481" w14:textId="77777777" w:rsidR="00D94C09" w:rsidRPr="00D94C09" w:rsidRDefault="00D94C09" w:rsidP="006058B6">
      <w:pPr>
        <w:pStyle w:val="enumlev1"/>
        <w:jc w:val="both"/>
        <w:rPr>
          <w:lang w:val="es-ES"/>
        </w:rPr>
      </w:pPr>
      <w:r w:rsidRPr="00D94C09">
        <w:rPr>
          <w:lang w:val="es-ES"/>
        </w:rPr>
        <w:t>–</w:t>
      </w:r>
      <w:r w:rsidRPr="00D94C09">
        <w:rPr>
          <w:lang w:val="es-ES"/>
        </w:rPr>
        <w:tab/>
      </w:r>
      <w:r w:rsidRPr="00D94C09">
        <w:rPr>
          <w:i/>
          <w:iCs/>
          <w:lang w:val="es-ES"/>
        </w:rPr>
        <w:t>Cambios tecnológicos rápidos:</w:t>
      </w:r>
      <w:r w:rsidRPr="00D94C09">
        <w:rPr>
          <w:lang w:val="es-ES"/>
        </w:rPr>
        <w:t xml:space="preserve"> La velocidad con la que surgen los avances tecnológicos dificulta el establecimiento de marcos y normas seguros, éticos e inclusivos.</w:t>
      </w:r>
    </w:p>
    <w:p w14:paraId="42CF56D3" w14:textId="77777777" w:rsidR="00D94C09" w:rsidRPr="00D94C09" w:rsidRDefault="00D94C09" w:rsidP="006058B6">
      <w:pPr>
        <w:pStyle w:val="enumlev1"/>
        <w:jc w:val="both"/>
        <w:rPr>
          <w:lang w:val="es-ES"/>
        </w:rPr>
      </w:pPr>
      <w:r w:rsidRPr="00D94C09">
        <w:rPr>
          <w:lang w:val="es-ES"/>
        </w:rPr>
        <w:lastRenderedPageBreak/>
        <w:t>–</w:t>
      </w:r>
      <w:r w:rsidRPr="00D94C09">
        <w:rPr>
          <w:lang w:val="es-ES"/>
        </w:rPr>
        <w:tab/>
      </w:r>
      <w:r w:rsidRPr="00D94C09">
        <w:rPr>
          <w:i/>
          <w:iCs/>
          <w:lang w:val="es-ES"/>
        </w:rPr>
        <w:t>Amenazas a la ciberseguridad:</w:t>
      </w:r>
      <w:r w:rsidRPr="00D94C09">
        <w:rPr>
          <w:lang w:val="es-ES"/>
        </w:rPr>
        <w:t xml:space="preserve"> Para proteger a las personas, las empresas y la infraestructura crítica, es esencial adaptar y actualizar los marcos de ciberseguridad.</w:t>
      </w:r>
    </w:p>
    <w:p w14:paraId="2742ADF4" w14:textId="77777777" w:rsidR="00D94C09" w:rsidRPr="00D94C09" w:rsidRDefault="00D94C09" w:rsidP="006058B6">
      <w:pPr>
        <w:pStyle w:val="enumlev1"/>
        <w:jc w:val="both"/>
        <w:rPr>
          <w:lang w:val="es-ES"/>
        </w:rPr>
      </w:pPr>
      <w:r w:rsidRPr="00D94C09">
        <w:rPr>
          <w:lang w:val="es-ES"/>
        </w:rPr>
        <w:t>–</w:t>
      </w:r>
      <w:r w:rsidRPr="00D94C09">
        <w:rPr>
          <w:lang w:val="es-ES"/>
        </w:rPr>
        <w:tab/>
      </w:r>
      <w:r w:rsidRPr="00D94C09">
        <w:rPr>
          <w:i/>
          <w:iCs/>
          <w:lang w:val="es-ES"/>
        </w:rPr>
        <w:t>Inclusividad:</w:t>
      </w:r>
      <w:r w:rsidRPr="00D94C09">
        <w:rPr>
          <w:lang w:val="es-ES"/>
        </w:rPr>
        <w:t xml:space="preserve"> La inclusividad digital efectiva sigue siendo un reto, y se necesitan urgentemente políticas y programas específicos sobre acceso equitativo.</w:t>
      </w:r>
    </w:p>
    <w:p w14:paraId="44182030" w14:textId="77777777" w:rsidR="00D94C09" w:rsidRPr="00D94C09" w:rsidRDefault="00D94C09" w:rsidP="006058B6">
      <w:pPr>
        <w:pStyle w:val="Headingb"/>
      </w:pPr>
      <w:r w:rsidRPr="00D94C09">
        <w:t>Tendencias emergentes después de 2025</w:t>
      </w:r>
    </w:p>
    <w:p w14:paraId="6C97B444" w14:textId="77777777" w:rsidR="00D94C09" w:rsidRPr="00D94C09" w:rsidRDefault="00D94C09" w:rsidP="006058B6">
      <w:pPr>
        <w:pStyle w:val="enumlev1"/>
        <w:jc w:val="both"/>
        <w:rPr>
          <w:lang w:val="es-ES"/>
        </w:rPr>
      </w:pPr>
      <w:r w:rsidRPr="00D94C09">
        <w:rPr>
          <w:lang w:val="es-ES"/>
        </w:rPr>
        <w:t>–</w:t>
      </w:r>
      <w:r w:rsidRPr="00D94C09">
        <w:rPr>
          <w:lang w:val="es-ES"/>
        </w:rPr>
        <w:tab/>
      </w:r>
      <w:r w:rsidRPr="00D94C09">
        <w:rPr>
          <w:i/>
          <w:iCs/>
          <w:lang w:val="es-ES"/>
        </w:rPr>
        <w:t>IA y automatización:</w:t>
      </w:r>
      <w:r w:rsidRPr="00D94C09">
        <w:rPr>
          <w:lang w:val="es-ES"/>
        </w:rPr>
        <w:t xml:space="preserve"> Entre las preocupaciones más importantes figuran las implicaciones éticas, la gobernanza de los datos y el posible impacto en el empleo, especialmente en los sectores con uso intensivo de mano de obra.</w:t>
      </w:r>
    </w:p>
    <w:p w14:paraId="12EB84F3" w14:textId="77777777" w:rsidR="00D94C09" w:rsidRPr="00D94C09" w:rsidRDefault="00D94C09" w:rsidP="006058B6">
      <w:pPr>
        <w:pStyle w:val="enumlev1"/>
        <w:jc w:val="both"/>
        <w:rPr>
          <w:lang w:val="es-ES"/>
        </w:rPr>
      </w:pPr>
      <w:r w:rsidRPr="00D94C09">
        <w:rPr>
          <w:lang w:val="es-ES"/>
        </w:rPr>
        <w:t>–</w:t>
      </w:r>
      <w:r w:rsidRPr="00D94C09">
        <w:rPr>
          <w:lang w:val="es-ES"/>
        </w:rPr>
        <w:tab/>
      </w:r>
      <w:r w:rsidRPr="00D94C09">
        <w:rPr>
          <w:i/>
          <w:iCs/>
          <w:lang w:val="es-ES"/>
        </w:rPr>
        <w:t>IoT:</w:t>
      </w:r>
      <w:r w:rsidRPr="00D94C09">
        <w:rPr>
          <w:lang w:val="es-ES"/>
        </w:rPr>
        <w:t xml:space="preserve"> Las tecnologías IoT ofrecen nuevas oportunidades, pero también plantean preocupaciones muy importantes en relación con la privacidad de los datos, la ciberseguridad y la necesidad de aumentar el apoyo a la infraestructura.</w:t>
      </w:r>
    </w:p>
    <w:p w14:paraId="705815A6" w14:textId="77777777" w:rsidR="00D94C09" w:rsidRPr="00D94C09" w:rsidRDefault="00D94C09" w:rsidP="006058B6">
      <w:pPr>
        <w:pStyle w:val="enumlev1"/>
        <w:jc w:val="both"/>
        <w:rPr>
          <w:lang w:val="es-ES"/>
        </w:rPr>
      </w:pPr>
      <w:r w:rsidRPr="00D94C09">
        <w:rPr>
          <w:lang w:val="es-ES"/>
        </w:rPr>
        <w:t>–</w:t>
      </w:r>
      <w:r w:rsidRPr="00D94C09">
        <w:rPr>
          <w:lang w:val="es-ES"/>
        </w:rPr>
        <w:tab/>
      </w:r>
      <w:r w:rsidRPr="00D94C09">
        <w:rPr>
          <w:i/>
          <w:iCs/>
          <w:lang w:val="es-ES"/>
        </w:rPr>
        <w:t>Tecnología de cadena de bloques</w:t>
      </w:r>
      <w:r w:rsidRPr="00D94C09">
        <w:rPr>
          <w:lang w:val="es-ES"/>
        </w:rPr>
        <w:t>: La cadena de bloques es una herramienta poderosa para mejorar la transparencia, la seguridad y la eficiencia en las finanzas, la gestión de la cadena de suministro y la gobernanza en los sectores público y privado.</w:t>
      </w:r>
    </w:p>
    <w:p w14:paraId="7E43640F" w14:textId="2FBC5683" w:rsidR="00D94C09" w:rsidRPr="00D94C09" w:rsidRDefault="00D94C09" w:rsidP="006058B6">
      <w:pPr>
        <w:pStyle w:val="enumlev1"/>
        <w:jc w:val="both"/>
        <w:rPr>
          <w:lang w:val="es-ES"/>
        </w:rPr>
      </w:pPr>
      <w:r w:rsidRPr="00D94C09">
        <w:rPr>
          <w:lang w:val="es-ES"/>
        </w:rPr>
        <w:t>–</w:t>
      </w:r>
      <w:r w:rsidRPr="00D94C09">
        <w:rPr>
          <w:lang w:val="es-ES"/>
        </w:rPr>
        <w:tab/>
      </w:r>
      <w:r w:rsidRPr="00D94C09">
        <w:rPr>
          <w:i/>
          <w:iCs/>
          <w:lang w:val="es-ES"/>
        </w:rPr>
        <w:t>TIC ecológicas:</w:t>
      </w:r>
      <w:r w:rsidRPr="00D94C09">
        <w:rPr>
          <w:lang w:val="es-ES"/>
        </w:rPr>
        <w:t xml:space="preserve"> Las iniciativas de TIC ecológicas tienen por objeto reducir la huella medioambiental del sector mediante tecnologías energéticamente eficientes, la gestión responsable de los residuos electrónicos y la innovación respetuosa con el</w:t>
      </w:r>
      <w:r w:rsidR="007D5C7D">
        <w:rPr>
          <w:lang w:val="es-ES"/>
        </w:rPr>
        <w:t> </w:t>
      </w:r>
      <w:r w:rsidRPr="00D94C09">
        <w:rPr>
          <w:lang w:val="es-ES"/>
        </w:rPr>
        <w:t>clima.</w:t>
      </w:r>
    </w:p>
    <w:p w14:paraId="7A627CDF" w14:textId="77777777" w:rsidR="00D94C09" w:rsidRPr="00D94C09" w:rsidRDefault="00D94C09" w:rsidP="006058B6">
      <w:pPr>
        <w:pStyle w:val="enumlev1"/>
        <w:jc w:val="both"/>
        <w:rPr>
          <w:lang w:val="es-ES"/>
        </w:rPr>
      </w:pPr>
      <w:r w:rsidRPr="00D94C09">
        <w:rPr>
          <w:lang w:val="es-ES"/>
        </w:rPr>
        <w:t>–</w:t>
      </w:r>
      <w:r w:rsidRPr="00D94C09">
        <w:rPr>
          <w:lang w:val="es-ES"/>
        </w:rPr>
        <w:tab/>
      </w:r>
      <w:r w:rsidRPr="00D94C09">
        <w:rPr>
          <w:i/>
          <w:iCs/>
          <w:lang w:val="es-ES"/>
        </w:rPr>
        <w:t>Privacidad y protección de datos:</w:t>
      </w:r>
      <w:r w:rsidRPr="00D94C09">
        <w:rPr>
          <w:lang w:val="es-ES"/>
        </w:rPr>
        <w:t xml:space="preserve"> Con la expansión de los servicios digitales, para mantener la confianza pública es fundamental garantizar la privacidad y salvaguardar los datos personales a través de leyes de protección de datos.</w:t>
      </w:r>
    </w:p>
    <w:p w14:paraId="2F5D66BB" w14:textId="77777777" w:rsidR="00D94C09" w:rsidRPr="00D94C09" w:rsidRDefault="00D94C09" w:rsidP="006058B6">
      <w:pPr>
        <w:pStyle w:val="Headingb"/>
      </w:pPr>
      <w:r w:rsidRPr="00D94C09">
        <w:t>Sugerencias para mejorar las Líneas de Acción de la CMSI</w:t>
      </w:r>
    </w:p>
    <w:p w14:paraId="2D3AE72E" w14:textId="77777777" w:rsidR="00D94C09" w:rsidRPr="00D94C09" w:rsidRDefault="00D94C09" w:rsidP="006058B6">
      <w:pPr>
        <w:pStyle w:val="enumlev1"/>
        <w:jc w:val="both"/>
        <w:rPr>
          <w:lang w:val="es-ES"/>
        </w:rPr>
      </w:pPr>
      <w:r w:rsidRPr="00D94C09">
        <w:rPr>
          <w:lang w:val="es-ES"/>
        </w:rPr>
        <w:t>–</w:t>
      </w:r>
      <w:r w:rsidRPr="00D94C09">
        <w:rPr>
          <w:lang w:val="es-ES"/>
        </w:rPr>
        <w:tab/>
      </w:r>
      <w:r w:rsidRPr="00D94C09">
        <w:rPr>
          <w:i/>
          <w:iCs/>
          <w:lang w:val="es-ES"/>
        </w:rPr>
        <w:t>Actualizar las Líneas de Acción:</w:t>
      </w:r>
      <w:r w:rsidRPr="00D94C09">
        <w:rPr>
          <w:lang w:val="es-ES"/>
        </w:rPr>
        <w:t xml:space="preserve"> Las Líneas de Acción se deberían revisar y actualizar periódicamente para que estén orientadas al futuro y se adapten a los últimos avances tecnológicos, tendencias y necesidades sociales.</w:t>
      </w:r>
    </w:p>
    <w:p w14:paraId="47C3A1FB" w14:textId="77777777" w:rsidR="00D94C09" w:rsidRPr="00D94C09" w:rsidRDefault="00D94C09" w:rsidP="006058B6">
      <w:pPr>
        <w:pStyle w:val="enumlev1"/>
        <w:jc w:val="both"/>
        <w:rPr>
          <w:lang w:val="es-ES"/>
        </w:rPr>
      </w:pPr>
      <w:r w:rsidRPr="00D94C09">
        <w:rPr>
          <w:lang w:val="es-ES"/>
        </w:rPr>
        <w:t>–</w:t>
      </w:r>
      <w:r w:rsidRPr="00D94C09">
        <w:rPr>
          <w:lang w:val="es-ES"/>
        </w:rPr>
        <w:tab/>
      </w:r>
      <w:r w:rsidRPr="00D94C09">
        <w:rPr>
          <w:i/>
          <w:iCs/>
          <w:lang w:val="es-ES"/>
        </w:rPr>
        <w:t>Seguir fortaleciendo la participación multilateral:</w:t>
      </w:r>
      <w:r w:rsidRPr="00D94C09">
        <w:rPr>
          <w:lang w:val="es-ES"/>
        </w:rPr>
        <w:t xml:space="preserve"> Es esencial fortalecer la colaboración entre los gobiernos, el sector privado, la comunidad técnica, la sociedad civil, las organizaciones internacionales y las instituciones académicas para lograr políticas digitales equilibradas. </w:t>
      </w:r>
    </w:p>
    <w:p w14:paraId="372A04F5" w14:textId="77777777" w:rsidR="00D94C09" w:rsidRPr="00D94C09" w:rsidRDefault="00D94C09" w:rsidP="006058B6">
      <w:pPr>
        <w:pStyle w:val="enumlev1"/>
        <w:jc w:val="both"/>
        <w:rPr>
          <w:lang w:val="es-ES"/>
        </w:rPr>
      </w:pPr>
      <w:r w:rsidRPr="00D94C09">
        <w:rPr>
          <w:lang w:val="es-ES"/>
        </w:rPr>
        <w:t>–</w:t>
      </w:r>
      <w:r w:rsidRPr="00D94C09">
        <w:rPr>
          <w:lang w:val="es-ES"/>
        </w:rPr>
        <w:tab/>
      </w:r>
      <w:r w:rsidRPr="00D94C09">
        <w:rPr>
          <w:i/>
          <w:iCs/>
          <w:lang w:val="es-ES"/>
        </w:rPr>
        <w:t>Centrarse en la participación inclusiva:</w:t>
      </w:r>
      <w:r w:rsidRPr="00D94C09">
        <w:rPr>
          <w:lang w:val="es-ES"/>
        </w:rPr>
        <w:t xml:space="preserve"> Se trata de luchar contra las desigualdades de acceso y uso existentes entre las poblaciones vulnerables y marginadas.</w:t>
      </w:r>
    </w:p>
    <w:p w14:paraId="620CFE9F" w14:textId="77777777" w:rsidR="00D94C09" w:rsidRPr="00D94C09" w:rsidRDefault="00D94C09" w:rsidP="006058B6">
      <w:pPr>
        <w:pStyle w:val="enumlev1"/>
        <w:jc w:val="both"/>
        <w:rPr>
          <w:lang w:val="es-ES"/>
        </w:rPr>
      </w:pPr>
      <w:r w:rsidRPr="00D94C09">
        <w:rPr>
          <w:lang w:val="es-ES"/>
        </w:rPr>
        <w:t>–</w:t>
      </w:r>
      <w:r w:rsidRPr="00D94C09">
        <w:rPr>
          <w:lang w:val="es-ES"/>
        </w:rPr>
        <w:tab/>
      </w:r>
      <w:r w:rsidRPr="00D94C09">
        <w:rPr>
          <w:i/>
          <w:iCs/>
          <w:lang w:val="es-ES"/>
        </w:rPr>
        <w:t>Mejorar las medidas de ciberseguridad:</w:t>
      </w:r>
      <w:r w:rsidRPr="00D94C09">
        <w:rPr>
          <w:lang w:val="es-ES"/>
        </w:rPr>
        <w:t xml:space="preserve"> Se deberían seguir utilizando y fomentando marcos de ciberseguridad sólidos para establecer ecosistemas digitales fiables, seguros y sostenibles.</w:t>
      </w:r>
    </w:p>
    <w:p w14:paraId="27910EE0" w14:textId="77777777" w:rsidR="00D94C09" w:rsidRPr="00D94C09" w:rsidRDefault="00D94C09" w:rsidP="006058B6">
      <w:pPr>
        <w:pStyle w:val="enumlev1"/>
        <w:jc w:val="both"/>
        <w:rPr>
          <w:lang w:val="es-ES"/>
        </w:rPr>
      </w:pPr>
      <w:r w:rsidRPr="00D94C09">
        <w:rPr>
          <w:lang w:val="es-ES"/>
        </w:rPr>
        <w:t>–</w:t>
      </w:r>
      <w:r w:rsidRPr="00D94C09">
        <w:rPr>
          <w:lang w:val="es-ES"/>
        </w:rPr>
        <w:tab/>
      </w:r>
      <w:r w:rsidRPr="00D94C09">
        <w:rPr>
          <w:i/>
          <w:iCs/>
          <w:lang w:val="es-ES"/>
        </w:rPr>
        <w:t>Apoyar las prácticas medioambientales de las TIC:</w:t>
      </w:r>
      <w:r w:rsidRPr="00D94C09">
        <w:rPr>
          <w:lang w:val="es-ES"/>
        </w:rPr>
        <w:t xml:space="preserve"> Los enfoques sostenibles de las TIC ecológicas contribuirán a minimizar el impacto medioambiental y a armonizar el crecimiento digital con los objetivos climáticos.</w:t>
      </w:r>
    </w:p>
    <w:p w14:paraId="02F47D8C" w14:textId="63FC8D3C" w:rsidR="00D94C09" w:rsidRPr="00D94C09" w:rsidRDefault="00D94C09" w:rsidP="006058B6">
      <w:pPr>
        <w:pStyle w:val="Heading1"/>
      </w:pPr>
      <w:r w:rsidRPr="00D94C09">
        <w:t>VIII</w:t>
      </w:r>
      <w:r w:rsidRPr="00D94C09">
        <w:tab/>
        <w:t>Fortalecimiento de las plataformas multilaterales como el Foro de la</w:t>
      </w:r>
      <w:r w:rsidR="00AE55CC">
        <w:t> </w:t>
      </w:r>
      <w:r w:rsidRPr="00D94C09">
        <w:t>CMSI y el FGI</w:t>
      </w:r>
    </w:p>
    <w:p w14:paraId="788112FC" w14:textId="77777777" w:rsidR="00D94C09" w:rsidRPr="00D94C09" w:rsidRDefault="00D94C09" w:rsidP="006058B6">
      <w:pPr>
        <w:jc w:val="both"/>
        <w:rPr>
          <w:lang w:val="es-ES"/>
        </w:rPr>
      </w:pPr>
      <w:r w:rsidRPr="00D94C09">
        <w:rPr>
          <w:lang w:val="es-ES"/>
        </w:rPr>
        <w:t xml:space="preserve">El fortalecimiento de la participación regional y nacional mediante la creación de centros a tal efecto garantiza que se utilicen los contextos regionales para fundamentar los debates mundiales. La mejora de la creación de capacidad y la formación de las partes interesadas </w:t>
      </w:r>
      <w:r w:rsidRPr="00D94C09">
        <w:rPr>
          <w:lang w:val="es-ES"/>
        </w:rPr>
        <w:lastRenderedPageBreak/>
        <w:t>mejorará su comprensión de las cuestiones digitales, si bien resulta esencial utilizar la tecnología para facilitar la accesibilidad a distancia de las partes interesadas con distintos niveles de acceso digital. Centrarse en resultados prácticos, como recomendaciones de políticas, mejores prácticas o proyectos colaborativos, con mecanismos de seguimiento y presentación de informes asegurará que los debates generen resultados tangibles. Además, es importante fomentar la innovación y la adaptabilidad mediante enfoques y soluciones nuevos y adaptarse a las nuevas tendencias y desafíos. La obtención de financiación y recursos sostenibles garantiza la viabilidad y eficacia a largo plazo de estas plataformas, aunque sigue siendo fundamental mejorar el acceso y la representación mediante la participación activa de las comunidades desatendidas, los jóvenes y los sectores infrarrepresentados. La mejora de la coordinación y colaboración entre el Foro de la CMSI y el FGI puede ayudar a resolver problemas que se solapan y aprovechar las sinergias. Por último, la implantación de sistemas de examen periódico y presentación de observaciones al respecto ayudará a evaluar los progresos realizados y a realizar los ajustes necesarios.</w:t>
      </w:r>
    </w:p>
    <w:p w14:paraId="0AC2576C" w14:textId="7F6B6AEC" w:rsidR="00D94C09" w:rsidRPr="00D94C09" w:rsidRDefault="00D94C09" w:rsidP="006058B6">
      <w:pPr>
        <w:pStyle w:val="Heading1"/>
      </w:pPr>
      <w:r w:rsidRPr="00D94C09">
        <w:t>IX</w:t>
      </w:r>
      <w:r w:rsidRPr="00D94C09">
        <w:tab/>
        <w:t>Armonización de la aplicación del proceso de la CMSI con el Pacto para el</w:t>
      </w:r>
      <w:r w:rsidR="007D5C7D">
        <w:t> </w:t>
      </w:r>
      <w:r w:rsidRPr="00D94C09">
        <w:t>Futuro y su Pacto Digital Global para alcanzar objetivos comunes</w:t>
      </w:r>
    </w:p>
    <w:p w14:paraId="5CA076D1" w14:textId="77777777" w:rsidR="00D94C09" w:rsidRPr="00D94C09" w:rsidRDefault="00D94C09" w:rsidP="006058B6">
      <w:pPr>
        <w:jc w:val="both"/>
        <w:rPr>
          <w:lang w:val="es-ES"/>
        </w:rPr>
      </w:pPr>
      <w:r w:rsidRPr="00D94C09">
        <w:rPr>
          <w:lang w:val="es-ES"/>
        </w:rPr>
        <w:t>Para alinear la CMSI con el Pacto para el Futuro y su Pacto Digital Global, es necesario identificar esferas de complementariedad a fin de armonizar una visión unificada de prioridades comunes y evitar esfuerzos redundantes que desviarían recursos de la cooperación internacional multilateral. El proceso de la CMSI, junto con sus elementos clave como las Líneas de Acción de la CMSI, el Grupo de las Naciones Unidas sobre la Sociedad de la Información, el Inventario de la CMSI, el Foro de la CMSI y el FGI, proporciona un marco integral para la aplicación de los compromisos esbozados en el Pacto Digital Global. Para unificar estos procesos es necesario integrar las prioridades del Pacto Digital Global en el marco actual de la CMSI.</w:t>
      </w:r>
    </w:p>
    <w:p w14:paraId="12FB0CB1" w14:textId="77777777" w:rsidR="00D94C09" w:rsidRPr="00D94C09" w:rsidRDefault="00D94C09" w:rsidP="006058B6">
      <w:pPr>
        <w:jc w:val="both"/>
        <w:rPr>
          <w:lang w:val="es-ES"/>
        </w:rPr>
      </w:pPr>
      <w:r w:rsidRPr="00D94C09">
        <w:rPr>
          <w:lang w:val="es-ES"/>
        </w:rPr>
        <w:t xml:space="preserve">En apoyo a este objetivo, los miembros del Grupo de las Naciones Unidas sobre la Sociedad de la Información han elaborado una matriz para destacar e ilustrar de qué manera los procesos de las Naciones Unidas en vigor contribuyen a la implementación del Pacto Digital Global. Se puede acceder a la matriz aquí: </w:t>
      </w:r>
      <w:hyperlink r:id="rId10" w:history="1">
        <w:r w:rsidRPr="00D94C09">
          <w:rPr>
            <w:rStyle w:val="Hyperlink"/>
            <w:lang w:val="es-ES"/>
          </w:rPr>
          <w:t>UNGIS-CompiledMatrixOfLinkages-WSIS-GDC.pdf</w:t>
        </w:r>
      </w:hyperlink>
      <w:r w:rsidRPr="00D94C09">
        <w:rPr>
          <w:lang w:val="es-ES"/>
        </w:rPr>
        <w:t>.</w:t>
      </w:r>
    </w:p>
    <w:p w14:paraId="442290D5" w14:textId="38FAAC81" w:rsidR="00D94C09" w:rsidRPr="00D94C09" w:rsidRDefault="00D94C09" w:rsidP="006058B6">
      <w:pPr>
        <w:pStyle w:val="Heading1"/>
      </w:pPr>
      <w:r w:rsidRPr="00D94C09">
        <w:t>X</w:t>
      </w:r>
      <w:r w:rsidRPr="00D94C09">
        <w:tab/>
        <w:t>Principales tendencias digitales emergentes y temas que la UIT examinará en el examen de la CMSI+20 y su visión futura más allá de</w:t>
      </w:r>
      <w:r w:rsidR="007D5C7D">
        <w:t> </w:t>
      </w:r>
      <w:r w:rsidRPr="00D94C09">
        <w:t>2025</w:t>
      </w:r>
    </w:p>
    <w:p w14:paraId="7D1B0D7F" w14:textId="77777777" w:rsidR="00D94C09" w:rsidRPr="00D94C09" w:rsidRDefault="00D94C09" w:rsidP="006058B6">
      <w:pPr>
        <w:jc w:val="both"/>
        <w:rPr>
          <w:lang w:val="es-ES"/>
        </w:rPr>
      </w:pPr>
      <w:r w:rsidRPr="00D94C09">
        <w:rPr>
          <w:lang w:val="es-ES"/>
        </w:rPr>
        <w:t>Entre las principales tendencias digitales incipientes figuran la atención por el desarrollo ético y el acceso a la IA y el aprendizaje automático, la gestión de las deficiencias y la promoción del acceso universal a la 5G y la 6G en favor del desarrollo económico y social, y el fortalecimiento de la cooperación mundial en materia de ciberseguridad y privacidad de los datos. Es esencial reducir la brecha digital y promover la alfabetización digital para todos, lo que incluye preparar a la fuerza de trabajo para la economía digital del futuro, así como explorar la gobernanza y la normalización del metaverso y la realidad virtual y aumentada. La elaboración de normas para la interoperabilidad, la privacidad de los datos y la seguridad de la IoT es fundamental para garantizar la conectividad, la protección de los usuarios y la confianza en el espacio digital emergente. El apoyo a las tecnologías energéticamente eficientes y el tratamiento de los residuos electrónicos contribuirán a los esfuerzos medioambientales.</w:t>
      </w:r>
    </w:p>
    <w:p w14:paraId="11E1C457" w14:textId="77777777" w:rsidR="00D94C09" w:rsidRPr="00D94C09" w:rsidRDefault="00D94C09" w:rsidP="006058B6">
      <w:pPr>
        <w:jc w:val="both"/>
        <w:rPr>
          <w:lang w:val="es-ES"/>
        </w:rPr>
      </w:pPr>
      <w:r w:rsidRPr="00D94C09">
        <w:rPr>
          <w:lang w:val="es-ES"/>
        </w:rPr>
        <w:lastRenderedPageBreak/>
        <w:t>Para hacer avanzar la salud digital y la telemedicina, es crucial ampliar el acceso a los servicios de salud digital y garantizar la interoperabilidad de los datos sanitarios. Explorar la cadena de bloques en aras de la transparencia y la seguridad, al tiempo que se abordan los desafíos reglamentarios, mejorará las tecnologías descentralizadas. El seguimiento de los avances en computación cuántica y sus implicaciones para la ciberseguridad contribuirá a la preparación para los futuros progresos. La adaptación de los marcos de gobernanza mundial a las tecnologías digitales cambiantes, centrándose en la ética y los derechos digitales, garantizará una gobernanza digital responsable.</w:t>
      </w:r>
    </w:p>
    <w:p w14:paraId="0FD2B3FE" w14:textId="77777777" w:rsidR="00F92BED" w:rsidRDefault="00F92BED" w:rsidP="0032202E">
      <w:pPr>
        <w:pStyle w:val="Reasons"/>
      </w:pPr>
    </w:p>
    <w:p w14:paraId="214FDF5B" w14:textId="77777777" w:rsidR="00F92BED" w:rsidRPr="00F92BED" w:rsidRDefault="00F92BED" w:rsidP="00F92BED">
      <w:pPr>
        <w:jc w:val="center"/>
      </w:pPr>
      <w:r>
        <w:t>______________</w:t>
      </w:r>
    </w:p>
    <w:sectPr w:rsidR="00F92BED" w:rsidRPr="00F92BED" w:rsidSect="00C538FC">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108A2" w14:textId="77777777" w:rsidR="00F83994" w:rsidRDefault="00F83994">
      <w:r>
        <w:separator/>
      </w:r>
    </w:p>
  </w:endnote>
  <w:endnote w:type="continuationSeparator" w:id="0">
    <w:p w14:paraId="5E202810" w14:textId="77777777" w:rsidR="00F83994" w:rsidRDefault="00F8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3714615" w14:textId="77777777" w:rsidTr="00E31DCE">
      <w:trPr>
        <w:jc w:val="center"/>
      </w:trPr>
      <w:tc>
        <w:tcPr>
          <w:tcW w:w="1803" w:type="dxa"/>
          <w:vAlign w:val="center"/>
        </w:tcPr>
        <w:p w14:paraId="2A948FAA" w14:textId="77777777" w:rsidR="003273A4" w:rsidRDefault="002946E2" w:rsidP="003273A4">
          <w:pPr>
            <w:pStyle w:val="Header"/>
            <w:jc w:val="left"/>
            <w:rPr>
              <w:noProof/>
            </w:rPr>
          </w:pPr>
          <w:r>
            <w:rPr>
              <w:noProof/>
            </w:rPr>
            <w:t>gDoc #</w:t>
          </w:r>
        </w:p>
      </w:tc>
      <w:tc>
        <w:tcPr>
          <w:tcW w:w="8261" w:type="dxa"/>
        </w:tcPr>
        <w:p w14:paraId="20583836" w14:textId="0089B53D"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D94C09">
            <w:rPr>
              <w:bCs/>
            </w:rPr>
            <w:t>53</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5B9A84FE"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3A2BB59" w14:textId="77777777" w:rsidTr="00E31DCE">
      <w:trPr>
        <w:jc w:val="center"/>
      </w:trPr>
      <w:tc>
        <w:tcPr>
          <w:tcW w:w="1803" w:type="dxa"/>
          <w:vAlign w:val="center"/>
        </w:tcPr>
        <w:p w14:paraId="05B20A43"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1A406656" w14:textId="046FA172"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D94C09">
            <w:rPr>
              <w:bCs/>
            </w:rPr>
            <w:t>53</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4FA1177"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1E66D" w14:textId="77777777" w:rsidR="00F83994" w:rsidRDefault="00F83994">
      <w:r>
        <w:t>____________________</w:t>
      </w:r>
    </w:p>
  </w:footnote>
  <w:footnote w:type="continuationSeparator" w:id="0">
    <w:p w14:paraId="600AB01B" w14:textId="77777777" w:rsidR="00F83994" w:rsidRDefault="00F83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5B076FBC" w14:textId="77777777" w:rsidTr="00666D09">
      <w:trPr>
        <w:trHeight w:val="1104"/>
        <w:jc w:val="center"/>
      </w:trPr>
      <w:tc>
        <w:tcPr>
          <w:tcW w:w="5998" w:type="dxa"/>
          <w:vAlign w:val="center"/>
        </w:tcPr>
        <w:p w14:paraId="0BCED9A3"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D20E25B" wp14:editId="31988118">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197FE882" w14:textId="77777777" w:rsidR="00666D09" w:rsidRDefault="00666D09" w:rsidP="001559F5">
          <w:pPr>
            <w:pStyle w:val="Header"/>
            <w:jc w:val="right"/>
            <w:rPr>
              <w:rFonts w:ascii="Arial" w:hAnsi="Arial" w:cs="Arial"/>
              <w:b/>
              <w:bCs/>
              <w:color w:val="009CD6"/>
              <w:szCs w:val="18"/>
            </w:rPr>
          </w:pPr>
        </w:p>
      </w:tc>
    </w:tr>
  </w:tbl>
  <w:p w14:paraId="47565517"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29D4CDC" wp14:editId="279A7747">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2903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64"/>
    <w:rsid w:val="000007D1"/>
    <w:rsid w:val="0006007D"/>
    <w:rsid w:val="00093EEB"/>
    <w:rsid w:val="000B0D00"/>
    <w:rsid w:val="000B7C15"/>
    <w:rsid w:val="000D1D0F"/>
    <w:rsid w:val="000E3F07"/>
    <w:rsid w:val="000F5290"/>
    <w:rsid w:val="0010165C"/>
    <w:rsid w:val="00146BFB"/>
    <w:rsid w:val="001559F5"/>
    <w:rsid w:val="00157AC4"/>
    <w:rsid w:val="0016169C"/>
    <w:rsid w:val="001B6E2B"/>
    <w:rsid w:val="001F14A2"/>
    <w:rsid w:val="002702F6"/>
    <w:rsid w:val="002801AA"/>
    <w:rsid w:val="002946E2"/>
    <w:rsid w:val="002C3F32"/>
    <w:rsid w:val="002C4676"/>
    <w:rsid w:val="002C70B0"/>
    <w:rsid w:val="002F1EFF"/>
    <w:rsid w:val="002F3CC4"/>
    <w:rsid w:val="002F7F96"/>
    <w:rsid w:val="003032E2"/>
    <w:rsid w:val="0031300A"/>
    <w:rsid w:val="00315A43"/>
    <w:rsid w:val="003273A4"/>
    <w:rsid w:val="0034796E"/>
    <w:rsid w:val="00473962"/>
    <w:rsid w:val="004B5D49"/>
    <w:rsid w:val="004D3A3C"/>
    <w:rsid w:val="00513630"/>
    <w:rsid w:val="00560125"/>
    <w:rsid w:val="00585553"/>
    <w:rsid w:val="005932C8"/>
    <w:rsid w:val="005B34D9"/>
    <w:rsid w:val="005D058E"/>
    <w:rsid w:val="005D0CCF"/>
    <w:rsid w:val="005F3BCB"/>
    <w:rsid w:val="005F410F"/>
    <w:rsid w:val="0060149A"/>
    <w:rsid w:val="00601924"/>
    <w:rsid w:val="006058B6"/>
    <w:rsid w:val="006447EA"/>
    <w:rsid w:val="0064481D"/>
    <w:rsid w:val="0064731F"/>
    <w:rsid w:val="00664572"/>
    <w:rsid w:val="00666D09"/>
    <w:rsid w:val="006710F6"/>
    <w:rsid w:val="00677A97"/>
    <w:rsid w:val="00692432"/>
    <w:rsid w:val="006C1B56"/>
    <w:rsid w:val="006D4761"/>
    <w:rsid w:val="0072247D"/>
    <w:rsid w:val="00726872"/>
    <w:rsid w:val="00760F1C"/>
    <w:rsid w:val="007657F0"/>
    <w:rsid w:val="0077110E"/>
    <w:rsid w:val="0077252D"/>
    <w:rsid w:val="007955DA"/>
    <w:rsid w:val="007D5C7D"/>
    <w:rsid w:val="007E5DD3"/>
    <w:rsid w:val="007F350B"/>
    <w:rsid w:val="00820BE4"/>
    <w:rsid w:val="008451E8"/>
    <w:rsid w:val="008B2E36"/>
    <w:rsid w:val="008F6ABC"/>
    <w:rsid w:val="00913B9C"/>
    <w:rsid w:val="00927F93"/>
    <w:rsid w:val="00956E77"/>
    <w:rsid w:val="009A338E"/>
    <w:rsid w:val="009B6A64"/>
    <w:rsid w:val="009C20A4"/>
    <w:rsid w:val="009F4811"/>
    <w:rsid w:val="00A94438"/>
    <w:rsid w:val="00AA390C"/>
    <w:rsid w:val="00AE55CC"/>
    <w:rsid w:val="00B0200A"/>
    <w:rsid w:val="00B060DF"/>
    <w:rsid w:val="00B574DB"/>
    <w:rsid w:val="00B826C2"/>
    <w:rsid w:val="00B8298E"/>
    <w:rsid w:val="00BA485C"/>
    <w:rsid w:val="00BB6FD8"/>
    <w:rsid w:val="00BD0723"/>
    <w:rsid w:val="00BD2518"/>
    <w:rsid w:val="00BF1D1C"/>
    <w:rsid w:val="00C06509"/>
    <w:rsid w:val="00C20551"/>
    <w:rsid w:val="00C20C59"/>
    <w:rsid w:val="00C2727F"/>
    <w:rsid w:val="00C538FC"/>
    <w:rsid w:val="00C55B1F"/>
    <w:rsid w:val="00CC4A2C"/>
    <w:rsid w:val="00CD15CF"/>
    <w:rsid w:val="00CF1A67"/>
    <w:rsid w:val="00D0672D"/>
    <w:rsid w:val="00D2750E"/>
    <w:rsid w:val="00D27B32"/>
    <w:rsid w:val="00D375E0"/>
    <w:rsid w:val="00D50A36"/>
    <w:rsid w:val="00D62446"/>
    <w:rsid w:val="00D94C09"/>
    <w:rsid w:val="00DA4EA2"/>
    <w:rsid w:val="00DC3D3E"/>
    <w:rsid w:val="00DE2C90"/>
    <w:rsid w:val="00DE3B24"/>
    <w:rsid w:val="00E06947"/>
    <w:rsid w:val="00E11319"/>
    <w:rsid w:val="00E21444"/>
    <w:rsid w:val="00E34072"/>
    <w:rsid w:val="00E3592D"/>
    <w:rsid w:val="00E50D76"/>
    <w:rsid w:val="00E8018B"/>
    <w:rsid w:val="00E92DE8"/>
    <w:rsid w:val="00EB1212"/>
    <w:rsid w:val="00ED65AB"/>
    <w:rsid w:val="00F12850"/>
    <w:rsid w:val="00F24B71"/>
    <w:rsid w:val="00F33BF4"/>
    <w:rsid w:val="00F7105E"/>
    <w:rsid w:val="00F75F57"/>
    <w:rsid w:val="00F82FEE"/>
    <w:rsid w:val="00F83994"/>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93A18"/>
  <w15:docId w15:val="{0C0086AF-828D-4355-A12E-7792F0BD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6058B6"/>
    <w:pPr>
      <w:keepNext/>
      <w:keepLines/>
      <w:spacing w:before="360"/>
      <w:ind w:left="567" w:hanging="567"/>
      <w:outlineLvl w:val="0"/>
    </w:pPr>
    <w:rPr>
      <w:b/>
      <w:sz w:val="28"/>
      <w:lang w:val="es-ES"/>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2F1EFF"/>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wsis/Pages/CWG-WSIS%26SDG_Call_for_Inputs_2025.asp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md/S24-CL-C-0141/es"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en/council/cwg-wsis/Pages/default.aspx"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itu.int/net4/wsis/ungis/Content/upload/gdc/UNGIS-CompiledMatrixOfLinkages-WSIS-GDC.pdf" TargetMode="External"/><Relationship Id="rId4" Type="http://schemas.openxmlformats.org/officeDocument/2006/relationships/footnotes" Target="footnotes.xml"/><Relationship Id="rId9" Type="http://schemas.openxmlformats.org/officeDocument/2006/relationships/hyperlink" Target="https://www.itu.int/en/council/Documents/basic-texts-2023/RES-140-S.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aescusa\Desktop\UIT\AA-Actuale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8</Pages>
  <Words>3185</Words>
  <Characters>18044</Characters>
  <Application>Microsoft Office Word</Application>
  <DocSecurity>0</DocSecurity>
  <Lines>291</Lines>
  <Paragraphs>93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21136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la CMSI+20 – Solicitud de contribuciones de la UIT: resumen de las contribuciones recibidas</dc:title>
  <dc:subject>Consejo 2025 de la UIT</dc:subject>
  <cp:keywords>C2025, C25, Council-25</cp:keywords>
  <dc:description/>
  <cp:lastPrinted>2006-03-24T09:51:00Z</cp:lastPrinted>
  <dcterms:created xsi:type="dcterms:W3CDTF">2025-06-03T12:35:00Z</dcterms:created>
  <dcterms:modified xsi:type="dcterms:W3CDTF">2025-06-03T12:35:00Z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