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7"/>
        <w:gridCol w:w="2964"/>
      </w:tblGrid>
      <w:tr w:rsidR="007B0AA0" w14:paraId="120BCAF8" w14:textId="77777777" w:rsidTr="00F363FE">
        <w:tc>
          <w:tcPr>
            <w:tcW w:w="6512" w:type="dxa"/>
          </w:tcPr>
          <w:p w14:paraId="3B0379CB" w14:textId="5D3B6833"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F9023E">
              <w:rPr>
                <w:rFonts w:hint="cs"/>
                <w:b/>
                <w:bCs/>
                <w:rtl/>
                <w:lang w:bidi="ar-EG"/>
              </w:rPr>
              <w:t xml:space="preserve"> </w:t>
            </w:r>
            <w:r w:rsidR="00F9023E" w:rsidRPr="00562D29">
              <w:rPr>
                <w:b/>
                <w:bCs/>
                <w:color w:val="000000"/>
                <w:rtl/>
              </w:rPr>
              <w:t>PL 2</w:t>
            </w:r>
          </w:p>
        </w:tc>
        <w:tc>
          <w:tcPr>
            <w:tcW w:w="3117" w:type="dxa"/>
          </w:tcPr>
          <w:p w14:paraId="0F64332C" w14:textId="570CA46A"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F9023E">
              <w:rPr>
                <w:b/>
                <w:bCs/>
                <w:lang w:bidi="ar-EG"/>
              </w:rPr>
              <w:t>53</w:t>
            </w:r>
            <w:r w:rsidRPr="007B0AA0">
              <w:rPr>
                <w:b/>
                <w:bCs/>
                <w:lang w:bidi="ar-EG"/>
              </w:rPr>
              <w:t>-A</w:t>
            </w:r>
          </w:p>
        </w:tc>
      </w:tr>
      <w:tr w:rsidR="007B0AA0" w14:paraId="224733A1" w14:textId="77777777" w:rsidTr="00F363FE">
        <w:tc>
          <w:tcPr>
            <w:tcW w:w="6512" w:type="dxa"/>
          </w:tcPr>
          <w:p w14:paraId="69765778" w14:textId="77777777" w:rsidR="007B0AA0" w:rsidRPr="007B0AA0" w:rsidRDefault="007B0AA0" w:rsidP="00F363FE">
            <w:pPr>
              <w:spacing w:before="60" w:after="60" w:line="260" w:lineRule="exact"/>
              <w:rPr>
                <w:b/>
                <w:bCs/>
                <w:rtl/>
                <w:lang w:bidi="ar-EG"/>
              </w:rPr>
            </w:pPr>
          </w:p>
        </w:tc>
        <w:tc>
          <w:tcPr>
            <w:tcW w:w="3117" w:type="dxa"/>
          </w:tcPr>
          <w:p w14:paraId="7C068C74" w14:textId="4CA2F9DD" w:rsidR="007B0AA0" w:rsidRPr="007B0AA0" w:rsidRDefault="00B22569" w:rsidP="00F363FE">
            <w:pPr>
              <w:spacing w:before="60" w:after="60" w:line="260" w:lineRule="exact"/>
              <w:rPr>
                <w:b/>
                <w:bCs/>
                <w:rtl/>
                <w:lang w:bidi="ar-EG"/>
              </w:rPr>
            </w:pPr>
            <w:r>
              <w:rPr>
                <w:b/>
                <w:bCs/>
              </w:rPr>
              <w:t>16</w:t>
            </w:r>
            <w:r w:rsidR="00F9023E">
              <w:rPr>
                <w:rFonts w:hint="cs"/>
                <w:b/>
                <w:bCs/>
                <w:rtl/>
              </w:rPr>
              <w:t>‏ مايو‏ 2025</w:t>
            </w:r>
          </w:p>
        </w:tc>
      </w:tr>
      <w:tr w:rsidR="007B0AA0" w14:paraId="552D6653" w14:textId="77777777" w:rsidTr="00F363FE">
        <w:tc>
          <w:tcPr>
            <w:tcW w:w="6512" w:type="dxa"/>
          </w:tcPr>
          <w:p w14:paraId="20947A23" w14:textId="77777777" w:rsidR="007B0AA0" w:rsidRPr="007B0AA0" w:rsidRDefault="007B0AA0" w:rsidP="00F363FE">
            <w:pPr>
              <w:spacing w:before="60" w:after="60" w:line="260" w:lineRule="exact"/>
              <w:rPr>
                <w:b/>
                <w:bCs/>
                <w:rtl/>
                <w:lang w:bidi="ar-EG"/>
              </w:rPr>
            </w:pPr>
          </w:p>
        </w:tc>
        <w:tc>
          <w:tcPr>
            <w:tcW w:w="3117" w:type="dxa"/>
          </w:tcPr>
          <w:p w14:paraId="7B1E5199"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18D6B2A5" w14:textId="77777777" w:rsidTr="00F363FE">
        <w:tc>
          <w:tcPr>
            <w:tcW w:w="6512" w:type="dxa"/>
          </w:tcPr>
          <w:p w14:paraId="49BB4EDA" w14:textId="77777777" w:rsidR="007B0AA0" w:rsidRDefault="007B0AA0" w:rsidP="00F363FE">
            <w:pPr>
              <w:spacing w:before="60" w:after="60" w:line="260" w:lineRule="exact"/>
              <w:rPr>
                <w:lang w:bidi="ar-EG"/>
              </w:rPr>
            </w:pPr>
          </w:p>
        </w:tc>
        <w:tc>
          <w:tcPr>
            <w:tcW w:w="3117" w:type="dxa"/>
          </w:tcPr>
          <w:p w14:paraId="31CCCCB9" w14:textId="77777777" w:rsidR="007B0AA0" w:rsidRDefault="007B0AA0" w:rsidP="00F363FE">
            <w:pPr>
              <w:spacing w:before="60" w:after="60" w:line="260" w:lineRule="exact"/>
              <w:rPr>
                <w:rtl/>
                <w:lang w:bidi="ar-EG"/>
              </w:rPr>
            </w:pPr>
          </w:p>
        </w:tc>
      </w:tr>
      <w:tr w:rsidR="007B0AA0" w14:paraId="58C7B40C" w14:textId="77777777" w:rsidTr="00EE7446">
        <w:tc>
          <w:tcPr>
            <w:tcW w:w="9629" w:type="dxa"/>
            <w:gridSpan w:val="2"/>
          </w:tcPr>
          <w:p w14:paraId="7F902AD2" w14:textId="23586423" w:rsidR="007B0AA0" w:rsidRDefault="001D64C7" w:rsidP="007B0AA0">
            <w:pPr>
              <w:pStyle w:val="Source"/>
              <w:jc w:val="left"/>
              <w:rPr>
                <w:lang w:bidi="ar-EG"/>
              </w:rPr>
            </w:pPr>
            <w:r>
              <w:rPr>
                <w:rFonts w:hint="cs"/>
                <w:rtl/>
                <w:lang w:bidi="ar-EG"/>
              </w:rPr>
              <w:t>تقرير الأمينة العامة</w:t>
            </w:r>
          </w:p>
        </w:tc>
      </w:tr>
      <w:tr w:rsidR="007B0AA0" w14:paraId="0DB24D15" w14:textId="77777777" w:rsidTr="007B0AA0">
        <w:tc>
          <w:tcPr>
            <w:tcW w:w="9629" w:type="dxa"/>
            <w:gridSpan w:val="2"/>
            <w:tcBorders>
              <w:bottom w:val="single" w:sz="4" w:space="0" w:color="auto"/>
            </w:tcBorders>
          </w:tcPr>
          <w:p w14:paraId="005310A5" w14:textId="07D632B2" w:rsidR="007B0AA0" w:rsidRPr="005546CF" w:rsidRDefault="00F9023E" w:rsidP="007B0AA0">
            <w:pPr>
              <w:pStyle w:val="Subtitle0"/>
              <w:rPr>
                <w:sz w:val="32"/>
                <w:szCs w:val="32"/>
              </w:rPr>
            </w:pPr>
            <w:r w:rsidRPr="00F9023E">
              <w:rPr>
                <w:sz w:val="32"/>
                <w:szCs w:val="32"/>
                <w:rtl/>
              </w:rPr>
              <w:t>استعراض نواتج القمة العالمية لمجتمع المعلومات بعد مرور عشرين عاما</w:t>
            </w:r>
            <w:r>
              <w:rPr>
                <w:rFonts w:hint="cs"/>
                <w:sz w:val="32"/>
                <w:szCs w:val="32"/>
                <w:rtl/>
              </w:rPr>
              <w:t>ً</w:t>
            </w:r>
            <w:r w:rsidRPr="00F9023E">
              <w:rPr>
                <w:sz w:val="32"/>
                <w:szCs w:val="32"/>
                <w:rtl/>
              </w:rPr>
              <w:t xml:space="preserve"> على انعقادها (</w:t>
            </w:r>
            <w:r w:rsidRPr="00F9023E">
              <w:rPr>
                <w:sz w:val="32"/>
                <w:szCs w:val="32"/>
              </w:rPr>
              <w:t>WSIS+20</w:t>
            </w:r>
            <w:r w:rsidRPr="00F9023E">
              <w:rPr>
                <w:sz w:val="32"/>
                <w:szCs w:val="32"/>
                <w:rtl/>
              </w:rPr>
              <w:t xml:space="preserve">) </w:t>
            </w:r>
            <w:r>
              <w:rPr>
                <w:rFonts w:hint="cs"/>
                <w:sz w:val="32"/>
                <w:szCs w:val="32"/>
                <w:rtl/>
              </w:rPr>
              <w:t>-</w:t>
            </w:r>
            <w:r w:rsidRPr="00F9023E">
              <w:rPr>
                <w:sz w:val="32"/>
                <w:szCs w:val="32"/>
                <w:rtl/>
              </w:rPr>
              <w:t xml:space="preserve"> دعوة الاتحاد لتقديم مساهمات: ملخص </w:t>
            </w:r>
            <w:r w:rsidR="00192501" w:rsidRPr="00F9023E">
              <w:rPr>
                <w:sz w:val="32"/>
                <w:szCs w:val="32"/>
                <w:rtl/>
              </w:rPr>
              <w:t>المساهمات</w:t>
            </w:r>
            <w:r w:rsidR="00192501">
              <w:rPr>
                <w:rFonts w:hint="cs"/>
                <w:sz w:val="32"/>
                <w:szCs w:val="32"/>
                <w:rtl/>
              </w:rPr>
              <w:t> </w:t>
            </w:r>
            <w:r w:rsidRPr="00F9023E">
              <w:rPr>
                <w:sz w:val="32"/>
                <w:szCs w:val="32"/>
                <w:rtl/>
              </w:rPr>
              <w:t>المستلمة</w:t>
            </w:r>
          </w:p>
        </w:tc>
      </w:tr>
      <w:tr w:rsidR="007B0AA0" w14:paraId="5C103678" w14:textId="77777777" w:rsidTr="007B0AA0">
        <w:tc>
          <w:tcPr>
            <w:tcW w:w="9629" w:type="dxa"/>
            <w:gridSpan w:val="2"/>
            <w:tcBorders>
              <w:top w:val="single" w:sz="4" w:space="0" w:color="auto"/>
              <w:bottom w:val="single" w:sz="4" w:space="0" w:color="auto"/>
            </w:tcBorders>
          </w:tcPr>
          <w:p w14:paraId="0C43C885" w14:textId="73B0C998" w:rsidR="007B0AA0" w:rsidRPr="007B0AA0" w:rsidRDefault="007B0AA0" w:rsidP="007B0AA0">
            <w:pPr>
              <w:rPr>
                <w:b/>
                <w:bCs/>
                <w:rtl/>
              </w:rPr>
            </w:pPr>
            <w:r w:rsidRPr="00F9023E">
              <w:rPr>
                <w:rFonts w:hint="cs"/>
                <w:b/>
                <w:bCs/>
                <w:rtl/>
              </w:rPr>
              <w:t>الغرض</w:t>
            </w:r>
          </w:p>
          <w:p w14:paraId="57B3C231" w14:textId="110645D2" w:rsidR="00F9023E" w:rsidRDefault="00F9023E" w:rsidP="007B0AA0">
            <w:pPr>
              <w:rPr>
                <w:rtl/>
              </w:rPr>
            </w:pPr>
            <w:r w:rsidRPr="00F9023E">
              <w:rPr>
                <w:rtl/>
              </w:rPr>
              <w:t>تعرض هذه الوثيقة ملخصاً للمساهمات التي استُلمت استجابة لدعوة الاتحاد إلى تقديم مساهمات، التي أُطلقت في</w:t>
            </w:r>
            <w:r>
              <w:rPr>
                <w:rFonts w:hint="cs"/>
                <w:rtl/>
              </w:rPr>
              <w:t> </w:t>
            </w:r>
            <w:r w:rsidRPr="00F9023E">
              <w:rPr>
                <w:rtl/>
              </w:rPr>
              <w:t>أغسطس 2024 للمساهمة بآراء بشأن عمل الاتحاد في استعراض تنفيذ نواتج القمة العالمية لمجتمع المعلومات بعد مرور عشرين عاماً على انعقادها (</w:t>
            </w:r>
            <w:r w:rsidRPr="00F9023E">
              <w:t>WSIS+20</w:t>
            </w:r>
            <w:r w:rsidRPr="00F9023E">
              <w:rPr>
                <w:rtl/>
              </w:rPr>
              <w:t>)، بما في ذلك الأفكار المتعلقة باستعراض خطوط عمل القمة العالمية لمجتمع المعلومات.</w:t>
            </w:r>
          </w:p>
          <w:p w14:paraId="3149B045" w14:textId="25E184E3" w:rsidR="007B0AA0" w:rsidRPr="007B0AA0" w:rsidRDefault="007B0AA0" w:rsidP="007B0AA0">
            <w:pPr>
              <w:rPr>
                <w:b/>
                <w:bCs/>
                <w:rtl/>
              </w:rPr>
            </w:pPr>
            <w:r w:rsidRPr="007B0AA0">
              <w:rPr>
                <w:rFonts w:hint="cs"/>
                <w:b/>
                <w:bCs/>
                <w:rtl/>
              </w:rPr>
              <w:t>الإجراء المطلوب من المجلس</w:t>
            </w:r>
          </w:p>
          <w:p w14:paraId="72FC24B9" w14:textId="3A34D682" w:rsidR="007B0AA0" w:rsidRDefault="00F9023E" w:rsidP="007B0AA0">
            <w:pPr>
              <w:rPr>
                <w:rtl/>
              </w:rPr>
            </w:pPr>
            <w:r w:rsidRPr="00F9023E">
              <w:rPr>
                <w:rtl/>
              </w:rPr>
              <w:t xml:space="preserve">يُدعى المجلس إلى </w:t>
            </w:r>
            <w:r w:rsidRPr="00F9023E">
              <w:rPr>
                <w:b/>
                <w:bCs/>
                <w:rtl/>
              </w:rPr>
              <w:t>الإحاطة علماً</w:t>
            </w:r>
            <w:r w:rsidRPr="00F9023E">
              <w:rPr>
                <w:rtl/>
              </w:rPr>
              <w:t xml:space="preserve"> بهذه الوثيقة.</w:t>
            </w:r>
          </w:p>
          <w:p w14:paraId="4E19CF5B" w14:textId="5C61FA4D" w:rsidR="007B0AA0" w:rsidRPr="007B0AA0" w:rsidRDefault="00B22569" w:rsidP="007B0AA0">
            <w:pPr>
              <w:rPr>
                <w:b/>
                <w:bCs/>
                <w:rtl/>
              </w:rPr>
            </w:pPr>
            <w:r>
              <w:rPr>
                <w:rFonts w:hint="cs"/>
                <w:b/>
                <w:bCs/>
                <w:rtl/>
              </w:rPr>
              <w:t>الروابط ذات الصلة بالخطة الاستراتيجية</w:t>
            </w:r>
          </w:p>
          <w:p w14:paraId="4F34C387" w14:textId="137F0F8E" w:rsidR="007B0AA0" w:rsidRDefault="00F9023E" w:rsidP="007B0AA0">
            <w:pPr>
              <w:rPr>
                <w:rtl/>
              </w:rPr>
            </w:pPr>
            <w:r w:rsidRPr="00F9023E">
              <w:rPr>
                <w:rtl/>
              </w:rPr>
              <w:t>المنصات الجامعة؛ الشراكات والتعاون الدولي.</w:t>
            </w:r>
          </w:p>
          <w:p w14:paraId="363DFA58" w14:textId="77777777" w:rsidR="007B0AA0" w:rsidRDefault="007B0AA0" w:rsidP="00B97F32">
            <w:pPr>
              <w:rPr>
                <w:b/>
                <w:bCs/>
              </w:rPr>
            </w:pPr>
            <w:r w:rsidRPr="007B0AA0">
              <w:rPr>
                <w:rFonts w:hint="cs"/>
                <w:b/>
                <w:bCs/>
                <w:rtl/>
              </w:rPr>
              <w:t>الآثار المالية</w:t>
            </w:r>
          </w:p>
          <w:p w14:paraId="02B9D5D1" w14:textId="4AE2CF00" w:rsidR="006F363C" w:rsidRPr="005546CF" w:rsidRDefault="00F9023E" w:rsidP="007B0AA0">
            <w:pPr>
              <w:rPr>
                <w:rtl/>
              </w:rPr>
            </w:pPr>
            <w:r w:rsidRPr="00F9023E">
              <w:rPr>
                <w:rtl/>
              </w:rPr>
              <w:t>ضمن الميزانية المخصصة للفترة 2024-2025.</w:t>
            </w:r>
          </w:p>
          <w:p w14:paraId="2E4C7038"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579DE27" w14:textId="77777777" w:rsidR="007B0AA0" w:rsidRPr="007B0AA0" w:rsidRDefault="007B0AA0" w:rsidP="007B0AA0">
            <w:pPr>
              <w:rPr>
                <w:b/>
                <w:bCs/>
                <w:rtl/>
              </w:rPr>
            </w:pPr>
            <w:r w:rsidRPr="007B0AA0">
              <w:rPr>
                <w:rFonts w:hint="cs"/>
                <w:b/>
                <w:bCs/>
                <w:rtl/>
              </w:rPr>
              <w:t>المراجع</w:t>
            </w:r>
          </w:p>
          <w:p w14:paraId="6F4C456C" w14:textId="69796330" w:rsidR="007B0AA0" w:rsidRPr="005546CF" w:rsidRDefault="00B22569" w:rsidP="00B22569">
            <w:pPr>
              <w:spacing w:after="120"/>
              <w:rPr>
                <w:i/>
                <w:iCs/>
                <w:rtl/>
              </w:rPr>
            </w:pPr>
            <w:hyperlink r:id="rId8" w:anchor="/ar" w:history="1">
              <w:r w:rsidRPr="00B22569">
                <w:rPr>
                  <w:rStyle w:val="Hyperlink"/>
                  <w:rFonts w:ascii="Dubai" w:eastAsiaTheme="minorEastAsia" w:hAnsi="Dubai" w:cs="Dubai"/>
                  <w:i/>
                  <w:iCs/>
                  <w:noProof w:val="0"/>
                  <w:sz w:val="22"/>
                  <w:rtl/>
                  <w:lang w:val="en-US" w:eastAsia="zh-CN"/>
                </w:rPr>
                <w:t>الموقع الإلكتروني لفريق العمل التابع للمجلس والمعني بالقمة العالمية لمجتمع المعلومات وأهداف التنمية المستدامة</w:t>
              </w:r>
            </w:hyperlink>
            <w:r w:rsidRPr="00B22569">
              <w:rPr>
                <w:i/>
                <w:iCs/>
                <w:rtl/>
              </w:rPr>
              <w:t xml:space="preserve">؛ </w:t>
            </w:r>
            <w:hyperlink r:id="rId9" w:history="1">
              <w:r w:rsidRPr="00B22569">
                <w:rPr>
                  <w:rStyle w:val="Hyperlink"/>
                  <w:rFonts w:ascii="Dubai" w:eastAsiaTheme="minorEastAsia" w:hAnsi="Dubai" w:cs="Dubai"/>
                  <w:i/>
                  <w:iCs/>
                  <w:noProof w:val="0"/>
                  <w:sz w:val="22"/>
                  <w:rtl/>
                  <w:lang w:val="en-US" w:eastAsia="zh-CN"/>
                </w:rPr>
                <w:t>القرار 1332 الصادر عن مجلس الاتحاد (المعدَّل في 2024)</w:t>
              </w:r>
            </w:hyperlink>
          </w:p>
        </w:tc>
      </w:tr>
    </w:tbl>
    <w:p w14:paraId="75068BB5" w14:textId="77777777" w:rsidR="00E61BE8" w:rsidRDefault="00E61BE8" w:rsidP="00E61BE8">
      <w:pPr>
        <w:rPr>
          <w:rtl/>
          <w:lang w:bidi="ar-EG"/>
        </w:rPr>
      </w:pPr>
    </w:p>
    <w:p w14:paraId="172A9119" w14:textId="77777777" w:rsidR="00F50E3F" w:rsidRDefault="00F50E3F" w:rsidP="0043260A">
      <w:pPr>
        <w:rPr>
          <w:rtl/>
          <w:lang w:bidi="ar-EG"/>
        </w:rPr>
      </w:pPr>
      <w:r>
        <w:rPr>
          <w:rtl/>
          <w:lang w:bidi="ar-EG"/>
        </w:rPr>
        <w:br w:type="page"/>
      </w:r>
    </w:p>
    <w:p w14:paraId="7143AA4A" w14:textId="77777777" w:rsidR="00F9023E" w:rsidRPr="00840E8F" w:rsidRDefault="00F9023E" w:rsidP="00840E8F">
      <w:pPr>
        <w:pStyle w:val="Headingb"/>
      </w:pPr>
      <w:r w:rsidRPr="00287624">
        <w:rPr>
          <w:rtl/>
        </w:rPr>
        <w:lastRenderedPageBreak/>
        <w:t>معلومات أساسية</w:t>
      </w:r>
    </w:p>
    <w:p w14:paraId="4BE8C47B" w14:textId="2DF664B9" w:rsidR="00F9023E" w:rsidRPr="00EE3A22" w:rsidRDefault="00F9023E" w:rsidP="00B22569">
      <w:pPr>
        <w:rPr>
          <w:spacing w:val="-4"/>
        </w:rPr>
      </w:pPr>
      <w:r w:rsidRPr="00EE3A22">
        <w:rPr>
          <w:spacing w:val="-4"/>
          <w:rtl/>
        </w:rPr>
        <w:t>دعا قرار مجلس الاتحاد 1332 الأعضاء وأصحاب المصلحة إلى المساهمة في عمل الاتحاد في استعراض السنة العشرين للقمة العالمية لمجتمع المعلومات (</w:t>
      </w:r>
      <w:r w:rsidRPr="00EE3A22">
        <w:rPr>
          <w:spacing w:val="-4"/>
        </w:rPr>
        <w:t>WSIS+20</w:t>
      </w:r>
      <w:r w:rsidRPr="00EE3A22">
        <w:rPr>
          <w:spacing w:val="-4"/>
          <w:rtl/>
        </w:rPr>
        <w:t xml:space="preserve">) لجمع آراء بشأن إنجازات عملية تنفيذ نواتج القمة العالمية لمجتمع المعلومات والتحديات التي تواجهها. ومن بين 97 مساهمة وردت، تضمن بعضها مساهمات من كيانات مختلفة، بما في ذلك الحكومات المنضوية تحت المجموعات الإقليمية، نشرت 62 مساهمة بعد الموافقة على نشرها: </w:t>
      </w:r>
      <w:hyperlink r:id="rId10" w:history="1">
        <w:r w:rsidR="00B22569" w:rsidRPr="00B22569">
          <w:rPr>
            <w:rStyle w:val="Hyperlink"/>
            <w:rFonts w:ascii="Dubai" w:eastAsiaTheme="minorEastAsia" w:hAnsi="Dubai" w:cs="Dubai"/>
            <w:noProof w:val="0"/>
            <w:spacing w:val="-4"/>
            <w:sz w:val="22"/>
            <w:rtl/>
            <w:lang w:val="en-US" w:eastAsia="zh-CN"/>
          </w:rPr>
          <w:t>دعوة فريق العمل التابع للمجلس والمعني بالقمة العالمية لمجتمع المعلومات وأهداف التنمية المستدامة لتقديم مساهمات بشأن الردود على استعراض (</w:t>
        </w:r>
        <w:r w:rsidR="00B22569" w:rsidRPr="00B22569">
          <w:rPr>
            <w:rStyle w:val="Hyperlink"/>
            <w:rFonts w:ascii="Dubai" w:eastAsiaTheme="minorEastAsia" w:hAnsi="Dubai" w:cs="Dubai"/>
            <w:noProof w:val="0"/>
            <w:spacing w:val="-4"/>
            <w:sz w:val="22"/>
            <w:lang w:eastAsia="zh-CN"/>
          </w:rPr>
          <w:t>WSIS+20</w:t>
        </w:r>
        <w:r w:rsidR="00B22569" w:rsidRPr="00B22569">
          <w:rPr>
            <w:rStyle w:val="Hyperlink"/>
            <w:rFonts w:ascii="Dubai" w:eastAsiaTheme="minorEastAsia" w:hAnsi="Dubai" w:cs="Dubai"/>
            <w:noProof w:val="0"/>
            <w:spacing w:val="-4"/>
            <w:sz w:val="22"/>
            <w:rtl/>
            <w:lang w:val="en-US" w:eastAsia="zh-CN"/>
          </w:rPr>
          <w:t>)</w:t>
        </w:r>
      </w:hyperlink>
      <w:r w:rsidR="00B22569" w:rsidRPr="00B22569">
        <w:rPr>
          <w:rtl/>
        </w:rPr>
        <w:t>.</w:t>
      </w:r>
    </w:p>
    <w:p w14:paraId="3BC6763B" w14:textId="1CC57854" w:rsidR="00F9023E" w:rsidRPr="00840E8F" w:rsidRDefault="00F9023E" w:rsidP="00840E8F">
      <w:r w:rsidRPr="00840E8F">
        <w:rPr>
          <w:rtl/>
        </w:rPr>
        <w:t>وسيقدم رئيس فريق العمل التابع للمجلس والمعني بالقمة العالمية لمجتمع المعلومات وأهداف التنمية المستدامة هذا الملخص إلى الاستعراض الشامل الذي ستجريه الجمعية العامة للأمم المتحدة</w:t>
      </w:r>
      <w:r w:rsidR="00157B93">
        <w:rPr>
          <w:rFonts w:hint="cs"/>
          <w:rtl/>
        </w:rPr>
        <w:t xml:space="preserve"> </w:t>
      </w:r>
      <w:r w:rsidR="00157B93">
        <w:t>(UNGA)</w:t>
      </w:r>
      <w:r w:rsidR="00157B93">
        <w:rPr>
          <w:rFonts w:hint="cs"/>
          <w:rtl/>
        </w:rPr>
        <w:t xml:space="preserve"> </w:t>
      </w:r>
      <w:r w:rsidRPr="00840E8F">
        <w:rPr>
          <w:rtl/>
        </w:rPr>
        <w:t xml:space="preserve">لتنفيذ نواتج القمة العالمية لمجتمع المعلومات بعد مرور عشرين عاماً على انعقادها. وبالإضافة إلى ذلك، يُدعَى الأمين العام للاتحاد إلى مراعاة نتائج هذه الدعوة عند تقديمه تقريره بشأن الاستعراض الشامل لتنفيذ نواتج القمة WSIS+20، عملاً </w:t>
      </w:r>
      <w:hyperlink r:id="rId11" w:history="1">
        <w:r w:rsidRPr="002F2F83">
          <w:rPr>
            <w:rStyle w:val="Hyperlink"/>
            <w:rFonts w:ascii="Dubai" w:eastAsiaTheme="minorEastAsia" w:hAnsi="Dubai" w:cs="Dubai"/>
            <w:noProof w:val="0"/>
            <w:sz w:val="22"/>
            <w:rtl/>
          </w:rPr>
          <w:t>بالقرار 140 (المراجَع في</w:t>
        </w:r>
        <w:r w:rsidR="002F2F83" w:rsidRPr="002F2F83">
          <w:rPr>
            <w:rStyle w:val="Hyperlink"/>
            <w:rFonts w:ascii="Dubai" w:eastAsiaTheme="minorEastAsia" w:hAnsi="Dubai" w:cs="Dubai" w:hint="cs"/>
            <w:noProof w:val="0"/>
            <w:sz w:val="22"/>
            <w:rtl/>
          </w:rPr>
          <w:t> </w:t>
        </w:r>
        <w:r w:rsidRPr="002F2F83">
          <w:rPr>
            <w:rStyle w:val="Hyperlink"/>
            <w:rFonts w:ascii="Dubai" w:eastAsiaTheme="minorEastAsia" w:hAnsi="Dubai" w:cs="Dubai"/>
            <w:noProof w:val="0"/>
            <w:sz w:val="22"/>
            <w:rtl/>
          </w:rPr>
          <w:t>بوخارست، 2022) لمؤتمر المندوبين المفوضين</w:t>
        </w:r>
      </w:hyperlink>
      <w:r w:rsidRPr="00840E8F">
        <w:rPr>
          <w:rtl/>
        </w:rPr>
        <w:t>. وتشكل هذه المساهمات مرجعاً قيماً لجميع أصحاب المصلحة في</w:t>
      </w:r>
      <w:r w:rsidR="002F2F83">
        <w:rPr>
          <w:rFonts w:hint="cs"/>
          <w:rtl/>
        </w:rPr>
        <w:t> </w:t>
      </w:r>
      <w:r w:rsidRPr="00840E8F">
        <w:rPr>
          <w:rtl/>
        </w:rPr>
        <w:t>الاستعراض الشامل لتنفيذ نواتج القمة العالمية لمجتمع المعلومات (</w:t>
      </w:r>
      <w:r w:rsidRPr="00840E8F">
        <w:t>WSIS+20</w:t>
      </w:r>
      <w:r w:rsidRPr="00840E8F">
        <w:rPr>
          <w:rtl/>
        </w:rPr>
        <w:t>) الذي تجريه الجمعية العامة للأمم المتحدة (</w:t>
      </w:r>
      <w:r w:rsidRPr="00840E8F">
        <w:t>UNGA</w:t>
      </w:r>
      <w:r w:rsidRPr="00840E8F">
        <w:rPr>
          <w:rtl/>
        </w:rPr>
        <w:t>).</w:t>
      </w:r>
    </w:p>
    <w:p w14:paraId="47B27D37" w14:textId="77777777" w:rsidR="00F9023E" w:rsidRPr="002F2F83" w:rsidRDefault="00F9023E" w:rsidP="002F2F83">
      <w:pPr>
        <w:pStyle w:val="Headingb"/>
      </w:pPr>
      <w:r w:rsidRPr="002F2F83">
        <w:rPr>
          <w:rtl/>
        </w:rPr>
        <w:t>مقدمة</w:t>
      </w:r>
    </w:p>
    <w:p w14:paraId="257A8145" w14:textId="17D059C7" w:rsidR="00F9023E" w:rsidRPr="002F2F83" w:rsidRDefault="00F9023E" w:rsidP="002F2F83">
      <w:r w:rsidRPr="002F2F83">
        <w:rPr>
          <w:rtl/>
        </w:rPr>
        <w:t xml:space="preserve">على مدى السنوات العشرين الماضية، دفعت القمة العالمية لمجتمع المعلومات عجلة التحول الرقمي العالمي من خلال تعزيز الوصول الشامل إلى تكنولوجيا المعلومات والاتصالات </w:t>
      </w:r>
      <w:r w:rsidR="00192501">
        <w:t>(ICT)</w:t>
      </w:r>
      <w:r w:rsidR="00192501">
        <w:rPr>
          <w:rFonts w:hint="cs"/>
          <w:rtl/>
        </w:rPr>
        <w:t xml:space="preserve"> </w:t>
      </w:r>
      <w:r w:rsidRPr="002F2F83">
        <w:rPr>
          <w:rtl/>
        </w:rPr>
        <w:t>وسد الفجوة الرقمية. وبدعم من الاتحاد، أصبحت القمة العالمية لمجتمع المعلومات حجر الزاوية في الإدارة الرقمية لأصحاب المصلحة المتعددين. ويسلط التقرير الضوء على الإنجازات الرئيسية والتحديات وخطوط عمل القمة العالمية لمجتمع المعلومات المؤثرة، ويستكشف طرق الحفاظ على النموذج الشامل ومعالجة الاتجاهات الرقمية الناشئة. ومن البديهي أن بنية القمة العالمية لمجتمع المعلومات مهمة لتنفيذ الميثاق الرقمي العالمي، والاستفادة من منتديات مثل منتدى القمة العالمية لمجتمع المعلومات ومنتدى إدارة الإنترنت (</w:t>
      </w:r>
      <w:r w:rsidRPr="002F2F83">
        <w:t>IGF</w:t>
      </w:r>
      <w:r w:rsidRPr="002F2F83">
        <w:rPr>
          <w:rtl/>
        </w:rPr>
        <w:t>) لتعزيز فضاء رقمي شامل وآمن.</w:t>
      </w:r>
    </w:p>
    <w:p w14:paraId="67BE092F" w14:textId="3368FE33" w:rsidR="00F9023E" w:rsidRPr="002F2F83" w:rsidRDefault="00F9023E" w:rsidP="002F2F83">
      <w:pPr>
        <w:pStyle w:val="Heading1"/>
      </w:pPr>
      <w:r w:rsidRPr="002F2F83">
        <w:rPr>
          <w:rtl/>
        </w:rPr>
        <w:t>أولا</w:t>
      </w:r>
      <w:r w:rsidRPr="002F2F83">
        <w:rPr>
          <w:rFonts w:hint="eastAsia"/>
          <w:rtl/>
        </w:rPr>
        <w:t>ً</w:t>
      </w:r>
      <w:r w:rsidRPr="002F2F83">
        <w:rPr>
          <w:rtl/>
        </w:rPr>
        <w:tab/>
        <w:t>الإنجازات الرئيسية لعملية تنفيذ نواتج القمة العالمية لمجتمع المعلومات خلال 20 عاماً</w:t>
      </w:r>
    </w:p>
    <w:p w14:paraId="0073371B" w14:textId="4DA38FF4" w:rsidR="00F9023E" w:rsidRPr="00EE3A22" w:rsidRDefault="00F9023E" w:rsidP="002F2F83">
      <w:pPr>
        <w:rPr>
          <w:spacing w:val="-2"/>
          <w:lang w:bidi="ar-EG"/>
        </w:rPr>
      </w:pPr>
      <w:r w:rsidRPr="00EE3A22">
        <w:rPr>
          <w:spacing w:val="-2"/>
          <w:rtl/>
        </w:rPr>
        <w:t>أسهمت عملية تنفيذ نواتج القمة العالمية لمجتمع المعلومات إسهاماً كبيراً في توسيع نطاق التوصيلية العالمية والنفاذ إلى الإنترنت في البلدان النامية؛ والجهود الرامية إلى سد الفجوة الرقمية؛ وخدمات الحكومة الإلكترونية لتعزيز الشفافية والنفاذ؛ وإحداث تحوُّل في الصحة الإلكترونية والتعليم؛ وتعزيز النمو السريع والابتكار وريادة الأعمال في الاقتصاد الرقمي وقطاعات الأعمال الإلكترونية؛ ودعم أهداف التنمية المستدامة (</w:t>
      </w:r>
      <w:r w:rsidRPr="00EE3A22">
        <w:rPr>
          <w:spacing w:val="-2"/>
        </w:rPr>
        <w:t>SDG</w:t>
      </w:r>
      <w:r w:rsidRPr="00EE3A22">
        <w:rPr>
          <w:spacing w:val="-2"/>
          <w:rtl/>
        </w:rPr>
        <w:t>) من خلال العمل المناخي والتأهب للكوارث؛ والتعاون العالمي من خلال تبادل المعارف وبناء القدرات؛ وأطر الأمن السيبراني وخصوصية البيانات؛ والتكنولوجيات الناشئة مثل الذكاء الاصطناعي وسلسلة الكتل في إطار مبادئ أخلاقية وشاملة؛ ومشاركة أصحاب المصلحة المتعددين لتعزيز الحوكمة الشاملة؛ والتعددية اللغوية والتنوع الثقافي، وإحداث تأثير على مستوى القطاعات، وتمكين الأفراد والمجتمعات</w:t>
      </w:r>
      <w:r w:rsidR="002F2F83" w:rsidRPr="00EE3A22">
        <w:rPr>
          <w:spacing w:val="-2"/>
          <w:rtl/>
          <w:lang w:bidi="ar-EG"/>
        </w:rPr>
        <w:t>.</w:t>
      </w:r>
    </w:p>
    <w:p w14:paraId="5F15B0EB" w14:textId="3211B758" w:rsidR="00F9023E" w:rsidRPr="002F2F83" w:rsidRDefault="00F9023E" w:rsidP="002F2F83">
      <w:r w:rsidRPr="002F2F83">
        <w:rPr>
          <w:rtl/>
        </w:rPr>
        <w:t>وتؤدي القمة العالمية لمجتمع المعلومات دوراً محورياً في تعزيز مجتمعات المعلومات (والمعرفة) الشاملة والآمنة والمبتكرة. وتؤكد إنجازات القمة العالمية لمجتمع المعلومات دور عملية تنفيذ نواتج القمة العالمية لمجتمع المعلومات ومساهماتها في التنمية الرقمية العالمية والنمو الاجتماعي والاقتصادي والمستدام. وعلى الرغم من هذا التقدم، لا</w:t>
      </w:r>
      <w:r w:rsidR="002F2F83">
        <w:rPr>
          <w:rFonts w:hint="cs"/>
          <w:rtl/>
        </w:rPr>
        <w:t> </w:t>
      </w:r>
      <w:r w:rsidRPr="002F2F83">
        <w:rPr>
          <w:rtl/>
        </w:rPr>
        <w:t xml:space="preserve">تزال هناك فجوة كبيرة في التوصيلية. ويتيح استعراض </w:t>
      </w:r>
      <w:r w:rsidRPr="002F2F83">
        <w:t>WSIS+20</w:t>
      </w:r>
      <w:r w:rsidRPr="002F2F83">
        <w:rPr>
          <w:rtl/>
        </w:rPr>
        <w:t xml:space="preserve"> فرصة ثمينة للتفكير في الإنجازات الجماعية، واستخلاص الدروس، وتجديد الالتزامات بالتنمية الرقمية وسد الفجوة الرقمية. وبالإضافة إلى ذلك، أثبتت القمة العالمية لمجتمع المعلومات وخطوط عملها القدرة على التكيف في معالجة القضايا الناشئة، بما في ذلك ظهور وسائل التواصل الاجتماعي والتقنيات التحويلية والناشئة مثل الذكاء الاصطناعي والواقع الافتراضي. وتتيح القمة العالمية لمجتمع المعلومات إطاراً وإرشادات وضعتها الأمم المتحدة بشأن الإدارة الرقمية، تضمن توافق السياسات الرقمية العالمية مع الأهداف الإنمائية المتفق عليها عالمياً والأبعاد الأخلاقية لمجتمع المعلومات.</w:t>
      </w:r>
    </w:p>
    <w:p w14:paraId="5E31045B" w14:textId="0EEDC0DA" w:rsidR="00F9023E" w:rsidRPr="00BF747A" w:rsidRDefault="00F9023E" w:rsidP="00BF747A">
      <w:pPr>
        <w:pStyle w:val="Heading1"/>
      </w:pPr>
      <w:r w:rsidRPr="00BF747A">
        <w:rPr>
          <w:rtl/>
        </w:rPr>
        <w:lastRenderedPageBreak/>
        <w:t>ثانياً</w:t>
      </w:r>
      <w:r w:rsidRPr="00BF747A">
        <w:rPr>
          <w:rtl/>
        </w:rPr>
        <w:tab/>
        <w:t>المساهمات الرئيسية للاتحاد في عملية تنفيذ نواتج القمة العالمية لمجتمع المعلومات</w:t>
      </w:r>
    </w:p>
    <w:p w14:paraId="19810C53" w14:textId="77777777" w:rsidR="00F9023E" w:rsidRPr="00562D29" w:rsidRDefault="00F9023E" w:rsidP="00BF747A">
      <w:pPr>
        <w:rPr>
          <w:lang w:val="ar-SA" w:eastAsia="zh-TW" w:bidi="en-GB"/>
        </w:rPr>
      </w:pPr>
      <w:r w:rsidRPr="00BF747A">
        <w:rPr>
          <w:rtl/>
        </w:rPr>
        <w:t>اضطلع الاتحاد بدور رئيسي في تيسير الحوار بين أصحاب المصلحة المتعددين، ودعم استراتيجيات التحول الرقمي، وضمان تكامل التكنولوجيات الناشئة من أجل دفع عجلة التنمية الاجتماعية والاقتصادية والمستدامة، وفيما يلي بعض المجالات الرئيسية التي أشار إليها أصحاب المصلحة:</w:t>
      </w:r>
    </w:p>
    <w:p w14:paraId="06C289E6" w14:textId="237575A2" w:rsidR="00F9023E" w:rsidRPr="00BF747A" w:rsidRDefault="00BF747A" w:rsidP="00BF747A">
      <w:pPr>
        <w:pStyle w:val="enumlev1"/>
      </w:pPr>
      <w:r>
        <w:t>-</w:t>
      </w:r>
      <w:r w:rsidR="00F9023E" w:rsidRPr="00BF747A">
        <w:rPr>
          <w:rtl/>
        </w:rPr>
        <w:tab/>
      </w:r>
      <w:r w:rsidR="00F9023E" w:rsidRPr="00BF747A">
        <w:rPr>
          <w:b/>
          <w:bCs/>
          <w:rtl/>
        </w:rPr>
        <w:t>القيادة والتنسيق</w:t>
      </w:r>
      <w:r w:rsidR="00F9023E" w:rsidRPr="00BF747A">
        <w:rPr>
          <w:rtl/>
        </w:rPr>
        <w:t>: كان لقيادة الاتحاد دور حاسم في تنسيق تنفيذ خطة عمل جنيف من خلال دعوة منظومة الأمم المتحدة وأصحاب المصلحة الآخرين إلى تنفيذ نواتج القمة العالمية لمجتمع المعلومات. وقد ساهمت مكوناته الرئيسية، مثل منتدى القمة العالمية لمجتمع المعلومات، وقاعدة بيانات تقييم تنفيذ نواتج القمة العالمية لمجتمع المعلومات، والشراكة بشأن قياس تكنولوجيا المعلومات والاتصالات لأغراض التنمية، وفريق الأمم المتحدة المعني بمجتمع المعلومات (</w:t>
      </w:r>
      <w:r w:rsidR="00F9023E" w:rsidRPr="00BF747A">
        <w:t>UNGIS</w:t>
      </w:r>
      <w:r w:rsidR="00F9023E" w:rsidRPr="00BF747A">
        <w:rPr>
          <w:rtl/>
        </w:rPr>
        <w:t>)، في تعزيز الاتساق والتعاون على مستوى منظومة الأمم المتحدة.</w:t>
      </w:r>
    </w:p>
    <w:p w14:paraId="7030E371" w14:textId="24E2BF6D" w:rsidR="00F9023E" w:rsidRPr="00BF747A" w:rsidRDefault="00BF747A" w:rsidP="00BF747A">
      <w:pPr>
        <w:pStyle w:val="enumlev1"/>
        <w:rPr>
          <w:lang w:bidi="ar-EG"/>
        </w:rPr>
      </w:pPr>
      <w:r>
        <w:t>-</w:t>
      </w:r>
      <w:r w:rsidR="00F9023E" w:rsidRPr="00BF747A">
        <w:rPr>
          <w:rtl/>
        </w:rPr>
        <w:tab/>
      </w:r>
      <w:r w:rsidR="00F9023E" w:rsidRPr="00BF747A">
        <w:rPr>
          <w:b/>
          <w:bCs/>
          <w:rtl/>
        </w:rPr>
        <w:t>ميسر لعملية تنفيذ نواتج القمة العالمية لمجتمع المعلومات</w:t>
      </w:r>
      <w:r w:rsidR="00F9023E" w:rsidRPr="00BF747A">
        <w:rPr>
          <w:rtl/>
        </w:rPr>
        <w:t>: على مدى السنوات العشرين الماضية، أحرز الاتحاد، بصفته الميسر الرئيسي، تقدماً في تطوير البنية التحتية لتكنولوجيا المعلومات والاتصالات، وتعزيز بناء القدرات، وتحسين الأمن السيبراني، وتمكين بيئات السياسات من خلال تنفيذ خطوط العمل جيم2 وجيم4 وجيم5 وجيم6 للقمة العالمية لمجتمع المعلومات. واستضاف الاتحاد كذلك المنتدى السنوي للقمة العالمية لمجتمع المعلومات وتولى تنظيمه، وحافظ على منصة تقييم تنفيذ نواتج القمة العالمية لمجتمع المعلومات، وأدار جوائز القمة. ومن خلال تعزيز الحوار والتعاون العالميين، أتاح الاتحاد الفرصة لتبادل المعارف ووضع السياسات وتنفيذ مبادرات ملموسة في مجال تكنولوجيا المعلومات والاتصالات تتماشى مع أهداف القمة العالمية لمجتمع المعلومات والأهداف الإنمائية للأمم المتحدة</w:t>
      </w:r>
      <w:r>
        <w:rPr>
          <w:rFonts w:hint="cs"/>
          <w:rtl/>
          <w:lang w:bidi="ar-EG"/>
        </w:rPr>
        <w:t>.</w:t>
      </w:r>
    </w:p>
    <w:p w14:paraId="1E924A4F" w14:textId="6CDE1BA7" w:rsidR="00F9023E" w:rsidRPr="00BF747A" w:rsidRDefault="00BF747A" w:rsidP="00BF747A">
      <w:pPr>
        <w:pStyle w:val="enumlev1"/>
      </w:pPr>
      <w:r>
        <w:t>-</w:t>
      </w:r>
      <w:r w:rsidR="00F9023E" w:rsidRPr="00BF747A">
        <w:rPr>
          <w:rtl/>
        </w:rPr>
        <w:tab/>
      </w:r>
      <w:r w:rsidR="00F9023E" w:rsidRPr="00BF747A">
        <w:rPr>
          <w:b/>
          <w:bCs/>
          <w:rtl/>
        </w:rPr>
        <w:t>تعزيز التوصيلية العالمية</w:t>
      </w:r>
      <w:r w:rsidR="00F9023E" w:rsidRPr="00BF747A">
        <w:rPr>
          <w:rtl/>
        </w:rPr>
        <w:t>: دأب الاتحاد على تعزيز تطوير شبكات النطاق العريض والشبكات المتنقلة، لا</w:t>
      </w:r>
      <w:r w:rsidR="0003174C">
        <w:rPr>
          <w:rFonts w:hint="cs"/>
          <w:rtl/>
        </w:rPr>
        <w:t> </w:t>
      </w:r>
      <w:r w:rsidR="00F9023E" w:rsidRPr="00BF747A">
        <w:rPr>
          <w:rtl/>
        </w:rPr>
        <w:t>سيما في البلدان النامية التي لا تزال فجوات التوصيلية فيها كبيرة. ومن خلال معايير الاتصالات الدولية، حرص الاتحاد على قابلية التشغيل البيني على الصعيد العالمي، فمكَّن النفاذ المنصف إلى تكنولوجيا المعلومات والاتصالات.</w:t>
      </w:r>
    </w:p>
    <w:p w14:paraId="6D396DAC" w14:textId="357CA609" w:rsidR="00F9023E" w:rsidRPr="00BF747A" w:rsidRDefault="00BF747A" w:rsidP="00BF747A">
      <w:pPr>
        <w:pStyle w:val="enumlev1"/>
      </w:pPr>
      <w:r>
        <w:t>-</w:t>
      </w:r>
      <w:r w:rsidR="00F9023E" w:rsidRPr="00BF747A">
        <w:rPr>
          <w:rtl/>
        </w:rPr>
        <w:tab/>
      </w:r>
      <w:r w:rsidR="00F9023E" w:rsidRPr="00BF747A">
        <w:rPr>
          <w:b/>
          <w:bCs/>
          <w:rtl/>
        </w:rPr>
        <w:t>تعزيز النفاذ الرقمي</w:t>
      </w:r>
      <w:r w:rsidR="00F9023E" w:rsidRPr="00BF747A">
        <w:rPr>
          <w:rtl/>
        </w:rPr>
        <w:t>: نفذ الاتحاد برامج لبناء القدرات هدفت إلى تعزيز محو الأمية الرقمية وتنمية المهارات، لا</w:t>
      </w:r>
      <w:r w:rsidR="0003174C">
        <w:rPr>
          <w:rFonts w:hint="cs"/>
          <w:rtl/>
        </w:rPr>
        <w:t> </w:t>
      </w:r>
      <w:r w:rsidR="00F9023E" w:rsidRPr="00BF747A">
        <w:rPr>
          <w:rtl/>
        </w:rPr>
        <w:t>سيما بين السكان المهمشين. وتدعم هذه المبادرات الجهود الرامية إلى سد الفجوة الرقمية وضمان حصول جميع المجتمعات، بما في ذلك النساء والشباب وكبار السن والأشخاص ذوو الإعاقة وسكان المناطق الريفية، على الفرص التي تتيحها تكنولوجيا المعلومات والاتصالات.</w:t>
      </w:r>
    </w:p>
    <w:p w14:paraId="4F31496F" w14:textId="63679D80" w:rsidR="00F9023E" w:rsidRPr="00BF747A" w:rsidRDefault="00BF747A" w:rsidP="00BF747A">
      <w:pPr>
        <w:pStyle w:val="enumlev1"/>
      </w:pPr>
      <w:r>
        <w:t>-</w:t>
      </w:r>
      <w:r w:rsidR="00F9023E" w:rsidRPr="00BF747A">
        <w:rPr>
          <w:rtl/>
        </w:rPr>
        <w:tab/>
      </w:r>
      <w:r w:rsidR="00F9023E" w:rsidRPr="00BF747A">
        <w:rPr>
          <w:b/>
          <w:bCs/>
          <w:rtl/>
        </w:rPr>
        <w:t>تعزيز الأمن السيبراني</w:t>
      </w:r>
      <w:r w:rsidR="00F9023E" w:rsidRPr="00BF747A">
        <w:rPr>
          <w:rtl/>
        </w:rPr>
        <w:t>: قاد الاتحاد عملية وضع أطر ومعايير عالمية للأمن السيبراني تساعد البلدان والمنظمات على تنفيذ سياسات فعالة</w:t>
      </w:r>
      <w:r>
        <w:rPr>
          <w:rFonts w:hint="cs"/>
          <w:rtl/>
        </w:rPr>
        <w:t>.</w:t>
      </w:r>
    </w:p>
    <w:p w14:paraId="30DAFB2C" w14:textId="4A146EE9" w:rsidR="00F9023E" w:rsidRPr="00BF747A" w:rsidRDefault="00BF747A" w:rsidP="00BF747A">
      <w:pPr>
        <w:pStyle w:val="enumlev1"/>
      </w:pPr>
      <w:r>
        <w:t>-</w:t>
      </w:r>
      <w:r w:rsidR="00F9023E" w:rsidRPr="00BF747A">
        <w:rPr>
          <w:rtl/>
        </w:rPr>
        <w:tab/>
      </w:r>
      <w:r w:rsidR="00F9023E" w:rsidRPr="00BF747A">
        <w:rPr>
          <w:b/>
          <w:bCs/>
          <w:rtl/>
        </w:rPr>
        <w:t>دعم التنمية المستدامة</w:t>
      </w:r>
      <w:r w:rsidR="00F9023E" w:rsidRPr="00BF747A">
        <w:rPr>
          <w:rtl/>
        </w:rPr>
        <w:t>: أسهمت تكنولوجيا المعلومات والاتصالات، كونها من العوامل التي تمكِّن من تحقيق التنمية المستدامة، إسهاماً كبيراً في عملية تنفيذ نواتج القمة العالمية لمجتمع المعلومات. وشجع الاتحاد تطبيقات تكنولوجيا المعلومات والاتصالات في قطاعات حيوية مثل التعليم والرعاية الصحية والزراعة</w:t>
      </w:r>
      <w:r>
        <w:rPr>
          <w:rFonts w:hint="cs"/>
          <w:rtl/>
        </w:rPr>
        <w:t>.</w:t>
      </w:r>
    </w:p>
    <w:p w14:paraId="5BE28446" w14:textId="7A6CFC8F" w:rsidR="00F9023E" w:rsidRPr="00BF747A" w:rsidRDefault="00BF747A" w:rsidP="00BF747A">
      <w:pPr>
        <w:pStyle w:val="enumlev1"/>
      </w:pPr>
      <w:r>
        <w:t>-</w:t>
      </w:r>
      <w:r w:rsidR="00F9023E" w:rsidRPr="00BF747A">
        <w:rPr>
          <w:rtl/>
        </w:rPr>
        <w:tab/>
      </w:r>
      <w:r w:rsidR="00F9023E" w:rsidRPr="00BF747A">
        <w:rPr>
          <w:b/>
          <w:bCs/>
          <w:rtl/>
        </w:rPr>
        <w:t>الحوكمة العالمية ودعم السياسات</w:t>
      </w:r>
      <w:r w:rsidR="00F9023E" w:rsidRPr="00BF747A">
        <w:rPr>
          <w:rtl/>
        </w:rPr>
        <w:t xml:space="preserve">: ساهم الاتحاد مساهمة كبيرة في تطوير أطر الإنترنت والأمن السيبراني. وقدَّم كذلك إرشادات </w:t>
      </w:r>
      <w:proofErr w:type="spellStart"/>
      <w:r w:rsidR="00F9023E" w:rsidRPr="00BF747A">
        <w:rPr>
          <w:rtl/>
        </w:rPr>
        <w:t>سياساتية</w:t>
      </w:r>
      <w:proofErr w:type="spellEnd"/>
      <w:r w:rsidR="00F9023E" w:rsidRPr="00BF747A">
        <w:rPr>
          <w:rtl/>
        </w:rPr>
        <w:t xml:space="preserve"> وتنظيمية إلى الدول الأعضاء، ساعدتها على صوغ استراتيجيات وبرامج في</w:t>
      </w:r>
      <w:r w:rsidR="0003174C">
        <w:rPr>
          <w:rFonts w:hint="cs"/>
          <w:rtl/>
        </w:rPr>
        <w:t> </w:t>
      </w:r>
      <w:r w:rsidR="00F9023E" w:rsidRPr="00BF747A">
        <w:rPr>
          <w:rtl/>
        </w:rPr>
        <w:t>مجال تكنولوجيا المعلومات والاتصالات تعزز النمو الرقمي وتعالج في نفس الوقت قضايا مثل حماية البيانات والمنافسة في السوق والخدمة الشاملة.</w:t>
      </w:r>
    </w:p>
    <w:p w14:paraId="1BF9619A" w14:textId="50157FE1" w:rsidR="00F9023E" w:rsidRPr="00BF747A" w:rsidRDefault="00BF747A" w:rsidP="00BF747A">
      <w:pPr>
        <w:pStyle w:val="enumlev1"/>
      </w:pPr>
      <w:r>
        <w:t>-</w:t>
      </w:r>
      <w:r w:rsidR="00F9023E" w:rsidRPr="00BF747A">
        <w:rPr>
          <w:rtl/>
        </w:rPr>
        <w:tab/>
      </w:r>
      <w:r w:rsidR="00F9023E" w:rsidRPr="00BF747A">
        <w:rPr>
          <w:b/>
          <w:bCs/>
          <w:rtl/>
        </w:rPr>
        <w:t>بناء القدرات والمساعدة التقنية</w:t>
      </w:r>
      <w:r w:rsidR="00F9023E" w:rsidRPr="00BF747A">
        <w:rPr>
          <w:rtl/>
        </w:rPr>
        <w:t>: يتمثل أحد المجالات الأساسية في بناء القدرات البشرية والمؤسسية في</w:t>
      </w:r>
      <w:r w:rsidR="00BF0D26">
        <w:rPr>
          <w:rFonts w:hint="cs"/>
          <w:rtl/>
        </w:rPr>
        <w:t> </w:t>
      </w:r>
      <w:r w:rsidR="00F9023E" w:rsidRPr="00BF747A">
        <w:rPr>
          <w:rtl/>
        </w:rPr>
        <w:t>مجال تكنولوجيا المعلومات والاتصالات. وقد مكَّنت برامج التدريب المكثفة وورش العمل وبعثات المساعدة التقنية الحكومات والمؤسسات - وخاصة في البلدان النامية - من تعزيز بنيتها التحتية لتكنولوجيا المعلومات والاتصالات وبيئاتها السياساتية</w:t>
      </w:r>
      <w:r>
        <w:rPr>
          <w:rFonts w:hint="cs"/>
          <w:rtl/>
        </w:rPr>
        <w:t>.</w:t>
      </w:r>
    </w:p>
    <w:p w14:paraId="49220133" w14:textId="3A6E789B" w:rsidR="00F9023E" w:rsidRPr="00BF747A" w:rsidRDefault="00BF747A" w:rsidP="00BF747A">
      <w:pPr>
        <w:pStyle w:val="enumlev1"/>
        <w:rPr>
          <w:lang w:bidi="ar-EG"/>
        </w:rPr>
      </w:pPr>
      <w:r>
        <w:t>-</w:t>
      </w:r>
      <w:r w:rsidR="00F9023E" w:rsidRPr="00BF747A">
        <w:rPr>
          <w:rtl/>
        </w:rPr>
        <w:tab/>
      </w:r>
      <w:r w:rsidR="00F9023E" w:rsidRPr="00BF747A">
        <w:rPr>
          <w:b/>
          <w:bCs/>
          <w:rtl/>
        </w:rPr>
        <w:t>تشجيع الابتكار والتكنولوجيات الناشئة</w:t>
      </w:r>
      <w:r w:rsidR="00F9023E" w:rsidRPr="00BF747A">
        <w:rPr>
          <w:rtl/>
        </w:rPr>
        <w:t>: يحتل الاتحاد صدارة التكنولوجيات الناشئة عبر تيسير الحوار العالمي من خلال مبادرات مثل الذكاء الاصطناعي</w:t>
      </w:r>
      <w:r w:rsidR="0091461F">
        <w:rPr>
          <w:rFonts w:hint="cs"/>
          <w:rtl/>
        </w:rPr>
        <w:t xml:space="preserve"> </w:t>
      </w:r>
      <w:r w:rsidR="0091461F">
        <w:t>(AI)</w:t>
      </w:r>
      <w:r w:rsidR="00F9023E" w:rsidRPr="00BF747A">
        <w:rPr>
          <w:rtl/>
        </w:rPr>
        <w:t xml:space="preserve"> من أجل المصلحة العامة. وتدعم المنظمة أيضاً ابتكارات مثل الذكاء الاصطناعي</w:t>
      </w:r>
      <w:r>
        <w:rPr>
          <w:rFonts w:hint="cs"/>
          <w:rtl/>
        </w:rPr>
        <w:t xml:space="preserve"> </w:t>
      </w:r>
      <w:r>
        <w:t>(AI)</w:t>
      </w:r>
      <w:r w:rsidR="00F9023E" w:rsidRPr="00BF747A">
        <w:rPr>
          <w:rtl/>
        </w:rPr>
        <w:t xml:space="preserve"> وتعلم الآلة، والجيل الخامس (</w:t>
      </w:r>
      <w:r w:rsidR="00D22C0D">
        <w:t>5G</w:t>
      </w:r>
      <w:r w:rsidR="00F9023E" w:rsidRPr="00BF747A">
        <w:rPr>
          <w:rtl/>
        </w:rPr>
        <w:t>) وما بعده، وكفاءة استخدام الطاقة، وسلسلة الكتل، وإنترنت الأشياء</w:t>
      </w:r>
      <w:r>
        <w:rPr>
          <w:rFonts w:hint="cs"/>
          <w:rtl/>
          <w:lang w:bidi="ar-EG"/>
        </w:rPr>
        <w:t xml:space="preserve"> </w:t>
      </w:r>
      <w:r>
        <w:rPr>
          <w:lang w:bidi="ar-EG"/>
        </w:rPr>
        <w:t>(IoT)</w:t>
      </w:r>
      <w:r w:rsidR="00F9023E" w:rsidRPr="00BF747A">
        <w:rPr>
          <w:rtl/>
        </w:rPr>
        <w:t>.</w:t>
      </w:r>
    </w:p>
    <w:p w14:paraId="3894DA78" w14:textId="30559F23" w:rsidR="00F9023E" w:rsidRPr="00562D29" w:rsidRDefault="00BF747A" w:rsidP="00BF747A">
      <w:pPr>
        <w:pStyle w:val="enumlev1"/>
        <w:rPr>
          <w:lang w:val="ar-SA" w:eastAsia="zh-TW" w:bidi="en-GB"/>
        </w:rPr>
      </w:pPr>
      <w:r>
        <w:lastRenderedPageBreak/>
        <w:t>-</w:t>
      </w:r>
      <w:r w:rsidR="00F9023E" w:rsidRPr="00BF747A">
        <w:rPr>
          <w:rtl/>
        </w:rPr>
        <w:tab/>
      </w:r>
      <w:r w:rsidR="00F9023E" w:rsidRPr="00BF747A">
        <w:rPr>
          <w:b/>
          <w:bCs/>
          <w:rtl/>
        </w:rPr>
        <w:t>الرصد والإبلاغ</w:t>
      </w:r>
      <w:r w:rsidR="00F9023E" w:rsidRPr="00BF747A">
        <w:rPr>
          <w:rtl/>
        </w:rPr>
        <w:t>: لتتبع التقدم المحرز وتبادل المعارف، احتفظ الاتحاد بقاعدة بيانات لتقييم تنفيذ نواتج القمة العالمية لمجتمع المعلومات، وهي مستودع شامل لمبادرات تنمية تكنولوجيا المعلومات والاتصالات التي تيسر التعاون والتعلم بين أصحاب المصلحة على المستوى العالمي.</w:t>
      </w:r>
    </w:p>
    <w:p w14:paraId="418DF85F" w14:textId="71D89C77" w:rsidR="00F9023E" w:rsidRPr="00BF747A" w:rsidRDefault="00F9023E" w:rsidP="00BF747A">
      <w:pPr>
        <w:pStyle w:val="Heading1"/>
      </w:pPr>
      <w:r w:rsidRPr="00BF747A">
        <w:rPr>
          <w:rtl/>
        </w:rPr>
        <w:t>ثالثاً</w:t>
      </w:r>
      <w:r w:rsidRPr="00BF747A">
        <w:rPr>
          <w:rtl/>
        </w:rPr>
        <w:tab/>
        <w:t>استدامة وتعزيز عملية تنفيذ نواتج القمة العالمية لمجتمع المعلومات ونموذج أصحاب المصلحة المتعددين الخاص بها</w:t>
      </w:r>
    </w:p>
    <w:p w14:paraId="7E7E38FD" w14:textId="77777777" w:rsidR="00F9023E" w:rsidRPr="00BF747A" w:rsidRDefault="00F9023E" w:rsidP="00BF747A">
      <w:r w:rsidRPr="00BF747A">
        <w:rPr>
          <w:rtl/>
        </w:rPr>
        <w:t>تهدف عملية تنفيذ نواتج القمة العالمية لمجتمع المعلومات إلى تعزيز الأطر التعاونية من خلال الحوارات المنتظمة مع الحكومات والقطاع الخاص والمجتمع التقني والمجتمع المدني والمنظمات الدولية والأوساط الأكاديمية، وكذلك من خلال المشاركة المحلية والإقليمية لضمان استيعاب وجهات نظر متنوعة، وتَشارُك المسؤولية في الدفع نحو تنفيذ نواتج القمة العالمية لمجتمع المعلومات.</w:t>
      </w:r>
    </w:p>
    <w:p w14:paraId="4B5D3201" w14:textId="63D7B83F" w:rsidR="00F9023E" w:rsidRPr="00BF747A" w:rsidRDefault="00F9023E" w:rsidP="00BF0D26">
      <w:pPr>
        <w:pStyle w:val="Heading1"/>
      </w:pPr>
      <w:r w:rsidRPr="00BF747A">
        <w:rPr>
          <w:rtl/>
        </w:rPr>
        <w:t>رابعاً</w:t>
      </w:r>
      <w:r w:rsidRPr="00BF747A">
        <w:rPr>
          <w:rtl/>
        </w:rPr>
        <w:tab/>
        <w:t>التحديات الرئيسية في تنفيذ نواتج القمة العالمية لمجتمع المعلومات</w:t>
      </w:r>
    </w:p>
    <w:p w14:paraId="51542003" w14:textId="3468DDB8" w:rsidR="00F9023E" w:rsidRPr="00BF747A" w:rsidRDefault="00F9023E" w:rsidP="00BF747A">
      <w:r w:rsidRPr="00BF747A">
        <w:rPr>
          <w:rtl/>
        </w:rPr>
        <w:t>لا</w:t>
      </w:r>
      <w:r w:rsidR="00BF0D26">
        <w:rPr>
          <w:rFonts w:hint="cs"/>
          <w:rtl/>
        </w:rPr>
        <w:t> </w:t>
      </w:r>
      <w:r w:rsidRPr="00BF747A">
        <w:rPr>
          <w:rtl/>
        </w:rPr>
        <w:t>تزال معالجة الفجوة الرقمية تطرح تحديات كبيرة منها تلك المرتبطة بالأمن السيبراني والخصوصية؛ والحوكمة والتنظيم؛ والعوائق التي تواجهها الفئات المهمشة؛ والأثر الاقتصادي والاجتماعي والثقافي والبيئي.</w:t>
      </w:r>
    </w:p>
    <w:p w14:paraId="235CF027" w14:textId="60D5A06F" w:rsidR="00F9023E" w:rsidRPr="00BF0D26" w:rsidRDefault="00F9023E" w:rsidP="00BF0D26">
      <w:pPr>
        <w:pStyle w:val="Heading1"/>
      </w:pPr>
      <w:r w:rsidRPr="00BF0D26">
        <w:rPr>
          <w:rtl/>
        </w:rPr>
        <w:t>خامساً</w:t>
      </w:r>
      <w:r w:rsidR="00BF0D26" w:rsidRPr="00BF0D26">
        <w:rPr>
          <w:rtl/>
        </w:rPr>
        <w:tab/>
      </w:r>
      <w:r w:rsidRPr="00BF0D26">
        <w:rPr>
          <w:rtl/>
        </w:rPr>
        <w:t>خطوط عمل القمة العالمية لمجتمع المعلومات الأكثر تأثيراً</w:t>
      </w:r>
    </w:p>
    <w:p w14:paraId="3F75D292" w14:textId="62F37D17" w:rsidR="00F9023E" w:rsidRPr="00BF747A" w:rsidRDefault="00F9023E" w:rsidP="00BF747A">
      <w:pPr>
        <w:rPr>
          <w:lang w:bidi="ar-EG"/>
        </w:rPr>
      </w:pPr>
      <w:r w:rsidRPr="00BF747A">
        <w:rPr>
          <w:b/>
          <w:bCs/>
          <w:rtl/>
        </w:rPr>
        <w:t>جيم 1</w:t>
      </w:r>
      <w:r w:rsidRPr="00BF747A">
        <w:rPr>
          <w:b/>
          <w:bCs/>
        </w:rPr>
        <w:t>:</w:t>
      </w:r>
      <w:r w:rsidRPr="00BF747A">
        <w:rPr>
          <w:b/>
          <w:bCs/>
          <w:rtl/>
        </w:rPr>
        <w:t xml:space="preserve"> دور الحكومات وجميع أصحاب المصلحة في تعزيز تكنولوجيا المعلومات والاتصالات من أجل التنمية</w:t>
      </w:r>
      <w:r w:rsidRPr="00BF747A">
        <w:rPr>
          <w:rtl/>
        </w:rPr>
        <w:t xml:space="preserve"> - أهمية الحوكمة الشاملة من خلال تعزيز التعاون بين الحكومات والقطاع الخاص والمجتمع المدني وأصحاب المصلحة الآخرين</w:t>
      </w:r>
      <w:r w:rsidR="00BF0D26">
        <w:rPr>
          <w:rFonts w:hint="cs"/>
          <w:rtl/>
          <w:lang w:bidi="ar-EG"/>
        </w:rPr>
        <w:t>.</w:t>
      </w:r>
    </w:p>
    <w:p w14:paraId="261C130B" w14:textId="3212D3FE" w:rsidR="00F9023E" w:rsidRPr="00BF747A" w:rsidRDefault="00F9023E" w:rsidP="00BF747A">
      <w:r w:rsidRPr="00BF747A">
        <w:rPr>
          <w:b/>
          <w:bCs/>
          <w:rtl/>
        </w:rPr>
        <w:t>جيم 2</w:t>
      </w:r>
      <w:r w:rsidRPr="00BF747A">
        <w:rPr>
          <w:b/>
          <w:bCs/>
        </w:rPr>
        <w:t>:</w:t>
      </w:r>
      <w:r w:rsidRPr="00BF747A">
        <w:rPr>
          <w:b/>
          <w:bCs/>
          <w:rtl/>
        </w:rPr>
        <w:t xml:space="preserve"> البنية التحتية للمعلومات والاتصالات</w:t>
      </w:r>
      <w:r w:rsidRPr="00BF747A">
        <w:rPr>
          <w:rtl/>
        </w:rPr>
        <w:t xml:space="preserve"> - تعد ضرورية لتحقيق تحسُّن كبير في التوصيلية، وتعزيز النمو الاجتماعي والاقتصادي، وسد الفجوة الرقمية في المناطق المحرومة من الخدمات.</w:t>
      </w:r>
    </w:p>
    <w:p w14:paraId="1E1344F8" w14:textId="3F637ADB" w:rsidR="00F9023E" w:rsidRPr="00BF747A" w:rsidRDefault="00F9023E" w:rsidP="00BF747A">
      <w:r w:rsidRPr="00BF747A">
        <w:rPr>
          <w:b/>
          <w:bCs/>
          <w:rtl/>
        </w:rPr>
        <w:t>جيم3</w:t>
      </w:r>
      <w:r w:rsidRPr="00BF747A">
        <w:rPr>
          <w:b/>
          <w:bCs/>
        </w:rPr>
        <w:t>:</w:t>
      </w:r>
      <w:r w:rsidRPr="00BF747A">
        <w:rPr>
          <w:b/>
          <w:bCs/>
          <w:rtl/>
        </w:rPr>
        <w:t xml:space="preserve"> النفاذ إلى المعلومات والمعارف</w:t>
      </w:r>
      <w:r w:rsidRPr="00BF747A">
        <w:rPr>
          <w:rtl/>
        </w:rPr>
        <w:t xml:space="preserve"> - يدعم خط العمل هذا التعليم ويثري الابتكار ويمكِّن من اتخاذ قرارات مستنيرة</w:t>
      </w:r>
      <w:r w:rsidR="00BF0D26">
        <w:rPr>
          <w:rFonts w:hint="cs"/>
          <w:rtl/>
        </w:rPr>
        <w:t> </w:t>
      </w:r>
      <w:r w:rsidRPr="00BF747A">
        <w:rPr>
          <w:rtl/>
        </w:rPr>
        <w:t>-</w:t>
      </w:r>
      <w:r w:rsidR="00BF0D26">
        <w:rPr>
          <w:rFonts w:hint="cs"/>
          <w:rtl/>
        </w:rPr>
        <w:t> </w:t>
      </w:r>
      <w:r w:rsidRPr="00BF747A">
        <w:rPr>
          <w:rtl/>
        </w:rPr>
        <w:t>وهو أمر ضروري للتنمية الشاملة وتقليص الفجوات المعرفية العالمية.</w:t>
      </w:r>
    </w:p>
    <w:p w14:paraId="6449ABDE" w14:textId="666CF321" w:rsidR="00F9023E" w:rsidRPr="00BF747A" w:rsidRDefault="00F9023E" w:rsidP="00BF747A">
      <w:r w:rsidRPr="00BF747A">
        <w:rPr>
          <w:b/>
          <w:bCs/>
          <w:rtl/>
        </w:rPr>
        <w:t>جيم4</w:t>
      </w:r>
      <w:r w:rsidRPr="00BF747A">
        <w:rPr>
          <w:b/>
          <w:bCs/>
        </w:rPr>
        <w:t>:</w:t>
      </w:r>
      <w:r w:rsidRPr="00BF747A">
        <w:rPr>
          <w:b/>
          <w:bCs/>
          <w:rtl/>
        </w:rPr>
        <w:t xml:space="preserve"> بناء القدرات</w:t>
      </w:r>
      <w:r w:rsidRPr="00BF747A">
        <w:rPr>
          <w:rtl/>
        </w:rPr>
        <w:t xml:space="preserve"> - يمكِّن خط العمل هذا المزيد من الناس من المشاركة مشاركةً هادفةً في التحول الرقمي وتسخير التكنولوجيا من أجل التنمية الشخصية والتعليمية والمهنية.</w:t>
      </w:r>
    </w:p>
    <w:p w14:paraId="79535250" w14:textId="7CB83571" w:rsidR="00F9023E" w:rsidRPr="00BF747A" w:rsidRDefault="00F9023E" w:rsidP="00BF747A">
      <w:r w:rsidRPr="00BF747A">
        <w:rPr>
          <w:b/>
          <w:bCs/>
          <w:rtl/>
        </w:rPr>
        <w:t>جيم5</w:t>
      </w:r>
      <w:r w:rsidRPr="00BF747A">
        <w:rPr>
          <w:b/>
          <w:bCs/>
        </w:rPr>
        <w:t>:</w:t>
      </w:r>
      <w:r w:rsidRPr="00BF747A">
        <w:rPr>
          <w:b/>
          <w:bCs/>
          <w:rtl/>
        </w:rPr>
        <w:t xml:space="preserve"> بناء الثقة والأمن في استعمال تكنولوجيا المعلومات والاتصالات</w:t>
      </w:r>
      <w:r w:rsidRPr="00BF747A">
        <w:rPr>
          <w:rtl/>
        </w:rPr>
        <w:t xml:space="preserve"> - تركز الجهود على الأمن السيبراني والبيئات الرقمية الآمنة لضمان مشاركة أكثر أماناً على الإنترنت.</w:t>
      </w:r>
    </w:p>
    <w:p w14:paraId="0C89D222" w14:textId="41E724F0" w:rsidR="00F9023E" w:rsidRPr="00BF747A" w:rsidRDefault="00F9023E" w:rsidP="00BF747A">
      <w:r w:rsidRPr="00BF747A">
        <w:rPr>
          <w:b/>
          <w:bCs/>
          <w:rtl/>
        </w:rPr>
        <w:t>جيم6</w:t>
      </w:r>
      <w:r w:rsidRPr="00BF747A">
        <w:rPr>
          <w:b/>
          <w:bCs/>
        </w:rPr>
        <w:t>:</w:t>
      </w:r>
      <w:r w:rsidRPr="00BF747A">
        <w:rPr>
          <w:b/>
          <w:bCs/>
          <w:rtl/>
        </w:rPr>
        <w:t xml:space="preserve"> البيئة التمكينية</w:t>
      </w:r>
      <w:r w:rsidRPr="00BF747A">
        <w:rPr>
          <w:rtl/>
        </w:rPr>
        <w:t xml:space="preserve"> - ينطوي خط العمل هذا على تعزيز الأطر التنظيمية </w:t>
      </w:r>
      <w:proofErr w:type="spellStart"/>
      <w:r w:rsidRPr="00BF747A">
        <w:rPr>
          <w:rtl/>
        </w:rPr>
        <w:t>والسياساتية</w:t>
      </w:r>
      <w:proofErr w:type="spellEnd"/>
      <w:r w:rsidRPr="00BF747A">
        <w:rPr>
          <w:rtl/>
        </w:rPr>
        <w:t xml:space="preserve"> لدعم تطوير تكنولوجيا المعلومات والاتصالات والابتكار فيها، وضمان أن يعود التقدم الرقمي بالفائدة على الجميع.</w:t>
      </w:r>
    </w:p>
    <w:p w14:paraId="1E4F1AA0" w14:textId="5B80F2D0" w:rsidR="00F9023E" w:rsidRPr="00BF747A" w:rsidRDefault="00F9023E" w:rsidP="00BF747A">
      <w:r w:rsidRPr="00BF747A">
        <w:rPr>
          <w:b/>
          <w:bCs/>
          <w:rtl/>
        </w:rPr>
        <w:t>جيم7</w:t>
      </w:r>
      <w:r w:rsidRPr="00BF747A">
        <w:rPr>
          <w:b/>
          <w:bCs/>
        </w:rPr>
        <w:t>:</w:t>
      </w:r>
      <w:r w:rsidRPr="00BF747A">
        <w:rPr>
          <w:b/>
          <w:bCs/>
          <w:rtl/>
        </w:rPr>
        <w:t xml:space="preserve"> تطبيقات تكنولوجيا المعلومات والاتصالات</w:t>
      </w:r>
      <w:r w:rsidRPr="00BF747A">
        <w:rPr>
          <w:rtl/>
        </w:rPr>
        <w:t xml:space="preserve"> - تحسين الكفاءة والشفافية في تقديم الخدمات العامة وإشراك المواطنين من خلال الحكومة الإلكترونية؛ وتوسيع نطاق الوصول إلى الخدمات الطبية للصحة الإلكترونية؛ والنفاذ إلى تعليم التعلم الإلكتروني؛ وتعزيز التجارة من خلال الأعمال التجارية الإلكترونية.</w:t>
      </w:r>
    </w:p>
    <w:p w14:paraId="5BBD2F69" w14:textId="1816AC0F" w:rsidR="00F9023E" w:rsidRPr="00BF747A" w:rsidRDefault="00F9023E" w:rsidP="00BF747A">
      <w:pPr>
        <w:pStyle w:val="Heading1"/>
      </w:pPr>
      <w:r w:rsidRPr="00BF747A">
        <w:rPr>
          <w:rtl/>
        </w:rPr>
        <w:t>سادساً</w:t>
      </w:r>
      <w:r w:rsidRPr="00BF747A">
        <w:rPr>
          <w:rtl/>
        </w:rPr>
        <w:tab/>
      </w:r>
      <w:r w:rsidRPr="00EE3A22">
        <w:rPr>
          <w:spacing w:val="-4"/>
          <w:rtl/>
        </w:rPr>
        <w:t>خطوط عمل القمة العالمية لمجتمع المعلومات التي تتناول التكنولوجيات الجديدة والناشئة</w:t>
      </w:r>
    </w:p>
    <w:p w14:paraId="03D0AD55" w14:textId="77777777" w:rsidR="00F9023E" w:rsidRPr="00BF747A" w:rsidRDefault="00F9023E" w:rsidP="00BF747A">
      <w:r w:rsidRPr="00BF747A">
        <w:rPr>
          <w:rtl/>
        </w:rPr>
        <w:t>تواصل خطوط عمل القمة العالمية لمجتمع المعلومات التكيف لتشمل الاتجاهات الناشئة مثل الذكاء الاصطناعي وسلسلة الكتل وإنترنت الأشياء؛ وتعزيز التعاون الشامل بين الحكومات، وتعزيز أطر الأمن السيبراني والخصوصية؛ وتعزيز الشمول الرقمي؛ والاستثمار في برامج بناء القدرات؛ وإنشاء آليات حوكمة فعالة وأطر أخلاقية.</w:t>
      </w:r>
    </w:p>
    <w:p w14:paraId="779655B7" w14:textId="2247CC4A" w:rsidR="00F9023E" w:rsidRPr="00BF747A" w:rsidRDefault="00F9023E" w:rsidP="00BF747A">
      <w:pPr>
        <w:pStyle w:val="Heading1"/>
      </w:pPr>
      <w:r w:rsidRPr="00BF747A">
        <w:rPr>
          <w:rtl/>
        </w:rPr>
        <w:lastRenderedPageBreak/>
        <w:t>سابعاً</w:t>
      </w:r>
      <w:r w:rsidRPr="00BF747A">
        <w:rPr>
          <w:rtl/>
        </w:rPr>
        <w:tab/>
        <w:t>اقتراحات ومساهمات بشأن خطوط عمل استعراض WSIS+20</w:t>
      </w:r>
      <w:r w:rsidRPr="00BF747A">
        <w:t>:</w:t>
      </w:r>
      <w:r w:rsidRPr="00BF747A">
        <w:rPr>
          <w:rtl/>
        </w:rPr>
        <w:t xml:space="preserve"> المعالم الرئيسية والتحديات والاتجاهات الناشئة بعد عام 2025</w:t>
      </w:r>
    </w:p>
    <w:p w14:paraId="5D634464" w14:textId="77777777" w:rsidR="00F9023E" w:rsidRPr="00BF747A" w:rsidRDefault="00F9023E" w:rsidP="00BF747A">
      <w:pPr>
        <w:pStyle w:val="Headingb"/>
      </w:pPr>
      <w:r w:rsidRPr="00BF747A">
        <w:rPr>
          <w:rtl/>
        </w:rPr>
        <w:t>التحديات</w:t>
      </w:r>
    </w:p>
    <w:p w14:paraId="4443945C" w14:textId="5829D99C" w:rsidR="00F9023E" w:rsidRPr="00BF747A" w:rsidRDefault="00BF747A" w:rsidP="00BF747A">
      <w:pPr>
        <w:pStyle w:val="enumlev1"/>
      </w:pPr>
      <w:r>
        <w:t>-</w:t>
      </w:r>
      <w:r w:rsidR="00F9023E" w:rsidRPr="00BF747A">
        <w:rPr>
          <w:rtl/>
        </w:rPr>
        <w:tab/>
      </w:r>
      <w:r w:rsidR="00F9023E" w:rsidRPr="00BF747A">
        <w:rPr>
          <w:i/>
          <w:iCs/>
          <w:rtl/>
        </w:rPr>
        <w:t>الفجوة الرقمية</w:t>
      </w:r>
      <w:r w:rsidR="00F9023E" w:rsidRPr="00BF747A">
        <w:rPr>
          <w:rtl/>
        </w:rPr>
        <w:t xml:space="preserve"> - لا تزال هناك تفاوتات كبيرة، لا</w:t>
      </w:r>
      <w:r w:rsidR="00BF0D26">
        <w:rPr>
          <w:rFonts w:hint="cs"/>
          <w:rtl/>
        </w:rPr>
        <w:t> </w:t>
      </w:r>
      <w:r w:rsidR="00F9023E" w:rsidRPr="00BF747A">
        <w:rPr>
          <w:rtl/>
        </w:rPr>
        <w:t>سيما في المناطق الريفية والمحرومة من الخدمات - وهي قضية يجب معالجتها لضمان عدم تخلف أحد عن الركب.</w:t>
      </w:r>
    </w:p>
    <w:p w14:paraId="6F9F53B4" w14:textId="53BAE69A" w:rsidR="00F9023E" w:rsidRPr="00BF747A" w:rsidRDefault="00BF747A" w:rsidP="00BF747A">
      <w:pPr>
        <w:pStyle w:val="enumlev1"/>
      </w:pPr>
      <w:r>
        <w:t>-</w:t>
      </w:r>
      <w:r w:rsidR="00F9023E" w:rsidRPr="00BF747A">
        <w:rPr>
          <w:rtl/>
        </w:rPr>
        <w:tab/>
      </w:r>
      <w:r w:rsidR="00F9023E" w:rsidRPr="00BF747A">
        <w:rPr>
          <w:i/>
          <w:iCs/>
          <w:rtl/>
        </w:rPr>
        <w:t>التغيرات التكنولوجية السريعة</w:t>
      </w:r>
      <w:r w:rsidR="00F9023E" w:rsidRPr="00BF747A">
        <w:rPr>
          <w:rtl/>
        </w:rPr>
        <w:t xml:space="preserve"> - تمثِّل الوتيرة السريعة للتقدم التكنولوجي تحدياً للأطر والمعايير الآمنة والأخلاقية والشاملة.</w:t>
      </w:r>
    </w:p>
    <w:p w14:paraId="4E5B08C4" w14:textId="79C33EF3" w:rsidR="00F9023E" w:rsidRPr="00BF747A" w:rsidRDefault="00BF747A" w:rsidP="00BF747A">
      <w:pPr>
        <w:pStyle w:val="enumlev1"/>
      </w:pPr>
      <w:r>
        <w:t>-</w:t>
      </w:r>
      <w:r w:rsidR="00F9023E" w:rsidRPr="00BF747A">
        <w:rPr>
          <w:rtl/>
        </w:rPr>
        <w:tab/>
      </w:r>
      <w:r w:rsidR="00F9023E" w:rsidRPr="00BF747A">
        <w:rPr>
          <w:i/>
          <w:iCs/>
          <w:rtl/>
        </w:rPr>
        <w:t>تهديدات الأمن السيبراني</w:t>
      </w:r>
      <w:r w:rsidR="00F9023E" w:rsidRPr="00BF747A">
        <w:rPr>
          <w:rtl/>
        </w:rPr>
        <w:t xml:space="preserve"> - يعد تكييف أطر الأمن السيبراني وتحديثها أمراً حيوياً لحماية الأفراد والشركات والبنية التحتية الحيوية.</w:t>
      </w:r>
    </w:p>
    <w:p w14:paraId="156C2218" w14:textId="2BD94125" w:rsidR="00F9023E" w:rsidRPr="00BF747A" w:rsidRDefault="00BF747A" w:rsidP="00BF747A">
      <w:pPr>
        <w:pStyle w:val="enumlev1"/>
      </w:pPr>
      <w:r>
        <w:t>-</w:t>
      </w:r>
      <w:r w:rsidR="00F9023E" w:rsidRPr="00BF747A">
        <w:rPr>
          <w:rtl/>
        </w:rPr>
        <w:tab/>
      </w:r>
      <w:r w:rsidR="00F9023E" w:rsidRPr="00BF747A">
        <w:rPr>
          <w:i/>
          <w:iCs/>
          <w:rtl/>
        </w:rPr>
        <w:t>الشمولية</w:t>
      </w:r>
      <w:r w:rsidR="00F9023E" w:rsidRPr="00BF747A">
        <w:rPr>
          <w:rtl/>
        </w:rPr>
        <w:t xml:space="preserve"> </w:t>
      </w:r>
      <w:r>
        <w:t>-</w:t>
      </w:r>
      <w:r w:rsidR="00F9023E" w:rsidRPr="00BF747A">
        <w:rPr>
          <w:rtl/>
        </w:rPr>
        <w:t xml:space="preserve"> لا يزال الشمول الرقمي الهادف يمثل تحدياً، مع وجود حاجة ملحة إلى سياسات وبرامج هادفة بشأن الوصول المنصف.</w:t>
      </w:r>
    </w:p>
    <w:p w14:paraId="7064B2DB" w14:textId="77777777" w:rsidR="00F9023E" w:rsidRPr="00BF747A" w:rsidRDefault="00F9023E" w:rsidP="00BF747A">
      <w:pPr>
        <w:pStyle w:val="Headingb"/>
      </w:pPr>
      <w:r w:rsidRPr="00562D29">
        <w:rPr>
          <w:rtl/>
        </w:rPr>
        <w:t>الاتجاهات الناشئة بعد عام 2025</w:t>
      </w:r>
    </w:p>
    <w:p w14:paraId="622E67FA" w14:textId="5E37D7C7" w:rsidR="00F9023E" w:rsidRPr="00BF747A" w:rsidRDefault="00BF747A" w:rsidP="00BF747A">
      <w:pPr>
        <w:pStyle w:val="enumlev1"/>
      </w:pPr>
      <w:r>
        <w:t>-</w:t>
      </w:r>
      <w:r w:rsidR="00F9023E" w:rsidRPr="00BF747A">
        <w:rPr>
          <w:rtl/>
        </w:rPr>
        <w:tab/>
      </w:r>
      <w:r w:rsidR="00F9023E" w:rsidRPr="00BF747A">
        <w:rPr>
          <w:i/>
          <w:iCs/>
          <w:rtl/>
        </w:rPr>
        <w:t>الذكاء الاصطناعي</w:t>
      </w:r>
      <w:r w:rsidRPr="00BF747A">
        <w:rPr>
          <w:rFonts w:hint="cs"/>
          <w:i/>
          <w:iCs/>
          <w:rtl/>
          <w:lang w:bidi="ar-EG"/>
        </w:rPr>
        <w:t xml:space="preserve"> </w:t>
      </w:r>
      <w:r w:rsidRPr="00BF747A">
        <w:rPr>
          <w:i/>
          <w:iCs/>
          <w:lang w:bidi="ar-EG"/>
        </w:rPr>
        <w:t>(AI)</w:t>
      </w:r>
      <w:r w:rsidR="00F9023E" w:rsidRPr="00BF747A">
        <w:rPr>
          <w:i/>
          <w:iCs/>
          <w:rtl/>
        </w:rPr>
        <w:t xml:space="preserve"> والأتمتة</w:t>
      </w:r>
      <w:r w:rsidR="00F9023E" w:rsidRPr="00BF747A">
        <w:rPr>
          <w:rtl/>
        </w:rPr>
        <w:t xml:space="preserve"> - تشمل الاهتمامات الرئيسية الآثار الأخلاقية، وإدارة البيانات، والتأثير المحتمل على التوظيف، ولا</w:t>
      </w:r>
      <w:r w:rsidR="00BF0D26">
        <w:rPr>
          <w:rFonts w:hint="cs"/>
          <w:rtl/>
        </w:rPr>
        <w:t> </w:t>
      </w:r>
      <w:r w:rsidR="00F9023E" w:rsidRPr="00BF747A">
        <w:rPr>
          <w:rtl/>
        </w:rPr>
        <w:t>سيما في القطاعات الكثيفة العمالة.</w:t>
      </w:r>
    </w:p>
    <w:p w14:paraId="2957DBBB" w14:textId="7CEFF76A" w:rsidR="00F9023E" w:rsidRPr="00BF747A" w:rsidRDefault="00BF747A" w:rsidP="00BF747A">
      <w:pPr>
        <w:pStyle w:val="enumlev1"/>
      </w:pPr>
      <w:r>
        <w:t>-</w:t>
      </w:r>
      <w:r w:rsidR="00F9023E" w:rsidRPr="00BF747A">
        <w:rPr>
          <w:rtl/>
        </w:rPr>
        <w:tab/>
      </w:r>
      <w:r w:rsidR="00F9023E" w:rsidRPr="00BF747A">
        <w:rPr>
          <w:i/>
          <w:iCs/>
          <w:rtl/>
        </w:rPr>
        <w:t>إنترنت الأشياء (</w:t>
      </w:r>
      <w:r w:rsidR="00F9023E" w:rsidRPr="00BF747A">
        <w:rPr>
          <w:i/>
          <w:iCs/>
        </w:rPr>
        <w:t>IoT</w:t>
      </w:r>
      <w:r w:rsidR="00F9023E" w:rsidRPr="00BF747A">
        <w:rPr>
          <w:i/>
          <w:iCs/>
          <w:rtl/>
        </w:rPr>
        <w:t>)</w:t>
      </w:r>
      <w:r w:rsidR="00E51804">
        <w:rPr>
          <w:rFonts w:hint="cs"/>
          <w:i/>
          <w:iCs/>
          <w:rtl/>
        </w:rPr>
        <w:t xml:space="preserve"> </w:t>
      </w:r>
      <w:r w:rsidR="00F9023E" w:rsidRPr="00BF747A">
        <w:t>-</w:t>
      </w:r>
      <w:r w:rsidR="00F9023E" w:rsidRPr="00BF747A">
        <w:rPr>
          <w:rtl/>
        </w:rPr>
        <w:t xml:space="preserve"> تتيح تكنولوجيات إنترنت الأشياء فرصاً جديدة، ولكنها تثير أيضاً مخاوف شديدة بشأن خصوصية البيانات والأمن السيبراني والحاجة إلى دعم أكثر فعالية للبنية التحتية.</w:t>
      </w:r>
    </w:p>
    <w:p w14:paraId="2A955CB7" w14:textId="11E5FFBA" w:rsidR="00F9023E" w:rsidRPr="00BF747A" w:rsidRDefault="00BF747A" w:rsidP="00BF747A">
      <w:pPr>
        <w:pStyle w:val="enumlev1"/>
      </w:pPr>
      <w:r>
        <w:t>-</w:t>
      </w:r>
      <w:r w:rsidR="00F9023E" w:rsidRPr="00BF747A">
        <w:rPr>
          <w:rtl/>
        </w:rPr>
        <w:tab/>
      </w:r>
      <w:r w:rsidR="00F9023E" w:rsidRPr="00BF747A">
        <w:rPr>
          <w:i/>
          <w:iCs/>
          <w:rtl/>
        </w:rPr>
        <w:t>تكنولوجيا سلسلة الكتل</w:t>
      </w:r>
      <w:r w:rsidR="00F9023E" w:rsidRPr="00BF747A">
        <w:rPr>
          <w:rtl/>
        </w:rPr>
        <w:t xml:space="preserve"> - تعد سلسلة الكتل أداة قوية لتعزيز الشفافية والأمن والكفاءة في التمويل وإدارة سلسلة التوريد والحوكمة على مستوى القطاعين العام والخاص.</w:t>
      </w:r>
    </w:p>
    <w:p w14:paraId="3F12B2C5" w14:textId="5448799E" w:rsidR="00F9023E" w:rsidRPr="00BF747A" w:rsidRDefault="00BF747A" w:rsidP="00BF747A">
      <w:pPr>
        <w:pStyle w:val="enumlev1"/>
      </w:pPr>
      <w:r>
        <w:t>-</w:t>
      </w:r>
      <w:r w:rsidR="00F9023E" w:rsidRPr="00BF747A">
        <w:rPr>
          <w:rtl/>
        </w:rPr>
        <w:tab/>
      </w:r>
      <w:r w:rsidR="00F9023E" w:rsidRPr="00BF747A">
        <w:rPr>
          <w:i/>
          <w:iCs/>
          <w:rtl/>
        </w:rPr>
        <w:t>تكنولوجيا المعلومات والاتصالات الخضراء</w:t>
      </w:r>
      <w:r w:rsidR="00E51804">
        <w:rPr>
          <w:rFonts w:hint="cs"/>
          <w:i/>
          <w:iCs/>
          <w:rtl/>
          <w:lang w:bidi="ar-SA"/>
        </w:rPr>
        <w:t xml:space="preserve"> </w:t>
      </w:r>
      <w:r w:rsidR="00E51804">
        <w:rPr>
          <w:i/>
          <w:iCs/>
          <w:lang w:bidi="ar-SA"/>
        </w:rPr>
        <w:t>(ICT)</w:t>
      </w:r>
      <w:r w:rsidR="00F9023E" w:rsidRPr="00BF747A">
        <w:rPr>
          <w:rtl/>
        </w:rPr>
        <w:t xml:space="preserve"> - تهدف مبادرات تكنولوجيا المعلومات والاتصالات الخضراء إلى الحد من البصمة البيئية للقطاع من خلال تكنولوجيات الكفاءة في استخدام الطاقة، والإدارة المسؤولة للنفايات الإلكترونية، والابتكار المراعي للمناخ.</w:t>
      </w:r>
    </w:p>
    <w:p w14:paraId="4B6104AF" w14:textId="1C3AC6B4" w:rsidR="00F9023E" w:rsidRPr="00BF747A" w:rsidRDefault="00BF747A" w:rsidP="00BF747A">
      <w:pPr>
        <w:pStyle w:val="enumlev1"/>
      </w:pPr>
      <w:r>
        <w:t>-</w:t>
      </w:r>
      <w:r w:rsidR="00F9023E" w:rsidRPr="00BF747A">
        <w:rPr>
          <w:rtl/>
        </w:rPr>
        <w:tab/>
      </w:r>
      <w:r w:rsidR="00F9023E" w:rsidRPr="00BF747A">
        <w:rPr>
          <w:i/>
          <w:iCs/>
          <w:rtl/>
        </w:rPr>
        <w:t>الخصوصية وحماية البيانات</w:t>
      </w:r>
      <w:r w:rsidR="00F9023E" w:rsidRPr="00BF747A">
        <w:rPr>
          <w:rtl/>
        </w:rPr>
        <w:t xml:space="preserve"> - مع التوسع في الخدمات الرقمية، يعد ضمان الخصوصية وحماية البيانات الشخصية من خلال قوانين حماية البيانات أمراً بالغ الأهمية للحفاظ على ثقة الجمهور.</w:t>
      </w:r>
    </w:p>
    <w:p w14:paraId="63FD9499" w14:textId="77777777" w:rsidR="00F9023E" w:rsidRPr="00BF747A" w:rsidRDefault="00F9023E" w:rsidP="00BF747A">
      <w:pPr>
        <w:pStyle w:val="Headingb"/>
      </w:pPr>
      <w:r w:rsidRPr="00BF747A">
        <w:rPr>
          <w:rtl/>
        </w:rPr>
        <w:t>اقتراحات لتعزيز خطوط عمل القمة العالمية لمجتمع المعلومات</w:t>
      </w:r>
    </w:p>
    <w:p w14:paraId="123AA86C" w14:textId="6B9BCB65" w:rsidR="00F9023E" w:rsidRPr="00BF747A" w:rsidRDefault="00BF747A" w:rsidP="00BF747A">
      <w:pPr>
        <w:pStyle w:val="enumlev1"/>
      </w:pPr>
      <w:r>
        <w:t>-</w:t>
      </w:r>
      <w:r w:rsidR="00F9023E" w:rsidRPr="00BF747A">
        <w:rPr>
          <w:rtl/>
        </w:rPr>
        <w:tab/>
      </w:r>
      <w:r w:rsidR="00F9023E" w:rsidRPr="00BF747A">
        <w:rPr>
          <w:i/>
          <w:iCs/>
          <w:rtl/>
        </w:rPr>
        <w:t>تحديث خطوط العمل</w:t>
      </w:r>
      <w:r w:rsidR="00F9023E" w:rsidRPr="00BF747A">
        <w:rPr>
          <w:rtl/>
        </w:rPr>
        <w:t xml:space="preserve"> - يجب مراجعة هذه الخطوط وتحديثها بانتظام لتكون ذات منظور مستقبلي وقابلة للتكيف مع أحدث التطورات التكنولوجية والاتجاهات والاحتياجات المجتمعية.</w:t>
      </w:r>
    </w:p>
    <w:p w14:paraId="6F5BEDDB" w14:textId="1F5DC57C" w:rsidR="00F9023E" w:rsidRPr="00BF747A" w:rsidRDefault="00BF747A" w:rsidP="00BF747A">
      <w:pPr>
        <w:pStyle w:val="enumlev1"/>
      </w:pPr>
      <w:r>
        <w:t>-</w:t>
      </w:r>
      <w:r w:rsidR="00F9023E" w:rsidRPr="00BF747A">
        <w:rPr>
          <w:rtl/>
        </w:rPr>
        <w:tab/>
      </w:r>
      <w:r w:rsidR="00F9023E" w:rsidRPr="00EE3A22">
        <w:rPr>
          <w:i/>
          <w:iCs/>
          <w:spacing w:val="-6"/>
          <w:rtl/>
        </w:rPr>
        <w:t>مواصلة تعزيز مشاركة أصحاب المصلحة المتعددين</w:t>
      </w:r>
      <w:r w:rsidR="00F9023E" w:rsidRPr="00EE3A22">
        <w:rPr>
          <w:spacing w:val="-6"/>
          <w:rtl/>
        </w:rPr>
        <w:t xml:space="preserve"> </w:t>
      </w:r>
      <w:r w:rsidRPr="00EE3A22">
        <w:rPr>
          <w:spacing w:val="-6"/>
        </w:rPr>
        <w:t>-</w:t>
      </w:r>
      <w:r w:rsidR="00F9023E" w:rsidRPr="00EE3A22">
        <w:rPr>
          <w:spacing w:val="-6"/>
          <w:rtl/>
        </w:rPr>
        <w:t xml:space="preserve"> يعد تعزيز التعاون بين الحكومات والقطاع الخاص والمجتمع التقني والمجتمع المدني والمنظمات الدولية والأوساط الأكاديمية أمراً ضرورياً للسياسات الرقمية المتوازنة.</w:t>
      </w:r>
    </w:p>
    <w:p w14:paraId="34C0D45C" w14:textId="594B0A5B" w:rsidR="00F9023E" w:rsidRPr="00BF747A" w:rsidRDefault="00BF747A" w:rsidP="00BF747A">
      <w:pPr>
        <w:pStyle w:val="enumlev1"/>
      </w:pPr>
      <w:r>
        <w:t>-</w:t>
      </w:r>
      <w:r w:rsidR="00F9023E" w:rsidRPr="00BF747A">
        <w:rPr>
          <w:rtl/>
        </w:rPr>
        <w:tab/>
      </w:r>
      <w:r w:rsidR="00F9023E" w:rsidRPr="00EE3A22">
        <w:rPr>
          <w:i/>
          <w:iCs/>
          <w:spacing w:val="2"/>
          <w:rtl/>
        </w:rPr>
        <w:t>التركيز على المشاركة الشاملة</w:t>
      </w:r>
      <w:r w:rsidR="00F9023E" w:rsidRPr="00EE3A22">
        <w:rPr>
          <w:spacing w:val="2"/>
          <w:rtl/>
        </w:rPr>
        <w:t xml:space="preserve"> - معالجة التفاوتات القائمة في النفاذ والاستخدام فيما يخص السكان الضعفاء والمهمشين.</w:t>
      </w:r>
    </w:p>
    <w:p w14:paraId="649F932E" w14:textId="599499F6" w:rsidR="00F9023E" w:rsidRPr="00BF747A" w:rsidRDefault="00BF747A" w:rsidP="00BF747A">
      <w:pPr>
        <w:pStyle w:val="enumlev1"/>
      </w:pPr>
      <w:r>
        <w:t>-</w:t>
      </w:r>
      <w:r w:rsidR="00F9023E" w:rsidRPr="00BF747A">
        <w:rPr>
          <w:rtl/>
        </w:rPr>
        <w:tab/>
      </w:r>
      <w:r w:rsidR="00F9023E" w:rsidRPr="00BF747A">
        <w:rPr>
          <w:i/>
          <w:iCs/>
          <w:rtl/>
        </w:rPr>
        <w:t>تعزيز تدابير الأمن السيبراني</w:t>
      </w:r>
      <w:r w:rsidR="00F9023E" w:rsidRPr="00BF747A">
        <w:rPr>
          <w:rtl/>
        </w:rPr>
        <w:t xml:space="preserve"> - ينبغي مواصلة تنفيذ ودعم أطر قوية للأمن السيبراني لإنشاء أنظمة إيكولوجية رقمية جديرة بالثقة وآمنة ومستدامة.</w:t>
      </w:r>
    </w:p>
    <w:p w14:paraId="58DE29AB" w14:textId="0E628544" w:rsidR="00F9023E" w:rsidRPr="00BF747A" w:rsidRDefault="00BF747A" w:rsidP="00BF747A">
      <w:pPr>
        <w:pStyle w:val="enumlev1"/>
      </w:pPr>
      <w:r>
        <w:t>-</w:t>
      </w:r>
      <w:r w:rsidR="00F9023E" w:rsidRPr="00BF747A">
        <w:rPr>
          <w:rtl/>
        </w:rPr>
        <w:tab/>
      </w:r>
      <w:r w:rsidR="00F9023E" w:rsidRPr="00BF747A">
        <w:rPr>
          <w:i/>
          <w:iCs/>
          <w:rtl/>
        </w:rPr>
        <w:t>دعم الممارسات البيئية لتكنولوجيا المعلومات والاتصالات</w:t>
      </w:r>
      <w:r w:rsidR="00F9023E" w:rsidRPr="00BF747A">
        <w:rPr>
          <w:rtl/>
        </w:rPr>
        <w:t xml:space="preserve"> - ستساعد نهج تكنولوجيا المعلومات والاتصالات الخضراء المستدامة على تقليل الآثار البيئية ومواءمة النمو الرقمي مع الأهداف المناخية.</w:t>
      </w:r>
    </w:p>
    <w:p w14:paraId="5DF17CC8" w14:textId="28406007" w:rsidR="00F9023E" w:rsidRPr="00BF747A" w:rsidRDefault="00F9023E" w:rsidP="00BF747A">
      <w:pPr>
        <w:pStyle w:val="Heading1"/>
      </w:pPr>
      <w:r w:rsidRPr="00BF747A">
        <w:rPr>
          <w:rtl/>
        </w:rPr>
        <w:t>ثامناً</w:t>
      </w:r>
      <w:r w:rsidRPr="00BF747A">
        <w:rPr>
          <w:rtl/>
        </w:rPr>
        <w:tab/>
        <w:t>تعزيز منصات أصحاب المصلحة المتعددين مثل منتدى القمة العالمية لمجتمع المعلومات ومنتدى إدارة الإنترنت</w:t>
      </w:r>
    </w:p>
    <w:p w14:paraId="144CE192" w14:textId="06B5EE98" w:rsidR="00F9023E" w:rsidRPr="00BF747A" w:rsidRDefault="00F9023E" w:rsidP="00BF747A">
      <w:r w:rsidRPr="00BF747A">
        <w:rPr>
          <w:rtl/>
        </w:rPr>
        <w:t xml:space="preserve">إن تعزيز المشاركة الإقليمية والوطنية، من خلال إنشاء المراكز، يضمن مراعاةَ المناقشات العالمية للسياقات الإقليمية. وسيؤدي تعزيز بناء قدرات أصحاب المصلحة وتدريبهم إلى تحسين فهمهم للقضايا الرقمية، ومن الضروري أيضاً استخدام </w:t>
      </w:r>
      <w:r w:rsidRPr="00BF747A">
        <w:rPr>
          <w:rtl/>
        </w:rPr>
        <w:lastRenderedPageBreak/>
        <w:t>التكنولوجيا لتسهيل إمكانية النفاذ عن بعد لأصحاب المصلحة الذين تتفاوت بينهم مستويات النفاذ الرقمي. إن التركيز على النتائج القابلة للتنفيذ - مثل التوصيات السياساتية أو أفضل الممارسات أو المشاريع التعاونية - مع وجود آليات للتتبع والإبلاغ سيضمن توصُّل المناقشات إلى نتائج ملموسة. وبالإضافة إلى ذلك، من المهم تعزيز الابتكار والقدرة على التكيف من خلال تشجيع النهج والحلول الجديدة، والتكيف مع الاتجاهات والتحديات الناشئة. ويضمن تأمين التمويل والموارد المستدامة جدوى وفعالية هذه المنصات على المدى الطويل، ومن الضروري تعزيز النفاذ والتمثيل من خلال الإشراك الفعال للمجتمعات المحرومة والشباب والقطاعات الممثلة تمثيلا</w:t>
      </w:r>
      <w:r w:rsidR="00E51804">
        <w:rPr>
          <w:rFonts w:hint="cs"/>
          <w:rtl/>
        </w:rPr>
        <w:t>ً</w:t>
      </w:r>
      <w:r w:rsidRPr="00BF747A">
        <w:rPr>
          <w:rtl/>
        </w:rPr>
        <w:t xml:space="preserve"> غير كاف</w:t>
      </w:r>
      <w:r w:rsidR="00BF0D26">
        <w:rPr>
          <w:rFonts w:hint="cs"/>
          <w:rtl/>
        </w:rPr>
        <w:t>ٍ</w:t>
      </w:r>
      <w:r w:rsidRPr="00BF747A">
        <w:rPr>
          <w:rtl/>
        </w:rPr>
        <w:t>. ويمكن أن يساعد تحسين التنسيق والتعاون بين منتدى القمة العالمية لمجتمع المعلومات ومنتدى إدارة الإنترنت على معالجة القضايا المتداخلة والاستفادة من أوجه التآزر. وأخيراً، سيساعد تنفيذ أنظمة للمراجعة المنتظمة وتقديم الملاحظات على تقييم التقدم المحرز وإجراء التعديلات اللازمة.</w:t>
      </w:r>
    </w:p>
    <w:p w14:paraId="64765A81" w14:textId="3C4027DF" w:rsidR="00F9023E" w:rsidRPr="00562D29" w:rsidRDefault="00F9023E" w:rsidP="00BF747A">
      <w:pPr>
        <w:pStyle w:val="Heading1"/>
        <w:rPr>
          <w:rFonts w:eastAsiaTheme="minorHAnsi"/>
          <w:kern w:val="2"/>
          <w:lang w:val="ar-SA" w:eastAsia="zh-TW" w:bidi="en-GB"/>
          <w14:ligatures w14:val="standardContextual"/>
        </w:rPr>
      </w:pPr>
      <w:r w:rsidRPr="00562D29">
        <w:rPr>
          <w:rtl/>
        </w:rPr>
        <w:t>تاسع</w:t>
      </w:r>
      <w:r>
        <w:rPr>
          <w:rtl/>
        </w:rPr>
        <w:t>اً</w:t>
      </w:r>
      <w:r w:rsidRPr="00562D29">
        <w:rPr>
          <w:rtl/>
        </w:rPr>
        <w:tab/>
        <w:t xml:space="preserve">مواءمة تنفيذ عملية </w:t>
      </w:r>
      <w:r>
        <w:t>WSIS</w:t>
      </w:r>
      <w:r w:rsidRPr="00562D29">
        <w:rPr>
          <w:rtl/>
        </w:rPr>
        <w:t xml:space="preserve"> </w:t>
      </w:r>
      <w:r>
        <w:rPr>
          <w:rtl/>
        </w:rPr>
        <w:t xml:space="preserve">مع </w:t>
      </w:r>
      <w:r w:rsidRPr="00562D29">
        <w:rPr>
          <w:rtl/>
        </w:rPr>
        <w:t>ميثاق المستقبل والميثاق الرقمي العالمي</w:t>
      </w:r>
      <w:r>
        <w:rPr>
          <w:rtl/>
        </w:rPr>
        <w:t xml:space="preserve"> (</w:t>
      </w:r>
      <w:r w:rsidRPr="00562D29">
        <w:t>GDC</w:t>
      </w:r>
      <w:r>
        <w:rPr>
          <w:rtl/>
        </w:rPr>
        <w:t>)</w:t>
      </w:r>
      <w:r w:rsidRPr="00562D29">
        <w:rPr>
          <w:rtl/>
        </w:rPr>
        <w:t xml:space="preserve"> المرفق به لتحقيق الأهداف المشتركة</w:t>
      </w:r>
    </w:p>
    <w:p w14:paraId="2B7AF71C" w14:textId="1ADC6B49" w:rsidR="00F9023E" w:rsidRPr="00562D29" w:rsidRDefault="00F9023E" w:rsidP="00BF747A">
      <w:pPr>
        <w:rPr>
          <w:lang w:val="ar-SA" w:eastAsia="zh-TW" w:bidi="en-GB"/>
        </w:rPr>
      </w:pPr>
      <w:r w:rsidRPr="00562D29">
        <w:rPr>
          <w:rtl/>
        </w:rPr>
        <w:t xml:space="preserve">يجب مواءمة القمة العالمية لمجتمع المعلومات مع ميثاق المستقبل والميثاق الرقمي العالمي المرفق به، وفي سبيل ذلك يجب تحديد مجالات التكامل من أجل تنسيق رؤية موحدة للأولويات المشتركة وتجنب </w:t>
      </w:r>
      <w:r>
        <w:rPr>
          <w:rtl/>
        </w:rPr>
        <w:t xml:space="preserve">تكرار </w:t>
      </w:r>
      <w:r w:rsidRPr="00562D29">
        <w:rPr>
          <w:rtl/>
        </w:rPr>
        <w:t xml:space="preserve">الجهود </w:t>
      </w:r>
      <w:r>
        <w:rPr>
          <w:rtl/>
        </w:rPr>
        <w:t>دون ضرورة،</w:t>
      </w:r>
      <w:r w:rsidRPr="00562D29">
        <w:rPr>
          <w:rtl/>
        </w:rPr>
        <w:t xml:space="preserve"> التي من شأنها تحويل الموارد للتعاون الدولي وأصحاب المصلحة المتعددين. وتتيح عملية </w:t>
      </w:r>
      <w:r>
        <w:rPr>
          <w:lang w:val="en-GB"/>
        </w:rPr>
        <w:t>WSIS</w:t>
      </w:r>
      <w:r w:rsidRPr="00562D29">
        <w:rPr>
          <w:rtl/>
        </w:rPr>
        <w:t>، إلى جانب عناصرها الرئيسية مثل خطوط عمل القمة العالمية لمجتمع المعلومات، وفريق الأمم المتحدة المعني بمجتمع المعلومات، وتقييم تنفيذ نواتج القمة العالمية لمجتمع المعلومات، ومنتدى القمة العالمية لمجتمع المعلومات، ومنتدى إدارة الإنترنت، إطار</w:t>
      </w:r>
      <w:r>
        <w:rPr>
          <w:rtl/>
        </w:rPr>
        <w:t>اً</w:t>
      </w:r>
      <w:r w:rsidRPr="00562D29">
        <w:rPr>
          <w:rtl/>
        </w:rPr>
        <w:t xml:space="preserve"> شاملاً لتنفيذ الالتزامات المحددة في الميثاق الرقمي العالمي. وتتطلب مواءمة هذه العمليات دمج أولويات الميثاق الرقمي العالمي في الإطار الحالي للقمة العالمية لمجتمع المعلومات.</w:t>
      </w:r>
    </w:p>
    <w:p w14:paraId="2766A465" w14:textId="48F88FCD" w:rsidR="00F9023E" w:rsidRPr="00BF747A" w:rsidRDefault="00F9023E" w:rsidP="00BF747A">
      <w:r w:rsidRPr="00BF747A">
        <w:rPr>
          <w:rtl/>
        </w:rPr>
        <w:t xml:space="preserve">وأعد أعضاء فريق الأمم المتحدة المعني بمجتمع المعلومات من أجل دعم هذا الهدف </w:t>
      </w:r>
      <w:r w:rsidR="00FC760A">
        <w:t>(</w:t>
      </w:r>
      <w:r w:rsidR="00FC760A" w:rsidRPr="0014788E">
        <w:rPr>
          <w:rFonts w:asciiTheme="minorHAnsi" w:hAnsiTheme="minorHAnsi" w:cstheme="minorHAnsi"/>
          <w:szCs w:val="24"/>
        </w:rPr>
        <w:t>UNGIS</w:t>
      </w:r>
      <w:r w:rsidR="00FC760A">
        <w:rPr>
          <w:rFonts w:asciiTheme="minorHAnsi" w:hAnsiTheme="minorHAnsi" w:cstheme="minorHAnsi"/>
          <w:szCs w:val="24"/>
        </w:rPr>
        <w:t>)</w:t>
      </w:r>
      <w:r w:rsidR="00FC760A" w:rsidRPr="00BF747A">
        <w:rPr>
          <w:rtl/>
        </w:rPr>
        <w:t xml:space="preserve"> </w:t>
      </w:r>
      <w:r w:rsidRPr="00BF747A">
        <w:rPr>
          <w:rtl/>
        </w:rPr>
        <w:t>مصفوفة لإبراز وتوضيح كيفية مساهمة عمليات الأمم المتحدة الحالية في تنفيذ الميثاق الرقمي العالمي. ويمكن الاطلاع على المصفوفة على الرابط</w:t>
      </w:r>
      <w:r w:rsidRPr="00BF747A">
        <w:t>:</w:t>
      </w:r>
      <w:r w:rsidRPr="00BF747A">
        <w:rPr>
          <w:rtl/>
        </w:rPr>
        <w:t xml:space="preserve"> </w:t>
      </w:r>
      <w:hyperlink r:id="rId12" w:history="1">
        <w:r w:rsidRPr="0003174C">
          <w:rPr>
            <w:rStyle w:val="Hyperlink"/>
            <w:rFonts w:ascii="Dubai" w:eastAsiaTheme="minorEastAsia" w:hAnsi="Dubai" w:cs="Dubai"/>
            <w:noProof w:val="0"/>
            <w:sz w:val="22"/>
          </w:rPr>
          <w:t>UNGIS-CompiledMatrixOfLinkages-WSIS-GDC.pdf</w:t>
        </w:r>
      </w:hyperlink>
      <w:r w:rsidRPr="00BF747A">
        <w:rPr>
          <w:rtl/>
        </w:rPr>
        <w:t>.</w:t>
      </w:r>
    </w:p>
    <w:p w14:paraId="27BD8B83" w14:textId="206B4FE0" w:rsidR="00F9023E" w:rsidRPr="0003174C" w:rsidRDefault="00F9023E" w:rsidP="0003174C">
      <w:pPr>
        <w:pStyle w:val="Heading1"/>
      </w:pPr>
      <w:r w:rsidRPr="0003174C">
        <w:rPr>
          <w:rtl/>
        </w:rPr>
        <w:t>عاشراً</w:t>
      </w:r>
      <w:r w:rsidRPr="0003174C">
        <w:rPr>
          <w:rtl/>
        </w:rPr>
        <w:tab/>
        <w:t>الاتجاهات والمواضيع الرقمية الرئيسية الناشئة التي سينظر فيها الاتحاد في استعراض WSIS+20 والرؤية المستقبلية لما بعد عام 2025</w:t>
      </w:r>
    </w:p>
    <w:p w14:paraId="2D9DEBBF" w14:textId="24537655" w:rsidR="00F9023E" w:rsidRPr="0003174C" w:rsidRDefault="00F9023E" w:rsidP="0003174C">
      <w:r w:rsidRPr="0003174C">
        <w:rPr>
          <w:rtl/>
        </w:rPr>
        <w:t>تشمل الاتجاهات الرقمية الناشئة الرئيسية التركيز على التنمية الأخلاقية والوصول إلى الذكاء الاصطناعي وتعلم الآلة، ومعالجة الثغرات وتعزيز النفاذ الشامل إلى الجيل الخامس (</w:t>
      </w:r>
      <w:r w:rsidR="00967563">
        <w:t>5G</w:t>
      </w:r>
      <w:r w:rsidRPr="0003174C">
        <w:rPr>
          <w:rtl/>
        </w:rPr>
        <w:t>) والجيل السادس (</w:t>
      </w:r>
      <w:r w:rsidR="00967563">
        <w:t>6G</w:t>
      </w:r>
      <w:r w:rsidRPr="0003174C">
        <w:rPr>
          <w:rtl/>
        </w:rPr>
        <w:t xml:space="preserve">) من أجل تحقيق التنمية الاقتصادية والاجتماعية، وتعزيز التعاون العالمي في مجال الأمن السيبراني وخصوصية البيانات. إن من الضروري سد الفجوة الرقمية وتعزيز محو الأمية الرقمية للجميع، ويشمل ذلك إعداد القوى العاملة للاقتصاد الرقمي في المستقبل، ومن الضروري أيضاً دراسة الحوكمة والتقييس في </w:t>
      </w:r>
      <w:proofErr w:type="spellStart"/>
      <w:r w:rsidRPr="0003174C">
        <w:rPr>
          <w:rtl/>
        </w:rPr>
        <w:t>الميتافيرس</w:t>
      </w:r>
      <w:proofErr w:type="spellEnd"/>
      <w:r w:rsidRPr="0003174C">
        <w:rPr>
          <w:rtl/>
        </w:rPr>
        <w:t xml:space="preserve"> والواقع الافتراضي والمعزز. ويعد وضع معايير لقابلية التشغيل البيني لإنترنت الأشياء وخصوصية البيانات وأمنها أمراً بالغ الأهمية لضمان التوصيلية وحماية المستخدم وتعزيز الثقة في الفضاء الرقمي الناشئ. وسيسهم دعم تكنولوجيات الكفاءة في استخدام الطاقة ومعالجة المخلفات الإلكترونية في الجهود البيئية.</w:t>
      </w:r>
    </w:p>
    <w:p w14:paraId="10879CA8" w14:textId="2954CA9B" w:rsidR="00F50E3F" w:rsidRPr="0003174C" w:rsidRDefault="00F9023E" w:rsidP="0003174C">
      <w:r w:rsidRPr="0003174C">
        <w:rPr>
          <w:rtl/>
        </w:rPr>
        <w:t>ويعد توسيع نطاق النفاذ إلى الخدمات الصحية الرقمية وضمان قابلية التشغيل البيني للبيانات الصحية أمراً بالغ الأهمية للنهوض بالصحة الرقمية والتطبيب عن ب</w:t>
      </w:r>
      <w:r w:rsidR="0003174C" w:rsidRPr="0003174C">
        <w:rPr>
          <w:rFonts w:hint="cs"/>
          <w:rtl/>
        </w:rPr>
        <w:t>ُ</w:t>
      </w:r>
      <w:r w:rsidRPr="0003174C">
        <w:rPr>
          <w:rtl/>
        </w:rPr>
        <w:t>عد. وستعزز دراسةُ سلسلة الكتل من أجل تحقيق الشفافية والأمن وأيضاً التصدي للتحديات التنظيمية التكنولوجيات اللامركزية. وسيساعد رصد تطورات الحوسبة الكمومية وآثارها على الأمن السيبراني في الاستعداد للتطورات المستقبلية. وسيضمن تكييفُ أطر الحوكمة العالمية مع التكنولوجيات الرقمية المتطورة بالتركيز على الأخلاقيات والحقوق الرقمية الحوكمةَ الرقمية المسؤولة.</w:t>
      </w:r>
    </w:p>
    <w:p w14:paraId="3D91A4DC" w14:textId="77777777" w:rsidR="00F50E3F" w:rsidRDefault="00D63735" w:rsidP="00967563">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3"/>
      <w:headerReference w:type="first" r:id="rId14"/>
      <w:footerReference w:type="first" r:id="rId15"/>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98056" w14:textId="77777777" w:rsidR="00CA3703" w:rsidRDefault="00CA3703" w:rsidP="006C3242">
      <w:pPr>
        <w:spacing w:before="0" w:line="240" w:lineRule="auto"/>
      </w:pPr>
      <w:r>
        <w:separator/>
      </w:r>
    </w:p>
  </w:endnote>
  <w:endnote w:type="continuationSeparator" w:id="0">
    <w:p w14:paraId="63F2C515" w14:textId="77777777" w:rsidR="00CA3703" w:rsidRDefault="00CA370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799A1C0" w14:textId="77777777" w:rsidTr="00A67F05">
      <w:trPr>
        <w:jc w:val="center"/>
      </w:trPr>
      <w:tc>
        <w:tcPr>
          <w:tcW w:w="868" w:type="pct"/>
          <w:vAlign w:val="center"/>
        </w:tcPr>
        <w:p w14:paraId="7A92553E" w14:textId="30A22C3B" w:rsidR="00F50E3F" w:rsidRPr="007B0AA0" w:rsidRDefault="00F9023E"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Pr>
              <w:rFonts w:ascii="Calibri" w:hAnsi="Calibri" w:cs="Arial"/>
              <w:sz w:val="18"/>
              <w:szCs w:val="14"/>
            </w:rPr>
            <w:t>2501182</w:t>
          </w:r>
        </w:p>
      </w:tc>
      <w:tc>
        <w:tcPr>
          <w:tcW w:w="3912" w:type="pct"/>
        </w:tcPr>
        <w:p w14:paraId="5ADD2A60" w14:textId="7CB487BA"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F9023E">
            <w:rPr>
              <w:rFonts w:ascii="Calibri" w:hAnsi="Calibri" w:cs="Arial"/>
              <w:bCs/>
              <w:color w:val="7F7F7F"/>
              <w:sz w:val="18"/>
            </w:rPr>
            <w:t>53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1AF92A4"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BDF2C79"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5BA2F284" w14:textId="77777777" w:rsidTr="00A67F05">
      <w:trPr>
        <w:jc w:val="center"/>
      </w:trPr>
      <w:tc>
        <w:tcPr>
          <w:tcW w:w="1013" w:type="pct"/>
          <w:vAlign w:val="center"/>
        </w:tcPr>
        <w:p w14:paraId="6CDA1167"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4DA9056" w14:textId="02BD877D"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F9023E">
            <w:rPr>
              <w:rFonts w:ascii="Calibri" w:hAnsi="Calibri" w:cs="Arial"/>
              <w:bCs/>
              <w:color w:val="7F7F7F"/>
              <w:sz w:val="18"/>
            </w:rPr>
            <w:t>53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FDFE6B8"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53E8B58"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5EDF" w14:textId="77777777" w:rsidR="00CA3703" w:rsidRDefault="00CA3703" w:rsidP="006C3242">
      <w:pPr>
        <w:spacing w:before="0" w:line="240" w:lineRule="auto"/>
      </w:pPr>
      <w:r>
        <w:separator/>
      </w:r>
    </w:p>
  </w:footnote>
  <w:footnote w:type="continuationSeparator" w:id="0">
    <w:p w14:paraId="56D25C0A" w14:textId="77777777" w:rsidR="00CA3703" w:rsidRDefault="00CA370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0B20"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623AD59" wp14:editId="61BE1036">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5ECD"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380E280" wp14:editId="127E1E25">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03"/>
    <w:rsid w:val="0003174C"/>
    <w:rsid w:val="0006468A"/>
    <w:rsid w:val="00090574"/>
    <w:rsid w:val="000C1C0E"/>
    <w:rsid w:val="000C548A"/>
    <w:rsid w:val="00157B93"/>
    <w:rsid w:val="00191059"/>
    <w:rsid w:val="00192501"/>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B028D"/>
    <w:rsid w:val="002C3F32"/>
    <w:rsid w:val="002E6541"/>
    <w:rsid w:val="002F2F83"/>
    <w:rsid w:val="00334924"/>
    <w:rsid w:val="003409BC"/>
    <w:rsid w:val="00357185"/>
    <w:rsid w:val="00383829"/>
    <w:rsid w:val="003F4B29"/>
    <w:rsid w:val="00420F8A"/>
    <w:rsid w:val="0042686F"/>
    <w:rsid w:val="004317D8"/>
    <w:rsid w:val="0043260A"/>
    <w:rsid w:val="00434183"/>
    <w:rsid w:val="00443869"/>
    <w:rsid w:val="00447F32"/>
    <w:rsid w:val="00491BA9"/>
    <w:rsid w:val="004A4701"/>
    <w:rsid w:val="004B7334"/>
    <w:rsid w:val="004E11DC"/>
    <w:rsid w:val="005130DE"/>
    <w:rsid w:val="00513157"/>
    <w:rsid w:val="00525DDD"/>
    <w:rsid w:val="005409AC"/>
    <w:rsid w:val="005434E0"/>
    <w:rsid w:val="005546CF"/>
    <w:rsid w:val="0055516A"/>
    <w:rsid w:val="0058491B"/>
    <w:rsid w:val="00592EA5"/>
    <w:rsid w:val="005A3170"/>
    <w:rsid w:val="00660DEA"/>
    <w:rsid w:val="00677396"/>
    <w:rsid w:val="0069200F"/>
    <w:rsid w:val="006A65CB"/>
    <w:rsid w:val="006B12E5"/>
    <w:rsid w:val="006B7C4E"/>
    <w:rsid w:val="006C3242"/>
    <w:rsid w:val="006C7CC0"/>
    <w:rsid w:val="006F363C"/>
    <w:rsid w:val="006F63F7"/>
    <w:rsid w:val="007025C7"/>
    <w:rsid w:val="00706D7A"/>
    <w:rsid w:val="00722F0D"/>
    <w:rsid w:val="0074420E"/>
    <w:rsid w:val="007648A6"/>
    <w:rsid w:val="0077110E"/>
    <w:rsid w:val="00783E26"/>
    <w:rsid w:val="007A6684"/>
    <w:rsid w:val="007B0AA0"/>
    <w:rsid w:val="007C3BC7"/>
    <w:rsid w:val="007C3BCD"/>
    <w:rsid w:val="007D4ACF"/>
    <w:rsid w:val="007E3DE0"/>
    <w:rsid w:val="007E74E1"/>
    <w:rsid w:val="007F0787"/>
    <w:rsid w:val="00810B7B"/>
    <w:rsid w:val="0082358A"/>
    <w:rsid w:val="008235CD"/>
    <w:rsid w:val="008247DE"/>
    <w:rsid w:val="008339C0"/>
    <w:rsid w:val="00840B10"/>
    <w:rsid w:val="00840E8F"/>
    <w:rsid w:val="008513CB"/>
    <w:rsid w:val="008719C1"/>
    <w:rsid w:val="00874E9F"/>
    <w:rsid w:val="008A7F84"/>
    <w:rsid w:val="0091461F"/>
    <w:rsid w:val="0091702E"/>
    <w:rsid w:val="00923B0C"/>
    <w:rsid w:val="00924F46"/>
    <w:rsid w:val="00935AAC"/>
    <w:rsid w:val="0094021C"/>
    <w:rsid w:val="00952F86"/>
    <w:rsid w:val="00967563"/>
    <w:rsid w:val="00982B28"/>
    <w:rsid w:val="009D313F"/>
    <w:rsid w:val="00A47A5A"/>
    <w:rsid w:val="00A63AE6"/>
    <w:rsid w:val="00A6683B"/>
    <w:rsid w:val="00A67F05"/>
    <w:rsid w:val="00A97F94"/>
    <w:rsid w:val="00AA7EA2"/>
    <w:rsid w:val="00AB5A56"/>
    <w:rsid w:val="00B03099"/>
    <w:rsid w:val="00B05BC8"/>
    <w:rsid w:val="00B22569"/>
    <w:rsid w:val="00B30F5E"/>
    <w:rsid w:val="00B64B47"/>
    <w:rsid w:val="00B95654"/>
    <w:rsid w:val="00B97F32"/>
    <w:rsid w:val="00BA04B2"/>
    <w:rsid w:val="00BE7CAF"/>
    <w:rsid w:val="00BF0D26"/>
    <w:rsid w:val="00BF747A"/>
    <w:rsid w:val="00C002DE"/>
    <w:rsid w:val="00C0602B"/>
    <w:rsid w:val="00C06509"/>
    <w:rsid w:val="00C224DA"/>
    <w:rsid w:val="00C46846"/>
    <w:rsid w:val="00C53BF8"/>
    <w:rsid w:val="00C66157"/>
    <w:rsid w:val="00C674FE"/>
    <w:rsid w:val="00C67501"/>
    <w:rsid w:val="00C75633"/>
    <w:rsid w:val="00CA3703"/>
    <w:rsid w:val="00CE2EE1"/>
    <w:rsid w:val="00CE3349"/>
    <w:rsid w:val="00CE36E5"/>
    <w:rsid w:val="00CE4360"/>
    <w:rsid w:val="00CF27F5"/>
    <w:rsid w:val="00CF3FFD"/>
    <w:rsid w:val="00D10CCF"/>
    <w:rsid w:val="00D13941"/>
    <w:rsid w:val="00D22C0D"/>
    <w:rsid w:val="00D23F5F"/>
    <w:rsid w:val="00D43F7D"/>
    <w:rsid w:val="00D63735"/>
    <w:rsid w:val="00D77D0F"/>
    <w:rsid w:val="00DA1CF0"/>
    <w:rsid w:val="00DC1E02"/>
    <w:rsid w:val="00DC24B4"/>
    <w:rsid w:val="00DC5FB0"/>
    <w:rsid w:val="00DF16DC"/>
    <w:rsid w:val="00E36455"/>
    <w:rsid w:val="00E45211"/>
    <w:rsid w:val="00E473C5"/>
    <w:rsid w:val="00E51804"/>
    <w:rsid w:val="00E61BE8"/>
    <w:rsid w:val="00E83FF1"/>
    <w:rsid w:val="00E92863"/>
    <w:rsid w:val="00E979B2"/>
    <w:rsid w:val="00EB796D"/>
    <w:rsid w:val="00EE3A22"/>
    <w:rsid w:val="00F058DC"/>
    <w:rsid w:val="00F24FC4"/>
    <w:rsid w:val="00F2676C"/>
    <w:rsid w:val="00F363FE"/>
    <w:rsid w:val="00F50E3F"/>
    <w:rsid w:val="00F84366"/>
    <w:rsid w:val="00F85089"/>
    <w:rsid w:val="00F9023E"/>
    <w:rsid w:val="00F974C5"/>
    <w:rsid w:val="00FA3763"/>
    <w:rsid w:val="00FA6F46"/>
    <w:rsid w:val="00FC0E94"/>
    <w:rsid w:val="00FC4592"/>
    <w:rsid w:val="00FC760A"/>
    <w:rsid w:val="00FD527F"/>
    <w:rsid w:val="00FD6FD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9944F"/>
  <w15:chartTrackingRefBased/>
  <w15:docId w15:val="{04FC60ED-1247-45CE-8EF5-0EA03D93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2F2F83"/>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Revision">
    <w:name w:val="Revision"/>
    <w:hidden/>
    <w:uiPriority w:val="99"/>
    <w:semiHidden/>
    <w:rsid w:val="00192501"/>
    <w:pPr>
      <w:spacing w:after="0" w:line="240" w:lineRule="auto"/>
    </w:pPr>
    <w:rPr>
      <w:rFonts w:ascii="Dubai" w:hAnsi="Dubai" w:cs="Dubai"/>
    </w:rPr>
  </w:style>
  <w:style w:type="character" w:styleId="FollowedHyperlink">
    <w:name w:val="FollowedHyperlink"/>
    <w:basedOn w:val="DefaultParagraphFont"/>
    <w:uiPriority w:val="99"/>
    <w:semiHidden/>
    <w:unhideWhenUsed/>
    <w:rsid w:val="00192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wsis/Pages/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wsis/ungis/Content/upload/gdc/UNGIS-CompiledMatrixOfLinkages-WSIS-GD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40-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wsis/Pages/CWG-WSIS%26SDG_Call_for_Inputs_2025.aspx" TargetMode="External"/><Relationship Id="rId4" Type="http://schemas.openxmlformats.org/officeDocument/2006/relationships/settings" Target="settings.xml"/><Relationship Id="rId9" Type="http://schemas.openxmlformats.org/officeDocument/2006/relationships/hyperlink" Target="https://www.itu.int/md/S24-CL-C-014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6</Pages>
  <Words>2499</Words>
  <Characters>14888</Characters>
  <Application>Microsoft Office Word</Application>
  <DocSecurity>0</DocSecurity>
  <Lines>217</Lines>
  <Paragraphs>78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Review - ITU’s Call for Inputs: Summary of submissions received</dc:title>
  <dc:subject>ITU Council 2025</dc:subject>
  <cp:keywords>C2024, C24, Council-24</cp:keywords>
  <dc:description/>
  <dcterms:created xsi:type="dcterms:W3CDTF">2025-06-03T12:20:00Z</dcterms:created>
  <dcterms:modified xsi:type="dcterms:W3CDTF">2025-06-03T12:20:00Z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