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0043AC80" w14:textId="77777777" w:rsidTr="34A70F8C">
        <w:trPr>
          <w:cantSplit/>
          <w:trHeight w:val="23"/>
        </w:trPr>
        <w:tc>
          <w:tcPr>
            <w:tcW w:w="3969" w:type="dxa"/>
            <w:vMerge w:val="restart"/>
            <w:tcMar>
              <w:left w:w="0" w:type="dxa"/>
            </w:tcMar>
          </w:tcPr>
          <w:p w14:paraId="60A806D3" w14:textId="5A00DD2E"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Pr>
                <w:b/>
              </w:rPr>
              <w:t xml:space="preserve">Agenda item: </w:t>
            </w:r>
            <w:r w:rsidR="00D11298">
              <w:rPr>
                <w:b/>
              </w:rPr>
              <w:t>ADM 1</w:t>
            </w:r>
          </w:p>
        </w:tc>
        <w:tc>
          <w:tcPr>
            <w:tcW w:w="5245" w:type="dxa"/>
          </w:tcPr>
          <w:p w14:paraId="291AB2A2" w14:textId="47C69FDD" w:rsidR="00AD3606" w:rsidRPr="00E85629" w:rsidRDefault="5A537DFE" w:rsidP="15373CCD">
            <w:pPr>
              <w:tabs>
                <w:tab w:val="left" w:pos="851"/>
              </w:tabs>
              <w:spacing w:before="0" w:line="240" w:lineRule="atLeast"/>
              <w:jc w:val="right"/>
              <w:rPr>
                <w:b/>
                <w:bCs/>
              </w:rPr>
            </w:pPr>
            <w:r w:rsidRPr="15373CCD">
              <w:rPr>
                <w:b/>
                <w:bCs/>
              </w:rPr>
              <w:t>Document C2</w:t>
            </w:r>
            <w:r w:rsidR="0041738F">
              <w:rPr>
                <w:b/>
                <w:bCs/>
              </w:rPr>
              <w:t>5</w:t>
            </w:r>
            <w:r w:rsidRPr="15373CCD">
              <w:rPr>
                <w:b/>
                <w:bCs/>
              </w:rPr>
              <w:t>/</w:t>
            </w:r>
            <w:r w:rsidR="006E0401">
              <w:rPr>
                <w:b/>
                <w:bCs/>
              </w:rPr>
              <w:t>43</w:t>
            </w:r>
            <w:r w:rsidRPr="15373CCD">
              <w:rPr>
                <w:b/>
                <w:bCs/>
              </w:rPr>
              <w:t>-E</w:t>
            </w:r>
          </w:p>
        </w:tc>
      </w:tr>
      <w:tr w:rsidR="00AD3606" w:rsidRPr="00813E5E" w14:paraId="789B45BA" w14:textId="77777777" w:rsidTr="34A70F8C">
        <w:trPr>
          <w:cantSplit/>
        </w:trPr>
        <w:tc>
          <w:tcPr>
            <w:tcW w:w="3969" w:type="dxa"/>
            <w:vMerge/>
          </w:tcPr>
          <w:p w14:paraId="3F3D4E17" w14:textId="77777777" w:rsidR="00AD3606" w:rsidRPr="00813E5E"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67CBF4F9" w:rsidR="00AD3606" w:rsidRPr="00E85629" w:rsidRDefault="006E0401" w:rsidP="15373CCD">
            <w:pPr>
              <w:tabs>
                <w:tab w:val="left" w:pos="851"/>
              </w:tabs>
              <w:spacing w:before="0"/>
              <w:jc w:val="right"/>
              <w:rPr>
                <w:b/>
                <w:bCs/>
              </w:rPr>
            </w:pPr>
            <w:r>
              <w:rPr>
                <w:b/>
                <w:bCs/>
              </w:rPr>
              <w:t>22</w:t>
            </w:r>
            <w:r w:rsidR="3CB4AB26" w:rsidRPr="15373CCD">
              <w:rPr>
                <w:b/>
                <w:bCs/>
              </w:rPr>
              <w:t xml:space="preserve"> </w:t>
            </w:r>
            <w:r w:rsidR="002539BC">
              <w:rPr>
                <w:b/>
                <w:bCs/>
              </w:rPr>
              <w:t>April</w:t>
            </w:r>
            <w:r w:rsidR="002539BC" w:rsidRPr="15373CCD">
              <w:rPr>
                <w:b/>
                <w:bCs/>
              </w:rPr>
              <w:t xml:space="preserve"> </w:t>
            </w:r>
            <w:r w:rsidR="5A537DFE" w:rsidRPr="15373CCD">
              <w:rPr>
                <w:b/>
                <w:bCs/>
              </w:rPr>
              <w:t>202</w:t>
            </w:r>
            <w:r w:rsidR="0041738F">
              <w:rPr>
                <w:b/>
                <w:bCs/>
              </w:rPr>
              <w:t>5</w:t>
            </w:r>
          </w:p>
        </w:tc>
      </w:tr>
      <w:tr w:rsidR="00AD3606" w:rsidRPr="00813E5E" w14:paraId="58A84C4A" w14:textId="77777777" w:rsidTr="34A70F8C">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77777777" w:rsidR="00AD3606" w:rsidRPr="00E85629" w:rsidRDefault="00AD3606" w:rsidP="00AD3606">
            <w:pPr>
              <w:tabs>
                <w:tab w:val="left" w:pos="851"/>
              </w:tabs>
              <w:spacing w:before="0" w:line="240" w:lineRule="atLeast"/>
              <w:jc w:val="right"/>
              <w:rPr>
                <w:b/>
              </w:rPr>
            </w:pPr>
            <w:r>
              <w:rPr>
                <w:b/>
              </w:rPr>
              <w:t>Original: English</w:t>
            </w:r>
          </w:p>
        </w:tc>
      </w:tr>
      <w:tr w:rsidR="00472BAD" w:rsidRPr="00813E5E" w14:paraId="12C5EF5F" w14:textId="77777777" w:rsidTr="34A70F8C">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34A70F8C">
        <w:trPr>
          <w:cantSplit/>
        </w:trPr>
        <w:tc>
          <w:tcPr>
            <w:tcW w:w="9214" w:type="dxa"/>
            <w:gridSpan w:val="2"/>
            <w:tcMar>
              <w:left w:w="0" w:type="dxa"/>
            </w:tcMar>
          </w:tcPr>
          <w:p w14:paraId="4E7CDB90" w14:textId="77777777" w:rsidR="00AD3606" w:rsidRPr="006850BE" w:rsidRDefault="00AD3606" w:rsidP="006850BE">
            <w:pPr>
              <w:pStyle w:val="Source"/>
              <w:framePr w:hSpace="0" w:wrap="auto" w:vAnchor="margin" w:hAnchor="text" w:xAlign="left" w:yAlign="inline"/>
            </w:pPr>
            <w:bookmarkStart w:id="8" w:name="dsource" w:colFirst="0" w:colLast="0"/>
            <w:bookmarkEnd w:id="7"/>
            <w:r w:rsidRPr="006850BE">
              <w:t>Report by the Secretary-General</w:t>
            </w:r>
          </w:p>
        </w:tc>
      </w:tr>
      <w:tr w:rsidR="00AD3606" w:rsidRPr="00813E5E" w14:paraId="2340750D" w14:textId="77777777" w:rsidTr="34A70F8C">
        <w:trPr>
          <w:cantSplit/>
        </w:trPr>
        <w:tc>
          <w:tcPr>
            <w:tcW w:w="9214" w:type="dxa"/>
            <w:gridSpan w:val="2"/>
            <w:tcMar>
              <w:left w:w="0" w:type="dxa"/>
            </w:tcMar>
          </w:tcPr>
          <w:p w14:paraId="47B91AA8" w14:textId="26BD73EE" w:rsidR="00AD3606" w:rsidRPr="006850BE" w:rsidRDefault="005D58DE" w:rsidP="006850BE">
            <w:pPr>
              <w:pStyle w:val="Subtitle1"/>
              <w:framePr w:hSpace="0" w:wrap="auto" w:xAlign="left" w:yAlign="inline"/>
            </w:pPr>
            <w:bookmarkStart w:id="9" w:name="_Hlk163596052"/>
            <w:bookmarkStart w:id="10" w:name="dtitle1" w:colFirst="0" w:colLast="0"/>
            <w:bookmarkEnd w:id="8"/>
            <w:r>
              <w:t>ALLOCATIONS OF SAVINGS ACHIEVED IN 202</w:t>
            </w:r>
            <w:r w:rsidR="001F20DA">
              <w:t>4</w:t>
            </w:r>
            <w:r>
              <w:t xml:space="preserve"> BUDGET IMPLEMENTATION</w:t>
            </w:r>
            <w:r w:rsidR="00FB25F5">
              <w:t xml:space="preserve"> </w:t>
            </w:r>
            <w:bookmarkEnd w:id="9"/>
          </w:p>
        </w:tc>
      </w:tr>
      <w:tr w:rsidR="00AD3606" w:rsidRPr="00813E5E" w14:paraId="1F564D2D" w14:textId="77777777" w:rsidTr="34A70F8C">
        <w:trPr>
          <w:cantSplit/>
        </w:trPr>
        <w:tc>
          <w:tcPr>
            <w:tcW w:w="9214" w:type="dxa"/>
            <w:gridSpan w:val="2"/>
            <w:tcBorders>
              <w:top w:val="single" w:sz="4" w:space="0" w:color="auto"/>
              <w:bottom w:val="single" w:sz="4" w:space="0" w:color="auto"/>
            </w:tcBorders>
            <w:tcMar>
              <w:left w:w="0" w:type="dxa"/>
            </w:tcMar>
          </w:tcPr>
          <w:p w14:paraId="7AD73B47" w14:textId="483F8DC0" w:rsidR="00AD3606" w:rsidRPr="00F16BAB" w:rsidRDefault="00F16BAB" w:rsidP="00DF54BE">
            <w:pPr>
              <w:spacing w:before="160"/>
              <w:rPr>
                <w:b/>
                <w:bCs/>
                <w:sz w:val="26"/>
                <w:szCs w:val="26"/>
              </w:rPr>
            </w:pPr>
            <w:r w:rsidRPr="00F16BAB">
              <w:rPr>
                <w:b/>
                <w:bCs/>
                <w:sz w:val="26"/>
                <w:szCs w:val="26"/>
              </w:rPr>
              <w:t>Purpose</w:t>
            </w:r>
          </w:p>
          <w:p w14:paraId="6381BD95" w14:textId="60FFD8BC" w:rsidR="007B1AC1" w:rsidRPr="007544E3" w:rsidRDefault="00FB25F5" w:rsidP="005D6A0A">
            <w:pPr>
              <w:spacing w:after="120"/>
              <w:jc w:val="both"/>
              <w:rPr>
                <w:rFonts w:asciiTheme="minorHAnsi" w:hAnsiTheme="minorHAnsi" w:cstheme="minorBidi"/>
              </w:rPr>
            </w:pPr>
            <w:r w:rsidRPr="1E1389B9">
              <w:rPr>
                <w:rFonts w:asciiTheme="minorHAnsi" w:hAnsiTheme="minorHAnsi" w:cstheme="minorBidi"/>
              </w:rPr>
              <w:t xml:space="preserve">The purpose of this document is to request </w:t>
            </w:r>
            <w:r w:rsidR="16A3E65B" w:rsidRPr="1E1389B9">
              <w:rPr>
                <w:rFonts w:asciiTheme="minorHAnsi" w:hAnsiTheme="minorHAnsi" w:cstheme="minorBidi"/>
              </w:rPr>
              <w:t xml:space="preserve">the </w:t>
            </w:r>
            <w:r w:rsidR="008A0F4E" w:rsidRPr="1E1389B9">
              <w:rPr>
                <w:rFonts w:asciiTheme="minorHAnsi" w:hAnsiTheme="minorHAnsi" w:cstheme="minorBidi"/>
              </w:rPr>
              <w:t xml:space="preserve">Council to </w:t>
            </w:r>
            <w:r w:rsidR="041B2470" w:rsidRPr="1E1389B9">
              <w:rPr>
                <w:rFonts w:asciiTheme="minorHAnsi" w:hAnsiTheme="minorHAnsi" w:cstheme="minorBidi"/>
              </w:rPr>
              <w:t>authori</w:t>
            </w:r>
            <w:r w:rsidR="0DC30DB5" w:rsidRPr="1E1389B9">
              <w:rPr>
                <w:rFonts w:asciiTheme="minorHAnsi" w:hAnsiTheme="minorHAnsi" w:cstheme="minorBidi"/>
              </w:rPr>
              <w:t>z</w:t>
            </w:r>
            <w:r w:rsidR="041B2470" w:rsidRPr="1E1389B9">
              <w:rPr>
                <w:rFonts w:asciiTheme="minorHAnsi" w:hAnsiTheme="minorHAnsi" w:cstheme="minorBidi"/>
              </w:rPr>
              <w:t>e</w:t>
            </w:r>
            <w:r w:rsidR="008A0F4E" w:rsidRPr="1E1389B9">
              <w:rPr>
                <w:rFonts w:asciiTheme="minorHAnsi" w:hAnsiTheme="minorHAnsi" w:cstheme="minorBidi"/>
              </w:rPr>
              <w:t xml:space="preserve"> </w:t>
            </w:r>
            <w:r w:rsidRPr="1E1389B9">
              <w:rPr>
                <w:rFonts w:asciiTheme="minorHAnsi" w:hAnsiTheme="minorHAnsi" w:cstheme="minorBidi"/>
              </w:rPr>
              <w:t>the use of savings from the 202</w:t>
            </w:r>
            <w:r w:rsidR="001F20DA">
              <w:rPr>
                <w:rFonts w:asciiTheme="minorHAnsi" w:hAnsiTheme="minorHAnsi" w:cstheme="minorBidi"/>
              </w:rPr>
              <w:t>4</w:t>
            </w:r>
            <w:r w:rsidRPr="1E1389B9">
              <w:rPr>
                <w:rFonts w:asciiTheme="minorHAnsi" w:hAnsiTheme="minorHAnsi" w:cstheme="minorBidi"/>
              </w:rPr>
              <w:t xml:space="preserve"> budget </w:t>
            </w:r>
            <w:r w:rsidR="006A5905" w:rsidRPr="1E1389B9">
              <w:rPr>
                <w:rFonts w:asciiTheme="minorHAnsi" w:hAnsiTheme="minorHAnsi" w:cstheme="minorBidi"/>
              </w:rPr>
              <w:t>implementation to</w:t>
            </w:r>
            <w:r w:rsidRPr="1E1389B9">
              <w:rPr>
                <w:rFonts w:asciiTheme="minorHAnsi" w:hAnsiTheme="minorHAnsi" w:cstheme="minorBidi"/>
              </w:rPr>
              <w:t xml:space="preserve"> finance certain activities that are not covered by the Union</w:t>
            </w:r>
            <w:r w:rsidR="003E4B56">
              <w:rPr>
                <w:rFonts w:asciiTheme="minorHAnsi" w:hAnsiTheme="minorHAnsi" w:cstheme="minorBidi"/>
              </w:rPr>
              <w:t>’</w:t>
            </w:r>
            <w:r w:rsidRPr="1E1389B9">
              <w:rPr>
                <w:rFonts w:asciiTheme="minorHAnsi" w:hAnsiTheme="minorHAnsi" w:cstheme="minorBidi"/>
              </w:rPr>
              <w:t>s regular budget.</w:t>
            </w:r>
          </w:p>
          <w:p w14:paraId="5076D5C4" w14:textId="25844ACB" w:rsidR="00AD3606" w:rsidRPr="00F16BAB" w:rsidRDefault="00AD3606" w:rsidP="00DF54BE">
            <w:pPr>
              <w:spacing w:before="160"/>
              <w:rPr>
                <w:b/>
                <w:bCs/>
                <w:sz w:val="26"/>
                <w:szCs w:val="26"/>
              </w:rPr>
            </w:pPr>
            <w:r w:rsidRPr="00F16BAB">
              <w:rPr>
                <w:b/>
                <w:bCs/>
                <w:sz w:val="26"/>
                <w:szCs w:val="26"/>
              </w:rPr>
              <w:t>Action required</w:t>
            </w:r>
            <w:r w:rsidR="00F16BAB" w:rsidRPr="00F16BAB">
              <w:rPr>
                <w:b/>
                <w:bCs/>
                <w:sz w:val="26"/>
                <w:szCs w:val="26"/>
              </w:rPr>
              <w:t xml:space="preserve"> by the </w:t>
            </w:r>
            <w:r w:rsidR="006A5905" w:rsidRPr="00F16BAB">
              <w:rPr>
                <w:b/>
                <w:bCs/>
                <w:sz w:val="26"/>
                <w:szCs w:val="26"/>
              </w:rPr>
              <w:t>Council</w:t>
            </w:r>
          </w:p>
          <w:p w14:paraId="1FAFDF39" w14:textId="1F6933FA" w:rsidR="003521D8" w:rsidRDefault="006A5905" w:rsidP="00DF54BE">
            <w:pPr>
              <w:spacing w:before="160"/>
              <w:rPr>
                <w:rFonts w:asciiTheme="minorHAnsi" w:hAnsiTheme="minorHAnsi" w:cstheme="minorHAnsi"/>
                <w:szCs w:val="24"/>
              </w:rPr>
            </w:pPr>
            <w:r>
              <w:rPr>
                <w:rFonts w:asciiTheme="minorHAnsi" w:hAnsiTheme="minorHAnsi" w:cstheme="minorHAnsi"/>
                <w:szCs w:val="24"/>
              </w:rPr>
              <w:t xml:space="preserve">The Council is requested </w:t>
            </w:r>
            <w:r w:rsidRPr="00C62BB3">
              <w:rPr>
                <w:rFonts w:asciiTheme="minorHAnsi" w:hAnsiTheme="minorHAnsi" w:cstheme="minorHAnsi"/>
                <w:b/>
                <w:bCs/>
                <w:szCs w:val="24"/>
              </w:rPr>
              <w:t>to approve</w:t>
            </w:r>
            <w:r>
              <w:rPr>
                <w:rFonts w:asciiTheme="minorHAnsi" w:hAnsiTheme="minorHAnsi" w:cstheme="minorHAnsi"/>
                <w:szCs w:val="24"/>
              </w:rPr>
              <w:t xml:space="preserve"> the </w:t>
            </w:r>
            <w:r w:rsidR="008A0F4E">
              <w:rPr>
                <w:rFonts w:asciiTheme="minorHAnsi" w:hAnsiTheme="minorHAnsi" w:cstheme="minorHAnsi"/>
                <w:szCs w:val="24"/>
              </w:rPr>
              <w:t xml:space="preserve">draft resolution </w:t>
            </w:r>
            <w:hyperlink w:anchor="Annex" w:history="1">
              <w:r w:rsidR="008A0F4E" w:rsidRPr="00C62BB3">
                <w:rPr>
                  <w:rStyle w:val="Hyperlink"/>
                  <w:rFonts w:asciiTheme="minorHAnsi" w:hAnsiTheme="minorHAnsi" w:cstheme="minorHAnsi"/>
                  <w:szCs w:val="24"/>
                </w:rPr>
                <w:t>annexed</w:t>
              </w:r>
            </w:hyperlink>
            <w:r w:rsidR="008A0F4E">
              <w:rPr>
                <w:rFonts w:asciiTheme="minorHAnsi" w:hAnsiTheme="minorHAnsi" w:cstheme="minorHAnsi"/>
                <w:szCs w:val="24"/>
              </w:rPr>
              <w:t xml:space="preserve"> to </w:t>
            </w:r>
            <w:r>
              <w:rPr>
                <w:rFonts w:asciiTheme="minorHAnsi" w:hAnsiTheme="minorHAnsi" w:cstheme="minorHAnsi"/>
                <w:szCs w:val="24"/>
              </w:rPr>
              <w:t xml:space="preserve">this document. </w:t>
            </w:r>
          </w:p>
          <w:p w14:paraId="0F8F1F03" w14:textId="5F362197" w:rsidR="00F16BAB" w:rsidRDefault="00F16BAB" w:rsidP="00DF54BE">
            <w:pPr>
              <w:spacing w:before="160"/>
              <w:rPr>
                <w:b/>
                <w:bCs/>
                <w:sz w:val="26"/>
                <w:szCs w:val="26"/>
              </w:rPr>
            </w:pPr>
            <w:r>
              <w:rPr>
                <w:b/>
                <w:bCs/>
                <w:sz w:val="26"/>
                <w:szCs w:val="26"/>
              </w:rPr>
              <w:t>Relevant link</w:t>
            </w:r>
            <w:r w:rsidR="37BAFF40" w:rsidRPr="46AEC5E6">
              <w:rPr>
                <w:b/>
                <w:bCs/>
                <w:sz w:val="26"/>
                <w:szCs w:val="26"/>
              </w:rPr>
              <w:t>(s)</w:t>
            </w:r>
            <w:r>
              <w:rPr>
                <w:b/>
                <w:bCs/>
                <w:sz w:val="26"/>
                <w:szCs w:val="26"/>
              </w:rPr>
              <w:t xml:space="preserve"> with the Strategic Plan</w:t>
            </w:r>
          </w:p>
          <w:p w14:paraId="5390B90D" w14:textId="771166CF" w:rsidR="003521D8" w:rsidRPr="002F5E26" w:rsidRDefault="008A0F4E" w:rsidP="00DF54BE">
            <w:pPr>
              <w:spacing w:before="160"/>
              <w:rPr>
                <w:szCs w:val="24"/>
              </w:rPr>
            </w:pPr>
            <w:r w:rsidRPr="002F5E26">
              <w:rPr>
                <w:szCs w:val="24"/>
              </w:rPr>
              <w:t>This document is consistent with the 2024-2027 strategic plan</w:t>
            </w:r>
            <w:r>
              <w:rPr>
                <w:szCs w:val="24"/>
              </w:rPr>
              <w:t>.</w:t>
            </w:r>
          </w:p>
          <w:p w14:paraId="632C043A" w14:textId="10136830" w:rsidR="00F16BAB" w:rsidRDefault="00F16BAB" w:rsidP="00DF54BE">
            <w:pPr>
              <w:spacing w:before="160"/>
              <w:rPr>
                <w:b/>
                <w:bCs/>
                <w:sz w:val="26"/>
                <w:szCs w:val="26"/>
              </w:rPr>
            </w:pPr>
            <w:r>
              <w:rPr>
                <w:b/>
                <w:bCs/>
                <w:sz w:val="26"/>
                <w:szCs w:val="26"/>
              </w:rPr>
              <w:t>Financial implications</w:t>
            </w:r>
          </w:p>
          <w:p w14:paraId="62580D94" w14:textId="153BE9F1" w:rsidR="007B1AC1" w:rsidRDefault="5D7D04BA" w:rsidP="005D6A0A">
            <w:pPr>
              <w:spacing w:before="160"/>
              <w:jc w:val="both"/>
              <w:rPr>
                <w:b/>
                <w:bCs/>
                <w:sz w:val="26"/>
                <w:szCs w:val="26"/>
              </w:rPr>
            </w:pPr>
            <w:r w:rsidRPr="34A70F8C">
              <w:rPr>
                <w:rFonts w:asciiTheme="minorHAnsi" w:hAnsiTheme="minorHAnsi" w:cstheme="minorBidi"/>
              </w:rPr>
              <w:t xml:space="preserve">Allocation </w:t>
            </w:r>
            <w:r w:rsidR="32DA82BE" w:rsidRPr="34A70F8C">
              <w:rPr>
                <w:rFonts w:asciiTheme="minorHAnsi" w:hAnsiTheme="minorHAnsi" w:cstheme="minorBidi"/>
              </w:rPr>
              <w:t>of</w:t>
            </w:r>
            <w:r w:rsidR="32DA82BE" w:rsidRPr="34A70F8C">
              <w:rPr>
                <w:b/>
                <w:bCs/>
              </w:rPr>
              <w:t xml:space="preserve"> </w:t>
            </w:r>
            <w:r w:rsidR="1F28D7C6" w:rsidRPr="34A70F8C">
              <w:rPr>
                <w:b/>
                <w:bCs/>
              </w:rPr>
              <w:t>K</w:t>
            </w:r>
            <w:r w:rsidR="32DA82BE" w:rsidRPr="34A70F8C">
              <w:rPr>
                <w:b/>
                <w:bCs/>
              </w:rPr>
              <w:t xml:space="preserve">CHF </w:t>
            </w:r>
            <w:r w:rsidR="1F28D7C6" w:rsidRPr="34A70F8C">
              <w:rPr>
                <w:rFonts w:asciiTheme="minorHAnsi" w:eastAsia="SimSun" w:hAnsiTheme="minorHAnsi" w:cstheme="minorBidi"/>
                <w:b/>
                <w:bCs/>
              </w:rPr>
              <w:t>5</w:t>
            </w:r>
            <w:r w:rsidR="37AD1CC5" w:rsidRPr="34A70F8C">
              <w:rPr>
                <w:rFonts w:asciiTheme="minorHAnsi" w:eastAsia="SimSun" w:hAnsiTheme="minorHAnsi" w:cstheme="minorBidi"/>
                <w:b/>
                <w:bCs/>
              </w:rPr>
              <w:t> </w:t>
            </w:r>
            <w:r w:rsidR="3B6069D6" w:rsidRPr="34A70F8C">
              <w:rPr>
                <w:rFonts w:asciiTheme="minorHAnsi" w:eastAsia="SimSun" w:hAnsiTheme="minorHAnsi" w:cstheme="minorBidi"/>
                <w:b/>
                <w:bCs/>
              </w:rPr>
              <w:t xml:space="preserve">060 </w:t>
            </w:r>
            <w:r w:rsidR="77339284" w:rsidRPr="34A70F8C">
              <w:rPr>
                <w:rFonts w:asciiTheme="minorHAnsi" w:eastAsia="SimSun" w:hAnsiTheme="minorHAnsi" w:cstheme="minorBidi"/>
              </w:rPr>
              <w:t xml:space="preserve">of the </w:t>
            </w:r>
            <w:r w:rsidRPr="34A70F8C">
              <w:rPr>
                <w:rFonts w:asciiTheme="minorHAnsi" w:hAnsiTheme="minorHAnsi" w:cstheme="minorBidi"/>
              </w:rPr>
              <w:t xml:space="preserve">savings </w:t>
            </w:r>
            <w:r w:rsidR="77339284" w:rsidRPr="34A70F8C">
              <w:rPr>
                <w:rFonts w:asciiTheme="minorHAnsi" w:hAnsiTheme="minorHAnsi" w:cstheme="minorBidi"/>
              </w:rPr>
              <w:t xml:space="preserve">achieved in </w:t>
            </w:r>
            <w:r w:rsidRPr="34A70F8C">
              <w:rPr>
                <w:rFonts w:asciiTheme="minorHAnsi" w:hAnsiTheme="minorHAnsi" w:cstheme="minorBidi"/>
              </w:rPr>
              <w:t>the 202</w:t>
            </w:r>
            <w:r w:rsidR="001F20DA" w:rsidRPr="34A70F8C">
              <w:rPr>
                <w:rFonts w:asciiTheme="minorHAnsi" w:hAnsiTheme="minorHAnsi" w:cstheme="minorBidi"/>
              </w:rPr>
              <w:t>4</w:t>
            </w:r>
            <w:r w:rsidRPr="34A70F8C">
              <w:rPr>
                <w:rFonts w:asciiTheme="minorHAnsi" w:hAnsiTheme="minorHAnsi" w:cstheme="minorBidi"/>
              </w:rPr>
              <w:t xml:space="preserve"> budget implementation </w:t>
            </w:r>
            <w:r w:rsidR="7C9E7EA3" w:rsidRPr="34A70F8C">
              <w:rPr>
                <w:rFonts w:asciiTheme="minorHAnsi" w:hAnsiTheme="minorHAnsi" w:cstheme="minorBidi"/>
              </w:rPr>
              <w:t xml:space="preserve">to finance activities that are not covered by regular budget. </w:t>
            </w:r>
          </w:p>
          <w:p w14:paraId="2AAB18B0" w14:textId="77777777" w:rsidR="00AD3606" w:rsidRPr="00813E5E" w:rsidRDefault="00AD3606" w:rsidP="00DF54BE">
            <w:pPr>
              <w:spacing w:before="160"/>
              <w:rPr>
                <w:caps/>
                <w:sz w:val="22"/>
              </w:rPr>
            </w:pPr>
            <w:r w:rsidRPr="00813E5E">
              <w:rPr>
                <w:sz w:val="22"/>
              </w:rPr>
              <w:t>____________</w:t>
            </w:r>
            <w:r>
              <w:rPr>
                <w:sz w:val="22"/>
              </w:rPr>
              <w:t>______</w:t>
            </w:r>
          </w:p>
          <w:p w14:paraId="00DEE14C" w14:textId="77777777" w:rsidR="00AD3606" w:rsidRDefault="00AD3606" w:rsidP="00DF54BE">
            <w:pPr>
              <w:spacing w:before="160"/>
              <w:rPr>
                <w:b/>
                <w:bCs/>
                <w:sz w:val="26"/>
                <w:szCs w:val="26"/>
              </w:rPr>
            </w:pPr>
            <w:r w:rsidRPr="00F16BAB">
              <w:rPr>
                <w:b/>
                <w:bCs/>
                <w:sz w:val="26"/>
                <w:szCs w:val="26"/>
              </w:rPr>
              <w:t>References</w:t>
            </w:r>
          </w:p>
          <w:p w14:paraId="0175CD6C" w14:textId="2774909C" w:rsidR="00AD3606" w:rsidRPr="00FF679E" w:rsidRDefault="006A5905" w:rsidP="00DF54BE">
            <w:pPr>
              <w:spacing w:after="160"/>
              <w:rPr>
                <w:rStyle w:val="Hyperlink"/>
                <w:rFonts w:asciiTheme="minorHAnsi" w:hAnsiTheme="minorHAnsi" w:cstheme="minorBidi"/>
                <w:i/>
                <w:iCs/>
                <w:color w:val="auto"/>
                <w:sz w:val="22"/>
                <w:szCs w:val="22"/>
                <w:u w:val="none"/>
              </w:rPr>
            </w:pPr>
            <w:r w:rsidRPr="00FF679E">
              <w:rPr>
                <w:rFonts w:asciiTheme="minorHAnsi" w:hAnsiTheme="minorHAnsi" w:cstheme="minorBidi"/>
                <w:i/>
                <w:iCs/>
                <w:sz w:val="22"/>
                <w:szCs w:val="22"/>
              </w:rPr>
              <w:t xml:space="preserve">Decision </w:t>
            </w:r>
            <w:hyperlink r:id="rId11" w:history="1">
              <w:r w:rsidRPr="00FF679E">
                <w:rPr>
                  <w:rStyle w:val="Hyperlink"/>
                  <w:rFonts w:asciiTheme="minorHAnsi" w:hAnsiTheme="minorHAnsi" w:cstheme="minorBidi"/>
                  <w:i/>
                  <w:iCs/>
                  <w:sz w:val="22"/>
                  <w:szCs w:val="22"/>
                </w:rPr>
                <w:t>5 (Rev. Bucharest, 2022)</w:t>
              </w:r>
            </w:hyperlink>
            <w:r w:rsidRPr="00FF679E">
              <w:rPr>
                <w:rFonts w:asciiTheme="minorHAnsi" w:hAnsiTheme="minorHAnsi" w:cstheme="minorBidi"/>
                <w:i/>
                <w:iCs/>
                <w:sz w:val="22"/>
                <w:szCs w:val="22"/>
              </w:rPr>
              <w:t xml:space="preserve">; </w:t>
            </w:r>
            <w:r w:rsidR="007B1AC1" w:rsidRPr="00FF679E">
              <w:rPr>
                <w:rFonts w:asciiTheme="minorHAnsi" w:hAnsiTheme="minorHAnsi" w:cstheme="minorBidi"/>
                <w:i/>
                <w:iCs/>
                <w:sz w:val="22"/>
                <w:szCs w:val="22"/>
              </w:rPr>
              <w:t xml:space="preserve">Resolution </w:t>
            </w:r>
            <w:hyperlink r:id="rId12" w:history="1">
              <w:r w:rsidR="007B1AC1" w:rsidRPr="00FF679E">
                <w:rPr>
                  <w:rStyle w:val="Hyperlink"/>
                  <w:rFonts w:asciiTheme="minorHAnsi" w:hAnsiTheme="minorHAnsi" w:cstheme="minorBidi"/>
                  <w:i/>
                  <w:iCs/>
                  <w:sz w:val="22"/>
                  <w:szCs w:val="22"/>
                </w:rPr>
                <w:t>11 (</w:t>
              </w:r>
              <w:r w:rsidRPr="00FF679E">
                <w:rPr>
                  <w:rStyle w:val="Hyperlink"/>
                  <w:rFonts w:asciiTheme="minorHAnsi" w:hAnsiTheme="minorHAnsi" w:cstheme="minorBidi"/>
                  <w:i/>
                  <w:iCs/>
                  <w:sz w:val="22"/>
                  <w:szCs w:val="22"/>
                </w:rPr>
                <w:t>Abrogated</w:t>
              </w:r>
              <w:r w:rsidR="007B1AC1" w:rsidRPr="00FF679E">
                <w:rPr>
                  <w:rStyle w:val="Hyperlink"/>
                  <w:rFonts w:asciiTheme="minorHAnsi" w:hAnsiTheme="minorHAnsi" w:cstheme="minorBidi"/>
                  <w:i/>
                  <w:iCs/>
                  <w:sz w:val="22"/>
                  <w:szCs w:val="22"/>
                </w:rPr>
                <w:t xml:space="preserve">. </w:t>
              </w:r>
              <w:r w:rsidRPr="00FF679E">
                <w:rPr>
                  <w:rStyle w:val="Hyperlink"/>
                  <w:rFonts w:asciiTheme="minorHAnsi" w:hAnsiTheme="minorHAnsi" w:cstheme="minorBidi"/>
                  <w:i/>
                  <w:iCs/>
                  <w:sz w:val="22"/>
                  <w:szCs w:val="22"/>
                </w:rPr>
                <w:t>Bucharest</w:t>
              </w:r>
              <w:r w:rsidR="007B1AC1" w:rsidRPr="00FF679E">
                <w:rPr>
                  <w:rStyle w:val="Hyperlink"/>
                  <w:rFonts w:asciiTheme="minorHAnsi" w:hAnsiTheme="minorHAnsi" w:cstheme="minorBidi"/>
                  <w:i/>
                  <w:iCs/>
                  <w:sz w:val="22"/>
                  <w:szCs w:val="22"/>
                </w:rPr>
                <w:t>, 20</w:t>
              </w:r>
              <w:r w:rsidRPr="00FF679E">
                <w:rPr>
                  <w:rStyle w:val="Hyperlink"/>
                  <w:rFonts w:asciiTheme="minorHAnsi" w:hAnsiTheme="minorHAnsi" w:cstheme="minorBidi"/>
                  <w:i/>
                  <w:iCs/>
                  <w:sz w:val="22"/>
                  <w:szCs w:val="22"/>
                </w:rPr>
                <w:t>22</w:t>
              </w:r>
              <w:r w:rsidR="007B1AC1" w:rsidRPr="00FF679E">
                <w:rPr>
                  <w:rStyle w:val="Hyperlink"/>
                  <w:rFonts w:asciiTheme="minorHAnsi" w:hAnsiTheme="minorHAnsi" w:cstheme="minorBidi"/>
                  <w:i/>
                  <w:iCs/>
                  <w:sz w:val="22"/>
                  <w:szCs w:val="22"/>
                </w:rPr>
                <w:t>)</w:t>
              </w:r>
            </w:hyperlink>
            <w:r w:rsidR="007B1AC1" w:rsidRPr="00FF679E">
              <w:rPr>
                <w:i/>
                <w:iCs/>
                <w:sz w:val="22"/>
                <w:szCs w:val="22"/>
              </w:rPr>
              <w:t xml:space="preserve"> of the Plenipotentiary Conference</w:t>
            </w:r>
            <w:r w:rsidR="007B1AC1" w:rsidRPr="00FF679E">
              <w:rPr>
                <w:rFonts w:asciiTheme="minorHAnsi" w:hAnsiTheme="minorHAnsi" w:cstheme="minorBidi"/>
                <w:i/>
                <w:iCs/>
                <w:sz w:val="22"/>
                <w:szCs w:val="22"/>
              </w:rPr>
              <w:t xml:space="preserve">; Council Resolutions </w:t>
            </w:r>
            <w:hyperlink r:id="rId13">
              <w:r w:rsidR="007B1AC1" w:rsidRPr="00FF679E">
                <w:rPr>
                  <w:rStyle w:val="Hyperlink"/>
                  <w:rFonts w:asciiTheme="minorHAnsi" w:hAnsiTheme="minorHAnsi" w:cstheme="minorBidi"/>
                  <w:i/>
                  <w:iCs/>
                  <w:sz w:val="22"/>
                  <w:szCs w:val="22"/>
                </w:rPr>
                <w:t>1111</w:t>
              </w:r>
            </w:hyperlink>
            <w:r w:rsidR="007B1AC1" w:rsidRPr="00FF679E">
              <w:rPr>
                <w:rFonts w:asciiTheme="minorHAnsi" w:hAnsiTheme="minorHAnsi" w:cstheme="minorBidi"/>
                <w:i/>
                <w:iCs/>
                <w:sz w:val="22"/>
                <w:szCs w:val="22"/>
              </w:rPr>
              <w:t xml:space="preserve"> and </w:t>
            </w:r>
            <w:hyperlink r:id="rId14">
              <w:r w:rsidR="007B1AC1" w:rsidRPr="00FF679E">
                <w:rPr>
                  <w:rStyle w:val="Hyperlink"/>
                  <w:rFonts w:asciiTheme="minorHAnsi" w:hAnsiTheme="minorHAnsi" w:cstheme="minorBidi"/>
                  <w:i/>
                  <w:iCs/>
                  <w:sz w:val="22"/>
                  <w:szCs w:val="22"/>
                </w:rPr>
                <w:t>1338</w:t>
              </w:r>
            </w:hyperlink>
            <w:r w:rsidR="007B1AC1" w:rsidRPr="00FF679E">
              <w:rPr>
                <w:rFonts w:asciiTheme="minorHAnsi" w:hAnsiTheme="minorHAnsi" w:cstheme="minorBidi"/>
                <w:i/>
                <w:iCs/>
                <w:sz w:val="22"/>
                <w:szCs w:val="22"/>
              </w:rPr>
              <w:t xml:space="preserve">; Council Document </w:t>
            </w:r>
            <w:hyperlink r:id="rId15">
              <w:r w:rsidR="007B1AC1" w:rsidRPr="00FF679E">
                <w:rPr>
                  <w:rStyle w:val="Hyperlink"/>
                  <w:rFonts w:asciiTheme="minorHAnsi" w:hAnsiTheme="minorHAnsi" w:cstheme="minorBidi"/>
                  <w:i/>
                  <w:iCs/>
                  <w:sz w:val="22"/>
                  <w:szCs w:val="22"/>
                </w:rPr>
                <w:t>C2</w:t>
              </w:r>
              <w:r w:rsidRPr="00FF679E">
                <w:rPr>
                  <w:rStyle w:val="Hyperlink"/>
                  <w:rFonts w:asciiTheme="minorHAnsi" w:hAnsiTheme="minorHAnsi" w:cstheme="minorBidi"/>
                  <w:i/>
                  <w:iCs/>
                  <w:sz w:val="22"/>
                  <w:szCs w:val="22"/>
                </w:rPr>
                <w:t>4</w:t>
              </w:r>
              <w:r w:rsidR="007B1AC1" w:rsidRPr="00FF679E">
                <w:rPr>
                  <w:rStyle w:val="Hyperlink"/>
                  <w:rFonts w:asciiTheme="minorHAnsi" w:hAnsiTheme="minorHAnsi" w:cstheme="minorBidi"/>
                  <w:i/>
                  <w:iCs/>
                  <w:sz w:val="22"/>
                  <w:szCs w:val="22"/>
                </w:rPr>
                <w:t>/</w:t>
              </w:r>
              <w:r w:rsidR="001F20DA" w:rsidRPr="00FF679E">
                <w:rPr>
                  <w:rStyle w:val="Hyperlink"/>
                  <w:rFonts w:asciiTheme="minorHAnsi" w:hAnsiTheme="minorHAnsi" w:cstheme="minorBidi"/>
                  <w:i/>
                  <w:iCs/>
                  <w:sz w:val="22"/>
                  <w:szCs w:val="22"/>
                </w:rPr>
                <w:t>19</w:t>
              </w:r>
            </w:hyperlink>
          </w:p>
        </w:tc>
      </w:tr>
    </w:tbl>
    <w:p w14:paraId="4CDB8B60" w14:textId="2A4D9B15" w:rsidR="00E227F3" w:rsidRPr="007B5DEA" w:rsidRDefault="00E227F3" w:rsidP="00DF54BE">
      <w:pPr>
        <w:tabs>
          <w:tab w:val="clear" w:pos="567"/>
          <w:tab w:val="clear" w:pos="1134"/>
          <w:tab w:val="clear" w:pos="1701"/>
          <w:tab w:val="clear" w:pos="2268"/>
          <w:tab w:val="clear" w:pos="2835"/>
        </w:tabs>
        <w:overflowPunct/>
        <w:autoSpaceDE/>
        <w:autoSpaceDN/>
        <w:adjustRightInd/>
        <w:spacing w:before="0"/>
        <w:textAlignment w:val="auto"/>
        <w:rPr>
          <w:lang w:val="en-US"/>
        </w:rPr>
      </w:pPr>
      <w:bookmarkStart w:id="11" w:name="_Hlk133421428"/>
      <w:bookmarkEnd w:id="2"/>
      <w:bookmarkEnd w:id="10"/>
    </w:p>
    <w:bookmarkEnd w:id="3"/>
    <w:bookmarkEnd w:id="4"/>
    <w:p w14:paraId="1D7ED322" w14:textId="77777777" w:rsidR="0090147A" w:rsidRPr="007B5DEA" w:rsidRDefault="0090147A" w:rsidP="00DF54BE">
      <w:pPr>
        <w:tabs>
          <w:tab w:val="clear" w:pos="567"/>
          <w:tab w:val="clear" w:pos="1134"/>
          <w:tab w:val="clear" w:pos="1701"/>
          <w:tab w:val="clear" w:pos="2268"/>
          <w:tab w:val="clear" w:pos="2835"/>
        </w:tabs>
        <w:overflowPunct/>
        <w:autoSpaceDE/>
        <w:autoSpaceDN/>
        <w:adjustRightInd/>
        <w:spacing w:before="0"/>
        <w:textAlignment w:val="auto"/>
        <w:rPr>
          <w:b/>
          <w:lang w:val="en-US"/>
        </w:rPr>
      </w:pPr>
      <w:r w:rsidRPr="007B5DEA">
        <w:rPr>
          <w:lang w:val="en-US"/>
        </w:rPr>
        <w:br w:type="page"/>
      </w:r>
    </w:p>
    <w:bookmarkEnd w:id="5"/>
    <w:bookmarkEnd w:id="11"/>
    <w:p w14:paraId="6E7D70E7" w14:textId="40F792A4" w:rsidR="003521D8" w:rsidRPr="007B5DEA" w:rsidRDefault="003521D8" w:rsidP="006735B0">
      <w:pPr>
        <w:pStyle w:val="Heading1"/>
      </w:pPr>
      <w:r w:rsidRPr="007B5DEA">
        <w:lastRenderedPageBreak/>
        <w:t>1</w:t>
      </w:r>
      <w:r w:rsidR="00AA36BD">
        <w:tab/>
      </w:r>
      <w:r w:rsidRPr="007B5DEA">
        <w:t>Introduction</w:t>
      </w:r>
    </w:p>
    <w:p w14:paraId="3B41234A" w14:textId="10A35E90" w:rsidR="00012BA3" w:rsidRDefault="002F3303" w:rsidP="00B15836">
      <w:pPr>
        <w:jc w:val="both"/>
        <w:rPr>
          <w:rFonts w:eastAsia="SimSun"/>
        </w:rPr>
      </w:pPr>
      <w:r>
        <w:rPr>
          <w:rFonts w:eastAsia="SimSun"/>
        </w:rPr>
        <w:t>T</w:t>
      </w:r>
      <w:r w:rsidR="00A1702B" w:rsidRPr="00A1702B">
        <w:rPr>
          <w:rFonts w:eastAsia="SimSun"/>
        </w:rPr>
        <w:t>he implementation of the 202</w:t>
      </w:r>
      <w:r w:rsidR="001F20DA">
        <w:rPr>
          <w:rFonts w:eastAsia="SimSun"/>
        </w:rPr>
        <w:t>4</w:t>
      </w:r>
      <w:r w:rsidR="00A1702B" w:rsidRPr="00A1702B">
        <w:rPr>
          <w:rFonts w:eastAsia="SimSun"/>
        </w:rPr>
        <w:t xml:space="preserve"> budget</w:t>
      </w:r>
      <w:r w:rsidR="003527CF">
        <w:rPr>
          <w:rFonts w:eastAsia="SimSun"/>
        </w:rPr>
        <w:t xml:space="preserve"> </w:t>
      </w:r>
      <w:r w:rsidR="00A1702B" w:rsidRPr="00A1702B">
        <w:rPr>
          <w:rFonts w:eastAsia="SimSun"/>
        </w:rPr>
        <w:t xml:space="preserve">ended with a surplus of </w:t>
      </w:r>
      <w:r w:rsidR="006708CF" w:rsidRPr="0046069A">
        <w:rPr>
          <w:rFonts w:eastAsia="SimSun"/>
          <w:b/>
          <w:bCs/>
        </w:rPr>
        <w:t>K</w:t>
      </w:r>
      <w:r w:rsidR="00A1702B" w:rsidRPr="0046069A">
        <w:rPr>
          <w:rFonts w:eastAsia="SimSun"/>
          <w:b/>
          <w:bCs/>
        </w:rPr>
        <w:t>CHF</w:t>
      </w:r>
      <w:r w:rsidR="00B21931" w:rsidRPr="0046069A">
        <w:rPr>
          <w:rFonts w:eastAsia="SimSun"/>
          <w:b/>
          <w:bCs/>
        </w:rPr>
        <w:t> </w:t>
      </w:r>
      <w:r w:rsidR="003527CF" w:rsidRPr="0046069A">
        <w:rPr>
          <w:rFonts w:eastAsia="SimSun"/>
          <w:b/>
          <w:bCs/>
        </w:rPr>
        <w:t>5</w:t>
      </w:r>
      <w:r w:rsidR="00754A12">
        <w:rPr>
          <w:rFonts w:eastAsia="SimSun"/>
          <w:b/>
          <w:bCs/>
        </w:rPr>
        <w:t> </w:t>
      </w:r>
      <w:r w:rsidR="003527CF" w:rsidRPr="0046069A">
        <w:rPr>
          <w:rFonts w:eastAsia="SimSun"/>
          <w:b/>
          <w:bCs/>
        </w:rPr>
        <w:t>6</w:t>
      </w:r>
      <w:r w:rsidR="0046069A" w:rsidRPr="0046069A">
        <w:rPr>
          <w:rFonts w:eastAsia="SimSun"/>
          <w:b/>
          <w:bCs/>
        </w:rPr>
        <w:t>5</w:t>
      </w:r>
      <w:r w:rsidR="009E5294">
        <w:rPr>
          <w:rFonts w:eastAsia="SimSun"/>
          <w:b/>
          <w:bCs/>
        </w:rPr>
        <w:t>2</w:t>
      </w:r>
      <w:r w:rsidR="00A1702B" w:rsidRPr="00A1702B">
        <w:rPr>
          <w:rFonts w:eastAsia="SimSun"/>
        </w:rPr>
        <w:t>.</w:t>
      </w:r>
      <w:r w:rsidR="007B5DEA">
        <w:rPr>
          <w:rFonts w:eastAsia="SimSun"/>
        </w:rPr>
        <w:t xml:space="preserve"> </w:t>
      </w:r>
      <w:r w:rsidR="00345E9A">
        <w:rPr>
          <w:rFonts w:eastAsia="SimSun"/>
        </w:rPr>
        <w:t>I</w:t>
      </w:r>
      <w:r w:rsidR="00CF678B">
        <w:rPr>
          <w:rFonts w:eastAsia="SimSun"/>
        </w:rPr>
        <w:t>t is proposed to use</w:t>
      </w:r>
      <w:r w:rsidR="003A040F">
        <w:rPr>
          <w:rFonts w:eastAsia="SimSun"/>
        </w:rPr>
        <w:t xml:space="preserve"> the sum of </w:t>
      </w:r>
      <w:r w:rsidR="003A040F" w:rsidRPr="00D62E37">
        <w:rPr>
          <w:rFonts w:eastAsia="SimSun"/>
          <w:b/>
          <w:bCs/>
        </w:rPr>
        <w:t>KCHF</w:t>
      </w:r>
      <w:r w:rsidR="00754A12">
        <w:rPr>
          <w:rFonts w:eastAsia="SimSun"/>
          <w:b/>
          <w:bCs/>
        </w:rPr>
        <w:t> </w:t>
      </w:r>
      <w:r w:rsidR="003A040F" w:rsidRPr="00D62E37">
        <w:rPr>
          <w:rFonts w:eastAsia="SimSun"/>
          <w:b/>
          <w:bCs/>
        </w:rPr>
        <w:t>5</w:t>
      </w:r>
      <w:r w:rsidR="00754A12">
        <w:rPr>
          <w:rFonts w:eastAsia="SimSun"/>
          <w:b/>
          <w:bCs/>
        </w:rPr>
        <w:t> </w:t>
      </w:r>
      <w:r w:rsidR="003A040F" w:rsidRPr="00D62E37">
        <w:rPr>
          <w:rFonts w:eastAsia="SimSun"/>
          <w:b/>
          <w:bCs/>
        </w:rPr>
        <w:t>060</w:t>
      </w:r>
      <w:r w:rsidR="003A040F">
        <w:rPr>
          <w:rFonts w:eastAsia="SimSun"/>
        </w:rPr>
        <w:t xml:space="preserve"> from</w:t>
      </w:r>
      <w:r w:rsidR="00CF678B">
        <w:rPr>
          <w:rFonts w:eastAsia="SimSun"/>
        </w:rPr>
        <w:t xml:space="preserve"> this surplus</w:t>
      </w:r>
      <w:r w:rsidR="00A1702B">
        <w:rPr>
          <w:rFonts w:eastAsia="SimSun"/>
        </w:rPr>
        <w:t xml:space="preserve"> to finance some activities that are not covered by the regular budget.</w:t>
      </w:r>
    </w:p>
    <w:p w14:paraId="1667FB10" w14:textId="666F79C6" w:rsidR="006708CF" w:rsidRDefault="00EC6F0D" w:rsidP="00B15836">
      <w:pPr>
        <w:jc w:val="both"/>
        <w:rPr>
          <w:lang w:val="en-US"/>
        </w:rPr>
      </w:pPr>
      <w:r>
        <w:rPr>
          <w:lang w:val="en-US"/>
        </w:rPr>
        <w:t>This surplus result</w:t>
      </w:r>
      <w:r w:rsidR="00317469">
        <w:rPr>
          <w:lang w:val="en-US"/>
        </w:rPr>
        <w:t>ed</w:t>
      </w:r>
      <w:r>
        <w:rPr>
          <w:lang w:val="en-US"/>
        </w:rPr>
        <w:t xml:space="preserve"> from </w:t>
      </w:r>
      <w:r w:rsidR="00404179">
        <w:rPr>
          <w:lang w:val="en-US"/>
        </w:rPr>
        <w:t xml:space="preserve">rigorous management of costs </w:t>
      </w:r>
      <w:r w:rsidR="00132CC3">
        <w:rPr>
          <w:lang w:val="en-US"/>
        </w:rPr>
        <w:t>to</w:t>
      </w:r>
      <w:r w:rsidR="00404179">
        <w:rPr>
          <w:lang w:val="en-US"/>
        </w:rPr>
        <w:t xml:space="preserve"> make available funding for priorities which had not been funded or fully funded in the Financial Plan 2024</w:t>
      </w:r>
      <w:r w:rsidR="000879AD">
        <w:rPr>
          <w:lang w:val="en-US"/>
        </w:rPr>
        <w:t>-</w:t>
      </w:r>
      <w:r w:rsidR="00404179">
        <w:rPr>
          <w:lang w:val="en-US"/>
        </w:rPr>
        <w:t xml:space="preserve">2027, </w:t>
      </w:r>
      <w:r w:rsidR="00D21A7C">
        <w:rPr>
          <w:lang w:val="en-US"/>
        </w:rPr>
        <w:t>and which have become necessary since it was</w:t>
      </w:r>
      <w:r w:rsidR="00404179">
        <w:rPr>
          <w:lang w:val="en-US"/>
        </w:rPr>
        <w:t xml:space="preserve"> developed in 202</w:t>
      </w:r>
      <w:r w:rsidR="00D21A7C">
        <w:rPr>
          <w:lang w:val="en-US"/>
        </w:rPr>
        <w:t xml:space="preserve">1/2022. </w:t>
      </w:r>
      <w:r w:rsidR="001C5233">
        <w:rPr>
          <w:lang w:val="en-US"/>
        </w:rPr>
        <w:t>T</w:t>
      </w:r>
      <w:r>
        <w:rPr>
          <w:lang w:val="en-US"/>
        </w:rPr>
        <w:t>he following factors</w:t>
      </w:r>
      <w:r w:rsidR="00DD3515">
        <w:rPr>
          <w:lang w:val="en-US"/>
        </w:rPr>
        <w:t xml:space="preserve"> and the full result will be further </w:t>
      </w:r>
      <w:r w:rsidR="009C30C9">
        <w:rPr>
          <w:lang w:val="en-US"/>
        </w:rPr>
        <w:t>specified</w:t>
      </w:r>
      <w:r w:rsidR="00DD3515">
        <w:rPr>
          <w:lang w:val="en-US"/>
        </w:rPr>
        <w:t xml:space="preserve"> in </w:t>
      </w:r>
      <w:r w:rsidR="009C30C9">
        <w:rPr>
          <w:lang w:val="en-US"/>
        </w:rPr>
        <w:t xml:space="preserve">the audited Financial Statements for 2024, which will be separately presented to </w:t>
      </w:r>
      <w:r w:rsidR="0040306C">
        <w:rPr>
          <w:lang w:val="en-US"/>
        </w:rPr>
        <w:t>the Council</w:t>
      </w:r>
      <w:r w:rsidR="00132CC3">
        <w:rPr>
          <w:lang w:val="en-US"/>
        </w:rPr>
        <w:t>. More details are in the following sub-paragraphs</w:t>
      </w:r>
      <w:r>
        <w:rPr>
          <w:lang w:val="en-US"/>
        </w:rPr>
        <w:t>:</w:t>
      </w:r>
    </w:p>
    <w:p w14:paraId="2F05BEE7" w14:textId="1CE3E5DD" w:rsidR="00EC6F0D" w:rsidRPr="00D575B0" w:rsidRDefault="00D575B0" w:rsidP="00D575B0">
      <w:pPr>
        <w:pStyle w:val="enumlev1"/>
        <w:jc w:val="both"/>
        <w:rPr>
          <w:lang w:val="en-US"/>
        </w:rPr>
      </w:pPr>
      <w:r w:rsidRPr="0046069A">
        <w:rPr>
          <w:b/>
          <w:lang w:val="en-US"/>
        </w:rPr>
        <w:t>1.1</w:t>
      </w:r>
      <w:r w:rsidRPr="0046069A">
        <w:rPr>
          <w:b/>
          <w:lang w:val="en-US"/>
        </w:rPr>
        <w:tab/>
      </w:r>
      <w:r w:rsidR="00EC6F0D" w:rsidRPr="00D575B0">
        <w:rPr>
          <w:b/>
          <w:bCs/>
          <w:lang w:val="en-US"/>
        </w:rPr>
        <w:t>Spending Controls:</w:t>
      </w:r>
      <w:r w:rsidR="00EC6F0D" w:rsidRPr="00D575B0">
        <w:rPr>
          <w:lang w:val="en-US"/>
        </w:rPr>
        <w:t xml:space="preserve"> During 2024 the secretariat exercised rigorous management of spending based on anticipated shortfalls in projected revenue compared to the ITU Financial Plan 2024-2027. In this way, the secretariat was able to reduce its expenses by KCHF </w:t>
      </w:r>
      <w:r w:rsidR="0046069A" w:rsidRPr="00D575B0">
        <w:rPr>
          <w:lang w:val="en-US"/>
        </w:rPr>
        <w:t>8</w:t>
      </w:r>
      <w:r w:rsidR="00EC6F0D" w:rsidRPr="00D575B0">
        <w:rPr>
          <w:lang w:val="en-US"/>
        </w:rPr>
        <w:t> </w:t>
      </w:r>
      <w:r w:rsidR="0046069A" w:rsidRPr="00D575B0">
        <w:rPr>
          <w:lang w:val="en-US"/>
        </w:rPr>
        <w:t>9</w:t>
      </w:r>
      <w:r w:rsidR="003527CF" w:rsidRPr="00D575B0">
        <w:rPr>
          <w:lang w:val="en-US"/>
        </w:rPr>
        <w:t>00</w:t>
      </w:r>
      <w:r w:rsidR="00EC6F0D" w:rsidRPr="00D575B0">
        <w:rPr>
          <w:lang w:val="en-US"/>
        </w:rPr>
        <w:t>, to KCHF 155 </w:t>
      </w:r>
      <w:r w:rsidR="0046069A" w:rsidRPr="00D575B0">
        <w:rPr>
          <w:lang w:val="en-US"/>
        </w:rPr>
        <w:t>8</w:t>
      </w:r>
      <w:r w:rsidR="003527CF" w:rsidRPr="00D575B0">
        <w:rPr>
          <w:lang w:val="en-US"/>
        </w:rPr>
        <w:t>30</w:t>
      </w:r>
      <w:r w:rsidR="00EC6F0D" w:rsidRPr="00D575B0">
        <w:rPr>
          <w:lang w:val="en-US"/>
        </w:rPr>
        <w:t xml:space="preserve"> compared to planned expenses of KCHF 164 730 included in the approved budget for 2024.</w:t>
      </w:r>
    </w:p>
    <w:p w14:paraId="0A7980C2" w14:textId="378ADCE4" w:rsidR="00EC6F0D" w:rsidRPr="00D575B0" w:rsidRDefault="00D575B0" w:rsidP="00D575B0">
      <w:pPr>
        <w:pStyle w:val="enumlev1"/>
        <w:jc w:val="both"/>
        <w:rPr>
          <w:lang w:val="en-US"/>
        </w:rPr>
      </w:pPr>
      <w:r>
        <w:rPr>
          <w:b/>
          <w:lang w:val="en-US"/>
        </w:rPr>
        <w:t>1.2</w:t>
      </w:r>
      <w:r>
        <w:rPr>
          <w:b/>
          <w:lang w:val="en-US"/>
        </w:rPr>
        <w:tab/>
      </w:r>
      <w:r w:rsidR="00EC6F0D" w:rsidRPr="00D575B0">
        <w:rPr>
          <w:b/>
          <w:bCs/>
          <w:lang w:val="en-US"/>
        </w:rPr>
        <w:t>Interest and Currency Exchange Results:</w:t>
      </w:r>
      <w:r w:rsidR="00EC6F0D" w:rsidRPr="00D575B0">
        <w:rPr>
          <w:lang w:val="en-US"/>
        </w:rPr>
        <w:t xml:space="preserve"> ITU experienced a smaller than anticipated revenue shortfall of KCHF </w:t>
      </w:r>
      <w:r w:rsidR="0077178A">
        <w:rPr>
          <w:rFonts w:cs="Calibri"/>
          <w:lang w:val="en-US"/>
        </w:rPr>
        <w:t>−</w:t>
      </w:r>
      <w:r w:rsidR="00EC6F0D" w:rsidRPr="00D575B0">
        <w:rPr>
          <w:lang w:val="en-US"/>
        </w:rPr>
        <w:t>3 </w:t>
      </w:r>
      <w:r w:rsidR="003527CF" w:rsidRPr="00D575B0">
        <w:rPr>
          <w:lang w:val="en-US"/>
        </w:rPr>
        <w:t>2</w:t>
      </w:r>
      <w:r w:rsidR="0046069A" w:rsidRPr="00D575B0">
        <w:rPr>
          <w:lang w:val="en-US"/>
        </w:rPr>
        <w:t>49</w:t>
      </w:r>
      <w:r w:rsidR="00EC6F0D" w:rsidRPr="00D575B0">
        <w:rPr>
          <w:lang w:val="en-US"/>
        </w:rPr>
        <w:t>. A shortfall of KCHF </w:t>
      </w:r>
      <w:r w:rsidR="0077178A">
        <w:rPr>
          <w:rFonts w:cs="Calibri"/>
          <w:lang w:val="en-US"/>
        </w:rPr>
        <w:t>−</w:t>
      </w:r>
      <w:r w:rsidR="00EC6F0D" w:rsidRPr="00D575B0">
        <w:rPr>
          <w:lang w:val="en-US"/>
        </w:rPr>
        <w:t>6 </w:t>
      </w:r>
      <w:r w:rsidR="0046069A" w:rsidRPr="00D575B0">
        <w:rPr>
          <w:lang w:val="en-US"/>
        </w:rPr>
        <w:t>088</w:t>
      </w:r>
      <w:r w:rsidR="00EC6F0D" w:rsidRPr="00D575B0">
        <w:rPr>
          <w:lang w:val="en-US"/>
        </w:rPr>
        <w:t xml:space="preserve"> in cost recovery revenues was offset by higher than anticipated revenues from interest and currency exchange gains. ITU manages several currencies as part of its project implementation</w:t>
      </w:r>
      <w:r w:rsidR="007D2107" w:rsidRPr="00D575B0">
        <w:rPr>
          <w:lang w:val="en-US"/>
        </w:rPr>
        <w:t xml:space="preserve"> and regular budget</w:t>
      </w:r>
      <w:r w:rsidR="00EC6F0D" w:rsidRPr="00D575B0">
        <w:rPr>
          <w:lang w:val="en-US"/>
        </w:rPr>
        <w:t>, using interest-bearing term investments. These investments are maintained in different currencies based on the specifics of the projects and donors. During 2024 ITU earned interest of KCHF 4 6</w:t>
      </w:r>
      <w:r w:rsidR="0046069A" w:rsidRPr="00D575B0">
        <w:rPr>
          <w:lang w:val="en-US"/>
        </w:rPr>
        <w:t>35</w:t>
      </w:r>
      <w:r w:rsidR="00EC6F0D" w:rsidRPr="00D575B0">
        <w:rPr>
          <w:lang w:val="en-US"/>
        </w:rPr>
        <w:t xml:space="preserve"> (similar to 2023) and recorded exchange losses on those investments of KCHF 1 200 (in 2023 exchange losses were more significant, at KCHF 3 600). Therefore in 2024 ITU earned net interest and currency exchange rate revenues of KCHF 3 63</w:t>
      </w:r>
      <w:r w:rsidR="0046069A" w:rsidRPr="00D575B0">
        <w:rPr>
          <w:lang w:val="en-US"/>
        </w:rPr>
        <w:t>5</w:t>
      </w:r>
      <w:r w:rsidR="00EC6F0D" w:rsidRPr="00D575B0">
        <w:rPr>
          <w:lang w:val="en-US"/>
        </w:rPr>
        <w:t>. This, combined with gains in project support cost revenue and assessed contribution revenue, resulted in a smaller than expected revenue shortfall result of KCHF </w:t>
      </w:r>
      <w:r w:rsidR="0077178A">
        <w:rPr>
          <w:rFonts w:cs="Calibri"/>
          <w:lang w:val="en-US"/>
        </w:rPr>
        <w:t>−</w:t>
      </w:r>
      <w:r w:rsidR="00EC6F0D" w:rsidRPr="00D575B0">
        <w:rPr>
          <w:lang w:val="en-US"/>
        </w:rPr>
        <w:t>3 </w:t>
      </w:r>
      <w:r w:rsidR="003527CF" w:rsidRPr="00D575B0">
        <w:rPr>
          <w:lang w:val="en-US"/>
        </w:rPr>
        <w:t>2</w:t>
      </w:r>
      <w:r w:rsidR="0046069A" w:rsidRPr="00D575B0">
        <w:rPr>
          <w:lang w:val="en-US"/>
        </w:rPr>
        <w:t>49</w:t>
      </w:r>
      <w:r w:rsidR="00EC6F0D" w:rsidRPr="00D575B0">
        <w:rPr>
          <w:lang w:val="en-US"/>
        </w:rPr>
        <w:t xml:space="preserve">. </w:t>
      </w:r>
    </w:p>
    <w:p w14:paraId="1E08ECFA" w14:textId="3BDF036D" w:rsidR="002853B6" w:rsidRDefault="00EC6F0D" w:rsidP="00D575B0">
      <w:pPr>
        <w:jc w:val="both"/>
        <w:rPr>
          <w:lang w:val="en-US"/>
        </w:rPr>
      </w:pPr>
      <w:r>
        <w:rPr>
          <w:lang w:val="en-US"/>
        </w:rPr>
        <w:t xml:space="preserve">The </w:t>
      </w:r>
      <w:r w:rsidR="0040306C">
        <w:rPr>
          <w:lang w:val="en-US"/>
        </w:rPr>
        <w:t>s</w:t>
      </w:r>
      <w:r>
        <w:rPr>
          <w:lang w:val="en-US"/>
        </w:rPr>
        <w:t xml:space="preserve">ecretariat has previously reported to membership on the challenging financial position experienced by ITU in relation to funding its activities and ensuring prudent resource management. The surplus for 2024 is not an indication of excess resources, but reflective of efficiencies and positive treasury management, with the intention to make additional funding available for key underfunded activities. </w:t>
      </w:r>
    </w:p>
    <w:p w14:paraId="37B1E7A2" w14:textId="2A36BB00" w:rsidR="002853B6" w:rsidRPr="00D67B52" w:rsidRDefault="002853B6" w:rsidP="006735B0">
      <w:pPr>
        <w:pStyle w:val="Heading1"/>
      </w:pPr>
      <w:r w:rsidRPr="00D67B52">
        <w:t>2</w:t>
      </w:r>
      <w:r w:rsidR="00997835">
        <w:tab/>
      </w:r>
      <w:r w:rsidRPr="00D67B52">
        <w:t xml:space="preserve">Proposals for </w:t>
      </w:r>
      <w:r w:rsidR="00D575B0" w:rsidRPr="00D67B52">
        <w:t xml:space="preserve">allocation </w:t>
      </w:r>
      <w:r w:rsidRPr="00D67B52">
        <w:t xml:space="preserve">of the 2024 </w:t>
      </w:r>
      <w:r w:rsidR="00D575B0" w:rsidRPr="00D67B52">
        <w:t>surplus</w:t>
      </w:r>
    </w:p>
    <w:p w14:paraId="724D47F9" w14:textId="1174C96A" w:rsidR="00EC6F0D" w:rsidRDefault="0040306C" w:rsidP="007521E3">
      <w:pPr>
        <w:spacing w:before="240" w:line="276" w:lineRule="auto"/>
        <w:jc w:val="both"/>
        <w:rPr>
          <w:lang w:val="en-US"/>
        </w:rPr>
      </w:pPr>
      <w:r>
        <w:rPr>
          <w:lang w:val="en-US"/>
        </w:rPr>
        <w:t xml:space="preserve">The </w:t>
      </w:r>
      <w:r w:rsidR="00997835">
        <w:rPr>
          <w:lang w:val="en-US"/>
        </w:rPr>
        <w:t xml:space="preserve">Council </w:t>
      </w:r>
      <w:r w:rsidR="002853B6">
        <w:rPr>
          <w:lang w:val="en-US"/>
        </w:rPr>
        <w:t xml:space="preserve">is requested to </w:t>
      </w:r>
      <w:r w:rsidR="003B1DBD">
        <w:rPr>
          <w:lang w:val="en-US"/>
        </w:rPr>
        <w:t xml:space="preserve">approve the use by the </w:t>
      </w:r>
      <w:r w:rsidR="00997835">
        <w:rPr>
          <w:lang w:val="en-US"/>
        </w:rPr>
        <w:t>s</w:t>
      </w:r>
      <w:r w:rsidR="003B1DBD">
        <w:rPr>
          <w:lang w:val="en-US"/>
        </w:rPr>
        <w:t xml:space="preserve">ecretariat of </w:t>
      </w:r>
      <w:r w:rsidR="00EC6F0D">
        <w:rPr>
          <w:lang w:val="en-US"/>
        </w:rPr>
        <w:t>th</w:t>
      </w:r>
      <w:r w:rsidR="002853B6">
        <w:rPr>
          <w:lang w:val="en-US"/>
        </w:rPr>
        <w:t>e</w:t>
      </w:r>
      <w:r w:rsidR="00EC6F0D">
        <w:rPr>
          <w:lang w:val="en-US"/>
        </w:rPr>
        <w:t xml:space="preserve"> </w:t>
      </w:r>
      <w:r w:rsidR="002853B6">
        <w:rPr>
          <w:lang w:val="en-US"/>
        </w:rPr>
        <w:t>surplus from 2024</w:t>
      </w:r>
      <w:r w:rsidR="003B1DBD">
        <w:rPr>
          <w:lang w:val="en-US"/>
        </w:rPr>
        <w:t xml:space="preserve"> </w:t>
      </w:r>
      <w:r w:rsidR="00EC6F0D">
        <w:rPr>
          <w:lang w:val="en-US"/>
        </w:rPr>
        <w:t xml:space="preserve">to fund key organizational priorities for the coming years. </w:t>
      </w:r>
      <w:r w:rsidR="002853B6">
        <w:rPr>
          <w:lang w:val="en-US"/>
        </w:rPr>
        <w:t>B</w:t>
      </w:r>
      <w:r w:rsidR="00EC6F0D">
        <w:rPr>
          <w:lang w:val="en-US"/>
        </w:rPr>
        <w:t>ased on the existing constraints on the ITU Budget for 2025, the secretariat request</w:t>
      </w:r>
      <w:r w:rsidR="002853B6">
        <w:rPr>
          <w:lang w:val="en-US"/>
        </w:rPr>
        <w:t>s</w:t>
      </w:r>
      <w:r w:rsidR="00EC6F0D">
        <w:rPr>
          <w:lang w:val="en-US"/>
        </w:rPr>
        <w:t xml:space="preserve"> that </w:t>
      </w:r>
      <w:r>
        <w:rPr>
          <w:lang w:val="en-US"/>
        </w:rPr>
        <w:t>the Council</w:t>
      </w:r>
      <w:r w:rsidR="00EC6F0D">
        <w:rPr>
          <w:lang w:val="en-US"/>
        </w:rPr>
        <w:t xml:space="preserve"> authorize the Secretary-General to make the following allocations from the 2024 surplus</w:t>
      </w:r>
      <w:r w:rsidR="00D575B0">
        <w:rPr>
          <w:lang w:val="en-US"/>
        </w:rPr>
        <w:t>.</w:t>
      </w:r>
    </w:p>
    <w:p w14:paraId="10CDE12C" w14:textId="2FD0226F" w:rsidR="008500D8" w:rsidRPr="006735B0" w:rsidRDefault="002853B6" w:rsidP="006735B0">
      <w:pPr>
        <w:pStyle w:val="Heading1"/>
      </w:pPr>
      <w:r w:rsidRPr="006735B0">
        <w:t>3</w:t>
      </w:r>
      <w:r w:rsidR="00AD3432" w:rsidRPr="006735B0">
        <w:tab/>
      </w:r>
      <w:r w:rsidR="008500D8" w:rsidRPr="006735B0">
        <w:t>Deferred activities</w:t>
      </w:r>
    </w:p>
    <w:p w14:paraId="45440E4E" w14:textId="6F28E762" w:rsidR="008500D8" w:rsidRDefault="00492D9D" w:rsidP="00D575B0">
      <w:pPr>
        <w:jc w:val="both"/>
        <w:rPr>
          <w:rFonts w:eastAsiaTheme="minorEastAsia"/>
          <w:lang w:val="en-US" w:eastAsia="zh-CN"/>
        </w:rPr>
      </w:pPr>
      <w:r>
        <w:rPr>
          <w:rFonts w:eastAsiaTheme="minorEastAsia"/>
          <w:lang w:val="en-US" w:eastAsia="zh-CN"/>
        </w:rPr>
        <w:t>The World Telecommunication Development Conference 2025 (WTDC-25) has been scheduled to be held in Baku, Azerbaijan</w:t>
      </w:r>
      <w:r w:rsidR="0077178A">
        <w:rPr>
          <w:rFonts w:eastAsiaTheme="minorEastAsia"/>
          <w:lang w:val="en-US" w:eastAsia="zh-CN"/>
        </w:rPr>
        <w:t>,</w:t>
      </w:r>
      <w:r>
        <w:rPr>
          <w:rFonts w:eastAsiaTheme="minorEastAsia"/>
          <w:lang w:val="en-US" w:eastAsia="zh-CN"/>
        </w:rPr>
        <w:t xml:space="preserve"> in November 2025. Due to the timeline for the preparatory process for this conference, </w:t>
      </w:r>
      <w:r w:rsidR="00F77645" w:rsidRPr="001F20DA">
        <w:rPr>
          <w:rFonts w:eastAsiaTheme="minorEastAsia"/>
          <w:lang w:val="en-US" w:eastAsia="zh-CN"/>
        </w:rPr>
        <w:t>Regional Preparatory Meetings for WTDC-25</w:t>
      </w:r>
      <w:r w:rsidR="00F77645">
        <w:rPr>
          <w:rFonts w:eastAsiaTheme="minorEastAsia"/>
          <w:lang w:val="en-US" w:eastAsia="zh-CN"/>
        </w:rPr>
        <w:t xml:space="preserve"> could not be scheduled during 2024 in order to align with </w:t>
      </w:r>
      <w:r w:rsidR="00824428">
        <w:rPr>
          <w:rFonts w:eastAsiaTheme="minorEastAsia"/>
          <w:lang w:val="en-US" w:eastAsia="zh-CN"/>
        </w:rPr>
        <w:t xml:space="preserve">the preparatory process determined by </w:t>
      </w:r>
      <w:r w:rsidR="00824428">
        <w:rPr>
          <w:rFonts w:eastAsiaTheme="minorEastAsia"/>
          <w:lang w:val="en-US" w:eastAsia="zh-CN"/>
        </w:rPr>
        <w:lastRenderedPageBreak/>
        <w:t>membership. As such, the sum of</w:t>
      </w:r>
      <w:r w:rsidR="00F77645">
        <w:rPr>
          <w:rFonts w:eastAsiaTheme="minorEastAsia"/>
          <w:lang w:val="en-US" w:eastAsia="zh-CN"/>
        </w:rPr>
        <w:t xml:space="preserve"> </w:t>
      </w:r>
      <w:r w:rsidR="008500D8" w:rsidRPr="006E5240">
        <w:rPr>
          <w:rFonts w:eastAsiaTheme="minorEastAsia"/>
          <w:b/>
          <w:bCs/>
          <w:lang w:val="en-US" w:eastAsia="zh-CN"/>
        </w:rPr>
        <w:t>KCHF 203</w:t>
      </w:r>
      <w:r w:rsidR="0077178A">
        <w:rPr>
          <w:rFonts w:eastAsiaTheme="minorEastAsia"/>
          <w:lang w:val="en-US" w:eastAsia="zh-CN"/>
        </w:rPr>
        <w:t>, which was provided in the budget 2024 for RPMs,</w:t>
      </w:r>
      <w:r w:rsidR="00824428">
        <w:rPr>
          <w:rFonts w:eastAsiaTheme="minorEastAsia"/>
          <w:lang w:val="en-US" w:eastAsia="zh-CN"/>
        </w:rPr>
        <w:t xml:space="preserve"> could not be spent during 2024, and these meetings will now take place during 2025. The </w:t>
      </w:r>
      <w:r w:rsidR="004C5493">
        <w:rPr>
          <w:rFonts w:eastAsiaTheme="minorEastAsia"/>
          <w:lang w:val="en-US" w:eastAsia="zh-CN"/>
        </w:rPr>
        <w:t>s</w:t>
      </w:r>
      <w:r w:rsidR="00824428">
        <w:rPr>
          <w:rFonts w:eastAsiaTheme="minorEastAsia"/>
          <w:lang w:val="en-US" w:eastAsia="zh-CN"/>
        </w:rPr>
        <w:t xml:space="preserve">ecretariat therefore proposes that </w:t>
      </w:r>
      <w:r w:rsidR="00B4479D">
        <w:rPr>
          <w:rFonts w:eastAsiaTheme="minorEastAsia"/>
          <w:lang w:val="en-US" w:eastAsia="zh-CN"/>
        </w:rPr>
        <w:t xml:space="preserve">this expenditure be deferred </w:t>
      </w:r>
      <w:r w:rsidR="008500D8" w:rsidRPr="001F20DA">
        <w:rPr>
          <w:rFonts w:eastAsiaTheme="minorEastAsia"/>
          <w:lang w:val="en-US" w:eastAsia="zh-CN"/>
        </w:rPr>
        <w:t>from 2024 to 2025.</w:t>
      </w:r>
    </w:p>
    <w:p w14:paraId="785F47D5" w14:textId="488D5D45" w:rsidR="006708CF" w:rsidRPr="00D575B0" w:rsidRDefault="00D575B0" w:rsidP="006735B0">
      <w:pPr>
        <w:pStyle w:val="Heading1"/>
      </w:pPr>
      <w:r w:rsidRPr="004C5493">
        <w:t>4</w:t>
      </w:r>
      <w:r w:rsidRPr="004C5493">
        <w:tab/>
      </w:r>
      <w:r w:rsidR="00EC6F0D" w:rsidRPr="00D575B0">
        <w:t>Resolution 198</w:t>
      </w:r>
    </w:p>
    <w:p w14:paraId="3A015FCE" w14:textId="5E6D3597" w:rsidR="008500D8" w:rsidRDefault="006708CF" w:rsidP="006735B0">
      <w:pPr>
        <w:jc w:val="both"/>
        <w:rPr>
          <w:rFonts w:eastAsiaTheme="minorEastAsia"/>
          <w:lang w:val="en-US" w:eastAsia="zh-CN"/>
        </w:rPr>
      </w:pPr>
      <w:r w:rsidRPr="186343B1">
        <w:rPr>
          <w:rFonts w:eastAsia="SimSun"/>
        </w:rPr>
        <w:t xml:space="preserve">Resolution </w:t>
      </w:r>
      <w:r w:rsidR="001242E0" w:rsidRPr="186343B1">
        <w:rPr>
          <w:rFonts w:eastAsia="SimSun"/>
        </w:rPr>
        <w:t>198 (</w:t>
      </w:r>
      <w:r w:rsidR="00EC6F0D" w:rsidRPr="005D6A0A">
        <w:rPr>
          <w:rFonts w:eastAsiaTheme="minorEastAsia"/>
          <w:lang w:val="en-US" w:eastAsia="zh-CN"/>
        </w:rPr>
        <w:t>Rev</w:t>
      </w:r>
      <w:r w:rsidR="00EC6F0D" w:rsidRPr="186343B1">
        <w:rPr>
          <w:rFonts w:eastAsia="SimSun"/>
        </w:rPr>
        <w:t xml:space="preserve">. Bucharest, 2022) of the Plenipotentiary Conference, on </w:t>
      </w:r>
      <w:r w:rsidR="00EC6F0D" w:rsidRPr="13C483C2">
        <w:rPr>
          <w:rFonts w:eastAsia="SimSun"/>
        </w:rPr>
        <w:t xml:space="preserve">empowerment of youth through telecommunication/information and communication technology, instructs the Secretary-General to continue to ensure that the youth perspective is incorporated in the work programmes, management approaches, and human resources development activities of ITU. </w:t>
      </w:r>
      <w:r w:rsidR="00B54583">
        <w:rPr>
          <w:rFonts w:eastAsia="SimSun"/>
        </w:rPr>
        <w:t xml:space="preserve">The proposal for the allocation of </w:t>
      </w:r>
      <w:r w:rsidR="00B54583" w:rsidRPr="00B54583">
        <w:rPr>
          <w:rFonts w:eastAsia="SimSun"/>
          <w:b/>
          <w:bCs/>
        </w:rPr>
        <w:t>KCHF 250</w:t>
      </w:r>
      <w:r w:rsidR="00B54583">
        <w:rPr>
          <w:rFonts w:eastAsia="SimSun"/>
        </w:rPr>
        <w:t xml:space="preserve"> </w:t>
      </w:r>
      <w:r w:rsidR="00083E6A">
        <w:rPr>
          <w:rFonts w:eastAsia="SimSun"/>
        </w:rPr>
        <w:t xml:space="preserve">(for </w:t>
      </w:r>
      <w:r w:rsidR="00C97F6E">
        <w:rPr>
          <w:rFonts w:eastAsia="SimSun"/>
        </w:rPr>
        <w:t>o</w:t>
      </w:r>
      <w:r w:rsidR="00EC6F0D" w:rsidRPr="13C483C2">
        <w:rPr>
          <w:rFonts w:eastAsia="SimSun"/>
        </w:rPr>
        <w:t>ne additional position for the</w:t>
      </w:r>
      <w:r w:rsidR="7CA92806" w:rsidRPr="13C483C2">
        <w:rPr>
          <w:rFonts w:eastAsia="SimSun"/>
        </w:rPr>
        <w:t xml:space="preserve"> Y</w:t>
      </w:r>
      <w:r w:rsidR="77533E90" w:rsidRPr="13C483C2">
        <w:rPr>
          <w:rFonts w:eastAsia="SimSun"/>
        </w:rPr>
        <w:t>o</w:t>
      </w:r>
      <w:r w:rsidR="7CA92806" w:rsidRPr="13C483C2">
        <w:rPr>
          <w:rFonts w:eastAsia="SimSun"/>
        </w:rPr>
        <w:t>ung Professionals Programme</w:t>
      </w:r>
      <w:r w:rsidR="00EC6F0D" w:rsidRPr="13C483C2">
        <w:rPr>
          <w:rFonts w:eastAsia="SimSun"/>
        </w:rPr>
        <w:t xml:space="preserve"> </w:t>
      </w:r>
      <w:r w:rsidR="2656097C" w:rsidRPr="13C483C2">
        <w:rPr>
          <w:rFonts w:eastAsia="SimSun"/>
        </w:rPr>
        <w:t>(</w:t>
      </w:r>
      <w:r w:rsidR="00EC6F0D" w:rsidRPr="13C483C2">
        <w:rPr>
          <w:rFonts w:eastAsia="SimSun"/>
        </w:rPr>
        <w:t>YPP</w:t>
      </w:r>
      <w:r w:rsidR="208A1385" w:rsidRPr="13C483C2">
        <w:rPr>
          <w:rFonts w:eastAsia="SimSun"/>
        </w:rPr>
        <w:t>)</w:t>
      </w:r>
      <w:r w:rsidR="00D7258A">
        <w:rPr>
          <w:rFonts w:eastAsia="SimSun"/>
        </w:rPr>
        <w:t>)</w:t>
      </w:r>
      <w:r w:rsidR="007652E6">
        <w:rPr>
          <w:rFonts w:eastAsia="SimSun"/>
        </w:rPr>
        <w:t xml:space="preserve"> </w:t>
      </w:r>
      <w:r w:rsidR="00383B56">
        <w:rPr>
          <w:rFonts w:eastAsia="SimSun"/>
        </w:rPr>
        <w:t xml:space="preserve">to be funded </w:t>
      </w:r>
      <w:r w:rsidR="007652E6">
        <w:rPr>
          <w:rFonts w:eastAsia="SimSun"/>
        </w:rPr>
        <w:t>from the 2024 budget implementation savings</w:t>
      </w:r>
      <w:r w:rsidR="00074459">
        <w:rPr>
          <w:rFonts w:eastAsia="SimSun"/>
        </w:rPr>
        <w:t xml:space="preserve"> was presented in </w:t>
      </w:r>
      <w:r w:rsidR="0077178A" w:rsidRPr="13C483C2">
        <w:rPr>
          <w:rFonts w:eastAsia="SimSun"/>
        </w:rPr>
        <w:t xml:space="preserve">Document </w:t>
      </w:r>
      <w:hyperlink r:id="rId16">
        <w:r w:rsidR="00EC6F0D" w:rsidRPr="13C483C2">
          <w:rPr>
            <w:rStyle w:val="Hyperlink"/>
            <w:rFonts w:asciiTheme="minorHAnsi" w:eastAsia="SimSun" w:hAnsiTheme="minorHAnsi" w:cstheme="minorBidi"/>
          </w:rPr>
          <w:t>C24/31</w:t>
        </w:r>
      </w:hyperlink>
      <w:r w:rsidR="00CA4081">
        <w:t xml:space="preserve"> </w:t>
      </w:r>
      <w:r w:rsidR="00CA4081">
        <w:rPr>
          <w:rFonts w:eastAsia="SimSun"/>
        </w:rPr>
        <w:t xml:space="preserve">and was noted by </w:t>
      </w:r>
      <w:r w:rsidR="00B4479D" w:rsidRPr="13C483C2">
        <w:rPr>
          <w:rFonts w:eastAsia="SimSun"/>
        </w:rPr>
        <w:t>Council</w:t>
      </w:r>
      <w:r w:rsidR="000D4FAB">
        <w:rPr>
          <w:rFonts w:eastAsia="SimSun"/>
        </w:rPr>
        <w:t xml:space="preserve"> 2024</w:t>
      </w:r>
      <w:r w:rsidR="00D02C25">
        <w:rPr>
          <w:rFonts w:eastAsia="SimSun"/>
        </w:rPr>
        <w:t>.</w:t>
      </w:r>
    </w:p>
    <w:p w14:paraId="06B027E8" w14:textId="3CD38F68" w:rsidR="008500D8" w:rsidRPr="00D575B0" w:rsidRDefault="00D575B0" w:rsidP="006735B0">
      <w:pPr>
        <w:pStyle w:val="Heading1"/>
      </w:pPr>
      <w:r w:rsidRPr="004C5493">
        <w:rPr>
          <w:rFonts w:eastAsia="SimSun"/>
        </w:rPr>
        <w:t>5</w:t>
      </w:r>
      <w:r w:rsidRPr="004C5493">
        <w:rPr>
          <w:rFonts w:eastAsia="SimSun"/>
        </w:rPr>
        <w:tab/>
      </w:r>
      <w:r w:rsidR="008500D8" w:rsidRPr="00D575B0">
        <w:t xml:space="preserve">Funding of </w:t>
      </w:r>
      <w:r w:rsidR="0077178A" w:rsidRPr="00D575B0">
        <w:t xml:space="preserve">initiatives agreed </w:t>
      </w:r>
      <w:r w:rsidR="008500D8" w:rsidRPr="00D575B0">
        <w:t xml:space="preserve">by </w:t>
      </w:r>
      <w:r w:rsidR="00EC6CC1" w:rsidRPr="00D575B0">
        <w:t xml:space="preserve">the </w:t>
      </w:r>
      <w:r w:rsidR="008500D8" w:rsidRPr="00D575B0">
        <w:t xml:space="preserve">Council but not </w:t>
      </w:r>
      <w:r w:rsidR="0077178A" w:rsidRPr="00D575B0">
        <w:t>funded</w:t>
      </w:r>
    </w:p>
    <w:p w14:paraId="2EF7A634" w14:textId="1CC5F36F" w:rsidR="008500D8" w:rsidRPr="001F20DA" w:rsidRDefault="008500D8" w:rsidP="006735B0">
      <w:pPr>
        <w:jc w:val="both"/>
        <w:rPr>
          <w:rFonts w:asciiTheme="minorHAnsi" w:eastAsiaTheme="minorEastAsia" w:hAnsiTheme="minorHAnsi" w:cstheme="minorBidi"/>
          <w:lang w:val="en-US" w:eastAsia="zh-CN"/>
        </w:rPr>
      </w:pPr>
      <w:r w:rsidRPr="001F20DA">
        <w:rPr>
          <w:rFonts w:asciiTheme="minorHAnsi" w:eastAsiaTheme="minorEastAsia" w:hAnsiTheme="minorHAnsi" w:cstheme="minorBidi"/>
          <w:lang w:val="en-US" w:eastAsia="zh-CN"/>
        </w:rPr>
        <w:t xml:space="preserve">Several initiatives have been discussed and agreed at </w:t>
      </w:r>
      <w:r w:rsidR="000D4FAB">
        <w:rPr>
          <w:rFonts w:asciiTheme="minorHAnsi" w:eastAsiaTheme="minorEastAsia" w:hAnsiTheme="minorHAnsi" w:cstheme="minorBidi"/>
          <w:lang w:val="en-US" w:eastAsia="zh-CN"/>
        </w:rPr>
        <w:t xml:space="preserve">the </w:t>
      </w:r>
      <w:r w:rsidRPr="001F20DA">
        <w:rPr>
          <w:rFonts w:asciiTheme="minorHAnsi" w:eastAsiaTheme="minorEastAsia" w:hAnsiTheme="minorHAnsi" w:cstheme="minorBidi"/>
          <w:lang w:val="en-US" w:eastAsia="zh-CN"/>
        </w:rPr>
        <w:t xml:space="preserve">Council, subject to funding from surpluses which arise. These </w:t>
      </w:r>
      <w:r w:rsidR="00D27CF4">
        <w:rPr>
          <w:rFonts w:asciiTheme="minorHAnsi" w:eastAsiaTheme="minorEastAsia" w:hAnsiTheme="minorHAnsi" w:cstheme="minorBidi"/>
          <w:lang w:val="en-US" w:eastAsia="zh-CN"/>
        </w:rPr>
        <w:t>are</w:t>
      </w:r>
      <w:r w:rsidRPr="001F20DA">
        <w:rPr>
          <w:rFonts w:asciiTheme="minorHAnsi" w:eastAsiaTheme="minorEastAsia" w:hAnsiTheme="minorHAnsi" w:cstheme="minorBidi"/>
          <w:lang w:val="en-US" w:eastAsia="zh-CN"/>
        </w:rPr>
        <w:t xml:space="preserve"> further detailed </w:t>
      </w:r>
      <w:r w:rsidR="00D27CF4">
        <w:rPr>
          <w:rFonts w:asciiTheme="minorHAnsi" w:eastAsiaTheme="minorEastAsia" w:hAnsiTheme="minorHAnsi" w:cstheme="minorBidi"/>
          <w:lang w:val="en-US" w:eastAsia="zh-CN"/>
        </w:rPr>
        <w:t>below</w:t>
      </w:r>
      <w:r w:rsidR="00E5122B">
        <w:rPr>
          <w:rFonts w:asciiTheme="minorHAnsi" w:eastAsiaTheme="minorEastAsia" w:hAnsiTheme="minorHAnsi" w:cstheme="minorBidi"/>
          <w:lang w:val="en-US" w:eastAsia="zh-CN"/>
        </w:rPr>
        <w:t>.</w:t>
      </w:r>
    </w:p>
    <w:p w14:paraId="45232678" w14:textId="7C75CE62" w:rsidR="00EC6F0D" w:rsidRPr="006708CF" w:rsidRDefault="004C5493" w:rsidP="006735B0">
      <w:pPr>
        <w:pStyle w:val="Heading2"/>
      </w:pPr>
      <w:r>
        <w:t>5</w:t>
      </w:r>
      <w:r w:rsidR="003527CF" w:rsidRPr="006708CF">
        <w:t>.1</w:t>
      </w:r>
      <w:r w:rsidR="006708CF" w:rsidRPr="006708CF">
        <w:tab/>
      </w:r>
      <w:r w:rsidR="00EC6F0D" w:rsidRPr="006708CF">
        <w:t>Information and communication technologies development fund (ICT-DF)</w:t>
      </w:r>
    </w:p>
    <w:p w14:paraId="12D1982B" w14:textId="32E178C3" w:rsidR="008500D8" w:rsidRDefault="00EC6F0D" w:rsidP="00E5122B">
      <w:pPr>
        <w:jc w:val="both"/>
        <w:rPr>
          <w:rFonts w:asciiTheme="minorHAnsi" w:eastAsia="SimSun" w:hAnsiTheme="minorHAnsi" w:cstheme="minorBidi"/>
          <w:b/>
          <w:bCs/>
        </w:rPr>
      </w:pPr>
      <w:r w:rsidRPr="006735B0">
        <w:rPr>
          <w:rFonts w:eastAsia="SimSun"/>
        </w:rPr>
        <w:t>Concerning</w:t>
      </w:r>
      <w:r w:rsidRPr="13C483C2">
        <w:rPr>
          <w:rFonts w:asciiTheme="minorHAnsi" w:eastAsia="SimSun" w:hAnsiTheme="minorHAnsi" w:cstheme="minorBidi"/>
        </w:rPr>
        <w:t xml:space="preserve"> the regional initiatives, launched in 1997, the</w:t>
      </w:r>
      <w:r w:rsidRPr="13C483C2">
        <w:rPr>
          <w:rFonts w:eastAsia="SimSun"/>
        </w:rPr>
        <w:t xml:space="preserve"> </w:t>
      </w:r>
      <w:r w:rsidRPr="13C483C2">
        <w:rPr>
          <w:rFonts w:asciiTheme="minorHAnsi" w:eastAsia="SimSun" w:hAnsiTheme="minorHAnsi" w:cstheme="minorBidi"/>
        </w:rPr>
        <w:t>Information and Communication Technologies Development Fund (</w:t>
      </w:r>
      <w:hyperlink r:id="rId17">
        <w:r w:rsidRPr="13C483C2">
          <w:rPr>
            <w:rFonts w:asciiTheme="minorHAnsi" w:eastAsia="SimSun" w:hAnsiTheme="minorHAnsi" w:cstheme="minorBidi"/>
            <w:color w:val="0563C1"/>
            <w:u w:val="single"/>
          </w:rPr>
          <w:t>ICT-DF</w:t>
        </w:r>
      </w:hyperlink>
      <w:r w:rsidRPr="13C483C2">
        <w:rPr>
          <w:rFonts w:asciiTheme="minorHAnsi" w:eastAsia="SimSun" w:hAnsiTheme="minorHAnsi" w:cstheme="minorBidi"/>
        </w:rPr>
        <w:t xml:space="preserve">) supports the implementation of projects based on multi-stakeholder partnerships with ITU Member States, Sector Members, public and private sector, multilateral organizations, foundations, financial institutions, and development agencies. </w:t>
      </w:r>
      <w:r w:rsidR="008500D8" w:rsidRPr="13C483C2">
        <w:rPr>
          <w:rFonts w:asciiTheme="minorHAnsi" w:eastAsiaTheme="minorEastAsia" w:hAnsiTheme="minorHAnsi" w:cstheme="minorBidi"/>
          <w:lang w:val="en-US" w:eastAsia="zh-CN"/>
        </w:rPr>
        <w:t xml:space="preserve">Council </w:t>
      </w:r>
      <w:r w:rsidR="0054672F" w:rsidRPr="13C483C2">
        <w:rPr>
          <w:rFonts w:asciiTheme="minorHAnsi" w:eastAsiaTheme="minorEastAsia" w:hAnsiTheme="minorHAnsi" w:cstheme="minorBidi"/>
          <w:lang w:val="en-US" w:eastAsia="zh-CN"/>
        </w:rPr>
        <w:t xml:space="preserve">2024 discussed the </w:t>
      </w:r>
      <w:r w:rsidR="00E16601" w:rsidRPr="13C483C2">
        <w:rPr>
          <w:rFonts w:asciiTheme="minorHAnsi" w:eastAsiaTheme="minorEastAsia" w:hAnsiTheme="minorHAnsi" w:cstheme="minorBidi"/>
          <w:lang w:val="en-US" w:eastAsia="zh-CN"/>
        </w:rPr>
        <w:t xml:space="preserve">need to </w:t>
      </w:r>
      <w:r w:rsidR="00031AE0" w:rsidRPr="13C483C2">
        <w:rPr>
          <w:rFonts w:asciiTheme="minorHAnsi" w:eastAsiaTheme="minorEastAsia" w:hAnsiTheme="minorHAnsi" w:cstheme="minorBidi"/>
          <w:lang w:val="en-US" w:eastAsia="zh-CN"/>
        </w:rPr>
        <w:t xml:space="preserve">provide mechanisms for the replenishment of the ICT Development Fund, and in that respect, </w:t>
      </w:r>
      <w:r w:rsidR="005B518B" w:rsidRPr="13C483C2">
        <w:rPr>
          <w:rFonts w:asciiTheme="minorHAnsi" w:eastAsiaTheme="minorEastAsia" w:hAnsiTheme="minorHAnsi" w:cstheme="minorBidi"/>
          <w:lang w:val="en-US" w:eastAsia="zh-CN"/>
        </w:rPr>
        <w:t xml:space="preserve">the </w:t>
      </w:r>
      <w:r w:rsidR="00031AE0" w:rsidRPr="13C483C2">
        <w:rPr>
          <w:rFonts w:asciiTheme="minorHAnsi" w:eastAsiaTheme="minorEastAsia" w:hAnsiTheme="minorHAnsi" w:cstheme="minorBidi"/>
          <w:lang w:val="en-US" w:eastAsia="zh-CN"/>
        </w:rPr>
        <w:t xml:space="preserve">Council </w:t>
      </w:r>
      <w:r w:rsidR="00662BCF" w:rsidRPr="13C483C2">
        <w:rPr>
          <w:rFonts w:asciiTheme="minorHAnsi" w:eastAsiaTheme="minorEastAsia" w:hAnsiTheme="minorHAnsi" w:cstheme="minorBidi"/>
          <w:lang w:val="en-US" w:eastAsia="zh-CN"/>
        </w:rPr>
        <w:t xml:space="preserve">noted the proposal by the </w:t>
      </w:r>
      <w:r w:rsidR="00974B1E" w:rsidRPr="13C483C2">
        <w:rPr>
          <w:rFonts w:asciiTheme="minorHAnsi" w:eastAsiaTheme="minorEastAsia" w:hAnsiTheme="minorHAnsi" w:cstheme="minorBidi"/>
          <w:lang w:val="en-US" w:eastAsia="zh-CN"/>
        </w:rPr>
        <w:t>s</w:t>
      </w:r>
      <w:r w:rsidR="00662BCF" w:rsidRPr="13C483C2">
        <w:rPr>
          <w:rFonts w:asciiTheme="minorHAnsi" w:eastAsiaTheme="minorEastAsia" w:hAnsiTheme="minorHAnsi" w:cstheme="minorBidi"/>
          <w:lang w:val="en-US" w:eastAsia="zh-CN"/>
        </w:rPr>
        <w:t>ecretariat contained in</w:t>
      </w:r>
      <w:r w:rsidR="00031AE0" w:rsidRPr="13C483C2">
        <w:rPr>
          <w:rFonts w:asciiTheme="minorHAnsi" w:eastAsiaTheme="minorEastAsia" w:hAnsiTheme="minorHAnsi" w:cstheme="minorBidi"/>
          <w:lang w:val="en-US" w:eastAsia="zh-CN"/>
        </w:rPr>
        <w:t xml:space="preserve"> </w:t>
      </w:r>
      <w:r w:rsidR="008500D8" w:rsidRPr="13C483C2">
        <w:rPr>
          <w:rFonts w:asciiTheme="minorHAnsi" w:eastAsiaTheme="minorEastAsia" w:hAnsiTheme="minorHAnsi" w:cstheme="minorBidi"/>
          <w:lang w:val="en-US" w:eastAsia="zh-CN"/>
        </w:rPr>
        <w:t xml:space="preserve">Document </w:t>
      </w:r>
      <w:hyperlink r:id="rId18">
        <w:r w:rsidR="008500D8" w:rsidRPr="13C483C2">
          <w:rPr>
            <w:rStyle w:val="Hyperlink"/>
            <w:rFonts w:asciiTheme="minorHAnsi" w:eastAsiaTheme="minorEastAsia" w:hAnsiTheme="minorHAnsi" w:cstheme="minorBidi"/>
            <w:lang w:val="en-US" w:eastAsia="zh-CN"/>
          </w:rPr>
          <w:t>C24/34(Rev.1)</w:t>
        </w:r>
      </w:hyperlink>
      <w:r w:rsidR="004D2E97">
        <w:t xml:space="preserve"> that </w:t>
      </w:r>
      <w:r w:rsidR="004D2E97" w:rsidRPr="00E5122B">
        <w:t>“As a further step to replenish the ICT-DF, any surplus AOS generated beyond the budgeted amount annually from 2024 onwards shall be channelled back to the ICT-DF Capital Account, with the primary purpose of such funds to support project implementation”</w:t>
      </w:r>
      <w:r w:rsidR="004D2E97">
        <w:t>.</w:t>
      </w:r>
      <w:r w:rsidR="008500D8" w:rsidRPr="13C483C2">
        <w:rPr>
          <w:rFonts w:asciiTheme="minorHAnsi" w:eastAsiaTheme="minorEastAsia" w:hAnsiTheme="minorHAnsi" w:cstheme="minorBidi"/>
          <w:lang w:val="en-US" w:eastAsia="zh-CN"/>
        </w:rPr>
        <w:t xml:space="preserve"> </w:t>
      </w:r>
      <w:r w:rsidR="004D2E97" w:rsidRPr="13C483C2">
        <w:rPr>
          <w:rFonts w:asciiTheme="minorHAnsi" w:eastAsiaTheme="minorEastAsia" w:hAnsiTheme="minorHAnsi" w:cstheme="minorBidi"/>
          <w:lang w:val="en-US" w:eastAsia="zh-CN"/>
        </w:rPr>
        <w:t xml:space="preserve">During 2024, </w:t>
      </w:r>
      <w:r w:rsidR="008500D8" w:rsidRPr="13C483C2">
        <w:rPr>
          <w:rFonts w:asciiTheme="minorHAnsi" w:eastAsiaTheme="minorEastAsia" w:hAnsiTheme="minorHAnsi" w:cstheme="minorBidi"/>
          <w:lang w:val="en-US" w:eastAsia="zh-CN"/>
        </w:rPr>
        <w:t>due to a better return on support costs linked in particular to the implementation of projects in the 2024 financial year</w:t>
      </w:r>
      <w:r w:rsidR="004D2E97" w:rsidRPr="13C483C2">
        <w:rPr>
          <w:rFonts w:asciiTheme="minorHAnsi" w:eastAsiaTheme="minorEastAsia" w:hAnsiTheme="minorHAnsi" w:cstheme="minorBidi"/>
          <w:lang w:val="en-US" w:eastAsia="zh-CN"/>
        </w:rPr>
        <w:t xml:space="preserve">, the </w:t>
      </w:r>
      <w:r w:rsidR="001759DA" w:rsidRPr="13C483C2">
        <w:rPr>
          <w:rFonts w:asciiTheme="minorHAnsi" w:eastAsiaTheme="minorEastAsia" w:hAnsiTheme="minorHAnsi" w:cstheme="minorBidi"/>
          <w:lang w:val="en-US" w:eastAsia="zh-CN"/>
        </w:rPr>
        <w:t xml:space="preserve">AOS </w:t>
      </w:r>
      <w:r w:rsidR="004D2E97" w:rsidRPr="13C483C2">
        <w:rPr>
          <w:rFonts w:asciiTheme="minorHAnsi" w:eastAsiaTheme="minorEastAsia" w:hAnsiTheme="minorHAnsi" w:cstheme="minorBidi"/>
          <w:lang w:val="en-US" w:eastAsia="zh-CN"/>
        </w:rPr>
        <w:t>recovery</w:t>
      </w:r>
      <w:r w:rsidR="001759DA" w:rsidRPr="13C483C2">
        <w:rPr>
          <w:rFonts w:asciiTheme="minorHAnsi" w:eastAsiaTheme="minorEastAsia" w:hAnsiTheme="minorHAnsi" w:cstheme="minorBidi"/>
          <w:lang w:val="en-US" w:eastAsia="zh-CN"/>
        </w:rPr>
        <w:t xml:space="preserve"> exceeded the budgeted amount by </w:t>
      </w:r>
      <w:r w:rsidR="0054672F" w:rsidRPr="13C483C2">
        <w:rPr>
          <w:rFonts w:asciiTheme="minorHAnsi" w:eastAsiaTheme="minorEastAsia" w:hAnsiTheme="minorHAnsi" w:cstheme="minorBidi"/>
          <w:b/>
          <w:bCs/>
          <w:lang w:val="en-US" w:eastAsia="zh-CN"/>
        </w:rPr>
        <w:t>KCHF 52</w:t>
      </w:r>
      <w:r w:rsidR="009E5294" w:rsidRPr="13C483C2">
        <w:rPr>
          <w:rFonts w:asciiTheme="minorHAnsi" w:eastAsiaTheme="minorEastAsia" w:hAnsiTheme="minorHAnsi" w:cstheme="minorBidi"/>
          <w:b/>
          <w:bCs/>
          <w:lang w:val="en-US" w:eastAsia="zh-CN"/>
        </w:rPr>
        <w:t>4</w:t>
      </w:r>
      <w:r w:rsidR="001759DA" w:rsidRPr="13C483C2">
        <w:rPr>
          <w:rFonts w:asciiTheme="minorHAnsi" w:eastAsiaTheme="minorEastAsia" w:hAnsiTheme="minorHAnsi" w:cstheme="minorBidi"/>
          <w:lang w:val="en-US" w:eastAsia="zh-CN"/>
        </w:rPr>
        <w:t>.</w:t>
      </w:r>
      <w:r w:rsidR="001759DA" w:rsidRPr="13C483C2">
        <w:rPr>
          <w:rFonts w:asciiTheme="minorHAnsi" w:eastAsiaTheme="minorEastAsia" w:hAnsiTheme="minorHAnsi" w:cstheme="minorBidi"/>
          <w:b/>
          <w:bCs/>
          <w:lang w:val="en-US" w:eastAsia="zh-CN"/>
        </w:rPr>
        <w:t xml:space="preserve"> </w:t>
      </w:r>
      <w:r w:rsidR="001759DA" w:rsidRPr="13C483C2">
        <w:rPr>
          <w:rFonts w:asciiTheme="minorHAnsi" w:eastAsiaTheme="minorEastAsia" w:hAnsiTheme="minorHAnsi" w:cstheme="minorBidi"/>
          <w:lang w:val="en-US" w:eastAsia="zh-CN"/>
        </w:rPr>
        <w:t xml:space="preserve">It is proposed and </w:t>
      </w:r>
      <w:r w:rsidR="00974B1E" w:rsidRPr="13C483C2">
        <w:rPr>
          <w:rFonts w:asciiTheme="minorHAnsi" w:eastAsiaTheme="minorEastAsia" w:hAnsiTheme="minorHAnsi" w:cstheme="minorBidi"/>
          <w:lang w:val="en-US" w:eastAsia="zh-CN"/>
        </w:rPr>
        <w:t xml:space="preserve">the </w:t>
      </w:r>
      <w:r w:rsidR="001759DA" w:rsidRPr="13C483C2">
        <w:rPr>
          <w:rFonts w:asciiTheme="minorHAnsi" w:eastAsiaTheme="minorEastAsia" w:hAnsiTheme="minorHAnsi" w:cstheme="minorBidi"/>
          <w:lang w:val="en-US" w:eastAsia="zh-CN"/>
        </w:rPr>
        <w:t>Council is asked to approve the allocation of this amount</w:t>
      </w:r>
      <w:r w:rsidR="0054672F" w:rsidRPr="13C483C2">
        <w:rPr>
          <w:rFonts w:asciiTheme="minorHAnsi" w:eastAsiaTheme="minorEastAsia" w:hAnsiTheme="minorHAnsi" w:cstheme="minorBidi"/>
          <w:lang w:val="en-US" w:eastAsia="zh-CN"/>
        </w:rPr>
        <w:t xml:space="preserve"> to the ICT Development Fund</w:t>
      </w:r>
      <w:r w:rsidR="00F20D8A">
        <w:rPr>
          <w:rFonts w:asciiTheme="minorHAnsi" w:eastAsiaTheme="minorEastAsia" w:hAnsiTheme="minorHAnsi" w:cstheme="minorBidi"/>
          <w:lang w:val="en-US" w:eastAsia="zh-CN"/>
        </w:rPr>
        <w:t xml:space="preserve"> (Document </w:t>
      </w:r>
      <w:hyperlink r:id="rId19" w:history="1">
        <w:r w:rsidR="00F20D8A" w:rsidRPr="00F20D8A">
          <w:rPr>
            <w:rStyle w:val="Hyperlink"/>
            <w:rFonts w:asciiTheme="minorHAnsi" w:eastAsiaTheme="minorEastAsia" w:hAnsiTheme="minorHAnsi" w:cstheme="minorBidi"/>
            <w:lang w:val="en-US" w:eastAsia="zh-CN"/>
          </w:rPr>
          <w:t>C25/34</w:t>
        </w:r>
      </w:hyperlink>
      <w:r w:rsidR="00F20D8A">
        <w:rPr>
          <w:rFonts w:asciiTheme="minorHAnsi" w:eastAsiaTheme="minorEastAsia" w:hAnsiTheme="minorHAnsi" w:cstheme="minorBidi"/>
          <w:lang w:val="en-US" w:eastAsia="zh-CN"/>
        </w:rPr>
        <w:t>)</w:t>
      </w:r>
      <w:r w:rsidR="001759DA" w:rsidRPr="13C483C2">
        <w:rPr>
          <w:rFonts w:asciiTheme="minorHAnsi" w:eastAsiaTheme="minorEastAsia" w:hAnsiTheme="minorHAnsi" w:cstheme="minorBidi"/>
          <w:lang w:val="en-US" w:eastAsia="zh-CN"/>
        </w:rPr>
        <w:t>.</w:t>
      </w:r>
    </w:p>
    <w:p w14:paraId="31F163E6" w14:textId="5AE438D1" w:rsidR="006708CF" w:rsidRDefault="004C5493" w:rsidP="006735B0">
      <w:pPr>
        <w:pStyle w:val="Heading2"/>
      </w:pPr>
      <w:r>
        <w:t>5</w:t>
      </w:r>
      <w:r w:rsidR="006708CF">
        <w:t xml:space="preserve">.2 </w:t>
      </w:r>
      <w:r w:rsidR="006708CF">
        <w:tab/>
      </w:r>
      <w:r w:rsidR="006708CF" w:rsidRPr="00D27CF4">
        <w:t>ITU Transformation Initiative</w:t>
      </w:r>
    </w:p>
    <w:p w14:paraId="1B9D1B4F" w14:textId="284D4CF5" w:rsidR="006708CF" w:rsidRPr="006708CF" w:rsidRDefault="00F63DDF" w:rsidP="006735B0">
      <w:pPr>
        <w:jc w:val="both"/>
        <w:rPr>
          <w:lang w:val="en-US"/>
        </w:rPr>
      </w:pPr>
      <w:r w:rsidRPr="006735B0">
        <w:rPr>
          <w:rFonts w:eastAsia="SimSun"/>
        </w:rPr>
        <w:t>The</w:t>
      </w:r>
      <w:r w:rsidRPr="13C483C2">
        <w:rPr>
          <w:lang w:val="en-US"/>
        </w:rPr>
        <w:t xml:space="preserve"> </w:t>
      </w:r>
      <w:r w:rsidR="006708CF" w:rsidRPr="13C483C2">
        <w:rPr>
          <w:lang w:val="en-US"/>
        </w:rPr>
        <w:t xml:space="preserve">new ITU Website Project </w:t>
      </w:r>
      <w:r w:rsidRPr="13C483C2">
        <w:rPr>
          <w:lang w:val="en-US"/>
        </w:rPr>
        <w:t xml:space="preserve">was presented to </w:t>
      </w:r>
      <w:r w:rsidR="006708CF" w:rsidRPr="13C483C2">
        <w:rPr>
          <w:lang w:val="en-US"/>
        </w:rPr>
        <w:t xml:space="preserve">Council </w:t>
      </w:r>
      <w:r w:rsidR="0005688B">
        <w:rPr>
          <w:lang w:val="en-US"/>
        </w:rPr>
        <w:t xml:space="preserve">2024 </w:t>
      </w:r>
      <w:r w:rsidRPr="13C483C2">
        <w:rPr>
          <w:lang w:val="en-US"/>
        </w:rPr>
        <w:t xml:space="preserve">in </w:t>
      </w:r>
      <w:r w:rsidR="006708CF" w:rsidRPr="13C483C2">
        <w:rPr>
          <w:lang w:val="en-US"/>
        </w:rPr>
        <w:t>Document</w:t>
      </w:r>
      <w:r w:rsidRPr="13C483C2">
        <w:rPr>
          <w:lang w:val="en-US"/>
        </w:rPr>
        <w:t xml:space="preserve"> </w:t>
      </w:r>
      <w:hyperlink r:id="rId20" w:history="1">
        <w:r w:rsidR="009A5274" w:rsidRPr="009A5274">
          <w:rPr>
            <w:rStyle w:val="Hyperlink"/>
            <w:lang w:val="en-US"/>
          </w:rPr>
          <w:t>C24/53</w:t>
        </w:r>
      </w:hyperlink>
      <w:r w:rsidR="009A5274">
        <w:rPr>
          <w:lang w:val="en-US"/>
        </w:rPr>
        <w:t xml:space="preserve"> </w:t>
      </w:r>
      <w:r w:rsidRPr="13C483C2">
        <w:rPr>
          <w:lang w:val="en-US"/>
        </w:rPr>
        <w:t>and approved</w:t>
      </w:r>
      <w:r w:rsidR="006708CF" w:rsidRPr="13C483C2">
        <w:rPr>
          <w:lang w:val="en-US"/>
        </w:rPr>
        <w:t>.</w:t>
      </w:r>
      <w:r w:rsidRPr="13C483C2">
        <w:rPr>
          <w:lang w:val="en-US"/>
        </w:rPr>
        <w:t xml:space="preserve"> Total funding for the website project was estimated at KCHF</w:t>
      </w:r>
      <w:r w:rsidR="00974B1E" w:rsidRPr="13C483C2">
        <w:rPr>
          <w:lang w:val="en-US"/>
        </w:rPr>
        <w:t> </w:t>
      </w:r>
      <w:r w:rsidR="00B94F0E" w:rsidRPr="13C483C2">
        <w:rPr>
          <w:lang w:val="en-US"/>
        </w:rPr>
        <w:t>600, of which a total of KCHF</w:t>
      </w:r>
      <w:r w:rsidR="00974B1E" w:rsidRPr="13C483C2">
        <w:rPr>
          <w:lang w:val="en-US"/>
        </w:rPr>
        <w:t> </w:t>
      </w:r>
      <w:r w:rsidR="00B94F0E" w:rsidRPr="13C483C2">
        <w:rPr>
          <w:lang w:val="en-US"/>
        </w:rPr>
        <w:t>350 was allocated from savings generated in 2023, as part of the ITU Transformation Initiative</w:t>
      </w:r>
      <w:r w:rsidR="004379DE" w:rsidRPr="13C483C2">
        <w:rPr>
          <w:lang w:val="en-US"/>
        </w:rPr>
        <w:t>.</w:t>
      </w:r>
      <w:r w:rsidR="00B94F0E" w:rsidRPr="13C483C2">
        <w:rPr>
          <w:lang w:val="en-US"/>
        </w:rPr>
        <w:t xml:space="preserve"> </w:t>
      </w:r>
      <w:r w:rsidR="004379DE" w:rsidRPr="13C483C2">
        <w:rPr>
          <w:lang w:val="en-US"/>
        </w:rPr>
        <w:t xml:space="preserve">A report on the use of these funds is provided to </w:t>
      </w:r>
      <w:r w:rsidR="00E5122B">
        <w:rPr>
          <w:lang w:val="en-US"/>
        </w:rPr>
        <w:t xml:space="preserve">the </w:t>
      </w:r>
      <w:r w:rsidR="004379DE" w:rsidRPr="13C483C2">
        <w:rPr>
          <w:lang w:val="en-US"/>
        </w:rPr>
        <w:t xml:space="preserve">Council as </w:t>
      </w:r>
      <w:r w:rsidR="00E5122B" w:rsidRPr="13C483C2">
        <w:rPr>
          <w:lang w:val="en-US"/>
        </w:rPr>
        <w:t xml:space="preserve">Document </w:t>
      </w:r>
      <w:hyperlink r:id="rId21" w:history="1">
        <w:r w:rsidR="004379DE" w:rsidRPr="003F02FC">
          <w:rPr>
            <w:rStyle w:val="Hyperlink"/>
            <w:lang w:val="en-US"/>
          </w:rPr>
          <w:t>C25/</w:t>
        </w:r>
        <w:r w:rsidR="007634C1" w:rsidRPr="003F02FC">
          <w:rPr>
            <w:rStyle w:val="Hyperlink"/>
            <w:lang w:val="en-US"/>
          </w:rPr>
          <w:t>55</w:t>
        </w:r>
      </w:hyperlink>
      <w:r w:rsidR="004379DE" w:rsidRPr="13C483C2">
        <w:rPr>
          <w:lang w:val="en-US"/>
        </w:rPr>
        <w:t xml:space="preserve">, and progress has been made with the issuance of a Request for Proposals for the first phase of the project. The </w:t>
      </w:r>
      <w:r w:rsidR="00974B1E" w:rsidRPr="13C483C2">
        <w:rPr>
          <w:lang w:val="en-US"/>
        </w:rPr>
        <w:t>s</w:t>
      </w:r>
      <w:r w:rsidR="004379DE" w:rsidRPr="13C483C2">
        <w:rPr>
          <w:lang w:val="en-US"/>
        </w:rPr>
        <w:t xml:space="preserve">ecretariat now requests that </w:t>
      </w:r>
      <w:r w:rsidR="00974B1E" w:rsidRPr="13C483C2">
        <w:rPr>
          <w:lang w:val="en-US"/>
        </w:rPr>
        <w:t xml:space="preserve">the </w:t>
      </w:r>
      <w:r w:rsidR="004379DE" w:rsidRPr="13C483C2">
        <w:rPr>
          <w:lang w:val="en-US"/>
        </w:rPr>
        <w:t xml:space="preserve">Council approve </w:t>
      </w:r>
      <w:r w:rsidR="003A2E0C" w:rsidRPr="13C483C2">
        <w:rPr>
          <w:lang w:val="en-US"/>
        </w:rPr>
        <w:t>that a</w:t>
      </w:r>
      <w:r w:rsidRPr="13C483C2">
        <w:rPr>
          <w:lang w:val="en-US"/>
        </w:rPr>
        <w:t>dditional funding</w:t>
      </w:r>
      <w:r w:rsidR="003A2E0C" w:rsidRPr="13C483C2">
        <w:rPr>
          <w:lang w:val="en-US"/>
        </w:rPr>
        <w:t>, in the amount</w:t>
      </w:r>
      <w:r w:rsidRPr="13C483C2">
        <w:rPr>
          <w:lang w:val="en-US"/>
        </w:rPr>
        <w:t xml:space="preserve"> of</w:t>
      </w:r>
      <w:r w:rsidR="00D72C84" w:rsidRPr="13C483C2">
        <w:rPr>
          <w:lang w:val="en-US"/>
        </w:rPr>
        <w:t xml:space="preserve"> the remaining</w:t>
      </w:r>
      <w:r w:rsidRPr="13C483C2">
        <w:rPr>
          <w:lang w:val="en-US"/>
        </w:rPr>
        <w:t xml:space="preserve"> </w:t>
      </w:r>
      <w:r w:rsidRPr="13C483C2">
        <w:rPr>
          <w:b/>
          <w:bCs/>
          <w:lang w:val="en-US"/>
        </w:rPr>
        <w:t>KCHF</w:t>
      </w:r>
      <w:r w:rsidR="00974B1E" w:rsidRPr="13C483C2">
        <w:rPr>
          <w:b/>
          <w:bCs/>
          <w:lang w:val="en-US"/>
        </w:rPr>
        <w:t> </w:t>
      </w:r>
      <w:r w:rsidRPr="13C483C2">
        <w:rPr>
          <w:b/>
          <w:bCs/>
          <w:lang w:val="en-US"/>
        </w:rPr>
        <w:t>250</w:t>
      </w:r>
      <w:r w:rsidR="00D72C84" w:rsidRPr="13C483C2">
        <w:rPr>
          <w:lang w:val="en-US"/>
        </w:rPr>
        <w:t xml:space="preserve"> required to fund the estimated budget,</w:t>
      </w:r>
      <w:r w:rsidR="003A2E0C" w:rsidRPr="13C483C2">
        <w:rPr>
          <w:lang w:val="en-US"/>
        </w:rPr>
        <w:t xml:space="preserve"> be allocated from the 2024 surplus to the website project.</w:t>
      </w:r>
    </w:p>
    <w:p w14:paraId="097196B5" w14:textId="7EAF9BF9" w:rsidR="00B53FA5" w:rsidRDefault="004C5493" w:rsidP="006735B0">
      <w:pPr>
        <w:pStyle w:val="Heading2"/>
      </w:pPr>
      <w:r>
        <w:lastRenderedPageBreak/>
        <w:t>5</w:t>
      </w:r>
      <w:r w:rsidR="001242E0">
        <w:t>.</w:t>
      </w:r>
      <w:r w:rsidR="006708CF">
        <w:t>3</w:t>
      </w:r>
      <w:r w:rsidR="006708CF" w:rsidRPr="006E5240">
        <w:t xml:space="preserve"> </w:t>
      </w:r>
      <w:r w:rsidR="006708CF">
        <w:tab/>
      </w:r>
      <w:r w:rsidR="003527CF" w:rsidRPr="006E5240">
        <w:t xml:space="preserve">ITU </w:t>
      </w:r>
      <w:r w:rsidR="00974B1E">
        <w:t>artificial intelligence</w:t>
      </w:r>
      <w:r w:rsidR="009A5274">
        <w:t>-</w:t>
      </w:r>
      <w:r w:rsidR="003527CF" w:rsidRPr="006E5240">
        <w:t>related Initiatives</w:t>
      </w:r>
    </w:p>
    <w:p w14:paraId="228AAA50" w14:textId="0D3D5E2C" w:rsidR="2687CA0D" w:rsidRPr="00B53FA5" w:rsidRDefault="2687CA0D" w:rsidP="006735B0">
      <w:pPr>
        <w:jc w:val="both"/>
        <w:rPr>
          <w:rFonts w:asciiTheme="minorHAnsi" w:eastAsiaTheme="minorEastAsia" w:hAnsiTheme="minorHAnsi" w:cstheme="minorHAnsi"/>
          <w:b/>
          <w:bCs/>
          <w:szCs w:val="24"/>
          <w:lang w:val="en-US" w:eastAsia="zh-CN"/>
        </w:rPr>
      </w:pPr>
      <w:r w:rsidRPr="006735B0">
        <w:rPr>
          <w:rFonts w:eastAsia="SimSun"/>
        </w:rPr>
        <w:t>Since</w:t>
      </w:r>
      <w:r w:rsidRPr="00B53FA5">
        <w:rPr>
          <w:rFonts w:asciiTheme="minorHAnsi" w:eastAsia="Calibri Light" w:hAnsiTheme="minorHAnsi" w:cstheme="minorHAnsi"/>
          <w:szCs w:val="24"/>
          <w:lang w:val="en-US"/>
        </w:rPr>
        <w:t xml:space="preserve"> 2017 </w:t>
      </w:r>
      <w:r w:rsidR="14E14E97" w:rsidRPr="00B53FA5">
        <w:rPr>
          <w:rFonts w:asciiTheme="minorHAnsi" w:eastAsia="Calibri Light" w:hAnsiTheme="minorHAnsi" w:cstheme="minorHAnsi"/>
          <w:szCs w:val="24"/>
          <w:lang w:val="en-US"/>
        </w:rPr>
        <w:t xml:space="preserve">ITU has been executing an ambitious programme on </w:t>
      </w:r>
      <w:r w:rsidR="00974B1E">
        <w:rPr>
          <w:rFonts w:asciiTheme="minorHAnsi" w:eastAsia="Calibri Light" w:hAnsiTheme="minorHAnsi" w:cstheme="minorHAnsi"/>
          <w:szCs w:val="24"/>
          <w:lang w:val="en-US"/>
        </w:rPr>
        <w:t>artificial intelligence (</w:t>
      </w:r>
      <w:r w:rsidR="14E14E97" w:rsidRPr="00B53FA5">
        <w:rPr>
          <w:rFonts w:asciiTheme="minorHAnsi" w:eastAsia="Calibri Light" w:hAnsiTheme="minorHAnsi" w:cstheme="minorHAnsi"/>
          <w:szCs w:val="24"/>
          <w:lang w:val="en-US"/>
        </w:rPr>
        <w:t>AI</w:t>
      </w:r>
      <w:r w:rsidR="00974B1E">
        <w:rPr>
          <w:rFonts w:asciiTheme="minorHAnsi" w:eastAsia="Calibri Light" w:hAnsiTheme="minorHAnsi" w:cstheme="minorHAnsi"/>
          <w:szCs w:val="24"/>
          <w:lang w:val="en-US"/>
        </w:rPr>
        <w:t>)</w:t>
      </w:r>
      <w:r w:rsidR="14E14E97" w:rsidRPr="00B53FA5">
        <w:rPr>
          <w:rFonts w:asciiTheme="minorHAnsi" w:eastAsia="Calibri Light" w:hAnsiTheme="minorHAnsi" w:cstheme="minorHAnsi"/>
          <w:szCs w:val="24"/>
          <w:lang w:val="en-US"/>
        </w:rPr>
        <w:t xml:space="preserve">, guided by Resolution 214 (Bucharest, 2022) of the Plenipotentiary Conference, and amplified by the new landmark Resolution A/78/L.49 of the UN General Assembly. </w:t>
      </w:r>
    </w:p>
    <w:p w14:paraId="5C970A86" w14:textId="7DE96B6F" w:rsidR="3A1CF649" w:rsidRPr="00B53FA5" w:rsidRDefault="3A1CF649" w:rsidP="006735B0">
      <w:pPr>
        <w:jc w:val="both"/>
        <w:rPr>
          <w:rFonts w:asciiTheme="minorHAnsi" w:eastAsia="Calibri Light" w:hAnsiTheme="minorHAnsi" w:cstheme="minorHAnsi"/>
          <w:color w:val="000000" w:themeColor="text1"/>
          <w:szCs w:val="24"/>
          <w:lang w:val="en-US"/>
        </w:rPr>
      </w:pPr>
      <w:r w:rsidRPr="006735B0">
        <w:rPr>
          <w:rFonts w:eastAsia="SimSun"/>
        </w:rPr>
        <w:t>These</w:t>
      </w:r>
      <w:r w:rsidRPr="00B53FA5">
        <w:rPr>
          <w:rFonts w:asciiTheme="minorHAnsi" w:eastAsia="Calibri Light" w:hAnsiTheme="minorHAnsi" w:cstheme="minorHAnsi"/>
          <w:szCs w:val="24"/>
          <w:lang w:val="en-US"/>
        </w:rPr>
        <w:t xml:space="preserve"> efforts directly support Resolution</w:t>
      </w:r>
      <w:r w:rsidR="006E0740">
        <w:rPr>
          <w:rFonts w:asciiTheme="minorHAnsi" w:eastAsia="Calibri Light" w:hAnsiTheme="minorHAnsi" w:cstheme="minorHAnsi"/>
          <w:szCs w:val="24"/>
          <w:lang w:val="en-US"/>
        </w:rPr>
        <w:t xml:space="preserve"> 101</w:t>
      </w:r>
      <w:r w:rsidRPr="00B53FA5">
        <w:rPr>
          <w:rFonts w:asciiTheme="minorHAnsi" w:eastAsia="Calibri Light" w:hAnsiTheme="minorHAnsi" w:cstheme="minorHAnsi"/>
          <w:szCs w:val="24"/>
          <w:lang w:val="en-US"/>
        </w:rPr>
        <w:t xml:space="preserve"> adopted at WTSA-24, which encourages continued support for the AI for Good platform, enhanced international cooperation on AI capacity-building and standards development and </w:t>
      </w:r>
      <w:r w:rsidR="590F3EFA" w:rsidRPr="00B53FA5">
        <w:rPr>
          <w:rFonts w:asciiTheme="minorHAnsi" w:eastAsia="Calibri Light" w:hAnsiTheme="minorHAnsi" w:cstheme="minorHAnsi"/>
          <w:szCs w:val="24"/>
          <w:lang w:val="en-US"/>
        </w:rPr>
        <w:t xml:space="preserve">coordination. </w:t>
      </w:r>
      <w:r w:rsidR="3A8C97C6" w:rsidRPr="00B53FA5">
        <w:rPr>
          <w:rFonts w:asciiTheme="minorHAnsi" w:eastAsia="Calibri Light" w:hAnsiTheme="minorHAnsi" w:cstheme="minorHAnsi"/>
          <w:color w:val="000000" w:themeColor="text1"/>
          <w:szCs w:val="24"/>
          <w:lang w:val="en-US"/>
        </w:rPr>
        <w:t xml:space="preserve">These activities also </w:t>
      </w:r>
      <w:r w:rsidR="6D8C7496" w:rsidRPr="00B53FA5">
        <w:rPr>
          <w:rFonts w:asciiTheme="minorHAnsi" w:eastAsia="Calibri Light" w:hAnsiTheme="minorHAnsi" w:cstheme="minorHAnsi"/>
          <w:color w:val="000000" w:themeColor="text1"/>
          <w:szCs w:val="24"/>
          <w:lang w:val="en-US"/>
        </w:rPr>
        <w:t xml:space="preserve">reflect the swift implementation of </w:t>
      </w:r>
      <w:r w:rsidR="3A8C97C6" w:rsidRPr="00B53FA5">
        <w:rPr>
          <w:rFonts w:asciiTheme="minorHAnsi" w:eastAsia="Calibri Light" w:hAnsiTheme="minorHAnsi" w:cstheme="minorHAnsi"/>
          <w:color w:val="000000" w:themeColor="text1"/>
          <w:szCs w:val="24"/>
          <w:lang w:val="en-US"/>
        </w:rPr>
        <w:t>the Global Digital Compact</w:t>
      </w:r>
      <w:r w:rsidR="0FA96A53" w:rsidRPr="00B53FA5">
        <w:rPr>
          <w:rFonts w:asciiTheme="minorHAnsi" w:eastAsia="Calibri Light" w:hAnsiTheme="minorHAnsi" w:cstheme="minorHAnsi"/>
          <w:color w:val="000000" w:themeColor="text1"/>
          <w:szCs w:val="24"/>
          <w:lang w:val="en-US"/>
        </w:rPr>
        <w:t xml:space="preserve"> recommendations on AI. </w:t>
      </w:r>
    </w:p>
    <w:p w14:paraId="10631C79" w14:textId="31FF8D4E" w:rsidR="61C41CA0" w:rsidRPr="00B53FA5" w:rsidRDefault="61C41CA0" w:rsidP="006735B0">
      <w:pPr>
        <w:jc w:val="both"/>
        <w:rPr>
          <w:rFonts w:asciiTheme="minorHAnsi" w:eastAsia="Calibri Light" w:hAnsiTheme="minorHAnsi" w:cstheme="minorHAnsi"/>
          <w:szCs w:val="24"/>
          <w:lang w:val="en-US"/>
        </w:rPr>
      </w:pPr>
      <w:r w:rsidRPr="006735B0">
        <w:rPr>
          <w:rFonts w:eastAsia="SimSun"/>
        </w:rPr>
        <w:t>As</w:t>
      </w:r>
      <w:r w:rsidRPr="00B53FA5">
        <w:rPr>
          <w:rFonts w:asciiTheme="minorHAnsi" w:eastAsia="Calibri Light" w:hAnsiTheme="minorHAnsi" w:cstheme="minorHAnsi"/>
          <w:szCs w:val="24"/>
          <w:lang w:val="en-US"/>
        </w:rPr>
        <w:t xml:space="preserve"> demand continues to grow, ITU is seeing more requests for national and regional AI for Good events, and</w:t>
      </w:r>
      <w:r w:rsidR="00EC26F8">
        <w:rPr>
          <w:rFonts w:asciiTheme="minorHAnsi" w:eastAsia="Calibri Light" w:hAnsiTheme="minorHAnsi" w:cstheme="minorHAnsi"/>
          <w:szCs w:val="24"/>
          <w:lang w:val="en-US"/>
        </w:rPr>
        <w:t xml:space="preserve"> AI related</w:t>
      </w:r>
      <w:r w:rsidRPr="00B53FA5">
        <w:rPr>
          <w:rFonts w:asciiTheme="minorHAnsi" w:eastAsia="Calibri Light" w:hAnsiTheme="minorHAnsi" w:cstheme="minorHAnsi"/>
          <w:szCs w:val="24"/>
          <w:lang w:val="en-US"/>
        </w:rPr>
        <w:t xml:space="preserve"> capacity-building projects. These requests come from Member States, regional offices, and external partners, placing an increased strain on </w:t>
      </w:r>
      <w:r w:rsidR="006D71CA">
        <w:rPr>
          <w:rFonts w:asciiTheme="minorHAnsi" w:eastAsia="Calibri Light" w:hAnsiTheme="minorHAnsi" w:cstheme="minorHAnsi"/>
          <w:szCs w:val="24"/>
          <w:lang w:val="en-US"/>
        </w:rPr>
        <w:t>ITU’s</w:t>
      </w:r>
      <w:r w:rsidR="006D71CA" w:rsidRPr="00B53FA5">
        <w:rPr>
          <w:rFonts w:asciiTheme="minorHAnsi" w:eastAsia="Calibri Light" w:hAnsiTheme="minorHAnsi" w:cstheme="minorHAnsi"/>
          <w:szCs w:val="24"/>
          <w:lang w:val="en-US"/>
        </w:rPr>
        <w:t xml:space="preserve"> </w:t>
      </w:r>
      <w:r w:rsidRPr="00B53FA5">
        <w:rPr>
          <w:rFonts w:asciiTheme="minorHAnsi" w:eastAsia="Calibri Light" w:hAnsiTheme="minorHAnsi" w:cstheme="minorHAnsi"/>
          <w:szCs w:val="24"/>
          <w:lang w:val="en-US"/>
        </w:rPr>
        <w:t>existing resources.</w:t>
      </w:r>
    </w:p>
    <w:p w14:paraId="0DA62CD4" w14:textId="33DCA7E7" w:rsidR="00436C56" w:rsidRPr="00B53FA5" w:rsidRDefault="78AE03E3" w:rsidP="006735B0">
      <w:pPr>
        <w:jc w:val="both"/>
        <w:rPr>
          <w:rFonts w:asciiTheme="minorHAnsi" w:eastAsia="Calibri Light" w:hAnsiTheme="minorHAnsi" w:cstheme="minorHAnsi"/>
          <w:szCs w:val="24"/>
          <w:lang w:val="en-US"/>
        </w:rPr>
      </w:pPr>
      <w:r w:rsidRPr="006735B0">
        <w:rPr>
          <w:rFonts w:eastAsia="SimSun"/>
        </w:rPr>
        <w:t>Considering</w:t>
      </w:r>
      <w:r w:rsidR="61C41CA0" w:rsidRPr="00B53FA5">
        <w:rPr>
          <w:rFonts w:asciiTheme="minorHAnsi" w:eastAsia="Calibri Light" w:hAnsiTheme="minorHAnsi" w:cstheme="minorHAnsi"/>
          <w:szCs w:val="24"/>
          <w:lang w:val="en-US"/>
        </w:rPr>
        <w:t xml:space="preserve"> this, ITU </w:t>
      </w:r>
      <w:r w:rsidR="00B53FA5">
        <w:rPr>
          <w:rFonts w:asciiTheme="minorHAnsi" w:eastAsia="Calibri Light" w:hAnsiTheme="minorHAnsi" w:cstheme="minorHAnsi"/>
          <w:szCs w:val="24"/>
          <w:lang w:val="en-US"/>
        </w:rPr>
        <w:t>proposes an allocation of</w:t>
      </w:r>
      <w:r w:rsidR="61C41CA0" w:rsidRPr="00B53FA5">
        <w:rPr>
          <w:rFonts w:asciiTheme="minorHAnsi" w:eastAsia="Calibri Light" w:hAnsiTheme="minorHAnsi" w:cstheme="minorHAnsi"/>
          <w:szCs w:val="24"/>
          <w:lang w:val="en-US"/>
        </w:rPr>
        <w:t xml:space="preserve"> </w:t>
      </w:r>
      <w:r w:rsidR="00B53FA5" w:rsidRPr="00B53FA5">
        <w:rPr>
          <w:rFonts w:asciiTheme="minorHAnsi" w:eastAsia="Calibri Light" w:hAnsiTheme="minorHAnsi" w:cstheme="minorHAnsi"/>
          <w:b/>
          <w:bCs/>
          <w:szCs w:val="24"/>
          <w:lang w:val="en-US"/>
        </w:rPr>
        <w:t>K</w:t>
      </w:r>
      <w:r w:rsidR="34E7CBB5" w:rsidRPr="00B53FA5">
        <w:rPr>
          <w:rFonts w:asciiTheme="minorHAnsi" w:eastAsia="Calibri Light" w:hAnsiTheme="minorHAnsi" w:cstheme="minorHAnsi"/>
          <w:b/>
          <w:bCs/>
          <w:szCs w:val="24"/>
          <w:lang w:val="en-US"/>
        </w:rPr>
        <w:t>CHF</w:t>
      </w:r>
      <w:r w:rsidR="008279C5">
        <w:rPr>
          <w:rFonts w:asciiTheme="minorHAnsi" w:eastAsia="Calibri Light" w:hAnsiTheme="minorHAnsi" w:cstheme="minorHAnsi"/>
          <w:b/>
          <w:bCs/>
          <w:szCs w:val="24"/>
          <w:lang w:val="en-US"/>
        </w:rPr>
        <w:t> </w:t>
      </w:r>
      <w:r w:rsidR="61C41CA0" w:rsidRPr="00B53FA5">
        <w:rPr>
          <w:rFonts w:asciiTheme="minorHAnsi" w:eastAsia="Calibri Light" w:hAnsiTheme="minorHAnsi" w:cstheme="minorHAnsi"/>
          <w:b/>
          <w:bCs/>
          <w:szCs w:val="24"/>
          <w:lang w:val="en-US"/>
        </w:rPr>
        <w:t>500</w:t>
      </w:r>
      <w:r w:rsidR="61C41CA0" w:rsidRPr="00B53FA5">
        <w:rPr>
          <w:rFonts w:asciiTheme="minorHAnsi" w:eastAsia="Calibri Light" w:hAnsiTheme="minorHAnsi" w:cstheme="minorHAnsi"/>
          <w:szCs w:val="24"/>
          <w:lang w:val="en-US"/>
        </w:rPr>
        <w:t xml:space="preserve"> from </w:t>
      </w:r>
      <w:r w:rsidR="34FA3F93" w:rsidRPr="00B53FA5">
        <w:rPr>
          <w:rFonts w:asciiTheme="minorHAnsi" w:eastAsia="Calibri Light" w:hAnsiTheme="minorHAnsi" w:cstheme="minorHAnsi"/>
          <w:szCs w:val="24"/>
          <w:lang w:val="en-US"/>
        </w:rPr>
        <w:t xml:space="preserve">the </w:t>
      </w:r>
      <w:r w:rsidR="51632D0D" w:rsidRPr="00B53FA5">
        <w:rPr>
          <w:rFonts w:asciiTheme="minorHAnsi" w:eastAsia="Calibri Light" w:hAnsiTheme="minorHAnsi" w:cstheme="minorHAnsi"/>
          <w:szCs w:val="24"/>
          <w:lang w:val="en-US"/>
        </w:rPr>
        <w:t>2024</w:t>
      </w:r>
      <w:r w:rsidR="61C41CA0" w:rsidRPr="00B53FA5">
        <w:rPr>
          <w:rFonts w:asciiTheme="minorHAnsi" w:eastAsia="Calibri Light" w:hAnsiTheme="minorHAnsi" w:cstheme="minorHAnsi"/>
          <w:szCs w:val="24"/>
          <w:lang w:val="en-US"/>
        </w:rPr>
        <w:t xml:space="preserve"> savings</w:t>
      </w:r>
      <w:r w:rsidR="00B53FA5">
        <w:rPr>
          <w:rFonts w:asciiTheme="minorHAnsi" w:eastAsia="Calibri Light" w:hAnsiTheme="minorHAnsi" w:cstheme="minorHAnsi"/>
          <w:szCs w:val="24"/>
          <w:lang w:val="en-US"/>
        </w:rPr>
        <w:t xml:space="preserve"> for the creation of a fund to support ITU’s AI</w:t>
      </w:r>
      <w:r w:rsidR="00AC057C">
        <w:rPr>
          <w:rFonts w:asciiTheme="minorHAnsi" w:eastAsia="Calibri Light" w:hAnsiTheme="minorHAnsi" w:cstheme="minorHAnsi"/>
          <w:szCs w:val="24"/>
          <w:lang w:val="en-US"/>
        </w:rPr>
        <w:t>-</w:t>
      </w:r>
      <w:r w:rsidR="00B53FA5">
        <w:rPr>
          <w:rFonts w:asciiTheme="minorHAnsi" w:eastAsia="Calibri Light" w:hAnsiTheme="minorHAnsi" w:cstheme="minorHAnsi"/>
          <w:szCs w:val="24"/>
          <w:lang w:val="en-US"/>
        </w:rPr>
        <w:t>related initiatives</w:t>
      </w:r>
      <w:r w:rsidR="00436C56">
        <w:rPr>
          <w:rFonts w:asciiTheme="minorHAnsi" w:eastAsia="Calibri Light" w:hAnsiTheme="minorHAnsi" w:cstheme="minorHAnsi"/>
          <w:szCs w:val="24"/>
          <w:lang w:val="en-US"/>
        </w:rPr>
        <w:t xml:space="preserve"> carried out within the General Secretariat and the TSB.</w:t>
      </w:r>
    </w:p>
    <w:p w14:paraId="0D019375" w14:textId="115DC0AC" w:rsidR="395791D0" w:rsidRPr="00B53FA5" w:rsidRDefault="395791D0" w:rsidP="006735B0">
      <w:pPr>
        <w:jc w:val="both"/>
        <w:rPr>
          <w:rFonts w:asciiTheme="minorHAnsi" w:eastAsia="Calibri Light" w:hAnsiTheme="minorHAnsi" w:cstheme="minorHAnsi"/>
          <w:szCs w:val="24"/>
          <w:lang w:val="en-US"/>
        </w:rPr>
      </w:pPr>
      <w:r w:rsidRPr="00B53FA5">
        <w:rPr>
          <w:rFonts w:asciiTheme="minorHAnsi" w:eastAsia="Calibri Light" w:hAnsiTheme="minorHAnsi" w:cstheme="minorHAnsi"/>
          <w:szCs w:val="24"/>
          <w:lang w:val="en-US"/>
        </w:rPr>
        <w:t xml:space="preserve">The </w:t>
      </w:r>
      <w:r w:rsidRPr="006735B0">
        <w:rPr>
          <w:rFonts w:eastAsia="SimSun"/>
        </w:rPr>
        <w:t>requested</w:t>
      </w:r>
      <w:r w:rsidRPr="00B53FA5">
        <w:rPr>
          <w:rFonts w:asciiTheme="minorHAnsi" w:eastAsia="Calibri Light" w:hAnsiTheme="minorHAnsi" w:cstheme="minorHAnsi"/>
          <w:szCs w:val="24"/>
          <w:lang w:val="en-US"/>
        </w:rPr>
        <w:t xml:space="preserve"> funds will be used to cover production, consultants, fellowships, research, web and software tools for challenges, travel, rental</w:t>
      </w:r>
      <w:r w:rsidR="1DEA8F8F" w:rsidRPr="00B53FA5">
        <w:rPr>
          <w:rFonts w:asciiTheme="minorHAnsi" w:eastAsia="Calibri Light" w:hAnsiTheme="minorHAnsi" w:cstheme="minorHAnsi"/>
          <w:szCs w:val="24"/>
          <w:lang w:val="en-US"/>
        </w:rPr>
        <w:t>s</w:t>
      </w:r>
      <w:r w:rsidR="00AC057C">
        <w:rPr>
          <w:rFonts w:asciiTheme="minorHAnsi" w:eastAsia="Calibri Light" w:hAnsiTheme="minorHAnsi" w:cstheme="minorHAnsi"/>
          <w:szCs w:val="24"/>
          <w:lang w:val="en-US"/>
        </w:rPr>
        <w:t>,</w:t>
      </w:r>
      <w:r w:rsidR="1DEA8F8F" w:rsidRPr="00B53FA5">
        <w:rPr>
          <w:rFonts w:asciiTheme="minorHAnsi" w:eastAsia="Calibri Light" w:hAnsiTheme="minorHAnsi" w:cstheme="minorHAnsi"/>
          <w:szCs w:val="24"/>
          <w:lang w:val="en-US"/>
        </w:rPr>
        <w:t xml:space="preserve"> and logistics.</w:t>
      </w:r>
    </w:p>
    <w:p w14:paraId="4AD353BC" w14:textId="1666ADB3" w:rsidR="003527CF" w:rsidRDefault="004C5493" w:rsidP="006735B0">
      <w:pPr>
        <w:pStyle w:val="Heading2"/>
      </w:pPr>
      <w:r>
        <w:t>5</w:t>
      </w:r>
      <w:r w:rsidR="003527CF" w:rsidRPr="006E5240">
        <w:t>.</w:t>
      </w:r>
      <w:r w:rsidR="006708CF">
        <w:t>4</w:t>
      </w:r>
      <w:r w:rsidR="006708CF">
        <w:tab/>
      </w:r>
      <w:r w:rsidR="003527CF" w:rsidRPr="006E5240">
        <w:t>WTPF</w:t>
      </w:r>
    </w:p>
    <w:p w14:paraId="53F648C8" w14:textId="3AEF83E0" w:rsidR="00EC6F0D" w:rsidRPr="00EC26F8" w:rsidRDefault="68F45597" w:rsidP="006735B0">
      <w:pPr>
        <w:jc w:val="both"/>
        <w:rPr>
          <w:rFonts w:asciiTheme="minorHAnsi" w:eastAsiaTheme="minorEastAsia" w:hAnsiTheme="minorHAnsi" w:cstheme="minorHAnsi"/>
          <w:szCs w:val="24"/>
          <w:lang w:val="en-US" w:eastAsia="zh-CN"/>
        </w:rPr>
      </w:pPr>
      <w:r w:rsidRPr="006735B0">
        <w:rPr>
          <w:rFonts w:eastAsia="SimSun"/>
        </w:rPr>
        <w:t>The</w:t>
      </w:r>
      <w:r w:rsidRPr="00EC26F8">
        <w:rPr>
          <w:rFonts w:asciiTheme="minorHAnsi" w:hAnsiTheme="minorHAnsi" w:cstheme="minorHAnsi"/>
          <w:color w:val="000000" w:themeColor="text1"/>
          <w:szCs w:val="24"/>
        </w:rPr>
        <w:t xml:space="preserve"> Plenipotentiary Conference (Bucharest, 2022) </w:t>
      </w:r>
      <w:r w:rsidRPr="00EC26F8">
        <w:rPr>
          <w:rFonts w:asciiTheme="minorHAnsi" w:hAnsiTheme="minorHAnsi" w:cstheme="minorHAnsi"/>
          <w:color w:val="000000" w:themeColor="text1"/>
          <w:szCs w:val="24"/>
          <w:lang w:val="en-CA"/>
        </w:rPr>
        <w:t xml:space="preserve">instructed the Council to schedule a </w:t>
      </w:r>
      <w:r w:rsidRPr="00EC26F8">
        <w:rPr>
          <w:rFonts w:asciiTheme="minorHAnsi" w:eastAsia="SimSun" w:hAnsiTheme="minorHAnsi" w:cstheme="minorHAnsi"/>
          <w:szCs w:val="24"/>
        </w:rPr>
        <w:t xml:space="preserve">World Telecommunication/ICT Policy Forum (WTPF) in 2026. </w:t>
      </w:r>
      <w:r w:rsidR="00BE1F4B" w:rsidRPr="00EC26F8">
        <w:rPr>
          <w:rFonts w:asciiTheme="minorHAnsi" w:eastAsiaTheme="minorEastAsia" w:hAnsiTheme="minorHAnsi" w:cstheme="minorHAnsi"/>
          <w:szCs w:val="24"/>
          <w:lang w:val="en-US" w:eastAsia="zh-CN"/>
        </w:rPr>
        <w:t xml:space="preserve">The </w:t>
      </w:r>
      <w:r w:rsidR="008279C5">
        <w:rPr>
          <w:rFonts w:asciiTheme="minorHAnsi" w:eastAsiaTheme="minorEastAsia" w:hAnsiTheme="minorHAnsi" w:cstheme="minorHAnsi"/>
          <w:szCs w:val="24"/>
          <w:lang w:val="en-US" w:eastAsia="zh-CN"/>
        </w:rPr>
        <w:t>s</w:t>
      </w:r>
      <w:r w:rsidR="00BE1F4B" w:rsidRPr="00EC26F8">
        <w:rPr>
          <w:rFonts w:asciiTheme="minorHAnsi" w:eastAsiaTheme="minorEastAsia" w:hAnsiTheme="minorHAnsi" w:cstheme="minorHAnsi"/>
          <w:szCs w:val="24"/>
          <w:lang w:val="en-US" w:eastAsia="zh-CN"/>
        </w:rPr>
        <w:t xml:space="preserve">ecretariat proposes an </w:t>
      </w:r>
      <w:r w:rsidR="71A314EC" w:rsidRPr="00EC26F8">
        <w:rPr>
          <w:rFonts w:asciiTheme="minorHAnsi" w:eastAsiaTheme="minorEastAsia" w:hAnsiTheme="minorHAnsi" w:cstheme="minorHAnsi"/>
          <w:szCs w:val="24"/>
          <w:lang w:val="en-US" w:eastAsia="zh-CN"/>
        </w:rPr>
        <w:t>a</w:t>
      </w:r>
      <w:r w:rsidR="00AD3432" w:rsidRPr="00EC26F8">
        <w:rPr>
          <w:rFonts w:asciiTheme="minorHAnsi" w:eastAsiaTheme="minorEastAsia" w:hAnsiTheme="minorHAnsi" w:cstheme="minorHAnsi"/>
          <w:szCs w:val="24"/>
          <w:lang w:val="en-US" w:eastAsia="zh-CN"/>
        </w:rPr>
        <w:t>llocation of</w:t>
      </w:r>
      <w:r w:rsidR="00AD3432" w:rsidRPr="00EC26F8">
        <w:rPr>
          <w:rFonts w:asciiTheme="minorHAnsi" w:eastAsiaTheme="minorEastAsia" w:hAnsiTheme="minorHAnsi" w:cstheme="minorHAnsi"/>
          <w:b/>
          <w:bCs/>
          <w:szCs w:val="24"/>
          <w:lang w:val="en-US" w:eastAsia="zh-CN"/>
        </w:rPr>
        <w:t xml:space="preserve"> </w:t>
      </w:r>
      <w:r w:rsidR="008500D8" w:rsidRPr="00EC26F8">
        <w:rPr>
          <w:rFonts w:asciiTheme="minorHAnsi" w:eastAsiaTheme="minorEastAsia" w:hAnsiTheme="minorHAnsi" w:cstheme="minorHAnsi"/>
          <w:b/>
          <w:bCs/>
          <w:szCs w:val="24"/>
          <w:lang w:val="en-US" w:eastAsia="zh-CN"/>
        </w:rPr>
        <w:t xml:space="preserve">KCHF 180 </w:t>
      </w:r>
      <w:r w:rsidR="008500D8" w:rsidRPr="00EC26F8">
        <w:rPr>
          <w:rFonts w:asciiTheme="minorHAnsi" w:eastAsiaTheme="minorEastAsia" w:hAnsiTheme="minorHAnsi" w:cstheme="minorHAnsi"/>
          <w:szCs w:val="24"/>
          <w:lang w:val="en-US" w:eastAsia="zh-CN"/>
        </w:rPr>
        <w:t xml:space="preserve">to fund </w:t>
      </w:r>
      <w:r w:rsidR="00136047">
        <w:rPr>
          <w:rFonts w:asciiTheme="minorHAnsi" w:eastAsiaTheme="minorEastAsia" w:hAnsiTheme="minorHAnsi" w:cstheme="minorHAnsi"/>
          <w:szCs w:val="24"/>
          <w:lang w:val="en-US" w:eastAsia="zh-CN"/>
        </w:rPr>
        <w:t xml:space="preserve">the engagement of </w:t>
      </w:r>
      <w:r w:rsidR="00B060EF">
        <w:rPr>
          <w:rFonts w:asciiTheme="minorHAnsi" w:eastAsiaTheme="minorEastAsia" w:hAnsiTheme="minorHAnsi" w:cstheme="minorHAnsi"/>
          <w:szCs w:val="24"/>
          <w:lang w:val="en-US" w:eastAsia="zh-CN"/>
        </w:rPr>
        <w:t xml:space="preserve">a </w:t>
      </w:r>
      <w:r w:rsidR="00136047">
        <w:rPr>
          <w:rFonts w:asciiTheme="minorHAnsi" w:eastAsiaTheme="minorEastAsia" w:hAnsiTheme="minorHAnsi" w:cstheme="minorHAnsi"/>
          <w:szCs w:val="24"/>
          <w:lang w:val="en-US" w:eastAsia="zh-CN"/>
        </w:rPr>
        <w:t xml:space="preserve">supplementary staff </w:t>
      </w:r>
      <w:r w:rsidR="00B060EF">
        <w:rPr>
          <w:rFonts w:asciiTheme="minorHAnsi" w:eastAsiaTheme="minorEastAsia" w:hAnsiTheme="minorHAnsi" w:cstheme="minorHAnsi"/>
          <w:szCs w:val="24"/>
          <w:lang w:val="en-US" w:eastAsia="zh-CN"/>
        </w:rPr>
        <w:t>member</w:t>
      </w:r>
      <w:r w:rsidR="00136047">
        <w:rPr>
          <w:rFonts w:asciiTheme="minorHAnsi" w:eastAsiaTheme="minorEastAsia" w:hAnsiTheme="minorHAnsi" w:cstheme="minorHAnsi"/>
          <w:szCs w:val="24"/>
          <w:lang w:val="en-US" w:eastAsia="zh-CN"/>
        </w:rPr>
        <w:t xml:space="preserve"> to support </w:t>
      </w:r>
      <w:r w:rsidR="008500D8" w:rsidRPr="00EC26F8">
        <w:rPr>
          <w:rFonts w:asciiTheme="minorHAnsi" w:eastAsiaTheme="minorEastAsia" w:hAnsiTheme="minorHAnsi" w:cstheme="minorHAnsi"/>
          <w:szCs w:val="24"/>
          <w:lang w:val="en-US" w:eastAsia="zh-CN"/>
        </w:rPr>
        <w:t xml:space="preserve">preparations </w:t>
      </w:r>
      <w:r w:rsidR="00B060EF">
        <w:rPr>
          <w:rFonts w:asciiTheme="minorHAnsi" w:eastAsiaTheme="minorEastAsia" w:hAnsiTheme="minorHAnsi" w:cstheme="minorHAnsi"/>
          <w:szCs w:val="24"/>
          <w:lang w:val="en-US" w:eastAsia="zh-CN"/>
        </w:rPr>
        <w:t xml:space="preserve">for </w:t>
      </w:r>
      <w:r w:rsidR="008500D8" w:rsidRPr="00EC26F8">
        <w:rPr>
          <w:rFonts w:asciiTheme="minorHAnsi" w:eastAsiaTheme="minorEastAsia" w:hAnsiTheme="minorHAnsi" w:cstheme="minorHAnsi"/>
          <w:szCs w:val="24"/>
          <w:lang w:val="en-US" w:eastAsia="zh-CN"/>
        </w:rPr>
        <w:t xml:space="preserve">and </w:t>
      </w:r>
      <w:r w:rsidR="6EAAED33" w:rsidRPr="00EC26F8">
        <w:rPr>
          <w:rFonts w:asciiTheme="minorHAnsi" w:hAnsiTheme="minorHAnsi" w:cstheme="minorHAnsi"/>
          <w:color w:val="000000" w:themeColor="text1"/>
          <w:szCs w:val="24"/>
        </w:rPr>
        <w:t>support</w:t>
      </w:r>
      <w:r w:rsidR="008500D8" w:rsidRPr="00EC26F8">
        <w:rPr>
          <w:rFonts w:asciiTheme="minorHAnsi" w:eastAsiaTheme="minorEastAsia" w:hAnsiTheme="minorHAnsi" w:cstheme="minorHAnsi"/>
          <w:szCs w:val="24"/>
          <w:lang w:val="en-US" w:eastAsia="zh-CN"/>
        </w:rPr>
        <w:t xml:space="preserve"> </w:t>
      </w:r>
      <w:r w:rsidR="00B060EF">
        <w:rPr>
          <w:rFonts w:asciiTheme="minorHAnsi" w:eastAsiaTheme="minorEastAsia" w:hAnsiTheme="minorHAnsi" w:cstheme="minorHAnsi"/>
          <w:szCs w:val="24"/>
          <w:lang w:val="en-US" w:eastAsia="zh-CN"/>
        </w:rPr>
        <w:t xml:space="preserve">the </w:t>
      </w:r>
      <w:r w:rsidR="00214A15">
        <w:rPr>
          <w:rFonts w:asciiTheme="minorHAnsi" w:eastAsiaTheme="minorEastAsia" w:hAnsiTheme="minorHAnsi" w:cstheme="minorHAnsi"/>
          <w:szCs w:val="24"/>
          <w:lang w:val="en-US" w:eastAsia="zh-CN"/>
        </w:rPr>
        <w:t xml:space="preserve">hosting </w:t>
      </w:r>
      <w:r w:rsidR="008500D8" w:rsidRPr="00EC26F8">
        <w:rPr>
          <w:rFonts w:asciiTheme="minorHAnsi" w:eastAsiaTheme="minorEastAsia" w:hAnsiTheme="minorHAnsi" w:cstheme="minorHAnsi"/>
          <w:szCs w:val="24"/>
          <w:lang w:val="en-US" w:eastAsia="zh-CN"/>
        </w:rPr>
        <w:t>of the WTPF (</w:t>
      </w:r>
      <w:r w:rsidR="0044361F">
        <w:rPr>
          <w:rFonts w:asciiTheme="minorHAnsi" w:eastAsiaTheme="minorEastAsia" w:hAnsiTheme="minorHAnsi" w:cstheme="minorHAnsi"/>
          <w:szCs w:val="24"/>
          <w:lang w:val="en-US" w:eastAsia="zh-CN"/>
        </w:rPr>
        <w:t xml:space="preserve">Doc. </w:t>
      </w:r>
      <w:hyperlink r:id="rId22" w:history="1">
        <w:r w:rsidR="008500D8" w:rsidRPr="0044361F">
          <w:rPr>
            <w:rStyle w:val="Hyperlink"/>
            <w:rFonts w:asciiTheme="minorHAnsi" w:eastAsiaTheme="minorEastAsia" w:hAnsiTheme="minorHAnsi" w:cstheme="minorHAnsi"/>
            <w:szCs w:val="24"/>
            <w:lang w:val="en-US" w:eastAsia="zh-CN"/>
          </w:rPr>
          <w:t>C2</w:t>
        </w:r>
        <w:r w:rsidR="0044361F" w:rsidRPr="0044361F">
          <w:rPr>
            <w:rStyle w:val="Hyperlink"/>
            <w:rFonts w:asciiTheme="minorHAnsi" w:eastAsiaTheme="minorEastAsia" w:hAnsiTheme="minorHAnsi" w:cstheme="minorHAnsi"/>
            <w:szCs w:val="24"/>
            <w:lang w:val="en-US" w:eastAsia="zh-CN"/>
          </w:rPr>
          <w:t>5</w:t>
        </w:r>
        <w:r w:rsidR="008500D8" w:rsidRPr="0044361F">
          <w:rPr>
            <w:rStyle w:val="Hyperlink"/>
            <w:rFonts w:asciiTheme="minorHAnsi" w:eastAsiaTheme="minorEastAsia" w:hAnsiTheme="minorHAnsi" w:cstheme="minorHAnsi"/>
            <w:szCs w:val="24"/>
            <w:lang w:val="en-US" w:eastAsia="zh-CN"/>
          </w:rPr>
          <w:t>/19</w:t>
        </w:r>
      </w:hyperlink>
      <w:r w:rsidR="008500D8" w:rsidRPr="00EC26F8">
        <w:rPr>
          <w:rFonts w:asciiTheme="minorHAnsi" w:eastAsiaTheme="minorEastAsia" w:hAnsiTheme="minorHAnsi" w:cstheme="minorHAnsi"/>
          <w:szCs w:val="24"/>
          <w:lang w:val="en-US" w:eastAsia="zh-CN"/>
        </w:rPr>
        <w:t>).</w:t>
      </w:r>
      <w:r w:rsidR="00136047">
        <w:rPr>
          <w:rFonts w:asciiTheme="minorHAnsi" w:eastAsiaTheme="minorEastAsia" w:hAnsiTheme="minorHAnsi" w:cstheme="minorHAnsi"/>
          <w:szCs w:val="24"/>
          <w:lang w:val="en-US" w:eastAsia="zh-CN"/>
        </w:rPr>
        <w:t xml:space="preserve"> </w:t>
      </w:r>
    </w:p>
    <w:p w14:paraId="702788C3" w14:textId="7480D56D" w:rsidR="43CF3036" w:rsidRPr="00EC26F8" w:rsidRDefault="00136047" w:rsidP="006735B0">
      <w:pPr>
        <w:jc w:val="both"/>
        <w:rPr>
          <w:rFonts w:asciiTheme="minorHAnsi" w:eastAsia="Aptos" w:hAnsiTheme="minorHAnsi" w:cstheme="minorBidi"/>
        </w:rPr>
      </w:pPr>
      <w:r w:rsidRPr="006735B0">
        <w:rPr>
          <w:rFonts w:eastAsia="SimSun"/>
        </w:rPr>
        <w:t>The</w:t>
      </w:r>
      <w:r w:rsidRPr="72C39DE6">
        <w:rPr>
          <w:rFonts w:asciiTheme="minorHAnsi" w:eastAsia="Aptos" w:hAnsiTheme="minorHAnsi" w:cstheme="minorBidi"/>
        </w:rPr>
        <w:t xml:space="preserve"> </w:t>
      </w:r>
      <w:r w:rsidR="00214A15" w:rsidRPr="72C39DE6">
        <w:rPr>
          <w:rFonts w:asciiTheme="minorHAnsi" w:eastAsia="Aptos" w:hAnsiTheme="minorHAnsi" w:cstheme="minorBidi"/>
        </w:rPr>
        <w:t xml:space="preserve">staff member </w:t>
      </w:r>
      <w:r w:rsidRPr="72C39DE6">
        <w:rPr>
          <w:rFonts w:asciiTheme="minorHAnsi" w:eastAsia="Aptos" w:hAnsiTheme="minorHAnsi" w:cstheme="minorBidi"/>
        </w:rPr>
        <w:t xml:space="preserve">will </w:t>
      </w:r>
      <w:r w:rsidR="43CF3036" w:rsidRPr="72C39DE6">
        <w:rPr>
          <w:rFonts w:asciiTheme="minorHAnsi" w:eastAsia="Aptos" w:hAnsiTheme="minorHAnsi" w:cstheme="minorBidi"/>
        </w:rPr>
        <w:t xml:space="preserve">provide critical support to the </w:t>
      </w:r>
      <w:r w:rsidR="008279C5">
        <w:rPr>
          <w:rFonts w:asciiTheme="minorHAnsi" w:eastAsia="Aptos" w:hAnsiTheme="minorHAnsi" w:cstheme="minorBidi"/>
        </w:rPr>
        <w:t>s</w:t>
      </w:r>
      <w:r w:rsidR="43CF3036" w:rsidRPr="72C39DE6">
        <w:rPr>
          <w:rFonts w:asciiTheme="minorHAnsi" w:eastAsia="Aptos" w:hAnsiTheme="minorHAnsi" w:cstheme="minorBidi"/>
        </w:rPr>
        <w:t xml:space="preserve">ecretariat in the lead-up to the World Telecommunication/ICT Policy Forum (WTPF), specifically in </w:t>
      </w:r>
      <w:r w:rsidR="67E1DDB7" w:rsidRPr="72C39DE6">
        <w:rPr>
          <w:rFonts w:asciiTheme="minorHAnsi" w:eastAsia="Aptos" w:hAnsiTheme="minorHAnsi" w:cstheme="minorBidi"/>
        </w:rPr>
        <w:t>supporting</w:t>
      </w:r>
      <w:r w:rsidR="43CF3036" w:rsidRPr="72C39DE6">
        <w:rPr>
          <w:rFonts w:asciiTheme="minorHAnsi" w:eastAsia="Aptos" w:hAnsiTheme="minorHAnsi" w:cstheme="minorBidi"/>
        </w:rPr>
        <w:t xml:space="preserve"> the Informal Expert Group (IEG), and the WTPF itself.</w:t>
      </w:r>
      <w:r w:rsidR="00EC26F8" w:rsidRPr="72C39DE6">
        <w:rPr>
          <w:rFonts w:asciiTheme="minorHAnsi" w:eastAsia="Aptos" w:hAnsiTheme="minorHAnsi" w:cstheme="minorBidi"/>
        </w:rPr>
        <w:t xml:space="preserve"> </w:t>
      </w:r>
      <w:r w:rsidR="43CF3036" w:rsidRPr="72C39DE6">
        <w:rPr>
          <w:rFonts w:asciiTheme="minorHAnsi" w:eastAsia="Aptos" w:hAnsiTheme="minorHAnsi" w:cstheme="minorBidi"/>
        </w:rPr>
        <w:t xml:space="preserve">This includes assisting in the preparation of multiple drafts of the Secretary-General’s report to the IEG; preparing reports, briefing notes, and other background material; and supporting strategic communication efforts. The </w:t>
      </w:r>
      <w:r w:rsidR="00214A15" w:rsidRPr="72C39DE6">
        <w:rPr>
          <w:rFonts w:asciiTheme="minorHAnsi" w:eastAsia="Aptos" w:hAnsiTheme="minorHAnsi" w:cstheme="minorBidi"/>
        </w:rPr>
        <w:t xml:space="preserve">staff member </w:t>
      </w:r>
      <w:r w:rsidR="00B060EF" w:rsidRPr="72C39DE6">
        <w:rPr>
          <w:rFonts w:asciiTheme="minorHAnsi" w:eastAsia="Aptos" w:hAnsiTheme="minorHAnsi" w:cstheme="minorBidi"/>
        </w:rPr>
        <w:t xml:space="preserve">will </w:t>
      </w:r>
      <w:r w:rsidR="43CF3036" w:rsidRPr="72C39DE6">
        <w:rPr>
          <w:rFonts w:asciiTheme="minorHAnsi" w:eastAsia="Aptos" w:hAnsiTheme="minorHAnsi" w:cstheme="minorBidi"/>
        </w:rPr>
        <w:t xml:space="preserve">also </w:t>
      </w:r>
      <w:r w:rsidR="00B060EF" w:rsidRPr="72C39DE6">
        <w:rPr>
          <w:rFonts w:asciiTheme="minorHAnsi" w:eastAsia="Aptos" w:hAnsiTheme="minorHAnsi" w:cstheme="minorBidi"/>
        </w:rPr>
        <w:t>be responsible</w:t>
      </w:r>
      <w:r w:rsidR="43CF3036" w:rsidRPr="72C39DE6">
        <w:rPr>
          <w:rFonts w:asciiTheme="minorHAnsi" w:eastAsia="Aptos" w:hAnsiTheme="minorHAnsi" w:cstheme="minorBidi"/>
        </w:rPr>
        <w:t xml:space="preserve"> for the overall design, management, and content development of the WTPF website. Additional responsibilities</w:t>
      </w:r>
      <w:r w:rsidRPr="72C39DE6">
        <w:rPr>
          <w:rFonts w:asciiTheme="minorHAnsi" w:eastAsia="Aptos" w:hAnsiTheme="minorHAnsi" w:cstheme="minorBidi"/>
        </w:rPr>
        <w:t xml:space="preserve"> will</w:t>
      </w:r>
      <w:r w:rsidR="43CF3036" w:rsidRPr="72C39DE6">
        <w:rPr>
          <w:rFonts w:asciiTheme="minorHAnsi" w:eastAsia="Aptos" w:hAnsiTheme="minorHAnsi" w:cstheme="minorBidi"/>
        </w:rPr>
        <w:t xml:space="preserve"> include organizing intersessional meetings to support informal discussions among IEG members and facilitating the use of electronic working methods to enhance collaboration. </w:t>
      </w:r>
    </w:p>
    <w:p w14:paraId="51EFC49A" w14:textId="6E2269FE" w:rsidR="43CF3036" w:rsidRPr="00EC26F8" w:rsidRDefault="43CF3036" w:rsidP="006735B0">
      <w:pPr>
        <w:jc w:val="both"/>
        <w:rPr>
          <w:rFonts w:asciiTheme="minorHAnsi" w:eastAsia="Aptos" w:hAnsiTheme="minorHAnsi" w:cstheme="minorHAnsi"/>
          <w:szCs w:val="24"/>
        </w:rPr>
      </w:pPr>
      <w:r w:rsidRPr="006735B0">
        <w:rPr>
          <w:rFonts w:eastAsia="SimSun"/>
        </w:rPr>
        <w:t>Given</w:t>
      </w:r>
      <w:r w:rsidRPr="00EC26F8">
        <w:rPr>
          <w:rFonts w:asciiTheme="minorHAnsi" w:eastAsia="Aptos" w:hAnsiTheme="minorHAnsi" w:cstheme="minorHAnsi"/>
          <w:szCs w:val="24"/>
        </w:rPr>
        <w:t xml:space="preserve"> the cross-cutting nature of the WTPF themes, this role also involves facilitating intersectoral coordination to ensure active engagement across all ITU Bureaux throughout the preparatory process and at the Forum itself.</w:t>
      </w:r>
    </w:p>
    <w:p w14:paraId="3525CFED" w14:textId="50957411" w:rsidR="008500D8" w:rsidRPr="00EC26F8" w:rsidRDefault="00660680" w:rsidP="006735B0">
      <w:pPr>
        <w:pStyle w:val="Heading2"/>
      </w:pPr>
      <w:r>
        <w:t>5</w:t>
      </w:r>
      <w:r w:rsidR="003527CF" w:rsidRPr="00EC26F8">
        <w:t>.</w:t>
      </w:r>
      <w:r w:rsidR="006708CF" w:rsidRPr="00EC26F8">
        <w:t xml:space="preserve">5 </w:t>
      </w:r>
      <w:r w:rsidR="006708CF" w:rsidRPr="00EC26F8">
        <w:tab/>
      </w:r>
      <w:r w:rsidR="00214A15">
        <w:t>T</w:t>
      </w:r>
      <w:r w:rsidR="003527CF" w:rsidRPr="00EC26F8">
        <w:t>he Building Maintenance Fund</w:t>
      </w:r>
    </w:p>
    <w:p w14:paraId="06A68A32" w14:textId="226034DC" w:rsidR="008500D8" w:rsidRDefault="008500D8" w:rsidP="006735B0">
      <w:pPr>
        <w:jc w:val="both"/>
        <w:rPr>
          <w:rFonts w:asciiTheme="minorHAnsi" w:eastAsiaTheme="minorEastAsia" w:hAnsiTheme="minorHAnsi" w:cstheme="minorBidi"/>
          <w:lang w:val="en-US" w:eastAsia="zh-CN"/>
        </w:rPr>
      </w:pPr>
      <w:r w:rsidRPr="006735B0">
        <w:rPr>
          <w:rFonts w:eastAsia="SimSun"/>
        </w:rPr>
        <w:t>The</w:t>
      </w:r>
      <w:r w:rsidRPr="001F20DA">
        <w:rPr>
          <w:rFonts w:asciiTheme="minorHAnsi" w:eastAsiaTheme="minorEastAsia" w:hAnsiTheme="minorHAnsi" w:cstheme="minorBidi"/>
          <w:lang w:val="en-US" w:eastAsia="zh-CN"/>
        </w:rPr>
        <w:t xml:space="preserve"> secretariat has identified that the current level of allocation to building maintenance falls short of the amount needed to carry out necessary remedial and preventative works. This is discussed in further detail in Document </w:t>
      </w:r>
      <w:hyperlink r:id="rId23" w:history="1">
        <w:r w:rsidRPr="001F20DA">
          <w:rPr>
            <w:rStyle w:val="Hyperlink"/>
            <w:rFonts w:asciiTheme="minorHAnsi" w:eastAsiaTheme="minorEastAsia" w:hAnsiTheme="minorHAnsi" w:cstheme="minorBidi"/>
            <w:lang w:val="en-US" w:eastAsia="zh-CN"/>
          </w:rPr>
          <w:t>CWG-FHR-20/8</w:t>
        </w:r>
      </w:hyperlink>
      <w:r w:rsidR="00760117">
        <w:t xml:space="preserve">, and it is becoming increasingly important that </w:t>
      </w:r>
      <w:r w:rsidR="00EA1D17">
        <w:t xml:space="preserve">ITU address the </w:t>
      </w:r>
      <w:r w:rsidR="00214A15">
        <w:t>continuity</w:t>
      </w:r>
      <w:r w:rsidR="00EA1D17">
        <w:t xml:space="preserve"> and sustainability of its presence in Geneva</w:t>
      </w:r>
      <w:r w:rsidRPr="001F20DA">
        <w:rPr>
          <w:rFonts w:asciiTheme="minorHAnsi" w:eastAsiaTheme="minorEastAsia" w:hAnsiTheme="minorHAnsi" w:cstheme="minorBidi"/>
          <w:lang w:val="en-US" w:eastAsia="zh-CN"/>
        </w:rPr>
        <w:t>.</w:t>
      </w:r>
      <w:r w:rsidR="000E6539" w:rsidRPr="000E6539">
        <w:rPr>
          <w:rFonts w:asciiTheme="minorHAnsi" w:eastAsiaTheme="minorEastAsia" w:hAnsiTheme="minorHAnsi" w:cstheme="minorBidi"/>
          <w:lang w:val="en-US" w:eastAsia="zh-CN"/>
        </w:rPr>
        <w:t xml:space="preserve"> </w:t>
      </w:r>
      <w:r w:rsidR="00BF4AE4">
        <w:rPr>
          <w:rFonts w:asciiTheme="minorHAnsi" w:eastAsiaTheme="minorEastAsia" w:hAnsiTheme="minorHAnsi" w:cstheme="minorBidi"/>
          <w:lang w:val="en-US" w:eastAsia="zh-CN"/>
        </w:rPr>
        <w:t xml:space="preserve">To meet this need, </w:t>
      </w:r>
      <w:r w:rsidR="00CE26F8">
        <w:rPr>
          <w:rFonts w:asciiTheme="minorHAnsi" w:eastAsiaTheme="minorEastAsia" w:hAnsiTheme="minorHAnsi" w:cstheme="minorBidi"/>
          <w:lang w:val="en-US" w:eastAsia="zh-CN"/>
        </w:rPr>
        <w:t xml:space="preserve">the </w:t>
      </w:r>
      <w:r w:rsidR="00506175">
        <w:rPr>
          <w:rFonts w:asciiTheme="minorHAnsi" w:eastAsiaTheme="minorEastAsia" w:hAnsiTheme="minorHAnsi" w:cstheme="minorBidi"/>
          <w:lang w:val="en-US" w:eastAsia="zh-CN"/>
        </w:rPr>
        <w:t>s</w:t>
      </w:r>
      <w:r w:rsidR="00CE26F8">
        <w:rPr>
          <w:rFonts w:asciiTheme="minorHAnsi" w:eastAsiaTheme="minorEastAsia" w:hAnsiTheme="minorHAnsi" w:cstheme="minorBidi"/>
          <w:lang w:val="en-US" w:eastAsia="zh-CN"/>
        </w:rPr>
        <w:t>ecretariat proposes the a</w:t>
      </w:r>
      <w:r w:rsidR="000E6539" w:rsidRPr="00AD3432">
        <w:rPr>
          <w:rFonts w:asciiTheme="minorHAnsi" w:eastAsiaTheme="minorEastAsia" w:hAnsiTheme="minorHAnsi" w:cstheme="minorBidi"/>
          <w:lang w:val="en-US" w:eastAsia="zh-CN"/>
        </w:rPr>
        <w:t>llocation of</w:t>
      </w:r>
      <w:r w:rsidR="000E6539">
        <w:rPr>
          <w:rFonts w:asciiTheme="minorHAnsi" w:eastAsiaTheme="minorEastAsia" w:hAnsiTheme="minorHAnsi" w:cstheme="minorBidi"/>
          <w:b/>
          <w:bCs/>
          <w:lang w:val="en-US" w:eastAsia="zh-CN"/>
        </w:rPr>
        <w:t xml:space="preserve"> </w:t>
      </w:r>
      <w:r w:rsidR="000E6539" w:rsidRPr="001F20DA">
        <w:rPr>
          <w:rFonts w:asciiTheme="minorHAnsi" w:eastAsiaTheme="minorEastAsia" w:hAnsiTheme="minorHAnsi" w:cstheme="minorBidi"/>
          <w:b/>
          <w:bCs/>
          <w:lang w:val="en-US" w:eastAsia="zh-CN"/>
        </w:rPr>
        <w:t>KCHF 1 000</w:t>
      </w:r>
      <w:r w:rsidR="000E6539" w:rsidRPr="001F20DA">
        <w:rPr>
          <w:rFonts w:asciiTheme="minorHAnsi" w:eastAsiaTheme="minorEastAsia" w:hAnsiTheme="minorHAnsi" w:cstheme="minorBidi"/>
          <w:lang w:val="en-US" w:eastAsia="zh-CN"/>
        </w:rPr>
        <w:t xml:space="preserve"> to the Building Maintenance Fund</w:t>
      </w:r>
      <w:r w:rsidR="00BF4AE4">
        <w:rPr>
          <w:rFonts w:asciiTheme="minorHAnsi" w:eastAsiaTheme="minorEastAsia" w:hAnsiTheme="minorHAnsi" w:cstheme="minorBidi"/>
          <w:lang w:val="en-US" w:eastAsia="zh-CN"/>
        </w:rPr>
        <w:t>.</w:t>
      </w:r>
    </w:p>
    <w:p w14:paraId="702E65A7" w14:textId="61A2E32A" w:rsidR="003527CF" w:rsidRDefault="00660680" w:rsidP="006735B0">
      <w:pPr>
        <w:pStyle w:val="Heading2"/>
      </w:pPr>
      <w:r>
        <w:lastRenderedPageBreak/>
        <w:t>5</w:t>
      </w:r>
      <w:r w:rsidR="003527CF" w:rsidRPr="00CA3A61">
        <w:t>.</w:t>
      </w:r>
      <w:r w:rsidR="006708CF">
        <w:t>6</w:t>
      </w:r>
      <w:r w:rsidR="0F7C91EF" w:rsidRPr="740F4DC4">
        <w:t xml:space="preserve"> </w:t>
      </w:r>
      <w:r w:rsidR="006708CF">
        <w:tab/>
      </w:r>
      <w:r w:rsidR="003527CF" w:rsidRPr="006E5240">
        <w:t xml:space="preserve">ICT </w:t>
      </w:r>
      <w:r w:rsidR="001C5233">
        <w:t xml:space="preserve">Capital </w:t>
      </w:r>
      <w:r w:rsidR="003527CF" w:rsidRPr="006E5240">
        <w:t>Fund</w:t>
      </w:r>
    </w:p>
    <w:p w14:paraId="3E106480" w14:textId="17129039" w:rsidR="008500D8" w:rsidRPr="00BF17AD" w:rsidRDefault="00214A15" w:rsidP="006735B0">
      <w:pPr>
        <w:jc w:val="both"/>
        <w:rPr>
          <w:rFonts w:asciiTheme="minorHAnsi" w:eastAsiaTheme="minorEastAsia" w:hAnsiTheme="minorHAnsi" w:cstheme="minorBidi"/>
          <w:b/>
          <w:bCs/>
          <w:lang w:val="en-US" w:eastAsia="zh-CN"/>
        </w:rPr>
      </w:pPr>
      <w:r>
        <w:rPr>
          <w:rFonts w:asciiTheme="minorHAnsi" w:eastAsiaTheme="minorEastAsia" w:hAnsiTheme="minorHAnsi" w:cstheme="minorBidi"/>
          <w:lang w:val="en-US" w:eastAsia="zh-CN"/>
        </w:rPr>
        <w:t xml:space="preserve">The </w:t>
      </w:r>
      <w:r w:rsidR="00506175" w:rsidRPr="006735B0">
        <w:rPr>
          <w:rFonts w:eastAsia="SimSun"/>
        </w:rPr>
        <w:t>s</w:t>
      </w:r>
      <w:r w:rsidRPr="006735B0">
        <w:rPr>
          <w:rFonts w:eastAsia="SimSun"/>
        </w:rPr>
        <w:t>ecretariat</w:t>
      </w:r>
      <w:r>
        <w:rPr>
          <w:rFonts w:asciiTheme="minorHAnsi" w:eastAsiaTheme="minorEastAsia" w:hAnsiTheme="minorHAnsi" w:cstheme="minorBidi"/>
          <w:lang w:val="en-US" w:eastAsia="zh-CN"/>
        </w:rPr>
        <w:t xml:space="preserve"> proposes the a</w:t>
      </w:r>
      <w:r w:rsidR="00AD3432" w:rsidRPr="00AD3432">
        <w:rPr>
          <w:rFonts w:asciiTheme="minorHAnsi" w:eastAsiaTheme="minorEastAsia" w:hAnsiTheme="minorHAnsi" w:cstheme="minorBidi"/>
          <w:lang w:val="en-US" w:eastAsia="zh-CN"/>
        </w:rPr>
        <w:t>llocation of</w:t>
      </w:r>
      <w:r w:rsidR="00AD3432">
        <w:rPr>
          <w:rFonts w:asciiTheme="minorHAnsi" w:eastAsiaTheme="minorEastAsia" w:hAnsiTheme="minorHAnsi" w:cstheme="minorBidi"/>
          <w:b/>
          <w:bCs/>
          <w:lang w:val="en-US" w:eastAsia="zh-CN"/>
        </w:rPr>
        <w:t xml:space="preserve"> </w:t>
      </w:r>
      <w:r w:rsidR="008500D8" w:rsidRPr="001F20DA">
        <w:rPr>
          <w:rFonts w:asciiTheme="minorHAnsi" w:eastAsiaTheme="minorEastAsia" w:hAnsiTheme="minorHAnsi" w:cstheme="minorBidi"/>
          <w:b/>
          <w:bCs/>
          <w:lang w:val="en-US" w:eastAsia="zh-CN"/>
        </w:rPr>
        <w:t>KCHF 1 </w:t>
      </w:r>
      <w:r w:rsidR="00AC6B74">
        <w:rPr>
          <w:rFonts w:asciiTheme="minorHAnsi" w:eastAsiaTheme="minorEastAsia" w:hAnsiTheme="minorHAnsi" w:cstheme="minorBidi"/>
          <w:b/>
          <w:bCs/>
          <w:lang w:val="en-US" w:eastAsia="zh-CN"/>
        </w:rPr>
        <w:t>5</w:t>
      </w:r>
      <w:r w:rsidR="00AC6B74" w:rsidRPr="001F20DA">
        <w:rPr>
          <w:rFonts w:asciiTheme="minorHAnsi" w:eastAsiaTheme="minorEastAsia" w:hAnsiTheme="minorHAnsi" w:cstheme="minorBidi"/>
          <w:b/>
          <w:bCs/>
          <w:lang w:val="en-US" w:eastAsia="zh-CN"/>
        </w:rPr>
        <w:t>00</w:t>
      </w:r>
      <w:r w:rsidR="00AC6B74" w:rsidRPr="001F20DA">
        <w:rPr>
          <w:rFonts w:asciiTheme="minorHAnsi" w:eastAsiaTheme="minorEastAsia" w:hAnsiTheme="minorHAnsi" w:cstheme="minorBidi"/>
          <w:lang w:val="en-US" w:eastAsia="zh-CN"/>
        </w:rPr>
        <w:t xml:space="preserve"> </w:t>
      </w:r>
      <w:r w:rsidR="008500D8" w:rsidRPr="001F20DA">
        <w:rPr>
          <w:rFonts w:asciiTheme="minorHAnsi" w:eastAsiaTheme="minorEastAsia" w:hAnsiTheme="minorHAnsi" w:cstheme="minorBidi"/>
          <w:lang w:val="en-US" w:eastAsia="zh-CN"/>
        </w:rPr>
        <w:t xml:space="preserve">to the ICT </w:t>
      </w:r>
      <w:r w:rsidR="001C5233">
        <w:rPr>
          <w:rFonts w:asciiTheme="minorHAnsi" w:eastAsiaTheme="minorEastAsia" w:hAnsiTheme="minorHAnsi" w:cstheme="minorBidi"/>
          <w:lang w:val="en-US" w:eastAsia="zh-CN"/>
        </w:rPr>
        <w:t xml:space="preserve">Capital </w:t>
      </w:r>
      <w:r w:rsidR="008500D8" w:rsidRPr="001F20DA">
        <w:rPr>
          <w:rFonts w:asciiTheme="minorHAnsi" w:eastAsiaTheme="minorEastAsia" w:hAnsiTheme="minorHAnsi" w:cstheme="minorBidi"/>
          <w:lang w:val="en-US" w:eastAsia="zh-CN"/>
        </w:rPr>
        <w:t xml:space="preserve">Fund </w:t>
      </w:r>
      <w:r>
        <w:rPr>
          <w:rFonts w:asciiTheme="minorHAnsi" w:eastAsiaTheme="minorEastAsia" w:hAnsiTheme="minorHAnsi" w:cstheme="minorBidi"/>
          <w:lang w:val="en-US" w:eastAsia="zh-CN"/>
        </w:rPr>
        <w:t>to support ongoing maintenance, upgrades</w:t>
      </w:r>
      <w:r w:rsidR="001B3C2C">
        <w:rPr>
          <w:rFonts w:asciiTheme="minorHAnsi" w:eastAsiaTheme="minorEastAsia" w:hAnsiTheme="minorHAnsi" w:cstheme="minorBidi"/>
          <w:lang w:val="en-US" w:eastAsia="zh-CN"/>
        </w:rPr>
        <w:t>,</w:t>
      </w:r>
      <w:r>
        <w:rPr>
          <w:rFonts w:asciiTheme="minorHAnsi" w:eastAsiaTheme="minorEastAsia" w:hAnsiTheme="minorHAnsi" w:cstheme="minorBidi"/>
          <w:lang w:val="en-US" w:eastAsia="zh-CN"/>
        </w:rPr>
        <w:t xml:space="preserve"> and improvements. </w:t>
      </w:r>
      <w:r w:rsidR="008500D8" w:rsidRPr="001F20DA">
        <w:rPr>
          <w:rFonts w:asciiTheme="minorHAnsi" w:eastAsiaTheme="minorEastAsia" w:hAnsiTheme="minorHAnsi" w:cstheme="minorBidi"/>
          <w:lang w:val="en-US" w:eastAsia="zh-CN"/>
        </w:rPr>
        <w:t xml:space="preserve">ITU has identified several IT system and service upgrades in core IT functionality and as part of transformation initiatives, which need to be addressed but cannot be funded from current allocations. </w:t>
      </w:r>
      <w:r w:rsidR="00F1469F">
        <w:rPr>
          <w:rFonts w:asciiTheme="minorHAnsi" w:eastAsiaTheme="minorEastAsia" w:hAnsiTheme="minorHAnsi" w:cstheme="minorBidi"/>
          <w:lang w:val="en-US" w:eastAsia="zh-CN"/>
        </w:rPr>
        <w:t xml:space="preserve">ITU has also been faced with increasing costs by </w:t>
      </w:r>
      <w:r w:rsidR="007A77E9">
        <w:rPr>
          <w:rFonts w:asciiTheme="minorHAnsi" w:eastAsiaTheme="minorEastAsia" w:hAnsiTheme="minorHAnsi" w:cstheme="minorBidi"/>
          <w:lang w:val="en-US" w:eastAsia="zh-CN"/>
        </w:rPr>
        <w:t xml:space="preserve">several of its key ICT service providers, which have placed increasing strain on its regular budget and therefore impacting ITU’s ability to make ongoing investments in ICT infrastructure. </w:t>
      </w:r>
      <w:r w:rsidR="008500D8" w:rsidRPr="001F20DA">
        <w:rPr>
          <w:rFonts w:asciiTheme="minorHAnsi" w:eastAsiaTheme="minorEastAsia" w:hAnsiTheme="minorHAnsi" w:cstheme="minorBidi"/>
          <w:lang w:val="en-US" w:eastAsia="zh-CN"/>
        </w:rPr>
        <w:t xml:space="preserve">This allocation will help the secretariat to build the necessary resources to carry out these improvements. It </w:t>
      </w:r>
      <w:r w:rsidR="000E36DE">
        <w:rPr>
          <w:rFonts w:asciiTheme="minorHAnsi" w:eastAsiaTheme="minorEastAsia" w:hAnsiTheme="minorHAnsi" w:cstheme="minorBidi"/>
          <w:lang w:val="en-US" w:eastAsia="zh-CN"/>
        </w:rPr>
        <w:t xml:space="preserve">should be noted that this </w:t>
      </w:r>
      <w:r w:rsidR="00A26A2B">
        <w:rPr>
          <w:rFonts w:asciiTheme="minorHAnsi" w:eastAsiaTheme="minorEastAsia" w:hAnsiTheme="minorHAnsi" w:cstheme="minorBidi"/>
          <w:lang w:val="en-US" w:eastAsia="zh-CN"/>
        </w:rPr>
        <w:t xml:space="preserve">allocation does not meet the full need for improvements, and therefore the </w:t>
      </w:r>
      <w:r w:rsidR="00506175">
        <w:rPr>
          <w:rFonts w:asciiTheme="minorHAnsi" w:eastAsiaTheme="minorEastAsia" w:hAnsiTheme="minorHAnsi" w:cstheme="minorBidi"/>
          <w:lang w:val="en-US" w:eastAsia="zh-CN"/>
        </w:rPr>
        <w:t>s</w:t>
      </w:r>
      <w:r w:rsidR="00A26A2B">
        <w:rPr>
          <w:rFonts w:asciiTheme="minorHAnsi" w:eastAsiaTheme="minorEastAsia" w:hAnsiTheme="minorHAnsi" w:cstheme="minorBidi"/>
          <w:lang w:val="en-US" w:eastAsia="zh-CN"/>
        </w:rPr>
        <w:t>ecretariat will continue</w:t>
      </w:r>
      <w:r w:rsidR="00421E02">
        <w:rPr>
          <w:rFonts w:asciiTheme="minorHAnsi" w:eastAsiaTheme="minorEastAsia" w:hAnsiTheme="minorHAnsi" w:cstheme="minorBidi"/>
          <w:lang w:val="en-US" w:eastAsia="zh-CN"/>
        </w:rPr>
        <w:t xml:space="preserve"> in alignment with the transformation process, to seek additional resources for allocation to this area.</w:t>
      </w:r>
    </w:p>
    <w:p w14:paraId="5B5E59DE" w14:textId="76EAE296" w:rsidR="008500D8" w:rsidRPr="00D575B0" w:rsidRDefault="00D575B0" w:rsidP="006735B0">
      <w:pPr>
        <w:pStyle w:val="Heading1"/>
      </w:pPr>
      <w:r>
        <w:rPr>
          <w:rFonts w:eastAsia="SimSun"/>
        </w:rPr>
        <w:t>6</w:t>
      </w:r>
      <w:r>
        <w:rPr>
          <w:rFonts w:eastAsia="SimSun"/>
        </w:rPr>
        <w:tab/>
      </w:r>
      <w:r w:rsidR="008500D8" w:rsidRPr="00D575B0">
        <w:t xml:space="preserve">Funding to meet </w:t>
      </w:r>
      <w:r w:rsidR="006735B0" w:rsidRPr="00D575B0">
        <w:t>new financial implications of world conferences and assemblies</w:t>
      </w:r>
    </w:p>
    <w:p w14:paraId="4DAA7A01" w14:textId="33221618" w:rsidR="008500D8" w:rsidRDefault="00660680" w:rsidP="00F15A24">
      <w:pPr>
        <w:pStyle w:val="enumlev1"/>
        <w:jc w:val="both"/>
        <w:rPr>
          <w:rFonts w:eastAsiaTheme="minorEastAsia"/>
          <w:lang w:val="en-US" w:eastAsia="zh-CN"/>
        </w:rPr>
      </w:pPr>
      <w:r w:rsidRPr="002E1929">
        <w:rPr>
          <w:rFonts w:eastAsiaTheme="minorEastAsia"/>
          <w:b/>
          <w:bCs/>
          <w:lang w:val="en-US" w:eastAsia="zh-CN"/>
        </w:rPr>
        <w:t>6</w:t>
      </w:r>
      <w:r w:rsidR="006708CF" w:rsidRPr="002E1929">
        <w:rPr>
          <w:rFonts w:eastAsiaTheme="minorEastAsia"/>
          <w:b/>
          <w:bCs/>
          <w:lang w:val="en-US" w:eastAsia="zh-CN"/>
        </w:rPr>
        <w:t>.1</w:t>
      </w:r>
      <w:r w:rsidR="006708CF" w:rsidRPr="002E1929">
        <w:rPr>
          <w:rFonts w:eastAsiaTheme="minorEastAsia"/>
          <w:b/>
          <w:bCs/>
          <w:lang w:val="en-US" w:eastAsia="zh-CN"/>
        </w:rPr>
        <w:tab/>
      </w:r>
      <w:r w:rsidR="008500D8" w:rsidRPr="002E1929">
        <w:rPr>
          <w:rFonts w:eastAsiaTheme="minorEastAsia"/>
          <w:b/>
          <w:bCs/>
          <w:lang w:val="en-US" w:eastAsia="zh-CN"/>
        </w:rPr>
        <w:t>WTSA-24:</w:t>
      </w:r>
      <w:r w:rsidR="008500D8" w:rsidRPr="001F20DA">
        <w:rPr>
          <w:rFonts w:eastAsiaTheme="minorEastAsia"/>
          <w:lang w:val="en-US" w:eastAsia="zh-CN"/>
        </w:rPr>
        <w:t xml:space="preserve"> WTSA-24 produced </w:t>
      </w:r>
      <w:r w:rsidR="007B4419">
        <w:rPr>
          <w:rFonts w:eastAsiaTheme="minorEastAsia"/>
          <w:lang w:val="en-US" w:eastAsia="zh-CN"/>
        </w:rPr>
        <w:t>three</w:t>
      </w:r>
      <w:r w:rsidR="008500D8" w:rsidRPr="001F20DA">
        <w:rPr>
          <w:rFonts w:eastAsiaTheme="minorEastAsia"/>
          <w:lang w:val="en-US" w:eastAsia="zh-CN"/>
        </w:rPr>
        <w:t xml:space="preserve"> new resolutions with financial implications that </w:t>
      </w:r>
      <w:r w:rsidR="008500D8" w:rsidRPr="006735B0">
        <w:rPr>
          <w:rFonts w:eastAsia="SimSun"/>
        </w:rPr>
        <w:t>were</w:t>
      </w:r>
      <w:r w:rsidR="008500D8" w:rsidRPr="001F20DA">
        <w:rPr>
          <w:rFonts w:eastAsiaTheme="minorEastAsia"/>
          <w:lang w:val="en-US" w:eastAsia="zh-CN"/>
        </w:rPr>
        <w:t xml:space="preserve"> not included in the approved Budget 2024-2025. The secretariat propose</w:t>
      </w:r>
      <w:r w:rsidR="00CE6FFF">
        <w:rPr>
          <w:rFonts w:eastAsiaTheme="minorEastAsia"/>
          <w:lang w:val="en-US" w:eastAsia="zh-CN"/>
        </w:rPr>
        <w:t>s</w:t>
      </w:r>
      <w:r w:rsidR="008500D8" w:rsidRPr="001F20DA">
        <w:rPr>
          <w:rFonts w:eastAsiaTheme="minorEastAsia"/>
          <w:lang w:val="en-US" w:eastAsia="zh-CN"/>
        </w:rPr>
        <w:t xml:space="preserve"> that the Secretary-General be authorized to </w:t>
      </w:r>
      <w:r w:rsidR="00CE6FFF">
        <w:rPr>
          <w:rFonts w:eastAsiaTheme="minorEastAsia"/>
          <w:lang w:val="en-US" w:eastAsia="zh-CN"/>
        </w:rPr>
        <w:t xml:space="preserve">allocate </w:t>
      </w:r>
      <w:r w:rsidR="008500D8" w:rsidRPr="001F20DA">
        <w:rPr>
          <w:rFonts w:eastAsiaTheme="minorEastAsia"/>
          <w:lang w:val="en-US" w:eastAsia="zh-CN"/>
        </w:rPr>
        <w:t>funds from the 2024 surplus to cover the estimated costs for the year 2025</w:t>
      </w:r>
      <w:r w:rsidR="00CE6FFF">
        <w:rPr>
          <w:rFonts w:eastAsiaTheme="minorEastAsia"/>
          <w:lang w:val="en-US" w:eastAsia="zh-CN"/>
        </w:rPr>
        <w:t>, in the amount</w:t>
      </w:r>
      <w:r w:rsidR="008500D8" w:rsidRPr="001F20DA">
        <w:rPr>
          <w:rFonts w:eastAsiaTheme="minorEastAsia"/>
          <w:lang w:val="en-US" w:eastAsia="zh-CN"/>
        </w:rPr>
        <w:t xml:space="preserve"> of </w:t>
      </w:r>
      <w:r w:rsidR="008500D8" w:rsidRPr="001F20DA">
        <w:rPr>
          <w:rFonts w:eastAsiaTheme="minorEastAsia"/>
          <w:b/>
          <w:bCs/>
          <w:lang w:val="en-US" w:eastAsia="zh-CN"/>
        </w:rPr>
        <w:t>KCHF 556</w:t>
      </w:r>
      <w:r w:rsidR="008500D8" w:rsidRPr="001F20DA">
        <w:rPr>
          <w:rFonts w:eastAsiaTheme="minorEastAsia"/>
          <w:lang w:val="en-US" w:eastAsia="zh-CN"/>
        </w:rPr>
        <w:t xml:space="preserve"> to the budget of the TSB, to enable it to begin implementation of these resolutions. Further allocations will be proposed annually where budgetary savings permit</w:t>
      </w:r>
      <w:r w:rsidR="00C14439">
        <w:rPr>
          <w:rFonts w:eastAsiaTheme="minorEastAsia"/>
          <w:lang w:val="en-US" w:eastAsia="zh-CN"/>
        </w:rPr>
        <w:t xml:space="preserve"> and in alignment with </w:t>
      </w:r>
      <w:r w:rsidR="00FA5239">
        <w:rPr>
          <w:rFonts w:eastAsiaTheme="minorEastAsia"/>
          <w:lang w:val="en-US" w:eastAsia="zh-CN"/>
        </w:rPr>
        <w:t>the estimated needs for delivery of the relevant objectives</w:t>
      </w:r>
      <w:r w:rsidR="008500D8" w:rsidRPr="001F20DA">
        <w:rPr>
          <w:rFonts w:eastAsiaTheme="minorEastAsia"/>
          <w:lang w:val="en-US" w:eastAsia="zh-CN"/>
        </w:rPr>
        <w:t>.</w:t>
      </w:r>
      <w:r w:rsidR="0038714D">
        <w:rPr>
          <w:rFonts w:eastAsiaTheme="minorEastAsia"/>
          <w:lang w:val="en-US" w:eastAsia="zh-CN"/>
        </w:rPr>
        <w:t xml:space="preserve"> </w:t>
      </w:r>
    </w:p>
    <w:p w14:paraId="7C1FBADB" w14:textId="02A3FA94" w:rsidR="008500D8" w:rsidRDefault="00660680" w:rsidP="00F15A24">
      <w:pPr>
        <w:pStyle w:val="enumlev1"/>
        <w:jc w:val="both"/>
        <w:rPr>
          <w:rFonts w:eastAsiaTheme="minorEastAsia"/>
          <w:lang w:val="en-US" w:eastAsia="zh-CN"/>
        </w:rPr>
      </w:pPr>
      <w:r w:rsidRPr="002E1929">
        <w:rPr>
          <w:rFonts w:eastAsiaTheme="minorEastAsia"/>
          <w:b/>
          <w:bCs/>
          <w:lang w:val="en-US" w:eastAsia="zh-CN"/>
        </w:rPr>
        <w:t>6</w:t>
      </w:r>
      <w:r w:rsidR="006708CF" w:rsidRPr="002E1929">
        <w:rPr>
          <w:rFonts w:eastAsiaTheme="minorEastAsia"/>
          <w:b/>
          <w:bCs/>
          <w:lang w:val="en-US" w:eastAsia="zh-CN"/>
        </w:rPr>
        <w:t>.2</w:t>
      </w:r>
      <w:r w:rsidR="001242E0" w:rsidRPr="002E1929">
        <w:rPr>
          <w:b/>
          <w:bCs/>
        </w:rPr>
        <w:tab/>
      </w:r>
      <w:r w:rsidR="008500D8" w:rsidRPr="002E1929">
        <w:rPr>
          <w:rFonts w:eastAsiaTheme="minorEastAsia"/>
          <w:b/>
          <w:bCs/>
          <w:lang w:val="en-US" w:eastAsia="zh-CN"/>
        </w:rPr>
        <w:t>WRC-23:</w:t>
      </w:r>
      <w:r w:rsidR="008500D8" w:rsidRPr="00506175">
        <w:rPr>
          <w:rFonts w:eastAsiaTheme="minorEastAsia"/>
          <w:lang w:val="en-US" w:eastAsia="zh-CN"/>
        </w:rPr>
        <w:t xml:space="preserve"> Document </w:t>
      </w:r>
      <w:hyperlink r:id="rId24" w:history="1">
        <w:r w:rsidR="008500D8" w:rsidRPr="008C27BD">
          <w:rPr>
            <w:rStyle w:val="Hyperlink"/>
            <w:rFonts w:asciiTheme="minorHAnsi" w:eastAsiaTheme="minorEastAsia" w:hAnsiTheme="minorHAnsi" w:cstheme="minorBidi"/>
            <w:spacing w:val="2"/>
            <w:lang w:val="en-US" w:eastAsia="zh-CN"/>
          </w:rPr>
          <w:t>C24/19</w:t>
        </w:r>
      </w:hyperlink>
      <w:r w:rsidR="008500D8" w:rsidRPr="00506175">
        <w:rPr>
          <w:rFonts w:eastAsiaTheme="minorEastAsia"/>
          <w:lang w:val="en-US" w:eastAsia="zh-CN"/>
        </w:rPr>
        <w:t xml:space="preserve"> provide</w:t>
      </w:r>
      <w:r w:rsidR="00594D6D">
        <w:rPr>
          <w:rFonts w:eastAsiaTheme="minorEastAsia"/>
          <w:lang w:val="en-US" w:eastAsia="zh-CN"/>
        </w:rPr>
        <w:t>d</w:t>
      </w:r>
      <w:r w:rsidR="008500D8" w:rsidRPr="00506175">
        <w:rPr>
          <w:rFonts w:eastAsiaTheme="minorEastAsia"/>
          <w:lang w:val="en-US" w:eastAsia="zh-CN"/>
        </w:rPr>
        <w:t xml:space="preserve"> a report on the cost of implementation of</w:t>
      </w:r>
      <w:r w:rsidR="008500D8" w:rsidRPr="1AC8C91E">
        <w:rPr>
          <w:rFonts w:eastAsiaTheme="minorEastAsia"/>
          <w:lang w:val="en-US" w:eastAsia="zh-CN"/>
        </w:rPr>
        <w:t xml:space="preserve"> WRC</w:t>
      </w:r>
      <w:r w:rsidR="00F15A24">
        <w:rPr>
          <w:rFonts w:eastAsiaTheme="minorEastAsia"/>
          <w:lang w:val="en-US" w:eastAsia="zh-CN"/>
        </w:rPr>
        <w:noBreakHyphen/>
      </w:r>
      <w:r w:rsidR="008500D8" w:rsidRPr="1AC8C91E">
        <w:rPr>
          <w:rFonts w:eastAsiaTheme="minorEastAsia"/>
          <w:lang w:val="en-US" w:eastAsia="zh-CN"/>
        </w:rPr>
        <w:t xml:space="preserve">23 </w:t>
      </w:r>
      <w:r w:rsidR="008500D8" w:rsidRPr="006735B0">
        <w:rPr>
          <w:rFonts w:eastAsia="SimSun"/>
        </w:rPr>
        <w:t>resolutions</w:t>
      </w:r>
      <w:r w:rsidR="008500D8" w:rsidRPr="1AC8C91E">
        <w:rPr>
          <w:rFonts w:eastAsiaTheme="minorEastAsia"/>
          <w:lang w:val="en-US" w:eastAsia="zh-CN"/>
        </w:rPr>
        <w:t xml:space="preserve">, pursuant to which </w:t>
      </w:r>
      <w:r w:rsidR="00506175" w:rsidRPr="1AC8C91E">
        <w:rPr>
          <w:rFonts w:eastAsiaTheme="minorEastAsia"/>
          <w:lang w:val="en-US" w:eastAsia="zh-CN"/>
        </w:rPr>
        <w:t>the Council</w:t>
      </w:r>
      <w:r w:rsidR="008500D8" w:rsidRPr="1AC8C91E">
        <w:rPr>
          <w:rFonts w:eastAsiaTheme="minorEastAsia"/>
          <w:lang w:val="en-US" w:eastAsia="zh-CN"/>
        </w:rPr>
        <w:t xml:space="preserve"> allocated CHF</w:t>
      </w:r>
      <w:r w:rsidR="00506175">
        <w:rPr>
          <w:rFonts w:eastAsiaTheme="minorEastAsia"/>
          <w:lang w:val="en-US" w:eastAsia="zh-CN"/>
        </w:rPr>
        <w:t> </w:t>
      </w:r>
      <w:r w:rsidR="008500D8" w:rsidRPr="1AC8C91E">
        <w:rPr>
          <w:rFonts w:eastAsiaTheme="minorEastAsia"/>
          <w:lang w:val="en-US" w:eastAsia="zh-CN"/>
        </w:rPr>
        <w:t xml:space="preserve">3.3 million towards the total cost. That allocation has not been fully spent. It is proposed to allocate a further sum of up to </w:t>
      </w:r>
      <w:r w:rsidR="008500D8" w:rsidRPr="1AC8C91E">
        <w:rPr>
          <w:rFonts w:eastAsiaTheme="minorEastAsia"/>
          <w:b/>
          <w:bCs/>
          <w:lang w:val="en-US" w:eastAsia="zh-CN"/>
        </w:rPr>
        <w:t>KCHF 300</w:t>
      </w:r>
      <w:r w:rsidR="008500D8" w:rsidRPr="1AC8C91E">
        <w:rPr>
          <w:rFonts w:eastAsiaTheme="minorEastAsia"/>
          <w:lang w:val="en-US" w:eastAsia="zh-CN"/>
        </w:rPr>
        <w:t xml:space="preserve"> from the 2024 surplus to supplement the amount remaining from the allocation made at Council 2024.</w:t>
      </w:r>
    </w:p>
    <w:p w14:paraId="26E3DBAC" w14:textId="59F0A852" w:rsidR="00232B99" w:rsidRPr="001F20DA" w:rsidRDefault="00232B99" w:rsidP="006735B0">
      <w:pPr>
        <w:jc w:val="both"/>
        <w:rPr>
          <w:rFonts w:asciiTheme="minorHAnsi" w:eastAsiaTheme="minorEastAsia" w:hAnsiTheme="minorHAnsi" w:cstheme="minorBidi"/>
          <w:lang w:val="en-US" w:eastAsia="zh-CN"/>
        </w:rPr>
      </w:pPr>
      <w:r>
        <w:rPr>
          <w:rFonts w:asciiTheme="minorHAnsi" w:eastAsiaTheme="minorEastAsia" w:hAnsiTheme="minorHAnsi" w:cstheme="minorBidi"/>
          <w:lang w:val="en-US" w:eastAsia="zh-CN"/>
        </w:rPr>
        <w:t xml:space="preserve">The </w:t>
      </w:r>
      <w:r w:rsidR="00660680">
        <w:rPr>
          <w:rFonts w:asciiTheme="minorHAnsi" w:eastAsiaTheme="minorEastAsia" w:hAnsiTheme="minorHAnsi" w:cstheme="minorBidi"/>
          <w:lang w:val="en-US" w:eastAsia="zh-CN"/>
        </w:rPr>
        <w:t>s</w:t>
      </w:r>
      <w:r>
        <w:rPr>
          <w:rFonts w:asciiTheme="minorHAnsi" w:eastAsiaTheme="minorEastAsia" w:hAnsiTheme="minorHAnsi" w:cstheme="minorBidi"/>
          <w:lang w:val="en-US" w:eastAsia="zh-CN"/>
        </w:rPr>
        <w:t xml:space="preserve">ecretariat </w:t>
      </w:r>
      <w:r w:rsidR="00AF0B47">
        <w:rPr>
          <w:rFonts w:asciiTheme="minorHAnsi" w:eastAsiaTheme="minorEastAsia" w:hAnsiTheme="minorHAnsi" w:cstheme="minorBidi"/>
          <w:lang w:val="en-US" w:eastAsia="zh-CN"/>
        </w:rPr>
        <w:t xml:space="preserve">reiterates its request for </w:t>
      </w:r>
      <w:r w:rsidR="005838A7">
        <w:rPr>
          <w:rFonts w:asciiTheme="minorHAnsi" w:eastAsiaTheme="minorEastAsia" w:hAnsiTheme="minorHAnsi" w:cstheme="minorBidi"/>
          <w:lang w:val="en-US" w:eastAsia="zh-CN"/>
        </w:rPr>
        <w:t xml:space="preserve">Member States </w:t>
      </w:r>
      <w:r w:rsidR="00AF0B47">
        <w:rPr>
          <w:rFonts w:asciiTheme="minorHAnsi" w:eastAsiaTheme="minorEastAsia" w:hAnsiTheme="minorHAnsi" w:cstheme="minorBidi"/>
          <w:lang w:val="en-US" w:eastAsia="zh-CN"/>
        </w:rPr>
        <w:t xml:space="preserve">to consider </w:t>
      </w:r>
      <w:r w:rsidR="005838A7">
        <w:rPr>
          <w:rFonts w:asciiTheme="minorHAnsi" w:eastAsiaTheme="minorEastAsia" w:hAnsiTheme="minorHAnsi" w:cstheme="minorBidi"/>
          <w:lang w:val="en-US" w:eastAsia="zh-CN"/>
        </w:rPr>
        <w:t xml:space="preserve">making </w:t>
      </w:r>
      <w:r w:rsidR="00AF0B47">
        <w:rPr>
          <w:rFonts w:asciiTheme="minorHAnsi" w:eastAsiaTheme="minorEastAsia" w:hAnsiTheme="minorHAnsi" w:cstheme="minorBidi"/>
          <w:lang w:val="en-US" w:eastAsia="zh-CN"/>
        </w:rPr>
        <w:t xml:space="preserve">voluntary contributions </w:t>
      </w:r>
      <w:r w:rsidR="005838A7">
        <w:rPr>
          <w:rFonts w:asciiTheme="minorHAnsi" w:eastAsiaTheme="minorEastAsia" w:hAnsiTheme="minorHAnsi" w:cstheme="minorBidi"/>
          <w:lang w:val="en-US" w:eastAsia="zh-CN"/>
        </w:rPr>
        <w:t>to ITU</w:t>
      </w:r>
      <w:r w:rsidR="00AF0B47">
        <w:rPr>
          <w:rFonts w:asciiTheme="minorHAnsi" w:eastAsiaTheme="minorEastAsia" w:hAnsiTheme="minorHAnsi" w:cstheme="minorBidi"/>
          <w:lang w:val="en-US" w:eastAsia="zh-CN"/>
        </w:rPr>
        <w:t xml:space="preserve"> to support the implementation of the decisions of world conferences that have not been provided for in the Union’s Financial Plan.</w:t>
      </w:r>
    </w:p>
    <w:p w14:paraId="108051BC" w14:textId="22365474" w:rsidR="00661ABD" w:rsidRDefault="00661ABD" w:rsidP="006735B0">
      <w:pPr>
        <w:pStyle w:val="Headingb"/>
      </w:pPr>
      <w:bookmarkStart w:id="12" w:name="dnote"/>
      <w:bookmarkEnd w:id="12"/>
      <w:r w:rsidRPr="007B5DEA">
        <w:lastRenderedPageBreak/>
        <w:t>Summary of the proposal</w:t>
      </w:r>
    </w:p>
    <w:p w14:paraId="680DB0DB" w14:textId="682E0FDB" w:rsidR="00611C80" w:rsidRPr="002E1929" w:rsidRDefault="00F41437" w:rsidP="002E1929">
      <w:pPr>
        <w:pStyle w:val="Figure"/>
      </w:pPr>
      <w:r w:rsidRPr="002E1929">
        <w:drawing>
          <wp:inline distT="0" distB="0" distL="0" distR="0" wp14:anchorId="2531355C" wp14:editId="0B4A2AAF">
            <wp:extent cx="5760085" cy="3294380"/>
            <wp:effectExtent l="0" t="0" r="0" b="1270"/>
            <wp:docPr id="512991510"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991510" name="Picture 1" descr="A screenshot of a computer screen&#10;&#10;AI-generated content may be incorrect."/>
                    <pic:cNvPicPr/>
                  </pic:nvPicPr>
                  <pic:blipFill>
                    <a:blip r:embed="rId25"/>
                    <a:stretch>
                      <a:fillRect/>
                    </a:stretch>
                  </pic:blipFill>
                  <pic:spPr>
                    <a:xfrm>
                      <a:off x="0" y="0"/>
                      <a:ext cx="5760085" cy="3294380"/>
                    </a:xfrm>
                    <a:prstGeom prst="rect">
                      <a:avLst/>
                    </a:prstGeom>
                  </pic:spPr>
                </pic:pic>
              </a:graphicData>
            </a:graphic>
          </wp:inline>
        </w:drawing>
      </w:r>
    </w:p>
    <w:p w14:paraId="53EF75DD" w14:textId="51CC11BE" w:rsidR="00660680" w:rsidRDefault="00660680" w:rsidP="009A017E">
      <w:pPr>
        <w:tabs>
          <w:tab w:val="clear" w:pos="567"/>
          <w:tab w:val="clear" w:pos="1134"/>
          <w:tab w:val="clear" w:pos="1701"/>
          <w:tab w:val="clear" w:pos="2268"/>
          <w:tab w:val="clear" w:pos="2835"/>
          <w:tab w:val="left" w:pos="709"/>
        </w:tabs>
        <w:snapToGrid w:val="0"/>
        <w:spacing w:after="120"/>
        <w:jc w:val="both"/>
        <w:rPr>
          <w:rFonts w:asciiTheme="minorHAnsi" w:eastAsia="SimSun" w:hAnsiTheme="minorHAnsi" w:cstheme="minorHAnsi"/>
          <w:b/>
          <w:szCs w:val="24"/>
        </w:rPr>
      </w:pPr>
      <w:r>
        <w:rPr>
          <w:rFonts w:asciiTheme="minorHAnsi" w:eastAsia="SimSun" w:hAnsiTheme="minorHAnsi" w:cstheme="minorHAnsi"/>
          <w:b/>
          <w:szCs w:val="24"/>
        </w:rPr>
        <w:br w:type="page"/>
      </w:r>
    </w:p>
    <w:p w14:paraId="354D4B7A" w14:textId="13A4F400" w:rsidR="00404C3E" w:rsidRPr="002E1929" w:rsidRDefault="00404C3E" w:rsidP="002E1929">
      <w:pPr>
        <w:pStyle w:val="AnnexNo"/>
      </w:pPr>
      <w:bookmarkStart w:id="13" w:name="Annex"/>
      <w:r w:rsidRPr="002E1929">
        <w:lastRenderedPageBreak/>
        <w:t>ANNEX</w:t>
      </w:r>
      <w:bookmarkEnd w:id="13"/>
    </w:p>
    <w:p w14:paraId="1D359BFC" w14:textId="08F5C394" w:rsidR="00404C3E" w:rsidRPr="007B5DEA" w:rsidRDefault="00404C3E" w:rsidP="002E1929">
      <w:pPr>
        <w:pStyle w:val="ResNo"/>
        <w:rPr>
          <w:rFonts w:asciiTheme="minorHAnsi" w:hAnsiTheme="minorHAnsi" w:cstheme="minorHAnsi"/>
        </w:rPr>
      </w:pPr>
      <w:r>
        <w:t xml:space="preserve">DRAFT </w:t>
      </w:r>
      <w:r w:rsidR="007B5DEA">
        <w:t xml:space="preserve">NEW </w:t>
      </w:r>
      <w:r>
        <w:t>RESOLUTION [...]</w:t>
      </w:r>
    </w:p>
    <w:p w14:paraId="52153F7B" w14:textId="689CE426" w:rsidR="00404C3E" w:rsidRPr="00660680" w:rsidRDefault="007B5DEA" w:rsidP="002E1929">
      <w:pPr>
        <w:pStyle w:val="Restitle"/>
      </w:pPr>
      <w:r w:rsidRPr="00660680">
        <w:t>Allocations of savings achieved in 202</w:t>
      </w:r>
      <w:r w:rsidR="001F20DA" w:rsidRPr="00660680">
        <w:t>4</w:t>
      </w:r>
      <w:r w:rsidRPr="00660680">
        <w:t xml:space="preserve"> budget implementation</w:t>
      </w:r>
    </w:p>
    <w:p w14:paraId="359C7A05" w14:textId="647374A5" w:rsidR="007B5DEA" w:rsidRPr="002E1929" w:rsidRDefault="00404C3E" w:rsidP="002E1929">
      <w:pPr>
        <w:pStyle w:val="Normalaftertitle"/>
        <w:rPr>
          <w:rStyle w:val="eop"/>
        </w:rPr>
      </w:pPr>
      <w:r>
        <w:t xml:space="preserve">The </w:t>
      </w:r>
      <w:r w:rsidR="007B5DEA">
        <w:t xml:space="preserve">ITU </w:t>
      </w:r>
      <w:r>
        <w:t>Council,</w:t>
      </w:r>
    </w:p>
    <w:p w14:paraId="29217DAC" w14:textId="6718986D" w:rsidR="00404C3E" w:rsidRDefault="008501A6" w:rsidP="00C62BB3">
      <w:pPr>
        <w:pStyle w:val="Call"/>
        <w:rPr>
          <w:rStyle w:val="eop"/>
          <w:rFonts w:cs="Calibri"/>
          <w:i w:val="0"/>
          <w:iCs/>
        </w:rPr>
      </w:pPr>
      <w:r>
        <w:rPr>
          <w:rFonts w:cs="Calibri"/>
          <w:iCs/>
        </w:rPr>
        <w:t>h</w:t>
      </w:r>
      <w:r w:rsidR="00273F8E">
        <w:rPr>
          <w:rFonts w:cs="Calibri"/>
          <w:iCs/>
        </w:rPr>
        <w:t>aving considered</w:t>
      </w:r>
    </w:p>
    <w:p w14:paraId="04DF09C7" w14:textId="0DC03740" w:rsidR="00404C3E" w:rsidRPr="00C62BB3" w:rsidRDefault="002E1929" w:rsidP="0077178A">
      <w:pPr>
        <w:jc w:val="both"/>
        <w:rPr>
          <w:rFonts w:asciiTheme="minorHAnsi" w:hAnsiTheme="minorHAnsi" w:cstheme="minorHAnsi"/>
          <w:szCs w:val="24"/>
        </w:rPr>
      </w:pPr>
      <w:r>
        <w:t xml:space="preserve">the </w:t>
      </w:r>
      <w:r w:rsidR="00404C3E">
        <w:t>savings achieved in the implementation of the 202</w:t>
      </w:r>
      <w:r w:rsidR="001F20DA">
        <w:t>4</w:t>
      </w:r>
      <w:r w:rsidR="00404C3E">
        <w:t xml:space="preserve"> budget </w:t>
      </w:r>
      <w:r w:rsidR="00273F8E">
        <w:t xml:space="preserve">(result) </w:t>
      </w:r>
      <w:r w:rsidR="00404C3E">
        <w:t xml:space="preserve">that amount to </w:t>
      </w:r>
      <w:r w:rsidR="00CA3A61">
        <w:t>K</w:t>
      </w:r>
      <w:r w:rsidR="00404C3E">
        <w:t>CHF</w:t>
      </w:r>
      <w:r w:rsidR="008501A6">
        <w:t> </w:t>
      </w:r>
      <w:r w:rsidR="00CA3A61">
        <w:t>5</w:t>
      </w:r>
      <w:r w:rsidR="00506175">
        <w:t> </w:t>
      </w:r>
      <w:r w:rsidR="00CA3A61">
        <w:t>6</w:t>
      </w:r>
      <w:r w:rsidR="00101F26">
        <w:t>5</w:t>
      </w:r>
      <w:r w:rsidR="00D62E37">
        <w:t>2</w:t>
      </w:r>
      <w:r w:rsidR="00506175">
        <w:t>,</w:t>
      </w:r>
    </w:p>
    <w:p w14:paraId="7B86C60B" w14:textId="6CB7BAE1" w:rsidR="00404C3E" w:rsidRPr="00C62BB3" w:rsidRDefault="00404C3E" w:rsidP="00C62BB3">
      <w:pPr>
        <w:pStyle w:val="Call"/>
        <w:rPr>
          <w:rFonts w:asciiTheme="minorHAnsi" w:hAnsiTheme="minorHAnsi" w:cstheme="minorHAnsi"/>
          <w:szCs w:val="24"/>
        </w:rPr>
      </w:pPr>
      <w:r>
        <w:rPr>
          <w:rFonts w:cs="Calibri"/>
          <w:iCs/>
        </w:rPr>
        <w:t xml:space="preserve">having </w:t>
      </w:r>
      <w:r w:rsidR="00273F8E">
        <w:rPr>
          <w:rFonts w:cs="Calibri"/>
          <w:iCs/>
        </w:rPr>
        <w:t xml:space="preserve">further </w:t>
      </w:r>
      <w:r>
        <w:rPr>
          <w:rFonts w:cs="Calibri"/>
          <w:iCs/>
        </w:rPr>
        <w:t>considered</w:t>
      </w:r>
    </w:p>
    <w:p w14:paraId="34A3A830" w14:textId="60F9BBB4" w:rsidR="00404C3E" w:rsidRDefault="002E1929" w:rsidP="00C62BB3">
      <w:pPr>
        <w:rPr>
          <w:rFonts w:cs="Calibri"/>
          <w:spacing w:val="2"/>
        </w:rPr>
      </w:pPr>
      <w:r w:rsidRPr="00660680">
        <w:rPr>
          <w:rFonts w:cs="Calibri"/>
        </w:rPr>
        <w:t xml:space="preserve">the </w:t>
      </w:r>
      <w:r w:rsidR="00404C3E" w:rsidRPr="00660680">
        <w:rPr>
          <w:rFonts w:cs="Calibri"/>
        </w:rPr>
        <w:t>status of the Information and Communication Technologies Development Fund</w:t>
      </w:r>
      <w:r w:rsidR="00404C3E" w:rsidRPr="00C62BB3">
        <w:rPr>
          <w:rFonts w:cs="Calibri"/>
          <w:spacing w:val="2"/>
        </w:rPr>
        <w:t xml:space="preserve"> (ICT-DF),</w:t>
      </w:r>
    </w:p>
    <w:p w14:paraId="2BB7C0E1" w14:textId="77777777" w:rsidR="007B5DEA" w:rsidRDefault="00404C3E" w:rsidP="00C62BB3">
      <w:pPr>
        <w:pStyle w:val="Call"/>
        <w:rPr>
          <w:rStyle w:val="eop"/>
          <w:rFonts w:cs="Calibri"/>
          <w:i w:val="0"/>
          <w:iCs/>
        </w:rPr>
      </w:pPr>
      <w:r>
        <w:rPr>
          <w:rFonts w:cs="Calibri"/>
          <w:iCs/>
        </w:rPr>
        <w:t>resolves</w:t>
      </w:r>
    </w:p>
    <w:p w14:paraId="1DB6E92D" w14:textId="61F49C99" w:rsidR="006E5240" w:rsidRDefault="2DBEC2F0" w:rsidP="002E1929">
      <w:pPr>
        <w:jc w:val="both"/>
        <w:rPr>
          <w:rFonts w:asciiTheme="minorHAnsi" w:eastAsiaTheme="minorEastAsia" w:hAnsiTheme="minorHAnsi" w:cstheme="minorBidi"/>
          <w:lang w:val="en-US" w:eastAsia="zh-CN"/>
        </w:rPr>
      </w:pPr>
      <w:r w:rsidRPr="698C0A2C">
        <w:rPr>
          <w:lang w:eastAsia="en-GB"/>
        </w:rPr>
        <w:t>1</w:t>
      </w:r>
      <w:r w:rsidR="00660680">
        <w:tab/>
      </w:r>
      <w:r w:rsidR="6F8F9F60" w:rsidRPr="698C0A2C">
        <w:rPr>
          <w:lang w:eastAsia="en-GB"/>
        </w:rPr>
        <w:t xml:space="preserve">to allocate </w:t>
      </w:r>
      <w:r w:rsidR="2957456E" w:rsidRPr="698C0A2C">
        <w:rPr>
          <w:lang w:eastAsia="en-GB"/>
        </w:rPr>
        <w:t>the</w:t>
      </w:r>
      <w:r w:rsidR="7E670CBD" w:rsidRPr="698C0A2C">
        <w:rPr>
          <w:lang w:eastAsia="en-GB"/>
        </w:rPr>
        <w:t xml:space="preserve"> </w:t>
      </w:r>
      <w:r w:rsidR="3700406F" w:rsidRPr="698C0A2C">
        <w:rPr>
          <w:lang w:eastAsia="en-GB"/>
        </w:rPr>
        <w:t xml:space="preserve">funds required for </w:t>
      </w:r>
      <w:r w:rsidR="6F8F9F60" w:rsidRPr="698C0A2C">
        <w:rPr>
          <w:lang w:eastAsia="en-GB"/>
        </w:rPr>
        <w:t>implementation of the</w:t>
      </w:r>
      <w:r w:rsidR="3CAB4063" w:rsidRPr="698C0A2C">
        <w:rPr>
          <w:lang w:eastAsia="en-GB"/>
        </w:rPr>
        <w:t xml:space="preserve"> first year of the </w:t>
      </w:r>
      <w:r w:rsidR="3A970E26" w:rsidRPr="698C0A2C">
        <w:rPr>
          <w:lang w:eastAsia="en-GB"/>
        </w:rPr>
        <w:t>r</w:t>
      </w:r>
      <w:r w:rsidR="3CAB4063" w:rsidRPr="698C0A2C">
        <w:rPr>
          <w:lang w:eastAsia="en-GB"/>
        </w:rPr>
        <w:t>esolution</w:t>
      </w:r>
      <w:r w:rsidR="2AAF581C" w:rsidRPr="698C0A2C">
        <w:rPr>
          <w:lang w:eastAsia="en-GB"/>
        </w:rPr>
        <w:t>s</w:t>
      </w:r>
      <w:r w:rsidR="3CAB4063" w:rsidRPr="698C0A2C">
        <w:rPr>
          <w:lang w:eastAsia="en-GB"/>
        </w:rPr>
        <w:t xml:space="preserve"> of the</w:t>
      </w:r>
      <w:r w:rsidR="301314AC" w:rsidRPr="698C0A2C">
        <w:rPr>
          <w:lang w:eastAsia="en-GB"/>
        </w:rPr>
        <w:t xml:space="preserve"> WTSA-24 (KCHF</w:t>
      </w:r>
      <w:r w:rsidR="3A970E26" w:rsidRPr="698C0A2C">
        <w:rPr>
          <w:lang w:eastAsia="en-GB"/>
        </w:rPr>
        <w:t> </w:t>
      </w:r>
      <w:r w:rsidR="301314AC" w:rsidRPr="698C0A2C">
        <w:rPr>
          <w:lang w:eastAsia="en-GB"/>
        </w:rPr>
        <w:t>556);</w:t>
      </w:r>
      <w:r w:rsidR="6F8F9F60" w:rsidRPr="698C0A2C">
        <w:rPr>
          <w:lang w:eastAsia="en-GB"/>
        </w:rPr>
        <w:t xml:space="preserve"> WRC-23 decisions (</w:t>
      </w:r>
      <w:r w:rsidR="301314AC" w:rsidRPr="698C0A2C">
        <w:rPr>
          <w:lang w:eastAsia="en-GB"/>
        </w:rPr>
        <w:t>K</w:t>
      </w:r>
      <w:r w:rsidR="6F8F9F60" w:rsidRPr="698C0A2C">
        <w:rPr>
          <w:lang w:eastAsia="en-GB"/>
        </w:rPr>
        <w:t>CHF</w:t>
      </w:r>
      <w:r w:rsidR="3A970E26" w:rsidRPr="698C0A2C">
        <w:rPr>
          <w:lang w:eastAsia="en-GB"/>
        </w:rPr>
        <w:t> </w:t>
      </w:r>
      <w:r w:rsidR="301314AC" w:rsidRPr="698C0A2C">
        <w:rPr>
          <w:lang w:eastAsia="en-GB"/>
        </w:rPr>
        <w:t>300</w:t>
      </w:r>
      <w:r w:rsidR="6F8F9F60" w:rsidRPr="698C0A2C">
        <w:rPr>
          <w:lang w:eastAsia="en-GB"/>
        </w:rPr>
        <w:t>)</w:t>
      </w:r>
      <w:r w:rsidR="301314AC" w:rsidRPr="698C0A2C">
        <w:rPr>
          <w:lang w:eastAsia="en-GB"/>
        </w:rPr>
        <w:t xml:space="preserve">; </w:t>
      </w:r>
      <w:r w:rsidR="23A3F723" w:rsidRPr="698C0A2C">
        <w:rPr>
          <w:lang w:eastAsia="en-GB"/>
        </w:rPr>
        <w:t>the</w:t>
      </w:r>
      <w:r w:rsidR="23A3F723">
        <w:t xml:space="preserve"> </w:t>
      </w:r>
      <w:r w:rsidR="23A3F723" w:rsidRPr="698C0A2C">
        <w:rPr>
          <w:lang w:eastAsia="en-GB"/>
        </w:rPr>
        <w:t>Transformation roadmap</w:t>
      </w:r>
      <w:r w:rsidR="6EE31C1D" w:rsidRPr="698C0A2C">
        <w:rPr>
          <w:lang w:eastAsia="en-GB"/>
        </w:rPr>
        <w:t xml:space="preserve"> including</w:t>
      </w:r>
      <w:r w:rsidR="23A3F723" w:rsidRPr="698C0A2C">
        <w:rPr>
          <w:lang w:eastAsia="en-GB"/>
        </w:rPr>
        <w:t xml:space="preserve"> the roadmap for website improvement</w:t>
      </w:r>
      <w:r w:rsidR="301314AC" w:rsidRPr="698C0A2C">
        <w:rPr>
          <w:lang w:eastAsia="en-GB"/>
        </w:rPr>
        <w:t xml:space="preserve"> (KCHF</w:t>
      </w:r>
      <w:r w:rsidR="3A970E26" w:rsidRPr="698C0A2C">
        <w:rPr>
          <w:lang w:eastAsia="en-GB"/>
        </w:rPr>
        <w:t> </w:t>
      </w:r>
      <w:r w:rsidR="301314AC" w:rsidRPr="698C0A2C">
        <w:rPr>
          <w:lang w:eastAsia="en-GB"/>
        </w:rPr>
        <w:t>250)</w:t>
      </w:r>
      <w:r w:rsidR="23A3F723" w:rsidRPr="698C0A2C">
        <w:rPr>
          <w:lang w:eastAsia="en-GB"/>
        </w:rPr>
        <w:t>, the preparation of WTPF-26 (</w:t>
      </w:r>
      <w:r w:rsidR="301314AC" w:rsidRPr="698C0A2C">
        <w:rPr>
          <w:lang w:eastAsia="en-GB"/>
        </w:rPr>
        <w:t>K</w:t>
      </w:r>
      <w:r w:rsidR="3C6D3A82" w:rsidRPr="698C0A2C">
        <w:rPr>
          <w:lang w:eastAsia="en-GB"/>
        </w:rPr>
        <w:t>CHF</w:t>
      </w:r>
      <w:r w:rsidR="3A970E26" w:rsidRPr="698C0A2C">
        <w:rPr>
          <w:lang w:eastAsia="en-GB"/>
        </w:rPr>
        <w:t> </w:t>
      </w:r>
      <w:r w:rsidR="23A3F723" w:rsidRPr="698C0A2C">
        <w:rPr>
          <w:lang w:eastAsia="en-GB"/>
        </w:rPr>
        <w:t>1</w:t>
      </w:r>
      <w:r w:rsidR="301314AC" w:rsidRPr="698C0A2C">
        <w:rPr>
          <w:lang w:eastAsia="en-GB"/>
        </w:rPr>
        <w:t>80</w:t>
      </w:r>
      <w:r w:rsidR="23A3F723" w:rsidRPr="698C0A2C">
        <w:rPr>
          <w:lang w:eastAsia="en-GB"/>
        </w:rPr>
        <w:t xml:space="preserve">), </w:t>
      </w:r>
      <w:r w:rsidR="403A5D09" w:rsidRPr="698C0A2C">
        <w:rPr>
          <w:lang w:eastAsia="en-GB"/>
        </w:rPr>
        <w:t>the Building maintenance Fund (KCHF</w:t>
      </w:r>
      <w:r w:rsidR="3A970E26" w:rsidRPr="698C0A2C">
        <w:rPr>
          <w:lang w:eastAsia="en-GB"/>
        </w:rPr>
        <w:t> </w:t>
      </w:r>
      <w:r w:rsidR="403A5D09" w:rsidRPr="698C0A2C">
        <w:rPr>
          <w:lang w:eastAsia="en-GB"/>
        </w:rPr>
        <w:t>1</w:t>
      </w:r>
      <w:r w:rsidR="3A970E26" w:rsidRPr="698C0A2C">
        <w:rPr>
          <w:lang w:eastAsia="en-GB"/>
        </w:rPr>
        <w:t> </w:t>
      </w:r>
      <w:r w:rsidR="403A5D09" w:rsidRPr="698C0A2C">
        <w:rPr>
          <w:lang w:eastAsia="en-GB"/>
        </w:rPr>
        <w:t xml:space="preserve">000); ICT </w:t>
      </w:r>
      <w:r w:rsidR="300983DD" w:rsidRPr="698C0A2C">
        <w:rPr>
          <w:lang w:eastAsia="en-GB"/>
        </w:rPr>
        <w:t xml:space="preserve">Capital Fund </w:t>
      </w:r>
      <w:r w:rsidR="403A5D09" w:rsidRPr="698C0A2C">
        <w:rPr>
          <w:lang w:eastAsia="en-GB"/>
        </w:rPr>
        <w:t>(KCHF</w:t>
      </w:r>
      <w:r w:rsidR="3A970E26" w:rsidRPr="698C0A2C">
        <w:rPr>
          <w:lang w:eastAsia="en-GB"/>
        </w:rPr>
        <w:t> </w:t>
      </w:r>
      <w:r w:rsidR="403A5D09" w:rsidRPr="698C0A2C">
        <w:rPr>
          <w:lang w:eastAsia="en-GB"/>
        </w:rPr>
        <w:t>1</w:t>
      </w:r>
      <w:r w:rsidR="3A970E26" w:rsidRPr="698C0A2C">
        <w:rPr>
          <w:lang w:eastAsia="en-GB"/>
        </w:rPr>
        <w:t> </w:t>
      </w:r>
      <w:r w:rsidR="3CDF9AE6" w:rsidRPr="698C0A2C">
        <w:rPr>
          <w:lang w:eastAsia="en-GB"/>
        </w:rPr>
        <w:t>500</w:t>
      </w:r>
      <w:r w:rsidR="403A5D09" w:rsidRPr="698C0A2C">
        <w:rPr>
          <w:lang w:eastAsia="en-GB"/>
        </w:rPr>
        <w:t>)</w:t>
      </w:r>
      <w:r w:rsidR="6A3EED47" w:rsidRPr="698C0A2C">
        <w:rPr>
          <w:lang w:eastAsia="en-GB"/>
        </w:rPr>
        <w:t xml:space="preserve">; </w:t>
      </w:r>
      <w:r w:rsidR="6563793B" w:rsidRPr="698C0A2C">
        <w:rPr>
          <w:lang w:eastAsia="en-GB"/>
        </w:rPr>
        <w:t>KCHF</w:t>
      </w:r>
      <w:r w:rsidR="3A970E26" w:rsidRPr="698C0A2C">
        <w:rPr>
          <w:lang w:eastAsia="en-GB"/>
        </w:rPr>
        <w:t> </w:t>
      </w:r>
      <w:r w:rsidR="6563793B" w:rsidRPr="698C0A2C">
        <w:rPr>
          <w:lang w:eastAsia="en-GB"/>
        </w:rPr>
        <w:t xml:space="preserve">500 for </w:t>
      </w:r>
      <w:r w:rsidR="2EC1E802" w:rsidRPr="698C0A2C">
        <w:rPr>
          <w:lang w:eastAsia="en-GB"/>
        </w:rPr>
        <w:t xml:space="preserve">AI </w:t>
      </w:r>
      <w:r w:rsidR="6563793B" w:rsidRPr="698C0A2C">
        <w:rPr>
          <w:lang w:eastAsia="en-GB"/>
        </w:rPr>
        <w:t>activities</w:t>
      </w:r>
      <w:r w:rsidR="6A3EED47" w:rsidRPr="698C0A2C">
        <w:rPr>
          <w:lang w:eastAsia="en-GB"/>
        </w:rPr>
        <w:t xml:space="preserve"> </w:t>
      </w:r>
      <w:r w:rsidR="2957456E" w:rsidRPr="698C0A2C">
        <w:rPr>
          <w:lang w:eastAsia="en-GB"/>
        </w:rPr>
        <w:t xml:space="preserve">and </w:t>
      </w:r>
      <w:r w:rsidR="6563793B" w:rsidRPr="698C0A2C">
        <w:rPr>
          <w:lang w:eastAsia="en-GB"/>
        </w:rPr>
        <w:t>a</w:t>
      </w:r>
      <w:r w:rsidR="2957456E" w:rsidRPr="698C0A2C">
        <w:rPr>
          <w:lang w:eastAsia="en-GB"/>
        </w:rPr>
        <w:t xml:space="preserve"> transfer of </w:t>
      </w:r>
      <w:r w:rsidR="403A5D09" w:rsidRPr="698C0A2C">
        <w:rPr>
          <w:rFonts w:asciiTheme="minorHAnsi" w:eastAsiaTheme="minorEastAsia" w:hAnsiTheme="minorHAnsi" w:cstheme="minorBidi"/>
          <w:lang w:val="en-US" w:eastAsia="zh-CN"/>
        </w:rPr>
        <w:t>KCHF 52</w:t>
      </w:r>
      <w:r w:rsidR="6A3EED47" w:rsidRPr="698C0A2C">
        <w:rPr>
          <w:rFonts w:asciiTheme="minorHAnsi" w:eastAsiaTheme="minorEastAsia" w:hAnsiTheme="minorHAnsi" w:cstheme="minorBidi"/>
          <w:lang w:val="en-US" w:eastAsia="zh-CN"/>
        </w:rPr>
        <w:t>4</w:t>
      </w:r>
      <w:r w:rsidR="403A5D09" w:rsidRPr="698C0A2C">
        <w:rPr>
          <w:rFonts w:asciiTheme="minorHAnsi" w:eastAsiaTheme="minorEastAsia" w:hAnsiTheme="minorHAnsi" w:cstheme="minorBidi"/>
          <w:lang w:val="en-US" w:eastAsia="zh-CN"/>
        </w:rPr>
        <w:t xml:space="preserve"> to the ICT Development Fund</w:t>
      </w:r>
      <w:r w:rsidR="3A970E26" w:rsidRPr="698C0A2C">
        <w:rPr>
          <w:rFonts w:asciiTheme="minorHAnsi" w:eastAsiaTheme="minorEastAsia" w:hAnsiTheme="minorHAnsi" w:cstheme="minorBidi"/>
          <w:lang w:val="en-US" w:eastAsia="zh-CN"/>
        </w:rPr>
        <w:t>;</w:t>
      </w:r>
    </w:p>
    <w:p w14:paraId="21A1D6B8" w14:textId="7587FD40" w:rsidR="00404C3E" w:rsidRDefault="00660680" w:rsidP="002E1929">
      <w:pPr>
        <w:jc w:val="both"/>
        <w:rPr>
          <w:rFonts w:asciiTheme="minorHAnsi" w:eastAsiaTheme="minorEastAsia" w:hAnsiTheme="minorHAnsi" w:cstheme="minorBidi"/>
          <w:lang w:val="en-US" w:eastAsia="zh-CN"/>
        </w:rPr>
      </w:pPr>
      <w:r>
        <w:rPr>
          <w:rFonts w:asciiTheme="minorHAnsi" w:eastAsiaTheme="minorEastAsia" w:hAnsiTheme="minorHAnsi" w:cstheme="minorBidi"/>
          <w:lang w:val="en-US" w:eastAsia="zh-CN"/>
        </w:rPr>
        <w:t>2</w:t>
      </w:r>
      <w:r>
        <w:rPr>
          <w:rFonts w:asciiTheme="minorHAnsi" w:eastAsiaTheme="minorEastAsia" w:hAnsiTheme="minorHAnsi" w:cstheme="minorBidi"/>
          <w:lang w:val="en-US" w:eastAsia="zh-CN"/>
        </w:rPr>
        <w:tab/>
      </w:r>
      <w:r w:rsidR="002539BC">
        <w:rPr>
          <w:rFonts w:asciiTheme="minorHAnsi" w:eastAsiaTheme="minorEastAsia" w:hAnsiTheme="minorHAnsi" w:cstheme="minorBidi"/>
          <w:lang w:val="en-US" w:eastAsia="zh-CN"/>
        </w:rPr>
        <w:t>t</w:t>
      </w:r>
      <w:r w:rsidR="00725D35">
        <w:rPr>
          <w:rFonts w:asciiTheme="minorHAnsi" w:eastAsiaTheme="minorEastAsia" w:hAnsiTheme="minorHAnsi" w:cstheme="minorBidi"/>
          <w:lang w:val="en-US" w:eastAsia="zh-CN"/>
        </w:rPr>
        <w:t>o allocate the remaining surplus (</w:t>
      </w:r>
      <w:r w:rsidR="002539BC">
        <w:rPr>
          <w:rFonts w:asciiTheme="minorHAnsi" w:eastAsiaTheme="minorEastAsia" w:hAnsiTheme="minorHAnsi" w:cstheme="minorBidi"/>
          <w:lang w:val="en-US" w:eastAsia="zh-CN"/>
        </w:rPr>
        <w:t>KCHF</w:t>
      </w:r>
      <w:r w:rsidR="00506175">
        <w:rPr>
          <w:rFonts w:asciiTheme="minorHAnsi" w:eastAsiaTheme="minorEastAsia" w:hAnsiTheme="minorHAnsi" w:cstheme="minorBidi"/>
          <w:lang w:val="en-US" w:eastAsia="zh-CN"/>
        </w:rPr>
        <w:t> </w:t>
      </w:r>
      <w:r w:rsidR="009E5294">
        <w:rPr>
          <w:rFonts w:asciiTheme="minorHAnsi" w:eastAsiaTheme="minorEastAsia" w:hAnsiTheme="minorHAnsi" w:cstheme="minorBidi"/>
          <w:lang w:val="en-US" w:eastAsia="zh-CN"/>
        </w:rPr>
        <w:t>389</w:t>
      </w:r>
      <w:r w:rsidR="002539BC">
        <w:rPr>
          <w:rFonts w:asciiTheme="minorHAnsi" w:eastAsiaTheme="minorEastAsia" w:hAnsiTheme="minorHAnsi" w:cstheme="minorBidi"/>
          <w:lang w:val="en-US" w:eastAsia="zh-CN"/>
        </w:rPr>
        <w:t>) to the reserve account.</w:t>
      </w:r>
    </w:p>
    <w:p w14:paraId="533C9A6E" w14:textId="77777777" w:rsidR="002E1929" w:rsidRDefault="002E1929" w:rsidP="002E1929">
      <w:pPr>
        <w:jc w:val="both"/>
        <w:rPr>
          <w:rFonts w:asciiTheme="minorHAnsi" w:eastAsiaTheme="minorEastAsia" w:hAnsiTheme="minorHAnsi" w:cstheme="minorBidi"/>
          <w:lang w:val="en-US" w:eastAsia="zh-CN"/>
        </w:rPr>
      </w:pPr>
    </w:p>
    <w:p w14:paraId="40600B6A" w14:textId="77777777" w:rsidR="002E1929" w:rsidRDefault="002E1929">
      <w:pPr>
        <w:jc w:val="center"/>
      </w:pPr>
      <w:r>
        <w:t>______________</w:t>
      </w:r>
    </w:p>
    <w:sectPr w:rsidR="002E1929" w:rsidSect="006708CF">
      <w:footerReference w:type="default" r:id="rId26"/>
      <w:headerReference w:type="first" r:id="rId27"/>
      <w:footerReference w:type="first" r:id="rId2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1013C" w14:textId="77777777" w:rsidR="00652F11" w:rsidRDefault="00652F11">
      <w:r>
        <w:separator/>
      </w:r>
    </w:p>
  </w:endnote>
  <w:endnote w:type="continuationSeparator" w:id="0">
    <w:p w14:paraId="677C21DA" w14:textId="77777777" w:rsidR="00652F11" w:rsidRDefault="00652F11">
      <w:r>
        <w:continuationSeparator/>
      </w:r>
    </w:p>
  </w:endnote>
  <w:endnote w:type="continuationNotice" w:id="1">
    <w:p w14:paraId="40E61C68" w14:textId="77777777" w:rsidR="00652F11" w:rsidRDefault="00652F1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701574">
      <w:trPr>
        <w:jc w:val="center"/>
      </w:trPr>
      <w:tc>
        <w:tcPr>
          <w:tcW w:w="1803" w:type="dxa"/>
          <w:vAlign w:val="center"/>
        </w:tcPr>
        <w:p w14:paraId="727FD637" w14:textId="1BECC151" w:rsidR="00EE49E8" w:rsidRDefault="00EE49E8" w:rsidP="00EE49E8">
          <w:pPr>
            <w:pStyle w:val="Header"/>
            <w:jc w:val="left"/>
            <w:rPr>
              <w:noProof/>
            </w:rPr>
          </w:pPr>
        </w:p>
      </w:tc>
      <w:tc>
        <w:tcPr>
          <w:tcW w:w="8261" w:type="dxa"/>
        </w:tcPr>
        <w:p w14:paraId="2D49E76E" w14:textId="70523F9B"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850BE">
            <w:rPr>
              <w:bCs/>
            </w:rPr>
            <w:t>4</w:t>
          </w:r>
          <w:r w:rsidRPr="00623AE3">
            <w:rPr>
              <w:bCs/>
            </w:rPr>
            <w:t>/</w:t>
          </w:r>
          <w:r w:rsidR="00AA3261">
            <w:rPr>
              <w:bCs/>
            </w:rPr>
            <w:t>43</w:t>
          </w:r>
          <w:r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F588A4C" w14:textId="77777777" w:rsidTr="00EE49E8">
      <w:trPr>
        <w:jc w:val="center"/>
      </w:trPr>
      <w:tc>
        <w:tcPr>
          <w:tcW w:w="1803" w:type="dxa"/>
          <w:vAlign w:val="center"/>
        </w:tcPr>
        <w:p w14:paraId="4E7A2825" w14:textId="77777777" w:rsidR="00EE49E8" w:rsidRDefault="00EE49E8" w:rsidP="00EE49E8">
          <w:pPr>
            <w:pStyle w:val="Header"/>
            <w:jc w:val="left"/>
            <w:rPr>
              <w:noProof/>
            </w:rPr>
          </w:pPr>
          <w:hyperlink r:id="rId1" w:history="1">
            <w:r w:rsidRPr="00A514A4">
              <w:rPr>
                <w:rStyle w:val="Hyperlink"/>
                <w:szCs w:val="14"/>
                <w:u w:val="none"/>
              </w:rPr>
              <w:t>www.itu.int/council</w:t>
            </w:r>
          </w:hyperlink>
        </w:p>
      </w:tc>
      <w:tc>
        <w:tcPr>
          <w:tcW w:w="8261" w:type="dxa"/>
        </w:tcPr>
        <w:p w14:paraId="3F62E0D8" w14:textId="5E306E95"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00AA3261">
            <w:rPr>
              <w:bCs/>
            </w:rPr>
            <w:t>C25/43</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C2539" w14:textId="77777777" w:rsidR="00652F11" w:rsidRDefault="00652F11">
      <w:r>
        <w:t>____________________</w:t>
      </w:r>
    </w:p>
  </w:footnote>
  <w:footnote w:type="continuationSeparator" w:id="0">
    <w:p w14:paraId="26E84554" w14:textId="77777777" w:rsidR="00652F11" w:rsidRDefault="00652F11">
      <w:r>
        <w:continuationSeparator/>
      </w:r>
    </w:p>
  </w:footnote>
  <w:footnote w:type="continuationNotice" w:id="1">
    <w:p w14:paraId="3AE2E1C4" w14:textId="77777777" w:rsidR="00652F11" w:rsidRDefault="00652F1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FF679E" w:rsidRPr="00784011" w14:paraId="684D56C8" w14:textId="77777777" w:rsidTr="0056052C">
      <w:trPr>
        <w:trHeight w:val="1104"/>
        <w:jc w:val="center"/>
      </w:trPr>
      <w:tc>
        <w:tcPr>
          <w:tcW w:w="4390" w:type="dxa"/>
          <w:vAlign w:val="center"/>
        </w:tcPr>
        <w:p w14:paraId="11740E66" w14:textId="77777777" w:rsidR="00FF679E" w:rsidRPr="009621F8" w:rsidRDefault="00FF679E" w:rsidP="00FF679E">
          <w:pPr>
            <w:pStyle w:val="Header"/>
            <w:jc w:val="left"/>
            <w:rPr>
              <w:rFonts w:ascii="Arial" w:hAnsi="Arial" w:cs="Arial"/>
              <w:b/>
              <w:bCs/>
              <w:color w:val="009CD6"/>
              <w:sz w:val="36"/>
              <w:szCs w:val="36"/>
            </w:rPr>
          </w:pPr>
          <w:r>
            <w:rPr>
              <w:rFonts w:ascii="Arial" w:hAnsi="Arial" w:cs="Arial"/>
              <w:b/>
              <w:bCs/>
              <w:noProof/>
              <w:color w:val="009CD6"/>
              <w:sz w:val="36"/>
              <w:szCs w:val="36"/>
            </w:rPr>
            <w:drawing>
              <wp:inline distT="0" distB="0" distL="0" distR="0" wp14:anchorId="7A07253F" wp14:editId="7F2CE5FB">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2C59299C" w14:textId="77777777" w:rsidR="00FF679E" w:rsidRDefault="00FF679E" w:rsidP="00FF679E">
          <w:pPr>
            <w:pStyle w:val="Header"/>
            <w:jc w:val="right"/>
            <w:rPr>
              <w:rFonts w:ascii="Arial" w:hAnsi="Arial" w:cs="Arial"/>
              <w:b/>
              <w:bCs/>
              <w:color w:val="009CD6"/>
              <w:szCs w:val="18"/>
            </w:rPr>
          </w:pPr>
        </w:p>
        <w:p w14:paraId="739E153E" w14:textId="77777777" w:rsidR="00FF679E" w:rsidRDefault="00FF679E" w:rsidP="00FF679E">
          <w:pPr>
            <w:pStyle w:val="Header"/>
            <w:jc w:val="right"/>
            <w:rPr>
              <w:rFonts w:ascii="Arial" w:hAnsi="Arial" w:cs="Arial"/>
              <w:b/>
              <w:bCs/>
              <w:color w:val="009CD6"/>
              <w:szCs w:val="18"/>
            </w:rPr>
          </w:pPr>
        </w:p>
        <w:p w14:paraId="12A1E7FC" w14:textId="77777777" w:rsidR="00FF679E" w:rsidRPr="00784011" w:rsidRDefault="00FF679E" w:rsidP="00FF679E">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0D24EB89" w14:textId="2C70BA5D"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41CBB14" wp14:editId="2D41BC44">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rect id="Rectangle 5"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6DFE5E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">
              <o:lock v:ext="edit" aspectratio="t"/>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C8EC70"/>
    <w:multiLevelType w:val="hybridMultilevel"/>
    <w:tmpl w:val="BCB60ED4"/>
    <w:lvl w:ilvl="0" w:tplc="15AA87B2">
      <w:start w:val="1"/>
      <w:numFmt w:val="decimal"/>
      <w:lvlText w:val="%1."/>
      <w:lvlJc w:val="left"/>
      <w:pPr>
        <w:ind w:left="720" w:hanging="360"/>
      </w:pPr>
    </w:lvl>
    <w:lvl w:ilvl="1" w:tplc="4BBC005C">
      <w:start w:val="1"/>
      <w:numFmt w:val="lowerLetter"/>
      <w:lvlText w:val="%2."/>
      <w:lvlJc w:val="left"/>
      <w:pPr>
        <w:ind w:left="1440" w:hanging="360"/>
      </w:pPr>
    </w:lvl>
    <w:lvl w:ilvl="2" w:tplc="18D63EC6">
      <w:start w:val="1"/>
      <w:numFmt w:val="lowerRoman"/>
      <w:lvlText w:val="%3."/>
      <w:lvlJc w:val="right"/>
      <w:pPr>
        <w:ind w:left="2160" w:hanging="180"/>
      </w:pPr>
    </w:lvl>
    <w:lvl w:ilvl="3" w:tplc="A90832DA">
      <w:start w:val="1"/>
      <w:numFmt w:val="decimal"/>
      <w:lvlText w:val="%4."/>
      <w:lvlJc w:val="left"/>
      <w:pPr>
        <w:ind w:left="2880" w:hanging="360"/>
      </w:pPr>
    </w:lvl>
    <w:lvl w:ilvl="4" w:tplc="2488D860">
      <w:start w:val="1"/>
      <w:numFmt w:val="lowerLetter"/>
      <w:lvlText w:val="%5."/>
      <w:lvlJc w:val="left"/>
      <w:pPr>
        <w:ind w:left="3600" w:hanging="360"/>
      </w:pPr>
    </w:lvl>
    <w:lvl w:ilvl="5" w:tplc="98440C60">
      <w:start w:val="1"/>
      <w:numFmt w:val="lowerRoman"/>
      <w:lvlText w:val="%6."/>
      <w:lvlJc w:val="right"/>
      <w:pPr>
        <w:ind w:left="4320" w:hanging="180"/>
      </w:pPr>
    </w:lvl>
    <w:lvl w:ilvl="6" w:tplc="3EC8F75C">
      <w:start w:val="1"/>
      <w:numFmt w:val="decimal"/>
      <w:lvlText w:val="%7."/>
      <w:lvlJc w:val="left"/>
      <w:pPr>
        <w:ind w:left="5040" w:hanging="360"/>
      </w:pPr>
    </w:lvl>
    <w:lvl w:ilvl="7" w:tplc="1B52A160">
      <w:start w:val="1"/>
      <w:numFmt w:val="lowerLetter"/>
      <w:lvlText w:val="%8."/>
      <w:lvlJc w:val="left"/>
      <w:pPr>
        <w:ind w:left="5760" w:hanging="360"/>
      </w:pPr>
    </w:lvl>
    <w:lvl w:ilvl="8" w:tplc="668C9E38">
      <w:start w:val="1"/>
      <w:numFmt w:val="lowerRoman"/>
      <w:lvlText w:val="%9."/>
      <w:lvlJc w:val="right"/>
      <w:pPr>
        <w:ind w:left="6480" w:hanging="180"/>
      </w:pPr>
    </w:lvl>
  </w:abstractNum>
  <w:abstractNum w:abstractNumId="2" w15:restartNumberingAfterBreak="0">
    <w:nsid w:val="25FE4BD2"/>
    <w:multiLevelType w:val="hybridMultilevel"/>
    <w:tmpl w:val="C408D856"/>
    <w:lvl w:ilvl="0" w:tplc="1726911A">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A65EC3"/>
    <w:multiLevelType w:val="hybridMultilevel"/>
    <w:tmpl w:val="2E3E7022"/>
    <w:lvl w:ilvl="0" w:tplc="20000001">
      <w:start w:val="1"/>
      <w:numFmt w:val="bullet"/>
      <w:lvlText w:val=""/>
      <w:lvlJc w:val="left"/>
      <w:pPr>
        <w:ind w:left="1080" w:hanging="360"/>
      </w:pPr>
      <w:rPr>
        <w:rFonts w:ascii="Symbol" w:hAnsi="Symbol" w:hint="default"/>
      </w:rPr>
    </w:lvl>
    <w:lvl w:ilvl="1" w:tplc="20000003">
      <w:start w:val="1"/>
      <w:numFmt w:val="bullet"/>
      <w:lvlText w:val="o"/>
      <w:lvlJc w:val="left"/>
      <w:pPr>
        <w:ind w:left="1800" w:hanging="360"/>
      </w:pPr>
      <w:rPr>
        <w:rFonts w:ascii="Courier New" w:hAnsi="Courier New" w:cs="Courier New" w:hint="default"/>
      </w:rPr>
    </w:lvl>
    <w:lvl w:ilvl="2" w:tplc="20000005">
      <w:start w:val="1"/>
      <w:numFmt w:val="bullet"/>
      <w:lvlText w:val=""/>
      <w:lvlJc w:val="left"/>
      <w:pPr>
        <w:ind w:left="2520" w:hanging="360"/>
      </w:pPr>
      <w:rPr>
        <w:rFonts w:ascii="Wingdings" w:hAnsi="Wingdings" w:hint="default"/>
      </w:rPr>
    </w:lvl>
    <w:lvl w:ilvl="3" w:tplc="20000001">
      <w:start w:val="1"/>
      <w:numFmt w:val="bullet"/>
      <w:lvlText w:val=""/>
      <w:lvlJc w:val="left"/>
      <w:pPr>
        <w:ind w:left="3240" w:hanging="360"/>
      </w:pPr>
      <w:rPr>
        <w:rFonts w:ascii="Symbol" w:hAnsi="Symbol" w:hint="default"/>
      </w:rPr>
    </w:lvl>
    <w:lvl w:ilvl="4" w:tplc="20000003">
      <w:start w:val="1"/>
      <w:numFmt w:val="bullet"/>
      <w:lvlText w:val="o"/>
      <w:lvlJc w:val="left"/>
      <w:pPr>
        <w:ind w:left="3960" w:hanging="360"/>
      </w:pPr>
      <w:rPr>
        <w:rFonts w:ascii="Courier New" w:hAnsi="Courier New" w:cs="Courier New" w:hint="default"/>
      </w:rPr>
    </w:lvl>
    <w:lvl w:ilvl="5" w:tplc="20000005">
      <w:start w:val="1"/>
      <w:numFmt w:val="bullet"/>
      <w:lvlText w:val=""/>
      <w:lvlJc w:val="left"/>
      <w:pPr>
        <w:ind w:left="4680" w:hanging="360"/>
      </w:pPr>
      <w:rPr>
        <w:rFonts w:ascii="Wingdings" w:hAnsi="Wingdings" w:hint="default"/>
      </w:rPr>
    </w:lvl>
    <w:lvl w:ilvl="6" w:tplc="20000001">
      <w:start w:val="1"/>
      <w:numFmt w:val="bullet"/>
      <w:lvlText w:val=""/>
      <w:lvlJc w:val="left"/>
      <w:pPr>
        <w:ind w:left="5400" w:hanging="360"/>
      </w:pPr>
      <w:rPr>
        <w:rFonts w:ascii="Symbol" w:hAnsi="Symbol" w:hint="default"/>
      </w:rPr>
    </w:lvl>
    <w:lvl w:ilvl="7" w:tplc="20000003">
      <w:start w:val="1"/>
      <w:numFmt w:val="bullet"/>
      <w:lvlText w:val="o"/>
      <w:lvlJc w:val="left"/>
      <w:pPr>
        <w:ind w:left="6120" w:hanging="360"/>
      </w:pPr>
      <w:rPr>
        <w:rFonts w:ascii="Courier New" w:hAnsi="Courier New" w:cs="Courier New" w:hint="default"/>
      </w:rPr>
    </w:lvl>
    <w:lvl w:ilvl="8" w:tplc="20000005">
      <w:start w:val="1"/>
      <w:numFmt w:val="bullet"/>
      <w:lvlText w:val=""/>
      <w:lvlJc w:val="left"/>
      <w:pPr>
        <w:ind w:left="6840" w:hanging="360"/>
      </w:pPr>
      <w:rPr>
        <w:rFonts w:ascii="Wingdings" w:hAnsi="Wingdings" w:hint="default"/>
      </w:rPr>
    </w:lvl>
  </w:abstractNum>
  <w:abstractNum w:abstractNumId="4" w15:restartNumberingAfterBreak="0">
    <w:nsid w:val="2B477A9B"/>
    <w:multiLevelType w:val="multilevel"/>
    <w:tmpl w:val="DF0C6466"/>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39AA6003"/>
    <w:multiLevelType w:val="hybridMultilevel"/>
    <w:tmpl w:val="C7242EEC"/>
    <w:lvl w:ilvl="0" w:tplc="60E46F18">
      <w:start w:val="1"/>
      <w:numFmt w:val="bullet"/>
      <w:lvlText w:val="·"/>
      <w:lvlJc w:val="left"/>
      <w:pPr>
        <w:ind w:left="720" w:hanging="360"/>
      </w:pPr>
      <w:rPr>
        <w:rFonts w:ascii="Symbol" w:hAnsi="Symbol" w:hint="default"/>
      </w:rPr>
    </w:lvl>
    <w:lvl w:ilvl="1" w:tplc="71623906">
      <w:start w:val="1"/>
      <w:numFmt w:val="bullet"/>
      <w:lvlText w:val="o"/>
      <w:lvlJc w:val="left"/>
      <w:pPr>
        <w:ind w:left="1440" w:hanging="360"/>
      </w:pPr>
      <w:rPr>
        <w:rFonts w:ascii="Courier New" w:hAnsi="Courier New" w:hint="default"/>
      </w:rPr>
    </w:lvl>
    <w:lvl w:ilvl="2" w:tplc="272C3260">
      <w:start w:val="1"/>
      <w:numFmt w:val="bullet"/>
      <w:lvlText w:val=""/>
      <w:lvlJc w:val="left"/>
      <w:pPr>
        <w:ind w:left="2160" w:hanging="360"/>
      </w:pPr>
      <w:rPr>
        <w:rFonts w:ascii="Wingdings" w:hAnsi="Wingdings" w:hint="default"/>
      </w:rPr>
    </w:lvl>
    <w:lvl w:ilvl="3" w:tplc="17DEFA88">
      <w:start w:val="1"/>
      <w:numFmt w:val="bullet"/>
      <w:lvlText w:val=""/>
      <w:lvlJc w:val="left"/>
      <w:pPr>
        <w:ind w:left="2880" w:hanging="360"/>
      </w:pPr>
      <w:rPr>
        <w:rFonts w:ascii="Symbol" w:hAnsi="Symbol" w:hint="default"/>
      </w:rPr>
    </w:lvl>
    <w:lvl w:ilvl="4" w:tplc="C908F290">
      <w:start w:val="1"/>
      <w:numFmt w:val="bullet"/>
      <w:lvlText w:val="o"/>
      <w:lvlJc w:val="left"/>
      <w:pPr>
        <w:ind w:left="3600" w:hanging="360"/>
      </w:pPr>
      <w:rPr>
        <w:rFonts w:ascii="Courier New" w:hAnsi="Courier New" w:hint="default"/>
      </w:rPr>
    </w:lvl>
    <w:lvl w:ilvl="5" w:tplc="3B86E8A4">
      <w:start w:val="1"/>
      <w:numFmt w:val="bullet"/>
      <w:lvlText w:val=""/>
      <w:lvlJc w:val="left"/>
      <w:pPr>
        <w:ind w:left="4320" w:hanging="360"/>
      </w:pPr>
      <w:rPr>
        <w:rFonts w:ascii="Wingdings" w:hAnsi="Wingdings" w:hint="default"/>
      </w:rPr>
    </w:lvl>
    <w:lvl w:ilvl="6" w:tplc="9D64AAAA">
      <w:start w:val="1"/>
      <w:numFmt w:val="bullet"/>
      <w:lvlText w:val=""/>
      <w:lvlJc w:val="left"/>
      <w:pPr>
        <w:ind w:left="5040" w:hanging="360"/>
      </w:pPr>
      <w:rPr>
        <w:rFonts w:ascii="Symbol" w:hAnsi="Symbol" w:hint="default"/>
      </w:rPr>
    </w:lvl>
    <w:lvl w:ilvl="7" w:tplc="D2A830A0">
      <w:start w:val="1"/>
      <w:numFmt w:val="bullet"/>
      <w:lvlText w:val="o"/>
      <w:lvlJc w:val="left"/>
      <w:pPr>
        <w:ind w:left="5760" w:hanging="360"/>
      </w:pPr>
      <w:rPr>
        <w:rFonts w:ascii="Courier New" w:hAnsi="Courier New" w:hint="default"/>
      </w:rPr>
    </w:lvl>
    <w:lvl w:ilvl="8" w:tplc="AF689BCE">
      <w:start w:val="1"/>
      <w:numFmt w:val="bullet"/>
      <w:lvlText w:val=""/>
      <w:lvlJc w:val="left"/>
      <w:pPr>
        <w:ind w:left="6480" w:hanging="360"/>
      </w:pPr>
      <w:rPr>
        <w:rFonts w:ascii="Wingdings" w:hAnsi="Wingdings" w:hint="default"/>
      </w:rPr>
    </w:lvl>
  </w:abstractNum>
  <w:abstractNum w:abstractNumId="6" w15:restartNumberingAfterBreak="0">
    <w:nsid w:val="3F55690E"/>
    <w:multiLevelType w:val="hybridMultilevel"/>
    <w:tmpl w:val="279C0E90"/>
    <w:lvl w:ilvl="0" w:tplc="1762591E">
      <w:start w:val="1"/>
      <w:numFmt w:val="bullet"/>
      <w:lvlText w:val="·"/>
      <w:lvlJc w:val="left"/>
      <w:pPr>
        <w:ind w:left="720" w:hanging="360"/>
      </w:pPr>
      <w:rPr>
        <w:rFonts w:ascii="Symbol" w:hAnsi="Symbol" w:hint="default"/>
      </w:rPr>
    </w:lvl>
    <w:lvl w:ilvl="1" w:tplc="70749A88">
      <w:start w:val="1"/>
      <w:numFmt w:val="bullet"/>
      <w:lvlText w:val="o"/>
      <w:lvlJc w:val="left"/>
      <w:pPr>
        <w:ind w:left="1440" w:hanging="360"/>
      </w:pPr>
      <w:rPr>
        <w:rFonts w:ascii="Courier New" w:hAnsi="Courier New" w:hint="default"/>
      </w:rPr>
    </w:lvl>
    <w:lvl w:ilvl="2" w:tplc="E4587FF0">
      <w:start w:val="1"/>
      <w:numFmt w:val="bullet"/>
      <w:lvlText w:val=""/>
      <w:lvlJc w:val="left"/>
      <w:pPr>
        <w:ind w:left="2160" w:hanging="360"/>
      </w:pPr>
      <w:rPr>
        <w:rFonts w:ascii="Wingdings" w:hAnsi="Wingdings" w:hint="default"/>
      </w:rPr>
    </w:lvl>
    <w:lvl w:ilvl="3" w:tplc="8B4082DE">
      <w:start w:val="1"/>
      <w:numFmt w:val="bullet"/>
      <w:lvlText w:val=""/>
      <w:lvlJc w:val="left"/>
      <w:pPr>
        <w:ind w:left="2880" w:hanging="360"/>
      </w:pPr>
      <w:rPr>
        <w:rFonts w:ascii="Symbol" w:hAnsi="Symbol" w:hint="default"/>
      </w:rPr>
    </w:lvl>
    <w:lvl w:ilvl="4" w:tplc="F21A6E0E">
      <w:start w:val="1"/>
      <w:numFmt w:val="bullet"/>
      <w:lvlText w:val="o"/>
      <w:lvlJc w:val="left"/>
      <w:pPr>
        <w:ind w:left="3600" w:hanging="360"/>
      </w:pPr>
      <w:rPr>
        <w:rFonts w:ascii="Courier New" w:hAnsi="Courier New" w:hint="default"/>
      </w:rPr>
    </w:lvl>
    <w:lvl w:ilvl="5" w:tplc="A6AA302A">
      <w:start w:val="1"/>
      <w:numFmt w:val="bullet"/>
      <w:lvlText w:val=""/>
      <w:lvlJc w:val="left"/>
      <w:pPr>
        <w:ind w:left="4320" w:hanging="360"/>
      </w:pPr>
      <w:rPr>
        <w:rFonts w:ascii="Wingdings" w:hAnsi="Wingdings" w:hint="default"/>
      </w:rPr>
    </w:lvl>
    <w:lvl w:ilvl="6" w:tplc="03981F5A">
      <w:start w:val="1"/>
      <w:numFmt w:val="bullet"/>
      <w:lvlText w:val=""/>
      <w:lvlJc w:val="left"/>
      <w:pPr>
        <w:ind w:left="5040" w:hanging="360"/>
      </w:pPr>
      <w:rPr>
        <w:rFonts w:ascii="Symbol" w:hAnsi="Symbol" w:hint="default"/>
      </w:rPr>
    </w:lvl>
    <w:lvl w:ilvl="7" w:tplc="27043606">
      <w:start w:val="1"/>
      <w:numFmt w:val="bullet"/>
      <w:lvlText w:val="o"/>
      <w:lvlJc w:val="left"/>
      <w:pPr>
        <w:ind w:left="5760" w:hanging="360"/>
      </w:pPr>
      <w:rPr>
        <w:rFonts w:ascii="Courier New" w:hAnsi="Courier New" w:hint="default"/>
      </w:rPr>
    </w:lvl>
    <w:lvl w:ilvl="8" w:tplc="0E3EA5CA">
      <w:start w:val="1"/>
      <w:numFmt w:val="bullet"/>
      <w:lvlText w:val=""/>
      <w:lvlJc w:val="left"/>
      <w:pPr>
        <w:ind w:left="6480" w:hanging="360"/>
      </w:pPr>
      <w:rPr>
        <w:rFonts w:ascii="Wingdings" w:hAnsi="Wingdings" w:hint="default"/>
      </w:rPr>
    </w:lvl>
  </w:abstractNum>
  <w:abstractNum w:abstractNumId="7" w15:restartNumberingAfterBreak="0">
    <w:nsid w:val="3FA1443B"/>
    <w:multiLevelType w:val="hybridMultilevel"/>
    <w:tmpl w:val="8038446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486F697F"/>
    <w:multiLevelType w:val="hybridMultilevel"/>
    <w:tmpl w:val="14BE31D6"/>
    <w:lvl w:ilvl="0" w:tplc="441434FE">
      <w:start w:val="1"/>
      <w:numFmt w:val="bullet"/>
      <w:lvlText w:val="·"/>
      <w:lvlJc w:val="left"/>
      <w:pPr>
        <w:ind w:left="720" w:hanging="360"/>
      </w:pPr>
      <w:rPr>
        <w:rFonts w:ascii="Symbol" w:hAnsi="Symbol" w:hint="default"/>
      </w:rPr>
    </w:lvl>
    <w:lvl w:ilvl="1" w:tplc="840C2D00">
      <w:start w:val="1"/>
      <w:numFmt w:val="bullet"/>
      <w:lvlText w:val="o"/>
      <w:lvlJc w:val="left"/>
      <w:pPr>
        <w:ind w:left="1440" w:hanging="360"/>
      </w:pPr>
      <w:rPr>
        <w:rFonts w:ascii="Courier New" w:hAnsi="Courier New" w:hint="default"/>
      </w:rPr>
    </w:lvl>
    <w:lvl w:ilvl="2" w:tplc="CB7283E0">
      <w:start w:val="1"/>
      <w:numFmt w:val="bullet"/>
      <w:lvlText w:val=""/>
      <w:lvlJc w:val="left"/>
      <w:pPr>
        <w:ind w:left="2160" w:hanging="360"/>
      </w:pPr>
      <w:rPr>
        <w:rFonts w:ascii="Wingdings" w:hAnsi="Wingdings" w:hint="default"/>
      </w:rPr>
    </w:lvl>
    <w:lvl w:ilvl="3" w:tplc="CB68C856">
      <w:start w:val="1"/>
      <w:numFmt w:val="bullet"/>
      <w:lvlText w:val=""/>
      <w:lvlJc w:val="left"/>
      <w:pPr>
        <w:ind w:left="2880" w:hanging="360"/>
      </w:pPr>
      <w:rPr>
        <w:rFonts w:ascii="Symbol" w:hAnsi="Symbol" w:hint="default"/>
      </w:rPr>
    </w:lvl>
    <w:lvl w:ilvl="4" w:tplc="38765076">
      <w:start w:val="1"/>
      <w:numFmt w:val="bullet"/>
      <w:lvlText w:val="o"/>
      <w:lvlJc w:val="left"/>
      <w:pPr>
        <w:ind w:left="3600" w:hanging="360"/>
      </w:pPr>
      <w:rPr>
        <w:rFonts w:ascii="Courier New" w:hAnsi="Courier New" w:hint="default"/>
      </w:rPr>
    </w:lvl>
    <w:lvl w:ilvl="5" w:tplc="1F10300C">
      <w:start w:val="1"/>
      <w:numFmt w:val="bullet"/>
      <w:lvlText w:val=""/>
      <w:lvlJc w:val="left"/>
      <w:pPr>
        <w:ind w:left="4320" w:hanging="360"/>
      </w:pPr>
      <w:rPr>
        <w:rFonts w:ascii="Wingdings" w:hAnsi="Wingdings" w:hint="default"/>
      </w:rPr>
    </w:lvl>
    <w:lvl w:ilvl="6" w:tplc="98D0D62A">
      <w:start w:val="1"/>
      <w:numFmt w:val="bullet"/>
      <w:lvlText w:val=""/>
      <w:lvlJc w:val="left"/>
      <w:pPr>
        <w:ind w:left="5040" w:hanging="360"/>
      </w:pPr>
      <w:rPr>
        <w:rFonts w:ascii="Symbol" w:hAnsi="Symbol" w:hint="default"/>
      </w:rPr>
    </w:lvl>
    <w:lvl w:ilvl="7" w:tplc="AFCE05F6">
      <w:start w:val="1"/>
      <w:numFmt w:val="bullet"/>
      <w:lvlText w:val="o"/>
      <w:lvlJc w:val="left"/>
      <w:pPr>
        <w:ind w:left="5760" w:hanging="360"/>
      </w:pPr>
      <w:rPr>
        <w:rFonts w:ascii="Courier New" w:hAnsi="Courier New" w:hint="default"/>
      </w:rPr>
    </w:lvl>
    <w:lvl w:ilvl="8" w:tplc="EDD6B146">
      <w:start w:val="1"/>
      <w:numFmt w:val="bullet"/>
      <w:lvlText w:val=""/>
      <w:lvlJc w:val="left"/>
      <w:pPr>
        <w:ind w:left="6480" w:hanging="360"/>
      </w:pPr>
      <w:rPr>
        <w:rFonts w:ascii="Wingdings" w:hAnsi="Wingdings" w:hint="default"/>
      </w:rPr>
    </w:lvl>
  </w:abstractNum>
  <w:abstractNum w:abstractNumId="9" w15:restartNumberingAfterBreak="0">
    <w:nsid w:val="4CBB51CD"/>
    <w:multiLevelType w:val="hybridMultilevel"/>
    <w:tmpl w:val="24620F1C"/>
    <w:lvl w:ilvl="0" w:tplc="0EB6C084">
      <w:start w:val="1"/>
      <w:numFmt w:val="bullet"/>
      <w:lvlText w:val="·"/>
      <w:lvlJc w:val="left"/>
      <w:pPr>
        <w:ind w:left="720" w:hanging="360"/>
      </w:pPr>
      <w:rPr>
        <w:rFonts w:ascii="Symbol" w:hAnsi="Symbol" w:hint="default"/>
      </w:rPr>
    </w:lvl>
    <w:lvl w:ilvl="1" w:tplc="13D659CC">
      <w:start w:val="1"/>
      <w:numFmt w:val="bullet"/>
      <w:lvlText w:val="o"/>
      <w:lvlJc w:val="left"/>
      <w:pPr>
        <w:ind w:left="1440" w:hanging="360"/>
      </w:pPr>
      <w:rPr>
        <w:rFonts w:ascii="Courier New" w:hAnsi="Courier New" w:hint="default"/>
      </w:rPr>
    </w:lvl>
    <w:lvl w:ilvl="2" w:tplc="411C5E1C">
      <w:start w:val="1"/>
      <w:numFmt w:val="bullet"/>
      <w:lvlText w:val=""/>
      <w:lvlJc w:val="left"/>
      <w:pPr>
        <w:ind w:left="2160" w:hanging="360"/>
      </w:pPr>
      <w:rPr>
        <w:rFonts w:ascii="Wingdings" w:hAnsi="Wingdings" w:hint="default"/>
      </w:rPr>
    </w:lvl>
    <w:lvl w:ilvl="3" w:tplc="C15C5994">
      <w:start w:val="1"/>
      <w:numFmt w:val="bullet"/>
      <w:lvlText w:val=""/>
      <w:lvlJc w:val="left"/>
      <w:pPr>
        <w:ind w:left="2880" w:hanging="360"/>
      </w:pPr>
      <w:rPr>
        <w:rFonts w:ascii="Symbol" w:hAnsi="Symbol" w:hint="default"/>
      </w:rPr>
    </w:lvl>
    <w:lvl w:ilvl="4" w:tplc="EF0644E8">
      <w:start w:val="1"/>
      <w:numFmt w:val="bullet"/>
      <w:lvlText w:val="o"/>
      <w:lvlJc w:val="left"/>
      <w:pPr>
        <w:ind w:left="3600" w:hanging="360"/>
      </w:pPr>
      <w:rPr>
        <w:rFonts w:ascii="Courier New" w:hAnsi="Courier New" w:hint="default"/>
      </w:rPr>
    </w:lvl>
    <w:lvl w:ilvl="5" w:tplc="DB6A32FA">
      <w:start w:val="1"/>
      <w:numFmt w:val="bullet"/>
      <w:lvlText w:val=""/>
      <w:lvlJc w:val="left"/>
      <w:pPr>
        <w:ind w:left="4320" w:hanging="360"/>
      </w:pPr>
      <w:rPr>
        <w:rFonts w:ascii="Wingdings" w:hAnsi="Wingdings" w:hint="default"/>
      </w:rPr>
    </w:lvl>
    <w:lvl w:ilvl="6" w:tplc="176AADB2">
      <w:start w:val="1"/>
      <w:numFmt w:val="bullet"/>
      <w:lvlText w:val=""/>
      <w:lvlJc w:val="left"/>
      <w:pPr>
        <w:ind w:left="5040" w:hanging="360"/>
      </w:pPr>
      <w:rPr>
        <w:rFonts w:ascii="Symbol" w:hAnsi="Symbol" w:hint="default"/>
      </w:rPr>
    </w:lvl>
    <w:lvl w:ilvl="7" w:tplc="F2986BFA">
      <w:start w:val="1"/>
      <w:numFmt w:val="bullet"/>
      <w:lvlText w:val="o"/>
      <w:lvlJc w:val="left"/>
      <w:pPr>
        <w:ind w:left="5760" w:hanging="360"/>
      </w:pPr>
      <w:rPr>
        <w:rFonts w:ascii="Courier New" w:hAnsi="Courier New" w:hint="default"/>
      </w:rPr>
    </w:lvl>
    <w:lvl w:ilvl="8" w:tplc="CCA0C968">
      <w:start w:val="1"/>
      <w:numFmt w:val="bullet"/>
      <w:lvlText w:val=""/>
      <w:lvlJc w:val="left"/>
      <w:pPr>
        <w:ind w:left="6480" w:hanging="360"/>
      </w:pPr>
      <w:rPr>
        <w:rFonts w:ascii="Wingdings" w:hAnsi="Wingdings" w:hint="default"/>
      </w:rPr>
    </w:lvl>
  </w:abstractNum>
  <w:abstractNum w:abstractNumId="10" w15:restartNumberingAfterBreak="0">
    <w:nsid w:val="50336B9B"/>
    <w:multiLevelType w:val="hybridMultilevel"/>
    <w:tmpl w:val="A0BE409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27155C"/>
    <w:multiLevelType w:val="hybridMultilevel"/>
    <w:tmpl w:val="4476EF8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2" w15:restartNumberingAfterBreak="0">
    <w:nsid w:val="54910280"/>
    <w:multiLevelType w:val="hybridMultilevel"/>
    <w:tmpl w:val="A2F883E2"/>
    <w:lvl w:ilvl="0" w:tplc="ED6CD99A">
      <w:start w:val="3"/>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9E90A2E"/>
    <w:multiLevelType w:val="hybridMultilevel"/>
    <w:tmpl w:val="E63C1C96"/>
    <w:lvl w:ilvl="0" w:tplc="2D6E55FA">
      <w:start w:val="5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AC203A1"/>
    <w:multiLevelType w:val="hybridMultilevel"/>
    <w:tmpl w:val="B602F3EC"/>
    <w:lvl w:ilvl="0" w:tplc="20000001">
      <w:start w:val="1"/>
      <w:numFmt w:val="bullet"/>
      <w:lvlText w:val=""/>
      <w:lvlJc w:val="left"/>
      <w:pPr>
        <w:ind w:left="1440" w:hanging="360"/>
      </w:pPr>
      <w:rPr>
        <w:rFonts w:ascii="Symbol" w:hAnsi="Symbol" w:hint="default"/>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start w:val="1"/>
      <w:numFmt w:val="bullet"/>
      <w:lvlText w:val="o"/>
      <w:lvlJc w:val="left"/>
      <w:pPr>
        <w:ind w:left="4320" w:hanging="360"/>
      </w:pPr>
      <w:rPr>
        <w:rFonts w:ascii="Courier New" w:hAnsi="Courier New" w:cs="Courier New" w:hint="default"/>
      </w:rPr>
    </w:lvl>
    <w:lvl w:ilvl="5" w:tplc="20000005">
      <w:start w:val="1"/>
      <w:numFmt w:val="bullet"/>
      <w:lvlText w:val=""/>
      <w:lvlJc w:val="left"/>
      <w:pPr>
        <w:ind w:left="5040" w:hanging="360"/>
      </w:pPr>
      <w:rPr>
        <w:rFonts w:ascii="Wingdings" w:hAnsi="Wingdings" w:hint="default"/>
      </w:rPr>
    </w:lvl>
    <w:lvl w:ilvl="6" w:tplc="20000001">
      <w:start w:val="1"/>
      <w:numFmt w:val="bullet"/>
      <w:lvlText w:val=""/>
      <w:lvlJc w:val="left"/>
      <w:pPr>
        <w:ind w:left="5760" w:hanging="360"/>
      </w:pPr>
      <w:rPr>
        <w:rFonts w:ascii="Symbol" w:hAnsi="Symbol" w:hint="default"/>
      </w:rPr>
    </w:lvl>
    <w:lvl w:ilvl="7" w:tplc="20000003">
      <w:start w:val="1"/>
      <w:numFmt w:val="bullet"/>
      <w:lvlText w:val="o"/>
      <w:lvlJc w:val="left"/>
      <w:pPr>
        <w:ind w:left="6480" w:hanging="360"/>
      </w:pPr>
      <w:rPr>
        <w:rFonts w:ascii="Courier New" w:hAnsi="Courier New" w:cs="Courier New" w:hint="default"/>
      </w:rPr>
    </w:lvl>
    <w:lvl w:ilvl="8" w:tplc="20000005">
      <w:start w:val="1"/>
      <w:numFmt w:val="bullet"/>
      <w:lvlText w:val=""/>
      <w:lvlJc w:val="left"/>
      <w:pPr>
        <w:ind w:left="7200" w:hanging="360"/>
      </w:pPr>
      <w:rPr>
        <w:rFonts w:ascii="Wingdings" w:hAnsi="Wingdings" w:hint="default"/>
      </w:rPr>
    </w:lvl>
  </w:abstractNum>
  <w:abstractNum w:abstractNumId="15" w15:restartNumberingAfterBreak="0">
    <w:nsid w:val="62DD7D97"/>
    <w:multiLevelType w:val="hybridMultilevel"/>
    <w:tmpl w:val="3E8CD0D0"/>
    <w:lvl w:ilvl="0" w:tplc="698EE8DE">
      <w:start w:val="4"/>
      <w:numFmt w:val="decimal"/>
      <w:lvlText w:val="%1."/>
      <w:lvlJc w:val="left"/>
      <w:pPr>
        <w:ind w:left="720" w:hanging="360"/>
      </w:pPr>
      <w:rPr>
        <w:rFonts w:eastAsia="SimSu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F721ACF"/>
    <w:multiLevelType w:val="hybridMultilevel"/>
    <w:tmpl w:val="8038446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16cid:durableId="366443941">
    <w:abstractNumId w:val="1"/>
  </w:num>
  <w:num w:numId="2" w16cid:durableId="645744502">
    <w:abstractNumId w:val="6"/>
  </w:num>
  <w:num w:numId="3" w16cid:durableId="943730722">
    <w:abstractNumId w:val="5"/>
  </w:num>
  <w:num w:numId="4" w16cid:durableId="775715401">
    <w:abstractNumId w:val="8"/>
  </w:num>
  <w:num w:numId="5" w16cid:durableId="26878903">
    <w:abstractNumId w:val="9"/>
  </w:num>
  <w:num w:numId="6" w16cid:durableId="1374816267">
    <w:abstractNumId w:val="0"/>
  </w:num>
  <w:num w:numId="7" w16cid:durableId="954093859">
    <w:abstractNumId w:val="2"/>
  </w:num>
  <w:num w:numId="8" w16cid:durableId="1972849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63167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52887802">
    <w:abstractNumId w:val="3"/>
  </w:num>
  <w:num w:numId="11" w16cid:durableId="1133331348">
    <w:abstractNumId w:val="14"/>
  </w:num>
  <w:num w:numId="12" w16cid:durableId="1275404098">
    <w:abstractNumId w:val="11"/>
  </w:num>
  <w:num w:numId="13" w16cid:durableId="1338268996">
    <w:abstractNumId w:val="7"/>
  </w:num>
  <w:num w:numId="14" w16cid:durableId="1758093223">
    <w:abstractNumId w:val="10"/>
  </w:num>
  <w:num w:numId="15" w16cid:durableId="510489182">
    <w:abstractNumId w:val="12"/>
  </w:num>
  <w:num w:numId="16" w16cid:durableId="1117062988">
    <w:abstractNumId w:val="13"/>
  </w:num>
  <w:num w:numId="17" w16cid:durableId="228734360">
    <w:abstractNumId w:val="4"/>
  </w:num>
  <w:num w:numId="18" w16cid:durableId="20753547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118E"/>
    <w:rsid w:val="00001A8D"/>
    <w:rsid w:val="00002F9D"/>
    <w:rsid w:val="00003A04"/>
    <w:rsid w:val="00012BA3"/>
    <w:rsid w:val="00020006"/>
    <w:rsid w:val="000210D4"/>
    <w:rsid w:val="00023F9B"/>
    <w:rsid w:val="00024922"/>
    <w:rsid w:val="00031AE0"/>
    <w:rsid w:val="000339DD"/>
    <w:rsid w:val="00033FA5"/>
    <w:rsid w:val="00034D5E"/>
    <w:rsid w:val="00036A57"/>
    <w:rsid w:val="00037693"/>
    <w:rsid w:val="0004416E"/>
    <w:rsid w:val="00044B03"/>
    <w:rsid w:val="0004698E"/>
    <w:rsid w:val="00051CA2"/>
    <w:rsid w:val="000533BC"/>
    <w:rsid w:val="0005341A"/>
    <w:rsid w:val="00054FE7"/>
    <w:rsid w:val="0005688B"/>
    <w:rsid w:val="00060292"/>
    <w:rsid w:val="00060CC4"/>
    <w:rsid w:val="00061E0A"/>
    <w:rsid w:val="00063016"/>
    <w:rsid w:val="00063370"/>
    <w:rsid w:val="000642A8"/>
    <w:rsid w:val="00064522"/>
    <w:rsid w:val="00066795"/>
    <w:rsid w:val="00067B5E"/>
    <w:rsid w:val="00072F74"/>
    <w:rsid w:val="000731DB"/>
    <w:rsid w:val="00074459"/>
    <w:rsid w:val="0007583F"/>
    <w:rsid w:val="00076AF6"/>
    <w:rsid w:val="000775A4"/>
    <w:rsid w:val="00083E6A"/>
    <w:rsid w:val="00085CF2"/>
    <w:rsid w:val="00086E63"/>
    <w:rsid w:val="000870F7"/>
    <w:rsid w:val="000879AD"/>
    <w:rsid w:val="000901B2"/>
    <w:rsid w:val="000907E1"/>
    <w:rsid w:val="00097C26"/>
    <w:rsid w:val="000A2ED4"/>
    <w:rsid w:val="000A4363"/>
    <w:rsid w:val="000B1626"/>
    <w:rsid w:val="000B1705"/>
    <w:rsid w:val="000B2796"/>
    <w:rsid w:val="000B4CD9"/>
    <w:rsid w:val="000C2CE3"/>
    <w:rsid w:val="000C62DF"/>
    <w:rsid w:val="000D0550"/>
    <w:rsid w:val="000D4FAB"/>
    <w:rsid w:val="000D75B2"/>
    <w:rsid w:val="000E36DE"/>
    <w:rsid w:val="000E6539"/>
    <w:rsid w:val="000F298E"/>
    <w:rsid w:val="000F33A6"/>
    <w:rsid w:val="00101F26"/>
    <w:rsid w:val="00107792"/>
    <w:rsid w:val="00107EAF"/>
    <w:rsid w:val="001121F5"/>
    <w:rsid w:val="00113C38"/>
    <w:rsid w:val="00121D58"/>
    <w:rsid w:val="00122753"/>
    <w:rsid w:val="00123DCF"/>
    <w:rsid w:val="001242E0"/>
    <w:rsid w:val="00125DEB"/>
    <w:rsid w:val="001262B8"/>
    <w:rsid w:val="0013153C"/>
    <w:rsid w:val="001320A5"/>
    <w:rsid w:val="0013217C"/>
    <w:rsid w:val="00132CC3"/>
    <w:rsid w:val="00136047"/>
    <w:rsid w:val="001367C1"/>
    <w:rsid w:val="001400DC"/>
    <w:rsid w:val="00140CE1"/>
    <w:rsid w:val="00145962"/>
    <w:rsid w:val="00151862"/>
    <w:rsid w:val="00151E1D"/>
    <w:rsid w:val="00152AA8"/>
    <w:rsid w:val="00162A73"/>
    <w:rsid w:val="001660BD"/>
    <w:rsid w:val="00166C49"/>
    <w:rsid w:val="00172723"/>
    <w:rsid w:val="0017539C"/>
    <w:rsid w:val="001759DA"/>
    <w:rsid w:val="00175AC2"/>
    <w:rsid w:val="0017609F"/>
    <w:rsid w:val="00176F16"/>
    <w:rsid w:val="00183A77"/>
    <w:rsid w:val="00184D38"/>
    <w:rsid w:val="001871B4"/>
    <w:rsid w:val="0019024A"/>
    <w:rsid w:val="00190C69"/>
    <w:rsid w:val="001922C5"/>
    <w:rsid w:val="00192B98"/>
    <w:rsid w:val="001933AF"/>
    <w:rsid w:val="00193D57"/>
    <w:rsid w:val="001943A6"/>
    <w:rsid w:val="001A1F8D"/>
    <w:rsid w:val="001A2F1B"/>
    <w:rsid w:val="001A3E4C"/>
    <w:rsid w:val="001A633A"/>
    <w:rsid w:val="001A7291"/>
    <w:rsid w:val="001A7D1D"/>
    <w:rsid w:val="001B1F27"/>
    <w:rsid w:val="001B3216"/>
    <w:rsid w:val="001B3C2C"/>
    <w:rsid w:val="001B51DD"/>
    <w:rsid w:val="001B73DD"/>
    <w:rsid w:val="001C0F7D"/>
    <w:rsid w:val="001C30C5"/>
    <w:rsid w:val="001C33FF"/>
    <w:rsid w:val="001C406B"/>
    <w:rsid w:val="001C5233"/>
    <w:rsid w:val="001C54B2"/>
    <w:rsid w:val="001C628E"/>
    <w:rsid w:val="001C6C52"/>
    <w:rsid w:val="001D0C1D"/>
    <w:rsid w:val="001E0F7B"/>
    <w:rsid w:val="001E5613"/>
    <w:rsid w:val="001F20DA"/>
    <w:rsid w:val="001F5509"/>
    <w:rsid w:val="001F6A95"/>
    <w:rsid w:val="00205AF9"/>
    <w:rsid w:val="00210DC0"/>
    <w:rsid w:val="002115E4"/>
    <w:rsid w:val="002119FD"/>
    <w:rsid w:val="00212256"/>
    <w:rsid w:val="002130E0"/>
    <w:rsid w:val="00214A15"/>
    <w:rsid w:val="00215362"/>
    <w:rsid w:val="00231668"/>
    <w:rsid w:val="0023273E"/>
    <w:rsid w:val="00232885"/>
    <w:rsid w:val="00232B99"/>
    <w:rsid w:val="00235237"/>
    <w:rsid w:val="00236857"/>
    <w:rsid w:val="002371DF"/>
    <w:rsid w:val="00241BCB"/>
    <w:rsid w:val="002438D0"/>
    <w:rsid w:val="00245991"/>
    <w:rsid w:val="00251252"/>
    <w:rsid w:val="002539BC"/>
    <w:rsid w:val="00254A23"/>
    <w:rsid w:val="0025709F"/>
    <w:rsid w:val="00257AA2"/>
    <w:rsid w:val="0026228C"/>
    <w:rsid w:val="002626B2"/>
    <w:rsid w:val="00264425"/>
    <w:rsid w:val="00265875"/>
    <w:rsid w:val="002663DD"/>
    <w:rsid w:val="00267944"/>
    <w:rsid w:val="0027303B"/>
    <w:rsid w:val="00273F8E"/>
    <w:rsid w:val="0028109B"/>
    <w:rsid w:val="002848D4"/>
    <w:rsid w:val="002853B6"/>
    <w:rsid w:val="002863AA"/>
    <w:rsid w:val="00291791"/>
    <w:rsid w:val="0029260F"/>
    <w:rsid w:val="00297C06"/>
    <w:rsid w:val="002A2188"/>
    <w:rsid w:val="002A43D5"/>
    <w:rsid w:val="002A7F2E"/>
    <w:rsid w:val="002B0321"/>
    <w:rsid w:val="002B1AE1"/>
    <w:rsid w:val="002B1F58"/>
    <w:rsid w:val="002B3174"/>
    <w:rsid w:val="002B34FA"/>
    <w:rsid w:val="002B406E"/>
    <w:rsid w:val="002B73ED"/>
    <w:rsid w:val="002C1C7A"/>
    <w:rsid w:val="002C54E2"/>
    <w:rsid w:val="002C7126"/>
    <w:rsid w:val="002D174F"/>
    <w:rsid w:val="002D2E0C"/>
    <w:rsid w:val="002D4813"/>
    <w:rsid w:val="002D52A8"/>
    <w:rsid w:val="002D52CF"/>
    <w:rsid w:val="002D5823"/>
    <w:rsid w:val="002E171E"/>
    <w:rsid w:val="002E1929"/>
    <w:rsid w:val="002E60AA"/>
    <w:rsid w:val="002E6D6F"/>
    <w:rsid w:val="002F3303"/>
    <w:rsid w:val="002F5310"/>
    <w:rsid w:val="002F5E26"/>
    <w:rsid w:val="0030160F"/>
    <w:rsid w:val="00302523"/>
    <w:rsid w:val="00304CD8"/>
    <w:rsid w:val="00317469"/>
    <w:rsid w:val="00320223"/>
    <w:rsid w:val="0032102B"/>
    <w:rsid w:val="00322D0D"/>
    <w:rsid w:val="00323295"/>
    <w:rsid w:val="00323995"/>
    <w:rsid w:val="00324616"/>
    <w:rsid w:val="00324B4C"/>
    <w:rsid w:val="003253DC"/>
    <w:rsid w:val="00326565"/>
    <w:rsid w:val="00326DBA"/>
    <w:rsid w:val="00335E18"/>
    <w:rsid w:val="0033624B"/>
    <w:rsid w:val="003430C3"/>
    <w:rsid w:val="003433C1"/>
    <w:rsid w:val="00343502"/>
    <w:rsid w:val="00345480"/>
    <w:rsid w:val="00345E9A"/>
    <w:rsid w:val="00350401"/>
    <w:rsid w:val="00350BD8"/>
    <w:rsid w:val="003521D8"/>
    <w:rsid w:val="003527CF"/>
    <w:rsid w:val="0035586D"/>
    <w:rsid w:val="00361465"/>
    <w:rsid w:val="00365AE3"/>
    <w:rsid w:val="0036674B"/>
    <w:rsid w:val="00370336"/>
    <w:rsid w:val="00371740"/>
    <w:rsid w:val="00371FB1"/>
    <w:rsid w:val="00372535"/>
    <w:rsid w:val="00372819"/>
    <w:rsid w:val="00373C45"/>
    <w:rsid w:val="00383927"/>
    <w:rsid w:val="00383B56"/>
    <w:rsid w:val="00384BEF"/>
    <w:rsid w:val="0038518E"/>
    <w:rsid w:val="0038714D"/>
    <w:rsid w:val="003877D7"/>
    <w:rsid w:val="003877F5"/>
    <w:rsid w:val="003942D4"/>
    <w:rsid w:val="003958A8"/>
    <w:rsid w:val="003A040F"/>
    <w:rsid w:val="003A2E0C"/>
    <w:rsid w:val="003A4DE8"/>
    <w:rsid w:val="003A51A9"/>
    <w:rsid w:val="003A7053"/>
    <w:rsid w:val="003B1DBD"/>
    <w:rsid w:val="003B205E"/>
    <w:rsid w:val="003B4614"/>
    <w:rsid w:val="003C0D40"/>
    <w:rsid w:val="003C13B3"/>
    <w:rsid w:val="003C2533"/>
    <w:rsid w:val="003C3609"/>
    <w:rsid w:val="003C69AD"/>
    <w:rsid w:val="003D262B"/>
    <w:rsid w:val="003D2766"/>
    <w:rsid w:val="003D4ACF"/>
    <w:rsid w:val="003D5A7F"/>
    <w:rsid w:val="003E4B56"/>
    <w:rsid w:val="003E572E"/>
    <w:rsid w:val="003F02FC"/>
    <w:rsid w:val="003F19C1"/>
    <w:rsid w:val="003F2527"/>
    <w:rsid w:val="00400725"/>
    <w:rsid w:val="00400BEE"/>
    <w:rsid w:val="004016E2"/>
    <w:rsid w:val="0040306C"/>
    <w:rsid w:val="00404179"/>
    <w:rsid w:val="0040435A"/>
    <w:rsid w:val="00404C3E"/>
    <w:rsid w:val="00404E92"/>
    <w:rsid w:val="004116E3"/>
    <w:rsid w:val="004128F5"/>
    <w:rsid w:val="00413BCE"/>
    <w:rsid w:val="00416A24"/>
    <w:rsid w:val="0041738F"/>
    <w:rsid w:val="004213BA"/>
    <w:rsid w:val="00421E02"/>
    <w:rsid w:val="0042218F"/>
    <w:rsid w:val="00424744"/>
    <w:rsid w:val="004277DC"/>
    <w:rsid w:val="00427DEF"/>
    <w:rsid w:val="00431D9E"/>
    <w:rsid w:val="004323C0"/>
    <w:rsid w:val="00433CE8"/>
    <w:rsid w:val="004344A6"/>
    <w:rsid w:val="00434A5C"/>
    <w:rsid w:val="00435308"/>
    <w:rsid w:val="00436C56"/>
    <w:rsid w:val="00436EF4"/>
    <w:rsid w:val="0043780B"/>
    <w:rsid w:val="004379DE"/>
    <w:rsid w:val="00437F4D"/>
    <w:rsid w:val="0044361F"/>
    <w:rsid w:val="00447A58"/>
    <w:rsid w:val="004544D9"/>
    <w:rsid w:val="004546D9"/>
    <w:rsid w:val="0046069A"/>
    <w:rsid w:val="004622F8"/>
    <w:rsid w:val="00466CB8"/>
    <w:rsid w:val="00472BAD"/>
    <w:rsid w:val="0047546F"/>
    <w:rsid w:val="00475830"/>
    <w:rsid w:val="004808B7"/>
    <w:rsid w:val="004819D7"/>
    <w:rsid w:val="00484009"/>
    <w:rsid w:val="004862A4"/>
    <w:rsid w:val="00490E72"/>
    <w:rsid w:val="00491157"/>
    <w:rsid w:val="00491B89"/>
    <w:rsid w:val="004921C8"/>
    <w:rsid w:val="00492D9D"/>
    <w:rsid w:val="00494657"/>
    <w:rsid w:val="00495B0B"/>
    <w:rsid w:val="00497729"/>
    <w:rsid w:val="004A0565"/>
    <w:rsid w:val="004A1B8B"/>
    <w:rsid w:val="004A1FB3"/>
    <w:rsid w:val="004A7AC4"/>
    <w:rsid w:val="004B014C"/>
    <w:rsid w:val="004B1BF5"/>
    <w:rsid w:val="004B3620"/>
    <w:rsid w:val="004B47FA"/>
    <w:rsid w:val="004B62AF"/>
    <w:rsid w:val="004C0CF3"/>
    <w:rsid w:val="004C244C"/>
    <w:rsid w:val="004C5493"/>
    <w:rsid w:val="004C744A"/>
    <w:rsid w:val="004D1851"/>
    <w:rsid w:val="004D2E97"/>
    <w:rsid w:val="004D424C"/>
    <w:rsid w:val="004D599D"/>
    <w:rsid w:val="004D66BE"/>
    <w:rsid w:val="004D7C98"/>
    <w:rsid w:val="004E2EA5"/>
    <w:rsid w:val="004E3AEB"/>
    <w:rsid w:val="004E78C8"/>
    <w:rsid w:val="004F1678"/>
    <w:rsid w:val="004F3A38"/>
    <w:rsid w:val="00500D11"/>
    <w:rsid w:val="0050223C"/>
    <w:rsid w:val="0050331B"/>
    <w:rsid w:val="005054C2"/>
    <w:rsid w:val="00506175"/>
    <w:rsid w:val="00510E48"/>
    <w:rsid w:val="00517698"/>
    <w:rsid w:val="00523678"/>
    <w:rsid w:val="005236A2"/>
    <w:rsid w:val="005243FF"/>
    <w:rsid w:val="00524543"/>
    <w:rsid w:val="005305DD"/>
    <w:rsid w:val="00535327"/>
    <w:rsid w:val="00536BB4"/>
    <w:rsid w:val="005413A4"/>
    <w:rsid w:val="00546207"/>
    <w:rsid w:val="0054672F"/>
    <w:rsid w:val="005474FE"/>
    <w:rsid w:val="005562AE"/>
    <w:rsid w:val="00557FC0"/>
    <w:rsid w:val="00563586"/>
    <w:rsid w:val="00564825"/>
    <w:rsid w:val="00564FBC"/>
    <w:rsid w:val="005700E2"/>
    <w:rsid w:val="0057470A"/>
    <w:rsid w:val="00577CE3"/>
    <w:rsid w:val="005800BC"/>
    <w:rsid w:val="00582442"/>
    <w:rsid w:val="00582F3C"/>
    <w:rsid w:val="005838A7"/>
    <w:rsid w:val="00586952"/>
    <w:rsid w:val="00592272"/>
    <w:rsid w:val="005925B8"/>
    <w:rsid w:val="00594D6D"/>
    <w:rsid w:val="00596E95"/>
    <w:rsid w:val="0059767B"/>
    <w:rsid w:val="00597CEF"/>
    <w:rsid w:val="005A0EA0"/>
    <w:rsid w:val="005A25BA"/>
    <w:rsid w:val="005A3B19"/>
    <w:rsid w:val="005B3C88"/>
    <w:rsid w:val="005B518B"/>
    <w:rsid w:val="005C205B"/>
    <w:rsid w:val="005C2F54"/>
    <w:rsid w:val="005C3167"/>
    <w:rsid w:val="005C4198"/>
    <w:rsid w:val="005D21CB"/>
    <w:rsid w:val="005D38C4"/>
    <w:rsid w:val="005D58DE"/>
    <w:rsid w:val="005D5FF4"/>
    <w:rsid w:val="005D6357"/>
    <w:rsid w:val="005D6A0A"/>
    <w:rsid w:val="005E354B"/>
    <w:rsid w:val="005E7CAA"/>
    <w:rsid w:val="005F3269"/>
    <w:rsid w:val="005F7276"/>
    <w:rsid w:val="005F7D83"/>
    <w:rsid w:val="00604CFA"/>
    <w:rsid w:val="00606B13"/>
    <w:rsid w:val="00611C80"/>
    <w:rsid w:val="0061475B"/>
    <w:rsid w:val="00614C68"/>
    <w:rsid w:val="00616BC1"/>
    <w:rsid w:val="00623AE3"/>
    <w:rsid w:val="00633B2B"/>
    <w:rsid w:val="00636FA1"/>
    <w:rsid w:val="00641021"/>
    <w:rsid w:val="0064737F"/>
    <w:rsid w:val="0064752C"/>
    <w:rsid w:val="00652182"/>
    <w:rsid w:val="00652F11"/>
    <w:rsid w:val="006535F1"/>
    <w:rsid w:val="0065557D"/>
    <w:rsid w:val="00660680"/>
    <w:rsid w:val="00660D50"/>
    <w:rsid w:val="00661ABD"/>
    <w:rsid w:val="00662984"/>
    <w:rsid w:val="00662BCF"/>
    <w:rsid w:val="0066715C"/>
    <w:rsid w:val="00667626"/>
    <w:rsid w:val="006703CC"/>
    <w:rsid w:val="006708CF"/>
    <w:rsid w:val="00670EDE"/>
    <w:rsid w:val="006716BB"/>
    <w:rsid w:val="00671A57"/>
    <w:rsid w:val="00671B7F"/>
    <w:rsid w:val="006735B0"/>
    <w:rsid w:val="00674493"/>
    <w:rsid w:val="0067717E"/>
    <w:rsid w:val="006850BE"/>
    <w:rsid w:val="006865AC"/>
    <w:rsid w:val="00696666"/>
    <w:rsid w:val="006A1AFF"/>
    <w:rsid w:val="006A2A1C"/>
    <w:rsid w:val="006A2DE0"/>
    <w:rsid w:val="006A3E4F"/>
    <w:rsid w:val="006A52B7"/>
    <w:rsid w:val="006A5905"/>
    <w:rsid w:val="006A654F"/>
    <w:rsid w:val="006A78D9"/>
    <w:rsid w:val="006B1859"/>
    <w:rsid w:val="006B4944"/>
    <w:rsid w:val="006B4D05"/>
    <w:rsid w:val="006B6680"/>
    <w:rsid w:val="006B6DCC"/>
    <w:rsid w:val="006C24BB"/>
    <w:rsid w:val="006C2962"/>
    <w:rsid w:val="006C40C7"/>
    <w:rsid w:val="006C6277"/>
    <w:rsid w:val="006D0F10"/>
    <w:rsid w:val="006D2D18"/>
    <w:rsid w:val="006D501A"/>
    <w:rsid w:val="006D565C"/>
    <w:rsid w:val="006D71CA"/>
    <w:rsid w:val="006E0401"/>
    <w:rsid w:val="006E0740"/>
    <w:rsid w:val="006E5240"/>
    <w:rsid w:val="006E7250"/>
    <w:rsid w:val="006F1DBA"/>
    <w:rsid w:val="006F79CC"/>
    <w:rsid w:val="00701574"/>
    <w:rsid w:val="00702DEF"/>
    <w:rsid w:val="00704CED"/>
    <w:rsid w:val="00704EB9"/>
    <w:rsid w:val="00706861"/>
    <w:rsid w:val="00707871"/>
    <w:rsid w:val="0071390B"/>
    <w:rsid w:val="0071608A"/>
    <w:rsid w:val="00720BD0"/>
    <w:rsid w:val="00720D4F"/>
    <w:rsid w:val="00724CF4"/>
    <w:rsid w:val="00725D35"/>
    <w:rsid w:val="007269F6"/>
    <w:rsid w:val="00727E6B"/>
    <w:rsid w:val="00733292"/>
    <w:rsid w:val="0073425E"/>
    <w:rsid w:val="00740EB7"/>
    <w:rsid w:val="007418DE"/>
    <w:rsid w:val="007423B8"/>
    <w:rsid w:val="0075051B"/>
    <w:rsid w:val="007521E3"/>
    <w:rsid w:val="00752F88"/>
    <w:rsid w:val="00754A12"/>
    <w:rsid w:val="00760117"/>
    <w:rsid w:val="007634C1"/>
    <w:rsid w:val="00764618"/>
    <w:rsid w:val="007652E6"/>
    <w:rsid w:val="0077178A"/>
    <w:rsid w:val="00771978"/>
    <w:rsid w:val="007756D5"/>
    <w:rsid w:val="00782D4A"/>
    <w:rsid w:val="00787B00"/>
    <w:rsid w:val="00791412"/>
    <w:rsid w:val="00793188"/>
    <w:rsid w:val="00793C37"/>
    <w:rsid w:val="00793E54"/>
    <w:rsid w:val="00794D34"/>
    <w:rsid w:val="00797B5B"/>
    <w:rsid w:val="007A77E9"/>
    <w:rsid w:val="007B0684"/>
    <w:rsid w:val="007B1AC1"/>
    <w:rsid w:val="007B4419"/>
    <w:rsid w:val="007B525D"/>
    <w:rsid w:val="007B5DEA"/>
    <w:rsid w:val="007C0C58"/>
    <w:rsid w:val="007C2DBB"/>
    <w:rsid w:val="007C33D9"/>
    <w:rsid w:val="007C38AD"/>
    <w:rsid w:val="007C5A02"/>
    <w:rsid w:val="007C6356"/>
    <w:rsid w:val="007C7F14"/>
    <w:rsid w:val="007D2107"/>
    <w:rsid w:val="007D724D"/>
    <w:rsid w:val="007D732E"/>
    <w:rsid w:val="007E6A64"/>
    <w:rsid w:val="007F020A"/>
    <w:rsid w:val="007F1326"/>
    <w:rsid w:val="007F1E81"/>
    <w:rsid w:val="007F3630"/>
    <w:rsid w:val="008044C2"/>
    <w:rsid w:val="00804B7C"/>
    <w:rsid w:val="00805343"/>
    <w:rsid w:val="00806BAD"/>
    <w:rsid w:val="00813E5E"/>
    <w:rsid w:val="00820E62"/>
    <w:rsid w:val="008236D1"/>
    <w:rsid w:val="00824004"/>
    <w:rsid w:val="00824428"/>
    <w:rsid w:val="008279C5"/>
    <w:rsid w:val="00833E65"/>
    <w:rsid w:val="0083581B"/>
    <w:rsid w:val="00835E68"/>
    <w:rsid w:val="00840134"/>
    <w:rsid w:val="00841516"/>
    <w:rsid w:val="008473D3"/>
    <w:rsid w:val="008500D8"/>
    <w:rsid w:val="008501A6"/>
    <w:rsid w:val="008551F6"/>
    <w:rsid w:val="00855F7D"/>
    <w:rsid w:val="00857D46"/>
    <w:rsid w:val="0086026A"/>
    <w:rsid w:val="00860805"/>
    <w:rsid w:val="0086093B"/>
    <w:rsid w:val="008626D7"/>
    <w:rsid w:val="00863874"/>
    <w:rsid w:val="00864AFF"/>
    <w:rsid w:val="00865925"/>
    <w:rsid w:val="00865D35"/>
    <w:rsid w:val="00870E64"/>
    <w:rsid w:val="00870F7B"/>
    <w:rsid w:val="008716D7"/>
    <w:rsid w:val="00872CFA"/>
    <w:rsid w:val="008743F2"/>
    <w:rsid w:val="0087652B"/>
    <w:rsid w:val="008773BC"/>
    <w:rsid w:val="00885673"/>
    <w:rsid w:val="00885BD6"/>
    <w:rsid w:val="008877B0"/>
    <w:rsid w:val="0088CF2B"/>
    <w:rsid w:val="0089077A"/>
    <w:rsid w:val="008964DE"/>
    <w:rsid w:val="00896A00"/>
    <w:rsid w:val="008A0B63"/>
    <w:rsid w:val="008A0F4E"/>
    <w:rsid w:val="008A513C"/>
    <w:rsid w:val="008B1755"/>
    <w:rsid w:val="008B3B97"/>
    <w:rsid w:val="008B4638"/>
    <w:rsid w:val="008B4A6A"/>
    <w:rsid w:val="008B7954"/>
    <w:rsid w:val="008B7E2E"/>
    <w:rsid w:val="008C0F33"/>
    <w:rsid w:val="008C27BD"/>
    <w:rsid w:val="008C2D09"/>
    <w:rsid w:val="008C5ED1"/>
    <w:rsid w:val="008C7AC5"/>
    <w:rsid w:val="008C7BE2"/>
    <w:rsid w:val="008C7E27"/>
    <w:rsid w:val="008D01DB"/>
    <w:rsid w:val="008D05EE"/>
    <w:rsid w:val="008D27F6"/>
    <w:rsid w:val="008D316A"/>
    <w:rsid w:val="008D37BD"/>
    <w:rsid w:val="008E16B2"/>
    <w:rsid w:val="008E1A3F"/>
    <w:rsid w:val="008E2BA7"/>
    <w:rsid w:val="008E4365"/>
    <w:rsid w:val="008F0ED5"/>
    <w:rsid w:val="008F19CA"/>
    <w:rsid w:val="008F29C9"/>
    <w:rsid w:val="008F6F7D"/>
    <w:rsid w:val="008F7448"/>
    <w:rsid w:val="0090147A"/>
    <w:rsid w:val="00902A11"/>
    <w:rsid w:val="0090319B"/>
    <w:rsid w:val="0091107E"/>
    <w:rsid w:val="00914206"/>
    <w:rsid w:val="009173EF"/>
    <w:rsid w:val="00920DB9"/>
    <w:rsid w:val="00932906"/>
    <w:rsid w:val="00937215"/>
    <w:rsid w:val="00942593"/>
    <w:rsid w:val="0094274C"/>
    <w:rsid w:val="00942C52"/>
    <w:rsid w:val="009454E7"/>
    <w:rsid w:val="009487B6"/>
    <w:rsid w:val="0095648B"/>
    <w:rsid w:val="00961B0B"/>
    <w:rsid w:val="00962193"/>
    <w:rsid w:val="00962D33"/>
    <w:rsid w:val="00966DA9"/>
    <w:rsid w:val="0097197E"/>
    <w:rsid w:val="00972181"/>
    <w:rsid w:val="009749BD"/>
    <w:rsid w:val="00974B1E"/>
    <w:rsid w:val="00976EEC"/>
    <w:rsid w:val="00982C43"/>
    <w:rsid w:val="00986B78"/>
    <w:rsid w:val="00987737"/>
    <w:rsid w:val="0099262D"/>
    <w:rsid w:val="00993616"/>
    <w:rsid w:val="00996572"/>
    <w:rsid w:val="00997835"/>
    <w:rsid w:val="009A017E"/>
    <w:rsid w:val="009A2A9B"/>
    <w:rsid w:val="009A4269"/>
    <w:rsid w:val="009A427E"/>
    <w:rsid w:val="009A5274"/>
    <w:rsid w:val="009A70E2"/>
    <w:rsid w:val="009B1E0B"/>
    <w:rsid w:val="009B2A05"/>
    <w:rsid w:val="009B38C3"/>
    <w:rsid w:val="009B65E5"/>
    <w:rsid w:val="009C30C9"/>
    <w:rsid w:val="009C3C7D"/>
    <w:rsid w:val="009E17BD"/>
    <w:rsid w:val="009E2E17"/>
    <w:rsid w:val="009E485A"/>
    <w:rsid w:val="009E5294"/>
    <w:rsid w:val="009E5A6A"/>
    <w:rsid w:val="009E7924"/>
    <w:rsid w:val="009E7DFB"/>
    <w:rsid w:val="009F0596"/>
    <w:rsid w:val="009F4308"/>
    <w:rsid w:val="009F6843"/>
    <w:rsid w:val="00A04CEC"/>
    <w:rsid w:val="00A07574"/>
    <w:rsid w:val="00A10E87"/>
    <w:rsid w:val="00A10EDE"/>
    <w:rsid w:val="00A13278"/>
    <w:rsid w:val="00A1702B"/>
    <w:rsid w:val="00A2165B"/>
    <w:rsid w:val="00A21EA3"/>
    <w:rsid w:val="00A26A2B"/>
    <w:rsid w:val="00A279BC"/>
    <w:rsid w:val="00A27F92"/>
    <w:rsid w:val="00A32257"/>
    <w:rsid w:val="00A3437A"/>
    <w:rsid w:val="00A34AF1"/>
    <w:rsid w:val="00A36995"/>
    <w:rsid w:val="00A36D20"/>
    <w:rsid w:val="00A4254F"/>
    <w:rsid w:val="00A514A4"/>
    <w:rsid w:val="00A55622"/>
    <w:rsid w:val="00A6115E"/>
    <w:rsid w:val="00A662CA"/>
    <w:rsid w:val="00A772D9"/>
    <w:rsid w:val="00A77E74"/>
    <w:rsid w:val="00A80259"/>
    <w:rsid w:val="00A81D5C"/>
    <w:rsid w:val="00A83502"/>
    <w:rsid w:val="00A8406A"/>
    <w:rsid w:val="00A844FC"/>
    <w:rsid w:val="00A91ED0"/>
    <w:rsid w:val="00A95C49"/>
    <w:rsid w:val="00A95DC7"/>
    <w:rsid w:val="00A978D6"/>
    <w:rsid w:val="00AA0B2B"/>
    <w:rsid w:val="00AA156B"/>
    <w:rsid w:val="00AA3261"/>
    <w:rsid w:val="00AA36BD"/>
    <w:rsid w:val="00AA70E1"/>
    <w:rsid w:val="00AB0CDE"/>
    <w:rsid w:val="00AB2605"/>
    <w:rsid w:val="00AB35B5"/>
    <w:rsid w:val="00AB62E1"/>
    <w:rsid w:val="00AB7B16"/>
    <w:rsid w:val="00AC057C"/>
    <w:rsid w:val="00AC164B"/>
    <w:rsid w:val="00AC3AB2"/>
    <w:rsid w:val="00AC4477"/>
    <w:rsid w:val="00AC4619"/>
    <w:rsid w:val="00AC64AD"/>
    <w:rsid w:val="00AC6B74"/>
    <w:rsid w:val="00AD15B3"/>
    <w:rsid w:val="00AD1C7C"/>
    <w:rsid w:val="00AD304C"/>
    <w:rsid w:val="00AD3432"/>
    <w:rsid w:val="00AD3606"/>
    <w:rsid w:val="00AD4521"/>
    <w:rsid w:val="00AD4A3D"/>
    <w:rsid w:val="00AD662A"/>
    <w:rsid w:val="00AE0B09"/>
    <w:rsid w:val="00AE1D20"/>
    <w:rsid w:val="00AE1DD5"/>
    <w:rsid w:val="00AE36A7"/>
    <w:rsid w:val="00AE4034"/>
    <w:rsid w:val="00AE4195"/>
    <w:rsid w:val="00AF0B47"/>
    <w:rsid w:val="00AF6E49"/>
    <w:rsid w:val="00B04023"/>
    <w:rsid w:val="00B04A67"/>
    <w:rsid w:val="00B056A3"/>
    <w:rsid w:val="00B0583C"/>
    <w:rsid w:val="00B060EF"/>
    <w:rsid w:val="00B07094"/>
    <w:rsid w:val="00B07724"/>
    <w:rsid w:val="00B12AB7"/>
    <w:rsid w:val="00B14DDC"/>
    <w:rsid w:val="00B154B7"/>
    <w:rsid w:val="00B156D3"/>
    <w:rsid w:val="00B15836"/>
    <w:rsid w:val="00B21931"/>
    <w:rsid w:val="00B2675E"/>
    <w:rsid w:val="00B308B2"/>
    <w:rsid w:val="00B35A95"/>
    <w:rsid w:val="00B40A81"/>
    <w:rsid w:val="00B4479D"/>
    <w:rsid w:val="00B44910"/>
    <w:rsid w:val="00B466FC"/>
    <w:rsid w:val="00B53FA5"/>
    <w:rsid w:val="00B54583"/>
    <w:rsid w:val="00B60F1C"/>
    <w:rsid w:val="00B62BC2"/>
    <w:rsid w:val="00B65837"/>
    <w:rsid w:val="00B65B34"/>
    <w:rsid w:val="00B65B59"/>
    <w:rsid w:val="00B66A9B"/>
    <w:rsid w:val="00B67749"/>
    <w:rsid w:val="00B72267"/>
    <w:rsid w:val="00B75EAD"/>
    <w:rsid w:val="00B768D6"/>
    <w:rsid w:val="00B76EB6"/>
    <w:rsid w:val="00B7737B"/>
    <w:rsid w:val="00B8008E"/>
    <w:rsid w:val="00B824C8"/>
    <w:rsid w:val="00B825DE"/>
    <w:rsid w:val="00B82CF8"/>
    <w:rsid w:val="00B834BF"/>
    <w:rsid w:val="00B84652"/>
    <w:rsid w:val="00B84B9D"/>
    <w:rsid w:val="00B868B1"/>
    <w:rsid w:val="00B94F02"/>
    <w:rsid w:val="00B94F0E"/>
    <w:rsid w:val="00BA00EE"/>
    <w:rsid w:val="00BA2D4F"/>
    <w:rsid w:val="00BA727E"/>
    <w:rsid w:val="00BB104D"/>
    <w:rsid w:val="00BB1CD7"/>
    <w:rsid w:val="00BC251A"/>
    <w:rsid w:val="00BC2533"/>
    <w:rsid w:val="00BC2DF2"/>
    <w:rsid w:val="00BC3781"/>
    <w:rsid w:val="00BC4214"/>
    <w:rsid w:val="00BC7293"/>
    <w:rsid w:val="00BD000B"/>
    <w:rsid w:val="00BD032B"/>
    <w:rsid w:val="00BD2E0D"/>
    <w:rsid w:val="00BD5A38"/>
    <w:rsid w:val="00BE1E30"/>
    <w:rsid w:val="00BE1F4B"/>
    <w:rsid w:val="00BE2640"/>
    <w:rsid w:val="00BF05B2"/>
    <w:rsid w:val="00BF2E57"/>
    <w:rsid w:val="00BF4AE4"/>
    <w:rsid w:val="00BF55E7"/>
    <w:rsid w:val="00BF565D"/>
    <w:rsid w:val="00BF75E3"/>
    <w:rsid w:val="00C0093B"/>
    <w:rsid w:val="00C01189"/>
    <w:rsid w:val="00C02851"/>
    <w:rsid w:val="00C14437"/>
    <w:rsid w:val="00C14439"/>
    <w:rsid w:val="00C156C1"/>
    <w:rsid w:val="00C15E89"/>
    <w:rsid w:val="00C21D4C"/>
    <w:rsid w:val="00C350CD"/>
    <w:rsid w:val="00C365ED"/>
    <w:rsid w:val="00C36ECE"/>
    <w:rsid w:val="00C374DE"/>
    <w:rsid w:val="00C43EC6"/>
    <w:rsid w:val="00C47AD4"/>
    <w:rsid w:val="00C5097C"/>
    <w:rsid w:val="00C5147D"/>
    <w:rsid w:val="00C52C70"/>
    <w:rsid w:val="00C52D81"/>
    <w:rsid w:val="00C53D4C"/>
    <w:rsid w:val="00C540CC"/>
    <w:rsid w:val="00C545BD"/>
    <w:rsid w:val="00C55198"/>
    <w:rsid w:val="00C5529C"/>
    <w:rsid w:val="00C569B5"/>
    <w:rsid w:val="00C62448"/>
    <w:rsid w:val="00C62BB3"/>
    <w:rsid w:val="00C67FBE"/>
    <w:rsid w:val="00C72D51"/>
    <w:rsid w:val="00C74349"/>
    <w:rsid w:val="00C748E9"/>
    <w:rsid w:val="00C7553B"/>
    <w:rsid w:val="00C75700"/>
    <w:rsid w:val="00C868A1"/>
    <w:rsid w:val="00C9017A"/>
    <w:rsid w:val="00C90E38"/>
    <w:rsid w:val="00C92CAF"/>
    <w:rsid w:val="00C97F6E"/>
    <w:rsid w:val="00CA0148"/>
    <w:rsid w:val="00CA063A"/>
    <w:rsid w:val="00CA3A61"/>
    <w:rsid w:val="00CA4081"/>
    <w:rsid w:val="00CA589D"/>
    <w:rsid w:val="00CA6393"/>
    <w:rsid w:val="00CB1474"/>
    <w:rsid w:val="00CB18FF"/>
    <w:rsid w:val="00CB1BF5"/>
    <w:rsid w:val="00CC1892"/>
    <w:rsid w:val="00CC22DB"/>
    <w:rsid w:val="00CC4CF1"/>
    <w:rsid w:val="00CC6521"/>
    <w:rsid w:val="00CD0C08"/>
    <w:rsid w:val="00CD2A43"/>
    <w:rsid w:val="00CD2CF3"/>
    <w:rsid w:val="00CD3328"/>
    <w:rsid w:val="00CD3B5B"/>
    <w:rsid w:val="00CD3EE9"/>
    <w:rsid w:val="00CD5BB4"/>
    <w:rsid w:val="00CE03FB"/>
    <w:rsid w:val="00CE23C9"/>
    <w:rsid w:val="00CE26F8"/>
    <w:rsid w:val="00CE433C"/>
    <w:rsid w:val="00CE6FFF"/>
    <w:rsid w:val="00CE7AF5"/>
    <w:rsid w:val="00CF0161"/>
    <w:rsid w:val="00CF33F3"/>
    <w:rsid w:val="00CF53BA"/>
    <w:rsid w:val="00CF678B"/>
    <w:rsid w:val="00D019A5"/>
    <w:rsid w:val="00D02309"/>
    <w:rsid w:val="00D02C25"/>
    <w:rsid w:val="00D03A24"/>
    <w:rsid w:val="00D03E39"/>
    <w:rsid w:val="00D04BBB"/>
    <w:rsid w:val="00D06183"/>
    <w:rsid w:val="00D06944"/>
    <w:rsid w:val="00D10154"/>
    <w:rsid w:val="00D102B3"/>
    <w:rsid w:val="00D10306"/>
    <w:rsid w:val="00D10461"/>
    <w:rsid w:val="00D11298"/>
    <w:rsid w:val="00D16CA8"/>
    <w:rsid w:val="00D21A7C"/>
    <w:rsid w:val="00D2213C"/>
    <w:rsid w:val="00D22C42"/>
    <w:rsid w:val="00D252F7"/>
    <w:rsid w:val="00D27CF4"/>
    <w:rsid w:val="00D36EF9"/>
    <w:rsid w:val="00D45F70"/>
    <w:rsid w:val="00D478C7"/>
    <w:rsid w:val="00D5074E"/>
    <w:rsid w:val="00D575B0"/>
    <w:rsid w:val="00D62586"/>
    <w:rsid w:val="00D627EA"/>
    <w:rsid w:val="00D62A0A"/>
    <w:rsid w:val="00D62E37"/>
    <w:rsid w:val="00D63489"/>
    <w:rsid w:val="00D65041"/>
    <w:rsid w:val="00D65566"/>
    <w:rsid w:val="00D659DB"/>
    <w:rsid w:val="00D667AB"/>
    <w:rsid w:val="00D67B52"/>
    <w:rsid w:val="00D705E1"/>
    <w:rsid w:val="00D70975"/>
    <w:rsid w:val="00D7258A"/>
    <w:rsid w:val="00D72C84"/>
    <w:rsid w:val="00D940FA"/>
    <w:rsid w:val="00DA366E"/>
    <w:rsid w:val="00DA3B58"/>
    <w:rsid w:val="00DB0713"/>
    <w:rsid w:val="00DB1936"/>
    <w:rsid w:val="00DB291E"/>
    <w:rsid w:val="00DB384B"/>
    <w:rsid w:val="00DB4E47"/>
    <w:rsid w:val="00DB5101"/>
    <w:rsid w:val="00DB659A"/>
    <w:rsid w:val="00DC10AB"/>
    <w:rsid w:val="00DD04C2"/>
    <w:rsid w:val="00DD3515"/>
    <w:rsid w:val="00DD41B3"/>
    <w:rsid w:val="00DD5C22"/>
    <w:rsid w:val="00DD65B9"/>
    <w:rsid w:val="00DE21A2"/>
    <w:rsid w:val="00DE3915"/>
    <w:rsid w:val="00DE6575"/>
    <w:rsid w:val="00DF0189"/>
    <w:rsid w:val="00DF18BF"/>
    <w:rsid w:val="00DF1F8B"/>
    <w:rsid w:val="00DF54BE"/>
    <w:rsid w:val="00E02D7C"/>
    <w:rsid w:val="00E0379A"/>
    <w:rsid w:val="00E05F49"/>
    <w:rsid w:val="00E06FD5"/>
    <w:rsid w:val="00E09C5B"/>
    <w:rsid w:val="00E10E80"/>
    <w:rsid w:val="00E124F0"/>
    <w:rsid w:val="00E12AD3"/>
    <w:rsid w:val="00E15BE4"/>
    <w:rsid w:val="00E164D8"/>
    <w:rsid w:val="00E165E9"/>
    <w:rsid w:val="00E16601"/>
    <w:rsid w:val="00E17005"/>
    <w:rsid w:val="00E227F3"/>
    <w:rsid w:val="00E23618"/>
    <w:rsid w:val="00E30CC0"/>
    <w:rsid w:val="00E31B75"/>
    <w:rsid w:val="00E31D7A"/>
    <w:rsid w:val="00E328EE"/>
    <w:rsid w:val="00E33BBE"/>
    <w:rsid w:val="00E34B1D"/>
    <w:rsid w:val="00E4257B"/>
    <w:rsid w:val="00E4467F"/>
    <w:rsid w:val="00E4577F"/>
    <w:rsid w:val="00E47918"/>
    <w:rsid w:val="00E5122B"/>
    <w:rsid w:val="00E545C6"/>
    <w:rsid w:val="00E5564A"/>
    <w:rsid w:val="00E559FB"/>
    <w:rsid w:val="00E606C1"/>
    <w:rsid w:val="00E60F04"/>
    <w:rsid w:val="00E65B24"/>
    <w:rsid w:val="00E6769E"/>
    <w:rsid w:val="00E7193E"/>
    <w:rsid w:val="00E72B26"/>
    <w:rsid w:val="00E816C0"/>
    <w:rsid w:val="00E854E4"/>
    <w:rsid w:val="00E8582C"/>
    <w:rsid w:val="00E861F9"/>
    <w:rsid w:val="00E86DBF"/>
    <w:rsid w:val="00E87462"/>
    <w:rsid w:val="00E91646"/>
    <w:rsid w:val="00E92367"/>
    <w:rsid w:val="00EA1D17"/>
    <w:rsid w:val="00EA3F1B"/>
    <w:rsid w:val="00EA4071"/>
    <w:rsid w:val="00EA5D8E"/>
    <w:rsid w:val="00EB0D6F"/>
    <w:rsid w:val="00EB2232"/>
    <w:rsid w:val="00EB2660"/>
    <w:rsid w:val="00EB5C5B"/>
    <w:rsid w:val="00EB72A8"/>
    <w:rsid w:val="00EC13AD"/>
    <w:rsid w:val="00EC26F8"/>
    <w:rsid w:val="00EC4081"/>
    <w:rsid w:val="00EC5337"/>
    <w:rsid w:val="00EC6CC1"/>
    <w:rsid w:val="00EC6F0D"/>
    <w:rsid w:val="00ED4166"/>
    <w:rsid w:val="00ED602C"/>
    <w:rsid w:val="00EE2468"/>
    <w:rsid w:val="00EE49E8"/>
    <w:rsid w:val="00EE5162"/>
    <w:rsid w:val="00EE5A1F"/>
    <w:rsid w:val="00EF5C2C"/>
    <w:rsid w:val="00F016CD"/>
    <w:rsid w:val="00F0178C"/>
    <w:rsid w:val="00F03165"/>
    <w:rsid w:val="00F039A3"/>
    <w:rsid w:val="00F12824"/>
    <w:rsid w:val="00F13535"/>
    <w:rsid w:val="00F1469F"/>
    <w:rsid w:val="00F15A24"/>
    <w:rsid w:val="00F16674"/>
    <w:rsid w:val="00F16BAB"/>
    <w:rsid w:val="00F17A08"/>
    <w:rsid w:val="00F20D8A"/>
    <w:rsid w:val="00F2150A"/>
    <w:rsid w:val="00F231D8"/>
    <w:rsid w:val="00F245F0"/>
    <w:rsid w:val="00F26F55"/>
    <w:rsid w:val="00F356A7"/>
    <w:rsid w:val="00F40021"/>
    <w:rsid w:val="00F41437"/>
    <w:rsid w:val="00F42D2E"/>
    <w:rsid w:val="00F44C00"/>
    <w:rsid w:val="00F45D2C"/>
    <w:rsid w:val="00F46199"/>
    <w:rsid w:val="00F46690"/>
    <w:rsid w:val="00F46C5F"/>
    <w:rsid w:val="00F574C2"/>
    <w:rsid w:val="00F578A8"/>
    <w:rsid w:val="00F60860"/>
    <w:rsid w:val="00F61800"/>
    <w:rsid w:val="00F6189D"/>
    <w:rsid w:val="00F632C0"/>
    <w:rsid w:val="00F63648"/>
    <w:rsid w:val="00F63DDF"/>
    <w:rsid w:val="00F64CCA"/>
    <w:rsid w:val="00F6775A"/>
    <w:rsid w:val="00F72443"/>
    <w:rsid w:val="00F73D3B"/>
    <w:rsid w:val="00F74710"/>
    <w:rsid w:val="00F77645"/>
    <w:rsid w:val="00F829E0"/>
    <w:rsid w:val="00F87198"/>
    <w:rsid w:val="00F8731E"/>
    <w:rsid w:val="00F877F9"/>
    <w:rsid w:val="00F923AE"/>
    <w:rsid w:val="00F92B7A"/>
    <w:rsid w:val="00F92C4E"/>
    <w:rsid w:val="00F94A63"/>
    <w:rsid w:val="00F96F67"/>
    <w:rsid w:val="00FA1C28"/>
    <w:rsid w:val="00FA2AF5"/>
    <w:rsid w:val="00FA5239"/>
    <w:rsid w:val="00FA666A"/>
    <w:rsid w:val="00FA6D74"/>
    <w:rsid w:val="00FB1279"/>
    <w:rsid w:val="00FB139D"/>
    <w:rsid w:val="00FB25F5"/>
    <w:rsid w:val="00FB65B0"/>
    <w:rsid w:val="00FB6B76"/>
    <w:rsid w:val="00FB7596"/>
    <w:rsid w:val="00FC01C1"/>
    <w:rsid w:val="00FC5E07"/>
    <w:rsid w:val="00FC6A1E"/>
    <w:rsid w:val="00FC6D52"/>
    <w:rsid w:val="00FE4077"/>
    <w:rsid w:val="00FE500D"/>
    <w:rsid w:val="00FE6048"/>
    <w:rsid w:val="00FE77D2"/>
    <w:rsid w:val="00FE7E68"/>
    <w:rsid w:val="00FF49BB"/>
    <w:rsid w:val="00FF5BE2"/>
    <w:rsid w:val="00FF6491"/>
    <w:rsid w:val="00FF679E"/>
    <w:rsid w:val="011B25D3"/>
    <w:rsid w:val="0172E177"/>
    <w:rsid w:val="0248D6FF"/>
    <w:rsid w:val="03640E37"/>
    <w:rsid w:val="0401F6E7"/>
    <w:rsid w:val="041B2470"/>
    <w:rsid w:val="062F6CE0"/>
    <w:rsid w:val="0783E137"/>
    <w:rsid w:val="07AE7BA0"/>
    <w:rsid w:val="07CB3D41"/>
    <w:rsid w:val="07DE4C6A"/>
    <w:rsid w:val="09F1CFD3"/>
    <w:rsid w:val="0A80BD73"/>
    <w:rsid w:val="0A936B29"/>
    <w:rsid w:val="0BB5C843"/>
    <w:rsid w:val="0C2CB3CC"/>
    <w:rsid w:val="0CC99C50"/>
    <w:rsid w:val="0D3461F3"/>
    <w:rsid w:val="0DC00C58"/>
    <w:rsid w:val="0DC30DB5"/>
    <w:rsid w:val="0DD06ECC"/>
    <w:rsid w:val="0F2F1312"/>
    <w:rsid w:val="0F7C91EF"/>
    <w:rsid w:val="0FA96A53"/>
    <w:rsid w:val="104C17DE"/>
    <w:rsid w:val="11508637"/>
    <w:rsid w:val="11AD1994"/>
    <w:rsid w:val="133B2C6C"/>
    <w:rsid w:val="133CE816"/>
    <w:rsid w:val="13C483C2"/>
    <w:rsid w:val="14E14E97"/>
    <w:rsid w:val="15373CCD"/>
    <w:rsid w:val="16A3E65B"/>
    <w:rsid w:val="17D280A9"/>
    <w:rsid w:val="184C4621"/>
    <w:rsid w:val="186343B1"/>
    <w:rsid w:val="1972B451"/>
    <w:rsid w:val="19A89E1B"/>
    <w:rsid w:val="1AC8C91E"/>
    <w:rsid w:val="1D159767"/>
    <w:rsid w:val="1DEA8F8F"/>
    <w:rsid w:val="1E1389B9"/>
    <w:rsid w:val="1E178F9A"/>
    <w:rsid w:val="1E34980C"/>
    <w:rsid w:val="1E7802B5"/>
    <w:rsid w:val="1E91914F"/>
    <w:rsid w:val="1E99635F"/>
    <w:rsid w:val="1EEF217D"/>
    <w:rsid w:val="1F28D7C6"/>
    <w:rsid w:val="208A1385"/>
    <w:rsid w:val="20A90476"/>
    <w:rsid w:val="20AE5BD8"/>
    <w:rsid w:val="20C0682E"/>
    <w:rsid w:val="2147A2A9"/>
    <w:rsid w:val="21A9AD4B"/>
    <w:rsid w:val="221CEDC2"/>
    <w:rsid w:val="23A3F723"/>
    <w:rsid w:val="24387C3D"/>
    <w:rsid w:val="2494079B"/>
    <w:rsid w:val="24B52D7B"/>
    <w:rsid w:val="25233BCC"/>
    <w:rsid w:val="25D14547"/>
    <w:rsid w:val="2656097C"/>
    <w:rsid w:val="2687CA0D"/>
    <w:rsid w:val="26B886AD"/>
    <w:rsid w:val="26F2F289"/>
    <w:rsid w:val="2730C2F6"/>
    <w:rsid w:val="27C0FDFA"/>
    <w:rsid w:val="288EF02A"/>
    <w:rsid w:val="28941AE9"/>
    <w:rsid w:val="28DDB05A"/>
    <w:rsid w:val="2957456E"/>
    <w:rsid w:val="2AA17913"/>
    <w:rsid w:val="2AAF581C"/>
    <w:rsid w:val="2B61B2BF"/>
    <w:rsid w:val="2BCF9906"/>
    <w:rsid w:val="2C22D30F"/>
    <w:rsid w:val="2C379E61"/>
    <w:rsid w:val="2C85A9F2"/>
    <w:rsid w:val="2CA1EBC3"/>
    <w:rsid w:val="2D1D6151"/>
    <w:rsid w:val="2D7C7267"/>
    <w:rsid w:val="2DBEC2F0"/>
    <w:rsid w:val="2E08065C"/>
    <w:rsid w:val="2EC1E802"/>
    <w:rsid w:val="2F1D1BA0"/>
    <w:rsid w:val="2F87E94D"/>
    <w:rsid w:val="2FD1B042"/>
    <w:rsid w:val="300983DD"/>
    <w:rsid w:val="301314AC"/>
    <w:rsid w:val="303523E2"/>
    <w:rsid w:val="30736312"/>
    <w:rsid w:val="3089D63B"/>
    <w:rsid w:val="32DA82BE"/>
    <w:rsid w:val="33457DC0"/>
    <w:rsid w:val="33E6E81B"/>
    <w:rsid w:val="33FF3935"/>
    <w:rsid w:val="342398E6"/>
    <w:rsid w:val="342E1F81"/>
    <w:rsid w:val="34A70F8C"/>
    <w:rsid w:val="34E7CBB5"/>
    <w:rsid w:val="34FA3F93"/>
    <w:rsid w:val="34FC979D"/>
    <w:rsid w:val="36083442"/>
    <w:rsid w:val="36187AB5"/>
    <w:rsid w:val="36C52D03"/>
    <w:rsid w:val="36FF42F0"/>
    <w:rsid w:val="3700406F"/>
    <w:rsid w:val="3713C2DD"/>
    <w:rsid w:val="37AD1CC5"/>
    <w:rsid w:val="37BAFF40"/>
    <w:rsid w:val="37F55F30"/>
    <w:rsid w:val="383F3F84"/>
    <w:rsid w:val="38F030BB"/>
    <w:rsid w:val="38F6FF80"/>
    <w:rsid w:val="395791D0"/>
    <w:rsid w:val="3A1CF649"/>
    <w:rsid w:val="3A6A1967"/>
    <w:rsid w:val="3A8C97C6"/>
    <w:rsid w:val="3A970E26"/>
    <w:rsid w:val="3B6069D6"/>
    <w:rsid w:val="3C6D3A82"/>
    <w:rsid w:val="3CAB4063"/>
    <w:rsid w:val="3CB4AB26"/>
    <w:rsid w:val="3CDF9AE6"/>
    <w:rsid w:val="3DF697D4"/>
    <w:rsid w:val="3E15101D"/>
    <w:rsid w:val="3E300FEB"/>
    <w:rsid w:val="3E7FA024"/>
    <w:rsid w:val="40334D4C"/>
    <w:rsid w:val="403A5D09"/>
    <w:rsid w:val="409CC8D4"/>
    <w:rsid w:val="40E37342"/>
    <w:rsid w:val="412ECBE7"/>
    <w:rsid w:val="41B74810"/>
    <w:rsid w:val="4213CB81"/>
    <w:rsid w:val="432880E1"/>
    <w:rsid w:val="432E918E"/>
    <w:rsid w:val="43CF3036"/>
    <w:rsid w:val="43F9C578"/>
    <w:rsid w:val="4400062E"/>
    <w:rsid w:val="444549FD"/>
    <w:rsid w:val="44A7918B"/>
    <w:rsid w:val="45541AA3"/>
    <w:rsid w:val="4563BDE4"/>
    <w:rsid w:val="467FE342"/>
    <w:rsid w:val="46AEC5E6"/>
    <w:rsid w:val="46F8A824"/>
    <w:rsid w:val="47B501F7"/>
    <w:rsid w:val="48AB75D8"/>
    <w:rsid w:val="4A2C10EE"/>
    <w:rsid w:val="4ACD98C7"/>
    <w:rsid w:val="4B046744"/>
    <w:rsid w:val="4B54D4E0"/>
    <w:rsid w:val="4B7F6B9B"/>
    <w:rsid w:val="4E30F363"/>
    <w:rsid w:val="4F6ABA02"/>
    <w:rsid w:val="4F7858CD"/>
    <w:rsid w:val="4FCA2658"/>
    <w:rsid w:val="504BA36C"/>
    <w:rsid w:val="51632D0D"/>
    <w:rsid w:val="51D3F075"/>
    <w:rsid w:val="529D54F3"/>
    <w:rsid w:val="5412D666"/>
    <w:rsid w:val="54378D86"/>
    <w:rsid w:val="563EE7E2"/>
    <w:rsid w:val="56D297AF"/>
    <w:rsid w:val="57143AA0"/>
    <w:rsid w:val="576D9C4C"/>
    <w:rsid w:val="57B95F14"/>
    <w:rsid w:val="590F3EFA"/>
    <w:rsid w:val="5A537DFE"/>
    <w:rsid w:val="5A6F25F0"/>
    <w:rsid w:val="5B641E69"/>
    <w:rsid w:val="5BC2AA4B"/>
    <w:rsid w:val="5D0C8F58"/>
    <w:rsid w:val="5D7D04BA"/>
    <w:rsid w:val="5D85786D"/>
    <w:rsid w:val="5D89911C"/>
    <w:rsid w:val="5DB0DFE5"/>
    <w:rsid w:val="5F2BFD98"/>
    <w:rsid w:val="5F62AF9E"/>
    <w:rsid w:val="60304C49"/>
    <w:rsid w:val="60880F3C"/>
    <w:rsid w:val="615A3AFB"/>
    <w:rsid w:val="61C41CA0"/>
    <w:rsid w:val="627678F1"/>
    <w:rsid w:val="62F588F2"/>
    <w:rsid w:val="632DC9C3"/>
    <w:rsid w:val="6388DBDF"/>
    <w:rsid w:val="6466EEB3"/>
    <w:rsid w:val="6563793B"/>
    <w:rsid w:val="65895C45"/>
    <w:rsid w:val="65AE19B3"/>
    <w:rsid w:val="661C2202"/>
    <w:rsid w:val="66295B59"/>
    <w:rsid w:val="66357BE1"/>
    <w:rsid w:val="66A29995"/>
    <w:rsid w:val="676AE08D"/>
    <w:rsid w:val="67E1DDB7"/>
    <w:rsid w:val="68F45597"/>
    <w:rsid w:val="698C0A2C"/>
    <w:rsid w:val="6A1ACE91"/>
    <w:rsid w:val="6A3EED47"/>
    <w:rsid w:val="6B34B572"/>
    <w:rsid w:val="6C3AFA88"/>
    <w:rsid w:val="6D8C7496"/>
    <w:rsid w:val="6EAAED33"/>
    <w:rsid w:val="6EB810BF"/>
    <w:rsid w:val="6EE31C1D"/>
    <w:rsid w:val="6F623B2F"/>
    <w:rsid w:val="6F8F9F60"/>
    <w:rsid w:val="6FA4BDC7"/>
    <w:rsid w:val="6FCE21B7"/>
    <w:rsid w:val="70869AEF"/>
    <w:rsid w:val="71167D18"/>
    <w:rsid w:val="71A314EC"/>
    <w:rsid w:val="71B15DB4"/>
    <w:rsid w:val="71BD4234"/>
    <w:rsid w:val="71EF3E5F"/>
    <w:rsid w:val="721BFD15"/>
    <w:rsid w:val="72C39DE6"/>
    <w:rsid w:val="731A493F"/>
    <w:rsid w:val="740F4DC4"/>
    <w:rsid w:val="74A095F2"/>
    <w:rsid w:val="74C4DA4A"/>
    <w:rsid w:val="74FC1E7F"/>
    <w:rsid w:val="75931216"/>
    <w:rsid w:val="76292902"/>
    <w:rsid w:val="767DC731"/>
    <w:rsid w:val="76A2DE52"/>
    <w:rsid w:val="76C129D9"/>
    <w:rsid w:val="76C61148"/>
    <w:rsid w:val="77058013"/>
    <w:rsid w:val="77339284"/>
    <w:rsid w:val="77533E90"/>
    <w:rsid w:val="785475CA"/>
    <w:rsid w:val="789300B8"/>
    <w:rsid w:val="78AE03E3"/>
    <w:rsid w:val="7903CBC5"/>
    <w:rsid w:val="794AC990"/>
    <w:rsid w:val="7A08A31E"/>
    <w:rsid w:val="7AED7062"/>
    <w:rsid w:val="7B80E8E6"/>
    <w:rsid w:val="7C68F7B0"/>
    <w:rsid w:val="7C9E7EA3"/>
    <w:rsid w:val="7CA92806"/>
    <w:rsid w:val="7E670CBD"/>
    <w:rsid w:val="7EC8AE55"/>
    <w:rsid w:val="7F051237"/>
    <w:rsid w:val="7F1F817A"/>
    <w:rsid w:val="7F3321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31E5E9ED-B67E-4E78-8CD1-30A4CFD76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6735B0"/>
    <w:pPr>
      <w:keepNext/>
      <w:keepLines/>
      <w:spacing w:before="360"/>
      <w:ind w:left="567" w:hanging="567"/>
      <w:outlineLvl w:val="0"/>
    </w:pPr>
    <w:rPr>
      <w:rFonts w:eastAsiaTheme="minorEastAsia"/>
      <w:b/>
      <w:sz w:val="28"/>
      <w:lang w:val="en-US" w:eastAsia="zh-CN"/>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text"/>
      <w:spacing w:before="120" w:after="160"/>
    </w:pPr>
  </w:style>
  <w:style w:type="paragraph" w:customStyle="1" w:styleId="Figure">
    <w:name w:val="Figure"/>
    <w:basedOn w:val="Normal"/>
    <w:next w:val="Figuretitle"/>
    <w:rsid w:val="002E1929"/>
    <w:pPr>
      <w:spacing w:after="240"/>
      <w:jc w:val="center"/>
    </w:pPr>
    <w:rPr>
      <w:rFonts w:eastAsia="SimSun"/>
      <w:noProof/>
    </w:r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Revision">
    <w:name w:val="Revision"/>
    <w:hidden/>
    <w:uiPriority w:val="99"/>
    <w:semiHidden/>
    <w:rsid w:val="009A017E"/>
    <w:rPr>
      <w:rFonts w:ascii="Calibri" w:hAnsi="Calibri"/>
      <w:sz w:val="24"/>
      <w:lang w:val="en-GB" w:eastAsia="en-US"/>
    </w:rPr>
  </w:style>
  <w:style w:type="paragraph" w:styleId="ListParagraph">
    <w:name w:val="List Paragraph"/>
    <w:basedOn w:val="Normal"/>
    <w:uiPriority w:val="34"/>
    <w:qFormat/>
    <w:rsid w:val="009A017E"/>
    <w:pPr>
      <w:ind w:left="720"/>
      <w:contextualSpacing/>
    </w:pPr>
  </w:style>
  <w:style w:type="paragraph" w:customStyle="1" w:styleId="paragraph">
    <w:name w:val="paragraph"/>
    <w:basedOn w:val="Normal"/>
    <w:rsid w:val="00404C3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customStyle="1" w:styleId="Reasons">
    <w:name w:val="Reasons"/>
    <w:basedOn w:val="Normal"/>
    <w:qFormat/>
    <w:rsid w:val="002E1929"/>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character" w:customStyle="1" w:styleId="eop">
    <w:name w:val="eop"/>
    <w:basedOn w:val="DefaultParagraphFont"/>
    <w:rsid w:val="00404C3E"/>
  </w:style>
  <w:style w:type="character" w:styleId="CommentReference">
    <w:name w:val="annotation reference"/>
    <w:basedOn w:val="DefaultParagraphFont"/>
    <w:semiHidden/>
    <w:unhideWhenUsed/>
    <w:rsid w:val="00365AE3"/>
    <w:rPr>
      <w:sz w:val="16"/>
      <w:szCs w:val="16"/>
    </w:rPr>
  </w:style>
  <w:style w:type="paragraph" w:styleId="CommentText">
    <w:name w:val="annotation text"/>
    <w:basedOn w:val="Normal"/>
    <w:link w:val="CommentTextChar"/>
    <w:unhideWhenUsed/>
    <w:rsid w:val="00365AE3"/>
    <w:rPr>
      <w:sz w:val="20"/>
    </w:rPr>
  </w:style>
  <w:style w:type="character" w:customStyle="1" w:styleId="CommentTextChar">
    <w:name w:val="Comment Text Char"/>
    <w:basedOn w:val="DefaultParagraphFont"/>
    <w:link w:val="CommentText"/>
    <w:rsid w:val="00365AE3"/>
    <w:rPr>
      <w:rFonts w:ascii="Calibri" w:hAnsi="Calibri"/>
      <w:lang w:val="en-GB" w:eastAsia="en-US"/>
    </w:rPr>
  </w:style>
  <w:style w:type="paragraph" w:styleId="CommentSubject">
    <w:name w:val="annotation subject"/>
    <w:basedOn w:val="CommentText"/>
    <w:next w:val="CommentText"/>
    <w:link w:val="CommentSubjectChar"/>
    <w:semiHidden/>
    <w:unhideWhenUsed/>
    <w:rsid w:val="00365AE3"/>
    <w:rPr>
      <w:b/>
      <w:bCs/>
    </w:rPr>
  </w:style>
  <w:style w:type="character" w:customStyle="1" w:styleId="CommentSubjectChar">
    <w:name w:val="Comment Subject Char"/>
    <w:basedOn w:val="CommentTextChar"/>
    <w:link w:val="CommentSubject"/>
    <w:semiHidden/>
    <w:rsid w:val="00365AE3"/>
    <w:rPr>
      <w:rFonts w:ascii="Calibri" w:hAnsi="Calibri"/>
      <w:b/>
      <w:bCs/>
      <w:lang w:val="en-GB" w:eastAsia="en-US"/>
    </w:rPr>
  </w:style>
  <w:style w:type="character" w:styleId="UnresolvedMention">
    <w:name w:val="Unresolved Mention"/>
    <w:basedOn w:val="DefaultParagraphFont"/>
    <w:uiPriority w:val="99"/>
    <w:semiHidden/>
    <w:unhideWhenUsed/>
    <w:rsid w:val="00C7553B"/>
    <w:rPr>
      <w:color w:val="605E5C"/>
      <w:shd w:val="clear" w:color="auto" w:fill="E1DFDD"/>
    </w:rPr>
  </w:style>
  <w:style w:type="character" w:styleId="Mention">
    <w:name w:val="Mention"/>
    <w:basedOn w:val="DefaultParagraphFont"/>
    <w:uiPriority w:val="99"/>
    <w:unhideWhenUsed/>
    <w:rsid w:val="009C30C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63461">
      <w:bodyDiv w:val="1"/>
      <w:marLeft w:val="0"/>
      <w:marRight w:val="0"/>
      <w:marTop w:val="0"/>
      <w:marBottom w:val="0"/>
      <w:divBdr>
        <w:top w:val="none" w:sz="0" w:space="0" w:color="auto"/>
        <w:left w:val="none" w:sz="0" w:space="0" w:color="auto"/>
        <w:bottom w:val="none" w:sz="0" w:space="0" w:color="auto"/>
        <w:right w:val="none" w:sz="0" w:space="0" w:color="auto"/>
      </w:divBdr>
      <w:divsChild>
        <w:div w:id="42297381">
          <w:marLeft w:val="0"/>
          <w:marRight w:val="0"/>
          <w:marTop w:val="0"/>
          <w:marBottom w:val="0"/>
          <w:divBdr>
            <w:top w:val="none" w:sz="0" w:space="0" w:color="auto"/>
            <w:left w:val="none" w:sz="0" w:space="0" w:color="auto"/>
            <w:bottom w:val="none" w:sz="0" w:space="0" w:color="auto"/>
            <w:right w:val="none" w:sz="0" w:space="0" w:color="auto"/>
          </w:divBdr>
        </w:div>
        <w:div w:id="258759778">
          <w:marLeft w:val="0"/>
          <w:marRight w:val="0"/>
          <w:marTop w:val="0"/>
          <w:marBottom w:val="0"/>
          <w:divBdr>
            <w:top w:val="none" w:sz="0" w:space="0" w:color="auto"/>
            <w:left w:val="none" w:sz="0" w:space="0" w:color="auto"/>
            <w:bottom w:val="none" w:sz="0" w:space="0" w:color="auto"/>
            <w:right w:val="none" w:sz="0" w:space="0" w:color="auto"/>
          </w:divBdr>
        </w:div>
        <w:div w:id="425658060">
          <w:marLeft w:val="0"/>
          <w:marRight w:val="0"/>
          <w:marTop w:val="0"/>
          <w:marBottom w:val="0"/>
          <w:divBdr>
            <w:top w:val="none" w:sz="0" w:space="0" w:color="auto"/>
            <w:left w:val="none" w:sz="0" w:space="0" w:color="auto"/>
            <w:bottom w:val="none" w:sz="0" w:space="0" w:color="auto"/>
            <w:right w:val="none" w:sz="0" w:space="0" w:color="auto"/>
          </w:divBdr>
        </w:div>
        <w:div w:id="570702808">
          <w:marLeft w:val="0"/>
          <w:marRight w:val="0"/>
          <w:marTop w:val="0"/>
          <w:marBottom w:val="0"/>
          <w:divBdr>
            <w:top w:val="none" w:sz="0" w:space="0" w:color="auto"/>
            <w:left w:val="none" w:sz="0" w:space="0" w:color="auto"/>
            <w:bottom w:val="none" w:sz="0" w:space="0" w:color="auto"/>
            <w:right w:val="none" w:sz="0" w:space="0" w:color="auto"/>
          </w:divBdr>
        </w:div>
        <w:div w:id="781269470">
          <w:marLeft w:val="0"/>
          <w:marRight w:val="0"/>
          <w:marTop w:val="0"/>
          <w:marBottom w:val="0"/>
          <w:divBdr>
            <w:top w:val="none" w:sz="0" w:space="0" w:color="auto"/>
            <w:left w:val="none" w:sz="0" w:space="0" w:color="auto"/>
            <w:bottom w:val="none" w:sz="0" w:space="0" w:color="auto"/>
            <w:right w:val="none" w:sz="0" w:space="0" w:color="auto"/>
          </w:divBdr>
        </w:div>
        <w:div w:id="857040782">
          <w:marLeft w:val="0"/>
          <w:marRight w:val="0"/>
          <w:marTop w:val="0"/>
          <w:marBottom w:val="0"/>
          <w:divBdr>
            <w:top w:val="none" w:sz="0" w:space="0" w:color="auto"/>
            <w:left w:val="none" w:sz="0" w:space="0" w:color="auto"/>
            <w:bottom w:val="none" w:sz="0" w:space="0" w:color="auto"/>
            <w:right w:val="none" w:sz="0" w:space="0" w:color="auto"/>
          </w:divBdr>
        </w:div>
        <w:div w:id="1215049114">
          <w:marLeft w:val="0"/>
          <w:marRight w:val="0"/>
          <w:marTop w:val="0"/>
          <w:marBottom w:val="0"/>
          <w:divBdr>
            <w:top w:val="none" w:sz="0" w:space="0" w:color="auto"/>
            <w:left w:val="none" w:sz="0" w:space="0" w:color="auto"/>
            <w:bottom w:val="none" w:sz="0" w:space="0" w:color="auto"/>
            <w:right w:val="none" w:sz="0" w:space="0" w:color="auto"/>
          </w:divBdr>
        </w:div>
        <w:div w:id="1252156027">
          <w:marLeft w:val="0"/>
          <w:marRight w:val="0"/>
          <w:marTop w:val="0"/>
          <w:marBottom w:val="0"/>
          <w:divBdr>
            <w:top w:val="none" w:sz="0" w:space="0" w:color="auto"/>
            <w:left w:val="none" w:sz="0" w:space="0" w:color="auto"/>
            <w:bottom w:val="none" w:sz="0" w:space="0" w:color="auto"/>
            <w:right w:val="none" w:sz="0" w:space="0" w:color="auto"/>
          </w:divBdr>
        </w:div>
        <w:div w:id="1539396547">
          <w:marLeft w:val="0"/>
          <w:marRight w:val="0"/>
          <w:marTop w:val="0"/>
          <w:marBottom w:val="0"/>
          <w:divBdr>
            <w:top w:val="none" w:sz="0" w:space="0" w:color="auto"/>
            <w:left w:val="none" w:sz="0" w:space="0" w:color="auto"/>
            <w:bottom w:val="none" w:sz="0" w:space="0" w:color="auto"/>
            <w:right w:val="none" w:sz="0" w:space="0" w:color="auto"/>
          </w:divBdr>
        </w:div>
        <w:div w:id="1987934462">
          <w:marLeft w:val="0"/>
          <w:marRight w:val="0"/>
          <w:marTop w:val="0"/>
          <w:marBottom w:val="0"/>
          <w:divBdr>
            <w:top w:val="none" w:sz="0" w:space="0" w:color="auto"/>
            <w:left w:val="none" w:sz="0" w:space="0" w:color="auto"/>
            <w:bottom w:val="none" w:sz="0" w:space="0" w:color="auto"/>
            <w:right w:val="none" w:sz="0" w:space="0" w:color="auto"/>
          </w:divBdr>
        </w:div>
        <w:div w:id="2014068517">
          <w:marLeft w:val="0"/>
          <w:marRight w:val="0"/>
          <w:marTop w:val="0"/>
          <w:marBottom w:val="0"/>
          <w:divBdr>
            <w:top w:val="none" w:sz="0" w:space="0" w:color="auto"/>
            <w:left w:val="none" w:sz="0" w:space="0" w:color="auto"/>
            <w:bottom w:val="none" w:sz="0" w:space="0" w:color="auto"/>
            <w:right w:val="none" w:sz="0" w:space="0" w:color="auto"/>
          </w:divBdr>
        </w:div>
        <w:div w:id="2075660136">
          <w:marLeft w:val="0"/>
          <w:marRight w:val="0"/>
          <w:marTop w:val="0"/>
          <w:marBottom w:val="0"/>
          <w:divBdr>
            <w:top w:val="none" w:sz="0" w:space="0" w:color="auto"/>
            <w:left w:val="none" w:sz="0" w:space="0" w:color="auto"/>
            <w:bottom w:val="none" w:sz="0" w:space="0" w:color="auto"/>
            <w:right w:val="none" w:sz="0" w:space="0" w:color="auto"/>
          </w:divBdr>
        </w:div>
      </w:divsChild>
    </w:div>
    <w:div w:id="256670028">
      <w:bodyDiv w:val="1"/>
      <w:marLeft w:val="0"/>
      <w:marRight w:val="0"/>
      <w:marTop w:val="0"/>
      <w:marBottom w:val="0"/>
      <w:divBdr>
        <w:top w:val="none" w:sz="0" w:space="0" w:color="auto"/>
        <w:left w:val="none" w:sz="0" w:space="0" w:color="auto"/>
        <w:bottom w:val="none" w:sz="0" w:space="0" w:color="auto"/>
        <w:right w:val="none" w:sz="0" w:space="0" w:color="auto"/>
      </w:divBdr>
    </w:div>
    <w:div w:id="339429155">
      <w:bodyDiv w:val="1"/>
      <w:marLeft w:val="0"/>
      <w:marRight w:val="0"/>
      <w:marTop w:val="0"/>
      <w:marBottom w:val="0"/>
      <w:divBdr>
        <w:top w:val="none" w:sz="0" w:space="0" w:color="auto"/>
        <w:left w:val="none" w:sz="0" w:space="0" w:color="auto"/>
        <w:bottom w:val="none" w:sz="0" w:space="0" w:color="auto"/>
        <w:right w:val="none" w:sz="0" w:space="0" w:color="auto"/>
      </w:divBdr>
    </w:div>
    <w:div w:id="555749735">
      <w:bodyDiv w:val="1"/>
      <w:marLeft w:val="0"/>
      <w:marRight w:val="0"/>
      <w:marTop w:val="0"/>
      <w:marBottom w:val="0"/>
      <w:divBdr>
        <w:top w:val="none" w:sz="0" w:space="0" w:color="auto"/>
        <w:left w:val="none" w:sz="0" w:space="0" w:color="auto"/>
        <w:bottom w:val="none" w:sz="0" w:space="0" w:color="auto"/>
        <w:right w:val="none" w:sz="0" w:space="0" w:color="auto"/>
      </w:divBdr>
    </w:div>
    <w:div w:id="612369404">
      <w:bodyDiv w:val="1"/>
      <w:marLeft w:val="0"/>
      <w:marRight w:val="0"/>
      <w:marTop w:val="0"/>
      <w:marBottom w:val="0"/>
      <w:divBdr>
        <w:top w:val="none" w:sz="0" w:space="0" w:color="auto"/>
        <w:left w:val="none" w:sz="0" w:space="0" w:color="auto"/>
        <w:bottom w:val="none" w:sz="0" w:space="0" w:color="auto"/>
        <w:right w:val="none" w:sz="0" w:space="0" w:color="auto"/>
      </w:divBdr>
    </w:div>
    <w:div w:id="770122739">
      <w:bodyDiv w:val="1"/>
      <w:marLeft w:val="0"/>
      <w:marRight w:val="0"/>
      <w:marTop w:val="0"/>
      <w:marBottom w:val="0"/>
      <w:divBdr>
        <w:top w:val="none" w:sz="0" w:space="0" w:color="auto"/>
        <w:left w:val="none" w:sz="0" w:space="0" w:color="auto"/>
        <w:bottom w:val="none" w:sz="0" w:space="0" w:color="auto"/>
        <w:right w:val="none" w:sz="0" w:space="0" w:color="auto"/>
      </w:divBdr>
    </w:div>
    <w:div w:id="1035735091">
      <w:bodyDiv w:val="1"/>
      <w:marLeft w:val="0"/>
      <w:marRight w:val="0"/>
      <w:marTop w:val="0"/>
      <w:marBottom w:val="0"/>
      <w:divBdr>
        <w:top w:val="none" w:sz="0" w:space="0" w:color="auto"/>
        <w:left w:val="none" w:sz="0" w:space="0" w:color="auto"/>
        <w:bottom w:val="none" w:sz="0" w:space="0" w:color="auto"/>
        <w:right w:val="none" w:sz="0" w:space="0" w:color="auto"/>
      </w:divBdr>
    </w:div>
    <w:div w:id="1089697225">
      <w:bodyDiv w:val="1"/>
      <w:marLeft w:val="0"/>
      <w:marRight w:val="0"/>
      <w:marTop w:val="0"/>
      <w:marBottom w:val="0"/>
      <w:divBdr>
        <w:top w:val="none" w:sz="0" w:space="0" w:color="auto"/>
        <w:left w:val="none" w:sz="0" w:space="0" w:color="auto"/>
        <w:bottom w:val="none" w:sz="0" w:space="0" w:color="auto"/>
        <w:right w:val="none" w:sz="0" w:space="0" w:color="auto"/>
      </w:divBdr>
    </w:div>
    <w:div w:id="1204907451">
      <w:bodyDiv w:val="1"/>
      <w:marLeft w:val="0"/>
      <w:marRight w:val="0"/>
      <w:marTop w:val="0"/>
      <w:marBottom w:val="0"/>
      <w:divBdr>
        <w:top w:val="none" w:sz="0" w:space="0" w:color="auto"/>
        <w:left w:val="none" w:sz="0" w:space="0" w:color="auto"/>
        <w:bottom w:val="none" w:sz="0" w:space="0" w:color="auto"/>
        <w:right w:val="none" w:sz="0" w:space="0" w:color="auto"/>
      </w:divBdr>
    </w:div>
    <w:div w:id="1309017721">
      <w:bodyDiv w:val="1"/>
      <w:marLeft w:val="0"/>
      <w:marRight w:val="0"/>
      <w:marTop w:val="0"/>
      <w:marBottom w:val="0"/>
      <w:divBdr>
        <w:top w:val="none" w:sz="0" w:space="0" w:color="auto"/>
        <w:left w:val="none" w:sz="0" w:space="0" w:color="auto"/>
        <w:bottom w:val="none" w:sz="0" w:space="0" w:color="auto"/>
        <w:right w:val="none" w:sz="0" w:space="0" w:color="auto"/>
      </w:divBdr>
    </w:div>
    <w:div w:id="1500847717">
      <w:bodyDiv w:val="1"/>
      <w:marLeft w:val="0"/>
      <w:marRight w:val="0"/>
      <w:marTop w:val="0"/>
      <w:marBottom w:val="0"/>
      <w:divBdr>
        <w:top w:val="none" w:sz="0" w:space="0" w:color="auto"/>
        <w:left w:val="none" w:sz="0" w:space="0" w:color="auto"/>
        <w:bottom w:val="none" w:sz="0" w:space="0" w:color="auto"/>
        <w:right w:val="none" w:sz="0" w:space="0" w:color="auto"/>
      </w:divBdr>
    </w:div>
    <w:div w:id="209573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council/index97/1997/131/131.html" TargetMode="External"/><Relationship Id="rId18" Type="http://schemas.openxmlformats.org/officeDocument/2006/relationships/hyperlink" Target="https://www.itu.int/md/S24-CL-C-0034/e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itu.int/md/S25-CL-C-0055/en" TargetMode="External"/><Relationship Id="rId7" Type="http://schemas.openxmlformats.org/officeDocument/2006/relationships/settings" Target="settings.xml"/><Relationship Id="rId12" Type="http://schemas.openxmlformats.org/officeDocument/2006/relationships/hyperlink" Target="https://www.itu.int/en/council/Documents/basic-texts/RES-011-E.pdf" TargetMode="External"/><Relationship Id="rId17" Type="http://schemas.openxmlformats.org/officeDocument/2006/relationships/hyperlink" Target="http://www.itu.int/en/ITU-D/Partners/Pages/ICT-DF/default.aspx"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itu.int/md/S24-CL-C-0031/en" TargetMode="External"/><Relationship Id="rId20" Type="http://schemas.openxmlformats.org/officeDocument/2006/relationships/hyperlink" Target="https://www.itu.int/md/S24-CL-C-0053/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DEC-005-E.pdf" TargetMode="External"/><Relationship Id="rId24" Type="http://schemas.openxmlformats.org/officeDocument/2006/relationships/hyperlink" Target="https://www.itu.int/md/S24-CL-C-0019/en" TargetMode="External"/><Relationship Id="rId5" Type="http://schemas.openxmlformats.org/officeDocument/2006/relationships/numbering" Target="numbering.xml"/><Relationship Id="rId15" Type="http://schemas.openxmlformats.org/officeDocument/2006/relationships/hyperlink" Target="https://www.itu.int/md/S24-CL-C-0034/en" TargetMode="External"/><Relationship Id="rId23" Type="http://schemas.openxmlformats.org/officeDocument/2006/relationships/hyperlink" Target="https://www.itu.int/md/S25-CWGFHR20-C-0008/en"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tu.int/md/S25-CL-C-0034/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md/S11-CL-C-0106/en" TargetMode="External"/><Relationship Id="rId22" Type="http://schemas.openxmlformats.org/officeDocument/2006/relationships/hyperlink" Target="https://www.itu.int/md/S25-CL-C-0019/en" TargetMode="External"/><Relationship Id="rId27" Type="http://schemas.openxmlformats.org/officeDocument/2006/relationships/header" Target="head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4" ma:contentTypeDescription="Create a new document." ma:contentTypeScope="" ma:versionID="307ecc74a8eb51dfea6b750f0799606c">
  <xsd:schema xmlns:xsd="http://www.w3.org/2001/XMLSchema" xmlns:xs="http://www.w3.org/2001/XMLSchema" xmlns:p="http://schemas.microsoft.com/office/2006/metadata/properties" xmlns:ns2="a1cf676c-2816-4389-ad5d-0f2e7c7e67c4" targetNamespace="http://schemas.microsoft.com/office/2006/metadata/properties" ma:root="true" ma:fieldsID="80c3ec948e348096898dbd7aed4bed44"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06ACBD-8B85-4D42-B699-62DEED6EBE6C}">
  <ds:schemaRefs>
    <ds:schemaRef ds:uri="http://purl.org/dc/elements/1.1/"/>
    <ds:schemaRef ds:uri="a1cf676c-2816-4389-ad5d-0f2e7c7e67c4"/>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DC9AD3A-E10D-4858-BBD3-52F192F9C4C8}">
  <ds:schemaRefs>
    <ds:schemaRef ds:uri="http://schemas.microsoft.com/sharepoint/v3/contenttype/forms"/>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69C429D4-CE56-4C81-8CE2-A6BAA1FB30E6}">
  <ds:schemaRefs>
    <ds:schemaRef ds:uri="http://schemas.microsoft.com/office/2006/metadata/contentType"/>
    <ds:schemaRef ds:uri="http://schemas.microsoft.com/office/2006/metadata/properties/metaAttributes"/>
    <ds:schemaRef ds:uri="http://www.w3.org/2000/xmlns/"/>
    <ds:schemaRef ds:uri="http://www.w3.org/2001/XMLSchema"/>
    <ds:schemaRef ds:uri="a1cf676c-2816-4389-ad5d-0f2e7c7e67c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2028</Words>
  <Characters>12297</Characters>
  <Application>Microsoft Office Word</Application>
  <DocSecurity>0</DocSecurity>
  <Lines>215</Lines>
  <Paragraphs>82</Paragraphs>
  <ScaleCrop>false</ScaleCrop>
  <HeadingPairs>
    <vt:vector size="2" baseType="variant">
      <vt:variant>
        <vt:lpstr>Title</vt:lpstr>
      </vt:variant>
      <vt:variant>
        <vt:i4>1</vt:i4>
      </vt:variant>
    </vt:vector>
  </HeadingPairs>
  <TitlesOfParts>
    <vt:vector size="1" baseType="lpstr">
      <vt:lpstr>Allocations of savings achieved in 2023 budget implementation and exhibition working capital fund</vt:lpstr>
    </vt:vector>
  </TitlesOfParts>
  <Manager>General Secretariat - Pool</Manager>
  <Company>International Telecommunication Union (ITU)</Company>
  <LinksUpToDate>false</LinksUpToDate>
  <CharactersWithSpaces>14243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Allocations of savings achieved in 2023 budget implementation and exhibition working capital fund</dc:title>
  <dc:subject>Council 2024</dc:subject>
  <cp:keywords>C2024, C24, Council-24</cp:keywords>
  <dc:description/>
  <cp:lastPrinted>2024-04-06T13:13:00Z</cp:lastPrinted>
  <dcterms:created xsi:type="dcterms:W3CDTF">2025-04-22T19:20:00Z</dcterms:created>
  <dcterms:modified xsi:type="dcterms:W3CDTF">2025-04-22T19:35:00Z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0x01010096B2CC4DF5F10149B2E37F08EDC3AC3A</vt:lpwstr>
  </property>
  <property fmtid="{D5CDD505-2E9C-101B-9397-08002B2CF9AE}" pid="9" name="GrammarlyDocumentId">
    <vt:lpwstr>89ba92a542758f5d3b5647a6f589cc51f996926f9e2682b6982763bcb686e8b4</vt:lpwstr>
  </property>
</Properties>
</file>