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54CD1" w14:paraId="601872A5" w14:textId="77777777" w:rsidTr="77725733">
        <w:trPr>
          <w:cantSplit/>
          <w:trHeight w:val="23"/>
        </w:trPr>
        <w:tc>
          <w:tcPr>
            <w:tcW w:w="3969" w:type="dxa"/>
            <w:vMerge w:val="restart"/>
            <w:tcMar>
              <w:left w:w="0" w:type="dxa"/>
            </w:tcMar>
          </w:tcPr>
          <w:p w14:paraId="787924E5" w14:textId="71E40C21" w:rsidR="00AD3606" w:rsidRPr="00854CD1"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854CD1">
              <w:rPr>
                <w:b/>
              </w:rPr>
              <w:t xml:space="preserve">Agenda item: </w:t>
            </w:r>
            <w:r w:rsidR="00EE3578" w:rsidRPr="00854CD1">
              <w:rPr>
                <w:b/>
              </w:rPr>
              <w:t>ADM 1</w:t>
            </w:r>
          </w:p>
        </w:tc>
        <w:tc>
          <w:tcPr>
            <w:tcW w:w="5245" w:type="dxa"/>
          </w:tcPr>
          <w:p w14:paraId="5A894B3E" w14:textId="152CC0CC" w:rsidR="00AD3606" w:rsidRPr="00854CD1" w:rsidRDefault="00AD3606" w:rsidP="27DBA6D3">
            <w:pPr>
              <w:tabs>
                <w:tab w:val="left" w:pos="851"/>
              </w:tabs>
              <w:spacing w:before="0" w:line="240" w:lineRule="atLeast"/>
              <w:jc w:val="right"/>
              <w:rPr>
                <w:b/>
                <w:bCs/>
              </w:rPr>
            </w:pPr>
            <w:r w:rsidRPr="77725733">
              <w:rPr>
                <w:b/>
                <w:bCs/>
              </w:rPr>
              <w:t xml:space="preserve">Document </w:t>
            </w:r>
            <w:proofErr w:type="spellStart"/>
            <w:r w:rsidRPr="77725733">
              <w:rPr>
                <w:b/>
                <w:bCs/>
              </w:rPr>
              <w:t>C2</w:t>
            </w:r>
            <w:r w:rsidR="00BF1FDE" w:rsidRPr="77725733">
              <w:rPr>
                <w:b/>
                <w:bCs/>
              </w:rPr>
              <w:t>5</w:t>
            </w:r>
            <w:proofErr w:type="spellEnd"/>
            <w:r w:rsidRPr="77725733">
              <w:rPr>
                <w:b/>
                <w:bCs/>
              </w:rPr>
              <w:t>/</w:t>
            </w:r>
            <w:r w:rsidR="44505AA7" w:rsidRPr="77725733">
              <w:rPr>
                <w:b/>
                <w:bCs/>
              </w:rPr>
              <w:t>38</w:t>
            </w:r>
            <w:r w:rsidRPr="77725733">
              <w:rPr>
                <w:b/>
                <w:bCs/>
              </w:rPr>
              <w:t>-E</w:t>
            </w:r>
          </w:p>
        </w:tc>
      </w:tr>
      <w:tr w:rsidR="00AD3606" w:rsidRPr="00854CD1" w14:paraId="26BEBDC8" w14:textId="77777777" w:rsidTr="77725733">
        <w:trPr>
          <w:cantSplit/>
        </w:trPr>
        <w:tc>
          <w:tcPr>
            <w:tcW w:w="3969" w:type="dxa"/>
            <w:vMerge/>
          </w:tcPr>
          <w:p w14:paraId="24F31E14" w14:textId="77777777" w:rsidR="00AD3606" w:rsidRPr="00854CD1" w:rsidRDefault="00AD3606" w:rsidP="00AD3606">
            <w:pPr>
              <w:tabs>
                <w:tab w:val="left" w:pos="851"/>
              </w:tabs>
              <w:spacing w:line="240" w:lineRule="atLeast"/>
              <w:rPr>
                <w:b/>
              </w:rPr>
            </w:pPr>
            <w:bookmarkStart w:id="6" w:name="ddate" w:colFirst="1" w:colLast="1"/>
            <w:bookmarkEnd w:id="0"/>
            <w:bookmarkEnd w:id="1"/>
          </w:p>
        </w:tc>
        <w:tc>
          <w:tcPr>
            <w:tcW w:w="5245" w:type="dxa"/>
          </w:tcPr>
          <w:p w14:paraId="1DD59B97" w14:textId="1C6DA703" w:rsidR="00AD3606" w:rsidRPr="00854CD1" w:rsidRDefault="0018088C" w:rsidP="00AD3606">
            <w:pPr>
              <w:tabs>
                <w:tab w:val="left" w:pos="851"/>
              </w:tabs>
              <w:spacing w:before="0"/>
              <w:jc w:val="right"/>
              <w:rPr>
                <w:b/>
              </w:rPr>
            </w:pPr>
            <w:r>
              <w:rPr>
                <w:b/>
              </w:rPr>
              <w:t>17</w:t>
            </w:r>
            <w:r w:rsidR="00FB3E76" w:rsidRPr="00854CD1">
              <w:rPr>
                <w:b/>
              </w:rPr>
              <w:t xml:space="preserve"> April</w:t>
            </w:r>
            <w:r w:rsidR="00EE3578" w:rsidRPr="00854CD1">
              <w:rPr>
                <w:b/>
              </w:rPr>
              <w:t xml:space="preserve"> 2025</w:t>
            </w:r>
          </w:p>
        </w:tc>
      </w:tr>
      <w:tr w:rsidR="00AD3606" w:rsidRPr="00854CD1" w14:paraId="2ECA6BFD" w14:textId="77777777" w:rsidTr="77725733">
        <w:trPr>
          <w:cantSplit/>
          <w:trHeight w:val="23"/>
        </w:trPr>
        <w:tc>
          <w:tcPr>
            <w:tcW w:w="3969" w:type="dxa"/>
            <w:vMerge/>
          </w:tcPr>
          <w:p w14:paraId="7E8377E5" w14:textId="77777777" w:rsidR="00AD3606" w:rsidRPr="00854CD1" w:rsidRDefault="00AD3606" w:rsidP="00AD3606">
            <w:pPr>
              <w:tabs>
                <w:tab w:val="left" w:pos="851"/>
              </w:tabs>
              <w:spacing w:line="240" w:lineRule="atLeast"/>
              <w:rPr>
                <w:b/>
              </w:rPr>
            </w:pPr>
            <w:bookmarkStart w:id="7" w:name="dorlang" w:colFirst="1" w:colLast="1"/>
            <w:bookmarkEnd w:id="6"/>
          </w:p>
        </w:tc>
        <w:tc>
          <w:tcPr>
            <w:tcW w:w="5245" w:type="dxa"/>
          </w:tcPr>
          <w:p w14:paraId="149B8F05" w14:textId="77777777" w:rsidR="00AD3606" w:rsidRPr="00854CD1" w:rsidRDefault="00AD3606" w:rsidP="00AD3606">
            <w:pPr>
              <w:tabs>
                <w:tab w:val="left" w:pos="851"/>
              </w:tabs>
              <w:spacing w:before="0" w:line="240" w:lineRule="atLeast"/>
              <w:jc w:val="right"/>
              <w:rPr>
                <w:b/>
              </w:rPr>
            </w:pPr>
            <w:r w:rsidRPr="00854CD1">
              <w:rPr>
                <w:b/>
              </w:rPr>
              <w:t>Original: English</w:t>
            </w:r>
          </w:p>
        </w:tc>
      </w:tr>
      <w:tr w:rsidR="00472BAD" w:rsidRPr="00854CD1" w14:paraId="2E84A27A" w14:textId="77777777" w:rsidTr="77725733">
        <w:trPr>
          <w:cantSplit/>
          <w:trHeight w:val="23"/>
        </w:trPr>
        <w:tc>
          <w:tcPr>
            <w:tcW w:w="3969" w:type="dxa"/>
          </w:tcPr>
          <w:p w14:paraId="269D9317" w14:textId="77777777" w:rsidR="00472BAD" w:rsidRPr="00854CD1" w:rsidRDefault="00472BAD" w:rsidP="00AD3606">
            <w:pPr>
              <w:tabs>
                <w:tab w:val="left" w:pos="851"/>
              </w:tabs>
              <w:spacing w:line="240" w:lineRule="atLeast"/>
              <w:rPr>
                <w:b/>
              </w:rPr>
            </w:pPr>
          </w:p>
        </w:tc>
        <w:tc>
          <w:tcPr>
            <w:tcW w:w="5245" w:type="dxa"/>
          </w:tcPr>
          <w:p w14:paraId="0620AC74" w14:textId="77777777" w:rsidR="00472BAD" w:rsidRPr="00854CD1" w:rsidRDefault="00472BAD" w:rsidP="00AD3606">
            <w:pPr>
              <w:tabs>
                <w:tab w:val="left" w:pos="851"/>
              </w:tabs>
              <w:spacing w:before="0" w:line="240" w:lineRule="atLeast"/>
              <w:jc w:val="right"/>
              <w:rPr>
                <w:b/>
              </w:rPr>
            </w:pPr>
          </w:p>
        </w:tc>
      </w:tr>
      <w:tr w:rsidR="00AD3606" w:rsidRPr="00854CD1" w14:paraId="62319953" w14:textId="77777777" w:rsidTr="77725733">
        <w:trPr>
          <w:cantSplit/>
        </w:trPr>
        <w:tc>
          <w:tcPr>
            <w:tcW w:w="9214" w:type="dxa"/>
            <w:gridSpan w:val="2"/>
            <w:tcMar>
              <w:left w:w="0" w:type="dxa"/>
            </w:tcMar>
          </w:tcPr>
          <w:p w14:paraId="3159EEF9" w14:textId="77777777" w:rsidR="00AD3606" w:rsidRPr="00854CD1" w:rsidRDefault="00AD3606" w:rsidP="00AD3606">
            <w:pPr>
              <w:pStyle w:val="Source"/>
              <w:framePr w:hSpace="0" w:wrap="auto" w:vAnchor="margin" w:hAnchor="text" w:yAlign="inline"/>
            </w:pPr>
            <w:bookmarkStart w:id="8" w:name="dsource" w:colFirst="0" w:colLast="0"/>
            <w:bookmarkEnd w:id="7"/>
            <w:r w:rsidRPr="00854CD1">
              <w:t>Report by the Secretary-General</w:t>
            </w:r>
          </w:p>
        </w:tc>
      </w:tr>
      <w:tr w:rsidR="00AD3606" w:rsidRPr="00854CD1" w14:paraId="17430CB8" w14:textId="77777777" w:rsidTr="77725733">
        <w:trPr>
          <w:cantSplit/>
        </w:trPr>
        <w:tc>
          <w:tcPr>
            <w:tcW w:w="9214" w:type="dxa"/>
            <w:gridSpan w:val="2"/>
            <w:tcMar>
              <w:left w:w="0" w:type="dxa"/>
            </w:tcMar>
          </w:tcPr>
          <w:p w14:paraId="23D40150" w14:textId="3939E7AC" w:rsidR="00AD3606" w:rsidRPr="00854CD1" w:rsidRDefault="00454929" w:rsidP="00176F47">
            <w:pPr>
              <w:pStyle w:val="Subtitle"/>
              <w:framePr w:hSpace="0" w:wrap="auto" w:hAnchor="text" w:xAlign="left" w:yAlign="inline"/>
            </w:pPr>
            <w:bookmarkStart w:id="9" w:name="_Hlk163593292"/>
            <w:bookmarkStart w:id="10" w:name="dtitle1" w:colFirst="0" w:colLast="0"/>
            <w:bookmarkEnd w:id="8"/>
            <w:r w:rsidRPr="00854CD1">
              <w:t>Status Report on implementation of Council Decisions 600 and 601</w:t>
            </w:r>
            <w:r w:rsidR="00EE3578" w:rsidRPr="00854CD1">
              <w:t xml:space="preserve"> (</w:t>
            </w:r>
            <w:proofErr w:type="spellStart"/>
            <w:r w:rsidR="00EE3578" w:rsidRPr="00854CD1">
              <w:t>UIFN</w:t>
            </w:r>
            <w:proofErr w:type="spellEnd"/>
            <w:r w:rsidR="00EE3578" w:rsidRPr="00854CD1">
              <w:t>, IIN)</w:t>
            </w:r>
            <w:bookmarkEnd w:id="9"/>
          </w:p>
        </w:tc>
      </w:tr>
      <w:tr w:rsidR="00AD3606" w:rsidRPr="00854CD1" w14:paraId="26CF58A7" w14:textId="77777777" w:rsidTr="77725733">
        <w:trPr>
          <w:cantSplit/>
        </w:trPr>
        <w:tc>
          <w:tcPr>
            <w:tcW w:w="9214" w:type="dxa"/>
            <w:gridSpan w:val="2"/>
            <w:tcBorders>
              <w:top w:val="single" w:sz="4" w:space="0" w:color="auto"/>
              <w:bottom w:val="single" w:sz="4" w:space="0" w:color="auto"/>
            </w:tcBorders>
            <w:tcMar>
              <w:left w:w="0" w:type="dxa"/>
            </w:tcMar>
          </w:tcPr>
          <w:p w14:paraId="024B9A3B" w14:textId="77777777" w:rsidR="00AD3606" w:rsidRPr="00854CD1" w:rsidRDefault="00F16BAB" w:rsidP="00F16BAB">
            <w:pPr>
              <w:spacing w:before="160"/>
              <w:rPr>
                <w:b/>
                <w:bCs/>
                <w:sz w:val="26"/>
                <w:szCs w:val="26"/>
              </w:rPr>
            </w:pPr>
            <w:r w:rsidRPr="00854CD1">
              <w:rPr>
                <w:b/>
                <w:bCs/>
                <w:sz w:val="26"/>
                <w:szCs w:val="26"/>
              </w:rPr>
              <w:t>Purpose</w:t>
            </w:r>
          </w:p>
          <w:p w14:paraId="2968836E" w14:textId="17F0662F" w:rsidR="00AD3606" w:rsidRPr="00854CD1" w:rsidRDefault="00EE3578" w:rsidP="004420E4">
            <w:pPr>
              <w:jc w:val="both"/>
            </w:pPr>
            <w:r w:rsidRPr="00854CD1">
              <w:t xml:space="preserve">Following the approval of Decisions 600 and 601 at the Council 2017 session, ITU has been in the process of implementing these Decisions. This report provides updates to what was reported in Document </w:t>
            </w:r>
            <w:hyperlink r:id="rId11" w:history="1">
              <w:proofErr w:type="spellStart"/>
              <w:r w:rsidRPr="00854CD1">
                <w:rPr>
                  <w:rStyle w:val="Hyperlink"/>
                </w:rPr>
                <w:t>C24</w:t>
              </w:r>
              <w:proofErr w:type="spellEnd"/>
              <w:r w:rsidRPr="00854CD1">
                <w:rPr>
                  <w:rStyle w:val="Hyperlink"/>
                </w:rPr>
                <w:t>/38</w:t>
              </w:r>
            </w:hyperlink>
            <w:r w:rsidRPr="00854CD1">
              <w:t>.</w:t>
            </w:r>
          </w:p>
          <w:p w14:paraId="2986DD12" w14:textId="77777777" w:rsidR="00AD3606" w:rsidRPr="00854CD1" w:rsidRDefault="00AD3606" w:rsidP="00F16BAB">
            <w:pPr>
              <w:spacing w:before="160"/>
              <w:rPr>
                <w:b/>
                <w:bCs/>
                <w:sz w:val="26"/>
                <w:szCs w:val="26"/>
              </w:rPr>
            </w:pPr>
            <w:r w:rsidRPr="00854CD1">
              <w:rPr>
                <w:b/>
                <w:bCs/>
                <w:sz w:val="26"/>
                <w:szCs w:val="26"/>
              </w:rPr>
              <w:t>Action required</w:t>
            </w:r>
            <w:r w:rsidR="00F16BAB" w:rsidRPr="00854CD1">
              <w:rPr>
                <w:b/>
                <w:bCs/>
                <w:sz w:val="26"/>
                <w:szCs w:val="26"/>
              </w:rPr>
              <w:t xml:space="preserve"> by the Council</w:t>
            </w:r>
          </w:p>
          <w:p w14:paraId="35DBB84F" w14:textId="0E4551B0" w:rsidR="00722551" w:rsidRPr="00854CD1" w:rsidRDefault="00EE3578" w:rsidP="00722551">
            <w:r w:rsidRPr="00854CD1">
              <w:t xml:space="preserve">The Council is invited </w:t>
            </w:r>
            <w:r w:rsidRPr="00854CD1">
              <w:rPr>
                <w:b/>
                <w:bCs/>
              </w:rPr>
              <w:t>to note</w:t>
            </w:r>
            <w:r w:rsidRPr="00854CD1">
              <w:t xml:space="preserve"> this report.</w:t>
            </w:r>
          </w:p>
          <w:p w14:paraId="493A6E17" w14:textId="77777777" w:rsidR="00722551" w:rsidRPr="00854CD1" w:rsidRDefault="00722551" w:rsidP="00722551">
            <w:pPr>
              <w:spacing w:before="160"/>
              <w:rPr>
                <w:b/>
                <w:bCs/>
                <w:sz w:val="26"/>
                <w:szCs w:val="26"/>
              </w:rPr>
            </w:pPr>
            <w:r w:rsidRPr="00854CD1">
              <w:rPr>
                <w:b/>
                <w:bCs/>
                <w:sz w:val="26"/>
                <w:szCs w:val="26"/>
              </w:rPr>
              <w:t>Relevant link</w:t>
            </w:r>
            <w:r w:rsidR="00176F47" w:rsidRPr="00854CD1">
              <w:rPr>
                <w:b/>
                <w:bCs/>
                <w:sz w:val="26"/>
                <w:szCs w:val="26"/>
              </w:rPr>
              <w:t>(s)</w:t>
            </w:r>
            <w:r w:rsidRPr="00854CD1">
              <w:rPr>
                <w:b/>
                <w:bCs/>
                <w:sz w:val="26"/>
                <w:szCs w:val="26"/>
              </w:rPr>
              <w:t xml:space="preserve"> with the Strategic Plan</w:t>
            </w:r>
          </w:p>
          <w:p w14:paraId="619E3574" w14:textId="75C44468" w:rsidR="00722551" w:rsidRPr="00854CD1" w:rsidRDefault="00EE3578" w:rsidP="00722551">
            <w:r w:rsidRPr="00854CD1">
              <w:t>International telecommunication numbering resources.</w:t>
            </w:r>
          </w:p>
          <w:p w14:paraId="0D759FD3" w14:textId="77777777" w:rsidR="00722551" w:rsidRPr="00854CD1" w:rsidRDefault="00722551" w:rsidP="00722551">
            <w:pPr>
              <w:spacing w:before="160"/>
              <w:rPr>
                <w:b/>
                <w:bCs/>
                <w:sz w:val="26"/>
                <w:szCs w:val="26"/>
              </w:rPr>
            </w:pPr>
            <w:r w:rsidRPr="00854CD1">
              <w:rPr>
                <w:b/>
                <w:bCs/>
                <w:sz w:val="26"/>
                <w:szCs w:val="26"/>
              </w:rPr>
              <w:t>Financial implications</w:t>
            </w:r>
          </w:p>
          <w:p w14:paraId="74811EB7" w14:textId="3503C800" w:rsidR="00453079" w:rsidRPr="00854CD1" w:rsidRDefault="00EE3578" w:rsidP="00F16BAB">
            <w:pPr>
              <w:spacing w:before="160"/>
              <w:rPr>
                <w:szCs w:val="24"/>
              </w:rPr>
            </w:pPr>
            <w:r w:rsidRPr="00854CD1">
              <w:t>Revenue from the implementation of Council Decisions 600 and 601 are included in the 2024-2025 budget.</w:t>
            </w:r>
          </w:p>
          <w:p w14:paraId="1884541C" w14:textId="77777777" w:rsidR="00C0458D" w:rsidRPr="00854CD1" w:rsidRDefault="00C0458D">
            <w:r w:rsidRPr="00854CD1">
              <w:t>_______________</w:t>
            </w:r>
          </w:p>
          <w:p w14:paraId="279B72F1" w14:textId="77777777" w:rsidR="00AD3606" w:rsidRPr="00854CD1" w:rsidRDefault="00AD3606" w:rsidP="00F16BAB">
            <w:pPr>
              <w:spacing w:before="160"/>
              <w:rPr>
                <w:b/>
                <w:bCs/>
                <w:sz w:val="26"/>
                <w:szCs w:val="26"/>
              </w:rPr>
            </w:pPr>
            <w:r w:rsidRPr="00854CD1">
              <w:rPr>
                <w:b/>
                <w:bCs/>
                <w:sz w:val="26"/>
                <w:szCs w:val="26"/>
              </w:rPr>
              <w:t>References</w:t>
            </w:r>
          </w:p>
          <w:p w14:paraId="119546F1" w14:textId="7E3C7DF4" w:rsidR="00AD3606" w:rsidRPr="00854CD1" w:rsidRDefault="00EE3578" w:rsidP="001C33B6">
            <w:pPr>
              <w:spacing w:after="160"/>
              <w:rPr>
                <w:i/>
                <w:iCs/>
                <w:sz w:val="22"/>
                <w:szCs w:val="22"/>
              </w:rPr>
            </w:pPr>
            <w:r w:rsidRPr="00854CD1">
              <w:rPr>
                <w:i/>
                <w:iCs/>
                <w:sz w:val="22"/>
                <w:szCs w:val="22"/>
              </w:rPr>
              <w:t xml:space="preserve">Documents </w:t>
            </w:r>
            <w:hyperlink r:id="rId12" w:history="1">
              <w:proofErr w:type="spellStart"/>
              <w:r w:rsidRPr="00854CD1">
                <w:rPr>
                  <w:rStyle w:val="Hyperlink"/>
                  <w:i/>
                  <w:iCs/>
                  <w:sz w:val="22"/>
                  <w:szCs w:val="22"/>
                </w:rPr>
                <w:t>C17</w:t>
              </w:r>
              <w:proofErr w:type="spellEnd"/>
              <w:r w:rsidRPr="00854CD1">
                <w:rPr>
                  <w:rStyle w:val="Hyperlink"/>
                  <w:i/>
                  <w:iCs/>
                  <w:sz w:val="22"/>
                  <w:szCs w:val="22"/>
                </w:rPr>
                <w:t>/133</w:t>
              </w:r>
            </w:hyperlink>
            <w:r w:rsidRPr="00854CD1">
              <w:rPr>
                <w:i/>
                <w:iCs/>
                <w:sz w:val="22"/>
                <w:szCs w:val="22"/>
              </w:rPr>
              <w:t xml:space="preserve"> and </w:t>
            </w:r>
            <w:hyperlink r:id="rId13" w:history="1">
              <w:proofErr w:type="spellStart"/>
              <w:r w:rsidRPr="00854CD1">
                <w:rPr>
                  <w:rStyle w:val="Hyperlink"/>
                  <w:i/>
                  <w:iCs/>
                  <w:sz w:val="22"/>
                  <w:szCs w:val="22"/>
                </w:rPr>
                <w:t>C17</w:t>
              </w:r>
              <w:proofErr w:type="spellEnd"/>
              <w:r w:rsidRPr="00854CD1">
                <w:rPr>
                  <w:rStyle w:val="Hyperlink"/>
                  <w:i/>
                  <w:iCs/>
                  <w:sz w:val="22"/>
                  <w:szCs w:val="22"/>
                </w:rPr>
                <w:t>/134</w:t>
              </w:r>
            </w:hyperlink>
            <w:r w:rsidRPr="00854CD1">
              <w:rPr>
                <w:i/>
                <w:iCs/>
                <w:sz w:val="22"/>
                <w:szCs w:val="22"/>
              </w:rPr>
              <w:t xml:space="preserve">; </w:t>
            </w:r>
            <w:hyperlink r:id="rId14" w:history="1">
              <w:proofErr w:type="spellStart"/>
              <w:r w:rsidRPr="00854CD1">
                <w:rPr>
                  <w:rStyle w:val="Hyperlink"/>
                  <w:i/>
                  <w:iCs/>
                  <w:sz w:val="22"/>
                  <w:szCs w:val="22"/>
                </w:rPr>
                <w:t>C18</w:t>
              </w:r>
              <w:proofErr w:type="spellEnd"/>
              <w:r w:rsidRPr="00854CD1">
                <w:rPr>
                  <w:rStyle w:val="Hyperlink"/>
                  <w:i/>
                  <w:iCs/>
                  <w:sz w:val="22"/>
                  <w:szCs w:val="22"/>
                </w:rPr>
                <w:t>/100</w:t>
              </w:r>
            </w:hyperlink>
            <w:r w:rsidRPr="00854CD1">
              <w:rPr>
                <w:i/>
                <w:iCs/>
                <w:sz w:val="22"/>
                <w:szCs w:val="22"/>
              </w:rPr>
              <w:t xml:space="preserve">; </w:t>
            </w:r>
            <w:hyperlink r:id="rId15" w:history="1">
              <w:r w:rsidRPr="00854CD1">
                <w:rPr>
                  <w:rStyle w:val="Hyperlink"/>
                  <w:i/>
                  <w:iCs/>
                  <w:sz w:val="22"/>
                  <w:szCs w:val="22"/>
                </w:rPr>
                <w:t>CWG-FHR-9/1</w:t>
              </w:r>
            </w:hyperlink>
            <w:r w:rsidRPr="00854CD1">
              <w:rPr>
                <w:rStyle w:val="Hyperlink"/>
                <w:i/>
                <w:iCs/>
                <w:sz w:val="22"/>
                <w:szCs w:val="22"/>
              </w:rPr>
              <w:t>4</w:t>
            </w:r>
            <w:r w:rsidRPr="00854CD1">
              <w:rPr>
                <w:i/>
                <w:iCs/>
                <w:sz w:val="22"/>
                <w:szCs w:val="22"/>
              </w:rPr>
              <w:t xml:space="preserve"> and </w:t>
            </w:r>
            <w:hyperlink r:id="rId16" w:history="1">
              <w:r w:rsidRPr="00854CD1">
                <w:rPr>
                  <w:rStyle w:val="Hyperlink"/>
                  <w:i/>
                  <w:iCs/>
                  <w:sz w:val="22"/>
                  <w:szCs w:val="22"/>
                </w:rPr>
                <w:t>CWG-FHR-9/15</w:t>
              </w:r>
            </w:hyperlink>
            <w:r w:rsidRPr="00854CD1">
              <w:rPr>
                <w:i/>
                <w:iCs/>
                <w:sz w:val="22"/>
                <w:szCs w:val="22"/>
              </w:rPr>
              <w:t xml:space="preserve">; </w:t>
            </w:r>
            <w:hyperlink r:id="rId17" w:history="1">
              <w:proofErr w:type="spellStart"/>
              <w:r w:rsidRPr="00854CD1">
                <w:rPr>
                  <w:rStyle w:val="Hyperlink"/>
                  <w:i/>
                  <w:iCs/>
                  <w:sz w:val="22"/>
                  <w:szCs w:val="22"/>
                </w:rPr>
                <w:t>C19</w:t>
              </w:r>
              <w:proofErr w:type="spellEnd"/>
              <w:r w:rsidRPr="00854CD1">
                <w:rPr>
                  <w:rStyle w:val="Hyperlink"/>
                  <w:i/>
                  <w:iCs/>
                  <w:sz w:val="22"/>
                  <w:szCs w:val="22"/>
                </w:rPr>
                <w:t>/47</w:t>
              </w:r>
            </w:hyperlink>
            <w:r w:rsidRPr="00854CD1">
              <w:rPr>
                <w:i/>
                <w:iCs/>
                <w:sz w:val="22"/>
                <w:szCs w:val="22"/>
              </w:rPr>
              <w:t xml:space="preserve"> and </w:t>
            </w:r>
            <w:hyperlink r:id="rId18" w:history="1">
              <w:proofErr w:type="spellStart"/>
              <w:r w:rsidRPr="00854CD1">
                <w:rPr>
                  <w:rStyle w:val="Hyperlink"/>
                  <w:bCs/>
                  <w:i/>
                  <w:iCs/>
                  <w:sz w:val="22"/>
                  <w:szCs w:val="22"/>
                </w:rPr>
                <w:t>C19</w:t>
              </w:r>
              <w:proofErr w:type="spellEnd"/>
              <w:r w:rsidRPr="00854CD1">
                <w:rPr>
                  <w:rStyle w:val="Hyperlink"/>
                  <w:bCs/>
                  <w:i/>
                  <w:iCs/>
                  <w:sz w:val="22"/>
                  <w:szCs w:val="22"/>
                </w:rPr>
                <w:t>/120</w:t>
              </w:r>
            </w:hyperlink>
            <w:r w:rsidRPr="00854CD1">
              <w:rPr>
                <w:i/>
                <w:iCs/>
                <w:sz w:val="22"/>
                <w:szCs w:val="22"/>
              </w:rPr>
              <w:t xml:space="preserve">; </w:t>
            </w:r>
            <w:hyperlink r:id="rId19" w:history="1">
              <w:proofErr w:type="spellStart"/>
              <w:r w:rsidRPr="00854CD1">
                <w:rPr>
                  <w:rStyle w:val="Hyperlink"/>
                  <w:i/>
                  <w:iCs/>
                  <w:sz w:val="22"/>
                  <w:szCs w:val="22"/>
                </w:rPr>
                <w:t>C20</w:t>
              </w:r>
              <w:proofErr w:type="spellEnd"/>
              <w:r w:rsidRPr="00854CD1">
                <w:rPr>
                  <w:rStyle w:val="Hyperlink"/>
                  <w:i/>
                  <w:iCs/>
                  <w:sz w:val="22"/>
                  <w:szCs w:val="22"/>
                </w:rPr>
                <w:t>/47</w:t>
              </w:r>
            </w:hyperlink>
            <w:r w:rsidRPr="00854CD1">
              <w:rPr>
                <w:i/>
                <w:iCs/>
                <w:sz w:val="22"/>
                <w:szCs w:val="22"/>
              </w:rPr>
              <w:t xml:space="preserve">; </w:t>
            </w:r>
            <w:bookmarkStart w:id="11" w:name="_Hlk132728228"/>
            <w:r w:rsidRPr="00854CD1">
              <w:rPr>
                <w:i/>
                <w:iCs/>
                <w:sz w:val="22"/>
                <w:szCs w:val="22"/>
              </w:rPr>
              <w:fldChar w:fldCharType="begin"/>
            </w:r>
            <w:r w:rsidRPr="00854CD1">
              <w:rPr>
                <w:i/>
                <w:iCs/>
                <w:sz w:val="22"/>
                <w:szCs w:val="22"/>
              </w:rPr>
              <w:instrText xml:space="preserve"> HYPERLINK "https://www.itu.int/md/S21-CL-C-0047/en" </w:instrText>
            </w:r>
            <w:r w:rsidRPr="00854CD1">
              <w:rPr>
                <w:i/>
                <w:iCs/>
                <w:sz w:val="22"/>
                <w:szCs w:val="22"/>
              </w:rPr>
            </w:r>
            <w:r w:rsidRPr="00854CD1">
              <w:rPr>
                <w:i/>
                <w:iCs/>
                <w:sz w:val="22"/>
                <w:szCs w:val="22"/>
              </w:rPr>
              <w:fldChar w:fldCharType="separate"/>
            </w:r>
            <w:proofErr w:type="spellStart"/>
            <w:r w:rsidRPr="00854CD1">
              <w:rPr>
                <w:rStyle w:val="Hyperlink"/>
                <w:i/>
                <w:iCs/>
                <w:sz w:val="22"/>
                <w:szCs w:val="22"/>
              </w:rPr>
              <w:t>C21</w:t>
            </w:r>
            <w:proofErr w:type="spellEnd"/>
            <w:r w:rsidRPr="00854CD1">
              <w:rPr>
                <w:rStyle w:val="Hyperlink"/>
                <w:i/>
                <w:iCs/>
                <w:sz w:val="22"/>
                <w:szCs w:val="22"/>
              </w:rPr>
              <w:t>/47</w:t>
            </w:r>
            <w:r w:rsidRPr="00854CD1">
              <w:rPr>
                <w:i/>
                <w:iCs/>
                <w:sz w:val="22"/>
                <w:szCs w:val="22"/>
              </w:rPr>
              <w:fldChar w:fldCharType="end"/>
            </w:r>
            <w:bookmarkEnd w:id="11"/>
            <w:r w:rsidRPr="00854CD1">
              <w:rPr>
                <w:i/>
                <w:iCs/>
                <w:sz w:val="22"/>
                <w:szCs w:val="22"/>
              </w:rPr>
              <w:t xml:space="preserve">; </w:t>
            </w:r>
            <w:hyperlink r:id="rId20" w:history="1">
              <w:r w:rsidRPr="00854CD1">
                <w:rPr>
                  <w:rStyle w:val="Hyperlink"/>
                  <w:i/>
                  <w:iCs/>
                  <w:sz w:val="22"/>
                  <w:szCs w:val="22"/>
                </w:rPr>
                <w:t>CWG-FHR-14/6</w:t>
              </w:r>
            </w:hyperlink>
            <w:r w:rsidR="001C33B6" w:rsidRPr="00854CD1">
              <w:rPr>
                <w:i/>
                <w:iCs/>
                <w:sz w:val="22"/>
                <w:szCs w:val="22"/>
              </w:rPr>
              <w:t>,</w:t>
            </w:r>
            <w:r w:rsidRPr="00854CD1">
              <w:rPr>
                <w:i/>
                <w:iCs/>
                <w:sz w:val="22"/>
                <w:szCs w:val="22"/>
              </w:rPr>
              <w:t xml:space="preserve"> </w:t>
            </w:r>
            <w:hyperlink r:id="rId21" w:history="1">
              <w:r w:rsidRPr="00854CD1">
                <w:rPr>
                  <w:rStyle w:val="Hyperlink"/>
                  <w:i/>
                  <w:iCs/>
                  <w:sz w:val="22"/>
                  <w:szCs w:val="22"/>
                </w:rPr>
                <w:t>CWG-FHR-14/7</w:t>
              </w:r>
            </w:hyperlink>
            <w:r w:rsidR="001C33B6" w:rsidRPr="00854CD1">
              <w:rPr>
                <w:i/>
                <w:iCs/>
                <w:sz w:val="22"/>
                <w:szCs w:val="22"/>
              </w:rPr>
              <w:t xml:space="preserve"> and </w:t>
            </w:r>
            <w:hyperlink r:id="rId22" w:history="1">
              <w:r w:rsidRPr="00854CD1">
                <w:rPr>
                  <w:rStyle w:val="Hyperlink"/>
                  <w:i/>
                  <w:iCs/>
                  <w:sz w:val="22"/>
                  <w:szCs w:val="22"/>
                </w:rPr>
                <w:t>CWG-FHR-14/12</w:t>
              </w:r>
            </w:hyperlink>
            <w:r w:rsidRPr="00854CD1">
              <w:rPr>
                <w:i/>
                <w:iCs/>
                <w:sz w:val="22"/>
                <w:szCs w:val="22"/>
              </w:rPr>
              <w:t xml:space="preserve">; </w:t>
            </w:r>
            <w:hyperlink r:id="rId23" w:history="1">
              <w:proofErr w:type="spellStart"/>
              <w:r w:rsidRPr="00854CD1">
                <w:rPr>
                  <w:rStyle w:val="Hyperlink"/>
                  <w:i/>
                  <w:iCs/>
                  <w:sz w:val="22"/>
                  <w:szCs w:val="22"/>
                </w:rPr>
                <w:t>C22</w:t>
              </w:r>
              <w:proofErr w:type="spellEnd"/>
              <w:r w:rsidRPr="00854CD1">
                <w:rPr>
                  <w:rStyle w:val="Hyperlink"/>
                  <w:i/>
                  <w:iCs/>
                  <w:sz w:val="22"/>
                  <w:szCs w:val="22"/>
                </w:rPr>
                <w:t>/50</w:t>
              </w:r>
            </w:hyperlink>
            <w:r w:rsidRPr="00854CD1">
              <w:rPr>
                <w:i/>
                <w:iCs/>
                <w:sz w:val="22"/>
                <w:szCs w:val="22"/>
              </w:rPr>
              <w:t>;</w:t>
            </w:r>
            <w:r w:rsidR="001C33B6" w:rsidRPr="00854CD1">
              <w:rPr>
                <w:i/>
                <w:iCs/>
                <w:sz w:val="22"/>
                <w:szCs w:val="22"/>
              </w:rPr>
              <w:br/>
            </w:r>
            <w:hyperlink r:id="rId24" w:history="1">
              <w:r w:rsidRPr="00854CD1">
                <w:rPr>
                  <w:rStyle w:val="Hyperlink"/>
                  <w:i/>
                  <w:iCs/>
                  <w:sz w:val="22"/>
                  <w:szCs w:val="22"/>
                </w:rPr>
                <w:t>CWG-FHR-17/</w:t>
              </w:r>
            </w:hyperlink>
            <w:r w:rsidRPr="00854CD1">
              <w:rPr>
                <w:rStyle w:val="Hyperlink"/>
                <w:i/>
                <w:iCs/>
                <w:sz w:val="22"/>
                <w:szCs w:val="22"/>
              </w:rPr>
              <w:t>8</w:t>
            </w:r>
            <w:r w:rsidRPr="00854CD1">
              <w:rPr>
                <w:rStyle w:val="Hyperlink"/>
                <w:i/>
                <w:iCs/>
                <w:color w:val="auto"/>
                <w:sz w:val="22"/>
                <w:szCs w:val="22"/>
                <w:u w:val="none"/>
              </w:rPr>
              <w:t xml:space="preserve">; </w:t>
            </w:r>
            <w:hyperlink r:id="rId25" w:history="1">
              <w:proofErr w:type="spellStart"/>
              <w:r w:rsidRPr="00854CD1">
                <w:rPr>
                  <w:rStyle w:val="Hyperlink"/>
                  <w:i/>
                  <w:iCs/>
                  <w:sz w:val="22"/>
                  <w:szCs w:val="22"/>
                </w:rPr>
                <w:t>C24</w:t>
              </w:r>
              <w:proofErr w:type="spellEnd"/>
              <w:r w:rsidRPr="00854CD1">
                <w:rPr>
                  <w:rStyle w:val="Hyperlink"/>
                  <w:i/>
                  <w:iCs/>
                  <w:sz w:val="22"/>
                  <w:szCs w:val="22"/>
                </w:rPr>
                <w:t>/38</w:t>
              </w:r>
            </w:hyperlink>
            <w:r w:rsidR="001C33B6" w:rsidRPr="00854CD1">
              <w:rPr>
                <w:rStyle w:val="Hyperlink"/>
                <w:i/>
                <w:iCs/>
                <w:color w:val="auto"/>
                <w:sz w:val="22"/>
                <w:szCs w:val="22"/>
                <w:u w:val="none"/>
              </w:rPr>
              <w:t xml:space="preserve">; </w:t>
            </w:r>
            <w:hyperlink r:id="rId26" w:history="1">
              <w:r w:rsidRPr="00854CD1">
                <w:rPr>
                  <w:rStyle w:val="Hyperlink"/>
                  <w:i/>
                  <w:iCs/>
                  <w:sz w:val="22"/>
                  <w:szCs w:val="22"/>
                </w:rPr>
                <w:t>CWG-FHR-20/13</w:t>
              </w:r>
            </w:hyperlink>
          </w:p>
        </w:tc>
      </w:tr>
    </w:tbl>
    <w:p w14:paraId="7B88D4FB" w14:textId="77777777" w:rsidR="00E227F3" w:rsidRPr="00854CD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2" w:name="_Hlk133421428"/>
      <w:bookmarkEnd w:id="2"/>
      <w:bookmarkEnd w:id="10"/>
    </w:p>
    <w:bookmarkEnd w:id="3"/>
    <w:bookmarkEnd w:id="4"/>
    <w:p w14:paraId="4B5FAAFA" w14:textId="77777777" w:rsidR="0090147A" w:rsidRPr="00854CD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54CD1">
        <w:br w:type="page"/>
      </w:r>
    </w:p>
    <w:bookmarkEnd w:id="5"/>
    <w:bookmarkEnd w:id="12"/>
    <w:p w14:paraId="0DBCBB33" w14:textId="77777777" w:rsidR="001C33B6" w:rsidRPr="00854CD1" w:rsidRDefault="001C33B6" w:rsidP="003B4897">
      <w:pPr>
        <w:pStyle w:val="Headingb"/>
        <w:rPr>
          <w:rFonts w:eastAsia="SimSun"/>
        </w:rPr>
      </w:pPr>
      <w:r w:rsidRPr="00854CD1">
        <w:rPr>
          <w:rFonts w:eastAsia="SimSun"/>
        </w:rPr>
        <w:lastRenderedPageBreak/>
        <w:t>Background</w:t>
      </w:r>
    </w:p>
    <w:p w14:paraId="1C66420F" w14:textId="689AEA77" w:rsidR="001C33B6" w:rsidRPr="00854CD1" w:rsidRDefault="001C33B6" w:rsidP="003B4897">
      <w:pPr>
        <w:jc w:val="both"/>
        <w:rPr>
          <w:rFonts w:eastAsia="SimSun"/>
          <w:szCs w:val="24"/>
        </w:rPr>
      </w:pPr>
      <w:r w:rsidRPr="00854CD1">
        <w:rPr>
          <w:rFonts w:eastAsia="SimSun"/>
          <w:szCs w:val="24"/>
        </w:rPr>
        <w:t>1</w:t>
      </w:r>
      <w:r w:rsidRPr="00854CD1">
        <w:rPr>
          <w:rFonts w:eastAsia="SimSun"/>
          <w:szCs w:val="24"/>
        </w:rPr>
        <w:tab/>
      </w:r>
      <w:r w:rsidRPr="00854CD1">
        <w:rPr>
          <w:rFonts w:eastAsia="SimSun"/>
          <w:spacing w:val="-2"/>
          <w:szCs w:val="24"/>
        </w:rPr>
        <w:t xml:space="preserve">Following the approval of Decisions 600 </w:t>
      </w:r>
      <w:r w:rsidRPr="00854CD1">
        <w:rPr>
          <w:rFonts w:eastAsia="SimSun" w:cstheme="majorBidi"/>
          <w:color w:val="000000"/>
          <w:spacing w:val="-2"/>
        </w:rPr>
        <w:t>(</w:t>
      </w:r>
      <w:r w:rsidR="003B4897" w:rsidRPr="00854CD1">
        <w:rPr>
          <w:rFonts w:eastAsia="SimSun" w:cstheme="majorBidi"/>
          <w:color w:val="000000"/>
          <w:spacing w:val="-2"/>
        </w:rPr>
        <w:t xml:space="preserve">Doc. </w:t>
      </w:r>
      <w:hyperlink r:id="rId27" w:history="1">
        <w:proofErr w:type="spellStart"/>
        <w:r w:rsidRPr="00854CD1">
          <w:rPr>
            <w:rFonts w:eastAsia="SimSun" w:cstheme="majorBidi"/>
            <w:color w:val="0563C1"/>
            <w:spacing w:val="-2"/>
            <w:u w:val="single"/>
          </w:rPr>
          <w:t>C17</w:t>
        </w:r>
        <w:proofErr w:type="spellEnd"/>
        <w:r w:rsidRPr="00854CD1">
          <w:rPr>
            <w:rFonts w:eastAsia="SimSun" w:cstheme="majorBidi"/>
            <w:color w:val="0563C1"/>
            <w:spacing w:val="-2"/>
            <w:u w:val="single"/>
          </w:rPr>
          <w:t>/133</w:t>
        </w:r>
      </w:hyperlink>
      <w:r w:rsidRPr="00854CD1">
        <w:rPr>
          <w:rFonts w:eastAsia="SimSun" w:cstheme="majorBidi"/>
          <w:color w:val="000000"/>
          <w:spacing w:val="-2"/>
        </w:rPr>
        <w:t xml:space="preserve">) </w:t>
      </w:r>
      <w:r w:rsidRPr="00854CD1">
        <w:rPr>
          <w:rFonts w:eastAsia="SimSun"/>
          <w:spacing w:val="-2"/>
          <w:szCs w:val="24"/>
        </w:rPr>
        <w:t xml:space="preserve">and 601 </w:t>
      </w:r>
      <w:r w:rsidRPr="00854CD1">
        <w:rPr>
          <w:rFonts w:eastAsia="SimSun" w:cstheme="majorBidi"/>
          <w:color w:val="000000"/>
          <w:spacing w:val="-2"/>
        </w:rPr>
        <w:t>(</w:t>
      </w:r>
      <w:r w:rsidR="003B4897" w:rsidRPr="00854CD1">
        <w:rPr>
          <w:rFonts w:eastAsia="SimSun" w:cstheme="majorBidi"/>
          <w:color w:val="000000"/>
          <w:spacing w:val="-2"/>
        </w:rPr>
        <w:t xml:space="preserve">Doc. </w:t>
      </w:r>
      <w:hyperlink r:id="rId28" w:history="1">
        <w:proofErr w:type="spellStart"/>
        <w:r w:rsidRPr="00854CD1">
          <w:rPr>
            <w:rFonts w:eastAsia="SimSun" w:cstheme="majorBidi"/>
            <w:color w:val="0563C1"/>
            <w:spacing w:val="-2"/>
            <w:u w:val="single"/>
          </w:rPr>
          <w:t>C17</w:t>
        </w:r>
        <w:proofErr w:type="spellEnd"/>
        <w:r w:rsidRPr="00854CD1">
          <w:rPr>
            <w:rFonts w:eastAsia="SimSun" w:cstheme="majorBidi"/>
            <w:color w:val="0563C1"/>
            <w:spacing w:val="-2"/>
            <w:u w:val="single"/>
          </w:rPr>
          <w:t>/134</w:t>
        </w:r>
      </w:hyperlink>
      <w:r w:rsidRPr="00854CD1">
        <w:rPr>
          <w:rFonts w:eastAsia="SimSun" w:cstheme="majorBidi"/>
          <w:color w:val="000000"/>
          <w:spacing w:val="-2"/>
        </w:rPr>
        <w:t xml:space="preserve">) </w:t>
      </w:r>
      <w:r w:rsidRPr="00854CD1">
        <w:rPr>
          <w:rFonts w:eastAsia="SimSun"/>
          <w:spacing w:val="-2"/>
          <w:szCs w:val="24"/>
        </w:rPr>
        <w:t>at the 2017 session</w:t>
      </w:r>
      <w:r w:rsidRPr="00854CD1">
        <w:rPr>
          <w:rFonts w:eastAsia="SimSun"/>
          <w:szCs w:val="24"/>
        </w:rPr>
        <w:t xml:space="preserve"> of the Council, the ITU secretariat has been in the process of implementing these Decisions. </w:t>
      </w:r>
    </w:p>
    <w:p w14:paraId="1A010B93" w14:textId="1948ED5F" w:rsidR="001C33B6" w:rsidRPr="00854CD1" w:rsidRDefault="001C33B6" w:rsidP="003B4897">
      <w:pPr>
        <w:jc w:val="both"/>
        <w:rPr>
          <w:rFonts w:eastAsia="SimSun"/>
        </w:rPr>
      </w:pPr>
      <w:r w:rsidRPr="00854CD1">
        <w:rPr>
          <w:rFonts w:eastAsia="SimSun"/>
        </w:rPr>
        <w:t>2</w:t>
      </w:r>
      <w:r w:rsidRPr="00854CD1">
        <w:rPr>
          <w:rFonts w:eastAsia="SimSun"/>
          <w:szCs w:val="24"/>
        </w:rPr>
        <w:tab/>
      </w:r>
      <w:r w:rsidRPr="00854CD1">
        <w:rPr>
          <w:rFonts w:eastAsia="SimSun"/>
        </w:rPr>
        <w:t xml:space="preserve">The Telecommunication Standardization Bureau (TSB) presented </w:t>
      </w:r>
      <w:r w:rsidR="003B4897" w:rsidRPr="00854CD1">
        <w:rPr>
          <w:rFonts w:eastAsia="SimSun"/>
        </w:rPr>
        <w:t>Document</w:t>
      </w:r>
      <w:r w:rsidR="003B4897" w:rsidRPr="00854CD1">
        <w:rPr>
          <w:rFonts w:asciiTheme="majorBidi" w:eastAsia="SimSun" w:hAnsiTheme="majorBidi" w:cstheme="majorBidi"/>
        </w:rPr>
        <w:t xml:space="preserve"> </w:t>
      </w:r>
      <w:hyperlink r:id="rId29" w:history="1">
        <w:proofErr w:type="spellStart"/>
        <w:r w:rsidRPr="00854CD1">
          <w:rPr>
            <w:rStyle w:val="Hyperlink"/>
            <w:rFonts w:eastAsia="SimSun" w:cstheme="majorBidi"/>
            <w:spacing w:val="-2"/>
          </w:rPr>
          <w:t>C24</w:t>
        </w:r>
        <w:proofErr w:type="spellEnd"/>
        <w:r w:rsidRPr="00854CD1">
          <w:rPr>
            <w:rStyle w:val="Hyperlink"/>
            <w:rFonts w:eastAsia="SimSun" w:cstheme="majorBidi"/>
            <w:spacing w:val="-2"/>
          </w:rPr>
          <w:t>/38</w:t>
        </w:r>
      </w:hyperlink>
      <w:r w:rsidRPr="00854CD1">
        <w:rPr>
          <w:rFonts w:eastAsia="SimSun"/>
          <w:spacing w:val="-2"/>
        </w:rPr>
        <w:t xml:space="preserve"> to the 2024</w:t>
      </w:r>
      <w:r w:rsidRPr="00854CD1">
        <w:rPr>
          <w:rFonts w:eastAsia="SimSun"/>
        </w:rPr>
        <w:t xml:space="preserve"> </w:t>
      </w:r>
      <w:r w:rsidR="0070079C" w:rsidRPr="00854CD1">
        <w:rPr>
          <w:rFonts w:eastAsia="SimSun"/>
        </w:rPr>
        <w:t>session of the Council</w:t>
      </w:r>
      <w:r w:rsidR="00A4313C">
        <w:rPr>
          <w:rFonts w:eastAsia="SimSun"/>
        </w:rPr>
        <w:t>,</w:t>
      </w:r>
      <w:r w:rsidR="0070079C" w:rsidRPr="00854CD1">
        <w:rPr>
          <w:rFonts w:eastAsia="SimSun"/>
        </w:rPr>
        <w:t xml:space="preserve"> </w:t>
      </w:r>
      <w:r w:rsidRPr="00854CD1">
        <w:rPr>
          <w:rFonts w:eastAsia="SimSun"/>
        </w:rPr>
        <w:t>which contained the status of implementation of the Council Decisions and the revenue from Universal International Freephone Number (</w:t>
      </w:r>
      <w:proofErr w:type="spellStart"/>
      <w:r w:rsidRPr="00854CD1">
        <w:rPr>
          <w:rFonts w:eastAsia="SimSun"/>
        </w:rPr>
        <w:t>UIFN</w:t>
      </w:r>
      <w:proofErr w:type="spellEnd"/>
      <w:r w:rsidRPr="00854CD1">
        <w:rPr>
          <w:rFonts w:eastAsia="SimSun"/>
        </w:rPr>
        <w:t>) and Issuer Identifier Number (IIN).</w:t>
      </w:r>
    </w:p>
    <w:p w14:paraId="3525BCE0" w14:textId="69C4FF9C" w:rsidR="001C33B6" w:rsidRPr="00854CD1" w:rsidRDefault="001C33B6" w:rsidP="003B4897">
      <w:pPr>
        <w:jc w:val="both"/>
        <w:rPr>
          <w:rFonts w:eastAsia="SimSun"/>
        </w:rPr>
      </w:pPr>
      <w:r w:rsidRPr="00854CD1">
        <w:rPr>
          <w:rFonts w:eastAsia="SimSun"/>
        </w:rPr>
        <w:t>3</w:t>
      </w:r>
      <w:r w:rsidRPr="00854CD1">
        <w:rPr>
          <w:rFonts w:eastAsia="SimSun"/>
        </w:rPr>
        <w:tab/>
        <w:t>This document provides an update on this implementation since Council 2024.</w:t>
      </w:r>
    </w:p>
    <w:p w14:paraId="03CBB93E" w14:textId="77777777" w:rsidR="001C33B6" w:rsidRPr="00854CD1" w:rsidRDefault="001C33B6" w:rsidP="003B4897">
      <w:pPr>
        <w:pStyle w:val="Headingb"/>
        <w:rPr>
          <w:rFonts w:eastAsia="SimSun"/>
        </w:rPr>
      </w:pPr>
      <w:r w:rsidRPr="00854CD1">
        <w:rPr>
          <w:rFonts w:eastAsia="SimSun"/>
        </w:rPr>
        <w:t xml:space="preserve">Financial updates on </w:t>
      </w:r>
      <w:bookmarkStart w:id="13" w:name="_Hlk158995552"/>
      <w:proofErr w:type="spellStart"/>
      <w:r w:rsidRPr="00854CD1">
        <w:rPr>
          <w:rFonts w:eastAsia="SimSun"/>
        </w:rPr>
        <w:t>UIFN</w:t>
      </w:r>
      <w:proofErr w:type="spellEnd"/>
      <w:r w:rsidRPr="00854CD1">
        <w:rPr>
          <w:rFonts w:eastAsia="SimSun"/>
        </w:rPr>
        <w:t xml:space="preserve"> (Council Decision 600)</w:t>
      </w:r>
      <w:bookmarkEnd w:id="13"/>
    </w:p>
    <w:p w14:paraId="398E2729" w14:textId="77777777" w:rsidR="001C33B6" w:rsidRPr="00854CD1" w:rsidRDefault="001C33B6" w:rsidP="003B4897">
      <w:pPr>
        <w:pStyle w:val="Figure"/>
        <w:rPr>
          <w:rFonts w:eastAsia="SimSun"/>
        </w:rPr>
      </w:pPr>
      <w:r w:rsidRPr="00854CD1">
        <w:rPr>
          <w:rFonts w:eastAsia="SimSun"/>
          <w:noProof/>
        </w:rPr>
        <w:drawing>
          <wp:inline distT="0" distB="0" distL="0" distR="0" wp14:anchorId="31F011F3" wp14:editId="2ECBCB11">
            <wp:extent cx="3967063" cy="2184400"/>
            <wp:effectExtent l="0" t="0" r="0" b="6350"/>
            <wp:docPr id="707145162" name="Picture 1" descr="A graph of 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145162" name="Picture 1" descr="A graph of a graph with numbers and a line&#10;&#10;AI-generated content may be incorrec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74772" cy="2188645"/>
                    </a:xfrm>
                    <a:prstGeom prst="rect">
                      <a:avLst/>
                    </a:prstGeom>
                    <a:noFill/>
                  </pic:spPr>
                </pic:pic>
              </a:graphicData>
            </a:graphic>
          </wp:inline>
        </w:drawing>
      </w:r>
    </w:p>
    <w:p w14:paraId="1D812D1C" w14:textId="77777777" w:rsidR="001C33B6" w:rsidRPr="00854CD1" w:rsidRDefault="001C33B6" w:rsidP="003B4897">
      <w:pPr>
        <w:jc w:val="both"/>
        <w:rPr>
          <w:rFonts w:eastAsia="SimSun"/>
        </w:rPr>
      </w:pPr>
      <w:r w:rsidRPr="77725733">
        <w:rPr>
          <w:rFonts w:eastAsia="SimSun"/>
        </w:rPr>
        <w:t xml:space="preserve">After 1 March 2024 (the last day of the reporting period for the Council 2024), the following additional payments have been made up to of </w:t>
      </w:r>
      <w:r w:rsidRPr="77725733">
        <w:rPr>
          <w:lang w:eastAsia="ja-JP"/>
        </w:rPr>
        <w:t>19</w:t>
      </w:r>
      <w:r w:rsidRPr="77725733">
        <w:rPr>
          <w:rFonts w:eastAsia="SimSun"/>
        </w:rPr>
        <w:t xml:space="preserve"> March 2025:</w:t>
      </w:r>
    </w:p>
    <w:p w14:paraId="7FAC3D25" w14:textId="642D9989" w:rsidR="001C33B6" w:rsidRPr="00854CD1" w:rsidRDefault="003B4897" w:rsidP="003B4897">
      <w:pPr>
        <w:pStyle w:val="enumlev1"/>
        <w:jc w:val="both"/>
        <w:rPr>
          <w:rFonts w:eastAsia="SimSun"/>
          <w:szCs w:val="24"/>
        </w:rPr>
      </w:pPr>
      <w:r w:rsidRPr="00854CD1">
        <w:rPr>
          <w:rFonts w:eastAsia="SimSun"/>
        </w:rPr>
        <w:t>–</w:t>
      </w:r>
      <w:r w:rsidRPr="00854CD1">
        <w:rPr>
          <w:rFonts w:eastAsia="SimSun"/>
        </w:rPr>
        <w:tab/>
      </w:r>
      <w:r w:rsidR="001C33B6" w:rsidRPr="00854CD1">
        <w:rPr>
          <w:rFonts w:eastAsia="SimSun"/>
        </w:rPr>
        <w:t xml:space="preserve">For the annual maintenance fee for 2018, an additional </w:t>
      </w:r>
      <w:r w:rsidR="001C33B6" w:rsidRPr="00854CD1">
        <w:rPr>
          <w:lang w:eastAsia="ja-JP"/>
        </w:rPr>
        <w:t>CHF 300</w:t>
      </w:r>
      <w:r w:rsidR="001C33B6" w:rsidRPr="00854CD1">
        <w:rPr>
          <w:rFonts w:eastAsia="SimSun"/>
        </w:rPr>
        <w:t xml:space="preserve"> was paid. To date </w:t>
      </w:r>
      <w:r w:rsidR="001C33B6" w:rsidRPr="00854CD1">
        <w:rPr>
          <w:lang w:eastAsia="ja-JP"/>
        </w:rPr>
        <w:t>96</w:t>
      </w:r>
      <w:r w:rsidR="009A05BD">
        <w:rPr>
          <w:lang w:eastAsia="ja-JP"/>
        </w:rPr>
        <w:t xml:space="preserve"> per cent</w:t>
      </w:r>
      <w:r w:rsidR="001C33B6" w:rsidRPr="00854CD1">
        <w:rPr>
          <w:rFonts w:eastAsia="SimSun"/>
        </w:rPr>
        <w:t xml:space="preserve"> of the valid invoices have been paid and CHF </w:t>
      </w:r>
      <w:r w:rsidR="001C33B6" w:rsidRPr="00854CD1">
        <w:rPr>
          <w:lang w:eastAsia="ja-JP"/>
        </w:rPr>
        <w:t>15 300</w:t>
      </w:r>
      <w:r w:rsidR="001C33B6" w:rsidRPr="00854CD1">
        <w:rPr>
          <w:rFonts w:eastAsia="SimSun"/>
        </w:rPr>
        <w:t xml:space="preserve"> still needs to be recovered.</w:t>
      </w:r>
    </w:p>
    <w:p w14:paraId="0DB2BA91" w14:textId="428F308B" w:rsidR="001C33B6" w:rsidRPr="00854CD1" w:rsidRDefault="003B4897" w:rsidP="003B4897">
      <w:pPr>
        <w:pStyle w:val="enumlev1"/>
        <w:jc w:val="both"/>
        <w:rPr>
          <w:rFonts w:eastAsia="SimSun"/>
          <w:szCs w:val="24"/>
        </w:rPr>
      </w:pPr>
      <w:bookmarkStart w:id="14" w:name="_Hlk158995566"/>
      <w:r w:rsidRPr="00854CD1">
        <w:rPr>
          <w:rFonts w:eastAsia="SimSun"/>
        </w:rPr>
        <w:t>–</w:t>
      </w:r>
      <w:r w:rsidRPr="00854CD1">
        <w:rPr>
          <w:rFonts w:eastAsia="SimSun"/>
        </w:rPr>
        <w:tab/>
      </w:r>
      <w:r w:rsidR="001C33B6" w:rsidRPr="00854CD1">
        <w:rPr>
          <w:rFonts w:eastAsia="SimSun"/>
        </w:rPr>
        <w:t xml:space="preserve">For the annual maintenance fee for 2023, an additional </w:t>
      </w:r>
      <w:r w:rsidR="001C33B6" w:rsidRPr="00854CD1">
        <w:rPr>
          <w:lang w:eastAsia="ja-JP"/>
        </w:rPr>
        <w:t>CHF 5</w:t>
      </w:r>
      <w:r w:rsidR="009F75BE">
        <w:rPr>
          <w:lang w:eastAsia="ja-JP"/>
        </w:rPr>
        <w:t> </w:t>
      </w:r>
      <w:r w:rsidR="001C33B6" w:rsidRPr="00854CD1">
        <w:rPr>
          <w:lang w:eastAsia="ja-JP"/>
        </w:rPr>
        <w:t>900</w:t>
      </w:r>
      <w:r w:rsidR="001C33B6" w:rsidRPr="00854CD1">
        <w:rPr>
          <w:rFonts w:eastAsia="SimSun"/>
        </w:rPr>
        <w:t xml:space="preserve"> was paid. To date </w:t>
      </w:r>
      <w:r w:rsidR="001C33B6" w:rsidRPr="00854CD1">
        <w:rPr>
          <w:lang w:eastAsia="ja-JP"/>
        </w:rPr>
        <w:t>69</w:t>
      </w:r>
      <w:r w:rsidR="009A05BD">
        <w:rPr>
          <w:lang w:eastAsia="ja-JP"/>
        </w:rPr>
        <w:t xml:space="preserve"> per cent</w:t>
      </w:r>
      <w:r w:rsidR="001C33B6" w:rsidRPr="00854CD1">
        <w:rPr>
          <w:rFonts w:eastAsia="SimSun"/>
        </w:rPr>
        <w:t xml:space="preserve"> of the valid invoices have been paid and CHF </w:t>
      </w:r>
      <w:r w:rsidR="001C33B6" w:rsidRPr="00854CD1">
        <w:rPr>
          <w:lang w:eastAsia="ja-JP"/>
        </w:rPr>
        <w:t>59</w:t>
      </w:r>
      <w:r w:rsidR="009F75BE">
        <w:rPr>
          <w:lang w:eastAsia="ja-JP"/>
        </w:rPr>
        <w:t> </w:t>
      </w:r>
      <w:r w:rsidR="001C33B6" w:rsidRPr="00854CD1">
        <w:rPr>
          <w:lang w:eastAsia="ja-JP"/>
        </w:rPr>
        <w:t>800</w:t>
      </w:r>
      <w:r w:rsidR="001C33B6" w:rsidRPr="00854CD1">
        <w:rPr>
          <w:rFonts w:eastAsia="SimSun"/>
        </w:rPr>
        <w:t xml:space="preserve"> still needs to be recovered.</w:t>
      </w:r>
    </w:p>
    <w:p w14:paraId="1CAC058D" w14:textId="3FF8100D" w:rsidR="001C33B6" w:rsidRPr="00854CD1" w:rsidRDefault="003B4897" w:rsidP="4F1AF768">
      <w:pPr>
        <w:pStyle w:val="enumlev1"/>
        <w:jc w:val="both"/>
        <w:rPr>
          <w:rFonts w:eastAsia="SimSun"/>
        </w:rPr>
      </w:pPr>
      <w:r w:rsidRPr="77725733">
        <w:rPr>
          <w:rFonts w:eastAsia="SimSun"/>
        </w:rPr>
        <w:t>–</w:t>
      </w:r>
      <w:r>
        <w:tab/>
      </w:r>
      <w:r w:rsidR="001C33B6" w:rsidRPr="77725733">
        <w:rPr>
          <w:rFonts w:eastAsia="SimSun"/>
        </w:rPr>
        <w:t xml:space="preserve">For the annual maintenance fee for 2024, </w:t>
      </w:r>
      <w:r w:rsidR="001C33B6" w:rsidRPr="77725733">
        <w:rPr>
          <w:lang w:eastAsia="ja-JP"/>
        </w:rPr>
        <w:t>CHF 222</w:t>
      </w:r>
      <w:r w:rsidR="009F75BE" w:rsidRPr="77725733">
        <w:rPr>
          <w:lang w:eastAsia="ja-JP"/>
        </w:rPr>
        <w:t> </w:t>
      </w:r>
      <w:r w:rsidR="001C33B6" w:rsidRPr="77725733">
        <w:rPr>
          <w:lang w:eastAsia="ja-JP"/>
        </w:rPr>
        <w:t>400</w:t>
      </w:r>
      <w:r w:rsidR="001C33B6" w:rsidRPr="77725733">
        <w:rPr>
          <w:rFonts w:eastAsia="SimSun"/>
        </w:rPr>
        <w:t xml:space="preserve"> was paid. To date </w:t>
      </w:r>
      <w:r w:rsidR="001C33B6" w:rsidRPr="77725733">
        <w:rPr>
          <w:lang w:eastAsia="ja-JP"/>
        </w:rPr>
        <w:t>67</w:t>
      </w:r>
      <w:r w:rsidR="009A05BD" w:rsidRPr="77725733">
        <w:rPr>
          <w:lang w:eastAsia="ja-JP"/>
        </w:rPr>
        <w:t xml:space="preserve"> per cent</w:t>
      </w:r>
      <w:r w:rsidR="001C33B6" w:rsidRPr="77725733">
        <w:rPr>
          <w:rFonts w:eastAsia="SimSun"/>
        </w:rPr>
        <w:t xml:space="preserve"> of the valid invoices have been paid and CHF </w:t>
      </w:r>
      <w:r w:rsidR="001C33B6" w:rsidRPr="77725733">
        <w:rPr>
          <w:lang w:eastAsia="ja-JP"/>
        </w:rPr>
        <w:t>111 500</w:t>
      </w:r>
      <w:r w:rsidR="001C33B6" w:rsidRPr="77725733">
        <w:rPr>
          <w:rFonts w:eastAsia="SimSun"/>
        </w:rPr>
        <w:t xml:space="preserve"> still needs to be recovered.</w:t>
      </w:r>
    </w:p>
    <w:p w14:paraId="0E5DA088" w14:textId="372328ED" w:rsidR="001C33B6" w:rsidRPr="00854CD1" w:rsidRDefault="001C33B6" w:rsidP="003B4897">
      <w:pPr>
        <w:jc w:val="both"/>
        <w:rPr>
          <w:lang w:eastAsia="ja-JP"/>
        </w:rPr>
      </w:pPr>
      <w:r w:rsidRPr="77725733">
        <w:rPr>
          <w:rFonts w:eastAsia="SimSun"/>
        </w:rPr>
        <w:t>The unpaid fee for the period of 2018-2022 decreased to CHF </w:t>
      </w:r>
      <w:r w:rsidRPr="77725733">
        <w:rPr>
          <w:lang w:eastAsia="ja-JP"/>
        </w:rPr>
        <w:t>16</w:t>
      </w:r>
      <w:r w:rsidR="009F75BE" w:rsidRPr="77725733">
        <w:rPr>
          <w:lang w:eastAsia="ja-JP"/>
        </w:rPr>
        <w:t> </w:t>
      </w:r>
      <w:r w:rsidRPr="77725733">
        <w:rPr>
          <w:lang w:eastAsia="ja-JP"/>
        </w:rPr>
        <w:t>600</w:t>
      </w:r>
      <w:r w:rsidRPr="77725733">
        <w:rPr>
          <w:rFonts w:eastAsia="SimSun"/>
        </w:rPr>
        <w:t xml:space="preserve">. The unpaid fee for the period of 2023-2024 is </w:t>
      </w:r>
      <w:r w:rsidRPr="77725733">
        <w:rPr>
          <w:lang w:eastAsia="ja-JP"/>
        </w:rPr>
        <w:t>CHF 171</w:t>
      </w:r>
      <w:r w:rsidR="009F75BE" w:rsidRPr="77725733">
        <w:rPr>
          <w:lang w:eastAsia="ja-JP"/>
        </w:rPr>
        <w:t> </w:t>
      </w:r>
      <w:r w:rsidRPr="77725733">
        <w:rPr>
          <w:lang w:eastAsia="ja-JP"/>
        </w:rPr>
        <w:t>300</w:t>
      </w:r>
      <w:r w:rsidRPr="77725733">
        <w:rPr>
          <w:rFonts w:eastAsia="SimSun"/>
        </w:rPr>
        <w:t xml:space="preserve"> in total</w:t>
      </w:r>
      <w:r w:rsidRPr="77725733">
        <w:rPr>
          <w:lang w:eastAsia="ja-JP"/>
        </w:rPr>
        <w:t xml:space="preserve">, and the unpaid fee of one service provider </w:t>
      </w:r>
      <w:r w:rsidR="00157BD1" w:rsidRPr="77725733">
        <w:rPr>
          <w:lang w:eastAsia="ja-JP"/>
        </w:rPr>
        <w:t xml:space="preserve">amounts to </w:t>
      </w:r>
      <w:r w:rsidRPr="77725733">
        <w:rPr>
          <w:lang w:eastAsia="ja-JP"/>
        </w:rPr>
        <w:t>65</w:t>
      </w:r>
      <w:r w:rsidR="009A05BD" w:rsidRPr="77725733">
        <w:rPr>
          <w:lang w:eastAsia="ja-JP"/>
        </w:rPr>
        <w:t xml:space="preserve"> per cent</w:t>
      </w:r>
      <w:r w:rsidRPr="77725733">
        <w:rPr>
          <w:lang w:eastAsia="ja-JP"/>
        </w:rPr>
        <w:t xml:space="preserve"> of the total amount</w:t>
      </w:r>
      <w:r w:rsidR="5C143FE2" w:rsidRPr="5DFC0CA5">
        <w:rPr>
          <w:lang w:eastAsia="ja-JP"/>
        </w:rPr>
        <w:t xml:space="preserve"> in the same period</w:t>
      </w:r>
      <w:r w:rsidRPr="77725733">
        <w:rPr>
          <w:lang w:eastAsia="ja-JP"/>
        </w:rPr>
        <w:t>.</w:t>
      </w:r>
    </w:p>
    <w:bookmarkEnd w:id="14"/>
    <w:p w14:paraId="38E43EA0" w14:textId="77777777" w:rsidR="001C33B6" w:rsidRPr="00854CD1" w:rsidRDefault="001C33B6" w:rsidP="003B4897">
      <w:pPr>
        <w:jc w:val="both"/>
        <w:rPr>
          <w:rFonts w:eastAsia="SimSun"/>
        </w:rPr>
      </w:pPr>
      <w:r w:rsidRPr="77725733">
        <w:rPr>
          <w:rFonts w:eastAsia="SimSun"/>
        </w:rPr>
        <w:t xml:space="preserve">Annex 1 lists the entities for which TSB has a valid contact, that have been billed for 2018-2024 and have not paid their bills </w:t>
      </w:r>
      <w:r w:rsidRPr="77725733">
        <w:rPr>
          <w:rFonts w:eastAsia="SimSun"/>
          <w:lang w:eastAsia="zh-CN"/>
        </w:rPr>
        <w:t xml:space="preserve">as of </w:t>
      </w:r>
      <w:r w:rsidRPr="77725733">
        <w:rPr>
          <w:lang w:eastAsia="ja-JP"/>
        </w:rPr>
        <w:t>19</w:t>
      </w:r>
      <w:r w:rsidRPr="77725733">
        <w:rPr>
          <w:rFonts w:eastAsia="SimSun"/>
          <w:lang w:eastAsia="zh-CN"/>
        </w:rPr>
        <w:t xml:space="preserve"> March 2025</w:t>
      </w:r>
      <w:r w:rsidRPr="77725733">
        <w:rPr>
          <w:rFonts w:eastAsia="SimSun"/>
        </w:rPr>
        <w:t>.</w:t>
      </w:r>
    </w:p>
    <w:p w14:paraId="274342F6" w14:textId="043BCD08" w:rsidR="001C33B6" w:rsidRPr="00854CD1" w:rsidRDefault="001C33B6" w:rsidP="003B4897">
      <w:pPr>
        <w:jc w:val="both"/>
        <w:rPr>
          <w:rFonts w:eastAsia="SimSun"/>
        </w:rPr>
      </w:pPr>
      <w:bookmarkStart w:id="15" w:name="_Hlk158995641"/>
      <w:r w:rsidRPr="00854CD1">
        <w:rPr>
          <w:rFonts w:eastAsia="SimSun"/>
        </w:rPr>
        <w:t xml:space="preserve">For 2024, the </w:t>
      </w:r>
      <w:r w:rsidRPr="00854CD1">
        <w:rPr>
          <w:lang w:eastAsia="ja-JP"/>
        </w:rPr>
        <w:t xml:space="preserve">expected </w:t>
      </w:r>
      <w:r w:rsidRPr="00854CD1">
        <w:rPr>
          <w:rFonts w:eastAsia="SimSun"/>
        </w:rPr>
        <w:t xml:space="preserve">revenue from </w:t>
      </w:r>
      <w:proofErr w:type="spellStart"/>
      <w:r w:rsidRPr="00854CD1">
        <w:rPr>
          <w:rFonts w:eastAsia="SimSun"/>
        </w:rPr>
        <w:t>UIFN</w:t>
      </w:r>
      <w:proofErr w:type="spellEnd"/>
      <w:r w:rsidRPr="00854CD1">
        <w:rPr>
          <w:rFonts w:eastAsia="SimSun"/>
        </w:rPr>
        <w:t xml:space="preserve"> is CHF </w:t>
      </w:r>
      <w:r w:rsidRPr="00854CD1">
        <w:rPr>
          <w:lang w:eastAsia="ja-JP"/>
        </w:rPr>
        <w:t>403</w:t>
      </w:r>
      <w:r w:rsidR="009F75BE">
        <w:rPr>
          <w:lang w:eastAsia="ja-JP"/>
        </w:rPr>
        <w:t> </w:t>
      </w:r>
      <w:r w:rsidRPr="00854CD1">
        <w:rPr>
          <w:lang w:eastAsia="ja-JP"/>
        </w:rPr>
        <w:t>800</w:t>
      </w:r>
      <w:r w:rsidRPr="00854CD1">
        <w:rPr>
          <w:rFonts w:eastAsia="SimSun"/>
        </w:rPr>
        <w:t xml:space="preserve"> (Includes one-off fee and annual maintenance fee). </w:t>
      </w:r>
      <w:bookmarkEnd w:id="15"/>
    </w:p>
    <w:p w14:paraId="5A6CB21B" w14:textId="77777777" w:rsidR="001C33B6" w:rsidRPr="00854CD1" w:rsidRDefault="001C33B6" w:rsidP="003B4897">
      <w:pPr>
        <w:pStyle w:val="Headingb"/>
        <w:rPr>
          <w:rFonts w:eastAsia="SimSun"/>
        </w:rPr>
      </w:pPr>
      <w:r w:rsidRPr="77725733">
        <w:rPr>
          <w:rFonts w:eastAsia="SimSun"/>
        </w:rPr>
        <w:t>Discussion at CWG-FHR-20 on IIN (Council Decision 601)</w:t>
      </w:r>
    </w:p>
    <w:p w14:paraId="16F98E60" w14:textId="247D7933" w:rsidR="001C33B6" w:rsidRPr="00854CD1" w:rsidRDefault="1BD08F40" w:rsidP="009F75BE">
      <w:pPr>
        <w:jc w:val="both"/>
        <w:rPr>
          <w:rFonts w:eastAsia="SimSun"/>
        </w:rPr>
      </w:pPr>
      <w:r w:rsidRPr="00854CD1">
        <w:rPr>
          <w:rFonts w:eastAsia="SimSun"/>
        </w:rPr>
        <w:t>At the 20</w:t>
      </w:r>
      <w:r w:rsidRPr="00854CD1">
        <w:rPr>
          <w:rFonts w:eastAsia="SimSun"/>
          <w:vertAlign w:val="superscript"/>
        </w:rPr>
        <w:t>th</w:t>
      </w:r>
      <w:r w:rsidRPr="00854CD1">
        <w:rPr>
          <w:rFonts w:eastAsia="SimSun"/>
        </w:rPr>
        <w:t xml:space="preserve"> meeting of the Council Working Group on financial and human resources (CWG</w:t>
      </w:r>
      <w:r w:rsidR="009F75BE">
        <w:rPr>
          <w:rFonts w:eastAsia="SimSun"/>
        </w:rPr>
        <w:noBreakHyphen/>
      </w:r>
      <w:r w:rsidRPr="00854CD1">
        <w:rPr>
          <w:rFonts w:eastAsia="SimSun"/>
        </w:rPr>
        <w:t xml:space="preserve">FHR) in February 2025, </w:t>
      </w:r>
      <w:r w:rsidR="51FE3446" w:rsidRPr="00854CD1">
        <w:rPr>
          <w:rFonts w:eastAsia="SimSun"/>
        </w:rPr>
        <w:t xml:space="preserve">TSB presented </w:t>
      </w:r>
      <w:r w:rsidR="02EDD849" w:rsidRPr="00854CD1">
        <w:rPr>
          <w:rFonts w:eastAsia="SimSun"/>
        </w:rPr>
        <w:t xml:space="preserve">Document </w:t>
      </w:r>
      <w:hyperlink r:id="rId31" w:history="1">
        <w:r w:rsidR="51FE3446" w:rsidRPr="00854CD1">
          <w:rPr>
            <w:rStyle w:val="Hyperlink"/>
            <w:rFonts w:eastAsia="SimSun"/>
          </w:rPr>
          <w:t>CWG-FHR-20/13</w:t>
        </w:r>
      </w:hyperlink>
      <w:r w:rsidR="51FE3446" w:rsidRPr="00854CD1">
        <w:rPr>
          <w:rFonts w:eastAsia="SimSun"/>
        </w:rPr>
        <w:t xml:space="preserve"> “Challenges faced in implementing Council Decision 601 on IIN registration”. One Councillor (SG2 Chair) reported </w:t>
      </w:r>
      <w:r w:rsidR="51FE3446" w:rsidRPr="00854CD1">
        <w:rPr>
          <w:rFonts w:eastAsia="SimSun"/>
        </w:rPr>
        <w:lastRenderedPageBreak/>
        <w:t xml:space="preserve">that Recommendation ITU-T </w:t>
      </w:r>
      <w:proofErr w:type="spellStart"/>
      <w:r w:rsidR="51FE3446" w:rsidRPr="00854CD1">
        <w:rPr>
          <w:rFonts w:eastAsia="SimSun"/>
        </w:rPr>
        <w:t>E.118</w:t>
      </w:r>
      <w:proofErr w:type="spellEnd"/>
      <w:r w:rsidR="51FE3446" w:rsidRPr="00854CD1">
        <w:rPr>
          <w:rFonts w:eastAsia="SimSun"/>
        </w:rPr>
        <w:t xml:space="preserve"> had been under revision and was determined  </w:t>
      </w:r>
      <w:r w:rsidR="48E0F208" w:rsidRPr="7B2A402D">
        <w:rPr>
          <w:rFonts w:eastAsia="SimSun"/>
        </w:rPr>
        <w:t>by</w:t>
      </w:r>
      <w:r w:rsidR="51FE3446" w:rsidRPr="7B2A402D">
        <w:rPr>
          <w:rFonts w:eastAsia="SimSun"/>
        </w:rPr>
        <w:t xml:space="preserve"> </w:t>
      </w:r>
      <w:r w:rsidR="51FE3446" w:rsidRPr="00854CD1">
        <w:rPr>
          <w:rFonts w:eastAsia="SimSun"/>
        </w:rPr>
        <w:t>the ITU-T Study Group 2 (SG2) meeting (Geneva, 5-14 February 2025). The registrar function for IIN has been removed from the revised Recommendation.</w:t>
      </w:r>
      <w:r w:rsidR="0F782A57" w:rsidRPr="7B2A402D">
        <w:rPr>
          <w:rFonts w:ascii="Segoe UI" w:eastAsia="Segoe UI" w:hAnsi="Segoe UI" w:cs="Segoe UI"/>
          <w:color w:val="333333"/>
          <w:sz w:val="18"/>
          <w:szCs w:val="18"/>
        </w:rPr>
        <w:t xml:space="preserve"> </w:t>
      </w:r>
      <w:r w:rsidR="0F782A57" w:rsidRPr="0018088C">
        <w:rPr>
          <w:rFonts w:asciiTheme="minorHAnsi" w:eastAsiaTheme="minorEastAsia" w:hAnsiTheme="minorHAnsi" w:cstheme="minorBidi"/>
          <w:color w:val="333333"/>
          <w:szCs w:val="24"/>
        </w:rPr>
        <w:t>Consequently, there is a potential loss of approximately CHF 35,000.</w:t>
      </w:r>
      <w:r w:rsidR="51FE3446" w:rsidRPr="00854CD1">
        <w:rPr>
          <w:rFonts w:eastAsia="SimSun"/>
        </w:rPr>
        <w:t xml:space="preserve"> It is expected that ITU-T SG2 will communicate with the Council via the TSB director once the revised Recommendation ITU-T </w:t>
      </w:r>
      <w:proofErr w:type="spellStart"/>
      <w:r w:rsidR="51FE3446" w:rsidRPr="00854CD1">
        <w:rPr>
          <w:rFonts w:eastAsia="SimSun"/>
        </w:rPr>
        <w:t>E.118</w:t>
      </w:r>
      <w:proofErr w:type="spellEnd"/>
      <w:r w:rsidR="51FE3446" w:rsidRPr="00854CD1">
        <w:rPr>
          <w:rFonts w:eastAsia="SimSun"/>
        </w:rPr>
        <w:t xml:space="preserve"> on IIN is officially approved. Consequently, Decision 601 will likely be abrogated/suppressed.</w:t>
      </w:r>
    </w:p>
    <w:p w14:paraId="7ED7C72C" w14:textId="77777777" w:rsidR="001C33B6" w:rsidRPr="00854CD1" w:rsidRDefault="001C33B6" w:rsidP="003B4897">
      <w:pPr>
        <w:pStyle w:val="Headingb"/>
        <w:rPr>
          <w:rFonts w:eastAsia="SimSun"/>
        </w:rPr>
      </w:pPr>
      <w:r w:rsidRPr="00854CD1">
        <w:rPr>
          <w:rFonts w:eastAsia="SimSun"/>
        </w:rPr>
        <w:t>Conclusion</w:t>
      </w:r>
    </w:p>
    <w:p w14:paraId="3700DC12" w14:textId="77777777" w:rsidR="001C33B6" w:rsidRPr="00854CD1" w:rsidRDefault="001C33B6" w:rsidP="003B4897">
      <w:pPr>
        <w:rPr>
          <w:rFonts w:eastAsia="SimSun"/>
        </w:rPr>
      </w:pPr>
      <w:r w:rsidRPr="00854CD1">
        <w:rPr>
          <w:rFonts w:eastAsia="SimSun"/>
        </w:rPr>
        <w:t>The secretariat continues the implementation of Council Decisions 600 and 601.</w:t>
      </w:r>
    </w:p>
    <w:p w14:paraId="5EF8CFA7" w14:textId="77777777" w:rsidR="001C33B6" w:rsidRPr="00854CD1" w:rsidRDefault="001C33B6" w:rsidP="00F07F53">
      <w:pPr>
        <w:pStyle w:val="Normalaftertitle"/>
        <w:spacing w:before="2400"/>
        <w:rPr>
          <w:rFonts w:eastAsia="SimSun"/>
        </w:rPr>
      </w:pPr>
      <w:r w:rsidRPr="00854CD1">
        <w:rPr>
          <w:rFonts w:eastAsia="SimSun"/>
          <w:b/>
          <w:bCs/>
        </w:rPr>
        <w:t>Annex:</w:t>
      </w:r>
      <w:r w:rsidRPr="00854CD1">
        <w:rPr>
          <w:rFonts w:eastAsia="SimSun"/>
        </w:rPr>
        <w:t xml:space="preserve"> 1</w:t>
      </w:r>
    </w:p>
    <w:p w14:paraId="0901679D" w14:textId="77777777" w:rsidR="001C33B6" w:rsidRPr="00854CD1" w:rsidRDefault="001C33B6" w:rsidP="00F07F53"/>
    <w:p w14:paraId="1E4C0964" w14:textId="77777777" w:rsidR="00F07F53" w:rsidRPr="00854CD1" w:rsidRDefault="00F07F53" w:rsidP="00F07F53">
      <w:pPr>
        <w:sectPr w:rsidR="00F07F53" w:rsidRPr="00854CD1" w:rsidSect="00AD3606">
          <w:footerReference w:type="default" r:id="rId32"/>
          <w:headerReference w:type="first" r:id="rId33"/>
          <w:footerReference w:type="first" r:id="rId34"/>
          <w:pgSz w:w="11907" w:h="16834"/>
          <w:pgMar w:top="1418" w:right="1418" w:bottom="1418" w:left="1418" w:header="720" w:footer="720" w:gutter="0"/>
          <w:paperSrc w:first="286" w:other="286"/>
          <w:cols w:space="720"/>
          <w:titlePg/>
        </w:sectPr>
      </w:pPr>
    </w:p>
    <w:p w14:paraId="07F569E8" w14:textId="77777777" w:rsidR="001C33B6" w:rsidRPr="00854CD1" w:rsidRDefault="001C33B6" w:rsidP="008A215B">
      <w:pPr>
        <w:pStyle w:val="AnnexNo"/>
        <w:spacing w:before="120"/>
        <w:rPr>
          <w:rFonts w:eastAsia="SimSun"/>
        </w:rPr>
      </w:pPr>
      <w:r w:rsidRPr="00854CD1">
        <w:rPr>
          <w:rFonts w:eastAsia="SimSun"/>
        </w:rPr>
        <w:lastRenderedPageBreak/>
        <w:t>Annex</w:t>
      </w:r>
    </w:p>
    <w:p w14:paraId="6CECA4D9" w14:textId="77777777" w:rsidR="001C33B6" w:rsidRPr="00854CD1" w:rsidRDefault="001C33B6" w:rsidP="00F07F53">
      <w:pPr>
        <w:pStyle w:val="Annextitle"/>
        <w:rPr>
          <w:rFonts w:eastAsia="SimSun"/>
          <w:highlight w:val="cyan"/>
        </w:rPr>
      </w:pPr>
      <w:r w:rsidRPr="00854CD1">
        <w:rPr>
          <w:rFonts w:eastAsia="SimSun"/>
        </w:rPr>
        <w:t xml:space="preserve">Updates to the list of </w:t>
      </w:r>
      <w:proofErr w:type="spellStart"/>
      <w:r w:rsidRPr="00854CD1">
        <w:rPr>
          <w:rFonts w:eastAsia="SimSun"/>
        </w:rPr>
        <w:t>UIFN</w:t>
      </w:r>
      <w:proofErr w:type="spellEnd"/>
      <w:r w:rsidRPr="00854CD1">
        <w:rPr>
          <w:rFonts w:eastAsia="SimSun"/>
        </w:rPr>
        <w:t xml:space="preserve"> service providers pending payment </w:t>
      </w:r>
      <w:r w:rsidRPr="00854CD1">
        <w:rPr>
          <w:rFonts w:eastAsia="SimSun"/>
        </w:rPr>
        <w:br/>
        <w:t>(for 2018, 2019, 2020, 2021, 2022, 2023</w:t>
      </w:r>
      <w:r w:rsidRPr="00854CD1">
        <w:rPr>
          <w:lang w:eastAsia="ja-JP"/>
        </w:rPr>
        <w:t xml:space="preserve"> and 2024</w:t>
      </w:r>
      <w:r w:rsidRPr="00854CD1">
        <w:rPr>
          <w:rFonts w:eastAsia="SimSun"/>
        </w:rPr>
        <w:t xml:space="preserve">, as of </w:t>
      </w:r>
      <w:r w:rsidRPr="00854CD1">
        <w:rPr>
          <w:lang w:eastAsia="ja-JP"/>
        </w:rPr>
        <w:t>19</w:t>
      </w:r>
      <w:r w:rsidRPr="00854CD1">
        <w:rPr>
          <w:rFonts w:eastAsia="SimSun"/>
        </w:rPr>
        <w:t xml:space="preserve"> March 2025)</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25"/>
        <w:gridCol w:w="2301"/>
        <w:gridCol w:w="945"/>
        <w:gridCol w:w="975"/>
        <w:gridCol w:w="3076"/>
        <w:gridCol w:w="1755"/>
        <w:gridCol w:w="2178"/>
      </w:tblGrid>
      <w:tr w:rsidR="001C33B6" w:rsidRPr="00854CD1" w14:paraId="02CEF8BE" w14:textId="77777777" w:rsidTr="27DBA6D3">
        <w:trPr>
          <w:cantSplit/>
          <w:trHeight w:val="255"/>
          <w:tblHeader/>
          <w:jc w:val="center"/>
        </w:trPr>
        <w:tc>
          <w:tcPr>
            <w:tcW w:w="2625" w:type="dxa"/>
            <w:shd w:val="clear" w:color="auto" w:fill="DDDDDD"/>
          </w:tcPr>
          <w:p w14:paraId="4FC98789" w14:textId="2DCA5270" w:rsidR="001C33B6" w:rsidRPr="00854CD1" w:rsidRDefault="00F07F53" w:rsidP="00F07F53">
            <w:pPr>
              <w:pStyle w:val="Tablehead"/>
              <w:rPr>
                <w:rFonts w:eastAsia="DengXian"/>
              </w:rPr>
            </w:pPr>
            <w:r w:rsidRPr="00854CD1">
              <w:rPr>
                <w:rFonts w:eastAsia="DengXian"/>
              </w:rPr>
              <w:t>Year</w:t>
            </w:r>
          </w:p>
        </w:tc>
        <w:tc>
          <w:tcPr>
            <w:tcW w:w="2301" w:type="dxa"/>
            <w:shd w:val="clear" w:color="auto" w:fill="DDDDDD"/>
            <w:noWrap/>
          </w:tcPr>
          <w:p w14:paraId="01617109" w14:textId="77777777" w:rsidR="001C33B6" w:rsidRPr="00854CD1" w:rsidRDefault="001C33B6" w:rsidP="00F07F53">
            <w:pPr>
              <w:pStyle w:val="Tablehead"/>
              <w:rPr>
                <w:rFonts w:eastAsia="DengXian"/>
              </w:rPr>
            </w:pPr>
            <w:r w:rsidRPr="00854CD1">
              <w:rPr>
                <w:rFonts w:eastAsia="DengXian"/>
              </w:rPr>
              <w:t>Amount</w:t>
            </w:r>
          </w:p>
        </w:tc>
        <w:tc>
          <w:tcPr>
            <w:tcW w:w="945" w:type="dxa"/>
            <w:shd w:val="clear" w:color="auto" w:fill="DDDDDD"/>
            <w:noWrap/>
          </w:tcPr>
          <w:p w14:paraId="123A06B7" w14:textId="61849989" w:rsidR="001C33B6" w:rsidRPr="00854CD1" w:rsidRDefault="00F07F53" w:rsidP="00F07F53">
            <w:pPr>
              <w:pStyle w:val="Tablehead"/>
              <w:rPr>
                <w:rFonts w:eastAsia="DengXian"/>
              </w:rPr>
            </w:pPr>
            <w:r w:rsidRPr="00854CD1">
              <w:rPr>
                <w:rFonts w:eastAsia="DengXian"/>
              </w:rPr>
              <w:t>Currency</w:t>
            </w:r>
          </w:p>
        </w:tc>
        <w:tc>
          <w:tcPr>
            <w:tcW w:w="975" w:type="dxa"/>
            <w:shd w:val="clear" w:color="auto" w:fill="DDDDDD"/>
          </w:tcPr>
          <w:p w14:paraId="572066E8" w14:textId="77777777" w:rsidR="001C33B6" w:rsidRPr="00854CD1" w:rsidRDefault="001C33B6" w:rsidP="00F07F53">
            <w:pPr>
              <w:pStyle w:val="Tablehead"/>
              <w:rPr>
                <w:rFonts w:eastAsia="DengXian"/>
              </w:rPr>
            </w:pPr>
            <w:proofErr w:type="spellStart"/>
            <w:r w:rsidRPr="00854CD1">
              <w:rPr>
                <w:rFonts w:eastAsia="DengXian"/>
              </w:rPr>
              <w:t>UIFN</w:t>
            </w:r>
            <w:proofErr w:type="spellEnd"/>
            <w:r w:rsidRPr="00854CD1">
              <w:rPr>
                <w:rFonts w:eastAsia="DengXian"/>
              </w:rPr>
              <w:t xml:space="preserve"> quantity</w:t>
            </w:r>
          </w:p>
        </w:tc>
        <w:tc>
          <w:tcPr>
            <w:tcW w:w="3076" w:type="dxa"/>
            <w:shd w:val="clear" w:color="auto" w:fill="DDDDDD"/>
            <w:noWrap/>
          </w:tcPr>
          <w:p w14:paraId="1118C21D" w14:textId="77777777" w:rsidR="001C33B6" w:rsidRPr="00854CD1" w:rsidRDefault="001C33B6" w:rsidP="00F07F53">
            <w:pPr>
              <w:pStyle w:val="Tablehead"/>
              <w:rPr>
                <w:rFonts w:eastAsia="DengXian"/>
              </w:rPr>
            </w:pPr>
            <w:r w:rsidRPr="00854CD1">
              <w:rPr>
                <w:rFonts w:eastAsia="DengXian"/>
              </w:rPr>
              <w:t>Company's name</w:t>
            </w:r>
          </w:p>
        </w:tc>
        <w:tc>
          <w:tcPr>
            <w:tcW w:w="1755" w:type="dxa"/>
            <w:shd w:val="clear" w:color="auto" w:fill="DDDDDD"/>
            <w:noWrap/>
          </w:tcPr>
          <w:p w14:paraId="7DDB9D03" w14:textId="77777777" w:rsidR="001C33B6" w:rsidRPr="00854CD1" w:rsidRDefault="001C33B6" w:rsidP="00F07F53">
            <w:pPr>
              <w:pStyle w:val="Tablehead"/>
              <w:rPr>
                <w:rFonts w:eastAsia="DengXian"/>
              </w:rPr>
            </w:pPr>
            <w:r w:rsidRPr="00854CD1">
              <w:rPr>
                <w:rFonts w:eastAsia="DengXian"/>
              </w:rPr>
              <w:t>Country/</w:t>
            </w:r>
            <w:r w:rsidRPr="00854CD1">
              <w:rPr>
                <w:rFonts w:eastAsia="DengXian"/>
              </w:rPr>
              <w:br/>
              <w:t>Geographic Area</w:t>
            </w:r>
          </w:p>
        </w:tc>
        <w:tc>
          <w:tcPr>
            <w:tcW w:w="2178" w:type="dxa"/>
            <w:shd w:val="clear" w:color="auto" w:fill="DDDDDD"/>
          </w:tcPr>
          <w:p w14:paraId="6D236B0E" w14:textId="1742DB9E" w:rsidR="001C33B6" w:rsidRPr="00854CD1" w:rsidRDefault="00F07F53" w:rsidP="00F07F53">
            <w:pPr>
              <w:pStyle w:val="Tablehead"/>
              <w:rPr>
                <w:rFonts w:eastAsia="DengXian"/>
              </w:rPr>
            </w:pPr>
            <w:r w:rsidRPr="00854CD1">
              <w:rPr>
                <w:rFonts w:eastAsia="DengXian"/>
              </w:rPr>
              <w:t>Note</w:t>
            </w:r>
          </w:p>
        </w:tc>
      </w:tr>
      <w:tr w:rsidR="001C33B6" w:rsidRPr="00854CD1" w14:paraId="4B4F86D2" w14:textId="77777777" w:rsidTr="27DBA6D3">
        <w:trPr>
          <w:cantSplit/>
          <w:trHeight w:val="255"/>
          <w:jc w:val="center"/>
        </w:trPr>
        <w:tc>
          <w:tcPr>
            <w:tcW w:w="2625" w:type="dxa"/>
            <w:shd w:val="clear" w:color="auto" w:fill="auto"/>
          </w:tcPr>
          <w:p w14:paraId="59293FDA" w14:textId="77777777" w:rsidR="001C33B6" w:rsidRPr="00854CD1" w:rsidRDefault="001C33B6" w:rsidP="00F07F53">
            <w:pPr>
              <w:pStyle w:val="Tabletext"/>
              <w:jc w:val="center"/>
              <w:rPr>
                <w:rFonts w:eastAsia="Calibri" w:cs="Calibri"/>
                <w:color w:val="000000" w:themeColor="text1"/>
              </w:rPr>
            </w:pPr>
            <w:r w:rsidRPr="00854CD1">
              <w:rPr>
                <w:rFonts w:eastAsia="Calibri" w:cs="Calibri"/>
                <w:color w:val="000000" w:themeColor="text1"/>
              </w:rPr>
              <w:t>2018</w:t>
            </w:r>
          </w:p>
        </w:tc>
        <w:tc>
          <w:tcPr>
            <w:tcW w:w="2301" w:type="dxa"/>
            <w:shd w:val="clear" w:color="auto" w:fill="auto"/>
            <w:noWrap/>
            <w:hideMark/>
          </w:tcPr>
          <w:p w14:paraId="1E837C32" w14:textId="2940EEBC" w:rsidR="001C33B6" w:rsidRPr="00854CD1" w:rsidRDefault="001C33B6" w:rsidP="00F07F53">
            <w:pPr>
              <w:pStyle w:val="Tabletext"/>
              <w:rPr>
                <w:rFonts w:eastAsia="Calibri" w:cs="Calibri"/>
                <w:color w:val="000000" w:themeColor="text1"/>
              </w:rPr>
            </w:pPr>
            <w:r w:rsidRPr="00854CD1">
              <w:rPr>
                <w:rFonts w:eastAsia="Calibri" w:cs="Calibri"/>
                <w:color w:val="000000" w:themeColor="text1"/>
              </w:rPr>
              <w:t>14</w:t>
            </w:r>
            <w:r w:rsidR="00854CD1" w:rsidRPr="00854CD1">
              <w:rPr>
                <w:rFonts w:eastAsia="Calibri" w:cs="Calibri"/>
                <w:color w:val="000000" w:themeColor="text1"/>
              </w:rPr>
              <w:t> </w:t>
            </w:r>
            <w:r w:rsidRPr="00854CD1">
              <w:rPr>
                <w:rFonts w:eastAsia="Calibri" w:cs="Calibri"/>
                <w:color w:val="000000" w:themeColor="text1"/>
              </w:rPr>
              <w:t>000.00</w:t>
            </w:r>
            <w:r w:rsidRPr="00854CD1">
              <w:br/>
            </w:r>
            <w:r w:rsidRPr="00854CD1">
              <w:rPr>
                <w:rFonts w:eastAsia="Calibri" w:cs="Calibri"/>
                <w:color w:val="000000" w:themeColor="text1"/>
                <w:sz w:val="18"/>
                <w:szCs w:val="18"/>
              </w:rPr>
              <w:t>[partial payment: CHF 2</w:t>
            </w:r>
            <w:r w:rsidR="00854CD1" w:rsidRPr="00854CD1">
              <w:rPr>
                <w:rFonts w:eastAsia="Calibri" w:cs="Calibri"/>
                <w:color w:val="000000" w:themeColor="text1"/>
                <w:sz w:val="18"/>
                <w:szCs w:val="18"/>
              </w:rPr>
              <w:t> </w:t>
            </w:r>
            <w:r w:rsidRPr="00854CD1">
              <w:rPr>
                <w:rFonts w:eastAsia="Calibri" w:cs="Calibri"/>
                <w:color w:val="000000" w:themeColor="text1"/>
                <w:sz w:val="18"/>
                <w:szCs w:val="18"/>
              </w:rPr>
              <w:t>800</w:t>
            </w:r>
            <w:r w:rsidRPr="00854CD1">
              <w:rPr>
                <w:rFonts w:eastAsia="Calibri" w:cs="Calibri"/>
                <w:color w:val="000000" w:themeColor="text1"/>
              </w:rPr>
              <w:t>]</w:t>
            </w:r>
          </w:p>
        </w:tc>
        <w:tc>
          <w:tcPr>
            <w:tcW w:w="945" w:type="dxa"/>
            <w:shd w:val="clear" w:color="auto" w:fill="auto"/>
            <w:noWrap/>
            <w:hideMark/>
          </w:tcPr>
          <w:p w14:paraId="35404728" w14:textId="77777777" w:rsidR="001C33B6" w:rsidRPr="00854CD1" w:rsidRDefault="001C33B6" w:rsidP="00F07F53">
            <w:pPr>
              <w:pStyle w:val="Tabletext"/>
              <w:jc w:val="center"/>
              <w:rPr>
                <w:rFonts w:eastAsia="Calibri" w:cs="Calibri"/>
                <w:color w:val="000000" w:themeColor="text1"/>
              </w:rPr>
            </w:pPr>
            <w:r w:rsidRPr="00854CD1">
              <w:rPr>
                <w:rFonts w:eastAsia="Calibri" w:cs="Calibri"/>
                <w:color w:val="000000" w:themeColor="text1"/>
              </w:rPr>
              <w:t>CHF</w:t>
            </w:r>
          </w:p>
        </w:tc>
        <w:tc>
          <w:tcPr>
            <w:tcW w:w="975" w:type="dxa"/>
            <w:shd w:val="clear" w:color="auto" w:fill="auto"/>
          </w:tcPr>
          <w:p w14:paraId="7DF69DD2" w14:textId="77777777" w:rsidR="001C33B6" w:rsidRPr="00854CD1" w:rsidRDefault="001C33B6" w:rsidP="00F07F53">
            <w:pPr>
              <w:pStyle w:val="Tabletext"/>
              <w:jc w:val="center"/>
              <w:rPr>
                <w:rFonts w:eastAsia="Calibri" w:cs="Calibri"/>
                <w:color w:val="000000" w:themeColor="text1"/>
              </w:rPr>
            </w:pPr>
            <w:r w:rsidRPr="00854CD1">
              <w:rPr>
                <w:rFonts w:eastAsia="Calibri" w:cs="Calibri"/>
                <w:color w:val="000000" w:themeColor="text1"/>
              </w:rPr>
              <w:t>140</w:t>
            </w:r>
          </w:p>
        </w:tc>
        <w:tc>
          <w:tcPr>
            <w:tcW w:w="3076" w:type="dxa"/>
            <w:shd w:val="clear" w:color="auto" w:fill="auto"/>
            <w:noWrap/>
            <w:hideMark/>
          </w:tcPr>
          <w:p w14:paraId="79118EC0" w14:textId="77777777" w:rsidR="001C33B6" w:rsidRPr="00854CD1" w:rsidRDefault="001C33B6" w:rsidP="00F07F53">
            <w:pPr>
              <w:pStyle w:val="Tabletext"/>
              <w:rPr>
                <w:rFonts w:eastAsia="Calibri" w:cs="Calibri"/>
                <w:color w:val="000000" w:themeColor="text1"/>
              </w:rPr>
            </w:pPr>
            <w:proofErr w:type="spellStart"/>
            <w:r w:rsidRPr="00854CD1">
              <w:rPr>
                <w:rFonts w:eastAsia="Calibri" w:cs="Calibri"/>
                <w:color w:val="000000" w:themeColor="text1"/>
              </w:rPr>
              <w:t>Bezeq</w:t>
            </w:r>
            <w:proofErr w:type="spellEnd"/>
            <w:r w:rsidRPr="00854CD1">
              <w:rPr>
                <w:rFonts w:eastAsia="Calibri" w:cs="Calibri"/>
                <w:color w:val="000000" w:themeColor="text1"/>
              </w:rPr>
              <w:t xml:space="preserve"> International</w:t>
            </w:r>
          </w:p>
        </w:tc>
        <w:tc>
          <w:tcPr>
            <w:tcW w:w="1755" w:type="dxa"/>
            <w:shd w:val="clear" w:color="auto" w:fill="auto"/>
            <w:noWrap/>
            <w:hideMark/>
          </w:tcPr>
          <w:p w14:paraId="319E598E" w14:textId="77777777" w:rsidR="001C33B6" w:rsidRPr="00854CD1" w:rsidRDefault="001C33B6" w:rsidP="00F07F53">
            <w:pPr>
              <w:pStyle w:val="Tabletext"/>
              <w:rPr>
                <w:rFonts w:eastAsia="Calibri" w:cs="Calibri"/>
                <w:color w:val="000000" w:themeColor="text1"/>
              </w:rPr>
            </w:pPr>
            <w:r w:rsidRPr="00854CD1">
              <w:rPr>
                <w:rFonts w:eastAsia="Calibri" w:cs="Calibri"/>
                <w:color w:val="000000" w:themeColor="text1"/>
              </w:rPr>
              <w:t>Israel</w:t>
            </w:r>
          </w:p>
        </w:tc>
        <w:tc>
          <w:tcPr>
            <w:tcW w:w="2178" w:type="dxa"/>
            <w:shd w:val="clear" w:color="auto" w:fill="auto"/>
          </w:tcPr>
          <w:p w14:paraId="22DE7587" w14:textId="77777777" w:rsidR="001C33B6" w:rsidRPr="00854CD1" w:rsidRDefault="001C33B6" w:rsidP="00F07F53">
            <w:pPr>
              <w:pStyle w:val="Tabletext"/>
              <w:rPr>
                <w:rFonts w:eastAsia="Calibri" w:cs="Calibri"/>
                <w:color w:val="000000" w:themeColor="text1"/>
                <w:highlight w:val="cyan"/>
              </w:rPr>
            </w:pPr>
          </w:p>
        </w:tc>
      </w:tr>
      <w:tr w:rsidR="001C33B6" w:rsidRPr="00854CD1" w14:paraId="4A304A31" w14:textId="77777777" w:rsidTr="27DBA6D3">
        <w:trPr>
          <w:cantSplit/>
          <w:trHeight w:val="255"/>
          <w:jc w:val="center"/>
        </w:trPr>
        <w:tc>
          <w:tcPr>
            <w:tcW w:w="2625" w:type="dxa"/>
            <w:shd w:val="clear" w:color="auto" w:fill="auto"/>
          </w:tcPr>
          <w:p w14:paraId="44F40AC5"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2018</w:t>
            </w:r>
          </w:p>
        </w:tc>
        <w:tc>
          <w:tcPr>
            <w:tcW w:w="2301" w:type="dxa"/>
            <w:shd w:val="clear" w:color="auto" w:fill="auto"/>
            <w:noWrap/>
            <w:hideMark/>
          </w:tcPr>
          <w:p w14:paraId="614DF14B" w14:textId="3B136895" w:rsidR="001C33B6" w:rsidRPr="00854CD1" w:rsidRDefault="001C33B6" w:rsidP="00F07F53">
            <w:pPr>
              <w:pStyle w:val="Tabletext"/>
              <w:rPr>
                <w:rFonts w:eastAsia="DengXian"/>
                <w:color w:val="000000" w:themeColor="text1"/>
              </w:rPr>
            </w:pPr>
            <w:r w:rsidRPr="00854CD1">
              <w:rPr>
                <w:rFonts w:eastAsia="DengXian"/>
                <w:color w:val="000000" w:themeColor="text1"/>
              </w:rPr>
              <w:t>5</w:t>
            </w:r>
            <w:r w:rsidR="00854CD1" w:rsidRPr="00854CD1">
              <w:rPr>
                <w:rFonts w:eastAsia="DengXian"/>
                <w:color w:val="000000" w:themeColor="text1"/>
              </w:rPr>
              <w:t> </w:t>
            </w:r>
            <w:r w:rsidRPr="00854CD1">
              <w:rPr>
                <w:rFonts w:eastAsia="DengXian"/>
                <w:color w:val="000000" w:themeColor="text1"/>
              </w:rPr>
              <w:t>600.00</w:t>
            </w:r>
            <w:r w:rsidRPr="00854CD1">
              <w:br/>
            </w:r>
            <w:r w:rsidRPr="00854CD1">
              <w:rPr>
                <w:rFonts w:eastAsia="DengXian"/>
                <w:color w:val="000000" w:themeColor="text1"/>
                <w:sz w:val="18"/>
                <w:szCs w:val="18"/>
              </w:rPr>
              <w:t>[partial payment from credit:</w:t>
            </w:r>
            <w:r w:rsidRPr="00854CD1">
              <w:rPr>
                <w:color w:val="000000" w:themeColor="text1"/>
                <w:sz w:val="18"/>
                <w:szCs w:val="18"/>
                <w:lang w:eastAsia="ja-JP"/>
              </w:rPr>
              <w:t xml:space="preserve"> </w:t>
            </w:r>
            <w:r w:rsidRPr="00854CD1">
              <w:rPr>
                <w:rFonts w:eastAsia="DengXian"/>
                <w:color w:val="000000" w:themeColor="text1"/>
                <w:sz w:val="18"/>
                <w:szCs w:val="18"/>
              </w:rPr>
              <w:t>CHF 4</w:t>
            </w:r>
            <w:r w:rsidR="00854CD1" w:rsidRPr="00854CD1">
              <w:rPr>
                <w:rFonts w:eastAsia="DengXian"/>
                <w:color w:val="000000" w:themeColor="text1"/>
                <w:sz w:val="18"/>
                <w:szCs w:val="18"/>
              </w:rPr>
              <w:t> </w:t>
            </w:r>
            <w:r w:rsidRPr="00854CD1">
              <w:rPr>
                <w:rFonts w:eastAsia="DengXian"/>
                <w:color w:val="000000" w:themeColor="text1"/>
                <w:sz w:val="18"/>
                <w:szCs w:val="18"/>
              </w:rPr>
              <w:t>000</w:t>
            </w:r>
            <w:r w:rsidRPr="00854CD1">
              <w:rPr>
                <w:rFonts w:eastAsia="DengXian"/>
                <w:color w:val="000000" w:themeColor="text1"/>
              </w:rPr>
              <w:t>]</w:t>
            </w:r>
          </w:p>
        </w:tc>
        <w:tc>
          <w:tcPr>
            <w:tcW w:w="945" w:type="dxa"/>
            <w:shd w:val="clear" w:color="auto" w:fill="auto"/>
            <w:noWrap/>
            <w:hideMark/>
          </w:tcPr>
          <w:p w14:paraId="062EC043"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4A92810A"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56</w:t>
            </w:r>
          </w:p>
        </w:tc>
        <w:tc>
          <w:tcPr>
            <w:tcW w:w="3076" w:type="dxa"/>
            <w:shd w:val="clear" w:color="auto" w:fill="auto"/>
            <w:noWrap/>
            <w:hideMark/>
          </w:tcPr>
          <w:p w14:paraId="716D2709"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International Telcom Ltd.</w:t>
            </w:r>
          </w:p>
        </w:tc>
        <w:tc>
          <w:tcPr>
            <w:tcW w:w="1755" w:type="dxa"/>
            <w:shd w:val="clear" w:color="auto" w:fill="auto"/>
            <w:noWrap/>
            <w:hideMark/>
          </w:tcPr>
          <w:p w14:paraId="037F6C46"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United States</w:t>
            </w:r>
          </w:p>
        </w:tc>
        <w:tc>
          <w:tcPr>
            <w:tcW w:w="2178" w:type="dxa"/>
            <w:shd w:val="clear" w:color="auto" w:fill="auto"/>
          </w:tcPr>
          <w:p w14:paraId="4A697167" w14:textId="77777777" w:rsidR="001C33B6" w:rsidRPr="00854CD1" w:rsidRDefault="001C33B6" w:rsidP="00F07F53">
            <w:pPr>
              <w:pStyle w:val="Tabletext"/>
              <w:rPr>
                <w:rFonts w:eastAsia="DengXian"/>
                <w:highlight w:val="cyan"/>
              </w:rPr>
            </w:pPr>
          </w:p>
        </w:tc>
      </w:tr>
      <w:tr w:rsidR="001C33B6" w:rsidRPr="00854CD1" w14:paraId="09436C03" w14:textId="77777777" w:rsidTr="27DBA6D3">
        <w:trPr>
          <w:cantSplit/>
          <w:trHeight w:val="255"/>
          <w:jc w:val="center"/>
        </w:trPr>
        <w:tc>
          <w:tcPr>
            <w:tcW w:w="2625" w:type="dxa"/>
            <w:shd w:val="clear" w:color="auto" w:fill="auto"/>
          </w:tcPr>
          <w:p w14:paraId="260A0A5D"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2023</w:t>
            </w:r>
          </w:p>
        </w:tc>
        <w:tc>
          <w:tcPr>
            <w:tcW w:w="2301" w:type="dxa"/>
            <w:shd w:val="clear" w:color="auto" w:fill="auto"/>
            <w:noWrap/>
            <w:hideMark/>
          </w:tcPr>
          <w:p w14:paraId="6A3C57EA" w14:textId="7A19E5E3" w:rsidR="001C33B6" w:rsidRPr="00854CD1" w:rsidRDefault="001C33B6" w:rsidP="00F07F53">
            <w:pPr>
              <w:pStyle w:val="Tabletext"/>
              <w:rPr>
                <w:rFonts w:asciiTheme="minorHAnsi" w:eastAsiaTheme="majorEastAsia" w:hAnsiTheme="minorHAnsi" w:cstheme="minorBidi"/>
                <w:color w:val="000000" w:themeColor="text1"/>
              </w:rPr>
            </w:pPr>
            <w:r w:rsidRPr="00854CD1">
              <w:rPr>
                <w:rFonts w:asciiTheme="minorHAnsi" w:eastAsiaTheme="majorEastAsia" w:hAnsiTheme="minorHAnsi" w:cstheme="minorBidi"/>
              </w:rPr>
              <w:t>2</w:t>
            </w:r>
            <w:r w:rsidR="00854CD1" w:rsidRPr="00854CD1">
              <w:rPr>
                <w:rFonts w:asciiTheme="minorHAnsi" w:eastAsiaTheme="majorEastAsia" w:hAnsiTheme="minorHAnsi" w:cstheme="minorBidi"/>
              </w:rPr>
              <w:t> </w:t>
            </w:r>
            <w:r w:rsidRPr="00854CD1">
              <w:rPr>
                <w:rFonts w:asciiTheme="minorHAnsi" w:eastAsiaTheme="majorEastAsia" w:hAnsiTheme="minorHAnsi" w:cstheme="minorBidi"/>
              </w:rPr>
              <w:t>300.00</w:t>
            </w:r>
          </w:p>
        </w:tc>
        <w:tc>
          <w:tcPr>
            <w:tcW w:w="945" w:type="dxa"/>
            <w:shd w:val="clear" w:color="auto" w:fill="auto"/>
            <w:noWrap/>
            <w:hideMark/>
          </w:tcPr>
          <w:p w14:paraId="2805ACD0"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7CC36440"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23</w:t>
            </w:r>
          </w:p>
        </w:tc>
        <w:tc>
          <w:tcPr>
            <w:tcW w:w="3076" w:type="dxa"/>
            <w:shd w:val="clear" w:color="auto" w:fill="auto"/>
            <w:noWrap/>
            <w:hideMark/>
          </w:tcPr>
          <w:p w14:paraId="6EE9F065" w14:textId="77777777" w:rsidR="001C33B6" w:rsidRPr="00854CD1" w:rsidRDefault="001C33B6" w:rsidP="00F07F53">
            <w:pPr>
              <w:pStyle w:val="Tabletext"/>
              <w:rPr>
                <w:rFonts w:asciiTheme="minorHAnsi" w:eastAsia="DengXian" w:hAnsiTheme="minorHAnsi" w:cstheme="minorHAnsi"/>
                <w:color w:val="000000" w:themeColor="text1"/>
              </w:rPr>
            </w:pPr>
            <w:r w:rsidRPr="00854CD1">
              <w:rPr>
                <w:rFonts w:asciiTheme="minorHAnsi" w:eastAsia="SimSun" w:hAnsiTheme="minorHAnsi" w:cstheme="minorHAnsi"/>
              </w:rPr>
              <w:t>TeliaSonera Finland Oyj</w:t>
            </w:r>
          </w:p>
        </w:tc>
        <w:tc>
          <w:tcPr>
            <w:tcW w:w="1755" w:type="dxa"/>
            <w:shd w:val="clear" w:color="auto" w:fill="auto"/>
            <w:noWrap/>
            <w:hideMark/>
          </w:tcPr>
          <w:p w14:paraId="1FB84A5B" w14:textId="77777777" w:rsidR="001C33B6" w:rsidRPr="00854CD1" w:rsidRDefault="001C33B6" w:rsidP="00F07F53">
            <w:pPr>
              <w:pStyle w:val="Tabletext"/>
              <w:rPr>
                <w:rFonts w:asciiTheme="minorHAnsi" w:eastAsia="DengXian" w:hAnsiTheme="minorHAnsi" w:cstheme="minorBidi"/>
                <w:color w:val="000000" w:themeColor="text1"/>
              </w:rPr>
            </w:pPr>
            <w:r w:rsidRPr="00854CD1">
              <w:rPr>
                <w:rFonts w:asciiTheme="minorHAnsi" w:eastAsia="SimSun" w:hAnsiTheme="minorHAnsi" w:cstheme="minorBidi"/>
              </w:rPr>
              <w:t>Finland</w:t>
            </w:r>
          </w:p>
        </w:tc>
        <w:tc>
          <w:tcPr>
            <w:tcW w:w="2178" w:type="dxa"/>
            <w:shd w:val="clear" w:color="auto" w:fill="auto"/>
          </w:tcPr>
          <w:p w14:paraId="7C093BAE" w14:textId="77777777" w:rsidR="001C33B6" w:rsidRPr="00854CD1" w:rsidRDefault="001C33B6" w:rsidP="00F07F53">
            <w:pPr>
              <w:pStyle w:val="Tabletext"/>
              <w:rPr>
                <w:rFonts w:eastAsia="DengXian"/>
              </w:rPr>
            </w:pPr>
          </w:p>
        </w:tc>
      </w:tr>
      <w:tr w:rsidR="001C33B6" w:rsidRPr="00854CD1" w14:paraId="00AF596E" w14:textId="77777777" w:rsidTr="27DBA6D3">
        <w:trPr>
          <w:cantSplit/>
          <w:trHeight w:val="255"/>
          <w:jc w:val="center"/>
        </w:trPr>
        <w:tc>
          <w:tcPr>
            <w:tcW w:w="2625" w:type="dxa"/>
            <w:shd w:val="clear" w:color="auto" w:fill="auto"/>
          </w:tcPr>
          <w:p w14:paraId="7A9374D8"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2023</w:t>
            </w:r>
          </w:p>
        </w:tc>
        <w:tc>
          <w:tcPr>
            <w:tcW w:w="2301" w:type="dxa"/>
            <w:shd w:val="clear" w:color="auto" w:fill="auto"/>
            <w:noWrap/>
            <w:hideMark/>
          </w:tcPr>
          <w:p w14:paraId="05F686CC" w14:textId="4E13290A" w:rsidR="001C33B6" w:rsidRPr="00854CD1" w:rsidRDefault="001C33B6" w:rsidP="00F07F53">
            <w:pPr>
              <w:pStyle w:val="Tabletext"/>
              <w:rPr>
                <w:rFonts w:eastAsia="DengXian"/>
                <w:color w:val="000000" w:themeColor="text1"/>
              </w:rPr>
            </w:pPr>
            <w:r w:rsidRPr="00854CD1">
              <w:rPr>
                <w:rFonts w:eastAsia="DengXian"/>
                <w:color w:val="000000" w:themeColor="text1"/>
              </w:rPr>
              <w:t>1</w:t>
            </w:r>
            <w:r w:rsidR="00854CD1" w:rsidRPr="00854CD1">
              <w:rPr>
                <w:rFonts w:eastAsia="DengXian"/>
                <w:color w:val="000000" w:themeColor="text1"/>
              </w:rPr>
              <w:t> </w:t>
            </w:r>
            <w:r w:rsidRPr="00854CD1">
              <w:rPr>
                <w:rFonts w:eastAsia="DengXian"/>
                <w:color w:val="000000" w:themeColor="text1"/>
              </w:rPr>
              <w:t>300.00</w:t>
            </w:r>
          </w:p>
        </w:tc>
        <w:tc>
          <w:tcPr>
            <w:tcW w:w="945" w:type="dxa"/>
            <w:shd w:val="clear" w:color="auto" w:fill="auto"/>
            <w:noWrap/>
            <w:hideMark/>
          </w:tcPr>
          <w:p w14:paraId="5D9DEB31"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0E54A1A7"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13</w:t>
            </w:r>
          </w:p>
        </w:tc>
        <w:tc>
          <w:tcPr>
            <w:tcW w:w="3076" w:type="dxa"/>
            <w:shd w:val="clear" w:color="auto" w:fill="auto"/>
            <w:noWrap/>
            <w:hideMark/>
          </w:tcPr>
          <w:p w14:paraId="5FCA37E4"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 xml:space="preserve">Slovak Telekom, </w:t>
            </w:r>
            <w:proofErr w:type="spellStart"/>
            <w:r w:rsidRPr="00854CD1">
              <w:rPr>
                <w:rFonts w:eastAsia="DengXian"/>
                <w:color w:val="000000" w:themeColor="text1"/>
              </w:rPr>
              <w:t>a.s.</w:t>
            </w:r>
            <w:proofErr w:type="spellEnd"/>
          </w:p>
        </w:tc>
        <w:tc>
          <w:tcPr>
            <w:tcW w:w="1755" w:type="dxa"/>
            <w:shd w:val="clear" w:color="auto" w:fill="auto"/>
            <w:noWrap/>
            <w:hideMark/>
          </w:tcPr>
          <w:p w14:paraId="6BCF16D1"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Slovakia</w:t>
            </w:r>
          </w:p>
        </w:tc>
        <w:tc>
          <w:tcPr>
            <w:tcW w:w="2178" w:type="dxa"/>
            <w:shd w:val="clear" w:color="auto" w:fill="auto"/>
          </w:tcPr>
          <w:p w14:paraId="02AB4CD6" w14:textId="77777777" w:rsidR="001C33B6" w:rsidRPr="00854CD1" w:rsidRDefault="001C33B6" w:rsidP="00F07F53">
            <w:pPr>
              <w:pStyle w:val="Tabletext"/>
              <w:rPr>
                <w:rFonts w:eastAsia="DengXian"/>
              </w:rPr>
            </w:pPr>
          </w:p>
        </w:tc>
      </w:tr>
      <w:tr w:rsidR="001C33B6" w:rsidRPr="00854CD1" w14:paraId="3498C7D9" w14:textId="77777777" w:rsidTr="27DBA6D3">
        <w:trPr>
          <w:cantSplit/>
          <w:trHeight w:val="255"/>
          <w:jc w:val="center"/>
        </w:trPr>
        <w:tc>
          <w:tcPr>
            <w:tcW w:w="2625" w:type="dxa"/>
            <w:shd w:val="clear" w:color="auto" w:fill="auto"/>
          </w:tcPr>
          <w:p w14:paraId="62068077"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2018</w:t>
            </w:r>
          </w:p>
        </w:tc>
        <w:tc>
          <w:tcPr>
            <w:tcW w:w="2301" w:type="dxa"/>
            <w:shd w:val="clear" w:color="auto" w:fill="auto"/>
            <w:noWrap/>
            <w:hideMark/>
          </w:tcPr>
          <w:p w14:paraId="2E7B4C36" w14:textId="19E4193E" w:rsidR="001C33B6" w:rsidRPr="00854CD1" w:rsidRDefault="001C33B6" w:rsidP="00F07F53">
            <w:pPr>
              <w:pStyle w:val="Tabletext"/>
              <w:rPr>
                <w:rFonts w:eastAsia="DengXian"/>
                <w:color w:val="000000" w:themeColor="text1"/>
              </w:rPr>
            </w:pPr>
            <w:r w:rsidRPr="00854CD1">
              <w:rPr>
                <w:rFonts w:eastAsia="DengXian"/>
                <w:color w:val="000000" w:themeColor="text1"/>
              </w:rPr>
              <w:t>1</w:t>
            </w:r>
            <w:r w:rsidR="00854CD1" w:rsidRPr="00854CD1">
              <w:rPr>
                <w:rFonts w:eastAsia="DengXian"/>
                <w:color w:val="000000" w:themeColor="text1"/>
              </w:rPr>
              <w:t> </w:t>
            </w:r>
            <w:r w:rsidRPr="00854CD1">
              <w:rPr>
                <w:rFonts w:eastAsia="DengXian"/>
                <w:color w:val="000000" w:themeColor="text1"/>
              </w:rPr>
              <w:t>000.00</w:t>
            </w:r>
          </w:p>
        </w:tc>
        <w:tc>
          <w:tcPr>
            <w:tcW w:w="945" w:type="dxa"/>
            <w:shd w:val="clear" w:color="auto" w:fill="auto"/>
            <w:noWrap/>
            <w:hideMark/>
          </w:tcPr>
          <w:p w14:paraId="4B278B6F"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471CF6AB"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10</w:t>
            </w:r>
          </w:p>
        </w:tc>
        <w:tc>
          <w:tcPr>
            <w:tcW w:w="3076" w:type="dxa"/>
            <w:shd w:val="clear" w:color="auto" w:fill="auto"/>
            <w:noWrap/>
            <w:hideMark/>
          </w:tcPr>
          <w:p w14:paraId="3D2FD3B1" w14:textId="77777777" w:rsidR="001C33B6" w:rsidRPr="00854CD1" w:rsidRDefault="001C33B6" w:rsidP="00F07F53">
            <w:pPr>
              <w:pStyle w:val="Tabletext"/>
              <w:rPr>
                <w:rFonts w:eastAsia="DengXian"/>
                <w:color w:val="000000" w:themeColor="text1"/>
              </w:rPr>
            </w:pPr>
            <w:proofErr w:type="spellStart"/>
            <w:r w:rsidRPr="00854CD1">
              <w:rPr>
                <w:rFonts w:eastAsia="DengXian"/>
                <w:color w:val="000000" w:themeColor="text1"/>
              </w:rPr>
              <w:t>Eutelia</w:t>
            </w:r>
            <w:proofErr w:type="spellEnd"/>
            <w:r w:rsidRPr="00854CD1">
              <w:rPr>
                <w:rFonts w:eastAsia="DengXian"/>
                <w:color w:val="000000" w:themeColor="text1"/>
              </w:rPr>
              <w:t xml:space="preserve"> S.p.A.</w:t>
            </w:r>
          </w:p>
        </w:tc>
        <w:tc>
          <w:tcPr>
            <w:tcW w:w="1755" w:type="dxa"/>
            <w:shd w:val="clear" w:color="auto" w:fill="auto"/>
            <w:noWrap/>
            <w:hideMark/>
          </w:tcPr>
          <w:p w14:paraId="6ED8F168"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Italy</w:t>
            </w:r>
          </w:p>
        </w:tc>
        <w:tc>
          <w:tcPr>
            <w:tcW w:w="2178" w:type="dxa"/>
            <w:shd w:val="clear" w:color="auto" w:fill="auto"/>
          </w:tcPr>
          <w:p w14:paraId="13B22742"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 xml:space="preserve">partially purchased by </w:t>
            </w:r>
            <w:proofErr w:type="spellStart"/>
            <w:r w:rsidRPr="00854CD1">
              <w:rPr>
                <w:rFonts w:eastAsia="DengXian"/>
                <w:color w:val="000000" w:themeColor="text1"/>
              </w:rPr>
              <w:t>CloudItalia</w:t>
            </w:r>
            <w:proofErr w:type="spellEnd"/>
            <w:r w:rsidRPr="00854CD1">
              <w:rPr>
                <w:rFonts w:eastAsia="DengXian"/>
                <w:color w:val="000000" w:themeColor="text1"/>
              </w:rPr>
              <w:t xml:space="preserve"> with no </w:t>
            </w:r>
            <w:proofErr w:type="spellStart"/>
            <w:r w:rsidRPr="00854CD1">
              <w:rPr>
                <w:rFonts w:eastAsia="DengXian"/>
                <w:color w:val="000000" w:themeColor="text1"/>
              </w:rPr>
              <w:t>UIFN</w:t>
            </w:r>
            <w:proofErr w:type="spellEnd"/>
            <w:r w:rsidRPr="00854CD1">
              <w:rPr>
                <w:rFonts w:eastAsia="DengXian"/>
                <w:color w:val="000000" w:themeColor="text1"/>
              </w:rPr>
              <w:t xml:space="preserve"> responsibility, however,</w:t>
            </w:r>
            <w:r w:rsidRPr="00854CD1">
              <w:br/>
            </w:r>
            <w:r w:rsidRPr="00854CD1">
              <w:rPr>
                <w:rFonts w:eastAsia="DengXian"/>
                <w:color w:val="000000" w:themeColor="text1"/>
              </w:rPr>
              <w:t xml:space="preserve">3 </w:t>
            </w:r>
            <w:proofErr w:type="spellStart"/>
            <w:r w:rsidRPr="00854CD1">
              <w:rPr>
                <w:rFonts w:eastAsia="DengXian"/>
                <w:color w:val="000000" w:themeColor="text1"/>
              </w:rPr>
              <w:t>UIFNs</w:t>
            </w:r>
            <w:proofErr w:type="spellEnd"/>
            <w:r w:rsidRPr="00854CD1">
              <w:rPr>
                <w:rFonts w:eastAsia="DengXian"/>
                <w:color w:val="000000" w:themeColor="text1"/>
              </w:rPr>
              <w:t xml:space="preserve"> are reachable</w:t>
            </w:r>
          </w:p>
        </w:tc>
      </w:tr>
      <w:tr w:rsidR="001C33B6" w:rsidRPr="00854CD1" w14:paraId="1D36E1BD" w14:textId="77777777" w:rsidTr="27DBA6D3">
        <w:trPr>
          <w:cantSplit/>
          <w:trHeight w:val="255"/>
          <w:jc w:val="center"/>
        </w:trPr>
        <w:tc>
          <w:tcPr>
            <w:tcW w:w="2625" w:type="dxa"/>
            <w:shd w:val="clear" w:color="auto" w:fill="auto"/>
          </w:tcPr>
          <w:p w14:paraId="2BF7B503"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2022</w:t>
            </w:r>
          </w:p>
        </w:tc>
        <w:tc>
          <w:tcPr>
            <w:tcW w:w="2301" w:type="dxa"/>
            <w:shd w:val="clear" w:color="auto" w:fill="auto"/>
            <w:noWrap/>
          </w:tcPr>
          <w:p w14:paraId="58E7FD12"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600.00</w:t>
            </w:r>
          </w:p>
        </w:tc>
        <w:tc>
          <w:tcPr>
            <w:tcW w:w="945" w:type="dxa"/>
            <w:shd w:val="clear" w:color="auto" w:fill="auto"/>
            <w:noWrap/>
          </w:tcPr>
          <w:p w14:paraId="56E4723B"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14FF2158"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6</w:t>
            </w:r>
          </w:p>
        </w:tc>
        <w:tc>
          <w:tcPr>
            <w:tcW w:w="3076" w:type="dxa"/>
            <w:shd w:val="clear" w:color="auto" w:fill="auto"/>
            <w:noWrap/>
          </w:tcPr>
          <w:p w14:paraId="1AAEF3A1" w14:textId="77777777" w:rsidR="001C33B6" w:rsidRPr="00854CD1" w:rsidRDefault="001C33B6" w:rsidP="00F07F53">
            <w:pPr>
              <w:pStyle w:val="Tabletext"/>
              <w:rPr>
                <w:rFonts w:eastAsia="DengXian"/>
                <w:color w:val="000000" w:themeColor="text1"/>
              </w:rPr>
            </w:pPr>
            <w:proofErr w:type="spellStart"/>
            <w:r w:rsidRPr="00854CD1">
              <w:rPr>
                <w:rFonts w:eastAsia="DengXian"/>
                <w:color w:val="000000" w:themeColor="text1"/>
              </w:rPr>
              <w:t>PLANinterNET</w:t>
            </w:r>
            <w:proofErr w:type="spellEnd"/>
            <w:r w:rsidRPr="00854CD1">
              <w:rPr>
                <w:rFonts w:eastAsia="DengXian"/>
                <w:color w:val="000000" w:themeColor="text1"/>
              </w:rPr>
              <w:t xml:space="preserve"> VoIP-GmbH</w:t>
            </w:r>
          </w:p>
        </w:tc>
        <w:tc>
          <w:tcPr>
            <w:tcW w:w="1755" w:type="dxa"/>
            <w:shd w:val="clear" w:color="auto" w:fill="auto"/>
            <w:noWrap/>
          </w:tcPr>
          <w:p w14:paraId="44C525FA"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Germany</w:t>
            </w:r>
          </w:p>
        </w:tc>
        <w:tc>
          <w:tcPr>
            <w:tcW w:w="2178" w:type="dxa"/>
            <w:shd w:val="clear" w:color="auto" w:fill="auto"/>
          </w:tcPr>
          <w:p w14:paraId="5A4ED464" w14:textId="77777777" w:rsidR="001C33B6" w:rsidRPr="00854CD1" w:rsidRDefault="001C33B6" w:rsidP="00F07F53">
            <w:pPr>
              <w:pStyle w:val="Tabletext"/>
              <w:rPr>
                <w:rFonts w:eastAsia="DengXian"/>
                <w:color w:val="000000" w:themeColor="text1"/>
              </w:rPr>
            </w:pPr>
          </w:p>
        </w:tc>
      </w:tr>
      <w:tr w:rsidR="001C33B6" w:rsidRPr="00854CD1" w14:paraId="74AA81C6" w14:textId="77777777" w:rsidTr="27DBA6D3">
        <w:trPr>
          <w:cantSplit/>
          <w:trHeight w:val="255"/>
          <w:jc w:val="center"/>
        </w:trPr>
        <w:tc>
          <w:tcPr>
            <w:tcW w:w="2625" w:type="dxa"/>
            <w:shd w:val="clear" w:color="auto" w:fill="auto"/>
          </w:tcPr>
          <w:p w14:paraId="18CDE379" w14:textId="77777777" w:rsidR="001C33B6" w:rsidRPr="00854CD1" w:rsidRDefault="001C33B6" w:rsidP="00F07F53">
            <w:pPr>
              <w:pStyle w:val="Tabletext"/>
              <w:jc w:val="center"/>
              <w:rPr>
                <w:rFonts w:eastAsia="DengXian"/>
              </w:rPr>
            </w:pPr>
            <w:r w:rsidRPr="00854CD1">
              <w:rPr>
                <w:rFonts w:eastAsia="DengXian"/>
              </w:rPr>
              <w:t>2018</w:t>
            </w:r>
          </w:p>
        </w:tc>
        <w:tc>
          <w:tcPr>
            <w:tcW w:w="2301" w:type="dxa"/>
            <w:shd w:val="clear" w:color="auto" w:fill="auto"/>
            <w:noWrap/>
          </w:tcPr>
          <w:p w14:paraId="2D9C5580" w14:textId="77777777" w:rsidR="001C33B6" w:rsidRPr="00854CD1" w:rsidRDefault="001C33B6" w:rsidP="00F07F53">
            <w:pPr>
              <w:pStyle w:val="Tabletext"/>
              <w:rPr>
                <w:rFonts w:eastAsia="DengXian"/>
              </w:rPr>
            </w:pPr>
            <w:r w:rsidRPr="00854CD1">
              <w:rPr>
                <w:rFonts w:eastAsia="DengXian"/>
                <w:color w:val="000000" w:themeColor="text1"/>
              </w:rPr>
              <w:t>500.00</w:t>
            </w:r>
            <w:r w:rsidRPr="00854CD1">
              <w:rPr>
                <w:rFonts w:eastAsia="DengXian"/>
              </w:rPr>
              <w:br/>
            </w:r>
            <w:r w:rsidRPr="00854CD1">
              <w:rPr>
                <w:rFonts w:eastAsia="DengXian"/>
                <w:color w:val="000000" w:themeColor="text1"/>
              </w:rPr>
              <w:t>[</w:t>
            </w:r>
            <w:r w:rsidRPr="00854CD1">
              <w:rPr>
                <w:rFonts w:eastAsia="DengXian"/>
                <w:color w:val="000000" w:themeColor="text1"/>
                <w:sz w:val="18"/>
                <w:szCs w:val="18"/>
              </w:rPr>
              <w:t>partial payment from credit:</w:t>
            </w:r>
            <w:r w:rsidRPr="00854CD1">
              <w:rPr>
                <w:rFonts w:eastAsia="DengXian"/>
              </w:rPr>
              <w:br/>
            </w:r>
            <w:r w:rsidRPr="00854CD1">
              <w:rPr>
                <w:rFonts w:eastAsia="DengXian"/>
                <w:color w:val="000000" w:themeColor="text1"/>
                <w:sz w:val="18"/>
                <w:szCs w:val="18"/>
              </w:rPr>
              <w:t>CHF 200</w:t>
            </w:r>
            <w:r w:rsidRPr="00854CD1">
              <w:rPr>
                <w:rFonts w:eastAsia="DengXian"/>
                <w:color w:val="000000" w:themeColor="text1"/>
              </w:rPr>
              <w:t>]</w:t>
            </w:r>
          </w:p>
        </w:tc>
        <w:tc>
          <w:tcPr>
            <w:tcW w:w="945" w:type="dxa"/>
            <w:shd w:val="clear" w:color="auto" w:fill="auto"/>
            <w:noWrap/>
          </w:tcPr>
          <w:p w14:paraId="6188E059" w14:textId="77777777" w:rsidR="001C33B6" w:rsidRPr="00854CD1" w:rsidRDefault="001C33B6" w:rsidP="00F07F53">
            <w:pPr>
              <w:pStyle w:val="Tabletext"/>
              <w:jc w:val="center"/>
              <w:rPr>
                <w:rFonts w:eastAsia="DengXian"/>
              </w:rPr>
            </w:pPr>
            <w:r w:rsidRPr="00854CD1">
              <w:rPr>
                <w:rFonts w:eastAsia="DengXian"/>
              </w:rPr>
              <w:t>CHF</w:t>
            </w:r>
          </w:p>
        </w:tc>
        <w:tc>
          <w:tcPr>
            <w:tcW w:w="975" w:type="dxa"/>
            <w:shd w:val="clear" w:color="auto" w:fill="auto"/>
          </w:tcPr>
          <w:p w14:paraId="5B138FCC" w14:textId="77777777" w:rsidR="001C33B6" w:rsidRPr="00854CD1" w:rsidRDefault="001C33B6" w:rsidP="00F07F53">
            <w:pPr>
              <w:pStyle w:val="Tabletext"/>
              <w:jc w:val="center"/>
              <w:rPr>
                <w:rFonts w:eastAsia="DengXian"/>
              </w:rPr>
            </w:pPr>
            <w:r w:rsidRPr="00854CD1">
              <w:rPr>
                <w:rFonts w:eastAsia="DengXian"/>
              </w:rPr>
              <w:t>5</w:t>
            </w:r>
          </w:p>
        </w:tc>
        <w:tc>
          <w:tcPr>
            <w:tcW w:w="3076" w:type="dxa"/>
            <w:shd w:val="clear" w:color="auto" w:fill="auto"/>
            <w:noWrap/>
          </w:tcPr>
          <w:p w14:paraId="18805A4E" w14:textId="77777777" w:rsidR="001C33B6" w:rsidRPr="0018088C" w:rsidRDefault="001C33B6" w:rsidP="00F07F53">
            <w:pPr>
              <w:pStyle w:val="Tabletext"/>
              <w:rPr>
                <w:rFonts w:eastAsia="DengXian"/>
                <w:lang w:val="es-ES"/>
              </w:rPr>
            </w:pPr>
            <w:r w:rsidRPr="0018088C">
              <w:rPr>
                <w:rFonts w:eastAsia="DengXian"/>
                <w:color w:val="000000" w:themeColor="text1"/>
                <w:lang w:val="es-ES"/>
              </w:rPr>
              <w:t xml:space="preserve">Telefónica S.A. </w:t>
            </w:r>
            <w:r w:rsidRPr="0018088C">
              <w:rPr>
                <w:rFonts w:eastAsia="DengXian"/>
                <w:color w:val="000000" w:themeColor="text1"/>
                <w:lang w:val="es-ES"/>
              </w:rPr>
              <w:br/>
              <w:t>(</w:t>
            </w:r>
            <w:proofErr w:type="spellStart"/>
            <w:r w:rsidRPr="0018088C">
              <w:rPr>
                <w:rFonts w:eastAsia="DengXian"/>
                <w:color w:val="000000" w:themeColor="text1"/>
                <w:lang w:val="es-ES"/>
              </w:rPr>
              <w:t>formerly</w:t>
            </w:r>
            <w:proofErr w:type="spellEnd"/>
            <w:r w:rsidRPr="0018088C">
              <w:rPr>
                <w:rFonts w:eastAsia="DengXian"/>
                <w:color w:val="000000" w:themeColor="text1"/>
                <w:lang w:val="es-ES"/>
              </w:rPr>
              <w:t xml:space="preserve"> Colombia Telecomunicaciones S.A. </w:t>
            </w:r>
            <w:proofErr w:type="spellStart"/>
            <w:r w:rsidRPr="0018088C">
              <w:rPr>
                <w:rFonts w:eastAsia="DengXian"/>
                <w:color w:val="000000" w:themeColor="text1"/>
                <w:lang w:val="es-ES"/>
              </w:rPr>
              <w:t>ESP</w:t>
            </w:r>
            <w:proofErr w:type="spellEnd"/>
            <w:r w:rsidRPr="0018088C">
              <w:rPr>
                <w:rFonts w:eastAsia="DengXian"/>
                <w:color w:val="000000" w:themeColor="text1"/>
                <w:lang w:val="es-ES"/>
              </w:rPr>
              <w:t xml:space="preserve"> - Telecom Colombia)</w:t>
            </w:r>
          </w:p>
        </w:tc>
        <w:tc>
          <w:tcPr>
            <w:tcW w:w="1755" w:type="dxa"/>
            <w:shd w:val="clear" w:color="auto" w:fill="auto"/>
            <w:noWrap/>
          </w:tcPr>
          <w:p w14:paraId="0F1529F8" w14:textId="77777777" w:rsidR="001C33B6" w:rsidRPr="00854CD1" w:rsidRDefault="001C33B6" w:rsidP="00F07F53">
            <w:pPr>
              <w:pStyle w:val="Tabletext"/>
              <w:rPr>
                <w:rFonts w:eastAsia="DengXian"/>
              </w:rPr>
            </w:pPr>
            <w:r w:rsidRPr="00854CD1">
              <w:rPr>
                <w:rFonts w:eastAsia="DengXian"/>
              </w:rPr>
              <w:t>Colombia</w:t>
            </w:r>
          </w:p>
        </w:tc>
        <w:tc>
          <w:tcPr>
            <w:tcW w:w="2178" w:type="dxa"/>
            <w:shd w:val="clear" w:color="auto" w:fill="auto"/>
          </w:tcPr>
          <w:p w14:paraId="39F7DB72" w14:textId="77777777" w:rsidR="001C33B6" w:rsidRPr="00854CD1" w:rsidRDefault="001C33B6" w:rsidP="00F07F53">
            <w:pPr>
              <w:pStyle w:val="Tabletext"/>
              <w:rPr>
                <w:rFonts w:eastAsia="DengXian"/>
              </w:rPr>
            </w:pPr>
          </w:p>
        </w:tc>
      </w:tr>
      <w:tr w:rsidR="001C33B6" w:rsidRPr="00854CD1" w14:paraId="5F86F3F4" w14:textId="77777777" w:rsidTr="27DBA6D3">
        <w:trPr>
          <w:cantSplit/>
          <w:trHeight w:val="255"/>
          <w:jc w:val="center"/>
        </w:trPr>
        <w:tc>
          <w:tcPr>
            <w:tcW w:w="2625" w:type="dxa"/>
            <w:shd w:val="clear" w:color="auto" w:fill="auto"/>
          </w:tcPr>
          <w:p w14:paraId="4C416F35"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2018</w:t>
            </w:r>
          </w:p>
        </w:tc>
        <w:tc>
          <w:tcPr>
            <w:tcW w:w="2301" w:type="dxa"/>
            <w:shd w:val="clear" w:color="auto" w:fill="auto"/>
            <w:noWrap/>
          </w:tcPr>
          <w:p w14:paraId="05541BD9"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500.00</w:t>
            </w:r>
            <w:r w:rsidRPr="00854CD1">
              <w:br/>
            </w:r>
            <w:r w:rsidRPr="00854CD1">
              <w:rPr>
                <w:rFonts w:eastAsia="DengXian"/>
                <w:color w:val="000000" w:themeColor="text1"/>
              </w:rPr>
              <w:t>[</w:t>
            </w:r>
            <w:r w:rsidRPr="00854CD1">
              <w:rPr>
                <w:rFonts w:eastAsia="DengXian"/>
                <w:color w:val="000000" w:themeColor="text1"/>
                <w:sz w:val="18"/>
                <w:szCs w:val="18"/>
              </w:rPr>
              <w:t>partial payment from credit:</w:t>
            </w:r>
            <w:r w:rsidRPr="00854CD1">
              <w:br/>
            </w:r>
            <w:r w:rsidRPr="00854CD1">
              <w:rPr>
                <w:rFonts w:eastAsia="DengXian"/>
                <w:color w:val="000000" w:themeColor="text1"/>
                <w:sz w:val="18"/>
                <w:szCs w:val="18"/>
              </w:rPr>
              <w:t>CHF 400</w:t>
            </w:r>
            <w:r w:rsidRPr="00854CD1">
              <w:rPr>
                <w:rFonts w:eastAsia="DengXian"/>
                <w:color w:val="000000" w:themeColor="text1"/>
              </w:rPr>
              <w:t>]</w:t>
            </w:r>
          </w:p>
        </w:tc>
        <w:tc>
          <w:tcPr>
            <w:tcW w:w="945" w:type="dxa"/>
            <w:shd w:val="clear" w:color="auto" w:fill="auto"/>
            <w:noWrap/>
          </w:tcPr>
          <w:p w14:paraId="06BD1446"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1EBF7D00"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5</w:t>
            </w:r>
          </w:p>
        </w:tc>
        <w:tc>
          <w:tcPr>
            <w:tcW w:w="3076" w:type="dxa"/>
            <w:shd w:val="clear" w:color="auto" w:fill="auto"/>
            <w:noWrap/>
          </w:tcPr>
          <w:p w14:paraId="332B2BFD"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Kingston communications/</w:t>
            </w:r>
            <w:proofErr w:type="spellStart"/>
            <w:r w:rsidRPr="00854CD1">
              <w:rPr>
                <w:rFonts w:eastAsia="DengXian"/>
                <w:color w:val="000000" w:themeColor="text1"/>
              </w:rPr>
              <w:t>Affiniti</w:t>
            </w:r>
            <w:proofErr w:type="spellEnd"/>
          </w:p>
        </w:tc>
        <w:tc>
          <w:tcPr>
            <w:tcW w:w="1755" w:type="dxa"/>
            <w:shd w:val="clear" w:color="auto" w:fill="auto"/>
            <w:noWrap/>
          </w:tcPr>
          <w:p w14:paraId="1A434B39"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United Kingdom</w:t>
            </w:r>
          </w:p>
        </w:tc>
        <w:tc>
          <w:tcPr>
            <w:tcW w:w="2178" w:type="dxa"/>
            <w:shd w:val="clear" w:color="auto" w:fill="auto"/>
          </w:tcPr>
          <w:p w14:paraId="22A99A08" w14:textId="77777777" w:rsidR="001C33B6" w:rsidRPr="00854CD1" w:rsidRDefault="001C33B6" w:rsidP="00F07F53">
            <w:pPr>
              <w:pStyle w:val="Tabletext"/>
              <w:rPr>
                <w:rFonts w:eastAsia="DengXian"/>
              </w:rPr>
            </w:pPr>
          </w:p>
        </w:tc>
      </w:tr>
      <w:tr w:rsidR="001C33B6" w:rsidRPr="00854CD1" w14:paraId="6607DFA8" w14:textId="77777777" w:rsidTr="27DBA6D3">
        <w:trPr>
          <w:cantSplit/>
          <w:trHeight w:val="256"/>
          <w:jc w:val="center"/>
        </w:trPr>
        <w:tc>
          <w:tcPr>
            <w:tcW w:w="2625" w:type="dxa"/>
            <w:shd w:val="clear" w:color="auto" w:fill="auto"/>
          </w:tcPr>
          <w:p w14:paraId="5749C9AE"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2021</w:t>
            </w:r>
          </w:p>
        </w:tc>
        <w:tc>
          <w:tcPr>
            <w:tcW w:w="2301" w:type="dxa"/>
            <w:shd w:val="clear" w:color="auto" w:fill="auto"/>
            <w:noWrap/>
          </w:tcPr>
          <w:p w14:paraId="44CB0395"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500.00</w:t>
            </w:r>
          </w:p>
        </w:tc>
        <w:tc>
          <w:tcPr>
            <w:tcW w:w="945" w:type="dxa"/>
            <w:shd w:val="clear" w:color="auto" w:fill="auto"/>
            <w:noWrap/>
          </w:tcPr>
          <w:p w14:paraId="3B555022"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52EFFC7F"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5</w:t>
            </w:r>
          </w:p>
        </w:tc>
        <w:tc>
          <w:tcPr>
            <w:tcW w:w="3076" w:type="dxa"/>
            <w:shd w:val="clear" w:color="auto" w:fill="auto"/>
            <w:noWrap/>
          </w:tcPr>
          <w:p w14:paraId="5BB66D4D" w14:textId="77777777" w:rsidR="001C33B6" w:rsidRPr="00854CD1" w:rsidRDefault="001C33B6" w:rsidP="00F07F53">
            <w:pPr>
              <w:pStyle w:val="Tabletext"/>
              <w:rPr>
                <w:rFonts w:eastAsia="DengXian"/>
                <w:color w:val="000000" w:themeColor="text1"/>
              </w:rPr>
            </w:pPr>
            <w:proofErr w:type="spellStart"/>
            <w:r w:rsidRPr="00854CD1">
              <w:rPr>
                <w:rFonts w:eastAsia="DengXian"/>
                <w:color w:val="000000" w:themeColor="text1"/>
              </w:rPr>
              <w:t>Qupra</w:t>
            </w:r>
            <w:proofErr w:type="spellEnd"/>
            <w:r w:rsidRPr="00854CD1">
              <w:rPr>
                <w:rFonts w:eastAsia="DengXian"/>
                <w:color w:val="000000" w:themeColor="text1"/>
              </w:rPr>
              <w:t xml:space="preserve"> Wholesale</w:t>
            </w:r>
          </w:p>
        </w:tc>
        <w:tc>
          <w:tcPr>
            <w:tcW w:w="1755" w:type="dxa"/>
            <w:shd w:val="clear" w:color="auto" w:fill="auto"/>
            <w:noWrap/>
          </w:tcPr>
          <w:p w14:paraId="008C02A9"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Netherlands</w:t>
            </w:r>
          </w:p>
        </w:tc>
        <w:tc>
          <w:tcPr>
            <w:tcW w:w="2178" w:type="dxa"/>
            <w:shd w:val="clear" w:color="auto" w:fill="auto"/>
          </w:tcPr>
          <w:p w14:paraId="164EBF26" w14:textId="77777777" w:rsidR="001C33B6" w:rsidRPr="00854CD1" w:rsidRDefault="001C33B6" w:rsidP="00F07F53">
            <w:pPr>
              <w:pStyle w:val="Tabletext"/>
              <w:rPr>
                <w:rFonts w:eastAsia="DengXian"/>
              </w:rPr>
            </w:pPr>
          </w:p>
        </w:tc>
      </w:tr>
      <w:tr w:rsidR="001C33B6" w:rsidRPr="00854CD1" w14:paraId="5867BA1E" w14:textId="77777777" w:rsidTr="27DBA6D3">
        <w:trPr>
          <w:cantSplit/>
          <w:trHeight w:val="255"/>
          <w:jc w:val="center"/>
        </w:trPr>
        <w:tc>
          <w:tcPr>
            <w:tcW w:w="2625" w:type="dxa"/>
            <w:shd w:val="clear" w:color="auto" w:fill="auto"/>
          </w:tcPr>
          <w:p w14:paraId="571C26FB" w14:textId="77777777" w:rsidR="001C33B6" w:rsidRPr="00854CD1" w:rsidRDefault="001C33B6" w:rsidP="00F07F53">
            <w:pPr>
              <w:pStyle w:val="Tabletext"/>
              <w:jc w:val="center"/>
              <w:rPr>
                <w:rFonts w:eastAsia="DengXian"/>
              </w:rPr>
            </w:pPr>
            <w:r w:rsidRPr="00854CD1">
              <w:rPr>
                <w:rFonts w:eastAsia="DengXian"/>
              </w:rPr>
              <w:lastRenderedPageBreak/>
              <w:t>2018</w:t>
            </w:r>
          </w:p>
        </w:tc>
        <w:tc>
          <w:tcPr>
            <w:tcW w:w="2301" w:type="dxa"/>
            <w:shd w:val="clear" w:color="auto" w:fill="auto"/>
            <w:noWrap/>
          </w:tcPr>
          <w:p w14:paraId="6E103F67" w14:textId="77777777" w:rsidR="001C33B6" w:rsidRPr="00854CD1" w:rsidRDefault="001C33B6" w:rsidP="00F07F53">
            <w:pPr>
              <w:pStyle w:val="Tabletext"/>
              <w:rPr>
                <w:rFonts w:eastAsia="DengXian"/>
              </w:rPr>
            </w:pPr>
            <w:r w:rsidRPr="00854CD1">
              <w:rPr>
                <w:rFonts w:eastAsia="DengXian"/>
              </w:rPr>
              <w:t>400.00</w:t>
            </w:r>
          </w:p>
        </w:tc>
        <w:tc>
          <w:tcPr>
            <w:tcW w:w="945" w:type="dxa"/>
            <w:shd w:val="clear" w:color="auto" w:fill="auto"/>
            <w:noWrap/>
          </w:tcPr>
          <w:p w14:paraId="005D328E" w14:textId="77777777" w:rsidR="001C33B6" w:rsidRPr="00854CD1" w:rsidRDefault="001C33B6" w:rsidP="00F07F53">
            <w:pPr>
              <w:pStyle w:val="Tabletext"/>
              <w:jc w:val="center"/>
              <w:rPr>
                <w:rFonts w:eastAsia="DengXian"/>
              </w:rPr>
            </w:pPr>
            <w:r w:rsidRPr="00854CD1">
              <w:rPr>
                <w:rFonts w:eastAsia="DengXian"/>
              </w:rPr>
              <w:t>CHF</w:t>
            </w:r>
          </w:p>
        </w:tc>
        <w:tc>
          <w:tcPr>
            <w:tcW w:w="975" w:type="dxa"/>
            <w:shd w:val="clear" w:color="auto" w:fill="auto"/>
          </w:tcPr>
          <w:p w14:paraId="126926DD" w14:textId="77777777" w:rsidR="001C33B6" w:rsidRPr="00854CD1" w:rsidRDefault="001C33B6" w:rsidP="00F07F53">
            <w:pPr>
              <w:pStyle w:val="Tabletext"/>
              <w:jc w:val="center"/>
              <w:rPr>
                <w:rFonts w:eastAsia="DengXian"/>
              </w:rPr>
            </w:pPr>
            <w:r w:rsidRPr="00854CD1">
              <w:rPr>
                <w:rFonts w:eastAsia="DengXian"/>
              </w:rPr>
              <w:t>4</w:t>
            </w:r>
          </w:p>
        </w:tc>
        <w:tc>
          <w:tcPr>
            <w:tcW w:w="3076" w:type="dxa"/>
            <w:shd w:val="clear" w:color="auto" w:fill="auto"/>
            <w:noWrap/>
          </w:tcPr>
          <w:p w14:paraId="6704A561" w14:textId="77777777" w:rsidR="001C33B6" w:rsidRPr="00854CD1" w:rsidRDefault="001C33B6" w:rsidP="00F07F53">
            <w:pPr>
              <w:pStyle w:val="Tabletext"/>
              <w:rPr>
                <w:rFonts w:eastAsia="DengXian"/>
              </w:rPr>
            </w:pPr>
            <w:proofErr w:type="spellStart"/>
            <w:r w:rsidRPr="00854CD1">
              <w:rPr>
                <w:rFonts w:eastAsia="DengXian"/>
                <w:color w:val="000000" w:themeColor="text1"/>
              </w:rPr>
              <w:t>HKBN</w:t>
            </w:r>
            <w:proofErr w:type="spellEnd"/>
            <w:r w:rsidRPr="00854CD1">
              <w:rPr>
                <w:rFonts w:eastAsia="DengXian"/>
                <w:color w:val="000000" w:themeColor="text1"/>
              </w:rPr>
              <w:t xml:space="preserve"> Enterprise Solutions HK Limited (ex-</w:t>
            </w:r>
            <w:proofErr w:type="spellStart"/>
            <w:r w:rsidRPr="00854CD1">
              <w:rPr>
                <w:rFonts w:eastAsia="DengXian"/>
                <w:color w:val="000000" w:themeColor="text1"/>
              </w:rPr>
              <w:t>WTT</w:t>
            </w:r>
            <w:proofErr w:type="spellEnd"/>
            <w:r w:rsidRPr="00854CD1">
              <w:rPr>
                <w:rFonts w:eastAsia="DengXian"/>
                <w:color w:val="000000" w:themeColor="text1"/>
              </w:rPr>
              <w:t xml:space="preserve"> HK Limited)</w:t>
            </w:r>
          </w:p>
        </w:tc>
        <w:tc>
          <w:tcPr>
            <w:tcW w:w="1755" w:type="dxa"/>
            <w:shd w:val="clear" w:color="auto" w:fill="auto"/>
            <w:noWrap/>
          </w:tcPr>
          <w:p w14:paraId="3849722E" w14:textId="77777777" w:rsidR="001C33B6" w:rsidRPr="00854CD1" w:rsidRDefault="001C33B6" w:rsidP="00F07F53">
            <w:pPr>
              <w:pStyle w:val="Tabletext"/>
              <w:rPr>
                <w:rFonts w:eastAsia="DengXian"/>
              </w:rPr>
            </w:pPr>
            <w:r w:rsidRPr="00854CD1">
              <w:rPr>
                <w:rFonts w:eastAsia="DengXian"/>
              </w:rPr>
              <w:t>Hong Kong, China</w:t>
            </w:r>
          </w:p>
        </w:tc>
        <w:tc>
          <w:tcPr>
            <w:tcW w:w="2178" w:type="dxa"/>
            <w:shd w:val="clear" w:color="auto" w:fill="auto"/>
          </w:tcPr>
          <w:p w14:paraId="74AE28FF" w14:textId="77777777" w:rsidR="001C33B6" w:rsidRPr="00854CD1" w:rsidRDefault="001C33B6" w:rsidP="00F07F53">
            <w:pPr>
              <w:pStyle w:val="Tabletext"/>
              <w:rPr>
                <w:rFonts w:eastAsia="DengXian"/>
              </w:rPr>
            </w:pPr>
          </w:p>
        </w:tc>
      </w:tr>
      <w:tr w:rsidR="001C33B6" w:rsidRPr="00854CD1" w14:paraId="38FC9EC0" w14:textId="77777777" w:rsidTr="27DBA6D3">
        <w:trPr>
          <w:cantSplit/>
          <w:trHeight w:val="255"/>
          <w:jc w:val="center"/>
        </w:trPr>
        <w:tc>
          <w:tcPr>
            <w:tcW w:w="2625" w:type="dxa"/>
            <w:shd w:val="clear" w:color="auto" w:fill="auto"/>
          </w:tcPr>
          <w:p w14:paraId="527BD9B4" w14:textId="77777777" w:rsidR="001C33B6" w:rsidRPr="00854CD1" w:rsidRDefault="001C33B6" w:rsidP="00F07F53">
            <w:pPr>
              <w:pStyle w:val="Tabletext"/>
              <w:jc w:val="center"/>
              <w:rPr>
                <w:rFonts w:eastAsia="DengXian"/>
              </w:rPr>
            </w:pPr>
            <w:r w:rsidRPr="00854CD1">
              <w:rPr>
                <w:rFonts w:eastAsia="DengXian"/>
              </w:rPr>
              <w:t>2018</w:t>
            </w:r>
          </w:p>
        </w:tc>
        <w:tc>
          <w:tcPr>
            <w:tcW w:w="2301" w:type="dxa"/>
            <w:shd w:val="clear" w:color="auto" w:fill="auto"/>
            <w:noWrap/>
            <w:hideMark/>
          </w:tcPr>
          <w:p w14:paraId="745BBEB5" w14:textId="77777777" w:rsidR="001C33B6" w:rsidRPr="00854CD1" w:rsidRDefault="001C33B6" w:rsidP="00F07F53">
            <w:pPr>
              <w:pStyle w:val="Tabletext"/>
              <w:rPr>
                <w:rFonts w:eastAsia="DengXian"/>
              </w:rPr>
            </w:pPr>
            <w:r w:rsidRPr="00854CD1">
              <w:rPr>
                <w:rFonts w:eastAsia="DengXian"/>
              </w:rPr>
              <w:t>300.00</w:t>
            </w:r>
            <w:r w:rsidRPr="00854CD1">
              <w:rPr>
                <w:rFonts w:eastAsia="DengXian"/>
                <w:sz w:val="18"/>
                <w:szCs w:val="18"/>
              </w:rPr>
              <w:br/>
              <w:t>[partial payment: CHF 200]</w:t>
            </w:r>
          </w:p>
        </w:tc>
        <w:tc>
          <w:tcPr>
            <w:tcW w:w="945" w:type="dxa"/>
            <w:shd w:val="clear" w:color="auto" w:fill="auto"/>
            <w:noWrap/>
            <w:hideMark/>
          </w:tcPr>
          <w:p w14:paraId="7EB00A4E" w14:textId="77777777" w:rsidR="001C33B6" w:rsidRPr="00854CD1" w:rsidRDefault="001C33B6" w:rsidP="00F07F53">
            <w:pPr>
              <w:pStyle w:val="Tabletext"/>
              <w:jc w:val="center"/>
              <w:rPr>
                <w:rFonts w:eastAsia="DengXian"/>
              </w:rPr>
            </w:pPr>
            <w:r w:rsidRPr="00854CD1">
              <w:rPr>
                <w:rFonts w:eastAsia="DengXian"/>
              </w:rPr>
              <w:t>CHF</w:t>
            </w:r>
          </w:p>
        </w:tc>
        <w:tc>
          <w:tcPr>
            <w:tcW w:w="975" w:type="dxa"/>
            <w:shd w:val="clear" w:color="auto" w:fill="auto"/>
          </w:tcPr>
          <w:p w14:paraId="4288498C" w14:textId="77777777" w:rsidR="001C33B6" w:rsidRPr="00854CD1" w:rsidRDefault="001C33B6" w:rsidP="00F07F53">
            <w:pPr>
              <w:pStyle w:val="Tabletext"/>
              <w:jc w:val="center"/>
              <w:rPr>
                <w:rFonts w:eastAsia="DengXian"/>
              </w:rPr>
            </w:pPr>
            <w:r w:rsidRPr="00854CD1">
              <w:rPr>
                <w:rFonts w:eastAsia="DengXian"/>
              </w:rPr>
              <w:t>3</w:t>
            </w:r>
          </w:p>
        </w:tc>
        <w:tc>
          <w:tcPr>
            <w:tcW w:w="3076" w:type="dxa"/>
            <w:shd w:val="clear" w:color="auto" w:fill="auto"/>
            <w:noWrap/>
            <w:hideMark/>
          </w:tcPr>
          <w:p w14:paraId="017A5967" w14:textId="77777777" w:rsidR="001C33B6" w:rsidRPr="00854CD1" w:rsidRDefault="001C33B6" w:rsidP="00F07F53">
            <w:pPr>
              <w:pStyle w:val="Tabletext"/>
              <w:rPr>
                <w:rFonts w:eastAsia="DengXian"/>
              </w:rPr>
            </w:pPr>
            <w:r w:rsidRPr="00854CD1">
              <w:rPr>
                <w:rFonts w:eastAsia="DengXian"/>
              </w:rPr>
              <w:t>Telefonica del Peru</w:t>
            </w:r>
          </w:p>
        </w:tc>
        <w:tc>
          <w:tcPr>
            <w:tcW w:w="1755" w:type="dxa"/>
            <w:shd w:val="clear" w:color="auto" w:fill="auto"/>
            <w:noWrap/>
            <w:hideMark/>
          </w:tcPr>
          <w:p w14:paraId="4DC47A37" w14:textId="77777777" w:rsidR="001C33B6" w:rsidRPr="00854CD1" w:rsidRDefault="001C33B6" w:rsidP="00F07F53">
            <w:pPr>
              <w:pStyle w:val="Tabletext"/>
              <w:rPr>
                <w:rFonts w:eastAsia="DengXian"/>
              </w:rPr>
            </w:pPr>
            <w:r w:rsidRPr="00854CD1">
              <w:rPr>
                <w:rFonts w:eastAsia="DengXian"/>
              </w:rPr>
              <w:t>Peru</w:t>
            </w:r>
          </w:p>
        </w:tc>
        <w:tc>
          <w:tcPr>
            <w:tcW w:w="2178" w:type="dxa"/>
            <w:shd w:val="clear" w:color="auto" w:fill="auto"/>
          </w:tcPr>
          <w:p w14:paraId="059179DC" w14:textId="77777777" w:rsidR="001C33B6" w:rsidRPr="00854CD1" w:rsidRDefault="001C33B6" w:rsidP="00F07F53">
            <w:pPr>
              <w:pStyle w:val="Tabletext"/>
              <w:rPr>
                <w:rFonts w:eastAsia="DengXian"/>
              </w:rPr>
            </w:pPr>
          </w:p>
        </w:tc>
      </w:tr>
      <w:tr w:rsidR="001C33B6" w:rsidRPr="00854CD1" w14:paraId="71BBF505" w14:textId="77777777" w:rsidTr="27DBA6D3">
        <w:trPr>
          <w:cantSplit/>
          <w:trHeight w:val="255"/>
          <w:jc w:val="center"/>
        </w:trPr>
        <w:tc>
          <w:tcPr>
            <w:tcW w:w="2625" w:type="dxa"/>
            <w:shd w:val="clear" w:color="auto" w:fill="auto"/>
          </w:tcPr>
          <w:p w14:paraId="4E62FD92" w14:textId="77777777" w:rsidR="001C33B6" w:rsidRPr="00854CD1" w:rsidRDefault="001C33B6" w:rsidP="00F07F53">
            <w:pPr>
              <w:pStyle w:val="Tabletext"/>
              <w:jc w:val="center"/>
              <w:rPr>
                <w:rFonts w:eastAsia="DengXian"/>
              </w:rPr>
            </w:pPr>
            <w:r w:rsidRPr="00854CD1">
              <w:rPr>
                <w:rFonts w:eastAsia="DengXian"/>
              </w:rPr>
              <w:t>2018</w:t>
            </w:r>
          </w:p>
        </w:tc>
        <w:tc>
          <w:tcPr>
            <w:tcW w:w="2301" w:type="dxa"/>
            <w:shd w:val="clear" w:color="auto" w:fill="auto"/>
            <w:noWrap/>
            <w:hideMark/>
          </w:tcPr>
          <w:p w14:paraId="46A6B15D" w14:textId="77777777" w:rsidR="001C33B6" w:rsidRPr="00854CD1" w:rsidRDefault="001C33B6" w:rsidP="00F07F53">
            <w:pPr>
              <w:pStyle w:val="Tabletext"/>
              <w:rPr>
                <w:rFonts w:eastAsia="DengXian"/>
              </w:rPr>
            </w:pPr>
            <w:r w:rsidRPr="00854CD1">
              <w:rPr>
                <w:rFonts w:eastAsia="DengXian"/>
              </w:rPr>
              <w:t>300.00</w:t>
            </w:r>
          </w:p>
        </w:tc>
        <w:tc>
          <w:tcPr>
            <w:tcW w:w="945" w:type="dxa"/>
            <w:shd w:val="clear" w:color="auto" w:fill="auto"/>
            <w:noWrap/>
            <w:hideMark/>
          </w:tcPr>
          <w:p w14:paraId="03EF2923" w14:textId="77777777" w:rsidR="001C33B6" w:rsidRPr="00854CD1" w:rsidRDefault="001C33B6" w:rsidP="00F07F53">
            <w:pPr>
              <w:pStyle w:val="Tabletext"/>
              <w:jc w:val="center"/>
              <w:rPr>
                <w:rFonts w:eastAsia="DengXian"/>
              </w:rPr>
            </w:pPr>
            <w:r w:rsidRPr="00854CD1">
              <w:rPr>
                <w:rFonts w:eastAsia="DengXian"/>
              </w:rPr>
              <w:t>CHF</w:t>
            </w:r>
          </w:p>
        </w:tc>
        <w:tc>
          <w:tcPr>
            <w:tcW w:w="975" w:type="dxa"/>
            <w:shd w:val="clear" w:color="auto" w:fill="auto"/>
          </w:tcPr>
          <w:p w14:paraId="0909C9DB" w14:textId="77777777" w:rsidR="001C33B6" w:rsidRPr="00854CD1" w:rsidRDefault="001C33B6" w:rsidP="00F07F53">
            <w:pPr>
              <w:pStyle w:val="Tabletext"/>
              <w:jc w:val="center"/>
              <w:rPr>
                <w:rFonts w:eastAsia="DengXian"/>
              </w:rPr>
            </w:pPr>
            <w:r w:rsidRPr="00854CD1">
              <w:rPr>
                <w:rFonts w:eastAsia="DengXian"/>
              </w:rPr>
              <w:t>3</w:t>
            </w:r>
          </w:p>
        </w:tc>
        <w:tc>
          <w:tcPr>
            <w:tcW w:w="3076" w:type="dxa"/>
            <w:shd w:val="clear" w:color="auto" w:fill="auto"/>
            <w:noWrap/>
            <w:hideMark/>
          </w:tcPr>
          <w:p w14:paraId="57919B7E" w14:textId="77777777" w:rsidR="001C33B6" w:rsidRPr="00854CD1" w:rsidRDefault="001C33B6" w:rsidP="00F07F53">
            <w:pPr>
              <w:pStyle w:val="Tabletext"/>
              <w:rPr>
                <w:rFonts w:eastAsia="DengXian"/>
                <w:color w:val="000000" w:themeColor="text1"/>
              </w:rPr>
            </w:pPr>
            <w:proofErr w:type="spellStart"/>
            <w:r w:rsidRPr="00854CD1">
              <w:rPr>
                <w:rFonts w:eastAsia="DengXian"/>
                <w:color w:val="000000" w:themeColor="text1"/>
              </w:rPr>
              <w:t>PTGI</w:t>
            </w:r>
            <w:proofErr w:type="spellEnd"/>
            <w:r w:rsidRPr="00854CD1">
              <w:rPr>
                <w:rFonts w:eastAsia="DengXian"/>
                <w:color w:val="000000" w:themeColor="text1"/>
              </w:rPr>
              <w:t xml:space="preserve"> INTERNATIONAL CARRIER </w:t>
            </w:r>
            <w:r w:rsidRPr="00854CD1">
              <w:rPr>
                <w:rFonts w:eastAsia="DengXian"/>
                <w:color w:val="000000" w:themeColor="text1"/>
              </w:rPr>
              <w:br/>
              <w:t>(formerly PRIMUS Telecommunications Ltd.)</w:t>
            </w:r>
          </w:p>
        </w:tc>
        <w:tc>
          <w:tcPr>
            <w:tcW w:w="1755" w:type="dxa"/>
            <w:shd w:val="clear" w:color="auto" w:fill="auto"/>
            <w:noWrap/>
            <w:hideMark/>
          </w:tcPr>
          <w:p w14:paraId="08070ED0" w14:textId="77777777" w:rsidR="001C33B6" w:rsidRPr="00854CD1" w:rsidRDefault="001C33B6" w:rsidP="00F07F53">
            <w:pPr>
              <w:pStyle w:val="Tabletext"/>
              <w:rPr>
                <w:rFonts w:eastAsia="DengXian"/>
              </w:rPr>
            </w:pPr>
            <w:r w:rsidRPr="00854CD1">
              <w:rPr>
                <w:rFonts w:eastAsia="DengXian"/>
              </w:rPr>
              <w:t>United Kingdom</w:t>
            </w:r>
          </w:p>
        </w:tc>
        <w:tc>
          <w:tcPr>
            <w:tcW w:w="2178" w:type="dxa"/>
            <w:shd w:val="clear" w:color="auto" w:fill="auto"/>
          </w:tcPr>
          <w:p w14:paraId="11CFF378" w14:textId="77777777" w:rsidR="001C33B6" w:rsidRPr="00854CD1" w:rsidRDefault="001C33B6" w:rsidP="00F07F53">
            <w:pPr>
              <w:pStyle w:val="Tabletext"/>
              <w:rPr>
                <w:rFonts w:eastAsia="DengXian"/>
              </w:rPr>
            </w:pPr>
          </w:p>
        </w:tc>
      </w:tr>
      <w:tr w:rsidR="001C33B6" w:rsidRPr="00854CD1" w14:paraId="720D24B9" w14:textId="77777777" w:rsidTr="27DBA6D3">
        <w:trPr>
          <w:cantSplit/>
          <w:trHeight w:val="255"/>
          <w:jc w:val="center"/>
        </w:trPr>
        <w:tc>
          <w:tcPr>
            <w:tcW w:w="2625" w:type="dxa"/>
            <w:shd w:val="clear" w:color="auto" w:fill="auto"/>
          </w:tcPr>
          <w:p w14:paraId="52B3A405"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2023</w:t>
            </w:r>
          </w:p>
        </w:tc>
        <w:tc>
          <w:tcPr>
            <w:tcW w:w="2301" w:type="dxa"/>
            <w:shd w:val="clear" w:color="auto" w:fill="auto"/>
            <w:noWrap/>
          </w:tcPr>
          <w:p w14:paraId="50A84089" w14:textId="77777777" w:rsidR="001C33B6" w:rsidRPr="00854CD1" w:rsidRDefault="001C33B6" w:rsidP="00F07F53">
            <w:pPr>
              <w:pStyle w:val="Tabletext"/>
              <w:rPr>
                <w:rFonts w:asciiTheme="minorHAnsi" w:eastAsiaTheme="majorEastAsia" w:hAnsiTheme="minorHAnsi" w:cstheme="minorBidi"/>
                <w:color w:val="000000" w:themeColor="text1"/>
              </w:rPr>
            </w:pPr>
            <w:r w:rsidRPr="00854CD1">
              <w:rPr>
                <w:rFonts w:asciiTheme="minorHAnsi" w:eastAsiaTheme="majorEastAsia" w:hAnsiTheme="minorHAnsi" w:cstheme="minorBidi"/>
              </w:rPr>
              <w:t>200.00</w:t>
            </w:r>
          </w:p>
        </w:tc>
        <w:tc>
          <w:tcPr>
            <w:tcW w:w="945" w:type="dxa"/>
            <w:shd w:val="clear" w:color="auto" w:fill="auto"/>
            <w:noWrap/>
          </w:tcPr>
          <w:p w14:paraId="61C0B71C"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393DAA3A"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w:t>
            </w:r>
          </w:p>
        </w:tc>
        <w:tc>
          <w:tcPr>
            <w:tcW w:w="3076" w:type="dxa"/>
            <w:shd w:val="clear" w:color="auto" w:fill="auto"/>
            <w:noWrap/>
          </w:tcPr>
          <w:p w14:paraId="0DB852FB" w14:textId="77777777" w:rsidR="001C33B6" w:rsidRPr="00854CD1" w:rsidRDefault="001C33B6" w:rsidP="00F07F53">
            <w:pPr>
              <w:pStyle w:val="Tabletext"/>
              <w:rPr>
                <w:rFonts w:asciiTheme="minorHAnsi" w:eastAsia="DengXian" w:hAnsiTheme="minorHAnsi" w:cstheme="minorHAnsi"/>
                <w:color w:val="000000" w:themeColor="text1"/>
              </w:rPr>
            </w:pPr>
            <w:proofErr w:type="spellStart"/>
            <w:r w:rsidRPr="00854CD1">
              <w:rPr>
                <w:rFonts w:asciiTheme="minorHAnsi" w:eastAsia="SimSun" w:hAnsiTheme="minorHAnsi" w:cstheme="minorHAnsi"/>
              </w:rPr>
              <w:t>EMTEX</w:t>
            </w:r>
            <w:proofErr w:type="spellEnd"/>
            <w:r w:rsidRPr="00854CD1">
              <w:rPr>
                <w:rFonts w:asciiTheme="minorHAnsi" w:eastAsia="SimSun" w:hAnsiTheme="minorHAnsi" w:cstheme="minorHAnsi"/>
              </w:rPr>
              <w:t xml:space="preserve"> GmbH</w:t>
            </w:r>
          </w:p>
        </w:tc>
        <w:tc>
          <w:tcPr>
            <w:tcW w:w="1755" w:type="dxa"/>
            <w:shd w:val="clear" w:color="auto" w:fill="auto"/>
            <w:noWrap/>
          </w:tcPr>
          <w:p w14:paraId="73542DD7" w14:textId="77777777" w:rsidR="001C33B6" w:rsidRPr="00854CD1" w:rsidRDefault="001C33B6" w:rsidP="00F07F53">
            <w:pPr>
              <w:pStyle w:val="Tabletext"/>
              <w:rPr>
                <w:rFonts w:asciiTheme="minorHAnsi" w:eastAsia="DengXian" w:hAnsiTheme="minorHAnsi" w:cstheme="minorBidi"/>
                <w:color w:val="000000" w:themeColor="text1"/>
              </w:rPr>
            </w:pPr>
            <w:r w:rsidRPr="00854CD1">
              <w:rPr>
                <w:rFonts w:asciiTheme="minorHAnsi" w:eastAsia="SimSun" w:hAnsiTheme="minorHAnsi" w:cstheme="minorBidi"/>
              </w:rPr>
              <w:t>Germany</w:t>
            </w:r>
          </w:p>
        </w:tc>
        <w:tc>
          <w:tcPr>
            <w:tcW w:w="2178" w:type="dxa"/>
            <w:shd w:val="clear" w:color="auto" w:fill="auto"/>
          </w:tcPr>
          <w:p w14:paraId="7F6F75F5" w14:textId="77777777" w:rsidR="001C33B6" w:rsidRPr="00854CD1" w:rsidRDefault="001C33B6" w:rsidP="00F07F53">
            <w:pPr>
              <w:pStyle w:val="Tabletext"/>
              <w:rPr>
                <w:rFonts w:eastAsia="DengXian"/>
              </w:rPr>
            </w:pPr>
          </w:p>
        </w:tc>
      </w:tr>
      <w:tr w:rsidR="001C33B6" w:rsidRPr="00854CD1" w14:paraId="29500705" w14:textId="77777777" w:rsidTr="27DBA6D3">
        <w:trPr>
          <w:cantSplit/>
          <w:trHeight w:val="255"/>
          <w:jc w:val="center"/>
        </w:trPr>
        <w:tc>
          <w:tcPr>
            <w:tcW w:w="2625" w:type="dxa"/>
            <w:shd w:val="clear" w:color="auto" w:fill="auto"/>
          </w:tcPr>
          <w:p w14:paraId="7F78C7DF"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2020</w:t>
            </w:r>
          </w:p>
        </w:tc>
        <w:tc>
          <w:tcPr>
            <w:tcW w:w="2301" w:type="dxa"/>
            <w:shd w:val="clear" w:color="auto" w:fill="auto"/>
            <w:noWrap/>
          </w:tcPr>
          <w:p w14:paraId="5798A222"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200.00</w:t>
            </w:r>
          </w:p>
        </w:tc>
        <w:tc>
          <w:tcPr>
            <w:tcW w:w="945" w:type="dxa"/>
            <w:shd w:val="clear" w:color="auto" w:fill="auto"/>
            <w:noWrap/>
          </w:tcPr>
          <w:p w14:paraId="1590D064"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6F973E3A"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w:t>
            </w:r>
          </w:p>
        </w:tc>
        <w:tc>
          <w:tcPr>
            <w:tcW w:w="3076" w:type="dxa"/>
            <w:shd w:val="clear" w:color="auto" w:fill="auto"/>
            <w:noWrap/>
          </w:tcPr>
          <w:p w14:paraId="183B363A" w14:textId="7438EEC3" w:rsidR="001C33B6" w:rsidRPr="0018088C" w:rsidRDefault="001C33B6" w:rsidP="00F07F53">
            <w:pPr>
              <w:pStyle w:val="Tabletext"/>
              <w:rPr>
                <w:rFonts w:eastAsia="DengXian"/>
                <w:color w:val="000000" w:themeColor="text1"/>
                <w:lang w:val="es-ES"/>
              </w:rPr>
            </w:pPr>
            <w:r w:rsidRPr="0018088C">
              <w:rPr>
                <w:rFonts w:eastAsia="DengXian"/>
                <w:color w:val="000000" w:themeColor="text1"/>
                <w:lang w:val="es-ES"/>
              </w:rPr>
              <w:t>Telefónica de Argentina S.A</w:t>
            </w:r>
            <w:r w:rsidR="00854CD1" w:rsidRPr="0018088C">
              <w:rPr>
                <w:rFonts w:eastAsia="DengXian"/>
                <w:color w:val="000000" w:themeColor="text1"/>
                <w:lang w:val="es-ES"/>
              </w:rPr>
              <w:t>.</w:t>
            </w:r>
          </w:p>
        </w:tc>
        <w:tc>
          <w:tcPr>
            <w:tcW w:w="1755" w:type="dxa"/>
            <w:shd w:val="clear" w:color="auto" w:fill="auto"/>
            <w:noWrap/>
          </w:tcPr>
          <w:p w14:paraId="329C0BFD"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Argentina</w:t>
            </w:r>
          </w:p>
        </w:tc>
        <w:tc>
          <w:tcPr>
            <w:tcW w:w="2178" w:type="dxa"/>
            <w:shd w:val="clear" w:color="auto" w:fill="auto"/>
          </w:tcPr>
          <w:p w14:paraId="2784B63D" w14:textId="77777777" w:rsidR="001C33B6" w:rsidRPr="00854CD1" w:rsidRDefault="001C33B6" w:rsidP="00F07F53">
            <w:pPr>
              <w:pStyle w:val="Tabletext"/>
              <w:rPr>
                <w:rFonts w:eastAsia="DengXian"/>
                <w:color w:val="000000" w:themeColor="text1"/>
              </w:rPr>
            </w:pPr>
          </w:p>
        </w:tc>
      </w:tr>
      <w:tr w:rsidR="001C33B6" w:rsidRPr="00854CD1" w14:paraId="5FD74BF0" w14:textId="77777777" w:rsidTr="27DBA6D3">
        <w:trPr>
          <w:cantSplit/>
          <w:trHeight w:val="255"/>
          <w:jc w:val="center"/>
        </w:trPr>
        <w:tc>
          <w:tcPr>
            <w:tcW w:w="2625" w:type="dxa"/>
            <w:shd w:val="clear" w:color="auto" w:fill="auto"/>
          </w:tcPr>
          <w:p w14:paraId="7E2A21E1"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2023</w:t>
            </w:r>
          </w:p>
        </w:tc>
        <w:tc>
          <w:tcPr>
            <w:tcW w:w="2301" w:type="dxa"/>
            <w:shd w:val="clear" w:color="auto" w:fill="auto"/>
            <w:noWrap/>
            <w:hideMark/>
          </w:tcPr>
          <w:p w14:paraId="3162B77D" w14:textId="77777777" w:rsidR="001C33B6" w:rsidRPr="00854CD1" w:rsidRDefault="001C33B6" w:rsidP="00F07F53">
            <w:pPr>
              <w:pStyle w:val="Tabletext"/>
              <w:rPr>
                <w:rFonts w:asciiTheme="minorHAnsi" w:eastAsiaTheme="majorEastAsia" w:hAnsiTheme="minorHAnsi" w:cstheme="minorBidi"/>
                <w:color w:val="000000" w:themeColor="text1"/>
              </w:rPr>
            </w:pPr>
            <w:r w:rsidRPr="00854CD1">
              <w:rPr>
                <w:rFonts w:asciiTheme="minorHAnsi" w:eastAsiaTheme="majorEastAsia" w:hAnsiTheme="minorHAnsi" w:cstheme="minorBidi"/>
              </w:rPr>
              <w:t>100.00</w:t>
            </w:r>
          </w:p>
        </w:tc>
        <w:tc>
          <w:tcPr>
            <w:tcW w:w="945" w:type="dxa"/>
            <w:shd w:val="clear" w:color="auto" w:fill="auto"/>
            <w:noWrap/>
            <w:hideMark/>
          </w:tcPr>
          <w:p w14:paraId="33260EE7"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56167B40"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1</w:t>
            </w:r>
          </w:p>
        </w:tc>
        <w:tc>
          <w:tcPr>
            <w:tcW w:w="3076" w:type="dxa"/>
            <w:shd w:val="clear" w:color="auto" w:fill="auto"/>
            <w:noWrap/>
            <w:hideMark/>
          </w:tcPr>
          <w:p w14:paraId="37831D18" w14:textId="77777777" w:rsidR="001C33B6" w:rsidRPr="00854CD1" w:rsidRDefault="001C33B6" w:rsidP="00F07F53">
            <w:pPr>
              <w:pStyle w:val="Tabletext"/>
              <w:rPr>
                <w:rFonts w:asciiTheme="minorHAnsi" w:eastAsia="DengXian" w:hAnsiTheme="minorHAnsi" w:cstheme="minorBidi"/>
                <w:color w:val="000000" w:themeColor="text1"/>
              </w:rPr>
            </w:pPr>
            <w:proofErr w:type="spellStart"/>
            <w:r w:rsidRPr="00854CD1">
              <w:rPr>
                <w:rFonts w:asciiTheme="minorHAnsi" w:eastAsia="SimSun" w:hAnsiTheme="minorHAnsi" w:cstheme="minorBidi"/>
              </w:rPr>
              <w:t>HGC</w:t>
            </w:r>
            <w:proofErr w:type="spellEnd"/>
            <w:r w:rsidRPr="00854CD1">
              <w:rPr>
                <w:rFonts w:asciiTheme="minorHAnsi" w:eastAsia="SimSun" w:hAnsiTheme="minorHAnsi" w:cstheme="minorBidi"/>
              </w:rPr>
              <w:t xml:space="preserve"> Global Communications Limited</w:t>
            </w:r>
          </w:p>
        </w:tc>
        <w:tc>
          <w:tcPr>
            <w:tcW w:w="1755" w:type="dxa"/>
            <w:shd w:val="clear" w:color="auto" w:fill="auto"/>
            <w:noWrap/>
            <w:hideMark/>
          </w:tcPr>
          <w:p w14:paraId="3BFFE933" w14:textId="77777777" w:rsidR="001C33B6" w:rsidRPr="00854CD1" w:rsidRDefault="001C33B6" w:rsidP="00F07F53">
            <w:pPr>
              <w:pStyle w:val="Tabletext"/>
              <w:rPr>
                <w:rFonts w:asciiTheme="minorHAnsi" w:eastAsia="DengXian" w:hAnsiTheme="minorHAnsi" w:cstheme="minorBidi"/>
                <w:color w:val="000000" w:themeColor="text1"/>
              </w:rPr>
            </w:pPr>
            <w:r w:rsidRPr="00854CD1">
              <w:rPr>
                <w:rFonts w:asciiTheme="minorHAnsi" w:eastAsia="SimSun" w:hAnsiTheme="minorHAnsi" w:cstheme="minorBidi"/>
              </w:rPr>
              <w:t>Hong Kong, China</w:t>
            </w:r>
          </w:p>
        </w:tc>
        <w:tc>
          <w:tcPr>
            <w:tcW w:w="2178" w:type="dxa"/>
            <w:shd w:val="clear" w:color="auto" w:fill="auto"/>
          </w:tcPr>
          <w:p w14:paraId="63A22E4E" w14:textId="77777777" w:rsidR="001C33B6" w:rsidRPr="00854CD1" w:rsidRDefault="001C33B6" w:rsidP="00F07F53">
            <w:pPr>
              <w:pStyle w:val="Tabletext"/>
              <w:rPr>
                <w:rFonts w:eastAsia="DengXian"/>
              </w:rPr>
            </w:pPr>
          </w:p>
        </w:tc>
      </w:tr>
      <w:tr w:rsidR="001C33B6" w:rsidRPr="00854CD1" w14:paraId="58737FAE" w14:textId="77777777" w:rsidTr="27DBA6D3">
        <w:trPr>
          <w:cantSplit/>
          <w:trHeight w:val="256"/>
          <w:jc w:val="center"/>
        </w:trPr>
        <w:tc>
          <w:tcPr>
            <w:tcW w:w="2625" w:type="dxa"/>
            <w:shd w:val="clear" w:color="auto" w:fill="auto"/>
          </w:tcPr>
          <w:p w14:paraId="2ECEC94A"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2018</w:t>
            </w:r>
          </w:p>
        </w:tc>
        <w:tc>
          <w:tcPr>
            <w:tcW w:w="2301" w:type="dxa"/>
            <w:shd w:val="clear" w:color="auto" w:fill="auto"/>
            <w:noWrap/>
            <w:hideMark/>
          </w:tcPr>
          <w:p w14:paraId="4E0CEA42"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100.00</w:t>
            </w:r>
          </w:p>
        </w:tc>
        <w:tc>
          <w:tcPr>
            <w:tcW w:w="945" w:type="dxa"/>
            <w:shd w:val="clear" w:color="auto" w:fill="auto"/>
            <w:noWrap/>
            <w:hideMark/>
          </w:tcPr>
          <w:p w14:paraId="6083BFAA"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395CC6DB"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1</w:t>
            </w:r>
          </w:p>
        </w:tc>
        <w:tc>
          <w:tcPr>
            <w:tcW w:w="3076" w:type="dxa"/>
            <w:shd w:val="clear" w:color="auto" w:fill="auto"/>
            <w:noWrap/>
            <w:hideMark/>
          </w:tcPr>
          <w:p w14:paraId="3745A131"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Vodafone New Zealand</w:t>
            </w:r>
          </w:p>
        </w:tc>
        <w:tc>
          <w:tcPr>
            <w:tcW w:w="1755" w:type="dxa"/>
            <w:shd w:val="clear" w:color="auto" w:fill="auto"/>
            <w:noWrap/>
            <w:hideMark/>
          </w:tcPr>
          <w:p w14:paraId="0545A248"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New Zealand</w:t>
            </w:r>
          </w:p>
        </w:tc>
        <w:tc>
          <w:tcPr>
            <w:tcW w:w="2178" w:type="dxa"/>
            <w:shd w:val="clear" w:color="auto" w:fill="auto"/>
          </w:tcPr>
          <w:p w14:paraId="5B6F5096" w14:textId="77777777" w:rsidR="001C33B6" w:rsidRPr="00854CD1" w:rsidRDefault="001C33B6" w:rsidP="00F07F53">
            <w:pPr>
              <w:pStyle w:val="Tabletext"/>
              <w:rPr>
                <w:rFonts w:eastAsia="DengXian"/>
                <w:color w:val="000000" w:themeColor="text1"/>
              </w:rPr>
            </w:pPr>
          </w:p>
        </w:tc>
      </w:tr>
      <w:tr w:rsidR="001C33B6" w:rsidRPr="00854CD1" w14:paraId="544AF9D4" w14:textId="77777777" w:rsidTr="27DBA6D3">
        <w:trPr>
          <w:cantSplit/>
          <w:trHeight w:val="255"/>
          <w:jc w:val="center"/>
        </w:trPr>
        <w:tc>
          <w:tcPr>
            <w:tcW w:w="2625" w:type="dxa"/>
            <w:shd w:val="clear" w:color="auto" w:fill="auto"/>
          </w:tcPr>
          <w:p w14:paraId="61F61358"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2018</w:t>
            </w:r>
          </w:p>
        </w:tc>
        <w:tc>
          <w:tcPr>
            <w:tcW w:w="2301" w:type="dxa"/>
            <w:shd w:val="clear" w:color="auto" w:fill="auto"/>
            <w:noWrap/>
            <w:hideMark/>
          </w:tcPr>
          <w:p w14:paraId="38510EB4"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100.00</w:t>
            </w:r>
          </w:p>
        </w:tc>
        <w:tc>
          <w:tcPr>
            <w:tcW w:w="945" w:type="dxa"/>
            <w:shd w:val="clear" w:color="auto" w:fill="auto"/>
            <w:noWrap/>
            <w:hideMark/>
          </w:tcPr>
          <w:p w14:paraId="18ADF346"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CHF</w:t>
            </w:r>
          </w:p>
        </w:tc>
        <w:tc>
          <w:tcPr>
            <w:tcW w:w="975" w:type="dxa"/>
            <w:shd w:val="clear" w:color="auto" w:fill="auto"/>
          </w:tcPr>
          <w:p w14:paraId="645A7CC6" w14:textId="77777777" w:rsidR="001C33B6" w:rsidRPr="00854CD1" w:rsidRDefault="001C33B6" w:rsidP="00F07F53">
            <w:pPr>
              <w:pStyle w:val="Tabletext"/>
              <w:jc w:val="center"/>
              <w:rPr>
                <w:rFonts w:eastAsia="DengXian"/>
                <w:color w:val="000000" w:themeColor="text1"/>
              </w:rPr>
            </w:pPr>
            <w:r w:rsidRPr="00854CD1">
              <w:rPr>
                <w:rFonts w:eastAsia="DengXian"/>
                <w:color w:val="000000" w:themeColor="text1"/>
              </w:rPr>
              <w:t>1</w:t>
            </w:r>
          </w:p>
        </w:tc>
        <w:tc>
          <w:tcPr>
            <w:tcW w:w="3076" w:type="dxa"/>
            <w:shd w:val="clear" w:color="auto" w:fill="auto"/>
            <w:noWrap/>
            <w:hideMark/>
          </w:tcPr>
          <w:p w14:paraId="7E71A88B" w14:textId="77777777" w:rsidR="001C33B6" w:rsidRPr="0018088C" w:rsidRDefault="001C33B6" w:rsidP="00F07F53">
            <w:pPr>
              <w:pStyle w:val="Tabletext"/>
              <w:rPr>
                <w:rFonts w:eastAsia="DengXian"/>
                <w:color w:val="000000" w:themeColor="text1"/>
                <w:lang w:val="es-ES"/>
              </w:rPr>
            </w:pPr>
            <w:r w:rsidRPr="0018088C">
              <w:rPr>
                <w:rFonts w:eastAsia="DengXian"/>
                <w:color w:val="000000" w:themeColor="text1"/>
                <w:lang w:val="es-ES"/>
              </w:rPr>
              <w:t xml:space="preserve">Empresa Hondureña de </w:t>
            </w:r>
            <w:proofErr w:type="spellStart"/>
            <w:r w:rsidRPr="0018088C">
              <w:rPr>
                <w:rFonts w:eastAsia="DengXian"/>
                <w:color w:val="000000" w:themeColor="text1"/>
                <w:lang w:val="es-ES"/>
              </w:rPr>
              <w:t>Telecommunicaciones</w:t>
            </w:r>
            <w:proofErr w:type="spellEnd"/>
            <w:r w:rsidRPr="0018088C">
              <w:rPr>
                <w:rFonts w:eastAsia="DengXian"/>
                <w:color w:val="000000" w:themeColor="text1"/>
                <w:lang w:val="es-ES"/>
              </w:rPr>
              <w:t xml:space="preserve"> (HONDUTEL)</w:t>
            </w:r>
          </w:p>
        </w:tc>
        <w:tc>
          <w:tcPr>
            <w:tcW w:w="1755" w:type="dxa"/>
            <w:shd w:val="clear" w:color="auto" w:fill="auto"/>
            <w:noWrap/>
            <w:hideMark/>
          </w:tcPr>
          <w:p w14:paraId="695BDCEC" w14:textId="77777777" w:rsidR="001C33B6" w:rsidRPr="00854CD1" w:rsidRDefault="001C33B6" w:rsidP="00F07F53">
            <w:pPr>
              <w:pStyle w:val="Tabletext"/>
              <w:rPr>
                <w:rFonts w:eastAsia="DengXian"/>
                <w:color w:val="000000" w:themeColor="text1"/>
              </w:rPr>
            </w:pPr>
            <w:r w:rsidRPr="00854CD1">
              <w:rPr>
                <w:rFonts w:eastAsia="DengXian"/>
                <w:color w:val="000000" w:themeColor="text1"/>
              </w:rPr>
              <w:t>Honduras</w:t>
            </w:r>
          </w:p>
        </w:tc>
        <w:tc>
          <w:tcPr>
            <w:tcW w:w="2178" w:type="dxa"/>
            <w:shd w:val="clear" w:color="auto" w:fill="auto"/>
          </w:tcPr>
          <w:p w14:paraId="04373077" w14:textId="77777777" w:rsidR="001C33B6" w:rsidRPr="00854CD1" w:rsidRDefault="001C33B6" w:rsidP="00F07F53">
            <w:pPr>
              <w:pStyle w:val="Tabletext"/>
              <w:rPr>
                <w:rFonts w:eastAsia="DengXian"/>
                <w:color w:val="000000" w:themeColor="text1"/>
              </w:rPr>
            </w:pPr>
          </w:p>
        </w:tc>
      </w:tr>
      <w:tr w:rsidR="001C33B6" w:rsidRPr="00854CD1" w14:paraId="09093499" w14:textId="77777777" w:rsidTr="27DBA6D3">
        <w:trPr>
          <w:cantSplit/>
          <w:trHeight w:val="255"/>
          <w:jc w:val="center"/>
        </w:trPr>
        <w:tc>
          <w:tcPr>
            <w:tcW w:w="2625" w:type="dxa"/>
            <w:shd w:val="clear" w:color="auto" w:fill="auto"/>
          </w:tcPr>
          <w:p w14:paraId="5B5F277C" w14:textId="77777777" w:rsidR="001C33B6" w:rsidRPr="00854CD1" w:rsidRDefault="001C33B6" w:rsidP="00F07F53">
            <w:pPr>
              <w:pStyle w:val="Tabletext"/>
              <w:jc w:val="center"/>
              <w:rPr>
                <w:rFonts w:eastAsia="DengXian"/>
              </w:rPr>
            </w:pPr>
            <w:r w:rsidRPr="00854CD1">
              <w:rPr>
                <w:rFonts w:eastAsia="DengXian"/>
              </w:rPr>
              <w:t>2018</w:t>
            </w:r>
          </w:p>
        </w:tc>
        <w:tc>
          <w:tcPr>
            <w:tcW w:w="2301" w:type="dxa"/>
            <w:shd w:val="clear" w:color="auto" w:fill="auto"/>
            <w:noWrap/>
            <w:hideMark/>
          </w:tcPr>
          <w:p w14:paraId="6C7AA858" w14:textId="77777777" w:rsidR="001C33B6" w:rsidRPr="00854CD1" w:rsidRDefault="001C33B6" w:rsidP="00F07F53">
            <w:pPr>
              <w:pStyle w:val="Tabletext"/>
              <w:rPr>
                <w:rFonts w:eastAsia="DengXian"/>
              </w:rPr>
            </w:pPr>
            <w:r w:rsidRPr="00854CD1">
              <w:rPr>
                <w:rFonts w:eastAsia="DengXian"/>
              </w:rPr>
              <w:t>100.00</w:t>
            </w:r>
          </w:p>
        </w:tc>
        <w:tc>
          <w:tcPr>
            <w:tcW w:w="945" w:type="dxa"/>
            <w:shd w:val="clear" w:color="auto" w:fill="auto"/>
            <w:noWrap/>
            <w:hideMark/>
          </w:tcPr>
          <w:p w14:paraId="3899322D" w14:textId="77777777" w:rsidR="001C33B6" w:rsidRPr="00854CD1" w:rsidRDefault="001C33B6" w:rsidP="00F07F53">
            <w:pPr>
              <w:pStyle w:val="Tabletext"/>
              <w:jc w:val="center"/>
              <w:rPr>
                <w:rFonts w:eastAsia="DengXian"/>
              </w:rPr>
            </w:pPr>
            <w:r w:rsidRPr="00854CD1">
              <w:rPr>
                <w:rFonts w:eastAsia="DengXian"/>
              </w:rPr>
              <w:t>CHF</w:t>
            </w:r>
          </w:p>
        </w:tc>
        <w:tc>
          <w:tcPr>
            <w:tcW w:w="975" w:type="dxa"/>
            <w:shd w:val="clear" w:color="auto" w:fill="auto"/>
          </w:tcPr>
          <w:p w14:paraId="6826CC13" w14:textId="77777777" w:rsidR="001C33B6" w:rsidRPr="00854CD1" w:rsidRDefault="001C33B6" w:rsidP="00F07F53">
            <w:pPr>
              <w:pStyle w:val="Tabletext"/>
              <w:jc w:val="center"/>
              <w:rPr>
                <w:rFonts w:eastAsia="DengXian"/>
              </w:rPr>
            </w:pPr>
            <w:r w:rsidRPr="00854CD1">
              <w:rPr>
                <w:rFonts w:eastAsia="DengXian"/>
              </w:rPr>
              <w:t>1</w:t>
            </w:r>
          </w:p>
        </w:tc>
        <w:tc>
          <w:tcPr>
            <w:tcW w:w="3076" w:type="dxa"/>
            <w:shd w:val="clear" w:color="auto" w:fill="auto"/>
            <w:noWrap/>
            <w:hideMark/>
          </w:tcPr>
          <w:p w14:paraId="336FEC0A" w14:textId="77777777" w:rsidR="001C33B6" w:rsidRPr="0018088C" w:rsidRDefault="001C33B6" w:rsidP="00F07F53">
            <w:pPr>
              <w:pStyle w:val="Tabletext"/>
              <w:rPr>
                <w:rFonts w:eastAsia="DengXian"/>
                <w:lang w:val="es-ES"/>
              </w:rPr>
            </w:pPr>
            <w:r w:rsidRPr="0018088C">
              <w:rPr>
                <w:rFonts w:eastAsia="DengXian"/>
                <w:lang w:val="es-ES"/>
              </w:rPr>
              <w:t xml:space="preserve">Telecom </w:t>
            </w:r>
            <w:proofErr w:type="spellStart"/>
            <w:r w:rsidRPr="0018088C">
              <w:rPr>
                <w:rFonts w:eastAsia="DengXian"/>
                <w:lang w:val="es-ES"/>
              </w:rPr>
              <w:t>Itália</w:t>
            </w:r>
            <w:proofErr w:type="spellEnd"/>
            <w:r w:rsidRPr="0018088C">
              <w:rPr>
                <w:rFonts w:eastAsia="DengXian"/>
                <w:lang w:val="es-ES"/>
              </w:rPr>
              <w:t xml:space="preserve"> </w:t>
            </w:r>
            <w:proofErr w:type="spellStart"/>
            <w:r w:rsidRPr="0018088C">
              <w:rPr>
                <w:rFonts w:eastAsia="DengXian"/>
                <w:lang w:val="es-ES"/>
              </w:rPr>
              <w:t>Móbile</w:t>
            </w:r>
            <w:proofErr w:type="spellEnd"/>
            <w:r w:rsidRPr="0018088C">
              <w:rPr>
                <w:rFonts w:eastAsia="DengXian"/>
                <w:lang w:val="es-ES"/>
              </w:rPr>
              <w:t xml:space="preserve"> </w:t>
            </w:r>
            <w:proofErr w:type="spellStart"/>
            <w:r w:rsidRPr="0018088C">
              <w:rPr>
                <w:rFonts w:eastAsia="DengXian"/>
                <w:lang w:val="es-ES"/>
              </w:rPr>
              <w:t>S.p.A</w:t>
            </w:r>
            <w:proofErr w:type="spellEnd"/>
            <w:r w:rsidRPr="0018088C">
              <w:rPr>
                <w:rFonts w:eastAsia="DengXian"/>
                <w:lang w:val="es-ES"/>
              </w:rPr>
              <w:t xml:space="preserve">. (TIM) </w:t>
            </w:r>
            <w:r w:rsidRPr="0018088C">
              <w:rPr>
                <w:rFonts w:eastAsia="DengXian"/>
                <w:lang w:val="es-ES"/>
              </w:rPr>
              <w:br/>
              <w:t>(ex-</w:t>
            </w:r>
            <w:proofErr w:type="spellStart"/>
            <w:r w:rsidRPr="0018088C">
              <w:rPr>
                <w:rFonts w:eastAsia="DengXian"/>
                <w:lang w:val="es-ES"/>
              </w:rPr>
              <w:t>INTELIG</w:t>
            </w:r>
            <w:proofErr w:type="spellEnd"/>
            <w:r w:rsidRPr="0018088C">
              <w:rPr>
                <w:rFonts w:eastAsia="DengXian"/>
                <w:lang w:val="es-ES"/>
              </w:rPr>
              <w:t xml:space="preserve"> </w:t>
            </w:r>
            <w:proofErr w:type="spellStart"/>
            <w:r w:rsidRPr="0018088C">
              <w:rPr>
                <w:rFonts w:eastAsia="DengXian"/>
                <w:lang w:val="es-ES"/>
              </w:rPr>
              <w:t>Telecomunicações</w:t>
            </w:r>
            <w:proofErr w:type="spellEnd"/>
            <w:r w:rsidRPr="0018088C">
              <w:rPr>
                <w:rFonts w:eastAsia="DengXian"/>
                <w:lang w:val="es-ES"/>
              </w:rPr>
              <w:t xml:space="preserve"> Ltda.)</w:t>
            </w:r>
          </w:p>
        </w:tc>
        <w:tc>
          <w:tcPr>
            <w:tcW w:w="1755" w:type="dxa"/>
            <w:shd w:val="clear" w:color="auto" w:fill="auto"/>
            <w:noWrap/>
            <w:hideMark/>
          </w:tcPr>
          <w:p w14:paraId="67BF0E20" w14:textId="77777777" w:rsidR="001C33B6" w:rsidRPr="00854CD1" w:rsidRDefault="001C33B6" w:rsidP="00F07F53">
            <w:pPr>
              <w:pStyle w:val="Tabletext"/>
              <w:rPr>
                <w:rFonts w:eastAsia="DengXian"/>
              </w:rPr>
            </w:pPr>
            <w:r w:rsidRPr="00854CD1">
              <w:rPr>
                <w:rFonts w:eastAsia="DengXian"/>
              </w:rPr>
              <w:t>Brazil</w:t>
            </w:r>
          </w:p>
        </w:tc>
        <w:tc>
          <w:tcPr>
            <w:tcW w:w="2178" w:type="dxa"/>
            <w:shd w:val="clear" w:color="auto" w:fill="auto"/>
          </w:tcPr>
          <w:p w14:paraId="278DE14E" w14:textId="77777777" w:rsidR="001C33B6" w:rsidRPr="00854CD1" w:rsidRDefault="001C33B6" w:rsidP="00F07F53">
            <w:pPr>
              <w:pStyle w:val="Tabletext"/>
              <w:rPr>
                <w:rFonts w:eastAsia="DengXian"/>
              </w:rPr>
            </w:pPr>
          </w:p>
        </w:tc>
      </w:tr>
      <w:tr w:rsidR="001C33B6" w:rsidRPr="00854CD1" w14:paraId="0894E1DE" w14:textId="77777777" w:rsidTr="27DBA6D3">
        <w:trPr>
          <w:cantSplit/>
          <w:trHeight w:val="255"/>
          <w:jc w:val="center"/>
        </w:trPr>
        <w:tc>
          <w:tcPr>
            <w:tcW w:w="2625" w:type="dxa"/>
            <w:shd w:val="clear" w:color="auto" w:fill="auto"/>
          </w:tcPr>
          <w:p w14:paraId="41337B18" w14:textId="77777777" w:rsidR="001C33B6" w:rsidRPr="00854CD1" w:rsidRDefault="001C33B6" w:rsidP="00F07F53">
            <w:pPr>
              <w:pStyle w:val="Tabletext"/>
              <w:jc w:val="center"/>
              <w:rPr>
                <w:rFonts w:eastAsia="MS Mincho"/>
                <w:lang w:eastAsia="ja-JP"/>
              </w:rPr>
            </w:pPr>
            <w:r w:rsidRPr="00854CD1">
              <w:rPr>
                <w:lang w:eastAsia="ja-JP"/>
              </w:rPr>
              <w:t>2023</w:t>
            </w:r>
          </w:p>
        </w:tc>
        <w:tc>
          <w:tcPr>
            <w:tcW w:w="2301" w:type="dxa"/>
            <w:shd w:val="clear" w:color="auto" w:fill="auto"/>
            <w:noWrap/>
          </w:tcPr>
          <w:p w14:paraId="6F061352" w14:textId="4E516590" w:rsidR="001C33B6" w:rsidRPr="00854CD1" w:rsidRDefault="001C33B6" w:rsidP="00F07F53">
            <w:pPr>
              <w:pStyle w:val="Tabletext"/>
              <w:rPr>
                <w:rFonts w:eastAsia="MS Mincho"/>
                <w:lang w:eastAsia="ja-JP"/>
              </w:rPr>
            </w:pPr>
            <w:r w:rsidRPr="00854CD1">
              <w:rPr>
                <w:lang w:eastAsia="ja-JP"/>
              </w:rPr>
              <w:t>55</w:t>
            </w:r>
            <w:r w:rsidR="00854CD1">
              <w:rPr>
                <w:lang w:eastAsia="ja-JP"/>
              </w:rPr>
              <w:t> </w:t>
            </w:r>
            <w:r w:rsidRPr="00854CD1">
              <w:rPr>
                <w:lang w:eastAsia="ja-JP"/>
              </w:rPr>
              <w:t>900.00</w:t>
            </w:r>
          </w:p>
        </w:tc>
        <w:tc>
          <w:tcPr>
            <w:tcW w:w="945" w:type="dxa"/>
            <w:shd w:val="clear" w:color="auto" w:fill="auto"/>
            <w:noWrap/>
          </w:tcPr>
          <w:p w14:paraId="57201531" w14:textId="77777777" w:rsidR="001C33B6" w:rsidRPr="00854CD1" w:rsidRDefault="001C33B6" w:rsidP="00F07F53">
            <w:pPr>
              <w:pStyle w:val="Tabletext"/>
              <w:jc w:val="center"/>
              <w:rPr>
                <w:rFonts w:eastAsia="MS Mincho"/>
                <w:lang w:eastAsia="ja-JP"/>
              </w:rPr>
            </w:pPr>
            <w:r w:rsidRPr="00854CD1">
              <w:rPr>
                <w:lang w:eastAsia="ja-JP"/>
              </w:rPr>
              <w:t>CHF</w:t>
            </w:r>
          </w:p>
        </w:tc>
        <w:tc>
          <w:tcPr>
            <w:tcW w:w="975" w:type="dxa"/>
            <w:shd w:val="clear" w:color="auto" w:fill="auto"/>
          </w:tcPr>
          <w:p w14:paraId="04D9E1EE" w14:textId="77777777" w:rsidR="001C33B6" w:rsidRPr="00854CD1" w:rsidRDefault="001C33B6" w:rsidP="00F07F53">
            <w:pPr>
              <w:pStyle w:val="Tabletext"/>
              <w:jc w:val="center"/>
              <w:rPr>
                <w:rFonts w:eastAsia="MS Mincho"/>
                <w:lang w:eastAsia="ja-JP"/>
              </w:rPr>
            </w:pPr>
            <w:r w:rsidRPr="00854CD1">
              <w:rPr>
                <w:lang w:eastAsia="ja-JP"/>
              </w:rPr>
              <w:t>559</w:t>
            </w:r>
          </w:p>
        </w:tc>
        <w:tc>
          <w:tcPr>
            <w:tcW w:w="3076" w:type="dxa"/>
            <w:shd w:val="clear" w:color="auto" w:fill="auto"/>
            <w:noWrap/>
          </w:tcPr>
          <w:p w14:paraId="35BD14DE" w14:textId="77777777" w:rsidR="001C33B6" w:rsidRPr="00854CD1" w:rsidRDefault="001C33B6" w:rsidP="27DBA6D3">
            <w:pPr>
              <w:pStyle w:val="Tabletext"/>
              <w:rPr>
                <w:rFonts w:eastAsia="DengXian"/>
              </w:rPr>
            </w:pPr>
            <w:r w:rsidRPr="00854CD1">
              <w:rPr>
                <w:rFonts w:eastAsia="DengXian"/>
              </w:rPr>
              <w:t>eircom Limited</w:t>
            </w:r>
          </w:p>
        </w:tc>
        <w:tc>
          <w:tcPr>
            <w:tcW w:w="1755" w:type="dxa"/>
            <w:shd w:val="clear" w:color="auto" w:fill="auto"/>
            <w:noWrap/>
          </w:tcPr>
          <w:p w14:paraId="31D66556" w14:textId="77777777" w:rsidR="001C33B6" w:rsidRPr="00854CD1" w:rsidRDefault="001C33B6" w:rsidP="00F07F53">
            <w:pPr>
              <w:pStyle w:val="Tabletext"/>
              <w:rPr>
                <w:rFonts w:eastAsia="DengXian"/>
              </w:rPr>
            </w:pPr>
            <w:r w:rsidRPr="00854CD1">
              <w:rPr>
                <w:rFonts w:eastAsia="DengXian"/>
              </w:rPr>
              <w:t>Ireland</w:t>
            </w:r>
          </w:p>
        </w:tc>
        <w:tc>
          <w:tcPr>
            <w:tcW w:w="2178" w:type="dxa"/>
            <w:shd w:val="clear" w:color="auto" w:fill="auto"/>
          </w:tcPr>
          <w:p w14:paraId="08FA622C" w14:textId="77777777" w:rsidR="001C33B6" w:rsidRPr="00854CD1" w:rsidRDefault="001C33B6" w:rsidP="00F07F53">
            <w:pPr>
              <w:pStyle w:val="Tabletext"/>
              <w:rPr>
                <w:rFonts w:eastAsia="DengXian"/>
              </w:rPr>
            </w:pPr>
          </w:p>
        </w:tc>
      </w:tr>
      <w:tr w:rsidR="001C33B6" w:rsidRPr="00854CD1" w14:paraId="73E598D7" w14:textId="77777777" w:rsidTr="27DBA6D3">
        <w:trPr>
          <w:cantSplit/>
          <w:trHeight w:val="255"/>
          <w:jc w:val="center"/>
        </w:trPr>
        <w:tc>
          <w:tcPr>
            <w:tcW w:w="2625" w:type="dxa"/>
            <w:shd w:val="clear" w:color="auto" w:fill="auto"/>
          </w:tcPr>
          <w:p w14:paraId="52A9B7BF"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53FAF9C5" w14:textId="069527FC" w:rsidR="001C33B6" w:rsidRPr="00854CD1" w:rsidRDefault="001C33B6" w:rsidP="00F07F53">
            <w:pPr>
              <w:pStyle w:val="Tabletext"/>
              <w:rPr>
                <w:lang w:eastAsia="ja-JP"/>
              </w:rPr>
            </w:pPr>
            <w:r w:rsidRPr="00854CD1">
              <w:rPr>
                <w:rFonts w:eastAsia="DengXian"/>
                <w:color w:val="000000" w:themeColor="text1"/>
              </w:rPr>
              <w:t>1</w:t>
            </w:r>
            <w:r w:rsidR="00854CD1">
              <w:rPr>
                <w:rFonts w:eastAsia="DengXian"/>
                <w:color w:val="000000" w:themeColor="text1"/>
              </w:rPr>
              <w:t> </w:t>
            </w:r>
            <w:r w:rsidRPr="00854CD1">
              <w:rPr>
                <w:rFonts w:eastAsia="DengXian"/>
                <w:color w:val="000000" w:themeColor="text1"/>
              </w:rPr>
              <w:t>300.00</w:t>
            </w:r>
          </w:p>
        </w:tc>
        <w:tc>
          <w:tcPr>
            <w:tcW w:w="945" w:type="dxa"/>
            <w:shd w:val="clear" w:color="auto" w:fill="auto"/>
            <w:noWrap/>
          </w:tcPr>
          <w:p w14:paraId="5E4CDD2C" w14:textId="77777777" w:rsidR="001C33B6" w:rsidRPr="00854CD1" w:rsidRDefault="001C33B6" w:rsidP="00F07F53">
            <w:pPr>
              <w:pStyle w:val="Tabletext"/>
              <w:jc w:val="center"/>
              <w:rPr>
                <w:lang w:eastAsia="ja-JP"/>
              </w:rPr>
            </w:pPr>
            <w:r w:rsidRPr="00854CD1">
              <w:rPr>
                <w:rFonts w:eastAsia="DengXian"/>
                <w:color w:val="000000" w:themeColor="text1"/>
              </w:rPr>
              <w:t>CHF</w:t>
            </w:r>
          </w:p>
        </w:tc>
        <w:tc>
          <w:tcPr>
            <w:tcW w:w="975" w:type="dxa"/>
            <w:shd w:val="clear" w:color="auto" w:fill="auto"/>
          </w:tcPr>
          <w:p w14:paraId="45CDBC52" w14:textId="77777777" w:rsidR="001C33B6" w:rsidRPr="00854CD1" w:rsidRDefault="001C33B6" w:rsidP="00F07F53">
            <w:pPr>
              <w:pStyle w:val="Tabletext"/>
              <w:jc w:val="center"/>
              <w:rPr>
                <w:lang w:eastAsia="ja-JP"/>
              </w:rPr>
            </w:pPr>
            <w:r w:rsidRPr="00854CD1">
              <w:rPr>
                <w:rFonts w:eastAsia="DengXian"/>
                <w:color w:val="000000" w:themeColor="text1"/>
              </w:rPr>
              <w:t>13</w:t>
            </w:r>
          </w:p>
        </w:tc>
        <w:tc>
          <w:tcPr>
            <w:tcW w:w="3076" w:type="dxa"/>
            <w:shd w:val="clear" w:color="auto" w:fill="auto"/>
            <w:noWrap/>
          </w:tcPr>
          <w:p w14:paraId="00BE7FBE" w14:textId="77777777" w:rsidR="001C33B6" w:rsidRPr="00854CD1" w:rsidRDefault="001C33B6" w:rsidP="00F07F53">
            <w:pPr>
              <w:pStyle w:val="Tabletext"/>
              <w:rPr>
                <w:rFonts w:eastAsia="DengXian"/>
              </w:rPr>
            </w:pPr>
            <w:r w:rsidRPr="00854CD1">
              <w:rPr>
                <w:rFonts w:eastAsia="DengXian"/>
                <w:color w:val="000000" w:themeColor="text1"/>
              </w:rPr>
              <w:t xml:space="preserve">Slovak Telekom, </w:t>
            </w:r>
            <w:proofErr w:type="spellStart"/>
            <w:r w:rsidRPr="00854CD1">
              <w:rPr>
                <w:rFonts w:eastAsia="DengXian"/>
                <w:color w:val="000000" w:themeColor="text1"/>
              </w:rPr>
              <w:t>a.s.</w:t>
            </w:r>
            <w:proofErr w:type="spellEnd"/>
          </w:p>
        </w:tc>
        <w:tc>
          <w:tcPr>
            <w:tcW w:w="1755" w:type="dxa"/>
            <w:shd w:val="clear" w:color="auto" w:fill="auto"/>
            <w:noWrap/>
          </w:tcPr>
          <w:p w14:paraId="2737495B" w14:textId="77777777" w:rsidR="001C33B6" w:rsidRPr="00854CD1" w:rsidRDefault="001C33B6" w:rsidP="00F07F53">
            <w:pPr>
              <w:pStyle w:val="Tabletext"/>
              <w:rPr>
                <w:rFonts w:eastAsia="DengXian"/>
              </w:rPr>
            </w:pPr>
            <w:r w:rsidRPr="00854CD1">
              <w:rPr>
                <w:rFonts w:eastAsia="DengXian"/>
                <w:color w:val="000000" w:themeColor="text1"/>
              </w:rPr>
              <w:t>Slovakia</w:t>
            </w:r>
          </w:p>
        </w:tc>
        <w:tc>
          <w:tcPr>
            <w:tcW w:w="2178" w:type="dxa"/>
            <w:shd w:val="clear" w:color="auto" w:fill="auto"/>
          </w:tcPr>
          <w:p w14:paraId="0F05FDC8" w14:textId="77777777" w:rsidR="001C33B6" w:rsidRPr="00854CD1" w:rsidRDefault="001C33B6" w:rsidP="00F07F53">
            <w:pPr>
              <w:pStyle w:val="Tabletext"/>
              <w:rPr>
                <w:rFonts w:eastAsia="DengXian"/>
              </w:rPr>
            </w:pPr>
          </w:p>
        </w:tc>
      </w:tr>
      <w:tr w:rsidR="001C33B6" w:rsidRPr="00854CD1" w14:paraId="7507582A" w14:textId="77777777" w:rsidTr="27DBA6D3">
        <w:trPr>
          <w:cantSplit/>
          <w:trHeight w:val="255"/>
          <w:jc w:val="center"/>
        </w:trPr>
        <w:tc>
          <w:tcPr>
            <w:tcW w:w="2625" w:type="dxa"/>
            <w:shd w:val="clear" w:color="auto" w:fill="auto"/>
          </w:tcPr>
          <w:p w14:paraId="4A25549F"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152C3833" w14:textId="77777777" w:rsidR="001C33B6" w:rsidRPr="00854CD1" w:rsidRDefault="001C33B6" w:rsidP="00F07F53">
            <w:pPr>
              <w:pStyle w:val="Tabletext"/>
              <w:rPr>
                <w:lang w:eastAsia="ja-JP"/>
              </w:rPr>
            </w:pPr>
            <w:r w:rsidRPr="00854CD1">
              <w:rPr>
                <w:lang w:eastAsia="ja-JP"/>
              </w:rPr>
              <w:t>100.00</w:t>
            </w:r>
          </w:p>
        </w:tc>
        <w:tc>
          <w:tcPr>
            <w:tcW w:w="945" w:type="dxa"/>
            <w:shd w:val="clear" w:color="auto" w:fill="auto"/>
            <w:noWrap/>
          </w:tcPr>
          <w:p w14:paraId="5C74A73C"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0240972C" w14:textId="77777777" w:rsidR="001C33B6" w:rsidRPr="00854CD1" w:rsidRDefault="001C33B6" w:rsidP="00F07F53">
            <w:pPr>
              <w:pStyle w:val="Tabletext"/>
              <w:jc w:val="center"/>
              <w:rPr>
                <w:lang w:eastAsia="ja-JP"/>
              </w:rPr>
            </w:pPr>
            <w:r w:rsidRPr="00854CD1">
              <w:rPr>
                <w:lang w:eastAsia="ja-JP"/>
              </w:rPr>
              <w:t>1</w:t>
            </w:r>
          </w:p>
        </w:tc>
        <w:tc>
          <w:tcPr>
            <w:tcW w:w="3076" w:type="dxa"/>
            <w:shd w:val="clear" w:color="auto" w:fill="auto"/>
            <w:noWrap/>
          </w:tcPr>
          <w:p w14:paraId="02F41575" w14:textId="77777777" w:rsidR="001C33B6" w:rsidRPr="00854CD1" w:rsidRDefault="001C33B6" w:rsidP="27DBA6D3">
            <w:pPr>
              <w:pStyle w:val="Tabletext"/>
              <w:rPr>
                <w:rFonts w:eastAsia="DengXian"/>
              </w:rPr>
            </w:pPr>
            <w:proofErr w:type="spellStart"/>
            <w:r w:rsidRPr="00854CD1">
              <w:rPr>
                <w:rFonts w:eastAsia="DengXian"/>
              </w:rPr>
              <w:t>JSC</w:t>
            </w:r>
            <w:proofErr w:type="spellEnd"/>
            <w:r w:rsidRPr="00854CD1">
              <w:rPr>
                <w:rFonts w:eastAsia="DengXian"/>
              </w:rPr>
              <w:t xml:space="preserve"> </w:t>
            </w:r>
            <w:proofErr w:type="spellStart"/>
            <w:r w:rsidRPr="00854CD1">
              <w:rPr>
                <w:rFonts w:eastAsia="DengXian"/>
              </w:rPr>
              <w:t>Kazakhtelecom</w:t>
            </w:r>
            <w:proofErr w:type="spellEnd"/>
          </w:p>
        </w:tc>
        <w:tc>
          <w:tcPr>
            <w:tcW w:w="1755" w:type="dxa"/>
            <w:shd w:val="clear" w:color="auto" w:fill="auto"/>
            <w:noWrap/>
          </w:tcPr>
          <w:p w14:paraId="68E7CBE5" w14:textId="77777777" w:rsidR="001C33B6" w:rsidRPr="00854CD1" w:rsidRDefault="001C33B6" w:rsidP="00F07F53">
            <w:pPr>
              <w:pStyle w:val="Tabletext"/>
              <w:rPr>
                <w:rFonts w:eastAsia="DengXian"/>
              </w:rPr>
            </w:pPr>
            <w:r w:rsidRPr="00854CD1">
              <w:rPr>
                <w:rFonts w:eastAsia="DengXian"/>
              </w:rPr>
              <w:t>Kazakhstan</w:t>
            </w:r>
          </w:p>
        </w:tc>
        <w:tc>
          <w:tcPr>
            <w:tcW w:w="2178" w:type="dxa"/>
            <w:shd w:val="clear" w:color="auto" w:fill="auto"/>
          </w:tcPr>
          <w:p w14:paraId="1F860F58" w14:textId="77777777" w:rsidR="001C33B6" w:rsidRPr="00854CD1" w:rsidRDefault="001C33B6" w:rsidP="00F07F53">
            <w:pPr>
              <w:pStyle w:val="Tabletext"/>
              <w:rPr>
                <w:rFonts w:eastAsia="DengXian"/>
              </w:rPr>
            </w:pPr>
          </w:p>
        </w:tc>
      </w:tr>
      <w:tr w:rsidR="001C33B6" w:rsidRPr="00854CD1" w14:paraId="3FA7B7A0" w14:textId="77777777" w:rsidTr="27DBA6D3">
        <w:trPr>
          <w:cantSplit/>
          <w:trHeight w:val="255"/>
          <w:jc w:val="center"/>
        </w:trPr>
        <w:tc>
          <w:tcPr>
            <w:tcW w:w="2625" w:type="dxa"/>
            <w:shd w:val="clear" w:color="auto" w:fill="auto"/>
          </w:tcPr>
          <w:p w14:paraId="35CE421D"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44CB19F1" w14:textId="77777777" w:rsidR="001C33B6" w:rsidRPr="00854CD1" w:rsidRDefault="001C33B6" w:rsidP="00F07F53">
            <w:pPr>
              <w:pStyle w:val="Tabletext"/>
              <w:rPr>
                <w:lang w:eastAsia="ja-JP"/>
              </w:rPr>
            </w:pPr>
            <w:r w:rsidRPr="00854CD1">
              <w:rPr>
                <w:lang w:eastAsia="ja-JP"/>
              </w:rPr>
              <w:t>700.00</w:t>
            </w:r>
          </w:p>
        </w:tc>
        <w:tc>
          <w:tcPr>
            <w:tcW w:w="945" w:type="dxa"/>
            <w:shd w:val="clear" w:color="auto" w:fill="auto"/>
            <w:noWrap/>
          </w:tcPr>
          <w:p w14:paraId="3EAF105D"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5D138325" w14:textId="77777777" w:rsidR="001C33B6" w:rsidRPr="00854CD1" w:rsidRDefault="001C33B6" w:rsidP="00F07F53">
            <w:pPr>
              <w:pStyle w:val="Tabletext"/>
              <w:jc w:val="center"/>
              <w:rPr>
                <w:lang w:eastAsia="ja-JP"/>
              </w:rPr>
            </w:pPr>
            <w:r w:rsidRPr="00854CD1">
              <w:rPr>
                <w:lang w:eastAsia="ja-JP"/>
              </w:rPr>
              <w:t>7</w:t>
            </w:r>
          </w:p>
        </w:tc>
        <w:tc>
          <w:tcPr>
            <w:tcW w:w="3076" w:type="dxa"/>
            <w:shd w:val="clear" w:color="auto" w:fill="auto"/>
            <w:noWrap/>
          </w:tcPr>
          <w:p w14:paraId="509B0798" w14:textId="77777777" w:rsidR="001C33B6" w:rsidRPr="00854CD1" w:rsidRDefault="001C33B6" w:rsidP="00F07F53">
            <w:pPr>
              <w:pStyle w:val="Tabletext"/>
              <w:rPr>
                <w:rFonts w:eastAsia="DengXian"/>
              </w:rPr>
            </w:pPr>
            <w:r w:rsidRPr="00854CD1">
              <w:rPr>
                <w:rFonts w:eastAsia="DengXian"/>
              </w:rPr>
              <w:t>Cable &amp; Wireless Panamá S.A.</w:t>
            </w:r>
          </w:p>
        </w:tc>
        <w:tc>
          <w:tcPr>
            <w:tcW w:w="1755" w:type="dxa"/>
            <w:shd w:val="clear" w:color="auto" w:fill="auto"/>
            <w:noWrap/>
          </w:tcPr>
          <w:p w14:paraId="667F344C" w14:textId="77777777" w:rsidR="001C33B6" w:rsidRPr="00854CD1" w:rsidRDefault="001C33B6" w:rsidP="00F07F53">
            <w:pPr>
              <w:pStyle w:val="Tabletext"/>
              <w:rPr>
                <w:rFonts w:eastAsia="DengXian"/>
              </w:rPr>
            </w:pPr>
            <w:r w:rsidRPr="00854CD1">
              <w:rPr>
                <w:rFonts w:eastAsia="DengXian"/>
              </w:rPr>
              <w:t>Panama</w:t>
            </w:r>
          </w:p>
        </w:tc>
        <w:tc>
          <w:tcPr>
            <w:tcW w:w="2178" w:type="dxa"/>
            <w:shd w:val="clear" w:color="auto" w:fill="auto"/>
          </w:tcPr>
          <w:p w14:paraId="39063EE5" w14:textId="77777777" w:rsidR="001C33B6" w:rsidRPr="00854CD1" w:rsidRDefault="001C33B6" w:rsidP="00F07F53">
            <w:pPr>
              <w:pStyle w:val="Tabletext"/>
              <w:rPr>
                <w:rFonts w:eastAsia="DengXian"/>
              </w:rPr>
            </w:pPr>
          </w:p>
        </w:tc>
      </w:tr>
      <w:tr w:rsidR="001C33B6" w:rsidRPr="00854CD1" w14:paraId="1607D51A" w14:textId="77777777" w:rsidTr="27DBA6D3">
        <w:trPr>
          <w:cantSplit/>
          <w:trHeight w:val="255"/>
          <w:jc w:val="center"/>
        </w:trPr>
        <w:tc>
          <w:tcPr>
            <w:tcW w:w="2625" w:type="dxa"/>
            <w:shd w:val="clear" w:color="auto" w:fill="auto"/>
          </w:tcPr>
          <w:p w14:paraId="203C4633"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435DDA89" w14:textId="5E189926" w:rsidR="001C33B6" w:rsidRPr="00854CD1" w:rsidRDefault="001C33B6" w:rsidP="00F07F53">
            <w:pPr>
              <w:pStyle w:val="Tabletext"/>
              <w:rPr>
                <w:lang w:eastAsia="ja-JP"/>
              </w:rPr>
            </w:pPr>
            <w:r w:rsidRPr="00854CD1">
              <w:rPr>
                <w:lang w:eastAsia="ja-JP"/>
              </w:rPr>
              <w:t>1</w:t>
            </w:r>
            <w:r w:rsidR="00854CD1">
              <w:rPr>
                <w:lang w:eastAsia="ja-JP"/>
              </w:rPr>
              <w:t> </w:t>
            </w:r>
            <w:r w:rsidRPr="00854CD1">
              <w:rPr>
                <w:lang w:eastAsia="ja-JP"/>
              </w:rPr>
              <w:t>200.00</w:t>
            </w:r>
          </w:p>
        </w:tc>
        <w:tc>
          <w:tcPr>
            <w:tcW w:w="945" w:type="dxa"/>
            <w:shd w:val="clear" w:color="auto" w:fill="auto"/>
            <w:noWrap/>
          </w:tcPr>
          <w:p w14:paraId="0295829B"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3CC016B4" w14:textId="77777777" w:rsidR="001C33B6" w:rsidRPr="00854CD1" w:rsidRDefault="001C33B6" w:rsidP="00F07F53">
            <w:pPr>
              <w:pStyle w:val="Tabletext"/>
              <w:jc w:val="center"/>
              <w:rPr>
                <w:lang w:eastAsia="ja-JP"/>
              </w:rPr>
            </w:pPr>
            <w:r w:rsidRPr="00854CD1">
              <w:rPr>
                <w:lang w:eastAsia="ja-JP"/>
              </w:rPr>
              <w:t>12</w:t>
            </w:r>
          </w:p>
        </w:tc>
        <w:tc>
          <w:tcPr>
            <w:tcW w:w="3076" w:type="dxa"/>
            <w:shd w:val="clear" w:color="auto" w:fill="auto"/>
            <w:noWrap/>
          </w:tcPr>
          <w:p w14:paraId="3033B92E" w14:textId="77777777" w:rsidR="001C33B6" w:rsidRPr="00854CD1" w:rsidRDefault="001C33B6" w:rsidP="27DBA6D3">
            <w:pPr>
              <w:pStyle w:val="Tabletext"/>
              <w:rPr>
                <w:rFonts w:eastAsia="DengXian"/>
              </w:rPr>
            </w:pPr>
            <w:r w:rsidRPr="00854CD1">
              <w:rPr>
                <w:rFonts w:eastAsia="DengXian"/>
              </w:rPr>
              <w:t>Cyprus Telecoms. Authority</w:t>
            </w:r>
          </w:p>
        </w:tc>
        <w:tc>
          <w:tcPr>
            <w:tcW w:w="1755" w:type="dxa"/>
            <w:shd w:val="clear" w:color="auto" w:fill="auto"/>
            <w:noWrap/>
          </w:tcPr>
          <w:p w14:paraId="4B53F69F" w14:textId="77777777" w:rsidR="001C33B6" w:rsidRPr="00854CD1" w:rsidRDefault="001C33B6" w:rsidP="00F07F53">
            <w:pPr>
              <w:pStyle w:val="Tabletext"/>
              <w:rPr>
                <w:rFonts w:eastAsia="DengXian"/>
              </w:rPr>
            </w:pPr>
            <w:r w:rsidRPr="00854CD1">
              <w:rPr>
                <w:rFonts w:eastAsia="DengXian"/>
              </w:rPr>
              <w:t>Cyprus</w:t>
            </w:r>
          </w:p>
        </w:tc>
        <w:tc>
          <w:tcPr>
            <w:tcW w:w="2178" w:type="dxa"/>
            <w:shd w:val="clear" w:color="auto" w:fill="auto"/>
          </w:tcPr>
          <w:p w14:paraId="6F291497" w14:textId="77777777" w:rsidR="001C33B6" w:rsidRPr="00854CD1" w:rsidRDefault="001C33B6" w:rsidP="00F07F53">
            <w:pPr>
              <w:pStyle w:val="Tabletext"/>
              <w:rPr>
                <w:rFonts w:eastAsia="DengXian"/>
              </w:rPr>
            </w:pPr>
          </w:p>
        </w:tc>
      </w:tr>
      <w:tr w:rsidR="001C33B6" w:rsidRPr="00854CD1" w14:paraId="3651A1C4" w14:textId="77777777" w:rsidTr="27DBA6D3">
        <w:trPr>
          <w:cantSplit/>
          <w:trHeight w:val="255"/>
          <w:jc w:val="center"/>
        </w:trPr>
        <w:tc>
          <w:tcPr>
            <w:tcW w:w="2625" w:type="dxa"/>
            <w:shd w:val="clear" w:color="auto" w:fill="auto"/>
          </w:tcPr>
          <w:p w14:paraId="4586FDD1" w14:textId="77777777" w:rsidR="001C33B6" w:rsidRPr="00854CD1" w:rsidRDefault="001C33B6" w:rsidP="00F07F53">
            <w:pPr>
              <w:pStyle w:val="Tabletext"/>
              <w:jc w:val="center"/>
              <w:rPr>
                <w:lang w:eastAsia="ja-JP"/>
              </w:rPr>
            </w:pPr>
            <w:r w:rsidRPr="00854CD1">
              <w:rPr>
                <w:lang w:eastAsia="ja-JP"/>
              </w:rPr>
              <w:lastRenderedPageBreak/>
              <w:t>2024</w:t>
            </w:r>
          </w:p>
        </w:tc>
        <w:tc>
          <w:tcPr>
            <w:tcW w:w="2301" w:type="dxa"/>
            <w:shd w:val="clear" w:color="auto" w:fill="auto"/>
            <w:noWrap/>
          </w:tcPr>
          <w:p w14:paraId="66C41DAE" w14:textId="657DEC72" w:rsidR="001C33B6" w:rsidRPr="00854CD1" w:rsidRDefault="001C33B6" w:rsidP="00F07F53">
            <w:pPr>
              <w:pStyle w:val="Tabletext"/>
              <w:rPr>
                <w:lang w:eastAsia="ja-JP"/>
              </w:rPr>
            </w:pPr>
            <w:r w:rsidRPr="00854CD1">
              <w:rPr>
                <w:lang w:eastAsia="ja-JP"/>
              </w:rPr>
              <w:t>28</w:t>
            </w:r>
            <w:r w:rsidR="00854CD1">
              <w:rPr>
                <w:lang w:eastAsia="ja-JP"/>
              </w:rPr>
              <w:t> </w:t>
            </w:r>
            <w:r w:rsidRPr="00854CD1">
              <w:rPr>
                <w:lang w:eastAsia="ja-JP"/>
              </w:rPr>
              <w:t>100.00</w:t>
            </w:r>
          </w:p>
        </w:tc>
        <w:tc>
          <w:tcPr>
            <w:tcW w:w="945" w:type="dxa"/>
            <w:shd w:val="clear" w:color="auto" w:fill="auto"/>
            <w:noWrap/>
          </w:tcPr>
          <w:p w14:paraId="0CB3857D"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5E14C7C0" w14:textId="77777777" w:rsidR="001C33B6" w:rsidRPr="00854CD1" w:rsidRDefault="001C33B6" w:rsidP="00F07F53">
            <w:pPr>
              <w:pStyle w:val="Tabletext"/>
              <w:jc w:val="center"/>
              <w:rPr>
                <w:lang w:eastAsia="ja-JP"/>
              </w:rPr>
            </w:pPr>
            <w:r w:rsidRPr="00854CD1">
              <w:rPr>
                <w:lang w:eastAsia="ja-JP"/>
              </w:rPr>
              <w:t>281</w:t>
            </w:r>
          </w:p>
        </w:tc>
        <w:tc>
          <w:tcPr>
            <w:tcW w:w="3076" w:type="dxa"/>
            <w:shd w:val="clear" w:color="auto" w:fill="auto"/>
            <w:noWrap/>
          </w:tcPr>
          <w:p w14:paraId="5E400B8E" w14:textId="77777777" w:rsidR="001C33B6" w:rsidRPr="00854CD1" w:rsidRDefault="001C33B6" w:rsidP="00F07F53">
            <w:pPr>
              <w:pStyle w:val="Tabletext"/>
              <w:rPr>
                <w:rFonts w:eastAsia="DengXian"/>
              </w:rPr>
            </w:pPr>
            <w:proofErr w:type="spellStart"/>
            <w:r w:rsidRPr="00854CD1">
              <w:rPr>
                <w:rFonts w:eastAsia="DengXian"/>
              </w:rPr>
              <w:t>TDC</w:t>
            </w:r>
            <w:proofErr w:type="spellEnd"/>
            <w:r w:rsidRPr="00854CD1">
              <w:rPr>
                <w:rFonts w:eastAsia="DengXian"/>
              </w:rPr>
              <w:t xml:space="preserve"> A/S</w:t>
            </w:r>
          </w:p>
        </w:tc>
        <w:tc>
          <w:tcPr>
            <w:tcW w:w="1755" w:type="dxa"/>
            <w:shd w:val="clear" w:color="auto" w:fill="auto"/>
            <w:noWrap/>
          </w:tcPr>
          <w:p w14:paraId="5A083B9F" w14:textId="77777777" w:rsidR="001C33B6" w:rsidRPr="00854CD1" w:rsidRDefault="001C33B6" w:rsidP="00F07F53">
            <w:pPr>
              <w:pStyle w:val="Tabletext"/>
              <w:rPr>
                <w:rFonts w:eastAsia="DengXian"/>
              </w:rPr>
            </w:pPr>
            <w:r w:rsidRPr="00854CD1">
              <w:rPr>
                <w:rFonts w:eastAsia="DengXian"/>
              </w:rPr>
              <w:t>Denmark</w:t>
            </w:r>
          </w:p>
        </w:tc>
        <w:tc>
          <w:tcPr>
            <w:tcW w:w="2178" w:type="dxa"/>
            <w:shd w:val="clear" w:color="auto" w:fill="auto"/>
          </w:tcPr>
          <w:p w14:paraId="08E43854" w14:textId="77777777" w:rsidR="001C33B6" w:rsidRPr="00854CD1" w:rsidRDefault="001C33B6" w:rsidP="00F07F53">
            <w:pPr>
              <w:pStyle w:val="Tabletext"/>
              <w:rPr>
                <w:rFonts w:eastAsia="DengXian"/>
              </w:rPr>
            </w:pPr>
          </w:p>
        </w:tc>
      </w:tr>
      <w:tr w:rsidR="001C33B6" w:rsidRPr="00854CD1" w14:paraId="5313C9A9" w14:textId="77777777" w:rsidTr="27DBA6D3">
        <w:trPr>
          <w:cantSplit/>
          <w:trHeight w:val="255"/>
          <w:jc w:val="center"/>
        </w:trPr>
        <w:tc>
          <w:tcPr>
            <w:tcW w:w="2625" w:type="dxa"/>
            <w:shd w:val="clear" w:color="auto" w:fill="auto"/>
          </w:tcPr>
          <w:p w14:paraId="74B7BF55"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483405A2" w14:textId="22202790" w:rsidR="001C33B6" w:rsidRPr="00854CD1" w:rsidRDefault="001C33B6" w:rsidP="00F07F53">
            <w:pPr>
              <w:pStyle w:val="Tabletext"/>
              <w:rPr>
                <w:lang w:eastAsia="ja-JP"/>
              </w:rPr>
            </w:pPr>
            <w:r w:rsidRPr="00854CD1">
              <w:rPr>
                <w:lang w:eastAsia="ja-JP"/>
              </w:rPr>
              <w:t>55</w:t>
            </w:r>
            <w:r w:rsidR="00854CD1">
              <w:rPr>
                <w:lang w:eastAsia="ja-JP"/>
              </w:rPr>
              <w:t> </w:t>
            </w:r>
            <w:r w:rsidRPr="00854CD1">
              <w:rPr>
                <w:lang w:eastAsia="ja-JP"/>
              </w:rPr>
              <w:t>900.00</w:t>
            </w:r>
          </w:p>
        </w:tc>
        <w:tc>
          <w:tcPr>
            <w:tcW w:w="945" w:type="dxa"/>
            <w:shd w:val="clear" w:color="auto" w:fill="auto"/>
            <w:noWrap/>
          </w:tcPr>
          <w:p w14:paraId="0EC8E51B"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4C09FAB3" w14:textId="77777777" w:rsidR="001C33B6" w:rsidRPr="00854CD1" w:rsidRDefault="001C33B6" w:rsidP="00F07F53">
            <w:pPr>
              <w:pStyle w:val="Tabletext"/>
              <w:jc w:val="center"/>
              <w:rPr>
                <w:lang w:eastAsia="ja-JP"/>
              </w:rPr>
            </w:pPr>
            <w:r w:rsidRPr="00854CD1">
              <w:rPr>
                <w:lang w:eastAsia="ja-JP"/>
              </w:rPr>
              <w:t>559</w:t>
            </w:r>
          </w:p>
        </w:tc>
        <w:tc>
          <w:tcPr>
            <w:tcW w:w="3076" w:type="dxa"/>
            <w:shd w:val="clear" w:color="auto" w:fill="auto"/>
            <w:noWrap/>
          </w:tcPr>
          <w:p w14:paraId="35E38037" w14:textId="77777777" w:rsidR="001C33B6" w:rsidRPr="00854CD1" w:rsidRDefault="001C33B6" w:rsidP="27DBA6D3">
            <w:pPr>
              <w:pStyle w:val="Tabletext"/>
              <w:rPr>
                <w:rFonts w:eastAsia="DengXian"/>
              </w:rPr>
            </w:pPr>
            <w:r w:rsidRPr="00854CD1">
              <w:rPr>
                <w:rFonts w:eastAsia="DengXian"/>
              </w:rPr>
              <w:t>eircom Limited</w:t>
            </w:r>
          </w:p>
        </w:tc>
        <w:tc>
          <w:tcPr>
            <w:tcW w:w="1755" w:type="dxa"/>
            <w:shd w:val="clear" w:color="auto" w:fill="auto"/>
            <w:noWrap/>
          </w:tcPr>
          <w:p w14:paraId="73BA99FD" w14:textId="77777777" w:rsidR="001C33B6" w:rsidRPr="00854CD1" w:rsidRDefault="001C33B6" w:rsidP="00F07F53">
            <w:pPr>
              <w:pStyle w:val="Tabletext"/>
              <w:rPr>
                <w:rFonts w:eastAsia="DengXian"/>
              </w:rPr>
            </w:pPr>
            <w:r w:rsidRPr="00854CD1">
              <w:rPr>
                <w:rFonts w:eastAsia="DengXian"/>
              </w:rPr>
              <w:t>Ireland</w:t>
            </w:r>
          </w:p>
        </w:tc>
        <w:tc>
          <w:tcPr>
            <w:tcW w:w="2178" w:type="dxa"/>
            <w:shd w:val="clear" w:color="auto" w:fill="auto"/>
          </w:tcPr>
          <w:p w14:paraId="58B28136" w14:textId="77777777" w:rsidR="001C33B6" w:rsidRPr="00854CD1" w:rsidRDefault="001C33B6" w:rsidP="00F07F53">
            <w:pPr>
              <w:pStyle w:val="Tabletext"/>
              <w:rPr>
                <w:rFonts w:eastAsia="DengXian"/>
              </w:rPr>
            </w:pPr>
          </w:p>
        </w:tc>
      </w:tr>
      <w:tr w:rsidR="001C33B6" w:rsidRPr="00854CD1" w14:paraId="3E25E0F2" w14:textId="77777777" w:rsidTr="27DBA6D3">
        <w:trPr>
          <w:cantSplit/>
          <w:trHeight w:val="255"/>
          <w:jc w:val="center"/>
        </w:trPr>
        <w:tc>
          <w:tcPr>
            <w:tcW w:w="2625" w:type="dxa"/>
            <w:shd w:val="clear" w:color="auto" w:fill="auto"/>
          </w:tcPr>
          <w:p w14:paraId="392C3874"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707E8EBB" w14:textId="3082A66A" w:rsidR="001C33B6" w:rsidRPr="00854CD1" w:rsidRDefault="001C33B6" w:rsidP="00F07F53">
            <w:pPr>
              <w:pStyle w:val="Tabletext"/>
              <w:rPr>
                <w:lang w:eastAsia="ja-JP"/>
              </w:rPr>
            </w:pPr>
            <w:r w:rsidRPr="00854CD1">
              <w:rPr>
                <w:lang w:eastAsia="ja-JP"/>
              </w:rPr>
              <w:t>13</w:t>
            </w:r>
            <w:r w:rsidR="00854CD1">
              <w:rPr>
                <w:lang w:eastAsia="ja-JP"/>
              </w:rPr>
              <w:t xml:space="preserve"> </w:t>
            </w:r>
            <w:r w:rsidRPr="00854CD1">
              <w:rPr>
                <w:lang w:eastAsia="ja-JP"/>
              </w:rPr>
              <w:t>200.00</w:t>
            </w:r>
          </w:p>
        </w:tc>
        <w:tc>
          <w:tcPr>
            <w:tcW w:w="945" w:type="dxa"/>
            <w:shd w:val="clear" w:color="auto" w:fill="auto"/>
            <w:noWrap/>
          </w:tcPr>
          <w:p w14:paraId="42369EE9"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447B179A" w14:textId="77777777" w:rsidR="001C33B6" w:rsidRPr="00854CD1" w:rsidRDefault="001C33B6" w:rsidP="00F07F53">
            <w:pPr>
              <w:pStyle w:val="Tabletext"/>
              <w:jc w:val="center"/>
              <w:rPr>
                <w:lang w:eastAsia="ja-JP"/>
              </w:rPr>
            </w:pPr>
            <w:r w:rsidRPr="00854CD1">
              <w:rPr>
                <w:lang w:eastAsia="ja-JP"/>
              </w:rPr>
              <w:t>132</w:t>
            </w:r>
          </w:p>
        </w:tc>
        <w:tc>
          <w:tcPr>
            <w:tcW w:w="3076" w:type="dxa"/>
            <w:shd w:val="clear" w:color="auto" w:fill="auto"/>
            <w:noWrap/>
          </w:tcPr>
          <w:p w14:paraId="4145494F" w14:textId="77777777" w:rsidR="001C33B6" w:rsidRPr="00854CD1" w:rsidRDefault="001C33B6" w:rsidP="27DBA6D3">
            <w:pPr>
              <w:pStyle w:val="Tabletext"/>
              <w:rPr>
                <w:rFonts w:eastAsia="DengXian"/>
              </w:rPr>
            </w:pPr>
            <w:r w:rsidRPr="00854CD1">
              <w:rPr>
                <w:rFonts w:eastAsia="DengXian"/>
              </w:rPr>
              <w:t>Singapore Telecommunications Ltd</w:t>
            </w:r>
          </w:p>
        </w:tc>
        <w:tc>
          <w:tcPr>
            <w:tcW w:w="1755" w:type="dxa"/>
            <w:shd w:val="clear" w:color="auto" w:fill="auto"/>
            <w:noWrap/>
          </w:tcPr>
          <w:p w14:paraId="1A1A37CA" w14:textId="77777777" w:rsidR="001C33B6" w:rsidRPr="00854CD1" w:rsidRDefault="001C33B6" w:rsidP="00F07F53">
            <w:pPr>
              <w:pStyle w:val="Tabletext"/>
              <w:rPr>
                <w:rFonts w:eastAsia="DengXian"/>
              </w:rPr>
            </w:pPr>
            <w:r w:rsidRPr="00854CD1">
              <w:rPr>
                <w:rFonts w:eastAsia="DengXian"/>
              </w:rPr>
              <w:t>Singapore</w:t>
            </w:r>
          </w:p>
        </w:tc>
        <w:tc>
          <w:tcPr>
            <w:tcW w:w="2178" w:type="dxa"/>
            <w:shd w:val="clear" w:color="auto" w:fill="auto"/>
          </w:tcPr>
          <w:p w14:paraId="7ADAFCEC" w14:textId="77777777" w:rsidR="001C33B6" w:rsidRPr="00854CD1" w:rsidRDefault="001C33B6" w:rsidP="00F07F53">
            <w:pPr>
              <w:pStyle w:val="Tabletext"/>
              <w:rPr>
                <w:rFonts w:eastAsia="DengXian"/>
              </w:rPr>
            </w:pPr>
          </w:p>
        </w:tc>
      </w:tr>
      <w:tr w:rsidR="001C33B6" w:rsidRPr="00854CD1" w14:paraId="4539599F" w14:textId="77777777" w:rsidTr="27DBA6D3">
        <w:trPr>
          <w:cantSplit/>
          <w:trHeight w:val="255"/>
          <w:jc w:val="center"/>
        </w:trPr>
        <w:tc>
          <w:tcPr>
            <w:tcW w:w="2625" w:type="dxa"/>
            <w:shd w:val="clear" w:color="auto" w:fill="auto"/>
          </w:tcPr>
          <w:p w14:paraId="4E337D74"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2860A74E" w14:textId="77777777" w:rsidR="001C33B6" w:rsidRPr="00854CD1" w:rsidRDefault="001C33B6" w:rsidP="00F07F53">
            <w:pPr>
              <w:pStyle w:val="Tabletext"/>
              <w:rPr>
                <w:lang w:eastAsia="ja-JP"/>
              </w:rPr>
            </w:pPr>
            <w:r w:rsidRPr="00854CD1">
              <w:rPr>
                <w:lang w:eastAsia="ja-JP"/>
              </w:rPr>
              <w:t>900.00</w:t>
            </w:r>
          </w:p>
        </w:tc>
        <w:tc>
          <w:tcPr>
            <w:tcW w:w="945" w:type="dxa"/>
            <w:shd w:val="clear" w:color="auto" w:fill="auto"/>
            <w:noWrap/>
          </w:tcPr>
          <w:p w14:paraId="1EFF1ED9"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3C4F378F" w14:textId="77777777" w:rsidR="001C33B6" w:rsidRPr="00854CD1" w:rsidRDefault="001C33B6" w:rsidP="00F07F53">
            <w:pPr>
              <w:pStyle w:val="Tabletext"/>
              <w:jc w:val="center"/>
              <w:rPr>
                <w:lang w:eastAsia="ja-JP"/>
              </w:rPr>
            </w:pPr>
            <w:r w:rsidRPr="00854CD1">
              <w:rPr>
                <w:lang w:eastAsia="ja-JP"/>
              </w:rPr>
              <w:t>9</w:t>
            </w:r>
          </w:p>
        </w:tc>
        <w:tc>
          <w:tcPr>
            <w:tcW w:w="3076" w:type="dxa"/>
            <w:shd w:val="clear" w:color="auto" w:fill="auto"/>
            <w:noWrap/>
          </w:tcPr>
          <w:p w14:paraId="461342CA" w14:textId="6B5D2B86" w:rsidR="001C33B6" w:rsidRPr="00854CD1" w:rsidRDefault="008A215B" w:rsidP="00F07F53">
            <w:pPr>
              <w:pStyle w:val="Tabletext"/>
              <w:rPr>
                <w:rFonts w:eastAsia="DengXian"/>
              </w:rPr>
            </w:pPr>
            <w:proofErr w:type="spellStart"/>
            <w:r w:rsidRPr="00854CD1">
              <w:rPr>
                <w:rFonts w:eastAsia="DengXian"/>
              </w:rPr>
              <w:t>Beltelecom</w:t>
            </w:r>
            <w:proofErr w:type="spellEnd"/>
          </w:p>
        </w:tc>
        <w:tc>
          <w:tcPr>
            <w:tcW w:w="1755" w:type="dxa"/>
            <w:shd w:val="clear" w:color="auto" w:fill="auto"/>
            <w:noWrap/>
          </w:tcPr>
          <w:p w14:paraId="6BF6110D" w14:textId="77777777" w:rsidR="001C33B6" w:rsidRPr="00854CD1" w:rsidRDefault="001C33B6" w:rsidP="00F07F53">
            <w:pPr>
              <w:pStyle w:val="Tabletext"/>
              <w:rPr>
                <w:rFonts w:eastAsia="DengXian"/>
              </w:rPr>
            </w:pPr>
            <w:r w:rsidRPr="00854CD1">
              <w:rPr>
                <w:rFonts w:eastAsia="DengXian"/>
              </w:rPr>
              <w:t>Belarus</w:t>
            </w:r>
          </w:p>
        </w:tc>
        <w:tc>
          <w:tcPr>
            <w:tcW w:w="2178" w:type="dxa"/>
            <w:shd w:val="clear" w:color="auto" w:fill="auto"/>
          </w:tcPr>
          <w:p w14:paraId="59F91F79" w14:textId="77777777" w:rsidR="001C33B6" w:rsidRPr="00854CD1" w:rsidRDefault="001C33B6" w:rsidP="00F07F53">
            <w:pPr>
              <w:pStyle w:val="Tabletext"/>
              <w:rPr>
                <w:rFonts w:eastAsia="DengXian"/>
              </w:rPr>
            </w:pPr>
          </w:p>
        </w:tc>
      </w:tr>
      <w:tr w:rsidR="001C33B6" w:rsidRPr="00854CD1" w14:paraId="6C1E6D14" w14:textId="77777777" w:rsidTr="27DBA6D3">
        <w:trPr>
          <w:cantSplit/>
          <w:trHeight w:val="255"/>
          <w:jc w:val="center"/>
        </w:trPr>
        <w:tc>
          <w:tcPr>
            <w:tcW w:w="2625" w:type="dxa"/>
            <w:shd w:val="clear" w:color="auto" w:fill="auto"/>
          </w:tcPr>
          <w:p w14:paraId="442FFB7C"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7FCF8BE6" w14:textId="77777777" w:rsidR="001C33B6" w:rsidRPr="00854CD1" w:rsidRDefault="001C33B6" w:rsidP="00F07F53">
            <w:pPr>
              <w:pStyle w:val="Tabletext"/>
              <w:rPr>
                <w:lang w:eastAsia="ja-JP"/>
              </w:rPr>
            </w:pPr>
            <w:r w:rsidRPr="00854CD1">
              <w:rPr>
                <w:lang w:eastAsia="ja-JP"/>
              </w:rPr>
              <w:t>600.00</w:t>
            </w:r>
          </w:p>
        </w:tc>
        <w:tc>
          <w:tcPr>
            <w:tcW w:w="945" w:type="dxa"/>
            <w:shd w:val="clear" w:color="auto" w:fill="auto"/>
            <w:noWrap/>
          </w:tcPr>
          <w:p w14:paraId="5836FE2C"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50C1D57F" w14:textId="77777777" w:rsidR="001C33B6" w:rsidRPr="00854CD1" w:rsidRDefault="001C33B6" w:rsidP="00F07F53">
            <w:pPr>
              <w:pStyle w:val="Tabletext"/>
              <w:jc w:val="center"/>
              <w:rPr>
                <w:lang w:eastAsia="ja-JP"/>
              </w:rPr>
            </w:pPr>
            <w:r w:rsidRPr="00854CD1">
              <w:rPr>
                <w:lang w:eastAsia="ja-JP"/>
              </w:rPr>
              <w:t>6</w:t>
            </w:r>
          </w:p>
        </w:tc>
        <w:tc>
          <w:tcPr>
            <w:tcW w:w="3076" w:type="dxa"/>
            <w:shd w:val="clear" w:color="auto" w:fill="auto"/>
            <w:noWrap/>
          </w:tcPr>
          <w:p w14:paraId="3728381D" w14:textId="3594CDD6" w:rsidR="001C33B6" w:rsidRPr="00854CD1" w:rsidRDefault="008A215B" w:rsidP="00F07F53">
            <w:pPr>
              <w:pStyle w:val="Tabletext"/>
              <w:rPr>
                <w:rFonts w:eastAsia="DengXian"/>
              </w:rPr>
            </w:pPr>
            <w:r w:rsidRPr="00854CD1">
              <w:rPr>
                <w:rFonts w:eastAsia="DengXian"/>
              </w:rPr>
              <w:t>Hellenic Telecommunications Org</w:t>
            </w:r>
            <w:r w:rsidR="001C33B6" w:rsidRPr="00854CD1">
              <w:rPr>
                <w:rFonts w:eastAsia="DengXian"/>
              </w:rPr>
              <w:t>. S.A.</w:t>
            </w:r>
          </w:p>
        </w:tc>
        <w:tc>
          <w:tcPr>
            <w:tcW w:w="1755" w:type="dxa"/>
            <w:shd w:val="clear" w:color="auto" w:fill="auto"/>
            <w:noWrap/>
          </w:tcPr>
          <w:p w14:paraId="1CFD753F" w14:textId="77777777" w:rsidR="001C33B6" w:rsidRPr="00854CD1" w:rsidRDefault="001C33B6" w:rsidP="00F07F53">
            <w:pPr>
              <w:pStyle w:val="Tabletext"/>
              <w:rPr>
                <w:rFonts w:eastAsia="DengXian"/>
              </w:rPr>
            </w:pPr>
            <w:r w:rsidRPr="00854CD1">
              <w:rPr>
                <w:rFonts w:eastAsia="DengXian"/>
              </w:rPr>
              <w:t>Greece</w:t>
            </w:r>
          </w:p>
        </w:tc>
        <w:tc>
          <w:tcPr>
            <w:tcW w:w="2178" w:type="dxa"/>
            <w:shd w:val="clear" w:color="auto" w:fill="auto"/>
          </w:tcPr>
          <w:p w14:paraId="4287BB04" w14:textId="77777777" w:rsidR="001C33B6" w:rsidRPr="00854CD1" w:rsidRDefault="001C33B6" w:rsidP="00F07F53">
            <w:pPr>
              <w:pStyle w:val="Tabletext"/>
              <w:rPr>
                <w:rFonts w:eastAsia="DengXian"/>
              </w:rPr>
            </w:pPr>
          </w:p>
        </w:tc>
      </w:tr>
      <w:tr w:rsidR="001C33B6" w:rsidRPr="00854CD1" w14:paraId="08D54F88" w14:textId="77777777" w:rsidTr="27DBA6D3">
        <w:trPr>
          <w:cantSplit/>
          <w:trHeight w:val="255"/>
          <w:jc w:val="center"/>
        </w:trPr>
        <w:tc>
          <w:tcPr>
            <w:tcW w:w="2625" w:type="dxa"/>
            <w:shd w:val="clear" w:color="auto" w:fill="auto"/>
          </w:tcPr>
          <w:p w14:paraId="664B964B"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7CD1A92A" w14:textId="77777777" w:rsidR="001C33B6" w:rsidRPr="00854CD1" w:rsidRDefault="001C33B6" w:rsidP="00F07F53">
            <w:pPr>
              <w:pStyle w:val="Tabletext"/>
              <w:rPr>
                <w:lang w:eastAsia="ja-JP"/>
              </w:rPr>
            </w:pPr>
            <w:r w:rsidRPr="00854CD1">
              <w:rPr>
                <w:lang w:eastAsia="ja-JP"/>
              </w:rPr>
              <w:t>300.00</w:t>
            </w:r>
          </w:p>
        </w:tc>
        <w:tc>
          <w:tcPr>
            <w:tcW w:w="945" w:type="dxa"/>
            <w:shd w:val="clear" w:color="auto" w:fill="auto"/>
            <w:noWrap/>
          </w:tcPr>
          <w:p w14:paraId="12539C02"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2C94B3FF" w14:textId="77777777" w:rsidR="001C33B6" w:rsidRPr="00854CD1" w:rsidRDefault="001C33B6" w:rsidP="00F07F53">
            <w:pPr>
              <w:pStyle w:val="Tabletext"/>
              <w:jc w:val="center"/>
              <w:rPr>
                <w:lang w:eastAsia="ja-JP"/>
              </w:rPr>
            </w:pPr>
            <w:r w:rsidRPr="00854CD1">
              <w:rPr>
                <w:lang w:eastAsia="ja-JP"/>
              </w:rPr>
              <w:t>3</w:t>
            </w:r>
          </w:p>
        </w:tc>
        <w:tc>
          <w:tcPr>
            <w:tcW w:w="3076" w:type="dxa"/>
            <w:shd w:val="clear" w:color="auto" w:fill="auto"/>
            <w:noWrap/>
          </w:tcPr>
          <w:p w14:paraId="5FCA0B1C" w14:textId="77777777" w:rsidR="001C33B6" w:rsidRPr="00854CD1" w:rsidRDefault="001C33B6" w:rsidP="27DBA6D3">
            <w:pPr>
              <w:pStyle w:val="Tabletext"/>
              <w:rPr>
                <w:rFonts w:eastAsia="DengXian"/>
              </w:rPr>
            </w:pPr>
            <w:r w:rsidRPr="00854CD1">
              <w:rPr>
                <w:rFonts w:eastAsia="DengXian"/>
              </w:rPr>
              <w:t>Mass Response Service GmbH</w:t>
            </w:r>
          </w:p>
        </w:tc>
        <w:tc>
          <w:tcPr>
            <w:tcW w:w="1755" w:type="dxa"/>
            <w:shd w:val="clear" w:color="auto" w:fill="auto"/>
            <w:noWrap/>
          </w:tcPr>
          <w:p w14:paraId="65192A54" w14:textId="77777777" w:rsidR="001C33B6" w:rsidRPr="00854CD1" w:rsidRDefault="001C33B6" w:rsidP="00F07F53">
            <w:pPr>
              <w:pStyle w:val="Tabletext"/>
              <w:rPr>
                <w:rFonts w:eastAsia="DengXian"/>
              </w:rPr>
            </w:pPr>
            <w:r w:rsidRPr="00854CD1">
              <w:rPr>
                <w:rFonts w:eastAsia="DengXian"/>
              </w:rPr>
              <w:t>Austria</w:t>
            </w:r>
          </w:p>
        </w:tc>
        <w:tc>
          <w:tcPr>
            <w:tcW w:w="2178" w:type="dxa"/>
            <w:shd w:val="clear" w:color="auto" w:fill="auto"/>
          </w:tcPr>
          <w:p w14:paraId="1179CDB5" w14:textId="77777777" w:rsidR="001C33B6" w:rsidRPr="00854CD1" w:rsidRDefault="001C33B6" w:rsidP="00F07F53">
            <w:pPr>
              <w:pStyle w:val="Tabletext"/>
              <w:rPr>
                <w:rFonts w:eastAsia="DengXian"/>
              </w:rPr>
            </w:pPr>
          </w:p>
        </w:tc>
      </w:tr>
      <w:tr w:rsidR="001C33B6" w:rsidRPr="00854CD1" w14:paraId="00A8A96F" w14:textId="77777777" w:rsidTr="27DBA6D3">
        <w:trPr>
          <w:cantSplit/>
          <w:trHeight w:val="255"/>
          <w:jc w:val="center"/>
        </w:trPr>
        <w:tc>
          <w:tcPr>
            <w:tcW w:w="2625" w:type="dxa"/>
            <w:shd w:val="clear" w:color="auto" w:fill="auto"/>
          </w:tcPr>
          <w:p w14:paraId="7A58BF69"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39B42963" w14:textId="1CC5D351" w:rsidR="001C33B6" w:rsidRPr="00854CD1" w:rsidRDefault="001C33B6" w:rsidP="00F07F53">
            <w:pPr>
              <w:pStyle w:val="Tabletext"/>
              <w:rPr>
                <w:lang w:eastAsia="ja-JP"/>
              </w:rPr>
            </w:pPr>
            <w:r w:rsidRPr="00854CD1">
              <w:rPr>
                <w:lang w:eastAsia="ja-JP"/>
              </w:rPr>
              <w:t>4</w:t>
            </w:r>
            <w:r w:rsidR="00854CD1">
              <w:rPr>
                <w:lang w:eastAsia="ja-JP"/>
              </w:rPr>
              <w:t> </w:t>
            </w:r>
            <w:r w:rsidRPr="00854CD1">
              <w:rPr>
                <w:lang w:eastAsia="ja-JP"/>
              </w:rPr>
              <w:t>500.00</w:t>
            </w:r>
          </w:p>
        </w:tc>
        <w:tc>
          <w:tcPr>
            <w:tcW w:w="945" w:type="dxa"/>
            <w:shd w:val="clear" w:color="auto" w:fill="auto"/>
            <w:noWrap/>
          </w:tcPr>
          <w:p w14:paraId="4FA499C0"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78AB2BF8" w14:textId="77777777" w:rsidR="001C33B6" w:rsidRPr="00854CD1" w:rsidRDefault="001C33B6" w:rsidP="00F07F53">
            <w:pPr>
              <w:pStyle w:val="Tabletext"/>
              <w:jc w:val="center"/>
              <w:rPr>
                <w:lang w:eastAsia="ja-JP"/>
              </w:rPr>
            </w:pPr>
            <w:r w:rsidRPr="00854CD1">
              <w:rPr>
                <w:lang w:eastAsia="ja-JP"/>
              </w:rPr>
              <w:t>45</w:t>
            </w:r>
          </w:p>
        </w:tc>
        <w:tc>
          <w:tcPr>
            <w:tcW w:w="3076" w:type="dxa"/>
            <w:shd w:val="clear" w:color="auto" w:fill="auto"/>
            <w:noWrap/>
          </w:tcPr>
          <w:p w14:paraId="59C2C566" w14:textId="77777777" w:rsidR="001C33B6" w:rsidRPr="00854CD1" w:rsidRDefault="001C33B6" w:rsidP="27DBA6D3">
            <w:pPr>
              <w:pStyle w:val="Tabletext"/>
              <w:rPr>
                <w:rFonts w:eastAsia="DengXian"/>
              </w:rPr>
            </w:pPr>
            <w:proofErr w:type="spellStart"/>
            <w:r w:rsidRPr="00854CD1">
              <w:rPr>
                <w:rFonts w:eastAsia="DengXian"/>
              </w:rPr>
              <w:t>MessageBird</w:t>
            </w:r>
            <w:proofErr w:type="spellEnd"/>
            <w:r w:rsidRPr="00854CD1">
              <w:rPr>
                <w:rFonts w:eastAsia="DengXian"/>
              </w:rPr>
              <w:t xml:space="preserve"> B.V.</w:t>
            </w:r>
          </w:p>
        </w:tc>
        <w:tc>
          <w:tcPr>
            <w:tcW w:w="1755" w:type="dxa"/>
            <w:shd w:val="clear" w:color="auto" w:fill="auto"/>
            <w:noWrap/>
          </w:tcPr>
          <w:p w14:paraId="201BC115" w14:textId="77777777" w:rsidR="001C33B6" w:rsidRPr="00854CD1" w:rsidRDefault="001C33B6" w:rsidP="00F07F53">
            <w:pPr>
              <w:pStyle w:val="Tabletext"/>
              <w:rPr>
                <w:rFonts w:eastAsia="DengXian"/>
              </w:rPr>
            </w:pPr>
            <w:r w:rsidRPr="00854CD1">
              <w:rPr>
                <w:rFonts w:eastAsia="DengXian"/>
              </w:rPr>
              <w:t>Netherlands</w:t>
            </w:r>
          </w:p>
        </w:tc>
        <w:tc>
          <w:tcPr>
            <w:tcW w:w="2178" w:type="dxa"/>
            <w:shd w:val="clear" w:color="auto" w:fill="auto"/>
          </w:tcPr>
          <w:p w14:paraId="63CB131A" w14:textId="77777777" w:rsidR="001C33B6" w:rsidRPr="00854CD1" w:rsidRDefault="001C33B6" w:rsidP="00F07F53">
            <w:pPr>
              <w:pStyle w:val="Tabletext"/>
              <w:rPr>
                <w:rFonts w:eastAsia="DengXian"/>
              </w:rPr>
            </w:pPr>
          </w:p>
        </w:tc>
      </w:tr>
      <w:tr w:rsidR="001C33B6" w:rsidRPr="00854CD1" w14:paraId="15C677E7" w14:textId="77777777" w:rsidTr="27DBA6D3">
        <w:trPr>
          <w:cantSplit/>
          <w:trHeight w:val="255"/>
          <w:jc w:val="center"/>
        </w:trPr>
        <w:tc>
          <w:tcPr>
            <w:tcW w:w="2625" w:type="dxa"/>
            <w:shd w:val="clear" w:color="auto" w:fill="auto"/>
          </w:tcPr>
          <w:p w14:paraId="6178CAC2"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72076099" w14:textId="77777777" w:rsidR="001C33B6" w:rsidRPr="00854CD1" w:rsidRDefault="001C33B6" w:rsidP="00F07F53">
            <w:pPr>
              <w:pStyle w:val="Tabletext"/>
              <w:rPr>
                <w:lang w:eastAsia="ja-JP"/>
              </w:rPr>
            </w:pPr>
            <w:r w:rsidRPr="00854CD1">
              <w:rPr>
                <w:lang w:eastAsia="ja-JP"/>
              </w:rPr>
              <w:t>200.00</w:t>
            </w:r>
          </w:p>
        </w:tc>
        <w:tc>
          <w:tcPr>
            <w:tcW w:w="945" w:type="dxa"/>
            <w:shd w:val="clear" w:color="auto" w:fill="auto"/>
            <w:noWrap/>
          </w:tcPr>
          <w:p w14:paraId="2011B702"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62A69114" w14:textId="77777777" w:rsidR="001C33B6" w:rsidRPr="00854CD1" w:rsidRDefault="001C33B6" w:rsidP="00F07F53">
            <w:pPr>
              <w:pStyle w:val="Tabletext"/>
              <w:jc w:val="center"/>
              <w:rPr>
                <w:lang w:eastAsia="ja-JP"/>
              </w:rPr>
            </w:pPr>
            <w:r w:rsidRPr="00854CD1">
              <w:rPr>
                <w:lang w:eastAsia="ja-JP"/>
              </w:rPr>
              <w:t>2</w:t>
            </w:r>
          </w:p>
        </w:tc>
        <w:tc>
          <w:tcPr>
            <w:tcW w:w="3076" w:type="dxa"/>
            <w:shd w:val="clear" w:color="auto" w:fill="auto"/>
            <w:noWrap/>
          </w:tcPr>
          <w:p w14:paraId="2B18A5CD" w14:textId="77777777" w:rsidR="001C33B6" w:rsidRPr="00854CD1" w:rsidRDefault="001C33B6" w:rsidP="27DBA6D3">
            <w:pPr>
              <w:pStyle w:val="Tabletext"/>
              <w:rPr>
                <w:rFonts w:eastAsia="DengXian"/>
              </w:rPr>
            </w:pPr>
            <w:proofErr w:type="spellStart"/>
            <w:r w:rsidRPr="00854CD1">
              <w:rPr>
                <w:rFonts w:eastAsia="DengXian"/>
              </w:rPr>
              <w:t>EMTEX</w:t>
            </w:r>
            <w:proofErr w:type="spellEnd"/>
            <w:r w:rsidRPr="00854CD1">
              <w:rPr>
                <w:rFonts w:eastAsia="DengXian"/>
              </w:rPr>
              <w:t xml:space="preserve"> GmbH</w:t>
            </w:r>
          </w:p>
        </w:tc>
        <w:tc>
          <w:tcPr>
            <w:tcW w:w="1755" w:type="dxa"/>
            <w:shd w:val="clear" w:color="auto" w:fill="auto"/>
            <w:noWrap/>
          </w:tcPr>
          <w:p w14:paraId="6B9D74C6" w14:textId="77777777" w:rsidR="001C33B6" w:rsidRPr="00854CD1" w:rsidRDefault="001C33B6" w:rsidP="00F07F53">
            <w:pPr>
              <w:pStyle w:val="Tabletext"/>
              <w:rPr>
                <w:rFonts w:eastAsia="DengXian"/>
              </w:rPr>
            </w:pPr>
            <w:r w:rsidRPr="00854CD1">
              <w:rPr>
                <w:rFonts w:asciiTheme="minorHAnsi" w:eastAsia="SimSun" w:hAnsiTheme="minorHAnsi" w:cstheme="minorBidi"/>
              </w:rPr>
              <w:t>Germany</w:t>
            </w:r>
          </w:p>
        </w:tc>
        <w:tc>
          <w:tcPr>
            <w:tcW w:w="2178" w:type="dxa"/>
            <w:shd w:val="clear" w:color="auto" w:fill="auto"/>
          </w:tcPr>
          <w:p w14:paraId="1295BED4" w14:textId="77777777" w:rsidR="001C33B6" w:rsidRPr="00854CD1" w:rsidRDefault="001C33B6" w:rsidP="00F07F53">
            <w:pPr>
              <w:pStyle w:val="Tabletext"/>
              <w:rPr>
                <w:rFonts w:eastAsia="DengXian"/>
              </w:rPr>
            </w:pPr>
          </w:p>
        </w:tc>
      </w:tr>
      <w:tr w:rsidR="001C33B6" w:rsidRPr="00854CD1" w14:paraId="3EDFE65D" w14:textId="77777777" w:rsidTr="27DBA6D3">
        <w:trPr>
          <w:cantSplit/>
          <w:trHeight w:val="255"/>
          <w:jc w:val="center"/>
        </w:trPr>
        <w:tc>
          <w:tcPr>
            <w:tcW w:w="2625" w:type="dxa"/>
            <w:shd w:val="clear" w:color="auto" w:fill="auto"/>
          </w:tcPr>
          <w:p w14:paraId="79F284D3"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67DE7D6C" w14:textId="383A68BD" w:rsidR="001C33B6" w:rsidRPr="00854CD1" w:rsidRDefault="001C33B6" w:rsidP="00F07F53">
            <w:pPr>
              <w:pStyle w:val="Tabletext"/>
              <w:rPr>
                <w:lang w:eastAsia="ja-JP"/>
              </w:rPr>
            </w:pPr>
            <w:r w:rsidRPr="00854CD1">
              <w:rPr>
                <w:lang w:eastAsia="ja-JP"/>
              </w:rPr>
              <w:t>2</w:t>
            </w:r>
            <w:r w:rsidR="00854CD1">
              <w:rPr>
                <w:lang w:eastAsia="ja-JP"/>
              </w:rPr>
              <w:t> </w:t>
            </w:r>
            <w:r w:rsidRPr="00854CD1">
              <w:rPr>
                <w:lang w:eastAsia="ja-JP"/>
              </w:rPr>
              <w:t>100.00</w:t>
            </w:r>
          </w:p>
        </w:tc>
        <w:tc>
          <w:tcPr>
            <w:tcW w:w="945" w:type="dxa"/>
            <w:shd w:val="clear" w:color="auto" w:fill="auto"/>
            <w:noWrap/>
          </w:tcPr>
          <w:p w14:paraId="5D7E924B"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5BBF1CF6" w14:textId="77777777" w:rsidR="001C33B6" w:rsidRPr="00854CD1" w:rsidRDefault="001C33B6" w:rsidP="00F07F53">
            <w:pPr>
              <w:pStyle w:val="Tabletext"/>
              <w:jc w:val="center"/>
              <w:rPr>
                <w:lang w:eastAsia="ja-JP"/>
              </w:rPr>
            </w:pPr>
            <w:r w:rsidRPr="00854CD1">
              <w:rPr>
                <w:lang w:eastAsia="ja-JP"/>
              </w:rPr>
              <w:t>21</w:t>
            </w:r>
          </w:p>
        </w:tc>
        <w:tc>
          <w:tcPr>
            <w:tcW w:w="3076" w:type="dxa"/>
            <w:shd w:val="clear" w:color="auto" w:fill="auto"/>
            <w:noWrap/>
          </w:tcPr>
          <w:p w14:paraId="4DC701C7" w14:textId="77777777" w:rsidR="001C33B6" w:rsidRPr="00854CD1" w:rsidRDefault="001C33B6" w:rsidP="27DBA6D3">
            <w:pPr>
              <w:pStyle w:val="Tabletext"/>
              <w:rPr>
                <w:rFonts w:eastAsia="DengXian"/>
              </w:rPr>
            </w:pPr>
            <w:r w:rsidRPr="00854CD1">
              <w:rPr>
                <w:rFonts w:eastAsia="DengXian"/>
              </w:rPr>
              <w:t>Telia Norge AS</w:t>
            </w:r>
          </w:p>
        </w:tc>
        <w:tc>
          <w:tcPr>
            <w:tcW w:w="1755" w:type="dxa"/>
            <w:shd w:val="clear" w:color="auto" w:fill="auto"/>
            <w:noWrap/>
          </w:tcPr>
          <w:p w14:paraId="669C0529" w14:textId="77777777" w:rsidR="001C33B6" w:rsidRPr="00854CD1" w:rsidRDefault="001C33B6" w:rsidP="00F07F53">
            <w:pPr>
              <w:pStyle w:val="Tabletext"/>
              <w:rPr>
                <w:rFonts w:eastAsia="DengXian"/>
              </w:rPr>
            </w:pPr>
            <w:r w:rsidRPr="00854CD1">
              <w:rPr>
                <w:rFonts w:eastAsia="DengXian"/>
              </w:rPr>
              <w:t>Norway</w:t>
            </w:r>
          </w:p>
        </w:tc>
        <w:tc>
          <w:tcPr>
            <w:tcW w:w="2178" w:type="dxa"/>
            <w:shd w:val="clear" w:color="auto" w:fill="auto"/>
          </w:tcPr>
          <w:p w14:paraId="0A7ED5E2" w14:textId="77777777" w:rsidR="001C33B6" w:rsidRPr="00854CD1" w:rsidRDefault="001C33B6" w:rsidP="00F07F53">
            <w:pPr>
              <w:pStyle w:val="Tabletext"/>
              <w:rPr>
                <w:rFonts w:eastAsia="DengXian"/>
              </w:rPr>
            </w:pPr>
          </w:p>
        </w:tc>
      </w:tr>
      <w:tr w:rsidR="001C33B6" w:rsidRPr="00854CD1" w14:paraId="2BDCE275" w14:textId="77777777" w:rsidTr="27DBA6D3">
        <w:trPr>
          <w:cantSplit/>
          <w:trHeight w:val="255"/>
          <w:jc w:val="center"/>
        </w:trPr>
        <w:tc>
          <w:tcPr>
            <w:tcW w:w="2625" w:type="dxa"/>
            <w:shd w:val="clear" w:color="auto" w:fill="auto"/>
          </w:tcPr>
          <w:p w14:paraId="2E955E85"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3357DAE6" w14:textId="73A51422" w:rsidR="001C33B6" w:rsidRPr="00854CD1" w:rsidRDefault="001C33B6" w:rsidP="00F07F53">
            <w:pPr>
              <w:pStyle w:val="Tabletext"/>
              <w:rPr>
                <w:lang w:eastAsia="ja-JP"/>
              </w:rPr>
            </w:pPr>
            <w:r w:rsidRPr="00854CD1">
              <w:rPr>
                <w:lang w:eastAsia="ja-JP"/>
              </w:rPr>
              <w:t>2</w:t>
            </w:r>
            <w:r w:rsidR="00854CD1">
              <w:rPr>
                <w:lang w:eastAsia="ja-JP"/>
              </w:rPr>
              <w:t> </w:t>
            </w:r>
            <w:r w:rsidRPr="00854CD1">
              <w:rPr>
                <w:lang w:eastAsia="ja-JP"/>
              </w:rPr>
              <w:t>300.00</w:t>
            </w:r>
          </w:p>
        </w:tc>
        <w:tc>
          <w:tcPr>
            <w:tcW w:w="945" w:type="dxa"/>
            <w:shd w:val="clear" w:color="auto" w:fill="auto"/>
            <w:noWrap/>
          </w:tcPr>
          <w:p w14:paraId="4C758770"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53D9C461" w14:textId="77777777" w:rsidR="001C33B6" w:rsidRPr="00854CD1" w:rsidRDefault="001C33B6" w:rsidP="00F07F53">
            <w:pPr>
              <w:pStyle w:val="Tabletext"/>
              <w:jc w:val="center"/>
              <w:rPr>
                <w:lang w:eastAsia="ja-JP"/>
              </w:rPr>
            </w:pPr>
            <w:r w:rsidRPr="00854CD1">
              <w:rPr>
                <w:lang w:eastAsia="ja-JP"/>
              </w:rPr>
              <w:t>23</w:t>
            </w:r>
          </w:p>
        </w:tc>
        <w:tc>
          <w:tcPr>
            <w:tcW w:w="3076" w:type="dxa"/>
            <w:shd w:val="clear" w:color="auto" w:fill="auto"/>
            <w:noWrap/>
          </w:tcPr>
          <w:p w14:paraId="644F9E45" w14:textId="77777777" w:rsidR="001C33B6" w:rsidRPr="00854CD1" w:rsidRDefault="001C33B6" w:rsidP="27DBA6D3">
            <w:pPr>
              <w:pStyle w:val="Tabletext"/>
              <w:rPr>
                <w:rFonts w:eastAsia="DengXian"/>
              </w:rPr>
            </w:pPr>
            <w:r w:rsidRPr="00854CD1">
              <w:rPr>
                <w:rFonts w:eastAsia="DengXian"/>
              </w:rPr>
              <w:t>TeliaSonera Finland Oyj</w:t>
            </w:r>
          </w:p>
        </w:tc>
        <w:tc>
          <w:tcPr>
            <w:tcW w:w="1755" w:type="dxa"/>
            <w:shd w:val="clear" w:color="auto" w:fill="auto"/>
            <w:noWrap/>
          </w:tcPr>
          <w:p w14:paraId="5D779F85" w14:textId="77777777" w:rsidR="001C33B6" w:rsidRPr="00854CD1" w:rsidRDefault="001C33B6" w:rsidP="00F07F53">
            <w:pPr>
              <w:pStyle w:val="Tabletext"/>
              <w:rPr>
                <w:rFonts w:eastAsia="DengXian"/>
              </w:rPr>
            </w:pPr>
            <w:r w:rsidRPr="00854CD1">
              <w:rPr>
                <w:rFonts w:asciiTheme="minorHAnsi" w:eastAsia="SimSun" w:hAnsiTheme="minorHAnsi" w:cstheme="minorBidi"/>
              </w:rPr>
              <w:t>Finland</w:t>
            </w:r>
          </w:p>
        </w:tc>
        <w:tc>
          <w:tcPr>
            <w:tcW w:w="2178" w:type="dxa"/>
            <w:shd w:val="clear" w:color="auto" w:fill="auto"/>
          </w:tcPr>
          <w:p w14:paraId="512FA514" w14:textId="77777777" w:rsidR="001C33B6" w:rsidRPr="00854CD1" w:rsidRDefault="001C33B6" w:rsidP="00F07F53">
            <w:pPr>
              <w:pStyle w:val="Tabletext"/>
              <w:rPr>
                <w:rFonts w:eastAsia="DengXian"/>
              </w:rPr>
            </w:pPr>
          </w:p>
        </w:tc>
      </w:tr>
      <w:tr w:rsidR="001C33B6" w:rsidRPr="00854CD1" w14:paraId="44BF63B3" w14:textId="77777777" w:rsidTr="27DBA6D3">
        <w:trPr>
          <w:cantSplit/>
          <w:trHeight w:val="255"/>
          <w:jc w:val="center"/>
        </w:trPr>
        <w:tc>
          <w:tcPr>
            <w:tcW w:w="2625" w:type="dxa"/>
            <w:shd w:val="clear" w:color="auto" w:fill="auto"/>
          </w:tcPr>
          <w:p w14:paraId="53E87573" w14:textId="77777777" w:rsidR="001C33B6" w:rsidRPr="00854CD1" w:rsidRDefault="001C33B6" w:rsidP="00F07F53">
            <w:pPr>
              <w:pStyle w:val="Tabletext"/>
              <w:jc w:val="center"/>
              <w:rPr>
                <w:lang w:eastAsia="ja-JP"/>
              </w:rPr>
            </w:pPr>
            <w:r w:rsidRPr="00854CD1">
              <w:rPr>
                <w:lang w:eastAsia="ja-JP"/>
              </w:rPr>
              <w:t>2024</w:t>
            </w:r>
          </w:p>
        </w:tc>
        <w:tc>
          <w:tcPr>
            <w:tcW w:w="2301" w:type="dxa"/>
            <w:shd w:val="clear" w:color="auto" w:fill="auto"/>
            <w:noWrap/>
          </w:tcPr>
          <w:p w14:paraId="17EE998B" w14:textId="77777777" w:rsidR="001C33B6" w:rsidRPr="00854CD1" w:rsidRDefault="001C33B6" w:rsidP="00F07F53">
            <w:pPr>
              <w:pStyle w:val="Tabletext"/>
              <w:rPr>
                <w:lang w:eastAsia="ja-JP"/>
              </w:rPr>
            </w:pPr>
            <w:r w:rsidRPr="00854CD1">
              <w:rPr>
                <w:lang w:eastAsia="ja-JP"/>
              </w:rPr>
              <w:t>100.00</w:t>
            </w:r>
          </w:p>
        </w:tc>
        <w:tc>
          <w:tcPr>
            <w:tcW w:w="945" w:type="dxa"/>
            <w:shd w:val="clear" w:color="auto" w:fill="auto"/>
            <w:noWrap/>
          </w:tcPr>
          <w:p w14:paraId="37851807" w14:textId="77777777" w:rsidR="001C33B6" w:rsidRPr="00854CD1" w:rsidRDefault="001C33B6" w:rsidP="00F07F53">
            <w:pPr>
              <w:pStyle w:val="Tabletext"/>
              <w:jc w:val="center"/>
              <w:rPr>
                <w:lang w:eastAsia="ja-JP"/>
              </w:rPr>
            </w:pPr>
            <w:r w:rsidRPr="00854CD1">
              <w:rPr>
                <w:lang w:eastAsia="ja-JP"/>
              </w:rPr>
              <w:t>CHF</w:t>
            </w:r>
          </w:p>
        </w:tc>
        <w:tc>
          <w:tcPr>
            <w:tcW w:w="975" w:type="dxa"/>
            <w:shd w:val="clear" w:color="auto" w:fill="auto"/>
          </w:tcPr>
          <w:p w14:paraId="07F796AB" w14:textId="77777777" w:rsidR="001C33B6" w:rsidRPr="00854CD1" w:rsidRDefault="001C33B6" w:rsidP="00F07F53">
            <w:pPr>
              <w:pStyle w:val="Tabletext"/>
              <w:jc w:val="center"/>
              <w:rPr>
                <w:lang w:eastAsia="ja-JP"/>
              </w:rPr>
            </w:pPr>
            <w:r w:rsidRPr="00854CD1">
              <w:rPr>
                <w:lang w:eastAsia="ja-JP"/>
              </w:rPr>
              <w:t>1</w:t>
            </w:r>
          </w:p>
        </w:tc>
        <w:tc>
          <w:tcPr>
            <w:tcW w:w="3076" w:type="dxa"/>
            <w:shd w:val="clear" w:color="auto" w:fill="auto"/>
            <w:noWrap/>
          </w:tcPr>
          <w:p w14:paraId="405BD498" w14:textId="77777777" w:rsidR="001C33B6" w:rsidRPr="00854CD1" w:rsidRDefault="001C33B6" w:rsidP="27DBA6D3">
            <w:pPr>
              <w:pStyle w:val="Tabletext"/>
              <w:rPr>
                <w:rFonts w:eastAsia="DengXian"/>
              </w:rPr>
            </w:pPr>
            <w:r w:rsidRPr="00854CD1">
              <w:rPr>
                <w:rFonts w:eastAsia="DengXian"/>
              </w:rPr>
              <w:t xml:space="preserve">Elisa </w:t>
            </w:r>
            <w:proofErr w:type="spellStart"/>
            <w:r w:rsidRPr="00854CD1">
              <w:rPr>
                <w:rFonts w:eastAsia="DengXian"/>
              </w:rPr>
              <w:t>Eesti</w:t>
            </w:r>
            <w:proofErr w:type="spellEnd"/>
            <w:r w:rsidRPr="00854CD1">
              <w:rPr>
                <w:rFonts w:eastAsia="DengXian"/>
              </w:rPr>
              <w:t xml:space="preserve"> AS</w:t>
            </w:r>
          </w:p>
        </w:tc>
        <w:tc>
          <w:tcPr>
            <w:tcW w:w="1755" w:type="dxa"/>
            <w:shd w:val="clear" w:color="auto" w:fill="auto"/>
            <w:noWrap/>
          </w:tcPr>
          <w:p w14:paraId="1DF7A715" w14:textId="77777777" w:rsidR="001C33B6" w:rsidRPr="00854CD1" w:rsidRDefault="001C33B6" w:rsidP="00F07F53">
            <w:pPr>
              <w:pStyle w:val="Tabletext"/>
              <w:rPr>
                <w:rFonts w:eastAsia="DengXian"/>
              </w:rPr>
            </w:pPr>
            <w:r w:rsidRPr="00854CD1">
              <w:rPr>
                <w:rFonts w:eastAsia="DengXian"/>
              </w:rPr>
              <w:t>Estonia</w:t>
            </w:r>
          </w:p>
        </w:tc>
        <w:tc>
          <w:tcPr>
            <w:tcW w:w="2178" w:type="dxa"/>
            <w:shd w:val="clear" w:color="auto" w:fill="auto"/>
          </w:tcPr>
          <w:p w14:paraId="40D19EA1" w14:textId="77777777" w:rsidR="001C33B6" w:rsidRPr="00854CD1" w:rsidRDefault="001C33B6" w:rsidP="00F07F53">
            <w:pPr>
              <w:pStyle w:val="Tabletext"/>
              <w:rPr>
                <w:rFonts w:eastAsia="DengXian"/>
              </w:rPr>
            </w:pPr>
          </w:p>
        </w:tc>
      </w:tr>
    </w:tbl>
    <w:p w14:paraId="7D60A25D" w14:textId="77777777" w:rsidR="001C33B6" w:rsidRPr="00854CD1" w:rsidRDefault="001C33B6" w:rsidP="001C33B6">
      <w:pPr>
        <w:spacing w:before="0"/>
        <w:rPr>
          <w:rFonts w:asciiTheme="minorHAnsi" w:eastAsia="SimSun" w:hAnsiTheme="minorHAnsi" w:cstheme="minorHAnsi"/>
          <w:sz w:val="8"/>
          <w:szCs w:val="8"/>
        </w:rPr>
      </w:pPr>
    </w:p>
    <w:p w14:paraId="3E420EFA" w14:textId="77777777" w:rsidR="001C33B6" w:rsidRPr="00854CD1" w:rsidRDefault="001C33B6" w:rsidP="001C33B6">
      <w:pPr>
        <w:pStyle w:val="Reasons"/>
        <w:rPr>
          <w:lang w:val="en-GB"/>
        </w:rPr>
      </w:pPr>
    </w:p>
    <w:p w14:paraId="1B69D7EB" w14:textId="1F024FD2" w:rsidR="00854CD1" w:rsidRPr="00854CD1" w:rsidRDefault="007A3FCD" w:rsidP="00854CD1">
      <w:pPr>
        <w:jc w:val="center"/>
      </w:pPr>
      <w:r w:rsidRPr="00854CD1">
        <w:t>______________</w:t>
      </w:r>
    </w:p>
    <w:sectPr w:rsidR="00854CD1" w:rsidRPr="00854CD1" w:rsidSect="001C33B6">
      <w:headerReference w:type="default" r:id="rId35"/>
      <w:footerReference w:type="default" r:id="rId36"/>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5ABFB" w14:textId="77777777" w:rsidR="004F6D87" w:rsidRDefault="004F6D87">
      <w:r>
        <w:separator/>
      </w:r>
    </w:p>
  </w:endnote>
  <w:endnote w:type="continuationSeparator" w:id="0">
    <w:p w14:paraId="4A130414" w14:textId="77777777" w:rsidR="004F6D87" w:rsidRDefault="004F6D87">
      <w:r>
        <w:continuationSeparator/>
      </w:r>
    </w:p>
  </w:endnote>
  <w:endnote w:type="continuationNotice" w:id="1">
    <w:p w14:paraId="77CB6369" w14:textId="77777777" w:rsidR="004F6D87" w:rsidRDefault="004F6D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A05263" w14:textId="77777777" w:rsidTr="009465ED">
      <w:trPr>
        <w:jc w:val="center"/>
      </w:trPr>
      <w:tc>
        <w:tcPr>
          <w:tcW w:w="1803" w:type="dxa"/>
          <w:vAlign w:val="center"/>
        </w:tcPr>
        <w:p w14:paraId="1979959B" w14:textId="45C7F616" w:rsidR="00EE49E8" w:rsidRDefault="00C6520B" w:rsidP="00EE49E8">
          <w:pPr>
            <w:pStyle w:val="Header"/>
            <w:jc w:val="left"/>
            <w:rPr>
              <w:noProof/>
            </w:rPr>
          </w:pPr>
          <w:r>
            <w:rPr>
              <w:noProof/>
            </w:rPr>
            <w:t xml:space="preserve">gDoc </w:t>
          </w:r>
          <w:r w:rsidR="00F6211C" w:rsidRPr="00F6211C">
            <w:rPr>
              <w:noProof/>
            </w:rPr>
            <w:t>R2500904</w:t>
          </w:r>
        </w:p>
      </w:tc>
      <w:tc>
        <w:tcPr>
          <w:tcW w:w="8261" w:type="dxa"/>
        </w:tcPr>
        <w:p w14:paraId="686D1A8C" w14:textId="1277C10A"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C6520B">
            <w:rPr>
              <w:bCs/>
            </w:rPr>
            <w:t>5</w:t>
          </w:r>
          <w:proofErr w:type="spellEnd"/>
          <w:r w:rsidRPr="00623AE3">
            <w:rPr>
              <w:bCs/>
            </w:rPr>
            <w:t>/</w:t>
          </w:r>
          <w:r w:rsidR="009465ED">
            <w:rPr>
              <w:bCs/>
            </w:rPr>
            <w:t>38</w:t>
          </w:r>
          <w:r w:rsidRPr="00623AE3">
            <w:rPr>
              <w:bCs/>
            </w:rPr>
            <w:t>-E</w:t>
          </w:r>
          <w:r>
            <w:rPr>
              <w:bCs/>
            </w:rPr>
            <w:tab/>
          </w:r>
          <w:r>
            <w:fldChar w:fldCharType="begin"/>
          </w:r>
          <w:r>
            <w:instrText>PAGE</w:instrText>
          </w:r>
          <w:r>
            <w:fldChar w:fldCharType="separate"/>
          </w:r>
          <w:r>
            <w:t>1</w:t>
          </w:r>
          <w:r>
            <w:rPr>
              <w:noProof/>
            </w:rPr>
            <w:fldChar w:fldCharType="end"/>
          </w:r>
        </w:p>
      </w:tc>
    </w:tr>
  </w:tbl>
  <w:p w14:paraId="6D857E86"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27D167AA" w14:textId="77777777" w:rsidTr="006B77F1">
      <w:trPr>
        <w:jc w:val="center"/>
      </w:trPr>
      <w:tc>
        <w:tcPr>
          <w:tcW w:w="1803" w:type="dxa"/>
          <w:vAlign w:val="center"/>
        </w:tcPr>
        <w:p w14:paraId="7B1E1D22" w14:textId="77777777" w:rsidR="00EE49E8" w:rsidRPr="006B77F1" w:rsidRDefault="00BF1FDE" w:rsidP="00EE49E8">
          <w:pPr>
            <w:pStyle w:val="Header"/>
            <w:jc w:val="left"/>
            <w:rPr>
              <w:noProof/>
            </w:rPr>
          </w:pPr>
          <w:hyperlink r:id="rId1" w:history="1">
            <w:proofErr w:type="spellStart"/>
            <w:r w:rsidRPr="006B77F1">
              <w:rPr>
                <w:rStyle w:val="Hyperlink"/>
                <w:u w:val="none"/>
              </w:rPr>
              <w:t>council.itu.int</w:t>
            </w:r>
            <w:proofErr w:type="spellEnd"/>
            <w:r w:rsidRPr="006B77F1">
              <w:rPr>
                <w:rStyle w:val="Hyperlink"/>
                <w:u w:val="none"/>
              </w:rPr>
              <w:t>/2025</w:t>
            </w:r>
          </w:hyperlink>
        </w:p>
      </w:tc>
      <w:tc>
        <w:tcPr>
          <w:tcW w:w="8261" w:type="dxa"/>
        </w:tcPr>
        <w:p w14:paraId="4D509783" w14:textId="6903E1F1"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w:t>
          </w:r>
          <w:r w:rsidR="00BF1FDE">
            <w:rPr>
              <w:bCs/>
            </w:rPr>
            <w:t>5</w:t>
          </w:r>
          <w:proofErr w:type="spellEnd"/>
          <w:r w:rsidRPr="00623AE3">
            <w:rPr>
              <w:bCs/>
            </w:rPr>
            <w:t>/</w:t>
          </w:r>
          <w:r w:rsidR="009465ED">
            <w:rPr>
              <w:bCs/>
            </w:rPr>
            <w:t>38</w:t>
          </w:r>
          <w:r w:rsidRPr="00623AE3">
            <w:rPr>
              <w:bCs/>
            </w:rPr>
            <w:t>-E</w:t>
          </w:r>
          <w:r>
            <w:rPr>
              <w:bCs/>
            </w:rPr>
            <w:tab/>
          </w:r>
          <w:r>
            <w:fldChar w:fldCharType="begin"/>
          </w:r>
          <w:r>
            <w:instrText>PAGE</w:instrText>
          </w:r>
          <w:r>
            <w:fldChar w:fldCharType="separate"/>
          </w:r>
          <w:r>
            <w:t>1</w:t>
          </w:r>
          <w:r>
            <w:rPr>
              <w:noProof/>
            </w:rPr>
            <w:fldChar w:fldCharType="end"/>
          </w:r>
        </w:p>
      </w:tc>
    </w:tr>
  </w:tbl>
  <w:p w14:paraId="2782ADE4"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54CD1" w:rsidRPr="00784011" w14:paraId="5D1F99A5" w14:textId="77777777" w:rsidTr="009465ED">
      <w:trPr>
        <w:jc w:val="center"/>
      </w:trPr>
      <w:tc>
        <w:tcPr>
          <w:tcW w:w="1803" w:type="dxa"/>
          <w:vAlign w:val="center"/>
        </w:tcPr>
        <w:p w14:paraId="6F16545F" w14:textId="47BE8CD4" w:rsidR="00854CD1" w:rsidRDefault="00854CD1" w:rsidP="00EE49E8">
          <w:pPr>
            <w:pStyle w:val="Header"/>
            <w:jc w:val="left"/>
            <w:rPr>
              <w:noProof/>
            </w:rPr>
          </w:pPr>
          <w:r>
            <w:rPr>
              <w:noProof/>
            </w:rPr>
            <w:t xml:space="preserve">gDoc </w:t>
          </w:r>
          <w:r w:rsidR="00F6211C" w:rsidRPr="00F6211C">
            <w:rPr>
              <w:noProof/>
            </w:rPr>
            <w:t>R2500904</w:t>
          </w:r>
        </w:p>
      </w:tc>
      <w:tc>
        <w:tcPr>
          <w:tcW w:w="8261" w:type="dxa"/>
        </w:tcPr>
        <w:p w14:paraId="46AFB0D4" w14:textId="77777777" w:rsidR="00854CD1" w:rsidRPr="00E06FD5" w:rsidRDefault="00854CD1" w:rsidP="001F5569">
          <w:pPr>
            <w:pStyle w:val="Header"/>
            <w:tabs>
              <w:tab w:val="left" w:pos="6731"/>
              <w:tab w:val="right" w:pos="8505"/>
              <w:tab w:val="right" w:pos="9639"/>
            </w:tabs>
            <w:jc w:val="left"/>
            <w:rPr>
              <w:rFonts w:ascii="Arial" w:hAnsi="Arial" w:cs="Arial"/>
              <w:b/>
              <w:bCs/>
              <w:szCs w:val="18"/>
            </w:rPr>
          </w:pPr>
          <w:r>
            <w:rPr>
              <w:bCs/>
            </w:rPr>
            <w:tab/>
          </w:r>
          <w:proofErr w:type="spellStart"/>
          <w:r w:rsidRPr="00623AE3">
            <w:rPr>
              <w:bCs/>
            </w:rPr>
            <w:t>C</w:t>
          </w:r>
          <w:r>
            <w:rPr>
              <w:bCs/>
            </w:rPr>
            <w:t>25</w:t>
          </w:r>
          <w:proofErr w:type="spellEnd"/>
          <w:r w:rsidRPr="00623AE3">
            <w:rPr>
              <w:bCs/>
            </w:rPr>
            <w:t>/</w:t>
          </w:r>
          <w:r>
            <w:rPr>
              <w:bCs/>
            </w:rPr>
            <w:t>38</w:t>
          </w:r>
          <w:r w:rsidRPr="00623AE3">
            <w:rPr>
              <w:bCs/>
            </w:rPr>
            <w:t>-E</w:t>
          </w:r>
          <w:r>
            <w:rPr>
              <w:bCs/>
            </w:rPr>
            <w:tab/>
          </w:r>
          <w:r>
            <w:fldChar w:fldCharType="begin"/>
          </w:r>
          <w:r>
            <w:instrText>PAGE</w:instrText>
          </w:r>
          <w:r>
            <w:fldChar w:fldCharType="separate"/>
          </w:r>
          <w:r>
            <w:t>1</w:t>
          </w:r>
          <w:r>
            <w:rPr>
              <w:noProof/>
            </w:rPr>
            <w:fldChar w:fldCharType="end"/>
          </w:r>
        </w:p>
      </w:tc>
    </w:tr>
  </w:tbl>
  <w:p w14:paraId="2056269C" w14:textId="77777777" w:rsidR="00854CD1" w:rsidRPr="00DB1936" w:rsidRDefault="00854CD1" w:rsidP="00EE49E8">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2E06F" w14:textId="77777777" w:rsidR="004F6D87" w:rsidRDefault="004F6D87">
      <w:r>
        <w:t>____________________</w:t>
      </w:r>
    </w:p>
  </w:footnote>
  <w:footnote w:type="continuationSeparator" w:id="0">
    <w:p w14:paraId="38049F2D" w14:textId="77777777" w:rsidR="004F6D87" w:rsidRDefault="004F6D87">
      <w:r>
        <w:continuationSeparator/>
      </w:r>
    </w:p>
  </w:footnote>
  <w:footnote w:type="continuationNotice" w:id="1">
    <w:p w14:paraId="5CB2758B" w14:textId="77777777" w:rsidR="004F6D87" w:rsidRDefault="004F6D8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11956E77" w14:textId="77777777" w:rsidTr="009465ED">
      <w:trPr>
        <w:trHeight w:val="1104"/>
        <w:jc w:val="center"/>
      </w:trPr>
      <w:tc>
        <w:tcPr>
          <w:tcW w:w="4390" w:type="dxa"/>
          <w:vAlign w:val="center"/>
        </w:tcPr>
        <w:p w14:paraId="689454CD" w14:textId="77777777" w:rsidR="00AD3606" w:rsidRPr="009621F8" w:rsidRDefault="003936D3" w:rsidP="00CF4A2B">
          <w:pPr>
            <w:pStyle w:val="Header"/>
            <w:jc w:val="left"/>
            <w:rPr>
              <w:rFonts w:ascii="Arial" w:hAnsi="Arial" w:cs="Arial"/>
              <w:b/>
              <w:bCs/>
              <w:color w:val="009CD6"/>
              <w:sz w:val="36"/>
              <w:szCs w:val="36"/>
            </w:rPr>
          </w:pPr>
          <w:bookmarkStart w:id="16" w:name="_Hlk133422111"/>
          <w:r>
            <w:rPr>
              <w:rFonts w:ascii="Arial" w:hAnsi="Arial" w:cs="Arial"/>
              <w:b/>
              <w:bCs/>
              <w:noProof/>
              <w:color w:val="009CD6"/>
              <w:sz w:val="36"/>
              <w:szCs w:val="36"/>
            </w:rPr>
            <w:drawing>
              <wp:inline distT="0" distB="0" distL="0" distR="0" wp14:anchorId="25439F60" wp14:editId="2E45DD5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1D862945" w14:textId="77777777" w:rsidR="00AD3606" w:rsidRDefault="00AD3606" w:rsidP="00AD3606">
          <w:pPr>
            <w:pStyle w:val="Header"/>
            <w:jc w:val="right"/>
            <w:rPr>
              <w:rFonts w:ascii="Arial" w:hAnsi="Arial" w:cs="Arial"/>
              <w:b/>
              <w:bCs/>
              <w:color w:val="009CD6"/>
              <w:szCs w:val="18"/>
            </w:rPr>
          </w:pPr>
        </w:p>
        <w:p w14:paraId="3EEA0C04" w14:textId="77777777" w:rsidR="00AD3606" w:rsidRDefault="00AD3606" w:rsidP="00AD3606">
          <w:pPr>
            <w:pStyle w:val="Header"/>
            <w:jc w:val="right"/>
            <w:rPr>
              <w:rFonts w:ascii="Arial" w:hAnsi="Arial" w:cs="Arial"/>
              <w:b/>
              <w:bCs/>
              <w:color w:val="009CD6"/>
              <w:szCs w:val="18"/>
            </w:rPr>
          </w:pPr>
        </w:p>
        <w:p w14:paraId="33DBC80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6"/>
  <w:p w14:paraId="2CBB8E5E"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49487C83" wp14:editId="7CDD92BD">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5322E60">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6B8D5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5A4D" w14:textId="77777777" w:rsidR="001C33B6" w:rsidRDefault="001C3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E9A5E4"/>
    <w:multiLevelType w:val="hybridMultilevel"/>
    <w:tmpl w:val="6C5EE284"/>
    <w:lvl w:ilvl="0" w:tplc="6BBA4794">
      <w:start w:val="1"/>
      <w:numFmt w:val="bullet"/>
      <w:lvlText w:val=""/>
      <w:lvlJc w:val="left"/>
      <w:pPr>
        <w:ind w:left="720" w:hanging="360"/>
      </w:pPr>
      <w:rPr>
        <w:rFonts w:ascii="Symbol" w:hAnsi="Symbol" w:hint="default"/>
      </w:rPr>
    </w:lvl>
    <w:lvl w:ilvl="1" w:tplc="526EA64A">
      <w:start w:val="1"/>
      <w:numFmt w:val="bullet"/>
      <w:lvlText w:val="o"/>
      <w:lvlJc w:val="left"/>
      <w:pPr>
        <w:ind w:left="1440" w:hanging="360"/>
      </w:pPr>
      <w:rPr>
        <w:rFonts w:ascii="Courier New" w:hAnsi="Courier New" w:hint="default"/>
      </w:rPr>
    </w:lvl>
    <w:lvl w:ilvl="2" w:tplc="127208FA">
      <w:start w:val="1"/>
      <w:numFmt w:val="bullet"/>
      <w:lvlText w:val=""/>
      <w:lvlJc w:val="left"/>
      <w:pPr>
        <w:ind w:left="2160" w:hanging="360"/>
      </w:pPr>
      <w:rPr>
        <w:rFonts w:ascii="Wingdings" w:hAnsi="Wingdings" w:hint="default"/>
      </w:rPr>
    </w:lvl>
    <w:lvl w:ilvl="3" w:tplc="C5B2B79E">
      <w:start w:val="1"/>
      <w:numFmt w:val="bullet"/>
      <w:lvlText w:val=""/>
      <w:lvlJc w:val="left"/>
      <w:pPr>
        <w:ind w:left="2880" w:hanging="360"/>
      </w:pPr>
      <w:rPr>
        <w:rFonts w:ascii="Symbol" w:hAnsi="Symbol" w:hint="default"/>
      </w:rPr>
    </w:lvl>
    <w:lvl w:ilvl="4" w:tplc="9D9CF9D0">
      <w:start w:val="1"/>
      <w:numFmt w:val="bullet"/>
      <w:lvlText w:val="o"/>
      <w:lvlJc w:val="left"/>
      <w:pPr>
        <w:ind w:left="3600" w:hanging="360"/>
      </w:pPr>
      <w:rPr>
        <w:rFonts w:ascii="Courier New" w:hAnsi="Courier New" w:hint="default"/>
      </w:rPr>
    </w:lvl>
    <w:lvl w:ilvl="5" w:tplc="664870EA">
      <w:start w:val="1"/>
      <w:numFmt w:val="bullet"/>
      <w:lvlText w:val=""/>
      <w:lvlJc w:val="left"/>
      <w:pPr>
        <w:ind w:left="4320" w:hanging="360"/>
      </w:pPr>
      <w:rPr>
        <w:rFonts w:ascii="Wingdings" w:hAnsi="Wingdings" w:hint="default"/>
      </w:rPr>
    </w:lvl>
    <w:lvl w:ilvl="6" w:tplc="47723806">
      <w:start w:val="1"/>
      <w:numFmt w:val="bullet"/>
      <w:lvlText w:val=""/>
      <w:lvlJc w:val="left"/>
      <w:pPr>
        <w:ind w:left="5040" w:hanging="360"/>
      </w:pPr>
      <w:rPr>
        <w:rFonts w:ascii="Symbol" w:hAnsi="Symbol" w:hint="default"/>
      </w:rPr>
    </w:lvl>
    <w:lvl w:ilvl="7" w:tplc="A0543F52">
      <w:start w:val="1"/>
      <w:numFmt w:val="bullet"/>
      <w:lvlText w:val="o"/>
      <w:lvlJc w:val="left"/>
      <w:pPr>
        <w:ind w:left="5760" w:hanging="360"/>
      </w:pPr>
      <w:rPr>
        <w:rFonts w:ascii="Courier New" w:hAnsi="Courier New" w:hint="default"/>
      </w:rPr>
    </w:lvl>
    <w:lvl w:ilvl="8" w:tplc="869EFEA2">
      <w:start w:val="1"/>
      <w:numFmt w:val="bullet"/>
      <w:lvlText w:val=""/>
      <w:lvlJc w:val="left"/>
      <w:pPr>
        <w:ind w:left="6480" w:hanging="360"/>
      </w:pPr>
      <w:rPr>
        <w:rFonts w:ascii="Wingdings" w:hAnsi="Wingdings" w:hint="default"/>
      </w:rPr>
    </w:lvl>
  </w:abstractNum>
  <w:num w:numId="1" w16cid:durableId="1374816267">
    <w:abstractNumId w:val="0"/>
  </w:num>
  <w:num w:numId="2" w16cid:durableId="1148128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78"/>
    <w:rsid w:val="000210D4"/>
    <w:rsid w:val="00044313"/>
    <w:rsid w:val="000576E0"/>
    <w:rsid w:val="0006007D"/>
    <w:rsid w:val="00063016"/>
    <w:rsid w:val="00066795"/>
    <w:rsid w:val="00076AF6"/>
    <w:rsid w:val="00085CF2"/>
    <w:rsid w:val="000B1705"/>
    <w:rsid w:val="000D75B2"/>
    <w:rsid w:val="000F5DDB"/>
    <w:rsid w:val="001121F5"/>
    <w:rsid w:val="001400DC"/>
    <w:rsid w:val="00140CE1"/>
    <w:rsid w:val="00157BD1"/>
    <w:rsid w:val="0017539C"/>
    <w:rsid w:val="00175AC2"/>
    <w:rsid w:val="0017609F"/>
    <w:rsid w:val="00176F47"/>
    <w:rsid w:val="0018088C"/>
    <w:rsid w:val="001872C6"/>
    <w:rsid w:val="001A3154"/>
    <w:rsid w:val="001A7D1D"/>
    <w:rsid w:val="001B27E1"/>
    <w:rsid w:val="001B51DD"/>
    <w:rsid w:val="001C33B6"/>
    <w:rsid w:val="001C3466"/>
    <w:rsid w:val="001C628E"/>
    <w:rsid w:val="001E0F7B"/>
    <w:rsid w:val="001F5569"/>
    <w:rsid w:val="00203C85"/>
    <w:rsid w:val="002119FD"/>
    <w:rsid w:val="002130E0"/>
    <w:rsid w:val="00221F46"/>
    <w:rsid w:val="00264425"/>
    <w:rsid w:val="00265875"/>
    <w:rsid w:val="00266E83"/>
    <w:rsid w:val="0027303B"/>
    <w:rsid w:val="0028109B"/>
    <w:rsid w:val="00290188"/>
    <w:rsid w:val="002A2188"/>
    <w:rsid w:val="002B1F58"/>
    <w:rsid w:val="002C11BF"/>
    <w:rsid w:val="002C1C7A"/>
    <w:rsid w:val="002C3F32"/>
    <w:rsid w:val="002C54E2"/>
    <w:rsid w:val="0030160F"/>
    <w:rsid w:val="0030630E"/>
    <w:rsid w:val="00320223"/>
    <w:rsid w:val="003202AE"/>
    <w:rsid w:val="00322D0D"/>
    <w:rsid w:val="00345D56"/>
    <w:rsid w:val="00361465"/>
    <w:rsid w:val="003877F5"/>
    <w:rsid w:val="003936D3"/>
    <w:rsid w:val="003942D4"/>
    <w:rsid w:val="003958A8"/>
    <w:rsid w:val="003B29C2"/>
    <w:rsid w:val="003B4897"/>
    <w:rsid w:val="003B4FAF"/>
    <w:rsid w:val="003C2533"/>
    <w:rsid w:val="003D5A7F"/>
    <w:rsid w:val="0040435A"/>
    <w:rsid w:val="00416A24"/>
    <w:rsid w:val="00431D9E"/>
    <w:rsid w:val="00433CE8"/>
    <w:rsid w:val="00434A5C"/>
    <w:rsid w:val="004420E4"/>
    <w:rsid w:val="00453079"/>
    <w:rsid w:val="004544D9"/>
    <w:rsid w:val="00454929"/>
    <w:rsid w:val="00472BAD"/>
    <w:rsid w:val="00472BFD"/>
    <w:rsid w:val="00484009"/>
    <w:rsid w:val="00490E72"/>
    <w:rsid w:val="00491157"/>
    <w:rsid w:val="00491587"/>
    <w:rsid w:val="00491BA9"/>
    <w:rsid w:val="004921C8"/>
    <w:rsid w:val="00495B0B"/>
    <w:rsid w:val="004A1B8B"/>
    <w:rsid w:val="004D1851"/>
    <w:rsid w:val="004D599D"/>
    <w:rsid w:val="004E2EA5"/>
    <w:rsid w:val="004E3AEB"/>
    <w:rsid w:val="004E49B8"/>
    <w:rsid w:val="004F41D8"/>
    <w:rsid w:val="004F6D87"/>
    <w:rsid w:val="0050172A"/>
    <w:rsid w:val="0050223C"/>
    <w:rsid w:val="005243FF"/>
    <w:rsid w:val="00551C11"/>
    <w:rsid w:val="00564FBC"/>
    <w:rsid w:val="005800BC"/>
    <w:rsid w:val="00582442"/>
    <w:rsid w:val="005850D4"/>
    <w:rsid w:val="005E5B34"/>
    <w:rsid w:val="005F008F"/>
    <w:rsid w:val="005F3269"/>
    <w:rsid w:val="0060104D"/>
    <w:rsid w:val="00623AE3"/>
    <w:rsid w:val="00637A71"/>
    <w:rsid w:val="0064737F"/>
    <w:rsid w:val="006535F1"/>
    <w:rsid w:val="0065557D"/>
    <w:rsid w:val="0065714B"/>
    <w:rsid w:val="00660D50"/>
    <w:rsid w:val="00662984"/>
    <w:rsid w:val="006716BB"/>
    <w:rsid w:val="0067795A"/>
    <w:rsid w:val="00677CB4"/>
    <w:rsid w:val="006A4517"/>
    <w:rsid w:val="006B1859"/>
    <w:rsid w:val="006B6680"/>
    <w:rsid w:val="006B6DCC"/>
    <w:rsid w:val="006B77F1"/>
    <w:rsid w:val="006D2D71"/>
    <w:rsid w:val="006D3252"/>
    <w:rsid w:val="006F663F"/>
    <w:rsid w:val="00700373"/>
    <w:rsid w:val="0070079C"/>
    <w:rsid w:val="00702DEF"/>
    <w:rsid w:val="00706861"/>
    <w:rsid w:val="00706B61"/>
    <w:rsid w:val="007145A9"/>
    <w:rsid w:val="00716448"/>
    <w:rsid w:val="00722551"/>
    <w:rsid w:val="007267A4"/>
    <w:rsid w:val="0075051B"/>
    <w:rsid w:val="0077110E"/>
    <w:rsid w:val="00793188"/>
    <w:rsid w:val="00794D34"/>
    <w:rsid w:val="007A3FCD"/>
    <w:rsid w:val="007B19CF"/>
    <w:rsid w:val="007D01AF"/>
    <w:rsid w:val="007F1A1E"/>
    <w:rsid w:val="00810062"/>
    <w:rsid w:val="00813E5E"/>
    <w:rsid w:val="00817D62"/>
    <w:rsid w:val="0083581B"/>
    <w:rsid w:val="00854CD1"/>
    <w:rsid w:val="00863874"/>
    <w:rsid w:val="00864AFF"/>
    <w:rsid w:val="00865925"/>
    <w:rsid w:val="008A215B"/>
    <w:rsid w:val="008B4A6A"/>
    <w:rsid w:val="008C7E27"/>
    <w:rsid w:val="008F7448"/>
    <w:rsid w:val="0090147A"/>
    <w:rsid w:val="009173EF"/>
    <w:rsid w:val="00932906"/>
    <w:rsid w:val="009465ED"/>
    <w:rsid w:val="0094789B"/>
    <w:rsid w:val="00961B0B"/>
    <w:rsid w:val="00962D33"/>
    <w:rsid w:val="009728CD"/>
    <w:rsid w:val="009A05BD"/>
    <w:rsid w:val="009B38C3"/>
    <w:rsid w:val="009C3DBD"/>
    <w:rsid w:val="009E17BD"/>
    <w:rsid w:val="009E485A"/>
    <w:rsid w:val="009F75BE"/>
    <w:rsid w:val="00A04CEC"/>
    <w:rsid w:val="00A27F92"/>
    <w:rsid w:val="00A32257"/>
    <w:rsid w:val="00A36D20"/>
    <w:rsid w:val="00A4313C"/>
    <w:rsid w:val="00A47DD3"/>
    <w:rsid w:val="00A514A4"/>
    <w:rsid w:val="00A55622"/>
    <w:rsid w:val="00A83502"/>
    <w:rsid w:val="00A91C0F"/>
    <w:rsid w:val="00A94BAB"/>
    <w:rsid w:val="00AD15B3"/>
    <w:rsid w:val="00AD3606"/>
    <w:rsid w:val="00AD4A3D"/>
    <w:rsid w:val="00AF6E49"/>
    <w:rsid w:val="00B04A67"/>
    <w:rsid w:val="00B0583C"/>
    <w:rsid w:val="00B40A81"/>
    <w:rsid w:val="00B44910"/>
    <w:rsid w:val="00B72267"/>
    <w:rsid w:val="00B72797"/>
    <w:rsid w:val="00B7570F"/>
    <w:rsid w:val="00B76EB6"/>
    <w:rsid w:val="00B7737B"/>
    <w:rsid w:val="00B824C8"/>
    <w:rsid w:val="00B84B9D"/>
    <w:rsid w:val="00B9131F"/>
    <w:rsid w:val="00B95383"/>
    <w:rsid w:val="00BB0646"/>
    <w:rsid w:val="00BC251A"/>
    <w:rsid w:val="00BC4A20"/>
    <w:rsid w:val="00BD032B"/>
    <w:rsid w:val="00BE01C6"/>
    <w:rsid w:val="00BE2640"/>
    <w:rsid w:val="00BF1FDE"/>
    <w:rsid w:val="00BF65C3"/>
    <w:rsid w:val="00C01189"/>
    <w:rsid w:val="00C0458D"/>
    <w:rsid w:val="00C374DE"/>
    <w:rsid w:val="00C47AD4"/>
    <w:rsid w:val="00C52D81"/>
    <w:rsid w:val="00C55198"/>
    <w:rsid w:val="00C6520B"/>
    <w:rsid w:val="00C772DC"/>
    <w:rsid w:val="00C936BD"/>
    <w:rsid w:val="00CA4FA3"/>
    <w:rsid w:val="00CA53C7"/>
    <w:rsid w:val="00CA6393"/>
    <w:rsid w:val="00CA7995"/>
    <w:rsid w:val="00CB18FF"/>
    <w:rsid w:val="00CD0C08"/>
    <w:rsid w:val="00CE03FB"/>
    <w:rsid w:val="00CE433C"/>
    <w:rsid w:val="00CF0161"/>
    <w:rsid w:val="00CF2B37"/>
    <w:rsid w:val="00CF33F3"/>
    <w:rsid w:val="00CF4A2B"/>
    <w:rsid w:val="00D024CA"/>
    <w:rsid w:val="00D06183"/>
    <w:rsid w:val="00D22C42"/>
    <w:rsid w:val="00D65041"/>
    <w:rsid w:val="00D9586D"/>
    <w:rsid w:val="00DB1936"/>
    <w:rsid w:val="00DB1B88"/>
    <w:rsid w:val="00DB384B"/>
    <w:rsid w:val="00DC12F9"/>
    <w:rsid w:val="00DE7863"/>
    <w:rsid w:val="00DF0189"/>
    <w:rsid w:val="00DF7055"/>
    <w:rsid w:val="00E06FD5"/>
    <w:rsid w:val="00E10E80"/>
    <w:rsid w:val="00E124F0"/>
    <w:rsid w:val="00E227F3"/>
    <w:rsid w:val="00E43133"/>
    <w:rsid w:val="00E545C6"/>
    <w:rsid w:val="00E60F04"/>
    <w:rsid w:val="00E65B24"/>
    <w:rsid w:val="00E854E4"/>
    <w:rsid w:val="00E86DBF"/>
    <w:rsid w:val="00E969AF"/>
    <w:rsid w:val="00EA153A"/>
    <w:rsid w:val="00EA6413"/>
    <w:rsid w:val="00EB0D6F"/>
    <w:rsid w:val="00EB2232"/>
    <w:rsid w:val="00EC5337"/>
    <w:rsid w:val="00ED4EC3"/>
    <w:rsid w:val="00EE3578"/>
    <w:rsid w:val="00EE49E8"/>
    <w:rsid w:val="00EE5C20"/>
    <w:rsid w:val="00F07F53"/>
    <w:rsid w:val="00F16BAB"/>
    <w:rsid w:val="00F2150A"/>
    <w:rsid w:val="00F231D8"/>
    <w:rsid w:val="00F44C00"/>
    <w:rsid w:val="00F451B8"/>
    <w:rsid w:val="00F45D2C"/>
    <w:rsid w:val="00F46C5F"/>
    <w:rsid w:val="00F579AD"/>
    <w:rsid w:val="00F6100B"/>
    <w:rsid w:val="00F6211C"/>
    <w:rsid w:val="00F632C0"/>
    <w:rsid w:val="00F641E1"/>
    <w:rsid w:val="00F94A63"/>
    <w:rsid w:val="00FA1C28"/>
    <w:rsid w:val="00FB1279"/>
    <w:rsid w:val="00FB2434"/>
    <w:rsid w:val="00FB3E76"/>
    <w:rsid w:val="00FB6B76"/>
    <w:rsid w:val="00FB7596"/>
    <w:rsid w:val="00FE4077"/>
    <w:rsid w:val="00FE500D"/>
    <w:rsid w:val="00FE77D2"/>
    <w:rsid w:val="00FF39B1"/>
    <w:rsid w:val="00FF7952"/>
    <w:rsid w:val="02EDD849"/>
    <w:rsid w:val="039CD491"/>
    <w:rsid w:val="0A4ADC5E"/>
    <w:rsid w:val="0F782A57"/>
    <w:rsid w:val="1BD08F40"/>
    <w:rsid w:val="1C91ECBE"/>
    <w:rsid w:val="1E935A85"/>
    <w:rsid w:val="27DBA6D3"/>
    <w:rsid w:val="36C2824F"/>
    <w:rsid w:val="38DD9888"/>
    <w:rsid w:val="44505AA7"/>
    <w:rsid w:val="457546B8"/>
    <w:rsid w:val="48E0F208"/>
    <w:rsid w:val="48F2568B"/>
    <w:rsid w:val="4F1AF768"/>
    <w:rsid w:val="51FE3446"/>
    <w:rsid w:val="527564D6"/>
    <w:rsid w:val="57C0EF6F"/>
    <w:rsid w:val="58156834"/>
    <w:rsid w:val="5C143FE2"/>
    <w:rsid w:val="5DFC0CA5"/>
    <w:rsid w:val="63B93103"/>
    <w:rsid w:val="755779D2"/>
    <w:rsid w:val="7746322F"/>
    <w:rsid w:val="77725733"/>
    <w:rsid w:val="7B2A402D"/>
    <w:rsid w:val="7CA8F323"/>
    <w:rsid w:val="7EED744E"/>
    <w:rsid w:val="7FB202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A8DCF"/>
  <w15:docId w15:val="{DB952D9E-DEE4-48FC-BDAB-D1CE3CB8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1C33B6"/>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 w:type="paragraph" w:styleId="ListParagraph">
    <w:name w:val="List Paragraph"/>
    <w:basedOn w:val="Normal"/>
    <w:uiPriority w:val="34"/>
    <w:qFormat/>
    <w:rsid w:val="001C33B6"/>
    <w:pPr>
      <w:ind w:left="720"/>
      <w:contextualSpacing/>
    </w:pPr>
    <w:rPr>
      <w:rFonts w:eastAsia="MS Mincho"/>
    </w:rPr>
  </w:style>
  <w:style w:type="paragraph" w:styleId="Revision">
    <w:name w:val="Revision"/>
    <w:hidden/>
    <w:uiPriority w:val="99"/>
    <w:semiHidden/>
    <w:rsid w:val="005F008F"/>
    <w:rPr>
      <w:rFonts w:ascii="Calibri" w:hAnsi="Calibri"/>
      <w:sz w:val="24"/>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C-0134/en" TargetMode="External"/><Relationship Id="rId18" Type="http://schemas.openxmlformats.org/officeDocument/2006/relationships/hyperlink" Target="https://www.itu.int/md/S19-CL-C-0120/en" TargetMode="External"/><Relationship Id="rId26" Type="http://schemas.openxmlformats.org/officeDocument/2006/relationships/hyperlink" Target="https://www.itu.int/md/S25-CWGFHR20-C-0013/en" TargetMode="External"/><Relationship Id="rId21" Type="http://schemas.openxmlformats.org/officeDocument/2006/relationships/hyperlink" Target="https://www.itu.int/md/S21-CWGFHR14-C-0007/e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17-CL-C-0133/en" TargetMode="External"/><Relationship Id="rId17" Type="http://schemas.openxmlformats.org/officeDocument/2006/relationships/hyperlink" Target="https://www.itu.int/md/S19-CL-C-0047/en" TargetMode="External"/><Relationship Id="rId25" Type="http://schemas.openxmlformats.org/officeDocument/2006/relationships/hyperlink" Target="https://www.itu.int/md/S24-CL-C-0038/e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9-CLCWGFHR09-C-0015/en" TargetMode="External"/><Relationship Id="rId20" Type="http://schemas.openxmlformats.org/officeDocument/2006/relationships/hyperlink" Target="https://www.itu.int/md/S21-CWGFHR14-C-0006/en" TargetMode="External"/><Relationship Id="rId29" Type="http://schemas.openxmlformats.org/officeDocument/2006/relationships/hyperlink" Target="https://www.itu.int/md/S24-CL-C-003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38/en" TargetMode="External"/><Relationship Id="rId24" Type="http://schemas.openxmlformats.org/officeDocument/2006/relationships/hyperlink" Target="https://www.itu.int/md/S24-CWGFHR17-C-0008/en"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19-CLCWGFHR09-C-0014/en" TargetMode="External"/><Relationship Id="rId23" Type="http://schemas.openxmlformats.org/officeDocument/2006/relationships/hyperlink" Target="https://www.itu.int/md/S22-CL-C-0050/en" TargetMode="External"/><Relationship Id="rId28" Type="http://schemas.openxmlformats.org/officeDocument/2006/relationships/hyperlink" Target="https://www.itu.int/md/S17-CL-C-0134/en"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S20-CL-C-0047/en" TargetMode="External"/><Relationship Id="rId31" Type="http://schemas.openxmlformats.org/officeDocument/2006/relationships/hyperlink" Target="https://www.itu.int/md/S25-CWGFHR20-C-001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8-CL-C-0100/en" TargetMode="External"/><Relationship Id="rId22" Type="http://schemas.openxmlformats.org/officeDocument/2006/relationships/hyperlink" Target="https://www.itu.int/md/S21-CWGFHR14-C-0012/en" TargetMode="External"/><Relationship Id="rId27" Type="http://schemas.openxmlformats.org/officeDocument/2006/relationships/hyperlink" Target="https://www.itu.int/md/S17-CL-C-0133/en" TargetMode="External"/><Relationship Id="rId30" Type="http://schemas.openxmlformats.org/officeDocument/2006/relationships/image" Target="media/image1.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4" ma:contentTypeDescription="Create a new document." ma:contentTypeScope="" ma:versionID="307ecc74a8eb51dfea6b750f0799606c">
  <xsd:schema xmlns:xsd="http://www.w3.org/2001/XMLSchema" xmlns:xs="http://www.w3.org/2001/XMLSchema" xmlns:p="http://schemas.microsoft.com/office/2006/metadata/properties" xmlns:ns2="a1cf676c-2816-4389-ad5d-0f2e7c7e67c4" targetNamespace="http://schemas.microsoft.com/office/2006/metadata/properties" ma:root="true" ma:fieldsID="80c3ec948e348096898dbd7aed4bed44"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081F-5926-4C57-B6D4-B9EDF71EB6F6}">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a1cf676c-2816-4389-ad5d-0f2e7c7e67c4"/>
    <ds:schemaRef ds:uri="http://purl.org/dc/dcmitype/"/>
  </ds:schemaRefs>
</ds:datastoreItem>
</file>

<file path=customXml/itemProps2.xml><?xml version="1.0" encoding="utf-8"?>
<ds:datastoreItem xmlns:ds="http://schemas.openxmlformats.org/officeDocument/2006/customXml" ds:itemID="{D37C2B76-BC22-42DB-AFE5-E256219C7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577F5-9BD5-4B3F-A00D-DC60A722F6F5}">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3</TotalTime>
  <Pages>6</Pages>
  <Words>967</Words>
  <Characters>5109</Characters>
  <Application>Microsoft Office Word</Application>
  <DocSecurity>0</DocSecurity>
  <Lines>349</Lines>
  <Paragraphs>249</Paragraphs>
  <ScaleCrop>false</ScaleCrop>
  <HeadingPairs>
    <vt:vector size="2" baseType="variant">
      <vt:variant>
        <vt:lpstr>Title</vt:lpstr>
      </vt:variant>
      <vt:variant>
        <vt:i4>1</vt:i4>
      </vt:variant>
    </vt:vector>
  </HeadingPairs>
  <TitlesOfParts>
    <vt:vector size="1" baseType="lpstr">
      <vt:lpstr>Council 2025</vt:lpstr>
    </vt:vector>
  </TitlesOfParts>
  <Manager>General Secretariat</Manager>
  <Company>International Telecommunication Union (ITU)</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on implementation of Council Decisions 600 and 601 (UIFN, IIN)</dc:title>
  <dc:subject>Council 2025</dc:subject>
  <cp:keywords>C25; C2025; Council 2025; ITU160</cp:keywords>
  <dc:description/>
  <cp:lastPrinted>2000-07-19T07:30:00Z</cp:lastPrinted>
  <dcterms:created xsi:type="dcterms:W3CDTF">2025-04-17T16:56:00Z</dcterms:created>
  <dcterms:modified xsi:type="dcterms:W3CDTF">2025-04-17T16:58:00Z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