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037D192B" w14:textId="77777777" w:rsidTr="00E31DCE">
        <w:trPr>
          <w:cantSplit/>
          <w:trHeight w:val="23"/>
        </w:trPr>
        <w:tc>
          <w:tcPr>
            <w:tcW w:w="3969" w:type="dxa"/>
            <w:vMerge w:val="restart"/>
            <w:tcMar>
              <w:left w:w="0" w:type="dxa"/>
            </w:tcMar>
          </w:tcPr>
          <w:p w14:paraId="60ACF89D" w14:textId="68ACEC02"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2C1BC1" w:rsidRPr="00854CD1">
              <w:rPr>
                <w:b/>
              </w:rPr>
              <w:t>ADM 1</w:t>
            </w:r>
          </w:p>
        </w:tc>
        <w:tc>
          <w:tcPr>
            <w:tcW w:w="5245" w:type="dxa"/>
          </w:tcPr>
          <w:p w14:paraId="66CA8C81" w14:textId="4F6CA9A4"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2C1BC1">
              <w:rPr>
                <w:rFonts w:hint="eastAsia"/>
                <w:b/>
                <w:lang w:val="fr-CH" w:eastAsia="zh-CN"/>
              </w:rPr>
              <w:t>38</w:t>
            </w:r>
            <w:r w:rsidRPr="00E24D59">
              <w:rPr>
                <w:b/>
                <w:lang w:val="fr-CH"/>
              </w:rPr>
              <w:t>-C</w:t>
            </w:r>
          </w:p>
        </w:tc>
      </w:tr>
      <w:tr w:rsidR="00E24D59" w:rsidRPr="00813E5E" w14:paraId="56DF8866" w14:textId="77777777" w:rsidTr="00E31DCE">
        <w:trPr>
          <w:cantSplit/>
        </w:trPr>
        <w:tc>
          <w:tcPr>
            <w:tcW w:w="3969" w:type="dxa"/>
            <w:vMerge/>
          </w:tcPr>
          <w:p w14:paraId="713B341A"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074AAD1B" w14:textId="2A9C07D5" w:rsidR="00E24D59" w:rsidRPr="00E85629" w:rsidRDefault="002C1BC1" w:rsidP="00E31DCE">
            <w:pPr>
              <w:tabs>
                <w:tab w:val="left" w:pos="851"/>
              </w:tabs>
              <w:spacing w:before="0"/>
              <w:jc w:val="right"/>
              <w:rPr>
                <w:b/>
              </w:rPr>
            </w:pPr>
            <w:r w:rsidRPr="00B668C4">
              <w:rPr>
                <w:rFonts w:hint="eastAsia"/>
                <w:b/>
              </w:rPr>
              <w:t>2025</w:t>
            </w:r>
            <w:r w:rsidRPr="00B668C4">
              <w:rPr>
                <w:rFonts w:hint="eastAsia"/>
                <w:b/>
              </w:rPr>
              <w:t>年</w:t>
            </w:r>
            <w:r w:rsidRPr="00B668C4">
              <w:rPr>
                <w:rFonts w:hint="eastAsia"/>
                <w:b/>
              </w:rPr>
              <w:t>4</w:t>
            </w:r>
            <w:r w:rsidRPr="00B668C4">
              <w:rPr>
                <w:rFonts w:hint="eastAsia"/>
                <w:b/>
              </w:rPr>
              <w:t>月</w:t>
            </w:r>
            <w:r w:rsidRPr="00B668C4">
              <w:rPr>
                <w:rFonts w:hint="eastAsia"/>
                <w:b/>
              </w:rPr>
              <w:t>1</w:t>
            </w:r>
            <w:r w:rsidR="00132CBC">
              <w:rPr>
                <w:b/>
              </w:rPr>
              <w:t>7</w:t>
            </w:r>
            <w:r w:rsidRPr="00B668C4">
              <w:rPr>
                <w:rFonts w:hint="eastAsia"/>
                <w:b/>
              </w:rPr>
              <w:t>日</w:t>
            </w:r>
          </w:p>
        </w:tc>
      </w:tr>
      <w:tr w:rsidR="00E24D59" w:rsidRPr="00813E5E" w14:paraId="6C7CD209" w14:textId="77777777" w:rsidTr="00E31DCE">
        <w:trPr>
          <w:cantSplit/>
          <w:trHeight w:val="23"/>
        </w:trPr>
        <w:tc>
          <w:tcPr>
            <w:tcW w:w="3969" w:type="dxa"/>
            <w:vMerge/>
          </w:tcPr>
          <w:p w14:paraId="5880959B"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7F8525E" w14:textId="07E444FF"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2C1BC1">
              <w:rPr>
                <w:rFonts w:hint="eastAsia"/>
                <w:b/>
                <w:lang w:eastAsia="zh-CN"/>
              </w:rPr>
              <w:t>英文</w:t>
            </w:r>
          </w:p>
        </w:tc>
      </w:tr>
      <w:tr w:rsidR="00E24D59" w:rsidRPr="00813E5E" w14:paraId="3024F680" w14:textId="77777777" w:rsidTr="00E31DCE">
        <w:trPr>
          <w:cantSplit/>
          <w:trHeight w:val="23"/>
        </w:trPr>
        <w:tc>
          <w:tcPr>
            <w:tcW w:w="3969" w:type="dxa"/>
          </w:tcPr>
          <w:p w14:paraId="0B92A712" w14:textId="77777777" w:rsidR="00E24D59" w:rsidRPr="00813E5E" w:rsidRDefault="00E24D59" w:rsidP="00E31DCE">
            <w:pPr>
              <w:tabs>
                <w:tab w:val="left" w:pos="851"/>
              </w:tabs>
              <w:spacing w:line="240" w:lineRule="atLeast"/>
              <w:rPr>
                <w:b/>
              </w:rPr>
            </w:pPr>
          </w:p>
        </w:tc>
        <w:tc>
          <w:tcPr>
            <w:tcW w:w="5245" w:type="dxa"/>
          </w:tcPr>
          <w:p w14:paraId="14202480" w14:textId="77777777" w:rsidR="00E24D59" w:rsidRDefault="00E24D59" w:rsidP="00E31DCE">
            <w:pPr>
              <w:tabs>
                <w:tab w:val="left" w:pos="851"/>
              </w:tabs>
              <w:spacing w:before="0" w:line="240" w:lineRule="atLeast"/>
              <w:jc w:val="right"/>
              <w:rPr>
                <w:b/>
              </w:rPr>
            </w:pPr>
          </w:p>
        </w:tc>
      </w:tr>
      <w:tr w:rsidR="00E24D59" w:rsidRPr="00813E5E" w14:paraId="57E62565" w14:textId="77777777" w:rsidTr="00E31DCE">
        <w:trPr>
          <w:cantSplit/>
        </w:trPr>
        <w:tc>
          <w:tcPr>
            <w:tcW w:w="9214" w:type="dxa"/>
            <w:gridSpan w:val="2"/>
            <w:tcMar>
              <w:left w:w="0" w:type="dxa"/>
            </w:tcMar>
          </w:tcPr>
          <w:p w14:paraId="15116897"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281E9962" w14:textId="77777777" w:rsidTr="00E31DCE">
        <w:trPr>
          <w:cantSplit/>
        </w:trPr>
        <w:tc>
          <w:tcPr>
            <w:tcW w:w="9214" w:type="dxa"/>
            <w:gridSpan w:val="2"/>
            <w:tcMar>
              <w:left w:w="0" w:type="dxa"/>
            </w:tcMar>
          </w:tcPr>
          <w:p w14:paraId="33358AE7" w14:textId="223CB44C" w:rsidR="00E24D59" w:rsidRPr="00F87336" w:rsidRDefault="002C1BC1" w:rsidP="00E31DCE">
            <w:pPr>
              <w:pStyle w:val="Subtitle"/>
              <w:framePr w:hSpace="0" w:wrap="auto" w:hAnchor="text" w:xAlign="left" w:yAlign="inline"/>
              <w:rPr>
                <w:rFonts w:eastAsia="SimSun"/>
                <w:sz w:val="32"/>
                <w:szCs w:val="32"/>
                <w:lang w:eastAsia="zh-CN"/>
              </w:rPr>
            </w:pPr>
            <w:bookmarkStart w:id="6" w:name="dtitle1" w:colFirst="0" w:colLast="0"/>
            <w:bookmarkEnd w:id="5"/>
            <w:r w:rsidRPr="00F87336">
              <w:rPr>
                <w:rFonts w:eastAsia="SimSun" w:hint="eastAsia"/>
                <w:sz w:val="32"/>
                <w:szCs w:val="32"/>
                <w:lang w:eastAsia="zh-CN"/>
              </w:rPr>
              <w:t>理事会第</w:t>
            </w:r>
            <w:r w:rsidRPr="00F87336">
              <w:rPr>
                <w:rFonts w:eastAsia="SimSun" w:hint="eastAsia"/>
                <w:sz w:val="32"/>
                <w:szCs w:val="32"/>
                <w:lang w:eastAsia="zh-CN"/>
              </w:rPr>
              <w:t>600</w:t>
            </w:r>
            <w:r w:rsidRPr="00F87336">
              <w:rPr>
                <w:rFonts w:eastAsia="SimSun" w:hint="eastAsia"/>
                <w:sz w:val="32"/>
                <w:szCs w:val="32"/>
                <w:lang w:eastAsia="zh-CN"/>
              </w:rPr>
              <w:t>和</w:t>
            </w:r>
            <w:r w:rsidRPr="00F87336">
              <w:rPr>
                <w:rFonts w:eastAsia="SimSun" w:hint="eastAsia"/>
                <w:sz w:val="32"/>
                <w:szCs w:val="32"/>
                <w:lang w:eastAsia="zh-CN"/>
              </w:rPr>
              <w:t>601</w:t>
            </w:r>
            <w:r w:rsidRPr="00F87336">
              <w:rPr>
                <w:rFonts w:eastAsia="SimSun" w:hint="eastAsia"/>
                <w:sz w:val="32"/>
                <w:szCs w:val="32"/>
                <w:lang w:eastAsia="zh-CN"/>
              </w:rPr>
              <w:t>号决定（</w:t>
            </w:r>
            <w:r w:rsidRPr="00F87336">
              <w:rPr>
                <w:rFonts w:eastAsia="SimSun" w:hint="eastAsia"/>
                <w:sz w:val="32"/>
                <w:szCs w:val="32"/>
                <w:lang w:eastAsia="zh-CN"/>
              </w:rPr>
              <w:t>UIFN</w:t>
            </w:r>
            <w:r w:rsidRPr="00F87336">
              <w:rPr>
                <w:rFonts w:eastAsia="SimSun" w:hint="eastAsia"/>
                <w:sz w:val="32"/>
                <w:szCs w:val="32"/>
                <w:lang w:eastAsia="zh-CN"/>
              </w:rPr>
              <w:t>、</w:t>
            </w:r>
            <w:r w:rsidRPr="00F87336">
              <w:rPr>
                <w:rFonts w:eastAsia="SimSun" w:hint="eastAsia"/>
                <w:sz w:val="32"/>
                <w:szCs w:val="32"/>
                <w:lang w:eastAsia="zh-CN"/>
              </w:rPr>
              <w:t>IIN</w:t>
            </w:r>
            <w:r w:rsidRPr="00F87336">
              <w:rPr>
                <w:rFonts w:eastAsia="SimSun" w:hint="eastAsia"/>
                <w:sz w:val="32"/>
                <w:szCs w:val="32"/>
                <w:lang w:eastAsia="zh-CN"/>
              </w:rPr>
              <w:t>）落实情况报告</w:t>
            </w:r>
          </w:p>
        </w:tc>
      </w:tr>
      <w:tr w:rsidR="00E24D59" w:rsidRPr="00813E5E" w14:paraId="2894C4E8" w14:textId="77777777" w:rsidTr="00E31DCE">
        <w:trPr>
          <w:cantSplit/>
        </w:trPr>
        <w:tc>
          <w:tcPr>
            <w:tcW w:w="9214" w:type="dxa"/>
            <w:gridSpan w:val="2"/>
            <w:tcBorders>
              <w:top w:val="single" w:sz="4" w:space="0" w:color="auto"/>
              <w:bottom w:val="single" w:sz="4" w:space="0" w:color="auto"/>
            </w:tcBorders>
            <w:tcMar>
              <w:left w:w="0" w:type="dxa"/>
            </w:tcMar>
          </w:tcPr>
          <w:p w14:paraId="38EF19CC" w14:textId="67ED0866" w:rsidR="003F086E" w:rsidRPr="00C21784" w:rsidRDefault="003F086E" w:rsidP="0005014C">
            <w:pPr>
              <w:spacing w:before="160"/>
              <w:rPr>
                <w:b/>
                <w:bCs/>
                <w:sz w:val="26"/>
                <w:szCs w:val="26"/>
                <w:lang w:eastAsia="zh-CN"/>
              </w:rPr>
            </w:pPr>
            <w:r w:rsidRPr="00C21784">
              <w:rPr>
                <w:b/>
                <w:bCs/>
                <w:sz w:val="26"/>
                <w:szCs w:val="26"/>
                <w:lang w:eastAsia="zh-CN"/>
              </w:rPr>
              <w:t>目的</w:t>
            </w:r>
          </w:p>
          <w:p w14:paraId="47BD6EBE" w14:textId="4FCF90A7" w:rsidR="003F086E" w:rsidRPr="00477D57" w:rsidRDefault="002C1BC1" w:rsidP="003C32BB">
            <w:pPr>
              <w:ind w:firstLineChars="200" w:firstLine="480"/>
              <w:rPr>
                <w:rFonts w:asciiTheme="majorEastAsia" w:eastAsiaTheme="majorEastAsia" w:hAnsiTheme="majorEastAsia"/>
                <w:lang w:eastAsia="zh-CN"/>
              </w:rPr>
            </w:pPr>
            <w:r w:rsidRPr="00BC4EA4">
              <w:rPr>
                <w:rFonts w:hint="eastAsia"/>
                <w:lang w:eastAsia="zh-CN"/>
              </w:rPr>
              <w:t>在理事会</w:t>
            </w:r>
            <w:r w:rsidRPr="00BC4EA4">
              <w:rPr>
                <w:rFonts w:hint="eastAsia"/>
                <w:lang w:eastAsia="zh-CN"/>
              </w:rPr>
              <w:t>2017</w:t>
            </w:r>
            <w:r w:rsidRPr="00BC4EA4">
              <w:rPr>
                <w:rFonts w:hint="eastAsia"/>
                <w:lang w:eastAsia="zh-CN"/>
              </w:rPr>
              <w:t>年会议批准第</w:t>
            </w:r>
            <w:r w:rsidRPr="00BC4EA4">
              <w:rPr>
                <w:rFonts w:hint="eastAsia"/>
                <w:lang w:eastAsia="zh-CN"/>
              </w:rPr>
              <w:t>600</w:t>
            </w:r>
            <w:r w:rsidRPr="00BC4EA4">
              <w:rPr>
                <w:rFonts w:hint="eastAsia"/>
                <w:lang w:eastAsia="zh-CN"/>
              </w:rPr>
              <w:t>和</w:t>
            </w:r>
            <w:r w:rsidRPr="00BC4EA4">
              <w:rPr>
                <w:rFonts w:hint="eastAsia"/>
                <w:lang w:eastAsia="zh-CN"/>
              </w:rPr>
              <w:t>601</w:t>
            </w:r>
            <w:r w:rsidRPr="00BC4EA4">
              <w:rPr>
                <w:rFonts w:hint="eastAsia"/>
                <w:lang w:eastAsia="zh-CN"/>
              </w:rPr>
              <w:t>号决定后，国际电联一直在落实这些决定。本报告提供了</w:t>
            </w:r>
            <w:r w:rsidRPr="00AD60AA">
              <w:rPr>
                <w:rStyle w:val="Hyperlink"/>
                <w:rFonts w:eastAsia="SimSun"/>
              </w:rPr>
              <w:fldChar w:fldCharType="begin"/>
            </w:r>
            <w:r w:rsidRPr="00AD60AA">
              <w:rPr>
                <w:rStyle w:val="Hyperlink"/>
                <w:rFonts w:eastAsia="SimSun"/>
                <w:lang w:eastAsia="zh-CN"/>
              </w:rPr>
              <w:instrText>HYPERLINK "https://www.itu.int/md/S24-CL-C-0038/en"</w:instrText>
            </w:r>
            <w:r w:rsidRPr="00AD60AA">
              <w:rPr>
                <w:rStyle w:val="Hyperlink"/>
                <w:rFonts w:eastAsia="SimSun"/>
              </w:rPr>
            </w:r>
            <w:r w:rsidRPr="00AD60AA">
              <w:rPr>
                <w:rStyle w:val="Hyperlink"/>
                <w:rFonts w:eastAsia="SimSun"/>
              </w:rPr>
              <w:fldChar w:fldCharType="separate"/>
            </w:r>
            <w:r w:rsidRPr="00AD60AA">
              <w:rPr>
                <w:rStyle w:val="Hyperlink"/>
                <w:rFonts w:eastAsia="SimSun"/>
                <w:lang w:eastAsia="zh-CN"/>
              </w:rPr>
              <w:t>C24/38</w:t>
            </w:r>
            <w:r w:rsidRPr="00AD60AA">
              <w:rPr>
                <w:rStyle w:val="Hyperlink"/>
                <w:rFonts w:eastAsia="SimSun"/>
              </w:rPr>
              <w:fldChar w:fldCharType="end"/>
            </w:r>
            <w:r w:rsidRPr="00BC4EA4">
              <w:rPr>
                <w:rFonts w:hint="eastAsia"/>
                <w:lang w:eastAsia="zh-CN"/>
              </w:rPr>
              <w:t>号文件报告的最新情况。</w:t>
            </w:r>
          </w:p>
          <w:p w14:paraId="494E3B60" w14:textId="77777777" w:rsidR="003F086E" w:rsidRPr="0013778D" w:rsidRDefault="003F086E" w:rsidP="0005014C">
            <w:pPr>
              <w:spacing w:before="160"/>
              <w:rPr>
                <w:b/>
                <w:bCs/>
                <w:sz w:val="26"/>
                <w:szCs w:val="26"/>
                <w:lang w:eastAsia="zh-CN"/>
              </w:rPr>
            </w:pPr>
            <w:r w:rsidRPr="0013778D">
              <w:rPr>
                <w:b/>
                <w:bCs/>
                <w:sz w:val="26"/>
                <w:szCs w:val="26"/>
                <w:lang w:eastAsia="zh-CN"/>
              </w:rPr>
              <w:t>理事会需采取的行动</w:t>
            </w:r>
          </w:p>
          <w:p w14:paraId="5948AF3C" w14:textId="7AA926EE" w:rsidR="003F086E" w:rsidRPr="00477D57" w:rsidRDefault="002C1BC1" w:rsidP="003C32BB">
            <w:pPr>
              <w:ind w:firstLineChars="200" w:firstLine="480"/>
              <w:rPr>
                <w:rFonts w:asciiTheme="majorEastAsia" w:eastAsiaTheme="majorEastAsia" w:hAnsiTheme="majorEastAsia"/>
                <w:lang w:eastAsia="zh-CN"/>
              </w:rPr>
            </w:pPr>
            <w:r w:rsidRPr="00BC4EA4">
              <w:rPr>
                <w:rFonts w:hint="eastAsia"/>
                <w:lang w:eastAsia="zh-CN"/>
              </w:rPr>
              <w:t>请理事会将本报告</w:t>
            </w:r>
            <w:r w:rsidRPr="00BC4EA4">
              <w:rPr>
                <w:rFonts w:hint="eastAsia"/>
                <w:b/>
                <w:bCs/>
                <w:lang w:eastAsia="zh-CN"/>
              </w:rPr>
              <w:t>记录在案</w:t>
            </w:r>
            <w:r w:rsidRPr="00BC4EA4">
              <w:rPr>
                <w:rFonts w:hint="eastAsia"/>
                <w:lang w:eastAsia="zh-CN"/>
              </w:rPr>
              <w:t>。</w:t>
            </w:r>
          </w:p>
          <w:p w14:paraId="54777713" w14:textId="77777777" w:rsidR="003F086E" w:rsidRPr="0013778D" w:rsidRDefault="003F086E" w:rsidP="0005014C">
            <w:pPr>
              <w:spacing w:before="160"/>
              <w:rPr>
                <w:b/>
                <w:bCs/>
                <w:sz w:val="26"/>
                <w:szCs w:val="26"/>
                <w:lang w:eastAsia="zh-CN"/>
              </w:rPr>
            </w:pPr>
            <w:r w:rsidRPr="0013778D">
              <w:rPr>
                <w:rFonts w:hint="eastAsia"/>
                <w:b/>
                <w:bCs/>
                <w:sz w:val="26"/>
                <w:szCs w:val="26"/>
                <w:lang w:eastAsia="zh-CN"/>
              </w:rPr>
              <w:t>与</w:t>
            </w:r>
            <w:r w:rsidRPr="0013778D">
              <w:rPr>
                <w:b/>
                <w:bCs/>
                <w:sz w:val="26"/>
                <w:szCs w:val="26"/>
                <w:lang w:eastAsia="zh-CN"/>
              </w:rPr>
              <w:t>《战略规划》</w:t>
            </w:r>
            <w:r w:rsidRPr="0013778D">
              <w:rPr>
                <w:rFonts w:hint="eastAsia"/>
                <w:b/>
                <w:bCs/>
                <w:sz w:val="26"/>
                <w:szCs w:val="26"/>
                <w:lang w:eastAsia="zh-CN"/>
              </w:rPr>
              <w:t>的关联</w:t>
            </w:r>
          </w:p>
          <w:p w14:paraId="061FEB6C" w14:textId="677F1ACB" w:rsidR="003F086E" w:rsidRPr="00477D57" w:rsidRDefault="002C1BC1" w:rsidP="003C32BB">
            <w:pPr>
              <w:ind w:firstLineChars="200" w:firstLine="480"/>
              <w:rPr>
                <w:rFonts w:asciiTheme="majorEastAsia" w:eastAsiaTheme="majorEastAsia" w:hAnsiTheme="majorEastAsia"/>
                <w:lang w:eastAsia="zh-CN"/>
              </w:rPr>
            </w:pPr>
            <w:r w:rsidRPr="00BC4EA4">
              <w:rPr>
                <w:rFonts w:hint="eastAsia"/>
                <w:lang w:eastAsia="zh-CN"/>
              </w:rPr>
              <w:t>国际电信码号资源。</w:t>
            </w:r>
          </w:p>
          <w:p w14:paraId="119747B5" w14:textId="77777777" w:rsidR="003F086E" w:rsidRPr="0013778D" w:rsidRDefault="003F086E" w:rsidP="0005014C">
            <w:pPr>
              <w:spacing w:before="160"/>
              <w:rPr>
                <w:b/>
                <w:bCs/>
                <w:sz w:val="26"/>
                <w:szCs w:val="26"/>
                <w:lang w:eastAsia="zh-CN"/>
              </w:rPr>
            </w:pPr>
            <w:r w:rsidRPr="0013778D">
              <w:rPr>
                <w:b/>
                <w:bCs/>
                <w:sz w:val="26"/>
                <w:szCs w:val="26"/>
                <w:lang w:eastAsia="zh-CN"/>
              </w:rPr>
              <w:t>财务影响</w:t>
            </w:r>
          </w:p>
          <w:p w14:paraId="73A6AA71" w14:textId="23EAF226" w:rsidR="008F64AD" w:rsidRPr="00477D57" w:rsidRDefault="002C1BC1" w:rsidP="003C32BB">
            <w:pPr>
              <w:ind w:firstLineChars="200" w:firstLine="480"/>
              <w:rPr>
                <w:rFonts w:asciiTheme="majorEastAsia" w:eastAsiaTheme="majorEastAsia" w:hAnsiTheme="majorEastAsia"/>
                <w:lang w:eastAsia="zh-CN"/>
              </w:rPr>
            </w:pPr>
            <w:r w:rsidRPr="00BC4EA4">
              <w:rPr>
                <w:rFonts w:hint="eastAsia"/>
                <w:lang w:eastAsia="zh-CN"/>
              </w:rPr>
              <w:t>落实理事会第</w:t>
            </w:r>
            <w:r w:rsidRPr="00BC4EA4">
              <w:rPr>
                <w:rFonts w:hint="eastAsia"/>
                <w:lang w:eastAsia="zh-CN"/>
              </w:rPr>
              <w:t>600</w:t>
            </w:r>
            <w:r w:rsidRPr="00BC4EA4">
              <w:rPr>
                <w:rFonts w:hint="eastAsia"/>
                <w:lang w:eastAsia="zh-CN"/>
              </w:rPr>
              <w:t>和</w:t>
            </w:r>
            <w:r w:rsidRPr="00BC4EA4">
              <w:rPr>
                <w:rFonts w:hint="eastAsia"/>
                <w:lang w:eastAsia="zh-CN"/>
              </w:rPr>
              <w:t>601</w:t>
            </w:r>
            <w:r w:rsidRPr="00BC4EA4">
              <w:rPr>
                <w:rFonts w:hint="eastAsia"/>
                <w:lang w:eastAsia="zh-CN"/>
              </w:rPr>
              <w:t>号决定产生的收入包含在</w:t>
            </w:r>
            <w:r w:rsidRPr="00BC4EA4">
              <w:rPr>
                <w:rFonts w:hint="eastAsia"/>
                <w:lang w:eastAsia="zh-CN"/>
              </w:rPr>
              <w:t>2024-2025</w:t>
            </w:r>
            <w:r w:rsidRPr="00BC4EA4">
              <w:rPr>
                <w:rFonts w:hint="eastAsia"/>
                <w:lang w:eastAsia="zh-CN"/>
              </w:rPr>
              <w:t>年预算中。</w:t>
            </w:r>
          </w:p>
          <w:p w14:paraId="740981F2" w14:textId="77777777" w:rsidR="0013778D" w:rsidRPr="00854CD1" w:rsidRDefault="0013778D" w:rsidP="0013778D">
            <w:r w:rsidRPr="00854CD1">
              <w:t>_______________</w:t>
            </w:r>
          </w:p>
          <w:p w14:paraId="1252C474" w14:textId="77777777" w:rsidR="00E24D59" w:rsidRPr="006D2C49" w:rsidRDefault="00E24D59" w:rsidP="006D2C49">
            <w:pPr>
              <w:spacing w:before="160"/>
              <w:rPr>
                <w:b/>
                <w:bCs/>
                <w:sz w:val="26"/>
                <w:szCs w:val="26"/>
                <w:lang w:eastAsia="zh-CN"/>
              </w:rPr>
            </w:pPr>
            <w:r w:rsidRPr="006D2C49">
              <w:rPr>
                <w:rFonts w:hint="eastAsia"/>
                <w:b/>
                <w:bCs/>
                <w:sz w:val="26"/>
                <w:szCs w:val="26"/>
                <w:lang w:eastAsia="zh-CN"/>
              </w:rPr>
              <w:t>参考文件</w:t>
            </w:r>
          </w:p>
          <w:p w14:paraId="0C475BAD" w14:textId="3D88B998" w:rsidR="00E24D59" w:rsidRPr="00477D57" w:rsidRDefault="002C1BC1" w:rsidP="00477D57">
            <w:pPr>
              <w:spacing w:after="120"/>
              <w:rPr>
                <w:rFonts w:asciiTheme="majorEastAsia" w:eastAsiaTheme="majorEastAsia" w:hAnsiTheme="majorEastAsia"/>
                <w:i/>
                <w:iCs/>
                <w:sz w:val="22"/>
                <w:szCs w:val="22"/>
              </w:rPr>
            </w:pPr>
            <w:hyperlink r:id="rId8" w:history="1">
              <w:r w:rsidRPr="00BC4EA4">
                <w:rPr>
                  <w:rStyle w:val="Hyperlink"/>
                  <w:rFonts w:eastAsia="SimSun"/>
                  <w:sz w:val="22"/>
                  <w:szCs w:val="22"/>
                </w:rPr>
                <w:t>C17/133</w:t>
              </w:r>
            </w:hyperlink>
            <w:r w:rsidRPr="00BC4EA4">
              <w:rPr>
                <w:rFonts w:ascii="STKaiti" w:eastAsia="STKaiti" w:hAnsi="STKaiti" w:hint="eastAsia"/>
                <w:sz w:val="22"/>
                <w:szCs w:val="22"/>
                <w:lang w:eastAsia="zh-CN"/>
              </w:rPr>
              <w:t>和</w:t>
            </w:r>
            <w:r w:rsidRPr="00BC4EA4">
              <w:fldChar w:fldCharType="begin"/>
            </w:r>
            <w:r w:rsidRPr="00BC4EA4">
              <w:instrText>HYPERLINK "https://www.itu.int/md/S17-CL-C-0134/en"</w:instrText>
            </w:r>
            <w:r w:rsidRPr="00BC4EA4">
              <w:fldChar w:fldCharType="separate"/>
            </w:r>
            <w:r w:rsidRPr="00BC4EA4">
              <w:rPr>
                <w:rStyle w:val="Hyperlink"/>
                <w:rFonts w:eastAsia="SimSun"/>
                <w:sz w:val="22"/>
                <w:szCs w:val="22"/>
              </w:rPr>
              <w:t>C17/134</w:t>
            </w:r>
            <w:r w:rsidRPr="00BC4EA4">
              <w:fldChar w:fldCharType="end"/>
            </w:r>
            <w:r w:rsidRPr="00BC4EA4">
              <w:rPr>
                <w:rFonts w:hint="eastAsia"/>
                <w:sz w:val="22"/>
                <w:szCs w:val="22"/>
                <w:lang w:eastAsia="zh-CN"/>
              </w:rPr>
              <w:t>、</w:t>
            </w:r>
            <w:hyperlink r:id="rId9" w:history="1">
              <w:r w:rsidRPr="00BC4EA4">
                <w:rPr>
                  <w:rStyle w:val="Hyperlink"/>
                  <w:rFonts w:eastAsia="SimSun"/>
                  <w:sz w:val="22"/>
                  <w:szCs w:val="22"/>
                </w:rPr>
                <w:t>C18/100</w:t>
              </w:r>
            </w:hyperlink>
            <w:r w:rsidRPr="00BC4EA4">
              <w:rPr>
                <w:rFonts w:hint="eastAsia"/>
                <w:sz w:val="22"/>
                <w:szCs w:val="22"/>
                <w:lang w:eastAsia="zh-CN"/>
              </w:rPr>
              <w:t>、</w:t>
            </w:r>
            <w:r w:rsidR="008C48D9">
              <w:rPr>
                <w:noProof/>
                <w:sz w:val="22"/>
                <w:szCs w:val="22"/>
              </w:rPr>
              <w:fldChar w:fldCharType="begin"/>
            </w:r>
            <w:r w:rsidR="008C48D9">
              <w:rPr>
                <w:noProof/>
                <w:sz w:val="22"/>
                <w:szCs w:val="22"/>
              </w:rPr>
              <w:instrText>HYPERLINK "https://www.itu.int/md/S19-CLCWGFHR09-C-0014/en"</w:instrText>
            </w:r>
            <w:r w:rsidR="008C48D9">
              <w:rPr>
                <w:noProof/>
                <w:sz w:val="22"/>
                <w:szCs w:val="22"/>
              </w:rPr>
            </w:r>
            <w:r w:rsidR="008C48D9">
              <w:rPr>
                <w:noProof/>
                <w:sz w:val="22"/>
                <w:szCs w:val="22"/>
              </w:rPr>
              <w:fldChar w:fldCharType="separate"/>
            </w:r>
            <w:r w:rsidRPr="008C48D9">
              <w:rPr>
                <w:rStyle w:val="Hyperlink"/>
                <w:rFonts w:eastAsia="SimSun"/>
                <w:sz w:val="22"/>
                <w:szCs w:val="22"/>
              </w:rPr>
              <w:t>CWG-FHR-9/14</w:t>
            </w:r>
            <w:r w:rsidR="008C48D9">
              <w:rPr>
                <w:noProof/>
                <w:sz w:val="22"/>
                <w:szCs w:val="22"/>
              </w:rPr>
              <w:fldChar w:fldCharType="end"/>
            </w:r>
            <w:r w:rsidRPr="00BC4EA4">
              <w:rPr>
                <w:rFonts w:ascii="STKaiti" w:eastAsia="STKaiti" w:hAnsi="STKaiti" w:hint="eastAsia"/>
                <w:sz w:val="22"/>
                <w:szCs w:val="22"/>
                <w:lang w:eastAsia="zh-CN"/>
              </w:rPr>
              <w:t>和</w:t>
            </w:r>
            <w:hyperlink r:id="rId10" w:history="1">
              <w:r w:rsidRPr="00BC4EA4">
                <w:rPr>
                  <w:rStyle w:val="Hyperlink"/>
                  <w:rFonts w:eastAsia="SimSun"/>
                  <w:sz w:val="22"/>
                  <w:szCs w:val="22"/>
                </w:rPr>
                <w:t>CWG-FHR-9/15</w:t>
              </w:r>
            </w:hyperlink>
            <w:r w:rsidRPr="00BC4EA4">
              <w:rPr>
                <w:rFonts w:hint="eastAsia"/>
                <w:sz w:val="22"/>
                <w:szCs w:val="22"/>
                <w:lang w:eastAsia="zh-CN"/>
              </w:rPr>
              <w:t>、</w:t>
            </w:r>
            <w:r w:rsidRPr="00C72036">
              <w:rPr>
                <w:rStyle w:val="Hyperlink"/>
                <w:rFonts w:eastAsia="SimSun"/>
                <w:sz w:val="22"/>
                <w:szCs w:val="22"/>
              </w:rPr>
              <w:fldChar w:fldCharType="begin"/>
            </w:r>
            <w:r w:rsidRPr="00C72036">
              <w:rPr>
                <w:rStyle w:val="Hyperlink"/>
                <w:rFonts w:eastAsia="SimSun"/>
                <w:sz w:val="22"/>
                <w:szCs w:val="22"/>
              </w:rPr>
              <w:instrText>HYPERLINK "https://www.itu.int/md/S19-CL-C-0047/en"</w:instrText>
            </w:r>
            <w:r w:rsidRPr="00C72036">
              <w:rPr>
                <w:rStyle w:val="Hyperlink"/>
                <w:rFonts w:eastAsia="SimSun"/>
                <w:sz w:val="22"/>
                <w:szCs w:val="22"/>
              </w:rPr>
            </w:r>
            <w:r w:rsidRPr="00C72036">
              <w:rPr>
                <w:rStyle w:val="Hyperlink"/>
                <w:rFonts w:eastAsia="SimSun"/>
                <w:sz w:val="22"/>
                <w:szCs w:val="22"/>
              </w:rPr>
              <w:fldChar w:fldCharType="separate"/>
            </w:r>
            <w:r w:rsidRPr="00BC4EA4">
              <w:rPr>
                <w:rStyle w:val="Hyperlink"/>
                <w:rFonts w:eastAsia="SimSun"/>
                <w:sz w:val="22"/>
                <w:szCs w:val="22"/>
              </w:rPr>
              <w:t>C19/47</w:t>
            </w:r>
            <w:r w:rsidRPr="00C72036">
              <w:rPr>
                <w:rStyle w:val="Hyperlink"/>
                <w:rFonts w:eastAsia="SimSun"/>
                <w:sz w:val="22"/>
                <w:szCs w:val="22"/>
              </w:rPr>
              <w:fldChar w:fldCharType="end"/>
            </w:r>
            <w:r w:rsidRPr="00BC4EA4">
              <w:rPr>
                <w:rFonts w:ascii="STKaiti" w:eastAsia="STKaiti" w:hAnsi="STKaiti" w:hint="eastAsia"/>
                <w:sz w:val="22"/>
                <w:szCs w:val="22"/>
                <w:lang w:eastAsia="zh-CN"/>
              </w:rPr>
              <w:t>和</w:t>
            </w:r>
            <w:hyperlink r:id="rId11" w:history="1">
              <w:r w:rsidRPr="00C72036">
                <w:rPr>
                  <w:rStyle w:val="Hyperlink"/>
                  <w:rFonts w:eastAsia="SimSun"/>
                  <w:sz w:val="22"/>
                  <w:szCs w:val="22"/>
                </w:rPr>
                <w:t>C19/120</w:t>
              </w:r>
            </w:hyperlink>
            <w:r w:rsidRPr="00BC4EA4">
              <w:rPr>
                <w:rFonts w:hint="eastAsia"/>
                <w:sz w:val="22"/>
                <w:szCs w:val="22"/>
                <w:lang w:eastAsia="zh-CN"/>
              </w:rPr>
              <w:t>、</w:t>
            </w:r>
            <w:r w:rsidRPr="00C72036">
              <w:rPr>
                <w:rStyle w:val="Hyperlink"/>
                <w:rFonts w:eastAsia="SimSun"/>
                <w:sz w:val="22"/>
                <w:szCs w:val="22"/>
              </w:rPr>
              <w:fldChar w:fldCharType="begin"/>
            </w:r>
            <w:r w:rsidRPr="00C72036">
              <w:rPr>
                <w:rStyle w:val="Hyperlink"/>
                <w:rFonts w:eastAsia="SimSun"/>
                <w:sz w:val="22"/>
                <w:szCs w:val="22"/>
              </w:rPr>
              <w:instrText>HYPERLINK "https://www.itu.int/md/S20-CL-C-0047/en"</w:instrText>
            </w:r>
            <w:r w:rsidRPr="00C72036">
              <w:rPr>
                <w:rStyle w:val="Hyperlink"/>
                <w:rFonts w:eastAsia="SimSun"/>
                <w:sz w:val="22"/>
                <w:szCs w:val="22"/>
              </w:rPr>
            </w:r>
            <w:r w:rsidRPr="00C72036">
              <w:rPr>
                <w:rStyle w:val="Hyperlink"/>
                <w:rFonts w:eastAsia="SimSun"/>
                <w:sz w:val="22"/>
                <w:szCs w:val="22"/>
              </w:rPr>
              <w:fldChar w:fldCharType="separate"/>
            </w:r>
            <w:r w:rsidRPr="00BC4EA4">
              <w:rPr>
                <w:rStyle w:val="Hyperlink"/>
                <w:rFonts w:eastAsia="SimSun"/>
                <w:sz w:val="22"/>
                <w:szCs w:val="22"/>
              </w:rPr>
              <w:t>C20/47</w:t>
            </w:r>
            <w:r w:rsidRPr="00C72036">
              <w:rPr>
                <w:rStyle w:val="Hyperlink"/>
                <w:rFonts w:eastAsia="SimSun"/>
                <w:sz w:val="22"/>
                <w:szCs w:val="22"/>
              </w:rPr>
              <w:fldChar w:fldCharType="end"/>
            </w:r>
            <w:r w:rsidRPr="00BC4EA4">
              <w:rPr>
                <w:rFonts w:hint="eastAsia"/>
                <w:sz w:val="22"/>
                <w:szCs w:val="22"/>
                <w:lang w:eastAsia="zh-CN"/>
              </w:rPr>
              <w:t>、</w:t>
            </w:r>
            <w:bookmarkStart w:id="7" w:name="_Hlk132728228"/>
            <w:r w:rsidRPr="00BC4EA4">
              <w:rPr>
                <w:sz w:val="22"/>
                <w:szCs w:val="22"/>
              </w:rPr>
              <w:fldChar w:fldCharType="begin"/>
            </w:r>
            <w:r w:rsidRPr="00BC4EA4">
              <w:rPr>
                <w:sz w:val="22"/>
                <w:szCs w:val="22"/>
              </w:rPr>
              <w:instrText xml:space="preserve"> HYPERLINK "https://www.itu.int/md/S21-CL-C-0047/en" </w:instrText>
            </w:r>
            <w:r w:rsidRPr="00BC4EA4">
              <w:rPr>
                <w:sz w:val="22"/>
                <w:szCs w:val="22"/>
              </w:rPr>
            </w:r>
            <w:r w:rsidRPr="00BC4EA4">
              <w:rPr>
                <w:sz w:val="22"/>
                <w:szCs w:val="22"/>
              </w:rPr>
              <w:fldChar w:fldCharType="separate"/>
            </w:r>
            <w:r w:rsidRPr="00BC4EA4">
              <w:rPr>
                <w:rStyle w:val="Hyperlink"/>
                <w:rFonts w:eastAsia="SimSun"/>
                <w:sz w:val="22"/>
                <w:szCs w:val="22"/>
              </w:rPr>
              <w:t>C21/47</w:t>
            </w:r>
            <w:r w:rsidRPr="00BC4EA4">
              <w:rPr>
                <w:sz w:val="22"/>
                <w:szCs w:val="22"/>
              </w:rPr>
              <w:fldChar w:fldCharType="end"/>
            </w:r>
            <w:bookmarkEnd w:id="7"/>
            <w:r w:rsidRPr="00BC4EA4">
              <w:rPr>
                <w:rFonts w:hint="eastAsia"/>
                <w:sz w:val="22"/>
                <w:szCs w:val="22"/>
                <w:lang w:eastAsia="zh-CN"/>
              </w:rPr>
              <w:t>、</w:t>
            </w:r>
            <w:r w:rsidRPr="00C72036">
              <w:rPr>
                <w:rStyle w:val="Hyperlink"/>
                <w:rFonts w:eastAsia="SimSun"/>
                <w:sz w:val="22"/>
                <w:szCs w:val="22"/>
              </w:rPr>
              <w:fldChar w:fldCharType="begin"/>
            </w:r>
            <w:r w:rsidRPr="00C72036">
              <w:rPr>
                <w:rStyle w:val="Hyperlink"/>
                <w:rFonts w:eastAsia="SimSun"/>
                <w:sz w:val="22"/>
                <w:szCs w:val="22"/>
              </w:rPr>
              <w:instrText>HYPERLINK "https://www.itu.int/md/S21-CWGFHR14-C-0006/en"</w:instrText>
            </w:r>
            <w:r w:rsidRPr="00C72036">
              <w:rPr>
                <w:rStyle w:val="Hyperlink"/>
                <w:rFonts w:eastAsia="SimSun"/>
                <w:sz w:val="22"/>
                <w:szCs w:val="22"/>
              </w:rPr>
            </w:r>
            <w:r w:rsidRPr="00C72036">
              <w:rPr>
                <w:rStyle w:val="Hyperlink"/>
                <w:rFonts w:eastAsia="SimSun"/>
                <w:sz w:val="22"/>
                <w:szCs w:val="22"/>
              </w:rPr>
              <w:fldChar w:fldCharType="separate"/>
            </w:r>
            <w:r w:rsidRPr="00BC4EA4">
              <w:rPr>
                <w:rStyle w:val="Hyperlink"/>
                <w:rFonts w:eastAsia="SimSun"/>
                <w:sz w:val="22"/>
                <w:szCs w:val="22"/>
              </w:rPr>
              <w:t>CWG-FHR-14/6</w:t>
            </w:r>
            <w:r w:rsidRPr="00C72036">
              <w:rPr>
                <w:rStyle w:val="Hyperlink"/>
                <w:rFonts w:eastAsia="SimSun"/>
                <w:sz w:val="22"/>
                <w:szCs w:val="22"/>
              </w:rPr>
              <w:fldChar w:fldCharType="end"/>
            </w:r>
            <w:r w:rsidRPr="00BC4EA4">
              <w:rPr>
                <w:rFonts w:hint="eastAsia"/>
                <w:sz w:val="22"/>
                <w:szCs w:val="22"/>
                <w:lang w:eastAsia="zh-CN"/>
              </w:rPr>
              <w:t>、</w:t>
            </w:r>
            <w:hyperlink r:id="rId12" w:history="1">
              <w:r w:rsidRPr="00BC4EA4">
                <w:rPr>
                  <w:rStyle w:val="Hyperlink"/>
                  <w:rFonts w:eastAsia="SimSun"/>
                  <w:sz w:val="22"/>
                  <w:szCs w:val="22"/>
                </w:rPr>
                <w:t>CWG-FHR-14/7</w:t>
              </w:r>
            </w:hyperlink>
            <w:r w:rsidRPr="00BC4EA4">
              <w:rPr>
                <w:rFonts w:ascii="STKaiti" w:eastAsia="STKaiti" w:hAnsi="STKaiti" w:hint="eastAsia"/>
                <w:sz w:val="22"/>
                <w:szCs w:val="22"/>
                <w:lang w:eastAsia="zh-CN"/>
              </w:rPr>
              <w:t>和</w:t>
            </w:r>
            <w:r w:rsidRPr="00C72036">
              <w:rPr>
                <w:rStyle w:val="Hyperlink"/>
                <w:rFonts w:eastAsia="SimSun"/>
                <w:sz w:val="22"/>
                <w:szCs w:val="22"/>
              </w:rPr>
              <w:fldChar w:fldCharType="begin"/>
            </w:r>
            <w:r w:rsidRPr="00C72036">
              <w:rPr>
                <w:rStyle w:val="Hyperlink"/>
                <w:rFonts w:eastAsia="SimSun"/>
                <w:sz w:val="22"/>
                <w:szCs w:val="22"/>
              </w:rPr>
              <w:instrText>HYPERLINK "https://www.itu.int/md/S21-CWGFHR14-C-0012/en"</w:instrText>
            </w:r>
            <w:r w:rsidRPr="00C72036">
              <w:rPr>
                <w:rStyle w:val="Hyperlink"/>
                <w:rFonts w:eastAsia="SimSun"/>
                <w:sz w:val="22"/>
                <w:szCs w:val="22"/>
              </w:rPr>
            </w:r>
            <w:r w:rsidRPr="00C72036">
              <w:rPr>
                <w:rStyle w:val="Hyperlink"/>
                <w:rFonts w:eastAsia="SimSun"/>
                <w:sz w:val="22"/>
                <w:szCs w:val="22"/>
              </w:rPr>
              <w:fldChar w:fldCharType="separate"/>
            </w:r>
            <w:r w:rsidRPr="00BC4EA4">
              <w:rPr>
                <w:rStyle w:val="Hyperlink"/>
                <w:rFonts w:eastAsia="SimSun"/>
                <w:sz w:val="22"/>
                <w:szCs w:val="22"/>
              </w:rPr>
              <w:t>CWG-FHR-14/12</w:t>
            </w:r>
            <w:r w:rsidRPr="00C72036">
              <w:rPr>
                <w:rStyle w:val="Hyperlink"/>
                <w:rFonts w:eastAsia="SimSun"/>
                <w:sz w:val="22"/>
                <w:szCs w:val="22"/>
              </w:rPr>
              <w:fldChar w:fldCharType="end"/>
            </w:r>
            <w:r w:rsidRPr="00BC4EA4">
              <w:rPr>
                <w:rFonts w:hint="eastAsia"/>
                <w:sz w:val="22"/>
                <w:szCs w:val="22"/>
                <w:lang w:eastAsia="zh-CN"/>
              </w:rPr>
              <w:t>、</w:t>
            </w:r>
            <w:hyperlink r:id="rId13" w:history="1">
              <w:r w:rsidRPr="00BC4EA4">
                <w:rPr>
                  <w:rStyle w:val="Hyperlink"/>
                  <w:rFonts w:eastAsia="SimSun"/>
                  <w:sz w:val="22"/>
                  <w:szCs w:val="22"/>
                </w:rPr>
                <w:t>C22/50</w:t>
              </w:r>
            </w:hyperlink>
            <w:r w:rsidRPr="00BC4EA4">
              <w:rPr>
                <w:rFonts w:hint="eastAsia"/>
                <w:sz w:val="22"/>
                <w:szCs w:val="22"/>
                <w:lang w:eastAsia="zh-CN"/>
              </w:rPr>
              <w:t>、</w:t>
            </w:r>
            <w:r w:rsidR="00AD60AA" w:rsidRPr="00C72036">
              <w:rPr>
                <w:rStyle w:val="Hyperlink"/>
                <w:rFonts w:eastAsia="SimSun"/>
                <w:sz w:val="22"/>
                <w:szCs w:val="22"/>
              </w:rPr>
              <w:fldChar w:fldCharType="begin"/>
            </w:r>
            <w:r w:rsidR="00AD60AA" w:rsidRPr="00C72036">
              <w:rPr>
                <w:rStyle w:val="Hyperlink"/>
                <w:rFonts w:eastAsia="SimSun"/>
                <w:sz w:val="22"/>
                <w:szCs w:val="22"/>
              </w:rPr>
              <w:instrText>HYPERLINK "https://www.itu.int/md/S24-CWGFHR17-C-0008/en"</w:instrText>
            </w:r>
            <w:r w:rsidR="00AD60AA" w:rsidRPr="00C72036">
              <w:rPr>
                <w:rStyle w:val="Hyperlink"/>
                <w:rFonts w:eastAsia="SimSun"/>
                <w:sz w:val="22"/>
                <w:szCs w:val="22"/>
              </w:rPr>
            </w:r>
            <w:r w:rsidR="00AD60AA" w:rsidRPr="00C72036">
              <w:rPr>
                <w:rStyle w:val="Hyperlink"/>
                <w:rFonts w:eastAsia="SimSun"/>
                <w:sz w:val="22"/>
                <w:szCs w:val="22"/>
              </w:rPr>
              <w:fldChar w:fldCharType="separate"/>
            </w:r>
            <w:r w:rsidRPr="00C72036">
              <w:rPr>
                <w:rStyle w:val="Hyperlink"/>
                <w:rFonts w:eastAsia="SimSun"/>
                <w:sz w:val="22"/>
                <w:szCs w:val="22"/>
              </w:rPr>
              <w:t>CWG-FHR-17/8</w:t>
            </w:r>
            <w:r w:rsidR="00AD60AA" w:rsidRPr="00C72036">
              <w:rPr>
                <w:rStyle w:val="Hyperlink"/>
                <w:rFonts w:eastAsia="SimSun"/>
                <w:sz w:val="22"/>
                <w:szCs w:val="22"/>
              </w:rPr>
              <w:fldChar w:fldCharType="end"/>
            </w:r>
            <w:r w:rsidR="008C48D9" w:rsidRPr="00BC4EA4">
              <w:rPr>
                <w:rFonts w:hint="eastAsia"/>
                <w:sz w:val="22"/>
                <w:szCs w:val="22"/>
                <w:lang w:eastAsia="zh-CN"/>
              </w:rPr>
              <w:t>、</w:t>
            </w:r>
            <w:r w:rsidR="0061555A">
              <w:rPr>
                <w:sz w:val="22"/>
                <w:szCs w:val="22"/>
                <w:lang w:eastAsia="zh-CN"/>
              </w:rPr>
              <w:br/>
            </w:r>
            <w:hyperlink r:id="rId14" w:history="1">
              <w:r w:rsidRPr="00BC4EA4">
                <w:rPr>
                  <w:rStyle w:val="Hyperlink"/>
                  <w:rFonts w:eastAsia="SimSun"/>
                  <w:sz w:val="22"/>
                  <w:szCs w:val="22"/>
                </w:rPr>
                <w:t>C24/38</w:t>
              </w:r>
            </w:hyperlink>
            <w:r w:rsidR="00C43273" w:rsidRPr="00BC4EA4">
              <w:rPr>
                <w:rFonts w:hint="eastAsia"/>
                <w:sz w:val="22"/>
                <w:szCs w:val="22"/>
                <w:lang w:eastAsia="zh-CN"/>
              </w:rPr>
              <w:t>、</w:t>
            </w:r>
            <w:r w:rsidRPr="00C72036">
              <w:rPr>
                <w:rStyle w:val="Hyperlink"/>
                <w:rFonts w:eastAsia="SimSun"/>
                <w:sz w:val="22"/>
                <w:szCs w:val="22"/>
              </w:rPr>
              <w:fldChar w:fldCharType="begin"/>
            </w:r>
            <w:r w:rsidRPr="00C72036">
              <w:rPr>
                <w:rStyle w:val="Hyperlink"/>
                <w:rFonts w:eastAsia="SimSun"/>
                <w:sz w:val="22"/>
                <w:szCs w:val="22"/>
              </w:rPr>
              <w:instrText>HYPERLINK "https://www.itu.int/md/S25-CWGFHR20-C-0013/en"</w:instrText>
            </w:r>
            <w:r w:rsidRPr="00C72036">
              <w:rPr>
                <w:rStyle w:val="Hyperlink"/>
                <w:rFonts w:eastAsia="SimSun"/>
                <w:sz w:val="22"/>
                <w:szCs w:val="22"/>
              </w:rPr>
            </w:r>
            <w:r w:rsidRPr="00C72036">
              <w:rPr>
                <w:rStyle w:val="Hyperlink"/>
                <w:rFonts w:eastAsia="SimSun"/>
                <w:sz w:val="22"/>
                <w:szCs w:val="22"/>
              </w:rPr>
              <w:fldChar w:fldCharType="separate"/>
            </w:r>
            <w:r w:rsidRPr="00BC4EA4">
              <w:rPr>
                <w:rStyle w:val="Hyperlink"/>
                <w:rFonts w:eastAsia="SimSun"/>
                <w:sz w:val="22"/>
                <w:szCs w:val="22"/>
              </w:rPr>
              <w:t>CWG-FHR-20/13</w:t>
            </w:r>
            <w:r w:rsidRPr="00C72036">
              <w:rPr>
                <w:rStyle w:val="Hyperlink"/>
                <w:rFonts w:eastAsia="SimSun"/>
                <w:sz w:val="22"/>
                <w:szCs w:val="22"/>
              </w:rPr>
              <w:fldChar w:fldCharType="end"/>
            </w:r>
            <w:r w:rsidRPr="00BC4EA4">
              <w:rPr>
                <w:rFonts w:ascii="STKaiti" w:eastAsia="STKaiti" w:hAnsi="STKaiti" w:hint="eastAsia"/>
                <w:sz w:val="22"/>
                <w:szCs w:val="22"/>
                <w:lang w:eastAsia="zh-CN"/>
              </w:rPr>
              <w:t>号文件</w:t>
            </w:r>
          </w:p>
        </w:tc>
      </w:tr>
      <w:bookmarkEnd w:id="2"/>
      <w:bookmarkEnd w:id="6"/>
    </w:tbl>
    <w:p w14:paraId="6E52AF93" w14:textId="77777777" w:rsidR="00E24D59" w:rsidRDefault="00E24D59">
      <w:pPr>
        <w:tabs>
          <w:tab w:val="clear" w:pos="794"/>
          <w:tab w:val="clear" w:pos="1191"/>
          <w:tab w:val="clear" w:pos="1588"/>
          <w:tab w:val="clear" w:pos="1985"/>
        </w:tabs>
        <w:overflowPunct/>
        <w:autoSpaceDE/>
        <w:autoSpaceDN/>
        <w:adjustRightInd/>
        <w:spacing w:before="0"/>
        <w:textAlignment w:val="auto"/>
      </w:pPr>
    </w:p>
    <w:p w14:paraId="75269C8D"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678E7A1F" w14:textId="77777777" w:rsidR="002C584A" w:rsidRPr="00854CD1" w:rsidRDefault="002C584A" w:rsidP="002C584A">
      <w:pPr>
        <w:pStyle w:val="Headingb"/>
        <w:rPr>
          <w:lang w:eastAsia="zh-CN"/>
        </w:rPr>
      </w:pPr>
      <w:r>
        <w:rPr>
          <w:rFonts w:hint="eastAsia"/>
          <w:lang w:eastAsia="zh-CN"/>
        </w:rPr>
        <w:lastRenderedPageBreak/>
        <w:t>背景情况</w:t>
      </w:r>
    </w:p>
    <w:p w14:paraId="5FEFDEF6" w14:textId="77777777" w:rsidR="002C584A" w:rsidRPr="00854CD1" w:rsidRDefault="002C584A" w:rsidP="009E6E40">
      <w:pPr>
        <w:jc w:val="both"/>
        <w:rPr>
          <w:szCs w:val="24"/>
          <w:lang w:eastAsia="zh-CN"/>
        </w:rPr>
      </w:pPr>
      <w:r w:rsidRPr="00854CD1">
        <w:rPr>
          <w:szCs w:val="24"/>
          <w:lang w:eastAsia="zh-CN"/>
        </w:rPr>
        <w:t>1</w:t>
      </w:r>
      <w:r w:rsidRPr="00854CD1">
        <w:rPr>
          <w:szCs w:val="24"/>
          <w:lang w:eastAsia="zh-CN"/>
        </w:rPr>
        <w:tab/>
      </w:r>
      <w:r w:rsidRPr="00BC4EA4">
        <w:rPr>
          <w:rFonts w:hint="eastAsia"/>
          <w:szCs w:val="24"/>
          <w:lang w:eastAsia="zh-CN"/>
        </w:rPr>
        <w:t>在理事会</w:t>
      </w:r>
      <w:r w:rsidRPr="00BC4EA4">
        <w:rPr>
          <w:rFonts w:hint="eastAsia"/>
          <w:szCs w:val="24"/>
          <w:lang w:eastAsia="zh-CN"/>
        </w:rPr>
        <w:t>2017</w:t>
      </w:r>
      <w:r w:rsidRPr="00BC4EA4">
        <w:rPr>
          <w:rFonts w:hint="eastAsia"/>
          <w:szCs w:val="24"/>
          <w:lang w:eastAsia="zh-CN"/>
        </w:rPr>
        <w:t>年会议批准第</w:t>
      </w:r>
      <w:r w:rsidRPr="00BC4EA4">
        <w:rPr>
          <w:rFonts w:hint="eastAsia"/>
          <w:szCs w:val="24"/>
          <w:lang w:eastAsia="zh-CN"/>
        </w:rPr>
        <w:t>600</w:t>
      </w:r>
      <w:r w:rsidRPr="00BC4EA4">
        <w:rPr>
          <w:rFonts w:hint="eastAsia"/>
          <w:szCs w:val="24"/>
          <w:lang w:eastAsia="zh-CN"/>
        </w:rPr>
        <w:t>号决定（</w:t>
      </w:r>
      <w:r w:rsidRPr="00D51874">
        <w:rPr>
          <w:rStyle w:val="Hyperlink"/>
          <w:rFonts w:eastAsia="SimSun"/>
        </w:rPr>
        <w:fldChar w:fldCharType="begin"/>
      </w:r>
      <w:r w:rsidRPr="00D51874">
        <w:rPr>
          <w:rStyle w:val="Hyperlink"/>
          <w:rFonts w:eastAsia="SimSun"/>
          <w:lang w:eastAsia="zh-CN"/>
        </w:rPr>
        <w:instrText>HYPERLINK "https://www.itu.int/md/S17-CL-C-0133/en"</w:instrText>
      </w:r>
      <w:r w:rsidRPr="00D51874">
        <w:rPr>
          <w:rStyle w:val="Hyperlink"/>
          <w:rFonts w:eastAsia="SimSun"/>
        </w:rPr>
      </w:r>
      <w:r w:rsidRPr="00D51874">
        <w:rPr>
          <w:rStyle w:val="Hyperlink"/>
          <w:rFonts w:eastAsia="SimSun"/>
        </w:rPr>
        <w:fldChar w:fldCharType="separate"/>
      </w:r>
      <w:r w:rsidRPr="00D51874">
        <w:rPr>
          <w:rStyle w:val="Hyperlink"/>
          <w:rFonts w:eastAsia="SimSun"/>
          <w:lang w:eastAsia="zh-CN"/>
        </w:rPr>
        <w:t>C17/133</w:t>
      </w:r>
      <w:r w:rsidRPr="00D51874">
        <w:rPr>
          <w:rStyle w:val="Hyperlink"/>
          <w:rFonts w:eastAsia="SimSun"/>
        </w:rPr>
        <w:fldChar w:fldCharType="end"/>
      </w:r>
      <w:r w:rsidRPr="00BC4EA4">
        <w:rPr>
          <w:rFonts w:hint="eastAsia"/>
          <w:szCs w:val="24"/>
          <w:lang w:eastAsia="zh-CN"/>
        </w:rPr>
        <w:t>号文件）和</w:t>
      </w:r>
      <w:r w:rsidRPr="00BC4EA4">
        <w:rPr>
          <w:rFonts w:hint="eastAsia"/>
          <w:szCs w:val="24"/>
          <w:lang w:eastAsia="zh-CN"/>
        </w:rPr>
        <w:t>601</w:t>
      </w:r>
      <w:r w:rsidRPr="00BC4EA4">
        <w:rPr>
          <w:rFonts w:hint="eastAsia"/>
          <w:szCs w:val="24"/>
          <w:lang w:eastAsia="zh-CN"/>
        </w:rPr>
        <w:t>号决定（</w:t>
      </w:r>
      <w:r>
        <w:fldChar w:fldCharType="begin"/>
      </w:r>
      <w:r>
        <w:rPr>
          <w:lang w:eastAsia="zh-CN"/>
        </w:rPr>
        <w:instrText>HYPERLINK "https://www.itu.int/md/S17-CL-C-0134/en"</w:instrText>
      </w:r>
      <w:r>
        <w:fldChar w:fldCharType="separate"/>
      </w:r>
      <w:r w:rsidRPr="00D51874">
        <w:rPr>
          <w:rStyle w:val="Hyperlink"/>
          <w:rFonts w:eastAsia="SimSun"/>
          <w:lang w:eastAsia="zh-CN"/>
        </w:rPr>
        <w:t>C17/134</w:t>
      </w:r>
      <w:r>
        <w:fldChar w:fldCharType="end"/>
      </w:r>
      <w:r w:rsidRPr="00BC4EA4">
        <w:rPr>
          <w:rFonts w:hint="eastAsia"/>
          <w:szCs w:val="24"/>
          <w:lang w:eastAsia="zh-CN"/>
        </w:rPr>
        <w:t>号文件）后，国际电联秘书处一直在落实这些决定。</w:t>
      </w:r>
    </w:p>
    <w:p w14:paraId="10496C32" w14:textId="77777777" w:rsidR="002C584A" w:rsidRPr="00854CD1" w:rsidRDefault="002C584A" w:rsidP="002C584A">
      <w:pPr>
        <w:jc w:val="both"/>
        <w:rPr>
          <w:lang w:eastAsia="zh-CN"/>
        </w:rPr>
      </w:pPr>
      <w:r w:rsidRPr="00854CD1">
        <w:rPr>
          <w:lang w:eastAsia="zh-CN"/>
        </w:rPr>
        <w:t>2</w:t>
      </w:r>
      <w:r w:rsidRPr="00854CD1">
        <w:rPr>
          <w:szCs w:val="24"/>
          <w:lang w:eastAsia="zh-CN"/>
        </w:rPr>
        <w:tab/>
      </w:r>
      <w:r w:rsidRPr="00BC4EA4">
        <w:rPr>
          <w:rFonts w:hint="eastAsia"/>
          <w:lang w:eastAsia="zh-CN"/>
        </w:rPr>
        <w:t>电信标准化局（</w:t>
      </w:r>
      <w:r w:rsidRPr="00BC4EA4">
        <w:rPr>
          <w:rFonts w:hint="eastAsia"/>
          <w:lang w:eastAsia="zh-CN"/>
        </w:rPr>
        <w:t>TSB</w:t>
      </w:r>
      <w:r w:rsidRPr="00BC4EA4">
        <w:rPr>
          <w:rFonts w:hint="eastAsia"/>
          <w:lang w:eastAsia="zh-CN"/>
        </w:rPr>
        <w:t>）向理事会</w:t>
      </w:r>
      <w:r>
        <w:rPr>
          <w:rFonts w:hint="eastAsia"/>
          <w:lang w:eastAsia="zh-CN"/>
        </w:rPr>
        <w:t>2024</w:t>
      </w:r>
      <w:r>
        <w:rPr>
          <w:rFonts w:hint="eastAsia"/>
          <w:lang w:eastAsia="zh-CN"/>
        </w:rPr>
        <w:t>年</w:t>
      </w:r>
      <w:r w:rsidRPr="00BC4EA4">
        <w:rPr>
          <w:rFonts w:hint="eastAsia"/>
          <w:lang w:eastAsia="zh-CN"/>
        </w:rPr>
        <w:t>会议介绍了</w:t>
      </w:r>
      <w:hyperlink r:id="rId15" w:history="1">
        <w:r w:rsidRPr="00D51874">
          <w:rPr>
            <w:rStyle w:val="Hyperlink"/>
            <w:rFonts w:eastAsia="SimSun"/>
            <w:lang w:eastAsia="zh-CN"/>
          </w:rPr>
          <w:t>C24/38</w:t>
        </w:r>
      </w:hyperlink>
      <w:r w:rsidRPr="00BC4EA4">
        <w:rPr>
          <w:rFonts w:hint="eastAsia"/>
          <w:lang w:eastAsia="zh-CN"/>
        </w:rPr>
        <w:t>号文件，其中包括理事会各项决定的实施情况以及来自国际通用免费电话号码（</w:t>
      </w:r>
      <w:r w:rsidRPr="00BC4EA4">
        <w:rPr>
          <w:rFonts w:hint="eastAsia"/>
          <w:lang w:eastAsia="zh-CN"/>
        </w:rPr>
        <w:t>UIFN</w:t>
      </w:r>
      <w:r w:rsidRPr="00BC4EA4">
        <w:rPr>
          <w:rFonts w:hint="eastAsia"/>
          <w:lang w:eastAsia="zh-CN"/>
        </w:rPr>
        <w:t>）和发行者标识码（</w:t>
      </w:r>
      <w:r w:rsidRPr="00BC4EA4">
        <w:rPr>
          <w:rFonts w:hint="eastAsia"/>
          <w:lang w:eastAsia="zh-CN"/>
        </w:rPr>
        <w:t>IIN</w:t>
      </w:r>
      <w:r w:rsidRPr="00BC4EA4">
        <w:rPr>
          <w:rFonts w:hint="eastAsia"/>
          <w:lang w:eastAsia="zh-CN"/>
        </w:rPr>
        <w:t>）的收入。</w:t>
      </w:r>
    </w:p>
    <w:p w14:paraId="6BC8720F" w14:textId="77777777" w:rsidR="002C584A" w:rsidRPr="00854CD1" w:rsidRDefault="002C584A" w:rsidP="002C584A">
      <w:pPr>
        <w:jc w:val="both"/>
        <w:rPr>
          <w:lang w:eastAsia="zh-CN"/>
        </w:rPr>
      </w:pPr>
      <w:r w:rsidRPr="00854CD1">
        <w:rPr>
          <w:lang w:eastAsia="zh-CN"/>
        </w:rPr>
        <w:t>3</w:t>
      </w:r>
      <w:r w:rsidRPr="00854CD1">
        <w:rPr>
          <w:lang w:eastAsia="zh-CN"/>
        </w:rPr>
        <w:tab/>
      </w:r>
      <w:r w:rsidRPr="00BC4EA4">
        <w:rPr>
          <w:rFonts w:hint="eastAsia"/>
          <w:lang w:eastAsia="zh-CN"/>
        </w:rPr>
        <w:t>本文件介绍自</w:t>
      </w:r>
      <w:r>
        <w:rPr>
          <w:rFonts w:hint="eastAsia"/>
          <w:lang w:eastAsia="zh-CN"/>
        </w:rPr>
        <w:t>理事会</w:t>
      </w:r>
      <w:r w:rsidRPr="00BC4EA4">
        <w:rPr>
          <w:rFonts w:hint="eastAsia"/>
          <w:lang w:eastAsia="zh-CN"/>
        </w:rPr>
        <w:t>2024</w:t>
      </w:r>
      <w:r w:rsidRPr="00BC4EA4">
        <w:rPr>
          <w:rFonts w:hint="eastAsia"/>
          <w:lang w:eastAsia="zh-CN"/>
        </w:rPr>
        <w:t>年会议以来</w:t>
      </w:r>
      <w:r>
        <w:rPr>
          <w:rFonts w:hint="eastAsia"/>
          <w:lang w:eastAsia="zh-CN"/>
        </w:rPr>
        <w:t>的</w:t>
      </w:r>
      <w:r w:rsidRPr="00BC4EA4">
        <w:rPr>
          <w:rFonts w:hint="eastAsia"/>
          <w:lang w:eastAsia="zh-CN"/>
        </w:rPr>
        <w:t>最新</w:t>
      </w:r>
      <w:r>
        <w:rPr>
          <w:rFonts w:hint="eastAsia"/>
          <w:lang w:eastAsia="zh-CN"/>
        </w:rPr>
        <w:t>落实</w:t>
      </w:r>
      <w:r w:rsidRPr="00BC4EA4">
        <w:rPr>
          <w:rFonts w:hint="eastAsia"/>
          <w:lang w:eastAsia="zh-CN"/>
        </w:rPr>
        <w:t>情况。</w:t>
      </w:r>
    </w:p>
    <w:p w14:paraId="03CC96A0" w14:textId="78559446" w:rsidR="002C584A" w:rsidRPr="00854CD1" w:rsidRDefault="002C584A" w:rsidP="002C584A">
      <w:pPr>
        <w:pStyle w:val="Headingb"/>
        <w:rPr>
          <w:lang w:eastAsia="zh-CN"/>
        </w:rPr>
      </w:pPr>
      <w:bookmarkStart w:id="8" w:name="_Hlk158995552"/>
      <w:r>
        <w:rPr>
          <w:rFonts w:hint="eastAsia"/>
          <w:lang w:eastAsia="zh-CN"/>
        </w:rPr>
        <w:t>关于</w:t>
      </w:r>
      <w:r w:rsidRPr="00854CD1">
        <w:rPr>
          <w:lang w:eastAsia="zh-CN"/>
        </w:rPr>
        <w:t>UIFN</w:t>
      </w:r>
      <w:r>
        <w:rPr>
          <w:rFonts w:hint="eastAsia"/>
          <w:lang w:eastAsia="zh-CN"/>
        </w:rPr>
        <w:t>的财务更新（理事会第</w:t>
      </w:r>
      <w:r>
        <w:rPr>
          <w:rFonts w:hint="eastAsia"/>
          <w:lang w:eastAsia="zh-CN"/>
        </w:rPr>
        <w:t>600</w:t>
      </w:r>
      <w:r>
        <w:rPr>
          <w:rFonts w:hint="eastAsia"/>
          <w:lang w:eastAsia="zh-CN"/>
        </w:rPr>
        <w:t>号决定）</w:t>
      </w:r>
      <w:bookmarkEnd w:id="8"/>
    </w:p>
    <w:p w14:paraId="5ABB1E43" w14:textId="0C7A4910" w:rsidR="002C584A" w:rsidRPr="00854CD1" w:rsidRDefault="00A30CBE" w:rsidP="002C584A">
      <w:pPr>
        <w:pStyle w:val="Figure"/>
      </w:pPr>
      <w:r w:rsidRPr="00A30CBE">
        <w:rPr>
          <w:noProof/>
        </w:rPr>
        <w:drawing>
          <wp:inline distT="0" distB="0" distL="0" distR="0" wp14:anchorId="4A51A45B" wp14:editId="350DF57C">
            <wp:extent cx="3905159" cy="2149538"/>
            <wp:effectExtent l="0" t="0" r="635" b="3175"/>
            <wp:docPr id="9" name="Picture 8" descr="A graph with numbers and a line&#10;&#10;AI-generated content may be incorrect.">
              <a:extLst xmlns:a="http://schemas.openxmlformats.org/drawingml/2006/main">
                <a:ext uri="{FF2B5EF4-FFF2-40B4-BE49-F238E27FC236}">
                  <a16:creationId xmlns:a16="http://schemas.microsoft.com/office/drawing/2014/main" id="{3134CD0F-CEC1-4901-0B18-E804169305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graph with numbers and a line&#10;&#10;AI-generated content may be incorrect.">
                      <a:extLst>
                        <a:ext uri="{FF2B5EF4-FFF2-40B4-BE49-F238E27FC236}">
                          <a16:creationId xmlns:a16="http://schemas.microsoft.com/office/drawing/2014/main" id="{3134CD0F-CEC1-4901-0B18-E80416930576}"/>
                        </a:ext>
                      </a:extLst>
                    </pic:cNvPr>
                    <pic:cNvPicPr>
                      <a:picLocks noChangeAspect="1"/>
                    </pic:cNvPicPr>
                  </pic:nvPicPr>
                  <pic:blipFill>
                    <a:blip r:embed="rId16"/>
                    <a:stretch>
                      <a:fillRect/>
                    </a:stretch>
                  </pic:blipFill>
                  <pic:spPr>
                    <a:xfrm>
                      <a:off x="0" y="0"/>
                      <a:ext cx="3934623" cy="2165756"/>
                    </a:xfrm>
                    <a:prstGeom prst="rect">
                      <a:avLst/>
                    </a:prstGeom>
                  </pic:spPr>
                </pic:pic>
              </a:graphicData>
            </a:graphic>
          </wp:inline>
        </w:drawing>
      </w:r>
    </w:p>
    <w:p w14:paraId="5784DBA3" w14:textId="77777777" w:rsidR="002C584A" w:rsidRPr="00854CD1" w:rsidRDefault="002C584A" w:rsidP="002C4C9B">
      <w:pPr>
        <w:ind w:firstLineChars="200" w:firstLine="480"/>
        <w:jc w:val="both"/>
        <w:rPr>
          <w:lang w:eastAsia="zh-CN"/>
        </w:rPr>
      </w:pPr>
      <w:r w:rsidRPr="002176EF">
        <w:rPr>
          <w:rFonts w:hint="eastAsia"/>
          <w:lang w:eastAsia="zh-CN"/>
        </w:rPr>
        <w:t>在</w:t>
      </w:r>
      <w:r w:rsidRPr="002176EF">
        <w:rPr>
          <w:rFonts w:hint="eastAsia"/>
          <w:lang w:eastAsia="zh-CN"/>
        </w:rPr>
        <w:t>2024</w:t>
      </w:r>
      <w:r w:rsidRPr="002176EF">
        <w:rPr>
          <w:rFonts w:hint="eastAsia"/>
          <w:lang w:eastAsia="zh-CN"/>
        </w:rPr>
        <w:t>年</w:t>
      </w:r>
      <w:r>
        <w:rPr>
          <w:rFonts w:hint="eastAsia"/>
          <w:lang w:eastAsia="zh-CN"/>
        </w:rPr>
        <w:t>3</w:t>
      </w:r>
      <w:r w:rsidRPr="002176EF">
        <w:rPr>
          <w:rFonts w:hint="eastAsia"/>
          <w:lang w:eastAsia="zh-CN"/>
        </w:rPr>
        <w:t>月</w:t>
      </w:r>
      <w:r>
        <w:rPr>
          <w:rFonts w:hint="eastAsia"/>
          <w:lang w:eastAsia="zh-CN"/>
        </w:rPr>
        <w:t>1</w:t>
      </w:r>
      <w:r>
        <w:rPr>
          <w:rFonts w:hint="eastAsia"/>
          <w:lang w:eastAsia="zh-CN"/>
        </w:rPr>
        <w:t>日（理事会</w:t>
      </w:r>
      <w:r>
        <w:rPr>
          <w:rFonts w:hint="eastAsia"/>
          <w:lang w:eastAsia="zh-CN"/>
        </w:rPr>
        <w:t>2024</w:t>
      </w:r>
      <w:r>
        <w:rPr>
          <w:rFonts w:hint="eastAsia"/>
          <w:lang w:eastAsia="zh-CN"/>
        </w:rPr>
        <w:t>年会议报告期的最后一天）</w:t>
      </w:r>
      <w:r w:rsidRPr="002176EF">
        <w:rPr>
          <w:rFonts w:hint="eastAsia"/>
          <w:lang w:eastAsia="zh-CN"/>
        </w:rPr>
        <w:t>后，截至</w:t>
      </w:r>
      <w:r w:rsidRPr="002176EF">
        <w:rPr>
          <w:rFonts w:hint="eastAsia"/>
          <w:lang w:eastAsia="zh-CN"/>
        </w:rPr>
        <w:t>202</w:t>
      </w:r>
      <w:r>
        <w:rPr>
          <w:rFonts w:hint="eastAsia"/>
          <w:lang w:eastAsia="zh-CN"/>
        </w:rPr>
        <w:t>5</w:t>
      </w:r>
      <w:r w:rsidRPr="002176EF">
        <w:rPr>
          <w:rFonts w:hint="eastAsia"/>
          <w:lang w:eastAsia="zh-CN"/>
        </w:rPr>
        <w:t>年</w:t>
      </w:r>
      <w:r w:rsidRPr="002176EF">
        <w:rPr>
          <w:rFonts w:hint="eastAsia"/>
          <w:lang w:eastAsia="zh-CN"/>
        </w:rPr>
        <w:t>3</w:t>
      </w:r>
      <w:r w:rsidRPr="002176EF">
        <w:rPr>
          <w:rFonts w:hint="eastAsia"/>
          <w:lang w:eastAsia="zh-CN"/>
        </w:rPr>
        <w:t>月</w:t>
      </w:r>
      <w:r w:rsidRPr="002176EF">
        <w:rPr>
          <w:rFonts w:hint="eastAsia"/>
          <w:lang w:eastAsia="zh-CN"/>
        </w:rPr>
        <w:t>1</w:t>
      </w:r>
      <w:r>
        <w:rPr>
          <w:rFonts w:hint="eastAsia"/>
          <w:lang w:eastAsia="zh-CN"/>
        </w:rPr>
        <w:t>9</w:t>
      </w:r>
      <w:r w:rsidRPr="002176EF">
        <w:rPr>
          <w:rFonts w:hint="eastAsia"/>
          <w:lang w:eastAsia="zh-CN"/>
        </w:rPr>
        <w:t>日又支付了以下款项：</w:t>
      </w:r>
    </w:p>
    <w:p w14:paraId="1EEADA41" w14:textId="77777777" w:rsidR="002C584A" w:rsidRPr="00854CD1" w:rsidRDefault="002C584A" w:rsidP="002C584A">
      <w:pPr>
        <w:pStyle w:val="enumlev1"/>
        <w:jc w:val="both"/>
        <w:rPr>
          <w:szCs w:val="24"/>
          <w:lang w:eastAsia="zh-CN"/>
        </w:rPr>
      </w:pPr>
      <w:r w:rsidRPr="00854CD1">
        <w:rPr>
          <w:lang w:eastAsia="zh-CN"/>
        </w:rPr>
        <w:t>–</w:t>
      </w:r>
      <w:r w:rsidRPr="00854CD1">
        <w:rPr>
          <w:lang w:eastAsia="zh-CN"/>
        </w:rPr>
        <w:tab/>
      </w:r>
      <w:r>
        <w:rPr>
          <w:rFonts w:hint="eastAsia"/>
          <w:lang w:eastAsia="zh-CN"/>
        </w:rPr>
        <w:t>关于</w:t>
      </w:r>
      <w:r w:rsidRPr="002176EF">
        <w:rPr>
          <w:rFonts w:hint="eastAsia"/>
          <w:lang w:eastAsia="zh-CN"/>
        </w:rPr>
        <w:t>2018</w:t>
      </w:r>
      <w:r w:rsidRPr="002176EF">
        <w:rPr>
          <w:rFonts w:hint="eastAsia"/>
          <w:lang w:eastAsia="zh-CN"/>
        </w:rPr>
        <w:t>年的</w:t>
      </w:r>
      <w:r>
        <w:rPr>
          <w:rFonts w:hint="eastAsia"/>
          <w:lang w:eastAsia="zh-CN"/>
        </w:rPr>
        <w:t>年度</w:t>
      </w:r>
      <w:r w:rsidRPr="002176EF">
        <w:rPr>
          <w:rFonts w:hint="eastAsia"/>
          <w:lang w:eastAsia="zh-CN"/>
        </w:rPr>
        <w:t>维护费</w:t>
      </w:r>
      <w:r>
        <w:rPr>
          <w:rFonts w:hint="eastAsia"/>
          <w:lang w:eastAsia="zh-CN"/>
        </w:rPr>
        <w:t>，又收到</w:t>
      </w:r>
      <w:r w:rsidRPr="002176EF">
        <w:rPr>
          <w:rFonts w:hint="eastAsia"/>
          <w:lang w:eastAsia="zh-CN"/>
        </w:rPr>
        <w:t>了</w:t>
      </w:r>
      <w:r>
        <w:rPr>
          <w:rFonts w:hint="eastAsia"/>
          <w:lang w:eastAsia="zh-CN"/>
        </w:rPr>
        <w:t>3</w:t>
      </w:r>
      <w:r w:rsidRPr="002176EF">
        <w:rPr>
          <w:rFonts w:hint="eastAsia"/>
          <w:lang w:eastAsia="zh-CN"/>
        </w:rPr>
        <w:t>00</w:t>
      </w:r>
      <w:r w:rsidRPr="002176EF">
        <w:rPr>
          <w:rFonts w:hint="eastAsia"/>
          <w:lang w:eastAsia="zh-CN"/>
        </w:rPr>
        <w:t>瑞郎。迄今为止，</w:t>
      </w:r>
      <w:r w:rsidRPr="002176EF">
        <w:rPr>
          <w:rFonts w:hint="eastAsia"/>
          <w:lang w:eastAsia="zh-CN"/>
        </w:rPr>
        <w:t>96%</w:t>
      </w:r>
      <w:r w:rsidRPr="002176EF">
        <w:rPr>
          <w:rFonts w:hint="eastAsia"/>
          <w:lang w:eastAsia="zh-CN"/>
        </w:rPr>
        <w:t>的有效发票已付清，但仍需追回</w:t>
      </w:r>
      <w:r w:rsidRPr="002176EF">
        <w:rPr>
          <w:rFonts w:hint="eastAsia"/>
          <w:lang w:eastAsia="zh-CN"/>
        </w:rPr>
        <w:t xml:space="preserve">15 </w:t>
      </w:r>
      <w:r>
        <w:rPr>
          <w:rFonts w:hint="eastAsia"/>
          <w:lang w:eastAsia="zh-CN"/>
        </w:rPr>
        <w:t>3</w:t>
      </w:r>
      <w:r w:rsidRPr="002176EF">
        <w:rPr>
          <w:rFonts w:hint="eastAsia"/>
          <w:lang w:eastAsia="zh-CN"/>
        </w:rPr>
        <w:t>00</w:t>
      </w:r>
      <w:r w:rsidRPr="002176EF">
        <w:rPr>
          <w:rFonts w:hint="eastAsia"/>
          <w:lang w:eastAsia="zh-CN"/>
        </w:rPr>
        <w:t>瑞郎。</w:t>
      </w:r>
    </w:p>
    <w:p w14:paraId="32C3A184" w14:textId="77777777" w:rsidR="002C584A" w:rsidRPr="00854CD1" w:rsidRDefault="002C584A" w:rsidP="002C584A">
      <w:pPr>
        <w:pStyle w:val="enumlev1"/>
        <w:jc w:val="both"/>
        <w:rPr>
          <w:szCs w:val="24"/>
          <w:lang w:eastAsia="zh-CN"/>
        </w:rPr>
      </w:pPr>
      <w:bookmarkStart w:id="9" w:name="_Hlk158995566"/>
      <w:r w:rsidRPr="00854CD1">
        <w:rPr>
          <w:lang w:eastAsia="zh-CN"/>
        </w:rPr>
        <w:t>–</w:t>
      </w:r>
      <w:r w:rsidRPr="00854CD1">
        <w:rPr>
          <w:lang w:eastAsia="zh-CN"/>
        </w:rPr>
        <w:tab/>
      </w:r>
      <w:r w:rsidRPr="002176EF">
        <w:rPr>
          <w:rFonts w:hint="eastAsia"/>
          <w:lang w:eastAsia="zh-CN"/>
        </w:rPr>
        <w:t>关于</w:t>
      </w:r>
      <w:r w:rsidRPr="002176EF">
        <w:rPr>
          <w:rFonts w:hint="eastAsia"/>
          <w:lang w:eastAsia="zh-CN"/>
        </w:rPr>
        <w:t>20</w:t>
      </w:r>
      <w:r>
        <w:rPr>
          <w:rFonts w:hint="eastAsia"/>
          <w:lang w:eastAsia="zh-CN"/>
        </w:rPr>
        <w:t>23</w:t>
      </w:r>
      <w:r w:rsidRPr="002176EF">
        <w:rPr>
          <w:rFonts w:hint="eastAsia"/>
          <w:lang w:eastAsia="zh-CN"/>
        </w:rPr>
        <w:t>年的年度维护费，又收到了</w:t>
      </w:r>
      <w:r w:rsidRPr="00854CD1">
        <w:rPr>
          <w:lang w:eastAsia="ja-JP"/>
        </w:rPr>
        <w:t>5</w:t>
      </w:r>
      <w:r>
        <w:rPr>
          <w:lang w:eastAsia="ja-JP"/>
        </w:rPr>
        <w:t> </w:t>
      </w:r>
      <w:r w:rsidRPr="00854CD1">
        <w:rPr>
          <w:lang w:eastAsia="ja-JP"/>
        </w:rPr>
        <w:t>900</w:t>
      </w:r>
      <w:r w:rsidRPr="002176EF">
        <w:rPr>
          <w:rFonts w:hint="eastAsia"/>
          <w:lang w:eastAsia="zh-CN"/>
        </w:rPr>
        <w:t>瑞郎。迄今为止，</w:t>
      </w:r>
      <w:r w:rsidRPr="002176EF">
        <w:rPr>
          <w:rFonts w:hint="eastAsia"/>
          <w:lang w:eastAsia="zh-CN"/>
        </w:rPr>
        <w:t>6</w:t>
      </w:r>
      <w:r>
        <w:rPr>
          <w:rFonts w:hint="eastAsia"/>
          <w:lang w:eastAsia="zh-CN"/>
        </w:rPr>
        <w:t>9</w:t>
      </w:r>
      <w:r w:rsidRPr="002176EF">
        <w:rPr>
          <w:rFonts w:hint="eastAsia"/>
          <w:lang w:eastAsia="zh-CN"/>
        </w:rPr>
        <w:t>%</w:t>
      </w:r>
      <w:r w:rsidRPr="002176EF">
        <w:rPr>
          <w:rFonts w:hint="eastAsia"/>
          <w:lang w:eastAsia="zh-CN"/>
        </w:rPr>
        <w:t>的有效发票已付清，但仍需追回</w:t>
      </w:r>
      <w:r w:rsidRPr="00854CD1">
        <w:rPr>
          <w:lang w:eastAsia="ja-JP"/>
        </w:rPr>
        <w:t>59</w:t>
      </w:r>
      <w:r>
        <w:rPr>
          <w:lang w:eastAsia="ja-JP"/>
        </w:rPr>
        <w:t> </w:t>
      </w:r>
      <w:r w:rsidRPr="00854CD1">
        <w:rPr>
          <w:lang w:eastAsia="ja-JP"/>
        </w:rPr>
        <w:t>800</w:t>
      </w:r>
      <w:r w:rsidRPr="002176EF">
        <w:rPr>
          <w:rFonts w:hint="eastAsia"/>
          <w:lang w:eastAsia="zh-CN"/>
        </w:rPr>
        <w:t>瑞郎。</w:t>
      </w:r>
    </w:p>
    <w:p w14:paraId="16181DBF" w14:textId="77777777" w:rsidR="002C584A" w:rsidRPr="00854CD1" w:rsidRDefault="002C584A" w:rsidP="002C584A">
      <w:pPr>
        <w:pStyle w:val="enumlev1"/>
        <w:jc w:val="both"/>
        <w:rPr>
          <w:szCs w:val="24"/>
          <w:lang w:eastAsia="zh-CN"/>
        </w:rPr>
      </w:pPr>
      <w:r w:rsidRPr="00854CD1">
        <w:rPr>
          <w:lang w:eastAsia="zh-CN"/>
        </w:rPr>
        <w:t>–</w:t>
      </w:r>
      <w:r w:rsidRPr="00854CD1">
        <w:rPr>
          <w:lang w:eastAsia="zh-CN"/>
        </w:rPr>
        <w:tab/>
      </w:r>
      <w:r w:rsidRPr="002176EF">
        <w:rPr>
          <w:rFonts w:hint="eastAsia"/>
          <w:lang w:eastAsia="zh-CN"/>
        </w:rPr>
        <w:t>关于</w:t>
      </w:r>
      <w:r w:rsidRPr="002176EF">
        <w:rPr>
          <w:rFonts w:hint="eastAsia"/>
          <w:lang w:eastAsia="zh-CN"/>
        </w:rPr>
        <w:t>202</w:t>
      </w:r>
      <w:r>
        <w:rPr>
          <w:rFonts w:hint="eastAsia"/>
          <w:lang w:eastAsia="zh-CN"/>
        </w:rPr>
        <w:t>4</w:t>
      </w:r>
      <w:r w:rsidRPr="002176EF">
        <w:rPr>
          <w:rFonts w:hint="eastAsia"/>
          <w:lang w:eastAsia="zh-CN"/>
        </w:rPr>
        <w:t>年的年度维护费，收到了</w:t>
      </w:r>
      <w:r w:rsidRPr="00854CD1">
        <w:rPr>
          <w:lang w:eastAsia="ja-JP"/>
        </w:rPr>
        <w:t>222</w:t>
      </w:r>
      <w:r>
        <w:rPr>
          <w:lang w:eastAsia="ja-JP"/>
        </w:rPr>
        <w:t> </w:t>
      </w:r>
      <w:r w:rsidRPr="00854CD1">
        <w:rPr>
          <w:lang w:eastAsia="ja-JP"/>
        </w:rPr>
        <w:t>400</w:t>
      </w:r>
      <w:r w:rsidRPr="002176EF">
        <w:rPr>
          <w:rFonts w:hint="eastAsia"/>
          <w:lang w:eastAsia="zh-CN"/>
        </w:rPr>
        <w:t>瑞郎。迄今为止，</w:t>
      </w:r>
      <w:r w:rsidRPr="002176EF">
        <w:rPr>
          <w:rFonts w:hint="eastAsia"/>
          <w:lang w:eastAsia="zh-CN"/>
        </w:rPr>
        <w:t>6</w:t>
      </w:r>
      <w:r>
        <w:rPr>
          <w:rFonts w:hint="eastAsia"/>
          <w:lang w:eastAsia="zh-CN"/>
        </w:rPr>
        <w:t>7</w:t>
      </w:r>
      <w:r w:rsidRPr="002176EF">
        <w:rPr>
          <w:rFonts w:hint="eastAsia"/>
          <w:lang w:eastAsia="zh-CN"/>
        </w:rPr>
        <w:t>%</w:t>
      </w:r>
      <w:r w:rsidRPr="002176EF">
        <w:rPr>
          <w:rFonts w:hint="eastAsia"/>
          <w:lang w:eastAsia="zh-CN"/>
        </w:rPr>
        <w:t>的有效发票已付清，但仍需追回</w:t>
      </w:r>
      <w:r w:rsidRPr="00854CD1">
        <w:rPr>
          <w:lang w:eastAsia="ja-JP"/>
        </w:rPr>
        <w:t>111 500</w:t>
      </w:r>
      <w:r w:rsidRPr="002176EF">
        <w:rPr>
          <w:rFonts w:hint="eastAsia"/>
          <w:lang w:eastAsia="zh-CN"/>
        </w:rPr>
        <w:t>瑞郎。</w:t>
      </w:r>
    </w:p>
    <w:p w14:paraId="3639E53B" w14:textId="4BD589D3" w:rsidR="002C584A" w:rsidRPr="00854CD1" w:rsidRDefault="002C584A" w:rsidP="003C2344">
      <w:pPr>
        <w:ind w:firstLineChars="200" w:firstLine="480"/>
        <w:jc w:val="both"/>
        <w:rPr>
          <w:lang w:eastAsia="ja-JP"/>
        </w:rPr>
      </w:pPr>
      <w:r w:rsidRPr="00854CD1">
        <w:rPr>
          <w:lang w:eastAsia="zh-CN"/>
        </w:rPr>
        <w:t>2018-2022</w:t>
      </w:r>
      <w:r>
        <w:rPr>
          <w:rFonts w:hint="eastAsia"/>
          <w:lang w:eastAsia="zh-CN"/>
        </w:rPr>
        <w:t>年</w:t>
      </w:r>
      <w:r w:rsidRPr="00A06303">
        <w:rPr>
          <w:rFonts w:hint="eastAsia"/>
          <w:lang w:eastAsia="zh-CN"/>
        </w:rPr>
        <w:t>的未</w:t>
      </w:r>
      <w:r>
        <w:rPr>
          <w:rFonts w:hint="eastAsia"/>
          <w:lang w:eastAsia="zh-CN"/>
        </w:rPr>
        <w:t>支</w:t>
      </w:r>
      <w:r w:rsidRPr="00A06303">
        <w:rPr>
          <w:rFonts w:hint="eastAsia"/>
          <w:lang w:eastAsia="zh-CN"/>
        </w:rPr>
        <w:t>付费用降至</w:t>
      </w:r>
      <w:r w:rsidRPr="00A06303">
        <w:rPr>
          <w:rFonts w:hint="eastAsia"/>
          <w:lang w:eastAsia="zh-CN"/>
        </w:rPr>
        <w:t>16 600</w:t>
      </w:r>
      <w:r w:rsidRPr="00A06303">
        <w:rPr>
          <w:rFonts w:hint="eastAsia"/>
          <w:lang w:eastAsia="zh-CN"/>
        </w:rPr>
        <w:t>瑞郎。</w:t>
      </w:r>
      <w:r w:rsidRPr="00A06303">
        <w:rPr>
          <w:rFonts w:hint="eastAsia"/>
          <w:lang w:eastAsia="zh-CN"/>
        </w:rPr>
        <w:t>2023-2024</w:t>
      </w:r>
      <w:r w:rsidRPr="00A06303">
        <w:rPr>
          <w:rFonts w:hint="eastAsia"/>
          <w:lang w:eastAsia="zh-CN"/>
        </w:rPr>
        <w:t>年的未支付费用总计</w:t>
      </w:r>
      <w:r w:rsidRPr="00A06303">
        <w:rPr>
          <w:rFonts w:hint="eastAsia"/>
          <w:lang w:eastAsia="zh-CN"/>
        </w:rPr>
        <w:t>171 300</w:t>
      </w:r>
      <w:r w:rsidRPr="00A06303">
        <w:rPr>
          <w:rFonts w:hint="eastAsia"/>
          <w:lang w:eastAsia="zh-CN"/>
        </w:rPr>
        <w:t>瑞郎，</w:t>
      </w:r>
      <w:r>
        <w:rPr>
          <w:rFonts w:hint="eastAsia"/>
          <w:lang w:eastAsia="zh-CN"/>
        </w:rPr>
        <w:t>有</w:t>
      </w:r>
      <w:r w:rsidRPr="00A06303">
        <w:rPr>
          <w:rFonts w:hint="eastAsia"/>
          <w:lang w:eastAsia="zh-CN"/>
        </w:rPr>
        <w:t>一家服务提供商的未支付费用占</w:t>
      </w:r>
      <w:r w:rsidR="00132CBC">
        <w:rPr>
          <w:rFonts w:hint="eastAsia"/>
          <w:lang w:val="en-US" w:eastAsia="zh-CN"/>
        </w:rPr>
        <w:t>同期</w:t>
      </w:r>
      <w:r w:rsidRPr="00A06303">
        <w:rPr>
          <w:rFonts w:hint="eastAsia"/>
          <w:lang w:eastAsia="zh-CN"/>
        </w:rPr>
        <w:t>总</w:t>
      </w:r>
      <w:r>
        <w:rPr>
          <w:rFonts w:hint="eastAsia"/>
          <w:lang w:eastAsia="zh-CN"/>
        </w:rPr>
        <w:t>未支付</w:t>
      </w:r>
      <w:r w:rsidRPr="00A06303">
        <w:rPr>
          <w:rFonts w:hint="eastAsia"/>
          <w:lang w:eastAsia="zh-CN"/>
        </w:rPr>
        <w:t>费用的</w:t>
      </w:r>
      <w:r w:rsidRPr="00A06303">
        <w:rPr>
          <w:rFonts w:hint="eastAsia"/>
          <w:lang w:eastAsia="zh-CN"/>
        </w:rPr>
        <w:t>65%</w:t>
      </w:r>
      <w:r w:rsidRPr="00A06303">
        <w:rPr>
          <w:rFonts w:hint="eastAsia"/>
          <w:lang w:eastAsia="zh-CN"/>
        </w:rPr>
        <w:t>。</w:t>
      </w:r>
    </w:p>
    <w:bookmarkEnd w:id="9"/>
    <w:p w14:paraId="661BCECA" w14:textId="77777777" w:rsidR="002C584A" w:rsidRPr="00854CD1" w:rsidRDefault="002C584A" w:rsidP="003732B1">
      <w:pPr>
        <w:ind w:firstLineChars="200" w:firstLine="480"/>
        <w:jc w:val="both"/>
        <w:rPr>
          <w:lang w:eastAsia="zh-CN"/>
        </w:rPr>
      </w:pPr>
      <w:r w:rsidRPr="00A06303">
        <w:rPr>
          <w:rFonts w:hint="eastAsia"/>
          <w:lang w:eastAsia="zh-CN"/>
        </w:rPr>
        <w:t>附件</w:t>
      </w:r>
      <w:r w:rsidRPr="00A06303">
        <w:rPr>
          <w:rFonts w:hint="eastAsia"/>
          <w:lang w:eastAsia="zh-CN"/>
        </w:rPr>
        <w:t>1</w:t>
      </w:r>
      <w:r w:rsidRPr="00A06303">
        <w:rPr>
          <w:rFonts w:hint="eastAsia"/>
          <w:lang w:eastAsia="zh-CN"/>
        </w:rPr>
        <w:t>列出了电信标准化局掌握有效联系</w:t>
      </w:r>
      <w:r>
        <w:rPr>
          <w:rFonts w:hint="eastAsia"/>
          <w:lang w:eastAsia="zh-CN"/>
        </w:rPr>
        <w:t>方式</w:t>
      </w:r>
      <w:r w:rsidRPr="00A06303">
        <w:rPr>
          <w:rFonts w:hint="eastAsia"/>
          <w:lang w:eastAsia="zh-CN"/>
        </w:rPr>
        <w:t>、已开具</w:t>
      </w:r>
      <w:r w:rsidRPr="00A06303">
        <w:rPr>
          <w:rFonts w:hint="eastAsia"/>
          <w:lang w:eastAsia="zh-CN"/>
        </w:rPr>
        <w:t>2018-202</w:t>
      </w:r>
      <w:r>
        <w:rPr>
          <w:rFonts w:hint="eastAsia"/>
          <w:lang w:eastAsia="zh-CN"/>
        </w:rPr>
        <w:t>4</w:t>
      </w:r>
      <w:r w:rsidRPr="00A06303">
        <w:rPr>
          <w:rFonts w:hint="eastAsia"/>
          <w:lang w:eastAsia="zh-CN"/>
        </w:rPr>
        <w:t>年账单且截至</w:t>
      </w:r>
      <w:r w:rsidRPr="00A06303">
        <w:rPr>
          <w:rFonts w:hint="eastAsia"/>
          <w:lang w:eastAsia="zh-CN"/>
        </w:rPr>
        <w:t>202</w:t>
      </w:r>
      <w:r>
        <w:rPr>
          <w:rFonts w:hint="eastAsia"/>
          <w:lang w:eastAsia="zh-CN"/>
        </w:rPr>
        <w:t>5</w:t>
      </w:r>
      <w:r w:rsidRPr="00A06303">
        <w:rPr>
          <w:rFonts w:hint="eastAsia"/>
          <w:lang w:eastAsia="zh-CN"/>
        </w:rPr>
        <w:t>年</w:t>
      </w:r>
      <w:r w:rsidRPr="00A06303">
        <w:rPr>
          <w:rFonts w:hint="eastAsia"/>
          <w:lang w:eastAsia="zh-CN"/>
        </w:rPr>
        <w:t>3</w:t>
      </w:r>
      <w:r w:rsidRPr="00A06303">
        <w:rPr>
          <w:rFonts w:hint="eastAsia"/>
          <w:lang w:eastAsia="zh-CN"/>
        </w:rPr>
        <w:t>月</w:t>
      </w:r>
      <w:r w:rsidRPr="00A06303">
        <w:rPr>
          <w:rFonts w:hint="eastAsia"/>
          <w:lang w:eastAsia="zh-CN"/>
        </w:rPr>
        <w:t>1</w:t>
      </w:r>
      <w:r>
        <w:rPr>
          <w:rFonts w:hint="eastAsia"/>
          <w:lang w:eastAsia="zh-CN"/>
        </w:rPr>
        <w:t>9</w:t>
      </w:r>
      <w:r w:rsidRPr="00A06303">
        <w:rPr>
          <w:rFonts w:hint="eastAsia"/>
          <w:lang w:eastAsia="zh-CN"/>
        </w:rPr>
        <w:t>日尚未支付账单的实体。</w:t>
      </w:r>
    </w:p>
    <w:p w14:paraId="53D90ABA" w14:textId="045FE3DE" w:rsidR="002C584A" w:rsidRPr="00854CD1" w:rsidRDefault="002C584A" w:rsidP="00CC3612">
      <w:pPr>
        <w:ind w:firstLineChars="200" w:firstLine="480"/>
        <w:jc w:val="both"/>
        <w:rPr>
          <w:lang w:eastAsia="zh-CN"/>
        </w:rPr>
      </w:pPr>
      <w:bookmarkStart w:id="10" w:name="_Hlk158995641"/>
      <w:r w:rsidRPr="00854CD1">
        <w:rPr>
          <w:lang w:eastAsia="zh-CN"/>
        </w:rPr>
        <w:t>2024</w:t>
      </w:r>
      <w:r>
        <w:rPr>
          <w:rFonts w:hint="eastAsia"/>
          <w:lang w:eastAsia="zh-CN"/>
        </w:rPr>
        <w:t>年，</w:t>
      </w:r>
      <w:r w:rsidRPr="00854CD1">
        <w:rPr>
          <w:lang w:eastAsia="zh-CN"/>
        </w:rPr>
        <w:t>UIFN</w:t>
      </w:r>
      <w:r w:rsidRPr="00A06303">
        <w:rPr>
          <w:rFonts w:hint="eastAsia"/>
          <w:lang w:eastAsia="zh-CN"/>
        </w:rPr>
        <w:t>的预期收入为</w:t>
      </w:r>
      <w:r w:rsidRPr="00A06303">
        <w:rPr>
          <w:rFonts w:hint="eastAsia"/>
          <w:lang w:eastAsia="zh-CN"/>
        </w:rPr>
        <w:t>403 800</w:t>
      </w:r>
      <w:r w:rsidRPr="00A06303">
        <w:rPr>
          <w:rFonts w:hint="eastAsia"/>
          <w:lang w:eastAsia="zh-CN"/>
        </w:rPr>
        <w:t>瑞郎（包括一次性费用和年度维护费）。</w:t>
      </w:r>
      <w:bookmarkEnd w:id="10"/>
    </w:p>
    <w:p w14:paraId="487D5843" w14:textId="77777777" w:rsidR="002C584A" w:rsidRPr="00854CD1" w:rsidRDefault="002C584A" w:rsidP="002C584A">
      <w:pPr>
        <w:pStyle w:val="Headingb"/>
        <w:rPr>
          <w:lang w:eastAsia="zh-CN"/>
        </w:rPr>
      </w:pPr>
      <w:r w:rsidRPr="00854CD1">
        <w:rPr>
          <w:lang w:eastAsia="zh-CN"/>
        </w:rPr>
        <w:t>CWG-FHR-20</w:t>
      </w:r>
      <w:r>
        <w:rPr>
          <w:rFonts w:hint="eastAsia"/>
          <w:lang w:eastAsia="zh-CN"/>
        </w:rPr>
        <w:t>关于</w:t>
      </w:r>
      <w:r w:rsidRPr="00854CD1">
        <w:rPr>
          <w:lang w:eastAsia="zh-CN"/>
        </w:rPr>
        <w:t>IIN</w:t>
      </w:r>
      <w:r>
        <w:rPr>
          <w:rFonts w:hint="eastAsia"/>
          <w:lang w:eastAsia="zh-CN"/>
        </w:rPr>
        <w:t>的讨论（</w:t>
      </w:r>
      <w:r w:rsidRPr="00A06303">
        <w:rPr>
          <w:rFonts w:hint="eastAsia"/>
          <w:lang w:eastAsia="zh-CN"/>
        </w:rPr>
        <w:t>理事会第</w:t>
      </w:r>
      <w:r w:rsidRPr="00A06303">
        <w:rPr>
          <w:rFonts w:hint="eastAsia"/>
          <w:lang w:eastAsia="zh-CN"/>
        </w:rPr>
        <w:t>60</w:t>
      </w:r>
      <w:r>
        <w:rPr>
          <w:rFonts w:hint="eastAsia"/>
          <w:lang w:eastAsia="zh-CN"/>
        </w:rPr>
        <w:t>1</w:t>
      </w:r>
      <w:r w:rsidRPr="00A06303">
        <w:rPr>
          <w:rFonts w:hint="eastAsia"/>
          <w:lang w:eastAsia="zh-CN"/>
        </w:rPr>
        <w:t>号决定</w:t>
      </w:r>
      <w:r>
        <w:rPr>
          <w:rFonts w:hint="eastAsia"/>
          <w:lang w:eastAsia="zh-CN"/>
        </w:rPr>
        <w:t>）</w:t>
      </w:r>
    </w:p>
    <w:p w14:paraId="0BAFE240" w14:textId="49956D0E" w:rsidR="002C584A" w:rsidRPr="00854CD1" w:rsidRDefault="002C584A" w:rsidP="002C4C9B">
      <w:pPr>
        <w:ind w:firstLineChars="200" w:firstLine="480"/>
        <w:jc w:val="both"/>
        <w:rPr>
          <w:lang w:eastAsia="zh-CN"/>
        </w:rPr>
      </w:pPr>
      <w:r w:rsidRPr="00A06303">
        <w:rPr>
          <w:rFonts w:hint="eastAsia"/>
          <w:lang w:eastAsia="zh-CN"/>
        </w:rPr>
        <w:t>在</w:t>
      </w:r>
      <w:r w:rsidRPr="00A06303">
        <w:rPr>
          <w:rFonts w:hint="eastAsia"/>
          <w:lang w:eastAsia="zh-CN"/>
        </w:rPr>
        <w:t>2025</w:t>
      </w:r>
      <w:r w:rsidRPr="00A06303">
        <w:rPr>
          <w:rFonts w:hint="eastAsia"/>
          <w:lang w:eastAsia="zh-CN"/>
        </w:rPr>
        <w:t>年</w:t>
      </w:r>
      <w:r w:rsidRPr="00A06303">
        <w:rPr>
          <w:rFonts w:hint="eastAsia"/>
          <w:lang w:eastAsia="zh-CN"/>
        </w:rPr>
        <w:t>2</w:t>
      </w:r>
      <w:r w:rsidRPr="00A06303">
        <w:rPr>
          <w:rFonts w:hint="eastAsia"/>
          <w:lang w:eastAsia="zh-CN"/>
        </w:rPr>
        <w:t>月召开的理事会财务和人力资源工作组（</w:t>
      </w:r>
      <w:r w:rsidRPr="00A06303">
        <w:rPr>
          <w:rFonts w:hint="eastAsia"/>
          <w:lang w:eastAsia="zh-CN"/>
        </w:rPr>
        <w:t>CWG</w:t>
      </w:r>
      <w:r>
        <w:rPr>
          <w:rFonts w:hint="eastAsia"/>
          <w:lang w:eastAsia="zh-CN"/>
        </w:rPr>
        <w:t>-</w:t>
      </w:r>
      <w:r w:rsidRPr="00A06303">
        <w:rPr>
          <w:rFonts w:hint="eastAsia"/>
          <w:lang w:eastAsia="zh-CN"/>
        </w:rPr>
        <w:t>FHR</w:t>
      </w:r>
      <w:r w:rsidRPr="00A06303">
        <w:rPr>
          <w:rFonts w:hint="eastAsia"/>
          <w:lang w:eastAsia="zh-CN"/>
        </w:rPr>
        <w:t>）第</w:t>
      </w:r>
      <w:r w:rsidRPr="00A06303">
        <w:rPr>
          <w:rFonts w:hint="eastAsia"/>
          <w:lang w:eastAsia="zh-CN"/>
        </w:rPr>
        <w:t>20</w:t>
      </w:r>
      <w:r w:rsidRPr="00A06303">
        <w:rPr>
          <w:rFonts w:hint="eastAsia"/>
          <w:lang w:eastAsia="zh-CN"/>
        </w:rPr>
        <w:t>次会议上，电信标准化局介绍了</w:t>
      </w:r>
      <w:r>
        <w:fldChar w:fldCharType="begin"/>
      </w:r>
      <w:r>
        <w:rPr>
          <w:lang w:eastAsia="zh-CN"/>
        </w:rPr>
        <w:instrText>HYPERLINK "https://www.itu.int/md/S25-CWGFHR20-C-0013/en"</w:instrText>
      </w:r>
      <w:r>
        <w:fldChar w:fldCharType="separate"/>
      </w:r>
      <w:r w:rsidRPr="00854CD1">
        <w:rPr>
          <w:rStyle w:val="Hyperlink"/>
          <w:rFonts w:eastAsia="SimSun"/>
          <w:lang w:eastAsia="zh-CN"/>
        </w:rPr>
        <w:t>CWG-FHR-20/13</w:t>
      </w:r>
      <w:r>
        <w:fldChar w:fldCharType="end"/>
      </w:r>
      <w:r w:rsidRPr="00A06303">
        <w:rPr>
          <w:rFonts w:hint="eastAsia"/>
          <w:lang w:eastAsia="zh-CN"/>
        </w:rPr>
        <w:t>号文件</w:t>
      </w:r>
      <w:r>
        <w:rPr>
          <w:rFonts w:hint="eastAsia"/>
          <w:lang w:eastAsia="zh-CN"/>
        </w:rPr>
        <w:t>《</w:t>
      </w:r>
      <w:r w:rsidRPr="00A06303">
        <w:rPr>
          <w:rFonts w:hint="eastAsia"/>
          <w:lang w:eastAsia="zh-CN"/>
        </w:rPr>
        <w:t>落实理事会关于</w:t>
      </w:r>
      <w:r w:rsidRPr="00A06303">
        <w:rPr>
          <w:rFonts w:hint="eastAsia"/>
          <w:lang w:eastAsia="zh-CN"/>
        </w:rPr>
        <w:t>IIN</w:t>
      </w:r>
      <w:r w:rsidRPr="00A06303">
        <w:rPr>
          <w:rFonts w:hint="eastAsia"/>
          <w:lang w:eastAsia="zh-CN"/>
        </w:rPr>
        <w:t>登记的第</w:t>
      </w:r>
      <w:r w:rsidRPr="00A06303">
        <w:rPr>
          <w:rFonts w:hint="eastAsia"/>
          <w:lang w:eastAsia="zh-CN"/>
        </w:rPr>
        <w:t>601</w:t>
      </w:r>
      <w:r w:rsidRPr="00A06303">
        <w:rPr>
          <w:rFonts w:hint="eastAsia"/>
          <w:lang w:eastAsia="zh-CN"/>
        </w:rPr>
        <w:t>号决定面临的挑战</w:t>
      </w:r>
      <w:r>
        <w:rPr>
          <w:rFonts w:hint="eastAsia"/>
          <w:lang w:eastAsia="zh-CN"/>
        </w:rPr>
        <w:t>》</w:t>
      </w:r>
      <w:r w:rsidRPr="00A06303">
        <w:rPr>
          <w:rFonts w:hint="eastAsia"/>
          <w:lang w:eastAsia="zh-CN"/>
        </w:rPr>
        <w:t>。一位理事（第</w:t>
      </w:r>
      <w:r w:rsidRPr="00A06303">
        <w:rPr>
          <w:rFonts w:hint="eastAsia"/>
          <w:lang w:eastAsia="zh-CN"/>
        </w:rPr>
        <w:t>2</w:t>
      </w:r>
      <w:r w:rsidRPr="00A06303">
        <w:rPr>
          <w:rFonts w:hint="eastAsia"/>
          <w:lang w:eastAsia="zh-CN"/>
        </w:rPr>
        <w:t>研究组主席）报告说，</w:t>
      </w:r>
      <w:r w:rsidRPr="00A06303">
        <w:rPr>
          <w:rFonts w:hint="eastAsia"/>
          <w:lang w:eastAsia="zh-CN"/>
        </w:rPr>
        <w:t>ITU-T E.118</w:t>
      </w:r>
      <w:r w:rsidRPr="00A06303">
        <w:rPr>
          <w:rFonts w:hint="eastAsia"/>
          <w:lang w:eastAsia="zh-CN"/>
        </w:rPr>
        <w:t>建议书</w:t>
      </w:r>
      <w:r w:rsidR="008E2896">
        <w:rPr>
          <w:rFonts w:hint="eastAsia"/>
          <w:lang w:eastAsia="zh-CN"/>
        </w:rPr>
        <w:t>已</w:t>
      </w:r>
      <w:r w:rsidRPr="00A06303">
        <w:rPr>
          <w:rFonts w:hint="eastAsia"/>
          <w:lang w:eastAsia="zh-CN"/>
        </w:rPr>
        <w:t>在修订中，并</w:t>
      </w:r>
      <w:r w:rsidR="00132CBC">
        <w:rPr>
          <w:rFonts w:hint="eastAsia"/>
          <w:lang w:eastAsia="zh-CN"/>
        </w:rPr>
        <w:t>由</w:t>
      </w:r>
      <w:r w:rsidRPr="00A06303">
        <w:rPr>
          <w:rFonts w:hint="eastAsia"/>
          <w:lang w:eastAsia="zh-CN"/>
        </w:rPr>
        <w:t>ITU-T</w:t>
      </w:r>
      <w:r w:rsidRPr="00A06303">
        <w:rPr>
          <w:rFonts w:hint="eastAsia"/>
          <w:lang w:eastAsia="zh-CN"/>
        </w:rPr>
        <w:t>第</w:t>
      </w:r>
      <w:r w:rsidRPr="00A06303">
        <w:rPr>
          <w:rFonts w:hint="eastAsia"/>
          <w:lang w:eastAsia="zh-CN"/>
        </w:rPr>
        <w:t>2</w:t>
      </w:r>
      <w:r w:rsidRPr="00A06303">
        <w:rPr>
          <w:rFonts w:hint="eastAsia"/>
          <w:lang w:eastAsia="zh-CN"/>
        </w:rPr>
        <w:t>研究组（</w:t>
      </w:r>
      <w:r w:rsidRPr="00A06303">
        <w:rPr>
          <w:rFonts w:hint="eastAsia"/>
          <w:lang w:eastAsia="zh-CN"/>
        </w:rPr>
        <w:t>SG2</w:t>
      </w:r>
      <w:r w:rsidRPr="00A06303">
        <w:rPr>
          <w:rFonts w:hint="eastAsia"/>
          <w:lang w:eastAsia="zh-CN"/>
        </w:rPr>
        <w:t>）会议（</w:t>
      </w:r>
      <w:r w:rsidRPr="00A06303">
        <w:rPr>
          <w:rFonts w:hint="eastAsia"/>
          <w:lang w:eastAsia="zh-CN"/>
        </w:rPr>
        <w:t>2025</w:t>
      </w:r>
      <w:r w:rsidRPr="00A06303">
        <w:rPr>
          <w:rFonts w:hint="eastAsia"/>
          <w:lang w:eastAsia="zh-CN"/>
        </w:rPr>
        <w:t>年</w:t>
      </w:r>
      <w:r w:rsidRPr="00A06303">
        <w:rPr>
          <w:rFonts w:hint="eastAsia"/>
          <w:lang w:eastAsia="zh-CN"/>
        </w:rPr>
        <w:t>2</w:t>
      </w:r>
      <w:r w:rsidRPr="00A06303">
        <w:rPr>
          <w:rFonts w:hint="eastAsia"/>
          <w:lang w:eastAsia="zh-CN"/>
        </w:rPr>
        <w:t>月</w:t>
      </w:r>
      <w:r w:rsidRPr="00A06303">
        <w:rPr>
          <w:rFonts w:hint="eastAsia"/>
          <w:lang w:eastAsia="zh-CN"/>
        </w:rPr>
        <w:t>5</w:t>
      </w:r>
      <w:r>
        <w:rPr>
          <w:rFonts w:hint="eastAsia"/>
          <w:lang w:eastAsia="zh-CN"/>
        </w:rPr>
        <w:t>-</w:t>
      </w:r>
      <w:r w:rsidRPr="00A06303">
        <w:rPr>
          <w:rFonts w:hint="eastAsia"/>
          <w:lang w:eastAsia="zh-CN"/>
        </w:rPr>
        <w:t>14</w:t>
      </w:r>
      <w:r w:rsidRPr="00A06303">
        <w:rPr>
          <w:rFonts w:hint="eastAsia"/>
          <w:lang w:eastAsia="zh-CN"/>
        </w:rPr>
        <w:t>日，日内瓦）确定。</w:t>
      </w:r>
      <w:r w:rsidRPr="00A06303">
        <w:rPr>
          <w:rFonts w:hint="eastAsia"/>
          <w:lang w:eastAsia="zh-CN"/>
        </w:rPr>
        <w:t>IIN</w:t>
      </w:r>
      <w:r w:rsidRPr="00A06303">
        <w:rPr>
          <w:rFonts w:hint="eastAsia"/>
          <w:lang w:eastAsia="zh-CN"/>
        </w:rPr>
        <w:t>的</w:t>
      </w:r>
      <w:r>
        <w:rPr>
          <w:rFonts w:hint="eastAsia"/>
          <w:lang w:eastAsia="zh-CN"/>
        </w:rPr>
        <w:t>登记</w:t>
      </w:r>
      <w:r w:rsidRPr="00A06303">
        <w:rPr>
          <w:rFonts w:hint="eastAsia"/>
          <w:lang w:eastAsia="zh-CN"/>
        </w:rPr>
        <w:t>机构职能已从修订建议书中移除。</w:t>
      </w:r>
      <w:r w:rsidR="00132CBC">
        <w:rPr>
          <w:rFonts w:hint="eastAsia"/>
          <w:lang w:eastAsia="zh-CN"/>
        </w:rPr>
        <w:t>因此，可能会损失约</w:t>
      </w:r>
      <w:r w:rsidR="00132CBC">
        <w:rPr>
          <w:rFonts w:hint="eastAsia"/>
          <w:lang w:eastAsia="zh-CN"/>
        </w:rPr>
        <w:t>35</w:t>
      </w:r>
      <w:r w:rsidR="00132CBC" w:rsidRPr="00A06303">
        <w:rPr>
          <w:rFonts w:hint="eastAsia"/>
          <w:lang w:eastAsia="zh-CN"/>
        </w:rPr>
        <w:t xml:space="preserve"> </w:t>
      </w:r>
      <w:r w:rsidR="00132CBC">
        <w:rPr>
          <w:rFonts w:hint="eastAsia"/>
          <w:lang w:eastAsia="zh-CN"/>
        </w:rPr>
        <w:t>0</w:t>
      </w:r>
      <w:r w:rsidR="00132CBC" w:rsidRPr="00A06303">
        <w:rPr>
          <w:rFonts w:hint="eastAsia"/>
          <w:lang w:eastAsia="zh-CN"/>
        </w:rPr>
        <w:t>00</w:t>
      </w:r>
      <w:r w:rsidR="00132CBC" w:rsidRPr="00A06303">
        <w:rPr>
          <w:rFonts w:hint="eastAsia"/>
          <w:lang w:eastAsia="zh-CN"/>
        </w:rPr>
        <w:t>瑞郎</w:t>
      </w:r>
      <w:r w:rsidR="00132CBC">
        <w:rPr>
          <w:rFonts w:hint="eastAsia"/>
          <w:lang w:eastAsia="zh-CN"/>
        </w:rPr>
        <w:t>。</w:t>
      </w:r>
      <w:r w:rsidRPr="00A06303">
        <w:rPr>
          <w:rFonts w:hint="eastAsia"/>
          <w:lang w:eastAsia="zh-CN"/>
        </w:rPr>
        <w:t>一旦有关</w:t>
      </w:r>
      <w:r w:rsidRPr="00A06303">
        <w:rPr>
          <w:rFonts w:hint="eastAsia"/>
          <w:lang w:eastAsia="zh-CN"/>
        </w:rPr>
        <w:t>IIN</w:t>
      </w:r>
      <w:r w:rsidRPr="00A06303">
        <w:rPr>
          <w:rFonts w:hint="eastAsia"/>
          <w:lang w:eastAsia="zh-CN"/>
        </w:rPr>
        <w:t>的</w:t>
      </w:r>
      <w:r w:rsidRPr="00A06303">
        <w:rPr>
          <w:rFonts w:hint="eastAsia"/>
          <w:lang w:eastAsia="zh-CN"/>
        </w:rPr>
        <w:t>ITU-T E.118</w:t>
      </w:r>
      <w:r w:rsidRPr="00A06303">
        <w:rPr>
          <w:rFonts w:hint="eastAsia"/>
          <w:lang w:eastAsia="zh-CN"/>
        </w:rPr>
        <w:t>修订</w:t>
      </w:r>
      <w:r w:rsidRPr="00A06303">
        <w:rPr>
          <w:rFonts w:hint="eastAsia"/>
          <w:lang w:eastAsia="zh-CN"/>
        </w:rPr>
        <w:lastRenderedPageBreak/>
        <w:t>建议书获得正式批准，</w:t>
      </w:r>
      <w:r w:rsidRPr="00A06303">
        <w:rPr>
          <w:rFonts w:hint="eastAsia"/>
          <w:lang w:eastAsia="zh-CN"/>
        </w:rPr>
        <w:t>ITU-T</w:t>
      </w:r>
      <w:r w:rsidRPr="00A06303">
        <w:rPr>
          <w:rFonts w:hint="eastAsia"/>
          <w:lang w:eastAsia="zh-CN"/>
        </w:rPr>
        <w:t>第</w:t>
      </w:r>
      <w:r w:rsidRPr="00A06303">
        <w:rPr>
          <w:rFonts w:hint="eastAsia"/>
          <w:lang w:eastAsia="zh-CN"/>
        </w:rPr>
        <w:t>2</w:t>
      </w:r>
      <w:r w:rsidRPr="00A06303">
        <w:rPr>
          <w:rFonts w:hint="eastAsia"/>
          <w:lang w:eastAsia="zh-CN"/>
        </w:rPr>
        <w:t>研究组预计将通过电信标准化局主任与理事会进行沟通。因此，第</w:t>
      </w:r>
      <w:r w:rsidRPr="00A06303">
        <w:rPr>
          <w:rFonts w:hint="eastAsia"/>
          <w:lang w:eastAsia="zh-CN"/>
        </w:rPr>
        <w:t>601</w:t>
      </w:r>
      <w:r w:rsidRPr="00A06303">
        <w:rPr>
          <w:rFonts w:hint="eastAsia"/>
          <w:lang w:eastAsia="zh-CN"/>
        </w:rPr>
        <w:t>号决定可能会被废除</w:t>
      </w:r>
      <w:r w:rsidRPr="00A06303">
        <w:rPr>
          <w:rFonts w:hint="eastAsia"/>
          <w:lang w:eastAsia="zh-CN"/>
        </w:rPr>
        <w:t>/</w:t>
      </w:r>
      <w:r w:rsidRPr="00A06303">
        <w:rPr>
          <w:rFonts w:hint="eastAsia"/>
          <w:lang w:eastAsia="zh-CN"/>
        </w:rPr>
        <w:t>废止。</w:t>
      </w:r>
    </w:p>
    <w:p w14:paraId="758777E8" w14:textId="77777777" w:rsidR="002C584A" w:rsidRPr="00854CD1" w:rsidRDefault="002C584A" w:rsidP="002C584A">
      <w:pPr>
        <w:pStyle w:val="Headingb"/>
        <w:rPr>
          <w:lang w:eastAsia="zh-CN"/>
        </w:rPr>
      </w:pPr>
      <w:r>
        <w:rPr>
          <w:rFonts w:hint="eastAsia"/>
          <w:lang w:eastAsia="zh-CN"/>
        </w:rPr>
        <w:t>结论</w:t>
      </w:r>
    </w:p>
    <w:p w14:paraId="690FE422" w14:textId="77777777" w:rsidR="002C584A" w:rsidRPr="00854CD1" w:rsidRDefault="002C584A" w:rsidP="002C4C9B">
      <w:pPr>
        <w:ind w:firstLineChars="200" w:firstLine="480"/>
        <w:rPr>
          <w:lang w:eastAsia="zh-CN"/>
        </w:rPr>
      </w:pPr>
      <w:r w:rsidRPr="00A06303">
        <w:rPr>
          <w:rFonts w:hint="eastAsia"/>
          <w:lang w:eastAsia="zh-CN"/>
        </w:rPr>
        <w:t>秘书处继续落实理事会第</w:t>
      </w:r>
      <w:r w:rsidRPr="00A06303">
        <w:rPr>
          <w:rFonts w:hint="eastAsia"/>
          <w:lang w:eastAsia="zh-CN"/>
        </w:rPr>
        <w:t>600</w:t>
      </w:r>
      <w:r w:rsidRPr="00A06303">
        <w:rPr>
          <w:rFonts w:hint="eastAsia"/>
          <w:lang w:eastAsia="zh-CN"/>
        </w:rPr>
        <w:t>和</w:t>
      </w:r>
      <w:r w:rsidRPr="00A06303">
        <w:rPr>
          <w:rFonts w:hint="eastAsia"/>
          <w:lang w:eastAsia="zh-CN"/>
        </w:rPr>
        <w:t>601</w:t>
      </w:r>
      <w:r w:rsidRPr="00A06303">
        <w:rPr>
          <w:rFonts w:hint="eastAsia"/>
          <w:lang w:eastAsia="zh-CN"/>
        </w:rPr>
        <w:t>号决定。</w:t>
      </w:r>
    </w:p>
    <w:p w14:paraId="21AFD913" w14:textId="77777777" w:rsidR="002C584A" w:rsidRPr="00854CD1" w:rsidRDefault="002C584A" w:rsidP="00E33CBE">
      <w:pPr>
        <w:spacing w:before="2400"/>
        <w:rPr>
          <w:lang w:eastAsia="zh-CN"/>
        </w:rPr>
      </w:pPr>
      <w:r w:rsidRPr="00E33CBE">
        <w:rPr>
          <w:rFonts w:hint="eastAsia"/>
          <w:b/>
          <w:bCs/>
          <w:lang w:eastAsia="zh-CN"/>
        </w:rPr>
        <w:t>附件</w:t>
      </w:r>
      <w:r>
        <w:rPr>
          <w:rFonts w:hint="eastAsia"/>
          <w:lang w:eastAsia="zh-CN"/>
        </w:rPr>
        <w:t>：</w:t>
      </w:r>
      <w:r w:rsidRPr="00854CD1">
        <w:rPr>
          <w:lang w:eastAsia="zh-CN"/>
        </w:rPr>
        <w:t>1</w:t>
      </w:r>
      <w:r>
        <w:rPr>
          <w:rFonts w:hint="eastAsia"/>
          <w:lang w:eastAsia="zh-CN"/>
        </w:rPr>
        <w:t>件</w:t>
      </w:r>
    </w:p>
    <w:p w14:paraId="722776E1" w14:textId="77777777" w:rsidR="002C584A" w:rsidRPr="00854CD1" w:rsidRDefault="002C584A" w:rsidP="002C584A">
      <w:pPr>
        <w:rPr>
          <w:lang w:eastAsia="zh-CN"/>
        </w:rPr>
      </w:pPr>
    </w:p>
    <w:p w14:paraId="6F0892CB" w14:textId="77777777" w:rsidR="002C584A" w:rsidRPr="00854CD1" w:rsidRDefault="002C584A" w:rsidP="002C584A">
      <w:pPr>
        <w:rPr>
          <w:lang w:eastAsia="zh-CN"/>
        </w:rPr>
        <w:sectPr w:rsidR="002C584A" w:rsidRPr="00854CD1" w:rsidSect="002C584A">
          <w:headerReference w:type="even" r:id="rId17"/>
          <w:headerReference w:type="default" r:id="rId18"/>
          <w:footerReference w:type="even" r:id="rId19"/>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pPr>
    </w:p>
    <w:p w14:paraId="36F455BB" w14:textId="77777777" w:rsidR="002C584A" w:rsidRPr="00854CD1" w:rsidRDefault="002C584A" w:rsidP="008A6D67">
      <w:pPr>
        <w:pStyle w:val="AnnexNo"/>
        <w:rPr>
          <w:lang w:eastAsia="zh-CN"/>
        </w:rPr>
      </w:pPr>
      <w:r>
        <w:rPr>
          <w:rFonts w:hint="eastAsia"/>
          <w:lang w:eastAsia="zh-CN"/>
        </w:rPr>
        <w:lastRenderedPageBreak/>
        <w:t>附件</w:t>
      </w:r>
    </w:p>
    <w:p w14:paraId="5689B4A2" w14:textId="47A6746D" w:rsidR="002C584A" w:rsidRPr="001056BD" w:rsidRDefault="002C584A" w:rsidP="002C584A">
      <w:pPr>
        <w:pStyle w:val="Annextitle"/>
        <w:rPr>
          <w:rFonts w:ascii="Calibri" w:hAnsi="Calibri" w:cs="Calibri"/>
          <w:highlight w:val="cyan"/>
          <w:lang w:eastAsia="zh-CN"/>
        </w:rPr>
      </w:pPr>
      <w:r w:rsidRPr="001056BD">
        <w:rPr>
          <w:rFonts w:ascii="Calibri" w:hAnsi="Calibri" w:cs="Calibri" w:hint="eastAsia"/>
          <w:lang w:eastAsia="zh-CN"/>
        </w:rPr>
        <w:t>待付款的</w:t>
      </w:r>
      <w:r w:rsidRPr="001056BD">
        <w:rPr>
          <w:rFonts w:ascii="Calibri" w:hAnsi="Calibri" w:cs="Calibri" w:hint="eastAsia"/>
          <w:lang w:eastAsia="zh-CN"/>
        </w:rPr>
        <w:t>UIFN</w:t>
      </w:r>
      <w:r w:rsidRPr="001056BD">
        <w:rPr>
          <w:rFonts w:ascii="Calibri" w:hAnsi="Calibri" w:cs="Calibri" w:hint="eastAsia"/>
          <w:lang w:eastAsia="zh-CN"/>
        </w:rPr>
        <w:t>服务提供商最新名单</w:t>
      </w:r>
      <w:r w:rsidRPr="001056BD">
        <w:rPr>
          <w:rFonts w:ascii="Calibri" w:hAnsi="Calibri" w:cs="Calibri"/>
          <w:lang w:eastAsia="zh-CN"/>
        </w:rPr>
        <w:br/>
      </w:r>
      <w:r w:rsidRPr="001056BD">
        <w:rPr>
          <w:rFonts w:ascii="Calibri" w:hAnsi="Calibri" w:cs="Calibri" w:hint="eastAsia"/>
          <w:lang w:eastAsia="zh-CN"/>
        </w:rPr>
        <w:t>（适用于</w:t>
      </w:r>
      <w:r w:rsidRPr="001056BD">
        <w:rPr>
          <w:rFonts w:ascii="Calibri" w:hAnsi="Calibri" w:cs="Calibri"/>
          <w:lang w:eastAsia="zh-CN"/>
        </w:rPr>
        <w:t>2018</w:t>
      </w:r>
      <w:r w:rsidRPr="001056BD">
        <w:rPr>
          <w:rFonts w:ascii="Calibri" w:hAnsi="Calibri" w:cs="Calibri" w:hint="eastAsia"/>
          <w:lang w:eastAsia="zh-CN"/>
        </w:rPr>
        <w:t>、</w:t>
      </w:r>
      <w:r w:rsidRPr="001056BD">
        <w:rPr>
          <w:rFonts w:ascii="Calibri" w:hAnsi="Calibri" w:cs="Calibri"/>
          <w:lang w:eastAsia="zh-CN"/>
        </w:rPr>
        <w:t>2019</w:t>
      </w:r>
      <w:r w:rsidRPr="001056BD">
        <w:rPr>
          <w:rFonts w:ascii="Calibri" w:hAnsi="Calibri" w:cs="Calibri" w:hint="eastAsia"/>
          <w:lang w:eastAsia="zh-CN"/>
        </w:rPr>
        <w:t>、</w:t>
      </w:r>
      <w:r w:rsidRPr="001056BD">
        <w:rPr>
          <w:rFonts w:ascii="Calibri" w:hAnsi="Calibri" w:cs="Calibri"/>
          <w:lang w:eastAsia="zh-CN"/>
        </w:rPr>
        <w:t>2020</w:t>
      </w:r>
      <w:r w:rsidRPr="001056BD">
        <w:rPr>
          <w:rFonts w:ascii="Calibri" w:hAnsi="Calibri" w:cs="Calibri" w:hint="eastAsia"/>
          <w:lang w:eastAsia="zh-CN"/>
        </w:rPr>
        <w:t>、</w:t>
      </w:r>
      <w:r w:rsidRPr="001056BD">
        <w:rPr>
          <w:rFonts w:ascii="Calibri" w:hAnsi="Calibri" w:cs="Calibri"/>
          <w:lang w:eastAsia="zh-CN"/>
        </w:rPr>
        <w:t>2021</w:t>
      </w:r>
      <w:r w:rsidRPr="001056BD">
        <w:rPr>
          <w:rFonts w:ascii="Calibri" w:hAnsi="Calibri" w:cs="Calibri" w:hint="eastAsia"/>
          <w:lang w:eastAsia="zh-CN"/>
        </w:rPr>
        <w:t>、</w:t>
      </w:r>
      <w:r w:rsidRPr="001056BD">
        <w:rPr>
          <w:rFonts w:ascii="Calibri" w:hAnsi="Calibri" w:cs="Calibri"/>
          <w:lang w:eastAsia="zh-CN"/>
        </w:rPr>
        <w:t>2022</w:t>
      </w:r>
      <w:r w:rsidRPr="001056BD">
        <w:rPr>
          <w:rFonts w:ascii="Calibri" w:hAnsi="Calibri" w:cs="Calibri" w:hint="eastAsia"/>
          <w:lang w:eastAsia="zh-CN"/>
        </w:rPr>
        <w:t>、</w:t>
      </w:r>
      <w:r w:rsidRPr="001056BD">
        <w:rPr>
          <w:rFonts w:ascii="Calibri" w:hAnsi="Calibri" w:cs="Calibri"/>
          <w:lang w:eastAsia="zh-CN"/>
        </w:rPr>
        <w:t>2023</w:t>
      </w:r>
      <w:r w:rsidRPr="001056BD">
        <w:rPr>
          <w:rFonts w:ascii="Calibri" w:hAnsi="Calibri" w:cs="Calibri" w:hint="eastAsia"/>
          <w:lang w:eastAsia="zh-CN"/>
        </w:rPr>
        <w:t>和</w:t>
      </w:r>
      <w:r w:rsidRPr="001056BD">
        <w:rPr>
          <w:rFonts w:ascii="Calibri" w:hAnsi="Calibri" w:cs="Calibri"/>
          <w:lang w:eastAsia="ja-JP"/>
        </w:rPr>
        <w:t>2024</w:t>
      </w:r>
      <w:r w:rsidRPr="001056BD">
        <w:rPr>
          <w:rFonts w:ascii="Calibri" w:hAnsi="Calibri" w:cs="Calibri" w:hint="eastAsia"/>
          <w:lang w:eastAsia="zh-CN"/>
        </w:rPr>
        <w:t>年，截至</w:t>
      </w:r>
      <w:r w:rsidRPr="001056BD">
        <w:rPr>
          <w:rFonts w:ascii="Calibri" w:hAnsi="Calibri" w:cs="Calibri" w:hint="eastAsia"/>
          <w:lang w:eastAsia="zh-CN"/>
        </w:rPr>
        <w:t>2025</w:t>
      </w:r>
      <w:r w:rsidRPr="001056BD">
        <w:rPr>
          <w:rFonts w:ascii="Calibri" w:hAnsi="Calibri" w:cs="Calibri" w:hint="eastAsia"/>
          <w:lang w:eastAsia="zh-CN"/>
        </w:rPr>
        <w:t>年</w:t>
      </w:r>
      <w:r w:rsidRPr="001056BD">
        <w:rPr>
          <w:rFonts w:ascii="Calibri" w:hAnsi="Calibri" w:cs="Calibri" w:hint="eastAsia"/>
          <w:lang w:eastAsia="zh-CN"/>
        </w:rPr>
        <w:t>3</w:t>
      </w:r>
      <w:r w:rsidRPr="001056BD">
        <w:rPr>
          <w:rFonts w:ascii="Calibri" w:hAnsi="Calibri" w:cs="Calibri" w:hint="eastAsia"/>
          <w:lang w:eastAsia="zh-CN"/>
        </w:rPr>
        <w:t>月</w:t>
      </w:r>
      <w:r w:rsidRPr="001056BD">
        <w:rPr>
          <w:rFonts w:ascii="Calibri" w:hAnsi="Calibri" w:cs="Calibri" w:hint="eastAsia"/>
          <w:lang w:eastAsia="zh-CN"/>
        </w:rPr>
        <w:t>19</w:t>
      </w:r>
      <w:r w:rsidRPr="001056BD">
        <w:rPr>
          <w:rFonts w:ascii="Calibri" w:hAnsi="Calibri" w:cs="Calibri" w:hint="eastAsia"/>
          <w:lang w:eastAsia="zh-CN"/>
        </w:rPr>
        <w:t>日）</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25"/>
        <w:gridCol w:w="2301"/>
        <w:gridCol w:w="945"/>
        <w:gridCol w:w="975"/>
        <w:gridCol w:w="3076"/>
        <w:gridCol w:w="1839"/>
        <w:gridCol w:w="2094"/>
      </w:tblGrid>
      <w:tr w:rsidR="002C584A" w:rsidRPr="002F707B" w14:paraId="71C6E89A" w14:textId="77777777" w:rsidTr="008B38B7">
        <w:trPr>
          <w:cantSplit/>
          <w:trHeight w:val="255"/>
          <w:tblHeader/>
          <w:jc w:val="center"/>
        </w:trPr>
        <w:tc>
          <w:tcPr>
            <w:tcW w:w="2625" w:type="dxa"/>
            <w:shd w:val="clear" w:color="auto" w:fill="DDDDDD"/>
          </w:tcPr>
          <w:p w14:paraId="7BE3928D" w14:textId="77777777" w:rsidR="002C584A" w:rsidRPr="00463686" w:rsidRDefault="002C584A" w:rsidP="00E3598B">
            <w:pPr>
              <w:pStyle w:val="Tablehead"/>
            </w:pPr>
            <w:r w:rsidRPr="00463686">
              <w:rPr>
                <w:rFonts w:hint="eastAsia"/>
              </w:rPr>
              <w:t>年</w:t>
            </w:r>
          </w:p>
        </w:tc>
        <w:tc>
          <w:tcPr>
            <w:tcW w:w="2301" w:type="dxa"/>
            <w:shd w:val="clear" w:color="auto" w:fill="DDDDDD"/>
            <w:noWrap/>
          </w:tcPr>
          <w:p w14:paraId="647A140C" w14:textId="77777777" w:rsidR="002C584A" w:rsidRPr="00463686" w:rsidRDefault="002C584A" w:rsidP="00463686">
            <w:pPr>
              <w:pStyle w:val="Tablehead"/>
            </w:pPr>
            <w:proofErr w:type="spellStart"/>
            <w:r w:rsidRPr="00463686">
              <w:rPr>
                <w:rFonts w:hint="eastAsia"/>
              </w:rPr>
              <w:t>金额</w:t>
            </w:r>
            <w:proofErr w:type="spellEnd"/>
          </w:p>
        </w:tc>
        <w:tc>
          <w:tcPr>
            <w:tcW w:w="945" w:type="dxa"/>
            <w:shd w:val="clear" w:color="auto" w:fill="DDDDDD"/>
            <w:noWrap/>
          </w:tcPr>
          <w:p w14:paraId="3A5FEEB2" w14:textId="77777777" w:rsidR="002C584A" w:rsidRPr="00463686" w:rsidRDefault="002C584A" w:rsidP="002306CD">
            <w:pPr>
              <w:pStyle w:val="Tablehead"/>
            </w:pPr>
            <w:proofErr w:type="spellStart"/>
            <w:r w:rsidRPr="00463686">
              <w:rPr>
                <w:rFonts w:hint="eastAsia"/>
              </w:rPr>
              <w:t>币种</w:t>
            </w:r>
            <w:proofErr w:type="spellEnd"/>
          </w:p>
        </w:tc>
        <w:tc>
          <w:tcPr>
            <w:tcW w:w="975" w:type="dxa"/>
            <w:shd w:val="clear" w:color="auto" w:fill="DDDDDD"/>
          </w:tcPr>
          <w:p w14:paraId="0D54F071" w14:textId="72433517" w:rsidR="002C584A" w:rsidRPr="00463686" w:rsidRDefault="002C584A" w:rsidP="002306CD">
            <w:pPr>
              <w:pStyle w:val="Tablehead"/>
            </w:pPr>
            <w:proofErr w:type="spellStart"/>
            <w:r w:rsidRPr="00463686">
              <w:t>UIFN</w:t>
            </w:r>
            <w:proofErr w:type="spellEnd"/>
            <w:r w:rsidR="003B1893">
              <w:br/>
            </w:r>
            <w:proofErr w:type="spellStart"/>
            <w:r w:rsidRPr="00463686">
              <w:rPr>
                <w:rFonts w:hint="eastAsia"/>
              </w:rPr>
              <w:t>数量</w:t>
            </w:r>
            <w:proofErr w:type="spellEnd"/>
          </w:p>
        </w:tc>
        <w:tc>
          <w:tcPr>
            <w:tcW w:w="3076" w:type="dxa"/>
            <w:shd w:val="clear" w:color="auto" w:fill="DDDDDD"/>
            <w:noWrap/>
          </w:tcPr>
          <w:p w14:paraId="0E98E75C" w14:textId="77777777" w:rsidR="002C584A" w:rsidRPr="00463686" w:rsidRDefault="002C584A" w:rsidP="00463686">
            <w:pPr>
              <w:pStyle w:val="Tablehead"/>
            </w:pPr>
            <w:proofErr w:type="spellStart"/>
            <w:r w:rsidRPr="00463686">
              <w:rPr>
                <w:rFonts w:hint="eastAsia"/>
              </w:rPr>
              <w:t>公司名称</w:t>
            </w:r>
            <w:proofErr w:type="spellEnd"/>
          </w:p>
        </w:tc>
        <w:tc>
          <w:tcPr>
            <w:tcW w:w="1839" w:type="dxa"/>
            <w:shd w:val="clear" w:color="auto" w:fill="DDDDDD"/>
            <w:noWrap/>
          </w:tcPr>
          <w:p w14:paraId="1AF072C4" w14:textId="77777777" w:rsidR="002C584A" w:rsidRPr="00463686" w:rsidRDefault="002C584A" w:rsidP="00463686">
            <w:pPr>
              <w:pStyle w:val="Tablehead"/>
            </w:pPr>
            <w:proofErr w:type="spellStart"/>
            <w:r w:rsidRPr="00463686">
              <w:rPr>
                <w:rFonts w:hint="eastAsia"/>
              </w:rPr>
              <w:t>国家</w:t>
            </w:r>
            <w:proofErr w:type="spellEnd"/>
            <w:r w:rsidRPr="00463686">
              <w:t>/</w:t>
            </w:r>
            <w:r w:rsidRPr="00463686">
              <w:br/>
            </w:r>
            <w:proofErr w:type="spellStart"/>
            <w:r w:rsidRPr="00463686">
              <w:rPr>
                <w:rFonts w:hint="eastAsia"/>
              </w:rPr>
              <w:t>地理区域</w:t>
            </w:r>
            <w:proofErr w:type="spellEnd"/>
          </w:p>
        </w:tc>
        <w:tc>
          <w:tcPr>
            <w:tcW w:w="2094" w:type="dxa"/>
            <w:shd w:val="clear" w:color="auto" w:fill="DDDDDD"/>
          </w:tcPr>
          <w:p w14:paraId="156F817A" w14:textId="77777777" w:rsidR="002C584A" w:rsidRPr="00463686" w:rsidRDefault="002C584A" w:rsidP="00463686">
            <w:pPr>
              <w:pStyle w:val="Tablehead"/>
            </w:pPr>
            <w:r w:rsidRPr="00463686">
              <w:rPr>
                <w:rFonts w:hint="eastAsia"/>
              </w:rPr>
              <w:t>注</w:t>
            </w:r>
          </w:p>
        </w:tc>
      </w:tr>
      <w:tr w:rsidR="002C584A" w:rsidRPr="002F707B" w14:paraId="2E0366DE" w14:textId="77777777" w:rsidTr="008B38B7">
        <w:trPr>
          <w:cantSplit/>
          <w:trHeight w:val="255"/>
          <w:jc w:val="center"/>
        </w:trPr>
        <w:tc>
          <w:tcPr>
            <w:tcW w:w="2625" w:type="dxa"/>
            <w:shd w:val="clear" w:color="auto" w:fill="auto"/>
          </w:tcPr>
          <w:p w14:paraId="76D6607E" w14:textId="77777777" w:rsidR="002C584A" w:rsidRPr="008F05C3" w:rsidRDefault="002C584A" w:rsidP="00E3598B">
            <w:pPr>
              <w:pStyle w:val="Tabletext"/>
              <w:jc w:val="center"/>
            </w:pPr>
            <w:r w:rsidRPr="008F05C3">
              <w:t>2018</w:t>
            </w:r>
          </w:p>
        </w:tc>
        <w:tc>
          <w:tcPr>
            <w:tcW w:w="2301" w:type="dxa"/>
            <w:shd w:val="clear" w:color="auto" w:fill="auto"/>
            <w:noWrap/>
            <w:hideMark/>
          </w:tcPr>
          <w:p w14:paraId="1940A80E" w14:textId="77777777" w:rsidR="002C584A" w:rsidRPr="008F05C3" w:rsidRDefault="002C584A" w:rsidP="008F05C3">
            <w:pPr>
              <w:pStyle w:val="Tabletext"/>
            </w:pPr>
            <w:r w:rsidRPr="008F05C3">
              <w:t>14 000.00</w:t>
            </w:r>
            <w:r w:rsidRPr="008F05C3">
              <w:br/>
            </w:r>
            <w:r w:rsidRPr="002306CD">
              <w:rPr>
                <w:sz w:val="18"/>
                <w:szCs w:val="18"/>
              </w:rPr>
              <w:t>[</w:t>
            </w:r>
            <w:proofErr w:type="spellStart"/>
            <w:r w:rsidRPr="002306CD">
              <w:rPr>
                <w:rFonts w:hint="eastAsia"/>
                <w:sz w:val="18"/>
                <w:szCs w:val="18"/>
              </w:rPr>
              <w:t>部分付款</w:t>
            </w:r>
            <w:proofErr w:type="spellEnd"/>
            <w:r w:rsidRPr="002306CD">
              <w:rPr>
                <w:rFonts w:hint="eastAsia"/>
                <w:sz w:val="18"/>
                <w:szCs w:val="18"/>
              </w:rPr>
              <w:t>：</w:t>
            </w:r>
            <w:r w:rsidRPr="002306CD">
              <w:rPr>
                <w:sz w:val="18"/>
                <w:szCs w:val="18"/>
              </w:rPr>
              <w:t>2 800</w:t>
            </w:r>
            <w:proofErr w:type="spellStart"/>
            <w:r w:rsidRPr="002306CD">
              <w:rPr>
                <w:rFonts w:hint="eastAsia"/>
                <w:sz w:val="18"/>
                <w:szCs w:val="18"/>
              </w:rPr>
              <w:t>瑞郎</w:t>
            </w:r>
            <w:proofErr w:type="spellEnd"/>
            <w:r w:rsidRPr="002306CD">
              <w:rPr>
                <w:sz w:val="18"/>
                <w:szCs w:val="18"/>
              </w:rPr>
              <w:t>]</w:t>
            </w:r>
          </w:p>
        </w:tc>
        <w:tc>
          <w:tcPr>
            <w:tcW w:w="945" w:type="dxa"/>
            <w:shd w:val="clear" w:color="auto" w:fill="auto"/>
            <w:noWrap/>
            <w:hideMark/>
          </w:tcPr>
          <w:p w14:paraId="607BD250"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09402DDE" w14:textId="77777777" w:rsidR="002C584A" w:rsidRPr="008F05C3" w:rsidRDefault="002C584A" w:rsidP="002306CD">
            <w:pPr>
              <w:pStyle w:val="Tabletext"/>
              <w:jc w:val="center"/>
            </w:pPr>
            <w:r w:rsidRPr="008F05C3">
              <w:t>140</w:t>
            </w:r>
          </w:p>
        </w:tc>
        <w:tc>
          <w:tcPr>
            <w:tcW w:w="3076" w:type="dxa"/>
            <w:shd w:val="clear" w:color="auto" w:fill="auto"/>
            <w:noWrap/>
            <w:hideMark/>
          </w:tcPr>
          <w:p w14:paraId="7E2C5937" w14:textId="77777777" w:rsidR="002C584A" w:rsidRPr="008F05C3" w:rsidRDefault="002C584A" w:rsidP="008F05C3">
            <w:pPr>
              <w:pStyle w:val="Tabletext"/>
            </w:pPr>
            <w:proofErr w:type="spellStart"/>
            <w:r w:rsidRPr="008F05C3">
              <w:t>Bezeq</w:t>
            </w:r>
            <w:proofErr w:type="spellEnd"/>
            <w:r w:rsidRPr="008F05C3">
              <w:t xml:space="preserve"> International</w:t>
            </w:r>
          </w:p>
        </w:tc>
        <w:tc>
          <w:tcPr>
            <w:tcW w:w="1839" w:type="dxa"/>
            <w:shd w:val="clear" w:color="auto" w:fill="auto"/>
            <w:noWrap/>
            <w:hideMark/>
          </w:tcPr>
          <w:p w14:paraId="06677C55" w14:textId="77777777" w:rsidR="002C584A" w:rsidRPr="008F05C3" w:rsidRDefault="002C584A" w:rsidP="008F05C3">
            <w:pPr>
              <w:pStyle w:val="Tabletext"/>
            </w:pPr>
            <w:proofErr w:type="spellStart"/>
            <w:r w:rsidRPr="008F05C3">
              <w:rPr>
                <w:rFonts w:hint="eastAsia"/>
              </w:rPr>
              <w:t>以色列</w:t>
            </w:r>
            <w:proofErr w:type="spellEnd"/>
          </w:p>
        </w:tc>
        <w:tc>
          <w:tcPr>
            <w:tcW w:w="2094" w:type="dxa"/>
            <w:shd w:val="clear" w:color="auto" w:fill="auto"/>
          </w:tcPr>
          <w:p w14:paraId="4B198B57" w14:textId="77777777" w:rsidR="002C584A" w:rsidRPr="008F05C3" w:rsidRDefault="002C584A" w:rsidP="008F05C3">
            <w:pPr>
              <w:pStyle w:val="Tabletext"/>
              <w:rPr>
                <w:highlight w:val="cyan"/>
              </w:rPr>
            </w:pPr>
          </w:p>
        </w:tc>
      </w:tr>
      <w:tr w:rsidR="002C584A" w:rsidRPr="002F707B" w14:paraId="5E46D431" w14:textId="77777777" w:rsidTr="008B38B7">
        <w:trPr>
          <w:cantSplit/>
          <w:trHeight w:val="255"/>
          <w:jc w:val="center"/>
        </w:trPr>
        <w:tc>
          <w:tcPr>
            <w:tcW w:w="2625" w:type="dxa"/>
            <w:shd w:val="clear" w:color="auto" w:fill="auto"/>
          </w:tcPr>
          <w:p w14:paraId="538E1974" w14:textId="77777777" w:rsidR="002C584A" w:rsidRPr="008F05C3" w:rsidRDefault="002C584A" w:rsidP="00E3598B">
            <w:pPr>
              <w:pStyle w:val="Tabletext"/>
              <w:jc w:val="center"/>
            </w:pPr>
            <w:r w:rsidRPr="008F05C3">
              <w:t>2018</w:t>
            </w:r>
          </w:p>
        </w:tc>
        <w:tc>
          <w:tcPr>
            <w:tcW w:w="2301" w:type="dxa"/>
            <w:shd w:val="clear" w:color="auto" w:fill="auto"/>
            <w:noWrap/>
            <w:hideMark/>
          </w:tcPr>
          <w:p w14:paraId="0D7369EF" w14:textId="77777777" w:rsidR="002C584A" w:rsidRPr="008F05C3" w:rsidRDefault="002C584A" w:rsidP="008F05C3">
            <w:pPr>
              <w:pStyle w:val="Tabletext"/>
            </w:pPr>
            <w:r w:rsidRPr="008F05C3">
              <w:t>5 600.00</w:t>
            </w:r>
            <w:r w:rsidRPr="008F05C3">
              <w:br/>
            </w:r>
            <w:r w:rsidRPr="00D3723E">
              <w:rPr>
                <w:sz w:val="18"/>
                <w:szCs w:val="18"/>
              </w:rPr>
              <w:t>[</w:t>
            </w:r>
            <w:proofErr w:type="spellStart"/>
            <w:r w:rsidRPr="00D3723E">
              <w:rPr>
                <w:rFonts w:hint="eastAsia"/>
                <w:sz w:val="18"/>
                <w:szCs w:val="18"/>
              </w:rPr>
              <w:t>部分信用付款</w:t>
            </w:r>
            <w:proofErr w:type="spellEnd"/>
            <w:r w:rsidRPr="00D3723E">
              <w:rPr>
                <w:rFonts w:hint="eastAsia"/>
                <w:sz w:val="18"/>
                <w:szCs w:val="18"/>
              </w:rPr>
              <w:t>：</w:t>
            </w:r>
            <w:r w:rsidRPr="00D3723E">
              <w:rPr>
                <w:sz w:val="18"/>
                <w:szCs w:val="18"/>
              </w:rPr>
              <w:t>4 000</w:t>
            </w:r>
            <w:proofErr w:type="spellStart"/>
            <w:r w:rsidRPr="00D3723E">
              <w:rPr>
                <w:rFonts w:hint="eastAsia"/>
                <w:sz w:val="18"/>
                <w:szCs w:val="18"/>
              </w:rPr>
              <w:t>瑞郎</w:t>
            </w:r>
            <w:proofErr w:type="spellEnd"/>
            <w:r w:rsidRPr="00D3723E">
              <w:rPr>
                <w:sz w:val="18"/>
                <w:szCs w:val="18"/>
              </w:rPr>
              <w:t>]</w:t>
            </w:r>
          </w:p>
        </w:tc>
        <w:tc>
          <w:tcPr>
            <w:tcW w:w="945" w:type="dxa"/>
            <w:shd w:val="clear" w:color="auto" w:fill="auto"/>
            <w:noWrap/>
            <w:hideMark/>
          </w:tcPr>
          <w:p w14:paraId="1FB3B3CB"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4C052E8A" w14:textId="77777777" w:rsidR="002C584A" w:rsidRPr="008F05C3" w:rsidRDefault="002C584A" w:rsidP="002306CD">
            <w:pPr>
              <w:pStyle w:val="Tabletext"/>
              <w:jc w:val="center"/>
            </w:pPr>
            <w:r w:rsidRPr="008F05C3">
              <w:t>56</w:t>
            </w:r>
          </w:p>
        </w:tc>
        <w:tc>
          <w:tcPr>
            <w:tcW w:w="3076" w:type="dxa"/>
            <w:shd w:val="clear" w:color="auto" w:fill="auto"/>
            <w:noWrap/>
            <w:hideMark/>
          </w:tcPr>
          <w:p w14:paraId="7DD73C05" w14:textId="77777777" w:rsidR="002C584A" w:rsidRPr="008F05C3" w:rsidRDefault="002C584A" w:rsidP="008F05C3">
            <w:pPr>
              <w:pStyle w:val="Tabletext"/>
            </w:pPr>
            <w:r w:rsidRPr="008F05C3">
              <w:t>International Telcom Ltd.</w:t>
            </w:r>
          </w:p>
        </w:tc>
        <w:tc>
          <w:tcPr>
            <w:tcW w:w="1839" w:type="dxa"/>
            <w:shd w:val="clear" w:color="auto" w:fill="auto"/>
            <w:noWrap/>
            <w:hideMark/>
          </w:tcPr>
          <w:p w14:paraId="45268E7E" w14:textId="77777777" w:rsidR="002C584A" w:rsidRPr="008F05C3" w:rsidRDefault="002C584A" w:rsidP="008F05C3">
            <w:pPr>
              <w:pStyle w:val="Tabletext"/>
            </w:pPr>
            <w:proofErr w:type="spellStart"/>
            <w:r w:rsidRPr="008F05C3">
              <w:rPr>
                <w:rFonts w:hint="eastAsia"/>
              </w:rPr>
              <w:t>美国</w:t>
            </w:r>
            <w:proofErr w:type="spellEnd"/>
          </w:p>
        </w:tc>
        <w:tc>
          <w:tcPr>
            <w:tcW w:w="2094" w:type="dxa"/>
            <w:shd w:val="clear" w:color="auto" w:fill="auto"/>
          </w:tcPr>
          <w:p w14:paraId="73354938" w14:textId="77777777" w:rsidR="002C584A" w:rsidRPr="008F05C3" w:rsidRDefault="002C584A" w:rsidP="008F05C3">
            <w:pPr>
              <w:pStyle w:val="Tabletext"/>
              <w:rPr>
                <w:highlight w:val="cyan"/>
              </w:rPr>
            </w:pPr>
          </w:p>
        </w:tc>
      </w:tr>
      <w:tr w:rsidR="002C584A" w:rsidRPr="002F707B" w14:paraId="30B5022D" w14:textId="77777777" w:rsidTr="008B38B7">
        <w:trPr>
          <w:cantSplit/>
          <w:trHeight w:val="255"/>
          <w:jc w:val="center"/>
        </w:trPr>
        <w:tc>
          <w:tcPr>
            <w:tcW w:w="2625" w:type="dxa"/>
            <w:shd w:val="clear" w:color="auto" w:fill="auto"/>
          </w:tcPr>
          <w:p w14:paraId="5E47368A" w14:textId="77777777" w:rsidR="002C584A" w:rsidRPr="008F05C3" w:rsidRDefault="002C584A" w:rsidP="00E3598B">
            <w:pPr>
              <w:pStyle w:val="Tabletext"/>
              <w:jc w:val="center"/>
            </w:pPr>
            <w:r w:rsidRPr="008F05C3">
              <w:t>2023</w:t>
            </w:r>
          </w:p>
        </w:tc>
        <w:tc>
          <w:tcPr>
            <w:tcW w:w="2301" w:type="dxa"/>
            <w:shd w:val="clear" w:color="auto" w:fill="auto"/>
            <w:noWrap/>
            <w:hideMark/>
          </w:tcPr>
          <w:p w14:paraId="6D0424B2" w14:textId="77777777" w:rsidR="002C584A" w:rsidRPr="008F05C3" w:rsidRDefault="002C584A" w:rsidP="008F05C3">
            <w:pPr>
              <w:pStyle w:val="Tabletext"/>
            </w:pPr>
            <w:r w:rsidRPr="008F05C3">
              <w:t>2 300.00</w:t>
            </w:r>
          </w:p>
        </w:tc>
        <w:tc>
          <w:tcPr>
            <w:tcW w:w="945" w:type="dxa"/>
            <w:shd w:val="clear" w:color="auto" w:fill="auto"/>
            <w:noWrap/>
            <w:hideMark/>
          </w:tcPr>
          <w:p w14:paraId="5300B554"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5D392A4F" w14:textId="77777777" w:rsidR="002C584A" w:rsidRPr="008F05C3" w:rsidRDefault="002C584A" w:rsidP="002306CD">
            <w:pPr>
              <w:pStyle w:val="Tabletext"/>
              <w:jc w:val="center"/>
            </w:pPr>
            <w:r w:rsidRPr="008F05C3">
              <w:t>23</w:t>
            </w:r>
          </w:p>
        </w:tc>
        <w:tc>
          <w:tcPr>
            <w:tcW w:w="3076" w:type="dxa"/>
            <w:shd w:val="clear" w:color="auto" w:fill="auto"/>
            <w:noWrap/>
            <w:hideMark/>
          </w:tcPr>
          <w:p w14:paraId="75190DE2" w14:textId="77777777" w:rsidR="002C584A" w:rsidRPr="008F05C3" w:rsidRDefault="002C584A" w:rsidP="008F05C3">
            <w:pPr>
              <w:pStyle w:val="Tabletext"/>
            </w:pPr>
            <w:r w:rsidRPr="008F05C3">
              <w:t>TeliaSonera Finland Oyj</w:t>
            </w:r>
          </w:p>
        </w:tc>
        <w:tc>
          <w:tcPr>
            <w:tcW w:w="1839" w:type="dxa"/>
            <w:shd w:val="clear" w:color="auto" w:fill="auto"/>
            <w:noWrap/>
            <w:hideMark/>
          </w:tcPr>
          <w:p w14:paraId="5D369A99" w14:textId="77777777" w:rsidR="002C584A" w:rsidRPr="008F05C3" w:rsidRDefault="002C584A" w:rsidP="008F05C3">
            <w:pPr>
              <w:pStyle w:val="Tabletext"/>
            </w:pPr>
            <w:proofErr w:type="spellStart"/>
            <w:r w:rsidRPr="008F05C3">
              <w:rPr>
                <w:rFonts w:hint="eastAsia"/>
              </w:rPr>
              <w:t>芬兰</w:t>
            </w:r>
            <w:proofErr w:type="spellEnd"/>
          </w:p>
        </w:tc>
        <w:tc>
          <w:tcPr>
            <w:tcW w:w="2094" w:type="dxa"/>
            <w:shd w:val="clear" w:color="auto" w:fill="auto"/>
          </w:tcPr>
          <w:p w14:paraId="12D5D765" w14:textId="77777777" w:rsidR="002C584A" w:rsidRPr="008F05C3" w:rsidRDefault="002C584A" w:rsidP="008F05C3">
            <w:pPr>
              <w:pStyle w:val="Tabletext"/>
            </w:pPr>
          </w:p>
        </w:tc>
      </w:tr>
      <w:tr w:rsidR="002C584A" w:rsidRPr="002F707B" w14:paraId="62A57C93" w14:textId="77777777" w:rsidTr="008B38B7">
        <w:trPr>
          <w:cantSplit/>
          <w:trHeight w:val="255"/>
          <w:jc w:val="center"/>
        </w:trPr>
        <w:tc>
          <w:tcPr>
            <w:tcW w:w="2625" w:type="dxa"/>
            <w:shd w:val="clear" w:color="auto" w:fill="auto"/>
          </w:tcPr>
          <w:p w14:paraId="2B2152F0" w14:textId="77777777" w:rsidR="002C584A" w:rsidRPr="008F05C3" w:rsidRDefault="002C584A" w:rsidP="00E3598B">
            <w:pPr>
              <w:pStyle w:val="Tabletext"/>
              <w:jc w:val="center"/>
            </w:pPr>
            <w:r w:rsidRPr="008F05C3">
              <w:t>2023</w:t>
            </w:r>
          </w:p>
        </w:tc>
        <w:tc>
          <w:tcPr>
            <w:tcW w:w="2301" w:type="dxa"/>
            <w:shd w:val="clear" w:color="auto" w:fill="auto"/>
            <w:noWrap/>
            <w:hideMark/>
          </w:tcPr>
          <w:p w14:paraId="38778BD1" w14:textId="77777777" w:rsidR="002C584A" w:rsidRPr="008F05C3" w:rsidRDefault="002C584A" w:rsidP="008F05C3">
            <w:pPr>
              <w:pStyle w:val="Tabletext"/>
            </w:pPr>
            <w:r w:rsidRPr="008F05C3">
              <w:t>1 300.00</w:t>
            </w:r>
          </w:p>
        </w:tc>
        <w:tc>
          <w:tcPr>
            <w:tcW w:w="945" w:type="dxa"/>
            <w:shd w:val="clear" w:color="auto" w:fill="auto"/>
            <w:noWrap/>
            <w:hideMark/>
          </w:tcPr>
          <w:p w14:paraId="5D3BA777"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54947890" w14:textId="77777777" w:rsidR="002C584A" w:rsidRPr="008F05C3" w:rsidRDefault="002C584A" w:rsidP="002306CD">
            <w:pPr>
              <w:pStyle w:val="Tabletext"/>
              <w:jc w:val="center"/>
            </w:pPr>
            <w:r w:rsidRPr="008F05C3">
              <w:t>13</w:t>
            </w:r>
          </w:p>
        </w:tc>
        <w:tc>
          <w:tcPr>
            <w:tcW w:w="3076" w:type="dxa"/>
            <w:shd w:val="clear" w:color="auto" w:fill="auto"/>
            <w:noWrap/>
            <w:hideMark/>
          </w:tcPr>
          <w:p w14:paraId="5EE22193" w14:textId="77777777" w:rsidR="002C584A" w:rsidRPr="008F05C3" w:rsidRDefault="002C584A" w:rsidP="008F05C3">
            <w:pPr>
              <w:pStyle w:val="Tabletext"/>
            </w:pPr>
            <w:r w:rsidRPr="008F05C3">
              <w:t xml:space="preserve">Slovak Telekom, </w:t>
            </w:r>
            <w:proofErr w:type="spellStart"/>
            <w:r w:rsidRPr="008F05C3">
              <w:t>a.s.</w:t>
            </w:r>
            <w:proofErr w:type="spellEnd"/>
          </w:p>
        </w:tc>
        <w:tc>
          <w:tcPr>
            <w:tcW w:w="1839" w:type="dxa"/>
            <w:shd w:val="clear" w:color="auto" w:fill="auto"/>
            <w:noWrap/>
            <w:hideMark/>
          </w:tcPr>
          <w:p w14:paraId="242EE882" w14:textId="77777777" w:rsidR="002C584A" w:rsidRPr="008F05C3" w:rsidRDefault="002C584A" w:rsidP="008F05C3">
            <w:pPr>
              <w:pStyle w:val="Tabletext"/>
            </w:pPr>
            <w:proofErr w:type="spellStart"/>
            <w:r w:rsidRPr="008F05C3">
              <w:rPr>
                <w:rFonts w:hint="eastAsia"/>
              </w:rPr>
              <w:t>斯洛伐克</w:t>
            </w:r>
            <w:proofErr w:type="spellEnd"/>
          </w:p>
        </w:tc>
        <w:tc>
          <w:tcPr>
            <w:tcW w:w="2094" w:type="dxa"/>
            <w:shd w:val="clear" w:color="auto" w:fill="auto"/>
          </w:tcPr>
          <w:p w14:paraId="369A907B" w14:textId="77777777" w:rsidR="002C584A" w:rsidRPr="008F05C3" w:rsidRDefault="002C584A" w:rsidP="008F05C3">
            <w:pPr>
              <w:pStyle w:val="Tabletext"/>
            </w:pPr>
          </w:p>
        </w:tc>
      </w:tr>
      <w:tr w:rsidR="002C584A" w:rsidRPr="002F707B" w14:paraId="683CBCA4" w14:textId="77777777" w:rsidTr="008B38B7">
        <w:trPr>
          <w:cantSplit/>
          <w:trHeight w:val="255"/>
          <w:jc w:val="center"/>
        </w:trPr>
        <w:tc>
          <w:tcPr>
            <w:tcW w:w="2625" w:type="dxa"/>
            <w:shd w:val="clear" w:color="auto" w:fill="auto"/>
          </w:tcPr>
          <w:p w14:paraId="01A8EE98" w14:textId="77777777" w:rsidR="002C584A" w:rsidRPr="008F05C3" w:rsidRDefault="002C584A" w:rsidP="00E3598B">
            <w:pPr>
              <w:pStyle w:val="Tabletext"/>
              <w:jc w:val="center"/>
            </w:pPr>
            <w:r w:rsidRPr="008F05C3">
              <w:t>2018</w:t>
            </w:r>
          </w:p>
        </w:tc>
        <w:tc>
          <w:tcPr>
            <w:tcW w:w="2301" w:type="dxa"/>
            <w:shd w:val="clear" w:color="auto" w:fill="auto"/>
            <w:noWrap/>
            <w:hideMark/>
          </w:tcPr>
          <w:p w14:paraId="48D5F2DE" w14:textId="77777777" w:rsidR="002C584A" w:rsidRPr="008F05C3" w:rsidRDefault="002C584A" w:rsidP="008F05C3">
            <w:pPr>
              <w:pStyle w:val="Tabletext"/>
            </w:pPr>
            <w:r w:rsidRPr="008F05C3">
              <w:t>1 000.00</w:t>
            </w:r>
          </w:p>
        </w:tc>
        <w:tc>
          <w:tcPr>
            <w:tcW w:w="945" w:type="dxa"/>
            <w:shd w:val="clear" w:color="auto" w:fill="auto"/>
            <w:noWrap/>
            <w:hideMark/>
          </w:tcPr>
          <w:p w14:paraId="52D30A96"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0549FCEE" w14:textId="77777777" w:rsidR="002C584A" w:rsidRPr="008F05C3" w:rsidRDefault="002C584A" w:rsidP="002306CD">
            <w:pPr>
              <w:pStyle w:val="Tabletext"/>
              <w:jc w:val="center"/>
            </w:pPr>
            <w:r w:rsidRPr="008F05C3">
              <w:t>10</w:t>
            </w:r>
          </w:p>
        </w:tc>
        <w:tc>
          <w:tcPr>
            <w:tcW w:w="3076" w:type="dxa"/>
            <w:shd w:val="clear" w:color="auto" w:fill="auto"/>
            <w:noWrap/>
            <w:hideMark/>
          </w:tcPr>
          <w:p w14:paraId="0278E12D" w14:textId="77777777" w:rsidR="002C584A" w:rsidRPr="008F05C3" w:rsidRDefault="002C584A" w:rsidP="008F05C3">
            <w:pPr>
              <w:pStyle w:val="Tabletext"/>
            </w:pPr>
            <w:proofErr w:type="spellStart"/>
            <w:r w:rsidRPr="008F05C3">
              <w:t>Eutelia</w:t>
            </w:r>
            <w:proofErr w:type="spellEnd"/>
            <w:r w:rsidRPr="008F05C3">
              <w:t xml:space="preserve"> S.p.A.</w:t>
            </w:r>
          </w:p>
        </w:tc>
        <w:tc>
          <w:tcPr>
            <w:tcW w:w="1839" w:type="dxa"/>
            <w:shd w:val="clear" w:color="auto" w:fill="auto"/>
            <w:noWrap/>
            <w:hideMark/>
          </w:tcPr>
          <w:p w14:paraId="72631CFD" w14:textId="77777777" w:rsidR="002C584A" w:rsidRPr="008F05C3" w:rsidRDefault="002C584A" w:rsidP="008F05C3">
            <w:pPr>
              <w:pStyle w:val="Tabletext"/>
            </w:pPr>
            <w:proofErr w:type="spellStart"/>
            <w:r w:rsidRPr="008F05C3">
              <w:rPr>
                <w:rFonts w:hint="eastAsia"/>
              </w:rPr>
              <w:t>意大利</w:t>
            </w:r>
            <w:proofErr w:type="spellEnd"/>
          </w:p>
        </w:tc>
        <w:tc>
          <w:tcPr>
            <w:tcW w:w="2094" w:type="dxa"/>
            <w:shd w:val="clear" w:color="auto" w:fill="auto"/>
          </w:tcPr>
          <w:p w14:paraId="5F5C051B" w14:textId="0BF59A6E" w:rsidR="002C584A" w:rsidRPr="008F05C3" w:rsidRDefault="002C584A" w:rsidP="008F05C3">
            <w:pPr>
              <w:pStyle w:val="Tabletext"/>
              <w:rPr>
                <w:lang w:eastAsia="zh-CN"/>
              </w:rPr>
            </w:pPr>
            <w:r w:rsidRPr="008F05C3">
              <w:rPr>
                <w:rFonts w:hint="eastAsia"/>
                <w:lang w:eastAsia="zh-CN"/>
              </w:rPr>
              <w:t>部分由</w:t>
            </w:r>
            <w:proofErr w:type="spellStart"/>
            <w:r w:rsidRPr="008F05C3">
              <w:rPr>
                <w:rFonts w:hint="eastAsia"/>
                <w:lang w:eastAsia="zh-CN"/>
              </w:rPr>
              <w:t>CloudItalia</w:t>
            </w:r>
            <w:proofErr w:type="spellEnd"/>
            <w:r w:rsidRPr="008F05C3">
              <w:rPr>
                <w:rFonts w:hint="eastAsia"/>
                <w:lang w:eastAsia="zh-CN"/>
              </w:rPr>
              <w:t>购买，不承担</w:t>
            </w:r>
            <w:r w:rsidRPr="008F05C3">
              <w:rPr>
                <w:rFonts w:hint="eastAsia"/>
                <w:lang w:eastAsia="zh-CN"/>
              </w:rPr>
              <w:t>UIFN</w:t>
            </w:r>
            <w:r w:rsidRPr="008F05C3">
              <w:rPr>
                <w:rFonts w:hint="eastAsia"/>
                <w:lang w:eastAsia="zh-CN"/>
              </w:rPr>
              <w:t>的职责，但是，可以访问</w:t>
            </w:r>
            <w:r w:rsidRPr="008F05C3">
              <w:rPr>
                <w:lang w:eastAsia="zh-CN"/>
              </w:rPr>
              <w:t>3</w:t>
            </w:r>
            <w:r w:rsidRPr="008F05C3">
              <w:rPr>
                <w:rFonts w:hint="eastAsia"/>
                <w:lang w:eastAsia="zh-CN"/>
              </w:rPr>
              <w:t>个</w:t>
            </w:r>
            <w:r w:rsidRPr="008F05C3">
              <w:rPr>
                <w:lang w:eastAsia="zh-CN"/>
              </w:rPr>
              <w:t>UIFN</w:t>
            </w:r>
          </w:p>
        </w:tc>
      </w:tr>
      <w:tr w:rsidR="002C584A" w:rsidRPr="002F707B" w14:paraId="3C1A9CED" w14:textId="77777777" w:rsidTr="008B38B7">
        <w:trPr>
          <w:cantSplit/>
          <w:trHeight w:val="255"/>
          <w:jc w:val="center"/>
        </w:trPr>
        <w:tc>
          <w:tcPr>
            <w:tcW w:w="2625" w:type="dxa"/>
            <w:shd w:val="clear" w:color="auto" w:fill="auto"/>
          </w:tcPr>
          <w:p w14:paraId="7D1DC5A1" w14:textId="77777777" w:rsidR="002C584A" w:rsidRPr="008F05C3" w:rsidRDefault="002C584A" w:rsidP="00E3598B">
            <w:pPr>
              <w:pStyle w:val="Tabletext"/>
              <w:jc w:val="center"/>
            </w:pPr>
            <w:r w:rsidRPr="008F05C3">
              <w:t>2022</w:t>
            </w:r>
          </w:p>
        </w:tc>
        <w:tc>
          <w:tcPr>
            <w:tcW w:w="2301" w:type="dxa"/>
            <w:shd w:val="clear" w:color="auto" w:fill="auto"/>
            <w:noWrap/>
          </w:tcPr>
          <w:p w14:paraId="7A339A76" w14:textId="77777777" w:rsidR="002C584A" w:rsidRPr="008F05C3" w:rsidRDefault="002C584A" w:rsidP="008F05C3">
            <w:pPr>
              <w:pStyle w:val="Tabletext"/>
            </w:pPr>
            <w:r w:rsidRPr="008F05C3">
              <w:t>600.00</w:t>
            </w:r>
          </w:p>
        </w:tc>
        <w:tc>
          <w:tcPr>
            <w:tcW w:w="945" w:type="dxa"/>
            <w:shd w:val="clear" w:color="auto" w:fill="auto"/>
            <w:noWrap/>
          </w:tcPr>
          <w:p w14:paraId="28B98D24"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716863AF" w14:textId="77777777" w:rsidR="002C584A" w:rsidRPr="008F05C3" w:rsidRDefault="002C584A" w:rsidP="002306CD">
            <w:pPr>
              <w:pStyle w:val="Tabletext"/>
              <w:jc w:val="center"/>
            </w:pPr>
            <w:r w:rsidRPr="008F05C3">
              <w:t>6</w:t>
            </w:r>
          </w:p>
        </w:tc>
        <w:tc>
          <w:tcPr>
            <w:tcW w:w="3076" w:type="dxa"/>
            <w:shd w:val="clear" w:color="auto" w:fill="auto"/>
            <w:noWrap/>
          </w:tcPr>
          <w:p w14:paraId="4CC526F6" w14:textId="77777777" w:rsidR="002C584A" w:rsidRPr="008F05C3" w:rsidRDefault="002C584A" w:rsidP="008F05C3">
            <w:pPr>
              <w:pStyle w:val="Tabletext"/>
            </w:pPr>
            <w:proofErr w:type="spellStart"/>
            <w:r w:rsidRPr="008F05C3">
              <w:t>PLANinterNET</w:t>
            </w:r>
            <w:proofErr w:type="spellEnd"/>
            <w:r w:rsidRPr="008F05C3">
              <w:t xml:space="preserve"> VoIP-GmbH</w:t>
            </w:r>
          </w:p>
        </w:tc>
        <w:tc>
          <w:tcPr>
            <w:tcW w:w="1839" w:type="dxa"/>
            <w:shd w:val="clear" w:color="auto" w:fill="auto"/>
            <w:noWrap/>
          </w:tcPr>
          <w:p w14:paraId="427484E8" w14:textId="77777777" w:rsidR="002C584A" w:rsidRPr="008F05C3" w:rsidRDefault="002C584A" w:rsidP="008F05C3">
            <w:pPr>
              <w:pStyle w:val="Tabletext"/>
            </w:pPr>
            <w:proofErr w:type="spellStart"/>
            <w:r w:rsidRPr="008F05C3">
              <w:rPr>
                <w:rFonts w:hint="eastAsia"/>
              </w:rPr>
              <w:t>德国</w:t>
            </w:r>
            <w:proofErr w:type="spellEnd"/>
          </w:p>
        </w:tc>
        <w:tc>
          <w:tcPr>
            <w:tcW w:w="2094" w:type="dxa"/>
            <w:shd w:val="clear" w:color="auto" w:fill="auto"/>
          </w:tcPr>
          <w:p w14:paraId="0B1B9472" w14:textId="77777777" w:rsidR="002C584A" w:rsidRPr="008F05C3" w:rsidRDefault="002C584A" w:rsidP="008F05C3">
            <w:pPr>
              <w:pStyle w:val="Tabletext"/>
            </w:pPr>
          </w:p>
        </w:tc>
      </w:tr>
      <w:tr w:rsidR="002C584A" w:rsidRPr="002F707B" w14:paraId="1689D88E" w14:textId="77777777" w:rsidTr="008B38B7">
        <w:trPr>
          <w:cantSplit/>
          <w:trHeight w:val="255"/>
          <w:jc w:val="center"/>
        </w:trPr>
        <w:tc>
          <w:tcPr>
            <w:tcW w:w="2625" w:type="dxa"/>
            <w:shd w:val="clear" w:color="auto" w:fill="auto"/>
          </w:tcPr>
          <w:p w14:paraId="6402FCD3" w14:textId="77777777" w:rsidR="002C584A" w:rsidRPr="008F05C3" w:rsidRDefault="002C584A" w:rsidP="00E3598B">
            <w:pPr>
              <w:pStyle w:val="Tabletext"/>
              <w:jc w:val="center"/>
            </w:pPr>
            <w:r w:rsidRPr="008F05C3">
              <w:t>2018</w:t>
            </w:r>
          </w:p>
        </w:tc>
        <w:tc>
          <w:tcPr>
            <w:tcW w:w="2301" w:type="dxa"/>
            <w:shd w:val="clear" w:color="auto" w:fill="auto"/>
            <w:noWrap/>
          </w:tcPr>
          <w:p w14:paraId="61AA047D" w14:textId="77777777" w:rsidR="002C584A" w:rsidRPr="008F05C3" w:rsidRDefault="002C584A" w:rsidP="008F05C3">
            <w:pPr>
              <w:pStyle w:val="Tabletext"/>
            </w:pPr>
            <w:r w:rsidRPr="008F05C3">
              <w:t>500.00</w:t>
            </w:r>
            <w:r w:rsidRPr="008F05C3">
              <w:br/>
            </w:r>
            <w:r w:rsidRPr="00092D8E">
              <w:rPr>
                <w:sz w:val="18"/>
                <w:szCs w:val="18"/>
              </w:rPr>
              <w:t>[</w:t>
            </w:r>
            <w:proofErr w:type="spellStart"/>
            <w:r w:rsidRPr="00092D8E">
              <w:rPr>
                <w:rFonts w:hint="eastAsia"/>
                <w:sz w:val="18"/>
                <w:szCs w:val="18"/>
              </w:rPr>
              <w:t>部分信用付款</w:t>
            </w:r>
            <w:proofErr w:type="spellEnd"/>
            <w:r w:rsidRPr="00092D8E">
              <w:rPr>
                <w:rFonts w:hint="eastAsia"/>
                <w:sz w:val="18"/>
                <w:szCs w:val="18"/>
              </w:rPr>
              <w:t>：</w:t>
            </w:r>
            <w:r w:rsidRPr="00092D8E">
              <w:rPr>
                <w:sz w:val="18"/>
                <w:szCs w:val="18"/>
              </w:rPr>
              <w:br/>
              <w:t>200</w:t>
            </w:r>
            <w:proofErr w:type="spellStart"/>
            <w:r w:rsidRPr="00092D8E">
              <w:rPr>
                <w:rFonts w:hint="eastAsia"/>
                <w:sz w:val="18"/>
                <w:szCs w:val="18"/>
              </w:rPr>
              <w:t>瑞郎</w:t>
            </w:r>
            <w:proofErr w:type="spellEnd"/>
            <w:r w:rsidRPr="00092D8E">
              <w:rPr>
                <w:sz w:val="18"/>
                <w:szCs w:val="18"/>
              </w:rPr>
              <w:t>]</w:t>
            </w:r>
          </w:p>
        </w:tc>
        <w:tc>
          <w:tcPr>
            <w:tcW w:w="945" w:type="dxa"/>
            <w:shd w:val="clear" w:color="auto" w:fill="auto"/>
            <w:noWrap/>
          </w:tcPr>
          <w:p w14:paraId="527B2772"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59A519CD" w14:textId="77777777" w:rsidR="002C584A" w:rsidRPr="008F05C3" w:rsidRDefault="002C584A" w:rsidP="002306CD">
            <w:pPr>
              <w:pStyle w:val="Tabletext"/>
              <w:jc w:val="center"/>
            </w:pPr>
            <w:r w:rsidRPr="008F05C3">
              <w:t>5</w:t>
            </w:r>
          </w:p>
        </w:tc>
        <w:tc>
          <w:tcPr>
            <w:tcW w:w="3076" w:type="dxa"/>
            <w:shd w:val="clear" w:color="auto" w:fill="auto"/>
            <w:noWrap/>
          </w:tcPr>
          <w:p w14:paraId="2DDBC210" w14:textId="77777777" w:rsidR="002C584A" w:rsidRPr="008F05C3" w:rsidRDefault="002C584A" w:rsidP="008F05C3">
            <w:pPr>
              <w:pStyle w:val="Tabletext"/>
            </w:pPr>
            <w:r w:rsidRPr="008F05C3">
              <w:t xml:space="preserve">Telefónica S.A. </w:t>
            </w:r>
            <w:r w:rsidRPr="008F05C3">
              <w:br/>
            </w:r>
            <w:r w:rsidRPr="008F05C3">
              <w:rPr>
                <w:rFonts w:hint="eastAsia"/>
              </w:rPr>
              <w:t>（原</w:t>
            </w:r>
            <w:r w:rsidRPr="008F05C3">
              <w:t>Colombia Telecomunicaciones S.A. ESP - Telecom Colombia</w:t>
            </w:r>
            <w:r w:rsidRPr="008F05C3">
              <w:rPr>
                <w:rFonts w:hint="eastAsia"/>
              </w:rPr>
              <w:t>）</w:t>
            </w:r>
          </w:p>
        </w:tc>
        <w:tc>
          <w:tcPr>
            <w:tcW w:w="1839" w:type="dxa"/>
            <w:shd w:val="clear" w:color="auto" w:fill="auto"/>
            <w:noWrap/>
          </w:tcPr>
          <w:p w14:paraId="62B0AB90" w14:textId="77777777" w:rsidR="002C584A" w:rsidRPr="008F05C3" w:rsidRDefault="002C584A" w:rsidP="008F05C3">
            <w:pPr>
              <w:pStyle w:val="Tabletext"/>
            </w:pPr>
            <w:proofErr w:type="spellStart"/>
            <w:r w:rsidRPr="008F05C3">
              <w:rPr>
                <w:rFonts w:hint="eastAsia"/>
              </w:rPr>
              <w:t>哥伦比亚</w:t>
            </w:r>
            <w:proofErr w:type="spellEnd"/>
          </w:p>
        </w:tc>
        <w:tc>
          <w:tcPr>
            <w:tcW w:w="2094" w:type="dxa"/>
            <w:shd w:val="clear" w:color="auto" w:fill="auto"/>
          </w:tcPr>
          <w:p w14:paraId="2EB2A5A8" w14:textId="77777777" w:rsidR="002C584A" w:rsidRPr="008F05C3" w:rsidRDefault="002C584A" w:rsidP="008F05C3">
            <w:pPr>
              <w:pStyle w:val="Tabletext"/>
            </w:pPr>
          </w:p>
        </w:tc>
      </w:tr>
      <w:tr w:rsidR="002C584A" w:rsidRPr="002F707B" w14:paraId="6D17E874" w14:textId="77777777" w:rsidTr="008B38B7">
        <w:trPr>
          <w:cantSplit/>
          <w:trHeight w:val="255"/>
          <w:jc w:val="center"/>
        </w:trPr>
        <w:tc>
          <w:tcPr>
            <w:tcW w:w="2625" w:type="dxa"/>
            <w:shd w:val="clear" w:color="auto" w:fill="auto"/>
          </w:tcPr>
          <w:p w14:paraId="41456DBE" w14:textId="77777777" w:rsidR="002C584A" w:rsidRPr="008F05C3" w:rsidRDefault="002C584A" w:rsidP="00E3598B">
            <w:pPr>
              <w:pStyle w:val="Tabletext"/>
              <w:jc w:val="center"/>
            </w:pPr>
            <w:r w:rsidRPr="008F05C3">
              <w:t>2018</w:t>
            </w:r>
          </w:p>
        </w:tc>
        <w:tc>
          <w:tcPr>
            <w:tcW w:w="2301" w:type="dxa"/>
            <w:shd w:val="clear" w:color="auto" w:fill="auto"/>
            <w:noWrap/>
          </w:tcPr>
          <w:p w14:paraId="1F8FE7AB" w14:textId="77777777" w:rsidR="002C584A" w:rsidRPr="008F05C3" w:rsidRDefault="002C584A" w:rsidP="008F05C3">
            <w:pPr>
              <w:pStyle w:val="Tabletext"/>
            </w:pPr>
            <w:r w:rsidRPr="008F05C3">
              <w:t>500.00</w:t>
            </w:r>
            <w:r w:rsidRPr="008F05C3">
              <w:br/>
            </w:r>
            <w:r w:rsidRPr="00092D8E">
              <w:rPr>
                <w:sz w:val="18"/>
                <w:szCs w:val="18"/>
              </w:rPr>
              <w:t>[</w:t>
            </w:r>
            <w:proofErr w:type="spellStart"/>
            <w:r w:rsidRPr="00092D8E">
              <w:rPr>
                <w:rFonts w:hint="eastAsia"/>
                <w:sz w:val="18"/>
                <w:szCs w:val="18"/>
              </w:rPr>
              <w:t>部分信用付款</w:t>
            </w:r>
            <w:proofErr w:type="spellEnd"/>
            <w:r w:rsidRPr="00092D8E">
              <w:rPr>
                <w:rFonts w:hint="eastAsia"/>
                <w:sz w:val="18"/>
                <w:szCs w:val="18"/>
              </w:rPr>
              <w:t>：</w:t>
            </w:r>
            <w:r w:rsidRPr="00092D8E">
              <w:rPr>
                <w:sz w:val="18"/>
                <w:szCs w:val="18"/>
              </w:rPr>
              <w:br/>
              <w:t>400</w:t>
            </w:r>
            <w:proofErr w:type="spellStart"/>
            <w:r w:rsidRPr="00092D8E">
              <w:rPr>
                <w:rFonts w:hint="eastAsia"/>
                <w:sz w:val="18"/>
                <w:szCs w:val="18"/>
              </w:rPr>
              <w:t>瑞郎</w:t>
            </w:r>
            <w:proofErr w:type="spellEnd"/>
            <w:r w:rsidRPr="00092D8E">
              <w:rPr>
                <w:sz w:val="18"/>
                <w:szCs w:val="18"/>
              </w:rPr>
              <w:t>]</w:t>
            </w:r>
          </w:p>
        </w:tc>
        <w:tc>
          <w:tcPr>
            <w:tcW w:w="945" w:type="dxa"/>
            <w:shd w:val="clear" w:color="auto" w:fill="auto"/>
            <w:noWrap/>
          </w:tcPr>
          <w:p w14:paraId="6EB75632"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0A72BC85" w14:textId="77777777" w:rsidR="002C584A" w:rsidRPr="008F05C3" w:rsidRDefault="002C584A" w:rsidP="002306CD">
            <w:pPr>
              <w:pStyle w:val="Tabletext"/>
              <w:jc w:val="center"/>
            </w:pPr>
            <w:r w:rsidRPr="008F05C3">
              <w:t>5</w:t>
            </w:r>
          </w:p>
        </w:tc>
        <w:tc>
          <w:tcPr>
            <w:tcW w:w="3076" w:type="dxa"/>
            <w:shd w:val="clear" w:color="auto" w:fill="auto"/>
            <w:noWrap/>
          </w:tcPr>
          <w:p w14:paraId="6EB6F3A2" w14:textId="77777777" w:rsidR="002C584A" w:rsidRPr="008F05C3" w:rsidRDefault="002C584A" w:rsidP="008F05C3">
            <w:pPr>
              <w:pStyle w:val="Tabletext"/>
            </w:pPr>
            <w:r w:rsidRPr="008F05C3">
              <w:t>Kingston communications/</w:t>
            </w:r>
            <w:proofErr w:type="spellStart"/>
            <w:r w:rsidRPr="008F05C3">
              <w:t>Affiniti</w:t>
            </w:r>
            <w:proofErr w:type="spellEnd"/>
          </w:p>
        </w:tc>
        <w:tc>
          <w:tcPr>
            <w:tcW w:w="1839" w:type="dxa"/>
            <w:shd w:val="clear" w:color="auto" w:fill="auto"/>
            <w:noWrap/>
          </w:tcPr>
          <w:p w14:paraId="7BAD8C54" w14:textId="77777777" w:rsidR="002C584A" w:rsidRPr="008F05C3" w:rsidRDefault="002C584A" w:rsidP="008F05C3">
            <w:pPr>
              <w:pStyle w:val="Tabletext"/>
            </w:pPr>
            <w:proofErr w:type="spellStart"/>
            <w:r w:rsidRPr="008F05C3">
              <w:rPr>
                <w:rFonts w:hint="eastAsia"/>
              </w:rPr>
              <w:t>英国</w:t>
            </w:r>
            <w:proofErr w:type="spellEnd"/>
          </w:p>
        </w:tc>
        <w:tc>
          <w:tcPr>
            <w:tcW w:w="2094" w:type="dxa"/>
            <w:shd w:val="clear" w:color="auto" w:fill="auto"/>
          </w:tcPr>
          <w:p w14:paraId="4BED63BB" w14:textId="77777777" w:rsidR="002C584A" w:rsidRPr="008F05C3" w:rsidRDefault="002C584A" w:rsidP="008F05C3">
            <w:pPr>
              <w:pStyle w:val="Tabletext"/>
            </w:pPr>
          </w:p>
        </w:tc>
      </w:tr>
      <w:tr w:rsidR="002C584A" w:rsidRPr="002F707B" w14:paraId="3B2F8FBF" w14:textId="77777777" w:rsidTr="008B38B7">
        <w:trPr>
          <w:cantSplit/>
          <w:trHeight w:val="256"/>
          <w:jc w:val="center"/>
        </w:trPr>
        <w:tc>
          <w:tcPr>
            <w:tcW w:w="2625" w:type="dxa"/>
            <w:shd w:val="clear" w:color="auto" w:fill="auto"/>
          </w:tcPr>
          <w:p w14:paraId="493D9D15" w14:textId="77777777" w:rsidR="002C584A" w:rsidRPr="008F05C3" w:rsidRDefault="002C584A" w:rsidP="00E3598B">
            <w:pPr>
              <w:pStyle w:val="Tabletext"/>
              <w:jc w:val="center"/>
            </w:pPr>
            <w:r w:rsidRPr="008F05C3">
              <w:t>2021</w:t>
            </w:r>
          </w:p>
        </w:tc>
        <w:tc>
          <w:tcPr>
            <w:tcW w:w="2301" w:type="dxa"/>
            <w:shd w:val="clear" w:color="auto" w:fill="auto"/>
            <w:noWrap/>
          </w:tcPr>
          <w:p w14:paraId="5BBFFAAE" w14:textId="77777777" w:rsidR="002C584A" w:rsidRPr="008F05C3" w:rsidRDefault="002C584A" w:rsidP="008F05C3">
            <w:pPr>
              <w:pStyle w:val="Tabletext"/>
            </w:pPr>
            <w:r w:rsidRPr="008F05C3">
              <w:t>500.00</w:t>
            </w:r>
          </w:p>
        </w:tc>
        <w:tc>
          <w:tcPr>
            <w:tcW w:w="945" w:type="dxa"/>
            <w:shd w:val="clear" w:color="auto" w:fill="auto"/>
            <w:noWrap/>
          </w:tcPr>
          <w:p w14:paraId="6F00CD0F"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0CC7AF37" w14:textId="77777777" w:rsidR="002C584A" w:rsidRPr="008F05C3" w:rsidRDefault="002C584A" w:rsidP="002306CD">
            <w:pPr>
              <w:pStyle w:val="Tabletext"/>
              <w:jc w:val="center"/>
            </w:pPr>
            <w:r w:rsidRPr="008F05C3">
              <w:t>5</w:t>
            </w:r>
          </w:p>
        </w:tc>
        <w:tc>
          <w:tcPr>
            <w:tcW w:w="3076" w:type="dxa"/>
            <w:shd w:val="clear" w:color="auto" w:fill="auto"/>
            <w:noWrap/>
          </w:tcPr>
          <w:p w14:paraId="639980B5" w14:textId="77777777" w:rsidR="002C584A" w:rsidRPr="008F05C3" w:rsidRDefault="002C584A" w:rsidP="008F05C3">
            <w:pPr>
              <w:pStyle w:val="Tabletext"/>
            </w:pPr>
            <w:proofErr w:type="spellStart"/>
            <w:r w:rsidRPr="008F05C3">
              <w:t>Qupra</w:t>
            </w:r>
            <w:proofErr w:type="spellEnd"/>
            <w:r w:rsidRPr="008F05C3">
              <w:t xml:space="preserve"> Wholesale</w:t>
            </w:r>
          </w:p>
        </w:tc>
        <w:tc>
          <w:tcPr>
            <w:tcW w:w="1839" w:type="dxa"/>
            <w:shd w:val="clear" w:color="auto" w:fill="auto"/>
            <w:noWrap/>
          </w:tcPr>
          <w:p w14:paraId="12EB94A5" w14:textId="77777777" w:rsidR="002C584A" w:rsidRPr="008F05C3" w:rsidRDefault="002C584A" w:rsidP="008F05C3">
            <w:pPr>
              <w:pStyle w:val="Tabletext"/>
            </w:pPr>
            <w:proofErr w:type="spellStart"/>
            <w:r w:rsidRPr="008F05C3">
              <w:rPr>
                <w:rFonts w:hint="eastAsia"/>
              </w:rPr>
              <w:t>荷兰</w:t>
            </w:r>
            <w:proofErr w:type="spellEnd"/>
          </w:p>
        </w:tc>
        <w:tc>
          <w:tcPr>
            <w:tcW w:w="2094" w:type="dxa"/>
            <w:shd w:val="clear" w:color="auto" w:fill="auto"/>
          </w:tcPr>
          <w:p w14:paraId="72B23F34" w14:textId="77777777" w:rsidR="002C584A" w:rsidRPr="008F05C3" w:rsidRDefault="002C584A" w:rsidP="008F05C3">
            <w:pPr>
              <w:pStyle w:val="Tabletext"/>
            </w:pPr>
          </w:p>
        </w:tc>
      </w:tr>
      <w:tr w:rsidR="002C584A" w:rsidRPr="002F707B" w14:paraId="43809884" w14:textId="77777777" w:rsidTr="008B38B7">
        <w:trPr>
          <w:cantSplit/>
          <w:trHeight w:val="255"/>
          <w:jc w:val="center"/>
        </w:trPr>
        <w:tc>
          <w:tcPr>
            <w:tcW w:w="2625" w:type="dxa"/>
            <w:shd w:val="clear" w:color="auto" w:fill="auto"/>
          </w:tcPr>
          <w:p w14:paraId="2AAA74EB" w14:textId="77777777" w:rsidR="002C584A" w:rsidRPr="008F05C3" w:rsidRDefault="002C584A" w:rsidP="00E3598B">
            <w:pPr>
              <w:pStyle w:val="Tabletext"/>
              <w:jc w:val="center"/>
            </w:pPr>
            <w:r w:rsidRPr="008F05C3">
              <w:lastRenderedPageBreak/>
              <w:t>2018</w:t>
            </w:r>
          </w:p>
        </w:tc>
        <w:tc>
          <w:tcPr>
            <w:tcW w:w="2301" w:type="dxa"/>
            <w:shd w:val="clear" w:color="auto" w:fill="auto"/>
            <w:noWrap/>
          </w:tcPr>
          <w:p w14:paraId="68542FBD" w14:textId="77777777" w:rsidR="002C584A" w:rsidRPr="008F05C3" w:rsidRDefault="002C584A" w:rsidP="008F05C3">
            <w:pPr>
              <w:pStyle w:val="Tabletext"/>
            </w:pPr>
            <w:r w:rsidRPr="008F05C3">
              <w:t>400.00</w:t>
            </w:r>
          </w:p>
        </w:tc>
        <w:tc>
          <w:tcPr>
            <w:tcW w:w="945" w:type="dxa"/>
            <w:shd w:val="clear" w:color="auto" w:fill="auto"/>
            <w:noWrap/>
          </w:tcPr>
          <w:p w14:paraId="00B853BC"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3A710041" w14:textId="77777777" w:rsidR="002C584A" w:rsidRPr="008F05C3" w:rsidRDefault="002C584A" w:rsidP="002306CD">
            <w:pPr>
              <w:pStyle w:val="Tabletext"/>
              <w:jc w:val="center"/>
            </w:pPr>
            <w:r w:rsidRPr="008F05C3">
              <w:t>4</w:t>
            </w:r>
          </w:p>
        </w:tc>
        <w:tc>
          <w:tcPr>
            <w:tcW w:w="3076" w:type="dxa"/>
            <w:shd w:val="clear" w:color="auto" w:fill="auto"/>
            <w:noWrap/>
          </w:tcPr>
          <w:p w14:paraId="1C2396DB" w14:textId="54D5A0F8" w:rsidR="002C584A" w:rsidRPr="008F05C3" w:rsidRDefault="002C584A" w:rsidP="008F05C3">
            <w:pPr>
              <w:pStyle w:val="Tabletext"/>
              <w:rPr>
                <w:lang w:eastAsia="zh-CN"/>
              </w:rPr>
            </w:pPr>
            <w:r w:rsidRPr="008F05C3">
              <w:rPr>
                <w:rFonts w:hint="eastAsia"/>
                <w:lang w:eastAsia="zh-CN"/>
              </w:rPr>
              <w:t>香港宽频企业方案有限公司</w:t>
            </w:r>
            <w:r w:rsidR="0041615D">
              <w:rPr>
                <w:lang w:eastAsia="zh-CN"/>
              </w:rPr>
              <w:br/>
            </w:r>
            <w:r w:rsidRPr="008F05C3">
              <w:rPr>
                <w:rFonts w:hint="eastAsia"/>
                <w:lang w:eastAsia="zh-CN"/>
              </w:rPr>
              <w:t>（原汇港电讯有限公司）</w:t>
            </w:r>
          </w:p>
        </w:tc>
        <w:tc>
          <w:tcPr>
            <w:tcW w:w="1839" w:type="dxa"/>
            <w:shd w:val="clear" w:color="auto" w:fill="auto"/>
            <w:noWrap/>
          </w:tcPr>
          <w:p w14:paraId="1C5F1B50" w14:textId="77777777" w:rsidR="002C584A" w:rsidRPr="008F05C3" w:rsidRDefault="002C584A" w:rsidP="008F05C3">
            <w:pPr>
              <w:pStyle w:val="Tabletext"/>
            </w:pPr>
            <w:proofErr w:type="spellStart"/>
            <w:r w:rsidRPr="008F05C3">
              <w:rPr>
                <w:rFonts w:hint="eastAsia"/>
              </w:rPr>
              <w:t>中国香港</w:t>
            </w:r>
            <w:proofErr w:type="spellEnd"/>
          </w:p>
        </w:tc>
        <w:tc>
          <w:tcPr>
            <w:tcW w:w="2094" w:type="dxa"/>
            <w:shd w:val="clear" w:color="auto" w:fill="auto"/>
          </w:tcPr>
          <w:p w14:paraId="07A7980B" w14:textId="77777777" w:rsidR="002C584A" w:rsidRPr="008F05C3" w:rsidRDefault="002C584A" w:rsidP="008F05C3">
            <w:pPr>
              <w:pStyle w:val="Tabletext"/>
            </w:pPr>
          </w:p>
        </w:tc>
      </w:tr>
      <w:tr w:rsidR="002C584A" w:rsidRPr="002F707B" w14:paraId="08D49A78" w14:textId="77777777" w:rsidTr="008B38B7">
        <w:trPr>
          <w:cantSplit/>
          <w:trHeight w:val="255"/>
          <w:jc w:val="center"/>
        </w:trPr>
        <w:tc>
          <w:tcPr>
            <w:tcW w:w="2625" w:type="dxa"/>
            <w:shd w:val="clear" w:color="auto" w:fill="auto"/>
          </w:tcPr>
          <w:p w14:paraId="3767D479" w14:textId="77777777" w:rsidR="002C584A" w:rsidRPr="008F05C3" w:rsidRDefault="002C584A" w:rsidP="00E3598B">
            <w:pPr>
              <w:pStyle w:val="Tabletext"/>
              <w:jc w:val="center"/>
            </w:pPr>
            <w:r w:rsidRPr="008F05C3">
              <w:t>2018</w:t>
            </w:r>
          </w:p>
        </w:tc>
        <w:tc>
          <w:tcPr>
            <w:tcW w:w="2301" w:type="dxa"/>
            <w:shd w:val="clear" w:color="auto" w:fill="auto"/>
            <w:noWrap/>
            <w:hideMark/>
          </w:tcPr>
          <w:p w14:paraId="254EFB9A" w14:textId="77777777" w:rsidR="002C584A" w:rsidRPr="008F05C3" w:rsidRDefault="002C584A" w:rsidP="008F05C3">
            <w:pPr>
              <w:pStyle w:val="Tabletext"/>
            </w:pPr>
            <w:r w:rsidRPr="008F05C3">
              <w:t>300.00</w:t>
            </w:r>
            <w:r w:rsidRPr="008F05C3">
              <w:br/>
            </w:r>
            <w:r w:rsidRPr="0041615D">
              <w:rPr>
                <w:sz w:val="18"/>
                <w:szCs w:val="18"/>
              </w:rPr>
              <w:t>[</w:t>
            </w:r>
            <w:proofErr w:type="spellStart"/>
            <w:r w:rsidRPr="0041615D">
              <w:rPr>
                <w:rFonts w:hint="eastAsia"/>
                <w:sz w:val="18"/>
                <w:szCs w:val="18"/>
              </w:rPr>
              <w:t>部分付款</w:t>
            </w:r>
            <w:proofErr w:type="spellEnd"/>
            <w:r w:rsidRPr="0041615D">
              <w:rPr>
                <w:rFonts w:hint="eastAsia"/>
                <w:sz w:val="18"/>
                <w:szCs w:val="18"/>
              </w:rPr>
              <w:t>：</w:t>
            </w:r>
            <w:r w:rsidRPr="0041615D">
              <w:rPr>
                <w:sz w:val="18"/>
                <w:szCs w:val="18"/>
              </w:rPr>
              <w:t>200</w:t>
            </w:r>
            <w:proofErr w:type="spellStart"/>
            <w:r w:rsidRPr="0041615D">
              <w:rPr>
                <w:rFonts w:hint="eastAsia"/>
                <w:sz w:val="18"/>
                <w:szCs w:val="18"/>
              </w:rPr>
              <w:t>瑞郎</w:t>
            </w:r>
            <w:proofErr w:type="spellEnd"/>
            <w:r w:rsidRPr="0041615D">
              <w:rPr>
                <w:sz w:val="18"/>
                <w:szCs w:val="18"/>
              </w:rPr>
              <w:t>]</w:t>
            </w:r>
          </w:p>
        </w:tc>
        <w:tc>
          <w:tcPr>
            <w:tcW w:w="945" w:type="dxa"/>
            <w:shd w:val="clear" w:color="auto" w:fill="auto"/>
            <w:noWrap/>
            <w:hideMark/>
          </w:tcPr>
          <w:p w14:paraId="62170E06"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2981D62C" w14:textId="77777777" w:rsidR="002C584A" w:rsidRPr="008F05C3" w:rsidRDefault="002C584A" w:rsidP="002306CD">
            <w:pPr>
              <w:pStyle w:val="Tabletext"/>
              <w:jc w:val="center"/>
            </w:pPr>
            <w:r w:rsidRPr="008F05C3">
              <w:t>3</w:t>
            </w:r>
          </w:p>
        </w:tc>
        <w:tc>
          <w:tcPr>
            <w:tcW w:w="3076" w:type="dxa"/>
            <w:shd w:val="clear" w:color="auto" w:fill="auto"/>
            <w:noWrap/>
            <w:hideMark/>
          </w:tcPr>
          <w:p w14:paraId="75020F3A" w14:textId="77777777" w:rsidR="002C584A" w:rsidRPr="008F05C3" w:rsidRDefault="002C584A" w:rsidP="008F05C3">
            <w:pPr>
              <w:pStyle w:val="Tabletext"/>
            </w:pPr>
            <w:r w:rsidRPr="008F05C3">
              <w:t>Telefonica del Peru</w:t>
            </w:r>
          </w:p>
        </w:tc>
        <w:tc>
          <w:tcPr>
            <w:tcW w:w="1839" w:type="dxa"/>
            <w:shd w:val="clear" w:color="auto" w:fill="auto"/>
            <w:noWrap/>
            <w:hideMark/>
          </w:tcPr>
          <w:p w14:paraId="6B0F1B94" w14:textId="77777777" w:rsidR="002C584A" w:rsidRPr="008F05C3" w:rsidRDefault="002C584A" w:rsidP="008F05C3">
            <w:pPr>
              <w:pStyle w:val="Tabletext"/>
            </w:pPr>
            <w:proofErr w:type="spellStart"/>
            <w:r w:rsidRPr="008F05C3">
              <w:rPr>
                <w:rFonts w:hint="eastAsia"/>
              </w:rPr>
              <w:t>秘鲁</w:t>
            </w:r>
            <w:proofErr w:type="spellEnd"/>
          </w:p>
        </w:tc>
        <w:tc>
          <w:tcPr>
            <w:tcW w:w="2094" w:type="dxa"/>
            <w:shd w:val="clear" w:color="auto" w:fill="auto"/>
          </w:tcPr>
          <w:p w14:paraId="3DA1F22E" w14:textId="77777777" w:rsidR="002C584A" w:rsidRPr="008F05C3" w:rsidRDefault="002C584A" w:rsidP="008F05C3">
            <w:pPr>
              <w:pStyle w:val="Tabletext"/>
            </w:pPr>
          </w:p>
        </w:tc>
      </w:tr>
      <w:tr w:rsidR="002C584A" w:rsidRPr="002F707B" w14:paraId="31CBFB1C" w14:textId="77777777" w:rsidTr="008B38B7">
        <w:trPr>
          <w:cantSplit/>
          <w:trHeight w:val="255"/>
          <w:jc w:val="center"/>
        </w:trPr>
        <w:tc>
          <w:tcPr>
            <w:tcW w:w="2625" w:type="dxa"/>
            <w:shd w:val="clear" w:color="auto" w:fill="auto"/>
          </w:tcPr>
          <w:p w14:paraId="5F369335" w14:textId="77777777" w:rsidR="002C584A" w:rsidRPr="008F05C3" w:rsidRDefault="002C584A" w:rsidP="00E3598B">
            <w:pPr>
              <w:pStyle w:val="Tabletext"/>
              <w:jc w:val="center"/>
            </w:pPr>
            <w:r w:rsidRPr="008F05C3">
              <w:t>2018</w:t>
            </w:r>
          </w:p>
        </w:tc>
        <w:tc>
          <w:tcPr>
            <w:tcW w:w="2301" w:type="dxa"/>
            <w:shd w:val="clear" w:color="auto" w:fill="auto"/>
            <w:noWrap/>
            <w:hideMark/>
          </w:tcPr>
          <w:p w14:paraId="4BBA3923" w14:textId="77777777" w:rsidR="002C584A" w:rsidRPr="008F05C3" w:rsidRDefault="002C584A" w:rsidP="008F05C3">
            <w:pPr>
              <w:pStyle w:val="Tabletext"/>
            </w:pPr>
            <w:r w:rsidRPr="008F05C3">
              <w:t>300.00</w:t>
            </w:r>
          </w:p>
        </w:tc>
        <w:tc>
          <w:tcPr>
            <w:tcW w:w="945" w:type="dxa"/>
            <w:shd w:val="clear" w:color="auto" w:fill="auto"/>
            <w:noWrap/>
            <w:hideMark/>
          </w:tcPr>
          <w:p w14:paraId="422EC83C"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17C47B71" w14:textId="77777777" w:rsidR="002C584A" w:rsidRPr="008F05C3" w:rsidRDefault="002C584A" w:rsidP="002306CD">
            <w:pPr>
              <w:pStyle w:val="Tabletext"/>
              <w:jc w:val="center"/>
            </w:pPr>
            <w:r w:rsidRPr="008F05C3">
              <w:t>3</w:t>
            </w:r>
          </w:p>
        </w:tc>
        <w:tc>
          <w:tcPr>
            <w:tcW w:w="3076" w:type="dxa"/>
            <w:shd w:val="clear" w:color="auto" w:fill="auto"/>
            <w:noWrap/>
            <w:hideMark/>
          </w:tcPr>
          <w:p w14:paraId="67C06920" w14:textId="77777777" w:rsidR="002C584A" w:rsidRPr="008F05C3" w:rsidRDefault="002C584A" w:rsidP="008F05C3">
            <w:pPr>
              <w:pStyle w:val="Tabletext"/>
            </w:pPr>
            <w:r w:rsidRPr="008F05C3">
              <w:t xml:space="preserve">PTGI INTERNATIONAL CARRIER </w:t>
            </w:r>
            <w:r w:rsidRPr="008F05C3">
              <w:br/>
            </w:r>
            <w:r w:rsidRPr="008F05C3">
              <w:rPr>
                <w:rFonts w:hint="eastAsia"/>
              </w:rPr>
              <w:t>（原</w:t>
            </w:r>
            <w:r w:rsidRPr="008F05C3">
              <w:t>PRIMUS Telecommunications Ltd.</w:t>
            </w:r>
            <w:r w:rsidRPr="008F05C3">
              <w:rPr>
                <w:rFonts w:hint="eastAsia"/>
              </w:rPr>
              <w:t>）</w:t>
            </w:r>
          </w:p>
        </w:tc>
        <w:tc>
          <w:tcPr>
            <w:tcW w:w="1839" w:type="dxa"/>
            <w:shd w:val="clear" w:color="auto" w:fill="auto"/>
            <w:noWrap/>
            <w:hideMark/>
          </w:tcPr>
          <w:p w14:paraId="5B8DF0FA" w14:textId="77777777" w:rsidR="002C584A" w:rsidRPr="008F05C3" w:rsidRDefault="002C584A" w:rsidP="008F05C3">
            <w:pPr>
              <w:pStyle w:val="Tabletext"/>
            </w:pPr>
            <w:proofErr w:type="spellStart"/>
            <w:r w:rsidRPr="008F05C3">
              <w:rPr>
                <w:rFonts w:hint="eastAsia"/>
              </w:rPr>
              <w:t>英国</w:t>
            </w:r>
            <w:proofErr w:type="spellEnd"/>
          </w:p>
        </w:tc>
        <w:tc>
          <w:tcPr>
            <w:tcW w:w="2094" w:type="dxa"/>
            <w:shd w:val="clear" w:color="auto" w:fill="auto"/>
          </w:tcPr>
          <w:p w14:paraId="6F62866D" w14:textId="77777777" w:rsidR="002C584A" w:rsidRPr="008F05C3" w:rsidRDefault="002C584A" w:rsidP="008F05C3">
            <w:pPr>
              <w:pStyle w:val="Tabletext"/>
            </w:pPr>
          </w:p>
        </w:tc>
      </w:tr>
      <w:tr w:rsidR="002C584A" w:rsidRPr="002F707B" w14:paraId="3CC4E931" w14:textId="77777777" w:rsidTr="008B38B7">
        <w:trPr>
          <w:cantSplit/>
          <w:trHeight w:val="255"/>
          <w:jc w:val="center"/>
        </w:trPr>
        <w:tc>
          <w:tcPr>
            <w:tcW w:w="2625" w:type="dxa"/>
            <w:shd w:val="clear" w:color="auto" w:fill="auto"/>
          </w:tcPr>
          <w:p w14:paraId="796D3038" w14:textId="77777777" w:rsidR="002C584A" w:rsidRPr="008F05C3" w:rsidRDefault="002C584A" w:rsidP="00E3598B">
            <w:pPr>
              <w:pStyle w:val="Tabletext"/>
              <w:jc w:val="center"/>
            </w:pPr>
            <w:r w:rsidRPr="008F05C3">
              <w:t>2023</w:t>
            </w:r>
          </w:p>
        </w:tc>
        <w:tc>
          <w:tcPr>
            <w:tcW w:w="2301" w:type="dxa"/>
            <w:shd w:val="clear" w:color="auto" w:fill="auto"/>
            <w:noWrap/>
          </w:tcPr>
          <w:p w14:paraId="6CDFC662" w14:textId="77777777" w:rsidR="002C584A" w:rsidRPr="008F05C3" w:rsidRDefault="002C584A" w:rsidP="008F05C3">
            <w:pPr>
              <w:pStyle w:val="Tabletext"/>
            </w:pPr>
            <w:r w:rsidRPr="008F05C3">
              <w:t>200.00</w:t>
            </w:r>
          </w:p>
        </w:tc>
        <w:tc>
          <w:tcPr>
            <w:tcW w:w="945" w:type="dxa"/>
            <w:shd w:val="clear" w:color="auto" w:fill="auto"/>
            <w:noWrap/>
          </w:tcPr>
          <w:p w14:paraId="5FCA891F"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77FB5D46" w14:textId="77777777" w:rsidR="002C584A" w:rsidRPr="008F05C3" w:rsidRDefault="002C584A" w:rsidP="002306CD">
            <w:pPr>
              <w:pStyle w:val="Tabletext"/>
              <w:jc w:val="center"/>
            </w:pPr>
            <w:r w:rsidRPr="008F05C3">
              <w:t>2</w:t>
            </w:r>
          </w:p>
        </w:tc>
        <w:tc>
          <w:tcPr>
            <w:tcW w:w="3076" w:type="dxa"/>
            <w:shd w:val="clear" w:color="auto" w:fill="auto"/>
            <w:noWrap/>
          </w:tcPr>
          <w:p w14:paraId="01363FAB" w14:textId="77777777" w:rsidR="002C584A" w:rsidRPr="008F05C3" w:rsidRDefault="002C584A" w:rsidP="008F05C3">
            <w:pPr>
              <w:pStyle w:val="Tabletext"/>
            </w:pPr>
            <w:r w:rsidRPr="008F05C3">
              <w:t>EMTEX GmbH</w:t>
            </w:r>
          </w:p>
        </w:tc>
        <w:tc>
          <w:tcPr>
            <w:tcW w:w="1839" w:type="dxa"/>
            <w:shd w:val="clear" w:color="auto" w:fill="auto"/>
            <w:noWrap/>
          </w:tcPr>
          <w:p w14:paraId="193532B4" w14:textId="77777777" w:rsidR="002C584A" w:rsidRPr="008F05C3" w:rsidRDefault="002C584A" w:rsidP="008F05C3">
            <w:pPr>
              <w:pStyle w:val="Tabletext"/>
            </w:pPr>
            <w:proofErr w:type="spellStart"/>
            <w:r w:rsidRPr="008F05C3">
              <w:rPr>
                <w:rFonts w:hint="eastAsia"/>
              </w:rPr>
              <w:t>德国</w:t>
            </w:r>
            <w:proofErr w:type="spellEnd"/>
          </w:p>
        </w:tc>
        <w:tc>
          <w:tcPr>
            <w:tcW w:w="2094" w:type="dxa"/>
            <w:shd w:val="clear" w:color="auto" w:fill="auto"/>
          </w:tcPr>
          <w:p w14:paraId="28E6E3FB" w14:textId="77777777" w:rsidR="002C584A" w:rsidRPr="008F05C3" w:rsidRDefault="002C584A" w:rsidP="008F05C3">
            <w:pPr>
              <w:pStyle w:val="Tabletext"/>
            </w:pPr>
          </w:p>
        </w:tc>
      </w:tr>
      <w:tr w:rsidR="002C584A" w:rsidRPr="002F707B" w14:paraId="67DD4029" w14:textId="77777777" w:rsidTr="008B38B7">
        <w:trPr>
          <w:cantSplit/>
          <w:trHeight w:val="255"/>
          <w:jc w:val="center"/>
        </w:trPr>
        <w:tc>
          <w:tcPr>
            <w:tcW w:w="2625" w:type="dxa"/>
            <w:shd w:val="clear" w:color="auto" w:fill="auto"/>
          </w:tcPr>
          <w:p w14:paraId="6932C631" w14:textId="77777777" w:rsidR="002C584A" w:rsidRPr="008F05C3" w:rsidRDefault="002C584A" w:rsidP="00E3598B">
            <w:pPr>
              <w:pStyle w:val="Tabletext"/>
              <w:jc w:val="center"/>
            </w:pPr>
            <w:r w:rsidRPr="008F05C3">
              <w:t>2020</w:t>
            </w:r>
          </w:p>
        </w:tc>
        <w:tc>
          <w:tcPr>
            <w:tcW w:w="2301" w:type="dxa"/>
            <w:shd w:val="clear" w:color="auto" w:fill="auto"/>
            <w:noWrap/>
          </w:tcPr>
          <w:p w14:paraId="5BEA2F99" w14:textId="77777777" w:rsidR="002C584A" w:rsidRPr="008F05C3" w:rsidRDefault="002C584A" w:rsidP="008F05C3">
            <w:pPr>
              <w:pStyle w:val="Tabletext"/>
            </w:pPr>
            <w:r w:rsidRPr="008F05C3">
              <w:t>200.00</w:t>
            </w:r>
          </w:p>
        </w:tc>
        <w:tc>
          <w:tcPr>
            <w:tcW w:w="945" w:type="dxa"/>
            <w:shd w:val="clear" w:color="auto" w:fill="auto"/>
            <w:noWrap/>
          </w:tcPr>
          <w:p w14:paraId="4230ECB4"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69F59359" w14:textId="77777777" w:rsidR="002C584A" w:rsidRPr="008F05C3" w:rsidRDefault="002C584A" w:rsidP="002306CD">
            <w:pPr>
              <w:pStyle w:val="Tabletext"/>
              <w:jc w:val="center"/>
            </w:pPr>
            <w:r w:rsidRPr="008F05C3">
              <w:t>2</w:t>
            </w:r>
          </w:p>
        </w:tc>
        <w:tc>
          <w:tcPr>
            <w:tcW w:w="3076" w:type="dxa"/>
            <w:shd w:val="clear" w:color="auto" w:fill="auto"/>
            <w:noWrap/>
          </w:tcPr>
          <w:p w14:paraId="0D22B4FF" w14:textId="77777777" w:rsidR="002C584A" w:rsidRPr="008F05C3" w:rsidRDefault="002C584A" w:rsidP="008F05C3">
            <w:pPr>
              <w:pStyle w:val="Tabletext"/>
            </w:pPr>
            <w:r w:rsidRPr="008F05C3">
              <w:t>Telefónica de Argentina S.A.</w:t>
            </w:r>
          </w:p>
        </w:tc>
        <w:tc>
          <w:tcPr>
            <w:tcW w:w="1839" w:type="dxa"/>
            <w:shd w:val="clear" w:color="auto" w:fill="auto"/>
            <w:noWrap/>
          </w:tcPr>
          <w:p w14:paraId="07865130" w14:textId="77777777" w:rsidR="002C584A" w:rsidRPr="008F05C3" w:rsidRDefault="002C584A" w:rsidP="008F05C3">
            <w:pPr>
              <w:pStyle w:val="Tabletext"/>
            </w:pPr>
            <w:proofErr w:type="spellStart"/>
            <w:r w:rsidRPr="008F05C3">
              <w:rPr>
                <w:rFonts w:hint="eastAsia"/>
              </w:rPr>
              <w:t>阿根廷</w:t>
            </w:r>
            <w:proofErr w:type="spellEnd"/>
          </w:p>
        </w:tc>
        <w:tc>
          <w:tcPr>
            <w:tcW w:w="2094" w:type="dxa"/>
            <w:shd w:val="clear" w:color="auto" w:fill="auto"/>
          </w:tcPr>
          <w:p w14:paraId="46E55AE8" w14:textId="77777777" w:rsidR="002C584A" w:rsidRPr="008F05C3" w:rsidRDefault="002C584A" w:rsidP="008F05C3">
            <w:pPr>
              <w:pStyle w:val="Tabletext"/>
            </w:pPr>
          </w:p>
        </w:tc>
      </w:tr>
      <w:tr w:rsidR="002C584A" w:rsidRPr="002F707B" w14:paraId="10C1196B" w14:textId="77777777" w:rsidTr="008B38B7">
        <w:trPr>
          <w:cantSplit/>
          <w:trHeight w:val="255"/>
          <w:jc w:val="center"/>
        </w:trPr>
        <w:tc>
          <w:tcPr>
            <w:tcW w:w="2625" w:type="dxa"/>
            <w:shd w:val="clear" w:color="auto" w:fill="auto"/>
          </w:tcPr>
          <w:p w14:paraId="2DF3427B" w14:textId="77777777" w:rsidR="002C584A" w:rsidRPr="008F05C3" w:rsidRDefault="002C584A" w:rsidP="00E3598B">
            <w:pPr>
              <w:pStyle w:val="Tabletext"/>
              <w:jc w:val="center"/>
            </w:pPr>
            <w:r w:rsidRPr="008F05C3">
              <w:t>2023</w:t>
            </w:r>
          </w:p>
        </w:tc>
        <w:tc>
          <w:tcPr>
            <w:tcW w:w="2301" w:type="dxa"/>
            <w:shd w:val="clear" w:color="auto" w:fill="auto"/>
            <w:noWrap/>
            <w:hideMark/>
          </w:tcPr>
          <w:p w14:paraId="684A3D80" w14:textId="77777777" w:rsidR="002C584A" w:rsidRPr="008F05C3" w:rsidRDefault="002C584A" w:rsidP="008F05C3">
            <w:pPr>
              <w:pStyle w:val="Tabletext"/>
            </w:pPr>
            <w:r w:rsidRPr="008F05C3">
              <w:t>100.00</w:t>
            </w:r>
          </w:p>
        </w:tc>
        <w:tc>
          <w:tcPr>
            <w:tcW w:w="945" w:type="dxa"/>
            <w:shd w:val="clear" w:color="auto" w:fill="auto"/>
            <w:noWrap/>
            <w:hideMark/>
          </w:tcPr>
          <w:p w14:paraId="03264905"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6ECBFF68" w14:textId="77777777" w:rsidR="002C584A" w:rsidRPr="008F05C3" w:rsidRDefault="002C584A" w:rsidP="002306CD">
            <w:pPr>
              <w:pStyle w:val="Tabletext"/>
              <w:jc w:val="center"/>
            </w:pPr>
            <w:r w:rsidRPr="008F05C3">
              <w:t>1</w:t>
            </w:r>
          </w:p>
        </w:tc>
        <w:tc>
          <w:tcPr>
            <w:tcW w:w="3076" w:type="dxa"/>
            <w:shd w:val="clear" w:color="auto" w:fill="auto"/>
            <w:noWrap/>
            <w:hideMark/>
          </w:tcPr>
          <w:p w14:paraId="23123AA3" w14:textId="77777777" w:rsidR="002C584A" w:rsidRPr="008F05C3" w:rsidRDefault="002C584A" w:rsidP="008F05C3">
            <w:pPr>
              <w:pStyle w:val="Tabletext"/>
              <w:rPr>
                <w:lang w:eastAsia="zh-CN"/>
              </w:rPr>
            </w:pPr>
            <w:r w:rsidRPr="008F05C3">
              <w:rPr>
                <w:rFonts w:hint="eastAsia"/>
                <w:lang w:eastAsia="zh-CN"/>
              </w:rPr>
              <w:t>环球全域电讯有限公司</w:t>
            </w:r>
          </w:p>
        </w:tc>
        <w:tc>
          <w:tcPr>
            <w:tcW w:w="1839" w:type="dxa"/>
            <w:shd w:val="clear" w:color="auto" w:fill="auto"/>
            <w:noWrap/>
            <w:hideMark/>
          </w:tcPr>
          <w:p w14:paraId="0D604161" w14:textId="77777777" w:rsidR="002C584A" w:rsidRPr="008F05C3" w:rsidRDefault="002C584A" w:rsidP="008F05C3">
            <w:pPr>
              <w:pStyle w:val="Tabletext"/>
            </w:pPr>
            <w:proofErr w:type="spellStart"/>
            <w:r w:rsidRPr="008F05C3">
              <w:rPr>
                <w:rFonts w:hint="eastAsia"/>
              </w:rPr>
              <w:t>中国香港</w:t>
            </w:r>
            <w:proofErr w:type="spellEnd"/>
          </w:p>
        </w:tc>
        <w:tc>
          <w:tcPr>
            <w:tcW w:w="2094" w:type="dxa"/>
            <w:shd w:val="clear" w:color="auto" w:fill="auto"/>
          </w:tcPr>
          <w:p w14:paraId="40B8E8A0" w14:textId="77777777" w:rsidR="002C584A" w:rsidRPr="008F05C3" w:rsidRDefault="002C584A" w:rsidP="008F05C3">
            <w:pPr>
              <w:pStyle w:val="Tabletext"/>
            </w:pPr>
          </w:p>
        </w:tc>
      </w:tr>
      <w:tr w:rsidR="002C584A" w:rsidRPr="002F707B" w14:paraId="4C9E3DA3" w14:textId="77777777" w:rsidTr="008B38B7">
        <w:trPr>
          <w:cantSplit/>
          <w:trHeight w:val="256"/>
          <w:jc w:val="center"/>
        </w:trPr>
        <w:tc>
          <w:tcPr>
            <w:tcW w:w="2625" w:type="dxa"/>
            <w:shd w:val="clear" w:color="auto" w:fill="auto"/>
          </w:tcPr>
          <w:p w14:paraId="5AF8E8CC" w14:textId="77777777" w:rsidR="002C584A" w:rsidRPr="008F05C3" w:rsidRDefault="002C584A" w:rsidP="00E3598B">
            <w:pPr>
              <w:pStyle w:val="Tabletext"/>
              <w:jc w:val="center"/>
            </w:pPr>
            <w:r w:rsidRPr="008F05C3">
              <w:t>2018</w:t>
            </w:r>
          </w:p>
        </w:tc>
        <w:tc>
          <w:tcPr>
            <w:tcW w:w="2301" w:type="dxa"/>
            <w:shd w:val="clear" w:color="auto" w:fill="auto"/>
            <w:noWrap/>
            <w:hideMark/>
          </w:tcPr>
          <w:p w14:paraId="1A07CC87" w14:textId="77777777" w:rsidR="002C584A" w:rsidRPr="008F05C3" w:rsidRDefault="002C584A" w:rsidP="008F05C3">
            <w:pPr>
              <w:pStyle w:val="Tabletext"/>
            </w:pPr>
            <w:r w:rsidRPr="008F05C3">
              <w:t>100.00</w:t>
            </w:r>
          </w:p>
        </w:tc>
        <w:tc>
          <w:tcPr>
            <w:tcW w:w="945" w:type="dxa"/>
            <w:shd w:val="clear" w:color="auto" w:fill="auto"/>
            <w:noWrap/>
            <w:hideMark/>
          </w:tcPr>
          <w:p w14:paraId="383E1888"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413FE9CE" w14:textId="77777777" w:rsidR="002C584A" w:rsidRPr="008F05C3" w:rsidRDefault="002C584A" w:rsidP="002306CD">
            <w:pPr>
              <w:pStyle w:val="Tabletext"/>
              <w:jc w:val="center"/>
            </w:pPr>
            <w:r w:rsidRPr="008F05C3">
              <w:t>1</w:t>
            </w:r>
          </w:p>
        </w:tc>
        <w:tc>
          <w:tcPr>
            <w:tcW w:w="3076" w:type="dxa"/>
            <w:shd w:val="clear" w:color="auto" w:fill="auto"/>
            <w:noWrap/>
            <w:hideMark/>
          </w:tcPr>
          <w:p w14:paraId="4BF959DA" w14:textId="77777777" w:rsidR="002C584A" w:rsidRPr="008F05C3" w:rsidRDefault="002C584A" w:rsidP="008F05C3">
            <w:pPr>
              <w:pStyle w:val="Tabletext"/>
            </w:pPr>
            <w:r w:rsidRPr="008F05C3">
              <w:t>Vodafone New Zealand</w:t>
            </w:r>
          </w:p>
        </w:tc>
        <w:tc>
          <w:tcPr>
            <w:tcW w:w="1839" w:type="dxa"/>
            <w:shd w:val="clear" w:color="auto" w:fill="auto"/>
            <w:noWrap/>
            <w:hideMark/>
          </w:tcPr>
          <w:p w14:paraId="37F8EE1E" w14:textId="77777777" w:rsidR="002C584A" w:rsidRPr="008F05C3" w:rsidRDefault="002C584A" w:rsidP="008F05C3">
            <w:pPr>
              <w:pStyle w:val="Tabletext"/>
            </w:pPr>
            <w:proofErr w:type="spellStart"/>
            <w:r w:rsidRPr="008F05C3">
              <w:rPr>
                <w:rFonts w:hint="eastAsia"/>
              </w:rPr>
              <w:t>新西兰</w:t>
            </w:r>
            <w:proofErr w:type="spellEnd"/>
          </w:p>
        </w:tc>
        <w:tc>
          <w:tcPr>
            <w:tcW w:w="2094" w:type="dxa"/>
            <w:shd w:val="clear" w:color="auto" w:fill="auto"/>
          </w:tcPr>
          <w:p w14:paraId="63D3BA48" w14:textId="77777777" w:rsidR="002C584A" w:rsidRPr="008F05C3" w:rsidRDefault="002C584A" w:rsidP="008F05C3">
            <w:pPr>
              <w:pStyle w:val="Tabletext"/>
            </w:pPr>
          </w:p>
        </w:tc>
      </w:tr>
      <w:tr w:rsidR="002C584A" w:rsidRPr="002F707B" w14:paraId="3866DB03" w14:textId="77777777" w:rsidTr="008B38B7">
        <w:trPr>
          <w:cantSplit/>
          <w:trHeight w:val="255"/>
          <w:jc w:val="center"/>
        </w:trPr>
        <w:tc>
          <w:tcPr>
            <w:tcW w:w="2625" w:type="dxa"/>
            <w:shd w:val="clear" w:color="auto" w:fill="auto"/>
          </w:tcPr>
          <w:p w14:paraId="6DAF7C1D" w14:textId="77777777" w:rsidR="002C584A" w:rsidRPr="008F05C3" w:rsidRDefault="002C584A" w:rsidP="00E3598B">
            <w:pPr>
              <w:pStyle w:val="Tabletext"/>
              <w:jc w:val="center"/>
            </w:pPr>
            <w:r w:rsidRPr="008F05C3">
              <w:t>2018</w:t>
            </w:r>
          </w:p>
        </w:tc>
        <w:tc>
          <w:tcPr>
            <w:tcW w:w="2301" w:type="dxa"/>
            <w:shd w:val="clear" w:color="auto" w:fill="auto"/>
            <w:noWrap/>
            <w:hideMark/>
          </w:tcPr>
          <w:p w14:paraId="003965F1" w14:textId="77777777" w:rsidR="002C584A" w:rsidRPr="008F05C3" w:rsidRDefault="002C584A" w:rsidP="008F05C3">
            <w:pPr>
              <w:pStyle w:val="Tabletext"/>
            </w:pPr>
            <w:r w:rsidRPr="008F05C3">
              <w:t>100.00</w:t>
            </w:r>
          </w:p>
        </w:tc>
        <w:tc>
          <w:tcPr>
            <w:tcW w:w="945" w:type="dxa"/>
            <w:shd w:val="clear" w:color="auto" w:fill="auto"/>
            <w:noWrap/>
            <w:hideMark/>
          </w:tcPr>
          <w:p w14:paraId="35087657"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20B0AC65" w14:textId="77777777" w:rsidR="002C584A" w:rsidRPr="008F05C3" w:rsidRDefault="002C584A" w:rsidP="002306CD">
            <w:pPr>
              <w:pStyle w:val="Tabletext"/>
              <w:jc w:val="center"/>
            </w:pPr>
            <w:r w:rsidRPr="008F05C3">
              <w:t>1</w:t>
            </w:r>
          </w:p>
        </w:tc>
        <w:tc>
          <w:tcPr>
            <w:tcW w:w="3076" w:type="dxa"/>
            <w:shd w:val="clear" w:color="auto" w:fill="auto"/>
            <w:noWrap/>
            <w:hideMark/>
          </w:tcPr>
          <w:p w14:paraId="34D256D0" w14:textId="77777777" w:rsidR="002C584A" w:rsidRPr="008F05C3" w:rsidRDefault="002C584A" w:rsidP="008F05C3">
            <w:pPr>
              <w:pStyle w:val="Tabletext"/>
            </w:pPr>
            <w:proofErr w:type="spellStart"/>
            <w:r w:rsidRPr="008F05C3">
              <w:t>Empresa</w:t>
            </w:r>
            <w:proofErr w:type="spellEnd"/>
            <w:r w:rsidRPr="008F05C3">
              <w:t xml:space="preserve"> </w:t>
            </w:r>
            <w:proofErr w:type="spellStart"/>
            <w:r w:rsidRPr="008F05C3">
              <w:t>Hondureña</w:t>
            </w:r>
            <w:proofErr w:type="spellEnd"/>
            <w:r w:rsidRPr="008F05C3">
              <w:t xml:space="preserve"> de </w:t>
            </w:r>
            <w:proofErr w:type="spellStart"/>
            <w:r w:rsidRPr="008F05C3">
              <w:t>Telecommunicaciones</w:t>
            </w:r>
            <w:proofErr w:type="spellEnd"/>
            <w:r w:rsidRPr="008F05C3">
              <w:t xml:space="preserve"> (HONDUTEL)</w:t>
            </w:r>
          </w:p>
        </w:tc>
        <w:tc>
          <w:tcPr>
            <w:tcW w:w="1839" w:type="dxa"/>
            <w:shd w:val="clear" w:color="auto" w:fill="auto"/>
            <w:noWrap/>
            <w:hideMark/>
          </w:tcPr>
          <w:p w14:paraId="04594547" w14:textId="77777777" w:rsidR="002C584A" w:rsidRPr="008F05C3" w:rsidRDefault="002C584A" w:rsidP="008F05C3">
            <w:pPr>
              <w:pStyle w:val="Tabletext"/>
            </w:pPr>
            <w:proofErr w:type="spellStart"/>
            <w:r w:rsidRPr="008F05C3">
              <w:rPr>
                <w:rFonts w:hint="eastAsia"/>
              </w:rPr>
              <w:t>洪都拉斯</w:t>
            </w:r>
            <w:proofErr w:type="spellEnd"/>
          </w:p>
        </w:tc>
        <w:tc>
          <w:tcPr>
            <w:tcW w:w="2094" w:type="dxa"/>
            <w:shd w:val="clear" w:color="auto" w:fill="auto"/>
          </w:tcPr>
          <w:p w14:paraId="6FC374DB" w14:textId="77777777" w:rsidR="002C584A" w:rsidRPr="008F05C3" w:rsidRDefault="002C584A" w:rsidP="008F05C3">
            <w:pPr>
              <w:pStyle w:val="Tabletext"/>
            </w:pPr>
          </w:p>
        </w:tc>
      </w:tr>
      <w:tr w:rsidR="002C584A" w:rsidRPr="002F707B" w14:paraId="7085C014" w14:textId="77777777" w:rsidTr="008B38B7">
        <w:trPr>
          <w:cantSplit/>
          <w:trHeight w:val="255"/>
          <w:jc w:val="center"/>
        </w:trPr>
        <w:tc>
          <w:tcPr>
            <w:tcW w:w="2625" w:type="dxa"/>
            <w:shd w:val="clear" w:color="auto" w:fill="auto"/>
          </w:tcPr>
          <w:p w14:paraId="5CECD9D4" w14:textId="77777777" w:rsidR="002C584A" w:rsidRPr="008F05C3" w:rsidRDefault="002C584A" w:rsidP="00E3598B">
            <w:pPr>
              <w:pStyle w:val="Tabletext"/>
              <w:jc w:val="center"/>
            </w:pPr>
            <w:r w:rsidRPr="008F05C3">
              <w:t>2018</w:t>
            </w:r>
          </w:p>
        </w:tc>
        <w:tc>
          <w:tcPr>
            <w:tcW w:w="2301" w:type="dxa"/>
            <w:shd w:val="clear" w:color="auto" w:fill="auto"/>
            <w:noWrap/>
            <w:hideMark/>
          </w:tcPr>
          <w:p w14:paraId="056D8EC2" w14:textId="77777777" w:rsidR="002C584A" w:rsidRPr="008F05C3" w:rsidRDefault="002C584A" w:rsidP="008F05C3">
            <w:pPr>
              <w:pStyle w:val="Tabletext"/>
            </w:pPr>
            <w:r w:rsidRPr="008F05C3">
              <w:t>100.00</w:t>
            </w:r>
          </w:p>
        </w:tc>
        <w:tc>
          <w:tcPr>
            <w:tcW w:w="945" w:type="dxa"/>
            <w:shd w:val="clear" w:color="auto" w:fill="auto"/>
            <w:noWrap/>
            <w:hideMark/>
          </w:tcPr>
          <w:p w14:paraId="570A5BCD"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4370B192" w14:textId="77777777" w:rsidR="002C584A" w:rsidRPr="008F05C3" w:rsidRDefault="002C584A" w:rsidP="002306CD">
            <w:pPr>
              <w:pStyle w:val="Tabletext"/>
              <w:jc w:val="center"/>
            </w:pPr>
            <w:r w:rsidRPr="008F05C3">
              <w:t>1</w:t>
            </w:r>
          </w:p>
        </w:tc>
        <w:tc>
          <w:tcPr>
            <w:tcW w:w="3076" w:type="dxa"/>
            <w:shd w:val="clear" w:color="auto" w:fill="auto"/>
            <w:noWrap/>
            <w:hideMark/>
          </w:tcPr>
          <w:p w14:paraId="55590FAB" w14:textId="061CE548" w:rsidR="002C584A" w:rsidRPr="008F05C3" w:rsidRDefault="002C584A" w:rsidP="008F05C3">
            <w:pPr>
              <w:pStyle w:val="Tabletext"/>
            </w:pPr>
            <w:r w:rsidRPr="008F05C3">
              <w:t xml:space="preserve">Telecom </w:t>
            </w:r>
            <w:proofErr w:type="spellStart"/>
            <w:r w:rsidRPr="008F05C3">
              <w:t>Itália</w:t>
            </w:r>
            <w:proofErr w:type="spellEnd"/>
            <w:r w:rsidRPr="008F05C3">
              <w:t xml:space="preserve"> </w:t>
            </w:r>
            <w:proofErr w:type="spellStart"/>
            <w:r w:rsidRPr="008F05C3">
              <w:t>Móbile</w:t>
            </w:r>
            <w:proofErr w:type="spellEnd"/>
            <w:r w:rsidRPr="008F05C3">
              <w:t xml:space="preserve"> S.p.A. (TIM)</w:t>
            </w:r>
            <w:r w:rsidRPr="008F05C3">
              <w:br/>
            </w:r>
            <w:r w:rsidRPr="008F05C3">
              <w:rPr>
                <w:rFonts w:hint="eastAsia"/>
              </w:rPr>
              <w:t>（原</w:t>
            </w:r>
            <w:proofErr w:type="spellStart"/>
            <w:r w:rsidRPr="008F05C3">
              <w:t>INTELIG</w:t>
            </w:r>
            <w:proofErr w:type="spellEnd"/>
            <w:r w:rsidRPr="008F05C3">
              <w:t xml:space="preserve"> </w:t>
            </w:r>
            <w:proofErr w:type="spellStart"/>
            <w:r w:rsidRPr="008F05C3">
              <w:t>Telecomunicações</w:t>
            </w:r>
            <w:proofErr w:type="spellEnd"/>
            <w:r w:rsidRPr="008F05C3">
              <w:t xml:space="preserve"> Ltda.</w:t>
            </w:r>
            <w:r w:rsidRPr="008F05C3">
              <w:rPr>
                <w:rFonts w:hint="eastAsia"/>
              </w:rPr>
              <w:t>）</w:t>
            </w:r>
          </w:p>
        </w:tc>
        <w:tc>
          <w:tcPr>
            <w:tcW w:w="1839" w:type="dxa"/>
            <w:shd w:val="clear" w:color="auto" w:fill="auto"/>
            <w:noWrap/>
            <w:hideMark/>
          </w:tcPr>
          <w:p w14:paraId="54BB06F6" w14:textId="77777777" w:rsidR="002C584A" w:rsidRPr="008F05C3" w:rsidRDefault="002C584A" w:rsidP="008F05C3">
            <w:pPr>
              <w:pStyle w:val="Tabletext"/>
            </w:pPr>
            <w:proofErr w:type="spellStart"/>
            <w:r w:rsidRPr="008F05C3">
              <w:rPr>
                <w:rFonts w:hint="eastAsia"/>
              </w:rPr>
              <w:t>巴西</w:t>
            </w:r>
            <w:proofErr w:type="spellEnd"/>
          </w:p>
        </w:tc>
        <w:tc>
          <w:tcPr>
            <w:tcW w:w="2094" w:type="dxa"/>
            <w:shd w:val="clear" w:color="auto" w:fill="auto"/>
          </w:tcPr>
          <w:p w14:paraId="2606DE2A" w14:textId="77777777" w:rsidR="002C584A" w:rsidRPr="008F05C3" w:rsidRDefault="002C584A" w:rsidP="008F05C3">
            <w:pPr>
              <w:pStyle w:val="Tabletext"/>
            </w:pPr>
          </w:p>
        </w:tc>
      </w:tr>
      <w:tr w:rsidR="002C584A" w:rsidRPr="002F707B" w14:paraId="35FA6306" w14:textId="77777777" w:rsidTr="008B38B7">
        <w:trPr>
          <w:cantSplit/>
          <w:trHeight w:val="255"/>
          <w:jc w:val="center"/>
        </w:trPr>
        <w:tc>
          <w:tcPr>
            <w:tcW w:w="2625" w:type="dxa"/>
            <w:shd w:val="clear" w:color="auto" w:fill="auto"/>
          </w:tcPr>
          <w:p w14:paraId="5626C2C4" w14:textId="77777777" w:rsidR="002C584A" w:rsidRPr="008F05C3" w:rsidRDefault="002C584A" w:rsidP="00E3598B">
            <w:pPr>
              <w:pStyle w:val="Tabletext"/>
              <w:jc w:val="center"/>
            </w:pPr>
            <w:r w:rsidRPr="008F05C3">
              <w:t>2023</w:t>
            </w:r>
          </w:p>
        </w:tc>
        <w:tc>
          <w:tcPr>
            <w:tcW w:w="2301" w:type="dxa"/>
            <w:shd w:val="clear" w:color="auto" w:fill="auto"/>
            <w:noWrap/>
          </w:tcPr>
          <w:p w14:paraId="280AAAA7" w14:textId="77777777" w:rsidR="002C584A" w:rsidRPr="008F05C3" w:rsidRDefault="002C584A" w:rsidP="008F05C3">
            <w:pPr>
              <w:pStyle w:val="Tabletext"/>
            </w:pPr>
            <w:r w:rsidRPr="008F05C3">
              <w:t>55 900.00</w:t>
            </w:r>
          </w:p>
        </w:tc>
        <w:tc>
          <w:tcPr>
            <w:tcW w:w="945" w:type="dxa"/>
            <w:shd w:val="clear" w:color="auto" w:fill="auto"/>
            <w:noWrap/>
          </w:tcPr>
          <w:p w14:paraId="3C418D27"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39D0EBC2" w14:textId="77777777" w:rsidR="002C584A" w:rsidRPr="008F05C3" w:rsidRDefault="002C584A" w:rsidP="002306CD">
            <w:pPr>
              <w:pStyle w:val="Tabletext"/>
              <w:jc w:val="center"/>
            </w:pPr>
            <w:r w:rsidRPr="008F05C3">
              <w:t>559</w:t>
            </w:r>
          </w:p>
        </w:tc>
        <w:tc>
          <w:tcPr>
            <w:tcW w:w="3076" w:type="dxa"/>
            <w:shd w:val="clear" w:color="auto" w:fill="auto"/>
            <w:noWrap/>
          </w:tcPr>
          <w:p w14:paraId="1EF13C1C" w14:textId="77777777" w:rsidR="002C584A" w:rsidRPr="008F05C3" w:rsidRDefault="002C584A" w:rsidP="008F05C3">
            <w:pPr>
              <w:pStyle w:val="Tabletext"/>
            </w:pPr>
            <w:r w:rsidRPr="008F05C3">
              <w:t>eircom Limited</w:t>
            </w:r>
          </w:p>
        </w:tc>
        <w:tc>
          <w:tcPr>
            <w:tcW w:w="1839" w:type="dxa"/>
            <w:shd w:val="clear" w:color="auto" w:fill="auto"/>
            <w:noWrap/>
          </w:tcPr>
          <w:p w14:paraId="279BAE5A" w14:textId="77777777" w:rsidR="002C584A" w:rsidRPr="008F05C3" w:rsidRDefault="002C584A" w:rsidP="008F05C3">
            <w:pPr>
              <w:pStyle w:val="Tabletext"/>
            </w:pPr>
            <w:proofErr w:type="spellStart"/>
            <w:r w:rsidRPr="008F05C3">
              <w:rPr>
                <w:rFonts w:hint="eastAsia"/>
              </w:rPr>
              <w:t>爱尔兰</w:t>
            </w:r>
            <w:proofErr w:type="spellEnd"/>
          </w:p>
        </w:tc>
        <w:tc>
          <w:tcPr>
            <w:tcW w:w="2094" w:type="dxa"/>
            <w:shd w:val="clear" w:color="auto" w:fill="auto"/>
          </w:tcPr>
          <w:p w14:paraId="1A7C84AB" w14:textId="77777777" w:rsidR="002C584A" w:rsidRPr="008F05C3" w:rsidRDefault="002C584A" w:rsidP="008F05C3">
            <w:pPr>
              <w:pStyle w:val="Tabletext"/>
            </w:pPr>
          </w:p>
        </w:tc>
      </w:tr>
      <w:tr w:rsidR="002C584A" w:rsidRPr="002F707B" w14:paraId="4CDC6DA7" w14:textId="77777777" w:rsidTr="008B38B7">
        <w:trPr>
          <w:cantSplit/>
          <w:trHeight w:val="255"/>
          <w:jc w:val="center"/>
        </w:trPr>
        <w:tc>
          <w:tcPr>
            <w:tcW w:w="2625" w:type="dxa"/>
            <w:shd w:val="clear" w:color="auto" w:fill="auto"/>
          </w:tcPr>
          <w:p w14:paraId="61B59AEB" w14:textId="77777777" w:rsidR="002C584A" w:rsidRPr="008F05C3" w:rsidRDefault="002C584A" w:rsidP="00E3598B">
            <w:pPr>
              <w:pStyle w:val="Tabletext"/>
              <w:jc w:val="center"/>
            </w:pPr>
            <w:r w:rsidRPr="008F05C3">
              <w:t>2024</w:t>
            </w:r>
          </w:p>
        </w:tc>
        <w:tc>
          <w:tcPr>
            <w:tcW w:w="2301" w:type="dxa"/>
            <w:shd w:val="clear" w:color="auto" w:fill="auto"/>
            <w:noWrap/>
          </w:tcPr>
          <w:p w14:paraId="0F051CFD" w14:textId="77777777" w:rsidR="002C584A" w:rsidRPr="008F05C3" w:rsidRDefault="002C584A" w:rsidP="008F05C3">
            <w:pPr>
              <w:pStyle w:val="Tabletext"/>
            </w:pPr>
            <w:r w:rsidRPr="008F05C3">
              <w:t>1 300.00</w:t>
            </w:r>
          </w:p>
        </w:tc>
        <w:tc>
          <w:tcPr>
            <w:tcW w:w="945" w:type="dxa"/>
            <w:shd w:val="clear" w:color="auto" w:fill="auto"/>
            <w:noWrap/>
          </w:tcPr>
          <w:p w14:paraId="5235D3CD"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760B3AA8" w14:textId="77777777" w:rsidR="002C584A" w:rsidRPr="008F05C3" w:rsidRDefault="002C584A" w:rsidP="002306CD">
            <w:pPr>
              <w:pStyle w:val="Tabletext"/>
              <w:jc w:val="center"/>
            </w:pPr>
            <w:r w:rsidRPr="008F05C3">
              <w:t>13</w:t>
            </w:r>
          </w:p>
        </w:tc>
        <w:tc>
          <w:tcPr>
            <w:tcW w:w="3076" w:type="dxa"/>
            <w:shd w:val="clear" w:color="auto" w:fill="auto"/>
            <w:noWrap/>
          </w:tcPr>
          <w:p w14:paraId="27D64169" w14:textId="77777777" w:rsidR="002C584A" w:rsidRPr="008F05C3" w:rsidRDefault="002C584A" w:rsidP="008F05C3">
            <w:pPr>
              <w:pStyle w:val="Tabletext"/>
            </w:pPr>
            <w:r w:rsidRPr="008F05C3">
              <w:t xml:space="preserve">Slovak Telekom, </w:t>
            </w:r>
            <w:proofErr w:type="spellStart"/>
            <w:r w:rsidRPr="008F05C3">
              <w:t>a.s.</w:t>
            </w:r>
            <w:proofErr w:type="spellEnd"/>
          </w:p>
        </w:tc>
        <w:tc>
          <w:tcPr>
            <w:tcW w:w="1839" w:type="dxa"/>
            <w:shd w:val="clear" w:color="auto" w:fill="auto"/>
            <w:noWrap/>
          </w:tcPr>
          <w:p w14:paraId="61980EB7" w14:textId="77777777" w:rsidR="002C584A" w:rsidRPr="008F05C3" w:rsidRDefault="002C584A" w:rsidP="008F05C3">
            <w:pPr>
              <w:pStyle w:val="Tabletext"/>
            </w:pPr>
            <w:proofErr w:type="spellStart"/>
            <w:r w:rsidRPr="008F05C3">
              <w:rPr>
                <w:rFonts w:hint="eastAsia"/>
              </w:rPr>
              <w:t>斯洛伐克</w:t>
            </w:r>
            <w:proofErr w:type="spellEnd"/>
          </w:p>
        </w:tc>
        <w:tc>
          <w:tcPr>
            <w:tcW w:w="2094" w:type="dxa"/>
            <w:shd w:val="clear" w:color="auto" w:fill="auto"/>
          </w:tcPr>
          <w:p w14:paraId="21797DD1" w14:textId="77777777" w:rsidR="002C584A" w:rsidRPr="008F05C3" w:rsidRDefault="002C584A" w:rsidP="008F05C3">
            <w:pPr>
              <w:pStyle w:val="Tabletext"/>
            </w:pPr>
          </w:p>
        </w:tc>
      </w:tr>
      <w:tr w:rsidR="002C584A" w:rsidRPr="002F707B" w14:paraId="12CFA3BF" w14:textId="77777777" w:rsidTr="008B38B7">
        <w:trPr>
          <w:cantSplit/>
          <w:trHeight w:val="255"/>
          <w:jc w:val="center"/>
        </w:trPr>
        <w:tc>
          <w:tcPr>
            <w:tcW w:w="2625" w:type="dxa"/>
            <w:shd w:val="clear" w:color="auto" w:fill="auto"/>
          </w:tcPr>
          <w:p w14:paraId="3F677862" w14:textId="77777777" w:rsidR="002C584A" w:rsidRPr="008F05C3" w:rsidRDefault="002C584A" w:rsidP="00E3598B">
            <w:pPr>
              <w:pStyle w:val="Tabletext"/>
              <w:jc w:val="center"/>
            </w:pPr>
            <w:r w:rsidRPr="008F05C3">
              <w:t>2024</w:t>
            </w:r>
          </w:p>
        </w:tc>
        <w:tc>
          <w:tcPr>
            <w:tcW w:w="2301" w:type="dxa"/>
            <w:shd w:val="clear" w:color="auto" w:fill="auto"/>
            <w:noWrap/>
          </w:tcPr>
          <w:p w14:paraId="7F8223D6" w14:textId="77777777" w:rsidR="002C584A" w:rsidRPr="008F05C3" w:rsidRDefault="002C584A" w:rsidP="008F05C3">
            <w:pPr>
              <w:pStyle w:val="Tabletext"/>
            </w:pPr>
            <w:r w:rsidRPr="008F05C3">
              <w:t>100.00</w:t>
            </w:r>
          </w:p>
        </w:tc>
        <w:tc>
          <w:tcPr>
            <w:tcW w:w="945" w:type="dxa"/>
            <w:shd w:val="clear" w:color="auto" w:fill="auto"/>
            <w:noWrap/>
          </w:tcPr>
          <w:p w14:paraId="3EA5B996"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76CD783F" w14:textId="77777777" w:rsidR="002C584A" w:rsidRPr="008F05C3" w:rsidRDefault="002C584A" w:rsidP="002306CD">
            <w:pPr>
              <w:pStyle w:val="Tabletext"/>
              <w:jc w:val="center"/>
            </w:pPr>
            <w:r w:rsidRPr="008F05C3">
              <w:t>1</w:t>
            </w:r>
          </w:p>
        </w:tc>
        <w:tc>
          <w:tcPr>
            <w:tcW w:w="3076" w:type="dxa"/>
            <w:shd w:val="clear" w:color="auto" w:fill="auto"/>
            <w:noWrap/>
          </w:tcPr>
          <w:p w14:paraId="438AF10A" w14:textId="77777777" w:rsidR="002C584A" w:rsidRPr="008F05C3" w:rsidRDefault="002C584A" w:rsidP="008F05C3">
            <w:pPr>
              <w:pStyle w:val="Tabletext"/>
            </w:pPr>
            <w:proofErr w:type="spellStart"/>
            <w:r w:rsidRPr="008F05C3">
              <w:t>JSC</w:t>
            </w:r>
            <w:proofErr w:type="spellEnd"/>
            <w:r w:rsidRPr="008F05C3">
              <w:t xml:space="preserve"> </w:t>
            </w:r>
            <w:proofErr w:type="spellStart"/>
            <w:r w:rsidRPr="008F05C3">
              <w:t>Kazakhtelecom</w:t>
            </w:r>
            <w:proofErr w:type="spellEnd"/>
          </w:p>
        </w:tc>
        <w:tc>
          <w:tcPr>
            <w:tcW w:w="1839" w:type="dxa"/>
            <w:shd w:val="clear" w:color="auto" w:fill="auto"/>
            <w:noWrap/>
          </w:tcPr>
          <w:p w14:paraId="444DD2B1" w14:textId="77777777" w:rsidR="002C584A" w:rsidRPr="008F05C3" w:rsidRDefault="002C584A" w:rsidP="008F05C3">
            <w:pPr>
              <w:pStyle w:val="Tabletext"/>
            </w:pPr>
            <w:proofErr w:type="spellStart"/>
            <w:r w:rsidRPr="008F05C3">
              <w:rPr>
                <w:rFonts w:hint="eastAsia"/>
              </w:rPr>
              <w:t>哈萨克斯坦</w:t>
            </w:r>
            <w:proofErr w:type="spellEnd"/>
          </w:p>
        </w:tc>
        <w:tc>
          <w:tcPr>
            <w:tcW w:w="2094" w:type="dxa"/>
            <w:shd w:val="clear" w:color="auto" w:fill="auto"/>
          </w:tcPr>
          <w:p w14:paraId="7898A3C5" w14:textId="77777777" w:rsidR="002C584A" w:rsidRPr="008F05C3" w:rsidRDefault="002C584A" w:rsidP="008F05C3">
            <w:pPr>
              <w:pStyle w:val="Tabletext"/>
            </w:pPr>
          </w:p>
        </w:tc>
      </w:tr>
      <w:tr w:rsidR="002C584A" w:rsidRPr="002F707B" w14:paraId="0DE8312D" w14:textId="77777777" w:rsidTr="008B38B7">
        <w:trPr>
          <w:cantSplit/>
          <w:trHeight w:val="255"/>
          <w:jc w:val="center"/>
        </w:trPr>
        <w:tc>
          <w:tcPr>
            <w:tcW w:w="2625" w:type="dxa"/>
            <w:shd w:val="clear" w:color="auto" w:fill="auto"/>
          </w:tcPr>
          <w:p w14:paraId="42C98E82" w14:textId="77777777" w:rsidR="002C584A" w:rsidRPr="008F05C3" w:rsidRDefault="002C584A" w:rsidP="00E3598B">
            <w:pPr>
              <w:pStyle w:val="Tabletext"/>
              <w:jc w:val="center"/>
            </w:pPr>
            <w:r w:rsidRPr="008F05C3">
              <w:t>2024</w:t>
            </w:r>
          </w:p>
        </w:tc>
        <w:tc>
          <w:tcPr>
            <w:tcW w:w="2301" w:type="dxa"/>
            <w:shd w:val="clear" w:color="auto" w:fill="auto"/>
            <w:noWrap/>
          </w:tcPr>
          <w:p w14:paraId="496CECF0" w14:textId="77777777" w:rsidR="002C584A" w:rsidRPr="008F05C3" w:rsidRDefault="002C584A" w:rsidP="008F05C3">
            <w:pPr>
              <w:pStyle w:val="Tabletext"/>
            </w:pPr>
            <w:r w:rsidRPr="008F05C3">
              <w:t>700.00</w:t>
            </w:r>
          </w:p>
        </w:tc>
        <w:tc>
          <w:tcPr>
            <w:tcW w:w="945" w:type="dxa"/>
            <w:shd w:val="clear" w:color="auto" w:fill="auto"/>
            <w:noWrap/>
          </w:tcPr>
          <w:p w14:paraId="72CA999D"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6174017D" w14:textId="77777777" w:rsidR="002C584A" w:rsidRPr="008F05C3" w:rsidRDefault="002C584A" w:rsidP="002306CD">
            <w:pPr>
              <w:pStyle w:val="Tabletext"/>
              <w:jc w:val="center"/>
            </w:pPr>
            <w:r w:rsidRPr="008F05C3">
              <w:t>7</w:t>
            </w:r>
          </w:p>
        </w:tc>
        <w:tc>
          <w:tcPr>
            <w:tcW w:w="3076" w:type="dxa"/>
            <w:shd w:val="clear" w:color="auto" w:fill="auto"/>
            <w:noWrap/>
          </w:tcPr>
          <w:p w14:paraId="3A69F027" w14:textId="77777777" w:rsidR="002C584A" w:rsidRPr="008F05C3" w:rsidRDefault="002C584A" w:rsidP="008F05C3">
            <w:pPr>
              <w:pStyle w:val="Tabletext"/>
            </w:pPr>
            <w:r w:rsidRPr="008F05C3">
              <w:t>Cable &amp; Wireless Panamá S.A.</w:t>
            </w:r>
          </w:p>
        </w:tc>
        <w:tc>
          <w:tcPr>
            <w:tcW w:w="1839" w:type="dxa"/>
            <w:shd w:val="clear" w:color="auto" w:fill="auto"/>
            <w:noWrap/>
          </w:tcPr>
          <w:p w14:paraId="0D2ED68C" w14:textId="77777777" w:rsidR="002C584A" w:rsidRPr="008F05C3" w:rsidRDefault="002C584A" w:rsidP="008F05C3">
            <w:pPr>
              <w:pStyle w:val="Tabletext"/>
            </w:pPr>
            <w:proofErr w:type="spellStart"/>
            <w:r w:rsidRPr="008F05C3">
              <w:rPr>
                <w:rFonts w:hint="eastAsia"/>
              </w:rPr>
              <w:t>巴拿马</w:t>
            </w:r>
            <w:proofErr w:type="spellEnd"/>
          </w:p>
        </w:tc>
        <w:tc>
          <w:tcPr>
            <w:tcW w:w="2094" w:type="dxa"/>
            <w:shd w:val="clear" w:color="auto" w:fill="auto"/>
          </w:tcPr>
          <w:p w14:paraId="58E96C2F" w14:textId="77777777" w:rsidR="002C584A" w:rsidRPr="008F05C3" w:rsidRDefault="002C584A" w:rsidP="008F05C3">
            <w:pPr>
              <w:pStyle w:val="Tabletext"/>
            </w:pPr>
          </w:p>
        </w:tc>
      </w:tr>
      <w:tr w:rsidR="002C584A" w:rsidRPr="002F707B" w14:paraId="789D7DED" w14:textId="77777777" w:rsidTr="008B38B7">
        <w:trPr>
          <w:cantSplit/>
          <w:trHeight w:val="255"/>
          <w:jc w:val="center"/>
        </w:trPr>
        <w:tc>
          <w:tcPr>
            <w:tcW w:w="2625" w:type="dxa"/>
            <w:shd w:val="clear" w:color="auto" w:fill="auto"/>
          </w:tcPr>
          <w:p w14:paraId="1FB3469E" w14:textId="77777777" w:rsidR="002C584A" w:rsidRPr="008F05C3" w:rsidRDefault="002C584A" w:rsidP="00E3598B">
            <w:pPr>
              <w:pStyle w:val="Tabletext"/>
              <w:jc w:val="center"/>
            </w:pPr>
            <w:r w:rsidRPr="008F05C3">
              <w:t>2024</w:t>
            </w:r>
          </w:p>
        </w:tc>
        <w:tc>
          <w:tcPr>
            <w:tcW w:w="2301" w:type="dxa"/>
            <w:shd w:val="clear" w:color="auto" w:fill="auto"/>
            <w:noWrap/>
          </w:tcPr>
          <w:p w14:paraId="3BA8E8E0" w14:textId="77777777" w:rsidR="002C584A" w:rsidRPr="008F05C3" w:rsidRDefault="002C584A" w:rsidP="008F05C3">
            <w:pPr>
              <w:pStyle w:val="Tabletext"/>
            </w:pPr>
            <w:r w:rsidRPr="008F05C3">
              <w:t>1 200.00</w:t>
            </w:r>
          </w:p>
        </w:tc>
        <w:tc>
          <w:tcPr>
            <w:tcW w:w="945" w:type="dxa"/>
            <w:shd w:val="clear" w:color="auto" w:fill="auto"/>
            <w:noWrap/>
          </w:tcPr>
          <w:p w14:paraId="59FAAC2B"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00ABE2D0" w14:textId="77777777" w:rsidR="002C584A" w:rsidRPr="008F05C3" w:rsidRDefault="002C584A" w:rsidP="002306CD">
            <w:pPr>
              <w:pStyle w:val="Tabletext"/>
              <w:jc w:val="center"/>
            </w:pPr>
            <w:r w:rsidRPr="008F05C3">
              <w:t>12</w:t>
            </w:r>
          </w:p>
        </w:tc>
        <w:tc>
          <w:tcPr>
            <w:tcW w:w="3076" w:type="dxa"/>
            <w:shd w:val="clear" w:color="auto" w:fill="auto"/>
            <w:noWrap/>
          </w:tcPr>
          <w:p w14:paraId="5D28FC55" w14:textId="77777777" w:rsidR="002C584A" w:rsidRPr="008F05C3" w:rsidRDefault="002C584A" w:rsidP="008F05C3">
            <w:pPr>
              <w:pStyle w:val="Tabletext"/>
            </w:pPr>
            <w:r w:rsidRPr="008F05C3">
              <w:t>Cyprus Telecoms. Authority</w:t>
            </w:r>
          </w:p>
        </w:tc>
        <w:tc>
          <w:tcPr>
            <w:tcW w:w="1839" w:type="dxa"/>
            <w:shd w:val="clear" w:color="auto" w:fill="auto"/>
            <w:noWrap/>
          </w:tcPr>
          <w:p w14:paraId="0865409F" w14:textId="77777777" w:rsidR="002C584A" w:rsidRPr="008F05C3" w:rsidRDefault="002C584A" w:rsidP="008F05C3">
            <w:pPr>
              <w:pStyle w:val="Tabletext"/>
            </w:pPr>
            <w:proofErr w:type="spellStart"/>
            <w:r w:rsidRPr="008F05C3">
              <w:rPr>
                <w:rFonts w:hint="eastAsia"/>
              </w:rPr>
              <w:t>塞浦路斯</w:t>
            </w:r>
            <w:proofErr w:type="spellEnd"/>
          </w:p>
        </w:tc>
        <w:tc>
          <w:tcPr>
            <w:tcW w:w="2094" w:type="dxa"/>
            <w:shd w:val="clear" w:color="auto" w:fill="auto"/>
          </w:tcPr>
          <w:p w14:paraId="2F6CB661" w14:textId="77777777" w:rsidR="002C584A" w:rsidRPr="008F05C3" w:rsidRDefault="002C584A" w:rsidP="008F05C3">
            <w:pPr>
              <w:pStyle w:val="Tabletext"/>
            </w:pPr>
          </w:p>
        </w:tc>
      </w:tr>
      <w:tr w:rsidR="002C584A" w:rsidRPr="002F707B" w14:paraId="6486A103" w14:textId="77777777" w:rsidTr="008B38B7">
        <w:trPr>
          <w:cantSplit/>
          <w:trHeight w:val="255"/>
          <w:jc w:val="center"/>
        </w:trPr>
        <w:tc>
          <w:tcPr>
            <w:tcW w:w="2625" w:type="dxa"/>
            <w:shd w:val="clear" w:color="auto" w:fill="auto"/>
          </w:tcPr>
          <w:p w14:paraId="4CF4F35E" w14:textId="77777777" w:rsidR="002C584A" w:rsidRPr="008F05C3" w:rsidRDefault="002C584A" w:rsidP="00E3598B">
            <w:pPr>
              <w:pStyle w:val="Tabletext"/>
              <w:jc w:val="center"/>
            </w:pPr>
            <w:r w:rsidRPr="008F05C3">
              <w:t>2024</w:t>
            </w:r>
          </w:p>
        </w:tc>
        <w:tc>
          <w:tcPr>
            <w:tcW w:w="2301" w:type="dxa"/>
            <w:shd w:val="clear" w:color="auto" w:fill="auto"/>
            <w:noWrap/>
          </w:tcPr>
          <w:p w14:paraId="6C294A2B" w14:textId="77777777" w:rsidR="002C584A" w:rsidRPr="008F05C3" w:rsidRDefault="002C584A" w:rsidP="008F05C3">
            <w:pPr>
              <w:pStyle w:val="Tabletext"/>
            </w:pPr>
            <w:r w:rsidRPr="008F05C3">
              <w:t>28 100.00</w:t>
            </w:r>
          </w:p>
        </w:tc>
        <w:tc>
          <w:tcPr>
            <w:tcW w:w="945" w:type="dxa"/>
            <w:shd w:val="clear" w:color="auto" w:fill="auto"/>
            <w:noWrap/>
          </w:tcPr>
          <w:p w14:paraId="070F387A"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6DF666AD" w14:textId="77777777" w:rsidR="002C584A" w:rsidRPr="008F05C3" w:rsidRDefault="002C584A" w:rsidP="002306CD">
            <w:pPr>
              <w:pStyle w:val="Tabletext"/>
              <w:jc w:val="center"/>
            </w:pPr>
            <w:r w:rsidRPr="008F05C3">
              <w:t>281</w:t>
            </w:r>
          </w:p>
        </w:tc>
        <w:tc>
          <w:tcPr>
            <w:tcW w:w="3076" w:type="dxa"/>
            <w:shd w:val="clear" w:color="auto" w:fill="auto"/>
            <w:noWrap/>
          </w:tcPr>
          <w:p w14:paraId="20CDEA31" w14:textId="77777777" w:rsidR="002C584A" w:rsidRPr="008F05C3" w:rsidRDefault="002C584A" w:rsidP="008F05C3">
            <w:pPr>
              <w:pStyle w:val="Tabletext"/>
            </w:pPr>
            <w:r w:rsidRPr="008F05C3">
              <w:t>TDC A/S</w:t>
            </w:r>
          </w:p>
        </w:tc>
        <w:tc>
          <w:tcPr>
            <w:tcW w:w="1839" w:type="dxa"/>
            <w:shd w:val="clear" w:color="auto" w:fill="auto"/>
            <w:noWrap/>
          </w:tcPr>
          <w:p w14:paraId="169E30A5" w14:textId="77777777" w:rsidR="002C584A" w:rsidRPr="008F05C3" w:rsidRDefault="002C584A" w:rsidP="008F05C3">
            <w:pPr>
              <w:pStyle w:val="Tabletext"/>
            </w:pPr>
            <w:proofErr w:type="spellStart"/>
            <w:r w:rsidRPr="008F05C3">
              <w:rPr>
                <w:rFonts w:hint="eastAsia"/>
              </w:rPr>
              <w:t>丹麦</w:t>
            </w:r>
            <w:proofErr w:type="spellEnd"/>
          </w:p>
        </w:tc>
        <w:tc>
          <w:tcPr>
            <w:tcW w:w="2094" w:type="dxa"/>
            <w:shd w:val="clear" w:color="auto" w:fill="auto"/>
          </w:tcPr>
          <w:p w14:paraId="4DBCF16C" w14:textId="77777777" w:rsidR="002C584A" w:rsidRPr="008F05C3" w:rsidRDefault="002C584A" w:rsidP="008F05C3">
            <w:pPr>
              <w:pStyle w:val="Tabletext"/>
            </w:pPr>
          </w:p>
        </w:tc>
      </w:tr>
      <w:tr w:rsidR="002C584A" w:rsidRPr="002F707B" w14:paraId="13E53CDC" w14:textId="77777777" w:rsidTr="008B38B7">
        <w:trPr>
          <w:cantSplit/>
          <w:trHeight w:val="255"/>
          <w:jc w:val="center"/>
        </w:trPr>
        <w:tc>
          <w:tcPr>
            <w:tcW w:w="2625" w:type="dxa"/>
            <w:shd w:val="clear" w:color="auto" w:fill="auto"/>
          </w:tcPr>
          <w:p w14:paraId="1BDBD5B2" w14:textId="77777777" w:rsidR="002C584A" w:rsidRPr="008F05C3" w:rsidRDefault="002C584A" w:rsidP="00E3598B">
            <w:pPr>
              <w:pStyle w:val="Tabletext"/>
              <w:jc w:val="center"/>
            </w:pPr>
            <w:r w:rsidRPr="008F05C3">
              <w:lastRenderedPageBreak/>
              <w:t>2024</w:t>
            </w:r>
          </w:p>
        </w:tc>
        <w:tc>
          <w:tcPr>
            <w:tcW w:w="2301" w:type="dxa"/>
            <w:shd w:val="clear" w:color="auto" w:fill="auto"/>
            <w:noWrap/>
          </w:tcPr>
          <w:p w14:paraId="5BA1CCD4" w14:textId="77777777" w:rsidR="002C584A" w:rsidRPr="008F05C3" w:rsidRDefault="002C584A" w:rsidP="008F05C3">
            <w:pPr>
              <w:pStyle w:val="Tabletext"/>
            </w:pPr>
            <w:r w:rsidRPr="008F05C3">
              <w:t>55 900.00</w:t>
            </w:r>
          </w:p>
        </w:tc>
        <w:tc>
          <w:tcPr>
            <w:tcW w:w="945" w:type="dxa"/>
            <w:shd w:val="clear" w:color="auto" w:fill="auto"/>
            <w:noWrap/>
          </w:tcPr>
          <w:p w14:paraId="693BBF93"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34314D15" w14:textId="77777777" w:rsidR="002C584A" w:rsidRPr="008F05C3" w:rsidRDefault="002C584A" w:rsidP="002306CD">
            <w:pPr>
              <w:pStyle w:val="Tabletext"/>
              <w:jc w:val="center"/>
            </w:pPr>
            <w:r w:rsidRPr="008F05C3">
              <w:t>559</w:t>
            </w:r>
          </w:p>
        </w:tc>
        <w:tc>
          <w:tcPr>
            <w:tcW w:w="3076" w:type="dxa"/>
            <w:shd w:val="clear" w:color="auto" w:fill="auto"/>
            <w:noWrap/>
          </w:tcPr>
          <w:p w14:paraId="626700EF" w14:textId="77777777" w:rsidR="002C584A" w:rsidRPr="008F05C3" w:rsidRDefault="002C584A" w:rsidP="008F05C3">
            <w:pPr>
              <w:pStyle w:val="Tabletext"/>
            </w:pPr>
            <w:r w:rsidRPr="008F05C3">
              <w:t>eircom Limited</w:t>
            </w:r>
          </w:p>
        </w:tc>
        <w:tc>
          <w:tcPr>
            <w:tcW w:w="1839" w:type="dxa"/>
            <w:shd w:val="clear" w:color="auto" w:fill="auto"/>
            <w:noWrap/>
          </w:tcPr>
          <w:p w14:paraId="249BB6A7" w14:textId="77777777" w:rsidR="002C584A" w:rsidRPr="008F05C3" w:rsidRDefault="002C584A" w:rsidP="008F05C3">
            <w:pPr>
              <w:pStyle w:val="Tabletext"/>
            </w:pPr>
            <w:proofErr w:type="spellStart"/>
            <w:r w:rsidRPr="008F05C3">
              <w:rPr>
                <w:rFonts w:hint="eastAsia"/>
              </w:rPr>
              <w:t>爱尔兰</w:t>
            </w:r>
            <w:proofErr w:type="spellEnd"/>
          </w:p>
        </w:tc>
        <w:tc>
          <w:tcPr>
            <w:tcW w:w="2094" w:type="dxa"/>
            <w:shd w:val="clear" w:color="auto" w:fill="auto"/>
          </w:tcPr>
          <w:p w14:paraId="04BAF8BE" w14:textId="77777777" w:rsidR="002C584A" w:rsidRPr="008F05C3" w:rsidRDefault="002C584A" w:rsidP="008F05C3">
            <w:pPr>
              <w:pStyle w:val="Tabletext"/>
            </w:pPr>
          </w:p>
        </w:tc>
      </w:tr>
      <w:tr w:rsidR="002C584A" w:rsidRPr="002F707B" w14:paraId="01CF99D4" w14:textId="77777777" w:rsidTr="008B38B7">
        <w:trPr>
          <w:cantSplit/>
          <w:trHeight w:val="255"/>
          <w:jc w:val="center"/>
        </w:trPr>
        <w:tc>
          <w:tcPr>
            <w:tcW w:w="2625" w:type="dxa"/>
            <w:shd w:val="clear" w:color="auto" w:fill="auto"/>
          </w:tcPr>
          <w:p w14:paraId="5C5C815D" w14:textId="77777777" w:rsidR="002C584A" w:rsidRPr="008F05C3" w:rsidRDefault="002C584A" w:rsidP="00E3598B">
            <w:pPr>
              <w:pStyle w:val="Tabletext"/>
              <w:jc w:val="center"/>
            </w:pPr>
            <w:r w:rsidRPr="008F05C3">
              <w:t>2024</w:t>
            </w:r>
          </w:p>
        </w:tc>
        <w:tc>
          <w:tcPr>
            <w:tcW w:w="2301" w:type="dxa"/>
            <w:shd w:val="clear" w:color="auto" w:fill="auto"/>
            <w:noWrap/>
          </w:tcPr>
          <w:p w14:paraId="63DBA486" w14:textId="77777777" w:rsidR="002C584A" w:rsidRPr="008F05C3" w:rsidRDefault="002C584A" w:rsidP="008F05C3">
            <w:pPr>
              <w:pStyle w:val="Tabletext"/>
            </w:pPr>
            <w:r w:rsidRPr="008F05C3">
              <w:t>13 200.00</w:t>
            </w:r>
          </w:p>
        </w:tc>
        <w:tc>
          <w:tcPr>
            <w:tcW w:w="945" w:type="dxa"/>
            <w:shd w:val="clear" w:color="auto" w:fill="auto"/>
            <w:noWrap/>
          </w:tcPr>
          <w:p w14:paraId="7C439D6A"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48FAEB8F" w14:textId="77777777" w:rsidR="002C584A" w:rsidRPr="008F05C3" w:rsidRDefault="002C584A" w:rsidP="002306CD">
            <w:pPr>
              <w:pStyle w:val="Tabletext"/>
              <w:jc w:val="center"/>
            </w:pPr>
            <w:r w:rsidRPr="008F05C3">
              <w:t>132</w:t>
            </w:r>
          </w:p>
        </w:tc>
        <w:tc>
          <w:tcPr>
            <w:tcW w:w="3076" w:type="dxa"/>
            <w:shd w:val="clear" w:color="auto" w:fill="auto"/>
            <w:noWrap/>
          </w:tcPr>
          <w:p w14:paraId="5D2BB71F" w14:textId="77777777" w:rsidR="002C584A" w:rsidRPr="008F05C3" w:rsidRDefault="002C584A" w:rsidP="008F05C3">
            <w:pPr>
              <w:pStyle w:val="Tabletext"/>
            </w:pPr>
            <w:r w:rsidRPr="008F05C3">
              <w:t>Singapore Telecommunications Ltd</w:t>
            </w:r>
          </w:p>
        </w:tc>
        <w:tc>
          <w:tcPr>
            <w:tcW w:w="1839" w:type="dxa"/>
            <w:shd w:val="clear" w:color="auto" w:fill="auto"/>
            <w:noWrap/>
          </w:tcPr>
          <w:p w14:paraId="711D08DC" w14:textId="77777777" w:rsidR="002C584A" w:rsidRPr="008F05C3" w:rsidRDefault="002C584A" w:rsidP="008F05C3">
            <w:pPr>
              <w:pStyle w:val="Tabletext"/>
            </w:pPr>
            <w:proofErr w:type="spellStart"/>
            <w:r w:rsidRPr="008F05C3">
              <w:rPr>
                <w:rFonts w:hint="eastAsia"/>
              </w:rPr>
              <w:t>新加坡</w:t>
            </w:r>
            <w:proofErr w:type="spellEnd"/>
          </w:p>
        </w:tc>
        <w:tc>
          <w:tcPr>
            <w:tcW w:w="2094" w:type="dxa"/>
            <w:shd w:val="clear" w:color="auto" w:fill="auto"/>
          </w:tcPr>
          <w:p w14:paraId="01E9CFA5" w14:textId="77777777" w:rsidR="002C584A" w:rsidRPr="008F05C3" w:rsidRDefault="002C584A" w:rsidP="008F05C3">
            <w:pPr>
              <w:pStyle w:val="Tabletext"/>
            </w:pPr>
          </w:p>
        </w:tc>
      </w:tr>
      <w:tr w:rsidR="002C584A" w:rsidRPr="002F707B" w14:paraId="204C4342" w14:textId="77777777" w:rsidTr="008B38B7">
        <w:trPr>
          <w:cantSplit/>
          <w:trHeight w:val="255"/>
          <w:jc w:val="center"/>
        </w:trPr>
        <w:tc>
          <w:tcPr>
            <w:tcW w:w="2625" w:type="dxa"/>
            <w:shd w:val="clear" w:color="auto" w:fill="auto"/>
          </w:tcPr>
          <w:p w14:paraId="144D05EE" w14:textId="77777777" w:rsidR="002C584A" w:rsidRPr="008F05C3" w:rsidRDefault="002C584A" w:rsidP="00E3598B">
            <w:pPr>
              <w:pStyle w:val="Tabletext"/>
              <w:jc w:val="center"/>
            </w:pPr>
            <w:r w:rsidRPr="008F05C3">
              <w:t>2024</w:t>
            </w:r>
          </w:p>
        </w:tc>
        <w:tc>
          <w:tcPr>
            <w:tcW w:w="2301" w:type="dxa"/>
            <w:shd w:val="clear" w:color="auto" w:fill="auto"/>
            <w:noWrap/>
          </w:tcPr>
          <w:p w14:paraId="69E93081" w14:textId="77777777" w:rsidR="002C584A" w:rsidRPr="008F05C3" w:rsidRDefault="002C584A" w:rsidP="008F05C3">
            <w:pPr>
              <w:pStyle w:val="Tabletext"/>
            </w:pPr>
            <w:r w:rsidRPr="008F05C3">
              <w:t>900.00</w:t>
            </w:r>
          </w:p>
        </w:tc>
        <w:tc>
          <w:tcPr>
            <w:tcW w:w="945" w:type="dxa"/>
            <w:shd w:val="clear" w:color="auto" w:fill="auto"/>
            <w:noWrap/>
          </w:tcPr>
          <w:p w14:paraId="31F6AE28"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5F840E5E" w14:textId="77777777" w:rsidR="002C584A" w:rsidRPr="008F05C3" w:rsidRDefault="002C584A" w:rsidP="002306CD">
            <w:pPr>
              <w:pStyle w:val="Tabletext"/>
              <w:jc w:val="center"/>
            </w:pPr>
            <w:r w:rsidRPr="008F05C3">
              <w:t>9</w:t>
            </w:r>
          </w:p>
        </w:tc>
        <w:tc>
          <w:tcPr>
            <w:tcW w:w="3076" w:type="dxa"/>
            <w:shd w:val="clear" w:color="auto" w:fill="auto"/>
            <w:noWrap/>
          </w:tcPr>
          <w:p w14:paraId="6828242E" w14:textId="77777777" w:rsidR="002C584A" w:rsidRPr="008F05C3" w:rsidRDefault="002C584A" w:rsidP="008F05C3">
            <w:pPr>
              <w:pStyle w:val="Tabletext"/>
            </w:pPr>
            <w:proofErr w:type="spellStart"/>
            <w:r w:rsidRPr="008F05C3">
              <w:t>Beltelecom</w:t>
            </w:r>
            <w:proofErr w:type="spellEnd"/>
          </w:p>
        </w:tc>
        <w:tc>
          <w:tcPr>
            <w:tcW w:w="1839" w:type="dxa"/>
            <w:shd w:val="clear" w:color="auto" w:fill="auto"/>
            <w:noWrap/>
          </w:tcPr>
          <w:p w14:paraId="6700F876" w14:textId="77777777" w:rsidR="002C584A" w:rsidRPr="008F05C3" w:rsidRDefault="002C584A" w:rsidP="008F05C3">
            <w:pPr>
              <w:pStyle w:val="Tabletext"/>
            </w:pPr>
            <w:proofErr w:type="spellStart"/>
            <w:r w:rsidRPr="008F05C3">
              <w:rPr>
                <w:rFonts w:hint="eastAsia"/>
              </w:rPr>
              <w:t>白俄罗斯</w:t>
            </w:r>
            <w:proofErr w:type="spellEnd"/>
          </w:p>
        </w:tc>
        <w:tc>
          <w:tcPr>
            <w:tcW w:w="2094" w:type="dxa"/>
            <w:shd w:val="clear" w:color="auto" w:fill="auto"/>
          </w:tcPr>
          <w:p w14:paraId="2B48BB75" w14:textId="77777777" w:rsidR="002C584A" w:rsidRPr="008F05C3" w:rsidRDefault="002C584A" w:rsidP="008F05C3">
            <w:pPr>
              <w:pStyle w:val="Tabletext"/>
            </w:pPr>
          </w:p>
        </w:tc>
      </w:tr>
      <w:tr w:rsidR="002C584A" w:rsidRPr="002F707B" w14:paraId="0A983E90" w14:textId="77777777" w:rsidTr="008B38B7">
        <w:trPr>
          <w:cantSplit/>
          <w:trHeight w:val="255"/>
          <w:jc w:val="center"/>
        </w:trPr>
        <w:tc>
          <w:tcPr>
            <w:tcW w:w="2625" w:type="dxa"/>
            <w:shd w:val="clear" w:color="auto" w:fill="auto"/>
          </w:tcPr>
          <w:p w14:paraId="28BD06F5" w14:textId="77777777" w:rsidR="002C584A" w:rsidRPr="008F05C3" w:rsidRDefault="002C584A" w:rsidP="00E3598B">
            <w:pPr>
              <w:pStyle w:val="Tabletext"/>
              <w:jc w:val="center"/>
            </w:pPr>
            <w:r w:rsidRPr="008F05C3">
              <w:t>2024</w:t>
            </w:r>
          </w:p>
        </w:tc>
        <w:tc>
          <w:tcPr>
            <w:tcW w:w="2301" w:type="dxa"/>
            <w:shd w:val="clear" w:color="auto" w:fill="auto"/>
            <w:noWrap/>
          </w:tcPr>
          <w:p w14:paraId="76C09F85" w14:textId="77777777" w:rsidR="002C584A" w:rsidRPr="008F05C3" w:rsidRDefault="002C584A" w:rsidP="008F05C3">
            <w:pPr>
              <w:pStyle w:val="Tabletext"/>
            </w:pPr>
            <w:r w:rsidRPr="008F05C3">
              <w:t>600.00</w:t>
            </w:r>
          </w:p>
        </w:tc>
        <w:tc>
          <w:tcPr>
            <w:tcW w:w="945" w:type="dxa"/>
            <w:shd w:val="clear" w:color="auto" w:fill="auto"/>
            <w:noWrap/>
          </w:tcPr>
          <w:p w14:paraId="56B4AC33"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6C3EF62B" w14:textId="77777777" w:rsidR="002C584A" w:rsidRPr="008F05C3" w:rsidRDefault="002C584A" w:rsidP="002306CD">
            <w:pPr>
              <w:pStyle w:val="Tabletext"/>
              <w:jc w:val="center"/>
            </w:pPr>
            <w:r w:rsidRPr="008F05C3">
              <w:t>6</w:t>
            </w:r>
          </w:p>
        </w:tc>
        <w:tc>
          <w:tcPr>
            <w:tcW w:w="3076" w:type="dxa"/>
            <w:shd w:val="clear" w:color="auto" w:fill="auto"/>
            <w:noWrap/>
          </w:tcPr>
          <w:p w14:paraId="4676C110" w14:textId="77777777" w:rsidR="002C584A" w:rsidRPr="008F05C3" w:rsidRDefault="002C584A" w:rsidP="008F05C3">
            <w:pPr>
              <w:pStyle w:val="Tabletext"/>
            </w:pPr>
            <w:r w:rsidRPr="008F05C3">
              <w:t>Hellenic Telecommunications Org. S.A.</w:t>
            </w:r>
          </w:p>
        </w:tc>
        <w:tc>
          <w:tcPr>
            <w:tcW w:w="1839" w:type="dxa"/>
            <w:shd w:val="clear" w:color="auto" w:fill="auto"/>
            <w:noWrap/>
          </w:tcPr>
          <w:p w14:paraId="54D95CF3" w14:textId="77777777" w:rsidR="002C584A" w:rsidRPr="008F05C3" w:rsidRDefault="002C584A" w:rsidP="008F05C3">
            <w:pPr>
              <w:pStyle w:val="Tabletext"/>
            </w:pPr>
            <w:proofErr w:type="spellStart"/>
            <w:r w:rsidRPr="008F05C3">
              <w:rPr>
                <w:rFonts w:hint="eastAsia"/>
              </w:rPr>
              <w:t>希腊</w:t>
            </w:r>
            <w:proofErr w:type="spellEnd"/>
          </w:p>
        </w:tc>
        <w:tc>
          <w:tcPr>
            <w:tcW w:w="2094" w:type="dxa"/>
            <w:shd w:val="clear" w:color="auto" w:fill="auto"/>
          </w:tcPr>
          <w:p w14:paraId="31CFC3D3" w14:textId="77777777" w:rsidR="002C584A" w:rsidRPr="008F05C3" w:rsidRDefault="002C584A" w:rsidP="008F05C3">
            <w:pPr>
              <w:pStyle w:val="Tabletext"/>
            </w:pPr>
          </w:p>
        </w:tc>
      </w:tr>
      <w:tr w:rsidR="002C584A" w:rsidRPr="002F707B" w14:paraId="7DB2345B" w14:textId="77777777" w:rsidTr="008B38B7">
        <w:trPr>
          <w:cantSplit/>
          <w:trHeight w:val="255"/>
          <w:jc w:val="center"/>
        </w:trPr>
        <w:tc>
          <w:tcPr>
            <w:tcW w:w="2625" w:type="dxa"/>
            <w:shd w:val="clear" w:color="auto" w:fill="auto"/>
          </w:tcPr>
          <w:p w14:paraId="0DA4C3AD" w14:textId="77777777" w:rsidR="002C584A" w:rsidRPr="008F05C3" w:rsidRDefault="002C584A" w:rsidP="00E3598B">
            <w:pPr>
              <w:pStyle w:val="Tabletext"/>
              <w:jc w:val="center"/>
            </w:pPr>
            <w:r w:rsidRPr="008F05C3">
              <w:t>2024</w:t>
            </w:r>
          </w:p>
        </w:tc>
        <w:tc>
          <w:tcPr>
            <w:tcW w:w="2301" w:type="dxa"/>
            <w:shd w:val="clear" w:color="auto" w:fill="auto"/>
            <w:noWrap/>
          </w:tcPr>
          <w:p w14:paraId="04F38184" w14:textId="77777777" w:rsidR="002C584A" w:rsidRPr="008F05C3" w:rsidRDefault="002C584A" w:rsidP="008F05C3">
            <w:pPr>
              <w:pStyle w:val="Tabletext"/>
            </w:pPr>
            <w:r w:rsidRPr="008F05C3">
              <w:t>300.00</w:t>
            </w:r>
          </w:p>
        </w:tc>
        <w:tc>
          <w:tcPr>
            <w:tcW w:w="945" w:type="dxa"/>
            <w:shd w:val="clear" w:color="auto" w:fill="auto"/>
            <w:noWrap/>
          </w:tcPr>
          <w:p w14:paraId="0CBC6B3D"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336AC52C" w14:textId="77777777" w:rsidR="002C584A" w:rsidRPr="008F05C3" w:rsidRDefault="002C584A" w:rsidP="002306CD">
            <w:pPr>
              <w:pStyle w:val="Tabletext"/>
              <w:jc w:val="center"/>
            </w:pPr>
            <w:r w:rsidRPr="008F05C3">
              <w:t>3</w:t>
            </w:r>
          </w:p>
        </w:tc>
        <w:tc>
          <w:tcPr>
            <w:tcW w:w="3076" w:type="dxa"/>
            <w:shd w:val="clear" w:color="auto" w:fill="auto"/>
            <w:noWrap/>
          </w:tcPr>
          <w:p w14:paraId="221B03CD" w14:textId="77777777" w:rsidR="002C584A" w:rsidRPr="008F05C3" w:rsidRDefault="002C584A" w:rsidP="008F05C3">
            <w:pPr>
              <w:pStyle w:val="Tabletext"/>
            </w:pPr>
            <w:r w:rsidRPr="008F05C3">
              <w:t>Mass Response Service GmbH</w:t>
            </w:r>
          </w:p>
        </w:tc>
        <w:tc>
          <w:tcPr>
            <w:tcW w:w="1839" w:type="dxa"/>
            <w:shd w:val="clear" w:color="auto" w:fill="auto"/>
            <w:noWrap/>
          </w:tcPr>
          <w:p w14:paraId="016D88A6" w14:textId="77777777" w:rsidR="002C584A" w:rsidRPr="008F05C3" w:rsidRDefault="002C584A" w:rsidP="008F05C3">
            <w:pPr>
              <w:pStyle w:val="Tabletext"/>
            </w:pPr>
            <w:proofErr w:type="spellStart"/>
            <w:r w:rsidRPr="008F05C3">
              <w:rPr>
                <w:rFonts w:hint="eastAsia"/>
              </w:rPr>
              <w:t>奥地利</w:t>
            </w:r>
            <w:proofErr w:type="spellEnd"/>
          </w:p>
        </w:tc>
        <w:tc>
          <w:tcPr>
            <w:tcW w:w="2094" w:type="dxa"/>
            <w:shd w:val="clear" w:color="auto" w:fill="auto"/>
          </w:tcPr>
          <w:p w14:paraId="621FEC1E" w14:textId="77777777" w:rsidR="002C584A" w:rsidRPr="008F05C3" w:rsidRDefault="002C584A" w:rsidP="008F05C3">
            <w:pPr>
              <w:pStyle w:val="Tabletext"/>
            </w:pPr>
          </w:p>
        </w:tc>
      </w:tr>
      <w:tr w:rsidR="002C584A" w:rsidRPr="002F707B" w14:paraId="55D42F5C" w14:textId="77777777" w:rsidTr="008B38B7">
        <w:trPr>
          <w:cantSplit/>
          <w:trHeight w:val="255"/>
          <w:jc w:val="center"/>
        </w:trPr>
        <w:tc>
          <w:tcPr>
            <w:tcW w:w="2625" w:type="dxa"/>
            <w:shd w:val="clear" w:color="auto" w:fill="auto"/>
          </w:tcPr>
          <w:p w14:paraId="388F7D39" w14:textId="77777777" w:rsidR="002C584A" w:rsidRPr="008F05C3" w:rsidRDefault="002C584A" w:rsidP="00E3598B">
            <w:pPr>
              <w:pStyle w:val="Tabletext"/>
              <w:jc w:val="center"/>
            </w:pPr>
            <w:r w:rsidRPr="008F05C3">
              <w:t>2024</w:t>
            </w:r>
          </w:p>
        </w:tc>
        <w:tc>
          <w:tcPr>
            <w:tcW w:w="2301" w:type="dxa"/>
            <w:shd w:val="clear" w:color="auto" w:fill="auto"/>
            <w:noWrap/>
          </w:tcPr>
          <w:p w14:paraId="73C3B86A" w14:textId="77777777" w:rsidR="002C584A" w:rsidRPr="008F05C3" w:rsidRDefault="002C584A" w:rsidP="008F05C3">
            <w:pPr>
              <w:pStyle w:val="Tabletext"/>
            </w:pPr>
            <w:r w:rsidRPr="008F05C3">
              <w:t>4 500.00</w:t>
            </w:r>
          </w:p>
        </w:tc>
        <w:tc>
          <w:tcPr>
            <w:tcW w:w="945" w:type="dxa"/>
            <w:shd w:val="clear" w:color="auto" w:fill="auto"/>
            <w:noWrap/>
          </w:tcPr>
          <w:p w14:paraId="3686AA01"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6734A6A0" w14:textId="77777777" w:rsidR="002C584A" w:rsidRPr="008F05C3" w:rsidRDefault="002C584A" w:rsidP="002306CD">
            <w:pPr>
              <w:pStyle w:val="Tabletext"/>
              <w:jc w:val="center"/>
            </w:pPr>
            <w:r w:rsidRPr="008F05C3">
              <w:t>45</w:t>
            </w:r>
          </w:p>
        </w:tc>
        <w:tc>
          <w:tcPr>
            <w:tcW w:w="3076" w:type="dxa"/>
            <w:shd w:val="clear" w:color="auto" w:fill="auto"/>
            <w:noWrap/>
          </w:tcPr>
          <w:p w14:paraId="69E94627" w14:textId="77777777" w:rsidR="002C584A" w:rsidRPr="008F05C3" w:rsidRDefault="002C584A" w:rsidP="008F05C3">
            <w:pPr>
              <w:pStyle w:val="Tabletext"/>
            </w:pPr>
            <w:proofErr w:type="spellStart"/>
            <w:r w:rsidRPr="008F05C3">
              <w:t>MessageBird</w:t>
            </w:r>
            <w:proofErr w:type="spellEnd"/>
            <w:r w:rsidRPr="008F05C3">
              <w:t xml:space="preserve"> B.V.</w:t>
            </w:r>
          </w:p>
        </w:tc>
        <w:tc>
          <w:tcPr>
            <w:tcW w:w="1839" w:type="dxa"/>
            <w:shd w:val="clear" w:color="auto" w:fill="auto"/>
            <w:noWrap/>
          </w:tcPr>
          <w:p w14:paraId="353533F0" w14:textId="77777777" w:rsidR="002C584A" w:rsidRPr="008F05C3" w:rsidRDefault="002C584A" w:rsidP="008F05C3">
            <w:pPr>
              <w:pStyle w:val="Tabletext"/>
            </w:pPr>
            <w:proofErr w:type="spellStart"/>
            <w:r w:rsidRPr="008F05C3">
              <w:rPr>
                <w:rFonts w:hint="eastAsia"/>
              </w:rPr>
              <w:t>荷兰</w:t>
            </w:r>
            <w:proofErr w:type="spellEnd"/>
          </w:p>
        </w:tc>
        <w:tc>
          <w:tcPr>
            <w:tcW w:w="2094" w:type="dxa"/>
            <w:shd w:val="clear" w:color="auto" w:fill="auto"/>
          </w:tcPr>
          <w:p w14:paraId="55165BFF" w14:textId="77777777" w:rsidR="002C584A" w:rsidRPr="008F05C3" w:rsidRDefault="002C584A" w:rsidP="008F05C3">
            <w:pPr>
              <w:pStyle w:val="Tabletext"/>
            </w:pPr>
          </w:p>
        </w:tc>
      </w:tr>
      <w:tr w:rsidR="002C584A" w:rsidRPr="002F707B" w14:paraId="475CAD29" w14:textId="77777777" w:rsidTr="008B38B7">
        <w:trPr>
          <w:cantSplit/>
          <w:trHeight w:val="255"/>
          <w:jc w:val="center"/>
        </w:trPr>
        <w:tc>
          <w:tcPr>
            <w:tcW w:w="2625" w:type="dxa"/>
            <w:shd w:val="clear" w:color="auto" w:fill="auto"/>
          </w:tcPr>
          <w:p w14:paraId="4829C193" w14:textId="77777777" w:rsidR="002C584A" w:rsidRPr="008F05C3" w:rsidRDefault="002C584A" w:rsidP="00E3598B">
            <w:pPr>
              <w:pStyle w:val="Tabletext"/>
              <w:jc w:val="center"/>
            </w:pPr>
            <w:r w:rsidRPr="008F05C3">
              <w:t>2024</w:t>
            </w:r>
          </w:p>
        </w:tc>
        <w:tc>
          <w:tcPr>
            <w:tcW w:w="2301" w:type="dxa"/>
            <w:shd w:val="clear" w:color="auto" w:fill="auto"/>
            <w:noWrap/>
          </w:tcPr>
          <w:p w14:paraId="04F4067D" w14:textId="77777777" w:rsidR="002C584A" w:rsidRPr="008F05C3" w:rsidRDefault="002C584A" w:rsidP="008F05C3">
            <w:pPr>
              <w:pStyle w:val="Tabletext"/>
            </w:pPr>
            <w:r w:rsidRPr="008F05C3">
              <w:t>200.00</w:t>
            </w:r>
          </w:p>
        </w:tc>
        <w:tc>
          <w:tcPr>
            <w:tcW w:w="945" w:type="dxa"/>
            <w:shd w:val="clear" w:color="auto" w:fill="auto"/>
            <w:noWrap/>
          </w:tcPr>
          <w:p w14:paraId="20A993F9"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249E7187" w14:textId="77777777" w:rsidR="002C584A" w:rsidRPr="008F05C3" w:rsidRDefault="002C584A" w:rsidP="002306CD">
            <w:pPr>
              <w:pStyle w:val="Tabletext"/>
              <w:jc w:val="center"/>
            </w:pPr>
            <w:r w:rsidRPr="008F05C3">
              <w:t>2</w:t>
            </w:r>
          </w:p>
        </w:tc>
        <w:tc>
          <w:tcPr>
            <w:tcW w:w="3076" w:type="dxa"/>
            <w:shd w:val="clear" w:color="auto" w:fill="auto"/>
            <w:noWrap/>
          </w:tcPr>
          <w:p w14:paraId="6D76191D" w14:textId="77777777" w:rsidR="002C584A" w:rsidRPr="008F05C3" w:rsidRDefault="002C584A" w:rsidP="008F05C3">
            <w:pPr>
              <w:pStyle w:val="Tabletext"/>
            </w:pPr>
            <w:r w:rsidRPr="008F05C3">
              <w:t>EMTEX GmbH</w:t>
            </w:r>
          </w:p>
        </w:tc>
        <w:tc>
          <w:tcPr>
            <w:tcW w:w="1839" w:type="dxa"/>
            <w:shd w:val="clear" w:color="auto" w:fill="auto"/>
            <w:noWrap/>
          </w:tcPr>
          <w:p w14:paraId="66AE5BE7" w14:textId="77777777" w:rsidR="002C584A" w:rsidRPr="008F05C3" w:rsidRDefault="002C584A" w:rsidP="008F05C3">
            <w:pPr>
              <w:pStyle w:val="Tabletext"/>
            </w:pPr>
            <w:proofErr w:type="spellStart"/>
            <w:r w:rsidRPr="008F05C3">
              <w:rPr>
                <w:rFonts w:hint="eastAsia"/>
              </w:rPr>
              <w:t>德国</w:t>
            </w:r>
            <w:proofErr w:type="spellEnd"/>
          </w:p>
        </w:tc>
        <w:tc>
          <w:tcPr>
            <w:tcW w:w="2094" w:type="dxa"/>
            <w:shd w:val="clear" w:color="auto" w:fill="auto"/>
          </w:tcPr>
          <w:p w14:paraId="4A089C30" w14:textId="77777777" w:rsidR="002C584A" w:rsidRPr="008F05C3" w:rsidRDefault="002C584A" w:rsidP="008F05C3">
            <w:pPr>
              <w:pStyle w:val="Tabletext"/>
            </w:pPr>
          </w:p>
        </w:tc>
      </w:tr>
      <w:tr w:rsidR="002C584A" w:rsidRPr="002F707B" w14:paraId="01B5811E" w14:textId="77777777" w:rsidTr="008B38B7">
        <w:trPr>
          <w:cantSplit/>
          <w:trHeight w:val="255"/>
          <w:jc w:val="center"/>
        </w:trPr>
        <w:tc>
          <w:tcPr>
            <w:tcW w:w="2625" w:type="dxa"/>
            <w:shd w:val="clear" w:color="auto" w:fill="auto"/>
          </w:tcPr>
          <w:p w14:paraId="496BE1EC" w14:textId="77777777" w:rsidR="002C584A" w:rsidRPr="008F05C3" w:rsidRDefault="002C584A" w:rsidP="00E3598B">
            <w:pPr>
              <w:pStyle w:val="Tabletext"/>
              <w:jc w:val="center"/>
            </w:pPr>
            <w:r w:rsidRPr="008F05C3">
              <w:t>2024</w:t>
            </w:r>
          </w:p>
        </w:tc>
        <w:tc>
          <w:tcPr>
            <w:tcW w:w="2301" w:type="dxa"/>
            <w:shd w:val="clear" w:color="auto" w:fill="auto"/>
            <w:noWrap/>
          </w:tcPr>
          <w:p w14:paraId="4AC70761" w14:textId="77777777" w:rsidR="002C584A" w:rsidRPr="008F05C3" w:rsidRDefault="002C584A" w:rsidP="008F05C3">
            <w:pPr>
              <w:pStyle w:val="Tabletext"/>
            </w:pPr>
            <w:r w:rsidRPr="008F05C3">
              <w:t>2 100.00</w:t>
            </w:r>
          </w:p>
        </w:tc>
        <w:tc>
          <w:tcPr>
            <w:tcW w:w="945" w:type="dxa"/>
            <w:shd w:val="clear" w:color="auto" w:fill="auto"/>
            <w:noWrap/>
          </w:tcPr>
          <w:p w14:paraId="5072FC9D"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6651EDD9" w14:textId="77777777" w:rsidR="002C584A" w:rsidRPr="008F05C3" w:rsidRDefault="002C584A" w:rsidP="002306CD">
            <w:pPr>
              <w:pStyle w:val="Tabletext"/>
              <w:jc w:val="center"/>
            </w:pPr>
            <w:r w:rsidRPr="008F05C3">
              <w:t>21</w:t>
            </w:r>
          </w:p>
        </w:tc>
        <w:tc>
          <w:tcPr>
            <w:tcW w:w="3076" w:type="dxa"/>
            <w:shd w:val="clear" w:color="auto" w:fill="auto"/>
            <w:noWrap/>
          </w:tcPr>
          <w:p w14:paraId="701E7D5D" w14:textId="77777777" w:rsidR="002C584A" w:rsidRPr="008F05C3" w:rsidRDefault="002C584A" w:rsidP="008F05C3">
            <w:pPr>
              <w:pStyle w:val="Tabletext"/>
            </w:pPr>
            <w:r w:rsidRPr="008F05C3">
              <w:t>Telia Norge AS</w:t>
            </w:r>
          </w:p>
        </w:tc>
        <w:tc>
          <w:tcPr>
            <w:tcW w:w="1839" w:type="dxa"/>
            <w:shd w:val="clear" w:color="auto" w:fill="auto"/>
            <w:noWrap/>
          </w:tcPr>
          <w:p w14:paraId="5CBC4953" w14:textId="77777777" w:rsidR="002C584A" w:rsidRPr="008F05C3" w:rsidRDefault="002C584A" w:rsidP="008F05C3">
            <w:pPr>
              <w:pStyle w:val="Tabletext"/>
            </w:pPr>
            <w:proofErr w:type="spellStart"/>
            <w:r w:rsidRPr="008F05C3">
              <w:rPr>
                <w:rFonts w:hint="eastAsia"/>
              </w:rPr>
              <w:t>挪威</w:t>
            </w:r>
            <w:proofErr w:type="spellEnd"/>
          </w:p>
        </w:tc>
        <w:tc>
          <w:tcPr>
            <w:tcW w:w="2094" w:type="dxa"/>
            <w:shd w:val="clear" w:color="auto" w:fill="auto"/>
          </w:tcPr>
          <w:p w14:paraId="3E55EEC3" w14:textId="77777777" w:rsidR="002C584A" w:rsidRPr="008F05C3" w:rsidRDefault="002C584A" w:rsidP="008F05C3">
            <w:pPr>
              <w:pStyle w:val="Tabletext"/>
            </w:pPr>
          </w:p>
        </w:tc>
      </w:tr>
      <w:tr w:rsidR="002C584A" w:rsidRPr="002F707B" w14:paraId="79021C8C" w14:textId="77777777" w:rsidTr="008B38B7">
        <w:trPr>
          <w:cantSplit/>
          <w:trHeight w:val="255"/>
          <w:jc w:val="center"/>
        </w:trPr>
        <w:tc>
          <w:tcPr>
            <w:tcW w:w="2625" w:type="dxa"/>
            <w:shd w:val="clear" w:color="auto" w:fill="auto"/>
          </w:tcPr>
          <w:p w14:paraId="2B26F9F2" w14:textId="77777777" w:rsidR="002C584A" w:rsidRPr="008F05C3" w:rsidRDefault="002C584A" w:rsidP="00E3598B">
            <w:pPr>
              <w:pStyle w:val="Tabletext"/>
              <w:jc w:val="center"/>
            </w:pPr>
            <w:r w:rsidRPr="008F05C3">
              <w:t>2024</w:t>
            </w:r>
          </w:p>
        </w:tc>
        <w:tc>
          <w:tcPr>
            <w:tcW w:w="2301" w:type="dxa"/>
            <w:shd w:val="clear" w:color="auto" w:fill="auto"/>
            <w:noWrap/>
          </w:tcPr>
          <w:p w14:paraId="114F8C8A" w14:textId="77777777" w:rsidR="002C584A" w:rsidRPr="008F05C3" w:rsidRDefault="002C584A" w:rsidP="008F05C3">
            <w:pPr>
              <w:pStyle w:val="Tabletext"/>
            </w:pPr>
            <w:r w:rsidRPr="008F05C3">
              <w:t>2 300.00</w:t>
            </w:r>
          </w:p>
        </w:tc>
        <w:tc>
          <w:tcPr>
            <w:tcW w:w="945" w:type="dxa"/>
            <w:shd w:val="clear" w:color="auto" w:fill="auto"/>
            <w:noWrap/>
          </w:tcPr>
          <w:p w14:paraId="33CF4986"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324466C8" w14:textId="77777777" w:rsidR="002C584A" w:rsidRPr="008F05C3" w:rsidRDefault="002C584A" w:rsidP="002306CD">
            <w:pPr>
              <w:pStyle w:val="Tabletext"/>
              <w:jc w:val="center"/>
            </w:pPr>
            <w:r w:rsidRPr="008F05C3">
              <w:t>23</w:t>
            </w:r>
          </w:p>
        </w:tc>
        <w:tc>
          <w:tcPr>
            <w:tcW w:w="3076" w:type="dxa"/>
            <w:shd w:val="clear" w:color="auto" w:fill="auto"/>
            <w:noWrap/>
          </w:tcPr>
          <w:p w14:paraId="0527DCFA" w14:textId="77777777" w:rsidR="002C584A" w:rsidRPr="008F05C3" w:rsidRDefault="002C584A" w:rsidP="008F05C3">
            <w:pPr>
              <w:pStyle w:val="Tabletext"/>
            </w:pPr>
            <w:r w:rsidRPr="008F05C3">
              <w:t>TeliaSonera Finland Oyj</w:t>
            </w:r>
          </w:p>
        </w:tc>
        <w:tc>
          <w:tcPr>
            <w:tcW w:w="1839" w:type="dxa"/>
            <w:shd w:val="clear" w:color="auto" w:fill="auto"/>
            <w:noWrap/>
          </w:tcPr>
          <w:p w14:paraId="65551FE3" w14:textId="77777777" w:rsidR="002C584A" w:rsidRPr="008F05C3" w:rsidRDefault="002C584A" w:rsidP="008F05C3">
            <w:pPr>
              <w:pStyle w:val="Tabletext"/>
            </w:pPr>
            <w:proofErr w:type="spellStart"/>
            <w:r w:rsidRPr="008F05C3">
              <w:rPr>
                <w:rFonts w:hint="eastAsia"/>
              </w:rPr>
              <w:t>芬兰</w:t>
            </w:r>
            <w:proofErr w:type="spellEnd"/>
          </w:p>
        </w:tc>
        <w:tc>
          <w:tcPr>
            <w:tcW w:w="2094" w:type="dxa"/>
            <w:shd w:val="clear" w:color="auto" w:fill="auto"/>
          </w:tcPr>
          <w:p w14:paraId="0DB522BB" w14:textId="77777777" w:rsidR="002C584A" w:rsidRPr="008F05C3" w:rsidRDefault="002C584A" w:rsidP="008F05C3">
            <w:pPr>
              <w:pStyle w:val="Tabletext"/>
            </w:pPr>
          </w:p>
        </w:tc>
      </w:tr>
      <w:tr w:rsidR="002C584A" w:rsidRPr="002F707B" w14:paraId="68C1C388" w14:textId="77777777" w:rsidTr="008B38B7">
        <w:trPr>
          <w:cantSplit/>
          <w:trHeight w:val="255"/>
          <w:jc w:val="center"/>
        </w:trPr>
        <w:tc>
          <w:tcPr>
            <w:tcW w:w="2625" w:type="dxa"/>
            <w:shd w:val="clear" w:color="auto" w:fill="auto"/>
          </w:tcPr>
          <w:p w14:paraId="610E2509" w14:textId="77777777" w:rsidR="002C584A" w:rsidRPr="008F05C3" w:rsidRDefault="002C584A" w:rsidP="00E3598B">
            <w:pPr>
              <w:pStyle w:val="Tabletext"/>
              <w:jc w:val="center"/>
            </w:pPr>
            <w:r w:rsidRPr="008F05C3">
              <w:t>2024</w:t>
            </w:r>
          </w:p>
        </w:tc>
        <w:tc>
          <w:tcPr>
            <w:tcW w:w="2301" w:type="dxa"/>
            <w:shd w:val="clear" w:color="auto" w:fill="auto"/>
            <w:noWrap/>
          </w:tcPr>
          <w:p w14:paraId="76AFC5F9" w14:textId="77777777" w:rsidR="002C584A" w:rsidRPr="008F05C3" w:rsidRDefault="002C584A" w:rsidP="008F05C3">
            <w:pPr>
              <w:pStyle w:val="Tabletext"/>
            </w:pPr>
            <w:r w:rsidRPr="008F05C3">
              <w:t>100.00</w:t>
            </w:r>
          </w:p>
        </w:tc>
        <w:tc>
          <w:tcPr>
            <w:tcW w:w="945" w:type="dxa"/>
            <w:shd w:val="clear" w:color="auto" w:fill="auto"/>
            <w:noWrap/>
          </w:tcPr>
          <w:p w14:paraId="504ADD63" w14:textId="77777777" w:rsidR="002C584A" w:rsidRPr="008F05C3" w:rsidRDefault="002C584A" w:rsidP="002306CD">
            <w:pPr>
              <w:pStyle w:val="Tabletext"/>
              <w:jc w:val="center"/>
            </w:pPr>
            <w:proofErr w:type="spellStart"/>
            <w:r w:rsidRPr="008F05C3">
              <w:t>瑞郎</w:t>
            </w:r>
            <w:proofErr w:type="spellEnd"/>
          </w:p>
        </w:tc>
        <w:tc>
          <w:tcPr>
            <w:tcW w:w="975" w:type="dxa"/>
            <w:shd w:val="clear" w:color="auto" w:fill="auto"/>
          </w:tcPr>
          <w:p w14:paraId="631C0996" w14:textId="77777777" w:rsidR="002C584A" w:rsidRPr="008F05C3" w:rsidRDefault="002C584A" w:rsidP="002306CD">
            <w:pPr>
              <w:pStyle w:val="Tabletext"/>
              <w:jc w:val="center"/>
            </w:pPr>
            <w:r w:rsidRPr="008F05C3">
              <w:t>1</w:t>
            </w:r>
          </w:p>
        </w:tc>
        <w:tc>
          <w:tcPr>
            <w:tcW w:w="3076" w:type="dxa"/>
            <w:shd w:val="clear" w:color="auto" w:fill="auto"/>
            <w:noWrap/>
          </w:tcPr>
          <w:p w14:paraId="45A8AB8A" w14:textId="77777777" w:rsidR="002C584A" w:rsidRPr="008F05C3" w:rsidRDefault="002C584A" w:rsidP="008F05C3">
            <w:pPr>
              <w:pStyle w:val="Tabletext"/>
            </w:pPr>
            <w:r w:rsidRPr="008F05C3">
              <w:t xml:space="preserve">Elisa </w:t>
            </w:r>
            <w:proofErr w:type="spellStart"/>
            <w:r w:rsidRPr="008F05C3">
              <w:t>Eesti</w:t>
            </w:r>
            <w:proofErr w:type="spellEnd"/>
            <w:r w:rsidRPr="008F05C3">
              <w:t xml:space="preserve"> AS</w:t>
            </w:r>
          </w:p>
        </w:tc>
        <w:tc>
          <w:tcPr>
            <w:tcW w:w="1839" w:type="dxa"/>
            <w:shd w:val="clear" w:color="auto" w:fill="auto"/>
            <w:noWrap/>
          </w:tcPr>
          <w:p w14:paraId="72C9A41F" w14:textId="77777777" w:rsidR="002C584A" w:rsidRPr="008F05C3" w:rsidRDefault="002C584A" w:rsidP="008F05C3">
            <w:pPr>
              <w:pStyle w:val="Tabletext"/>
            </w:pPr>
            <w:proofErr w:type="spellStart"/>
            <w:r w:rsidRPr="008F05C3">
              <w:rPr>
                <w:rFonts w:hint="eastAsia"/>
              </w:rPr>
              <w:t>爱沙尼亚</w:t>
            </w:r>
            <w:proofErr w:type="spellEnd"/>
          </w:p>
        </w:tc>
        <w:tc>
          <w:tcPr>
            <w:tcW w:w="2094" w:type="dxa"/>
            <w:shd w:val="clear" w:color="auto" w:fill="auto"/>
          </w:tcPr>
          <w:p w14:paraId="3CAA350B" w14:textId="77777777" w:rsidR="002C584A" w:rsidRPr="008F05C3" w:rsidRDefault="002C584A" w:rsidP="008F05C3">
            <w:pPr>
              <w:pStyle w:val="Tabletext"/>
            </w:pPr>
          </w:p>
        </w:tc>
      </w:tr>
    </w:tbl>
    <w:p w14:paraId="2FBA7728" w14:textId="77777777" w:rsidR="002C584A" w:rsidRPr="00854CD1" w:rsidRDefault="002C584A" w:rsidP="00B11089">
      <w:pPr>
        <w:spacing w:before="600"/>
        <w:jc w:val="center"/>
      </w:pPr>
      <w:r w:rsidRPr="00854CD1">
        <w:t>______________</w:t>
      </w:r>
    </w:p>
    <w:sectPr w:rsidR="002C584A" w:rsidRPr="00854CD1" w:rsidSect="002C584A">
      <w:footerReference w:type="default" r:id="rId23"/>
      <w:headerReference w:type="first" r:id="rId24"/>
      <w:footerReference w:type="first" r:id="rId25"/>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4A726" w14:textId="77777777" w:rsidR="008852C0" w:rsidRDefault="008852C0">
      <w:r>
        <w:separator/>
      </w:r>
    </w:p>
  </w:endnote>
  <w:endnote w:type="continuationSeparator" w:id="0">
    <w:p w14:paraId="16D2E22C" w14:textId="77777777" w:rsidR="008852C0" w:rsidRDefault="0088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55E89" w14:textId="77777777" w:rsidR="00E614CF" w:rsidRDefault="00E61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C584A" w:rsidRPr="00784011" w14:paraId="74762EA3" w14:textId="77777777" w:rsidTr="009465ED">
      <w:trPr>
        <w:jc w:val="center"/>
      </w:trPr>
      <w:tc>
        <w:tcPr>
          <w:tcW w:w="1803" w:type="dxa"/>
          <w:vAlign w:val="center"/>
        </w:tcPr>
        <w:p w14:paraId="5CD212E8" w14:textId="5AAB5B45" w:rsidR="002C584A" w:rsidRDefault="00AD6FAB" w:rsidP="00EE49E8">
          <w:pPr>
            <w:pStyle w:val="Header"/>
            <w:jc w:val="left"/>
            <w:rPr>
              <w:noProof/>
            </w:rPr>
          </w:pPr>
          <w:r w:rsidRPr="00AD6FAB">
            <w:rPr>
              <w:noProof/>
            </w:rPr>
            <w:t>2500904</w:t>
          </w:r>
        </w:p>
      </w:tc>
      <w:tc>
        <w:tcPr>
          <w:tcW w:w="8261" w:type="dxa"/>
        </w:tcPr>
        <w:p w14:paraId="022C3191" w14:textId="77777777" w:rsidR="002C584A" w:rsidRPr="00E06FD5" w:rsidRDefault="002C584A"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38</w:t>
          </w:r>
          <w:r w:rsidRPr="00623AE3">
            <w:rPr>
              <w:bCs/>
            </w:rPr>
            <w:t>-</w:t>
          </w:r>
          <w:r>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74E80E70" w14:textId="77777777" w:rsidR="002C584A" w:rsidRPr="00DB1936" w:rsidRDefault="002C584A"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2C584A" w:rsidRPr="00784011" w14:paraId="73F68B14" w14:textId="77777777" w:rsidTr="006B77F1">
      <w:trPr>
        <w:jc w:val="center"/>
      </w:trPr>
      <w:tc>
        <w:tcPr>
          <w:tcW w:w="1803" w:type="dxa"/>
          <w:vAlign w:val="center"/>
        </w:tcPr>
        <w:p w14:paraId="4B67C3AA" w14:textId="77777777" w:rsidR="002C584A" w:rsidRPr="0081004E" w:rsidRDefault="002C584A" w:rsidP="00EE49E8">
          <w:pPr>
            <w:pStyle w:val="Header"/>
            <w:jc w:val="left"/>
            <w:rPr>
              <w:noProof/>
            </w:rPr>
          </w:pPr>
          <w:hyperlink r:id="rId1" w:history="1">
            <w:r w:rsidRPr="0081004E">
              <w:rPr>
                <w:rStyle w:val="Hyperlink"/>
                <w:u w:val="none"/>
              </w:rPr>
              <w:t>council.itu.int/2025</w:t>
            </w:r>
          </w:hyperlink>
        </w:p>
      </w:tc>
      <w:tc>
        <w:tcPr>
          <w:tcW w:w="8261" w:type="dxa"/>
        </w:tcPr>
        <w:p w14:paraId="66CA24E6" w14:textId="77777777" w:rsidR="002C584A" w:rsidRPr="00E06FD5" w:rsidRDefault="002C584A"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38</w:t>
          </w:r>
          <w:r w:rsidRPr="00623AE3">
            <w:rPr>
              <w:bCs/>
            </w:rPr>
            <w:t>-</w:t>
          </w:r>
          <w:r>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54428450" w14:textId="77777777" w:rsidR="002C584A" w:rsidRPr="00623AE3" w:rsidRDefault="002C584A" w:rsidP="00EE49E8">
    <w:pPr>
      <w:pStyle w:val="Header"/>
      <w:tabs>
        <w:tab w:val="left" w:pos="8080"/>
        <w:tab w:val="right" w:pos="9072"/>
      </w:tabs>
      <w:jc w:val="righ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614CF" w:rsidRPr="00784011" w14:paraId="779CE4E4" w14:textId="77777777" w:rsidTr="00AF455A">
      <w:trPr>
        <w:jc w:val="center"/>
      </w:trPr>
      <w:tc>
        <w:tcPr>
          <w:tcW w:w="1803" w:type="dxa"/>
          <w:vAlign w:val="center"/>
        </w:tcPr>
        <w:p w14:paraId="774ADA2E" w14:textId="77777777" w:rsidR="00E614CF" w:rsidRDefault="00E614CF" w:rsidP="00E614CF">
          <w:pPr>
            <w:pStyle w:val="Header"/>
            <w:jc w:val="left"/>
            <w:rPr>
              <w:noProof/>
            </w:rPr>
          </w:pPr>
          <w:r w:rsidRPr="00AD6FAB">
            <w:rPr>
              <w:noProof/>
            </w:rPr>
            <w:t>2500904</w:t>
          </w:r>
        </w:p>
      </w:tc>
      <w:tc>
        <w:tcPr>
          <w:tcW w:w="8261" w:type="dxa"/>
        </w:tcPr>
        <w:p w14:paraId="0DA11485" w14:textId="77777777" w:rsidR="00E614CF" w:rsidRPr="00E06FD5" w:rsidRDefault="00E614CF" w:rsidP="00E614C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38</w:t>
          </w:r>
          <w:r w:rsidRPr="00623AE3">
            <w:rPr>
              <w:bCs/>
            </w:rPr>
            <w:t>-</w:t>
          </w:r>
          <w:r>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0284B06A" w14:textId="77777777" w:rsidR="00B40A53" w:rsidRPr="00E24D59" w:rsidRDefault="00B40A53" w:rsidP="00E24D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614CF" w:rsidRPr="00784011" w14:paraId="7043E23B" w14:textId="77777777" w:rsidTr="00AF455A">
      <w:trPr>
        <w:jc w:val="center"/>
      </w:trPr>
      <w:tc>
        <w:tcPr>
          <w:tcW w:w="1803" w:type="dxa"/>
          <w:vAlign w:val="center"/>
        </w:tcPr>
        <w:p w14:paraId="4336D982" w14:textId="77777777" w:rsidR="00E614CF" w:rsidRDefault="00E614CF" w:rsidP="00E614CF">
          <w:pPr>
            <w:pStyle w:val="Header"/>
            <w:jc w:val="left"/>
            <w:rPr>
              <w:noProof/>
            </w:rPr>
          </w:pPr>
          <w:r w:rsidRPr="00AD6FAB">
            <w:rPr>
              <w:noProof/>
            </w:rPr>
            <w:t>2500904</w:t>
          </w:r>
        </w:p>
      </w:tc>
      <w:tc>
        <w:tcPr>
          <w:tcW w:w="8261" w:type="dxa"/>
        </w:tcPr>
        <w:p w14:paraId="2A433B3A" w14:textId="77777777" w:rsidR="00E614CF" w:rsidRPr="00E06FD5" w:rsidRDefault="00E614CF" w:rsidP="00E614C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38</w:t>
          </w:r>
          <w:r w:rsidRPr="00623AE3">
            <w:rPr>
              <w:bCs/>
            </w:rPr>
            <w:t>-</w:t>
          </w:r>
          <w:r>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1B3A8700"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05CD4" w14:textId="77777777" w:rsidR="008852C0" w:rsidRDefault="008852C0">
      <w:r>
        <w:t>____________________</w:t>
      </w:r>
    </w:p>
  </w:footnote>
  <w:footnote w:type="continuationSeparator" w:id="0">
    <w:p w14:paraId="70B9329B" w14:textId="77777777" w:rsidR="008852C0" w:rsidRDefault="00885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06902" w14:textId="77777777" w:rsidR="00E614CF" w:rsidRDefault="00E61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87DF" w14:textId="77777777" w:rsidR="00E614CF" w:rsidRDefault="00E61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981DAD" w:rsidRPr="00784011" w14:paraId="0995200A" w14:textId="77777777" w:rsidTr="00AF455A">
      <w:trPr>
        <w:trHeight w:val="1104"/>
        <w:jc w:val="center"/>
      </w:trPr>
      <w:tc>
        <w:tcPr>
          <w:tcW w:w="4390" w:type="dxa"/>
          <w:vAlign w:val="center"/>
        </w:tcPr>
        <w:p w14:paraId="11C6B19D" w14:textId="77777777" w:rsidR="00981DAD" w:rsidRPr="009621F8" w:rsidRDefault="00981DAD" w:rsidP="00981DAD">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38FACA0B" wp14:editId="0825DA7F">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0E988424" w14:textId="77777777" w:rsidR="00981DAD" w:rsidRDefault="00981DAD" w:rsidP="00981DAD">
          <w:pPr>
            <w:pStyle w:val="Header"/>
            <w:jc w:val="right"/>
            <w:rPr>
              <w:rFonts w:ascii="Arial" w:hAnsi="Arial" w:cs="Arial"/>
              <w:b/>
              <w:bCs/>
              <w:color w:val="009CD6"/>
              <w:szCs w:val="18"/>
            </w:rPr>
          </w:pPr>
        </w:p>
        <w:p w14:paraId="0C122416" w14:textId="77777777" w:rsidR="00981DAD" w:rsidRDefault="00981DAD" w:rsidP="00981DAD">
          <w:pPr>
            <w:pStyle w:val="Header"/>
            <w:jc w:val="right"/>
            <w:rPr>
              <w:rFonts w:ascii="Arial" w:hAnsi="Arial" w:cs="Arial"/>
              <w:b/>
              <w:bCs/>
              <w:color w:val="009CD6"/>
              <w:szCs w:val="18"/>
            </w:rPr>
          </w:pPr>
        </w:p>
        <w:p w14:paraId="2EFF0CA7" w14:textId="77777777" w:rsidR="00981DAD" w:rsidRPr="00784011" w:rsidRDefault="00981DAD" w:rsidP="00981DAD">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58CAA0A" w14:textId="77777777" w:rsidR="002C584A" w:rsidRDefault="002C584A">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7ECDC5A6" wp14:editId="3724642C">
              <wp:simplePos x="0" y="0"/>
              <wp:positionH relativeFrom="page">
                <wp:posOffset>13030</wp:posOffset>
              </wp:positionH>
              <wp:positionV relativeFrom="topMargin">
                <wp:posOffset>645160</wp:posOffset>
              </wp:positionV>
              <wp:extent cx="92075" cy="360680"/>
              <wp:effectExtent l="0" t="0" r="3175" b="1270"/>
              <wp:wrapNone/>
              <wp:docPr id="1654718833" name="Rectangle 1654718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FDEBC" id="Rectangle 1654718833"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C887F" w14:textId="2E6E4DDE" w:rsidR="00E24D59" w:rsidRDefault="00E24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7B"/>
    <w:rsid w:val="00001B77"/>
    <w:rsid w:val="0000517A"/>
    <w:rsid w:val="00031E72"/>
    <w:rsid w:val="000404D2"/>
    <w:rsid w:val="0005014C"/>
    <w:rsid w:val="000646BD"/>
    <w:rsid w:val="0007628D"/>
    <w:rsid w:val="000853C0"/>
    <w:rsid w:val="00092D8E"/>
    <w:rsid w:val="00093DD9"/>
    <w:rsid w:val="0009409E"/>
    <w:rsid w:val="000A1C21"/>
    <w:rsid w:val="000C0BC5"/>
    <w:rsid w:val="000D15EA"/>
    <w:rsid w:val="000D7012"/>
    <w:rsid w:val="001003A5"/>
    <w:rsid w:val="00100D84"/>
    <w:rsid w:val="001056BD"/>
    <w:rsid w:val="00124C9D"/>
    <w:rsid w:val="001305DE"/>
    <w:rsid w:val="00132CBC"/>
    <w:rsid w:val="0013778D"/>
    <w:rsid w:val="0015333E"/>
    <w:rsid w:val="00157773"/>
    <w:rsid w:val="0018251A"/>
    <w:rsid w:val="00190272"/>
    <w:rsid w:val="00193244"/>
    <w:rsid w:val="00195C6C"/>
    <w:rsid w:val="00195FED"/>
    <w:rsid w:val="001A4BD6"/>
    <w:rsid w:val="001B6E2B"/>
    <w:rsid w:val="001D5A18"/>
    <w:rsid w:val="00215132"/>
    <w:rsid w:val="00217C92"/>
    <w:rsid w:val="00224449"/>
    <w:rsid w:val="002306CD"/>
    <w:rsid w:val="00272844"/>
    <w:rsid w:val="00280EB8"/>
    <w:rsid w:val="002A6670"/>
    <w:rsid w:val="002C1BC1"/>
    <w:rsid w:val="002C3F32"/>
    <w:rsid w:val="002C4C9B"/>
    <w:rsid w:val="002C584A"/>
    <w:rsid w:val="002F2D7D"/>
    <w:rsid w:val="00302B2F"/>
    <w:rsid w:val="00303502"/>
    <w:rsid w:val="00325C25"/>
    <w:rsid w:val="00345DB6"/>
    <w:rsid w:val="003660C7"/>
    <w:rsid w:val="00372C8F"/>
    <w:rsid w:val="003732B1"/>
    <w:rsid w:val="00380ECE"/>
    <w:rsid w:val="00393DDF"/>
    <w:rsid w:val="00397F55"/>
    <w:rsid w:val="003B1893"/>
    <w:rsid w:val="003B4454"/>
    <w:rsid w:val="003B6261"/>
    <w:rsid w:val="003C2344"/>
    <w:rsid w:val="003C2E37"/>
    <w:rsid w:val="003C32BB"/>
    <w:rsid w:val="003E5BC1"/>
    <w:rsid w:val="003F086E"/>
    <w:rsid w:val="003F1415"/>
    <w:rsid w:val="0040144C"/>
    <w:rsid w:val="00403EB7"/>
    <w:rsid w:val="0041615D"/>
    <w:rsid w:val="004178E6"/>
    <w:rsid w:val="00430BF0"/>
    <w:rsid w:val="00463686"/>
    <w:rsid w:val="0046459B"/>
    <w:rsid w:val="004672E6"/>
    <w:rsid w:val="00474ED1"/>
    <w:rsid w:val="00474F15"/>
    <w:rsid w:val="00477D57"/>
    <w:rsid w:val="00491BA9"/>
    <w:rsid w:val="00493085"/>
    <w:rsid w:val="004A36EC"/>
    <w:rsid w:val="004D163F"/>
    <w:rsid w:val="004E4BFF"/>
    <w:rsid w:val="004F2598"/>
    <w:rsid w:val="004F7962"/>
    <w:rsid w:val="005403F7"/>
    <w:rsid w:val="00540632"/>
    <w:rsid w:val="00541CF4"/>
    <w:rsid w:val="005451E8"/>
    <w:rsid w:val="005507F2"/>
    <w:rsid w:val="0055276B"/>
    <w:rsid w:val="005759CC"/>
    <w:rsid w:val="005A72E1"/>
    <w:rsid w:val="005C6632"/>
    <w:rsid w:val="005D1C9E"/>
    <w:rsid w:val="0061555A"/>
    <w:rsid w:val="00630DD5"/>
    <w:rsid w:val="00637584"/>
    <w:rsid w:val="00654257"/>
    <w:rsid w:val="0065435A"/>
    <w:rsid w:val="00670D8A"/>
    <w:rsid w:val="006A2DD3"/>
    <w:rsid w:val="006A5113"/>
    <w:rsid w:val="006A5AF8"/>
    <w:rsid w:val="006C36CD"/>
    <w:rsid w:val="006D2C49"/>
    <w:rsid w:val="00700D1F"/>
    <w:rsid w:val="007205CB"/>
    <w:rsid w:val="0072138B"/>
    <w:rsid w:val="00723368"/>
    <w:rsid w:val="00726073"/>
    <w:rsid w:val="00727BE0"/>
    <w:rsid w:val="00734FE8"/>
    <w:rsid w:val="007360CE"/>
    <w:rsid w:val="00741F95"/>
    <w:rsid w:val="0077110E"/>
    <w:rsid w:val="00772315"/>
    <w:rsid w:val="00775157"/>
    <w:rsid w:val="007813AE"/>
    <w:rsid w:val="007A37DB"/>
    <w:rsid w:val="007E189D"/>
    <w:rsid w:val="007F0210"/>
    <w:rsid w:val="00806E3F"/>
    <w:rsid w:val="0081004E"/>
    <w:rsid w:val="00811259"/>
    <w:rsid w:val="00813AA2"/>
    <w:rsid w:val="008173A3"/>
    <w:rsid w:val="008418F5"/>
    <w:rsid w:val="0086059C"/>
    <w:rsid w:val="00864589"/>
    <w:rsid w:val="00874C82"/>
    <w:rsid w:val="008852C0"/>
    <w:rsid w:val="00890AFB"/>
    <w:rsid w:val="00890FC4"/>
    <w:rsid w:val="00895905"/>
    <w:rsid w:val="008A6D67"/>
    <w:rsid w:val="008B38B7"/>
    <w:rsid w:val="008C48D9"/>
    <w:rsid w:val="008E2896"/>
    <w:rsid w:val="008F05C3"/>
    <w:rsid w:val="008F64AD"/>
    <w:rsid w:val="00911230"/>
    <w:rsid w:val="00911867"/>
    <w:rsid w:val="009164A9"/>
    <w:rsid w:val="009258CB"/>
    <w:rsid w:val="0093362E"/>
    <w:rsid w:val="00944563"/>
    <w:rsid w:val="00953160"/>
    <w:rsid w:val="009625D8"/>
    <w:rsid w:val="00981DAD"/>
    <w:rsid w:val="00983878"/>
    <w:rsid w:val="0098459B"/>
    <w:rsid w:val="00993B4A"/>
    <w:rsid w:val="00997185"/>
    <w:rsid w:val="009C2458"/>
    <w:rsid w:val="009C4A7B"/>
    <w:rsid w:val="009C6123"/>
    <w:rsid w:val="009E6E40"/>
    <w:rsid w:val="009F0CE1"/>
    <w:rsid w:val="009F1E3E"/>
    <w:rsid w:val="00A1213C"/>
    <w:rsid w:val="00A13406"/>
    <w:rsid w:val="00A272FF"/>
    <w:rsid w:val="00A30CBE"/>
    <w:rsid w:val="00A506B4"/>
    <w:rsid w:val="00A5354B"/>
    <w:rsid w:val="00A71B57"/>
    <w:rsid w:val="00AB42C1"/>
    <w:rsid w:val="00AC516F"/>
    <w:rsid w:val="00AD60AA"/>
    <w:rsid w:val="00AD6FAB"/>
    <w:rsid w:val="00AE195F"/>
    <w:rsid w:val="00AE2926"/>
    <w:rsid w:val="00B0184B"/>
    <w:rsid w:val="00B035CD"/>
    <w:rsid w:val="00B0769D"/>
    <w:rsid w:val="00B11089"/>
    <w:rsid w:val="00B217F8"/>
    <w:rsid w:val="00B332EA"/>
    <w:rsid w:val="00B40A53"/>
    <w:rsid w:val="00B45365"/>
    <w:rsid w:val="00B46A65"/>
    <w:rsid w:val="00B60184"/>
    <w:rsid w:val="00B626D9"/>
    <w:rsid w:val="00B62D20"/>
    <w:rsid w:val="00B6432C"/>
    <w:rsid w:val="00B81E75"/>
    <w:rsid w:val="00B90716"/>
    <w:rsid w:val="00B93453"/>
    <w:rsid w:val="00B9445B"/>
    <w:rsid w:val="00BD0954"/>
    <w:rsid w:val="00BD1A5A"/>
    <w:rsid w:val="00BD7A9B"/>
    <w:rsid w:val="00BD7BE1"/>
    <w:rsid w:val="00BD7F09"/>
    <w:rsid w:val="00BF416B"/>
    <w:rsid w:val="00C21784"/>
    <w:rsid w:val="00C43273"/>
    <w:rsid w:val="00C45EB2"/>
    <w:rsid w:val="00C64E4E"/>
    <w:rsid w:val="00C66E64"/>
    <w:rsid w:val="00C72036"/>
    <w:rsid w:val="00C761A0"/>
    <w:rsid w:val="00C85F7E"/>
    <w:rsid w:val="00C90D53"/>
    <w:rsid w:val="00CA0B2E"/>
    <w:rsid w:val="00CA6EF7"/>
    <w:rsid w:val="00CC3612"/>
    <w:rsid w:val="00CD47F0"/>
    <w:rsid w:val="00CD5566"/>
    <w:rsid w:val="00CD64D7"/>
    <w:rsid w:val="00CE6F22"/>
    <w:rsid w:val="00CF41F6"/>
    <w:rsid w:val="00CF7D3E"/>
    <w:rsid w:val="00D02B4E"/>
    <w:rsid w:val="00D21F11"/>
    <w:rsid w:val="00D36817"/>
    <w:rsid w:val="00D3723E"/>
    <w:rsid w:val="00D43626"/>
    <w:rsid w:val="00D453EE"/>
    <w:rsid w:val="00D51874"/>
    <w:rsid w:val="00D5666C"/>
    <w:rsid w:val="00D666BC"/>
    <w:rsid w:val="00D83542"/>
    <w:rsid w:val="00D92F45"/>
    <w:rsid w:val="00D94637"/>
    <w:rsid w:val="00D9725C"/>
    <w:rsid w:val="00DA0E66"/>
    <w:rsid w:val="00DA7006"/>
    <w:rsid w:val="00DB3621"/>
    <w:rsid w:val="00DC6427"/>
    <w:rsid w:val="00DD62F5"/>
    <w:rsid w:val="00DD66A1"/>
    <w:rsid w:val="00DE196D"/>
    <w:rsid w:val="00DF6B49"/>
    <w:rsid w:val="00E067C5"/>
    <w:rsid w:val="00E24D59"/>
    <w:rsid w:val="00E265BF"/>
    <w:rsid w:val="00E323D0"/>
    <w:rsid w:val="00E33CBE"/>
    <w:rsid w:val="00E34C96"/>
    <w:rsid w:val="00E3598B"/>
    <w:rsid w:val="00E378D8"/>
    <w:rsid w:val="00E43A12"/>
    <w:rsid w:val="00E557E4"/>
    <w:rsid w:val="00E57776"/>
    <w:rsid w:val="00E614CF"/>
    <w:rsid w:val="00E67C67"/>
    <w:rsid w:val="00E77476"/>
    <w:rsid w:val="00E8228B"/>
    <w:rsid w:val="00EE5706"/>
    <w:rsid w:val="00EF373D"/>
    <w:rsid w:val="00F11595"/>
    <w:rsid w:val="00F13BC9"/>
    <w:rsid w:val="00F357B2"/>
    <w:rsid w:val="00F36556"/>
    <w:rsid w:val="00F6736A"/>
    <w:rsid w:val="00F705DF"/>
    <w:rsid w:val="00F70622"/>
    <w:rsid w:val="00F7274A"/>
    <w:rsid w:val="00F85624"/>
    <w:rsid w:val="00F87336"/>
    <w:rsid w:val="00F87C05"/>
    <w:rsid w:val="00F93191"/>
    <w:rsid w:val="00F93A17"/>
    <w:rsid w:val="00F94474"/>
    <w:rsid w:val="00FA2AF6"/>
    <w:rsid w:val="00FB073D"/>
    <w:rsid w:val="00FB7416"/>
    <w:rsid w:val="00FB771F"/>
    <w:rsid w:val="00FC5386"/>
    <w:rsid w:val="00FF02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02F51"/>
  <w15:docId w15:val="{4C6CA418-9691-41E8-A999-920C7F69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13778D"/>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rsid w:val="006C36CD"/>
    <w:pPr>
      <w:keepNext/>
      <w:keepLines/>
      <w:spacing w:before="480" w:after="80"/>
      <w:jc w:val="center"/>
    </w:pPr>
    <w:rPr>
      <w:caps/>
      <w:sz w:val="28"/>
    </w:rPr>
  </w:style>
  <w:style w:type="paragraph" w:customStyle="1" w:styleId="Annextitle">
    <w:name w:val="Annex_title"/>
    <w:basedOn w:val="Normal"/>
    <w:next w:val="Annexref"/>
    <w:link w:val="AnnextitleChar"/>
    <w:qFormat/>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qFormat/>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133/en" TargetMode="External"/><Relationship Id="rId13" Type="http://schemas.openxmlformats.org/officeDocument/2006/relationships/hyperlink" Target="https://www.itu.int/md/S22-CL-C-0050/en"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S21-CWGFHR14-C-0007/en"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20/en"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itu.int/md/S24-CL-C-0038/en" TargetMode="External"/><Relationship Id="rId23" Type="http://schemas.openxmlformats.org/officeDocument/2006/relationships/footer" Target="footer4.xml"/><Relationship Id="rId10" Type="http://schemas.openxmlformats.org/officeDocument/2006/relationships/hyperlink" Target="https://www.itu.int/md/S19-CLCWGFHR09-C-0015/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S18-CL-C-0100/en" TargetMode="External"/><Relationship Id="rId14" Type="http://schemas.openxmlformats.org/officeDocument/2006/relationships/hyperlink" Target="https://www.itu.int/md/S24-CL-C-0038/en" TargetMode="External"/><Relationship Id="rId22" Type="http://schemas.openxmlformats.org/officeDocument/2006/relationships/footer" Target="footer3.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1577</Words>
  <Characters>3013</Characters>
  <Application>Microsoft Office Word</Application>
  <DocSecurity>0</DocSecurity>
  <Lines>376</Lines>
  <Paragraphs>382</Paragraphs>
  <ScaleCrop>false</ScaleCrop>
  <HeadingPairs>
    <vt:vector size="2" baseType="variant">
      <vt:variant>
        <vt:lpstr>Title</vt:lpstr>
      </vt:variant>
      <vt:variant>
        <vt:i4>1</vt:i4>
      </vt:variant>
    </vt:vector>
  </HeadingPairs>
  <TitlesOfParts>
    <vt:vector size="1" baseType="lpstr">
      <vt:lpstr>Status report on implementation of Council Decisions 600 and 601 (UIFN, IIN)</vt:lpstr>
    </vt:vector>
  </TitlesOfParts>
  <Manager>General Secretariat - Pool</Manager>
  <Company>International Telecommunication Union (ITU)</Company>
  <LinksUpToDate>false</LinksUpToDate>
  <CharactersWithSpaces>4208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on implementation of Council Decisions 600 and 601 (UIFN, IIN)</dc:title>
  <dc:subject>ITU Council 2025</dc:subject>
  <cp:keywords>C2025, C25, Council-25</cp:keywords>
  <dc:description/>
  <cp:lastPrinted>2015-02-24T13:23:00Z</cp:lastPrinted>
  <dcterms:created xsi:type="dcterms:W3CDTF">2025-04-11T12:10:00Z</dcterms:created>
  <dcterms:modified xsi:type="dcterms:W3CDTF">2025-05-05T15:35:00Z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