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7BBB5BDE"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954D23" w:rsidRPr="00954D23">
              <w:rPr>
                <w:rFonts w:cstheme="minorHAnsi"/>
                <w:b/>
                <w:bCs/>
                <w:lang w:val="ru-RU"/>
              </w:rPr>
              <w:t>PL 2</w:t>
            </w:r>
          </w:p>
        </w:tc>
        <w:tc>
          <w:tcPr>
            <w:tcW w:w="5245" w:type="dxa"/>
          </w:tcPr>
          <w:p w14:paraId="64410F78" w14:textId="057B7EF4"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417315">
              <w:rPr>
                <w:rFonts w:hint="eastAsia"/>
                <w:b/>
                <w:lang w:val="fr-CH" w:eastAsia="zh-CN"/>
              </w:rPr>
              <w:t>36</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26858ED7" w:rsidR="00E24D59" w:rsidRPr="00E85629" w:rsidRDefault="00417315" w:rsidP="00E31DCE">
            <w:pPr>
              <w:tabs>
                <w:tab w:val="left" w:pos="851"/>
              </w:tabs>
              <w:spacing w:before="0"/>
              <w:jc w:val="right"/>
              <w:rPr>
                <w:b/>
              </w:rPr>
            </w:pPr>
            <w:r w:rsidRPr="00D2034E">
              <w:rPr>
                <w:rFonts w:hint="eastAsia"/>
                <w:b/>
              </w:rPr>
              <w:t>2025</w:t>
            </w:r>
            <w:r w:rsidRPr="00D2034E">
              <w:rPr>
                <w:rFonts w:hint="eastAsia"/>
                <w:b/>
              </w:rPr>
              <w:t>年</w:t>
            </w:r>
            <w:r w:rsidRPr="00D2034E">
              <w:rPr>
                <w:rFonts w:hint="eastAsia"/>
                <w:b/>
              </w:rPr>
              <w:t>5</w:t>
            </w:r>
            <w:r w:rsidRPr="00D2034E">
              <w:rPr>
                <w:rFonts w:hint="eastAsia"/>
                <w:b/>
              </w:rPr>
              <w:t>月</w:t>
            </w:r>
            <w:r w:rsidRPr="00D2034E">
              <w:rPr>
                <w:rFonts w:hint="eastAsia"/>
                <w:b/>
              </w:rPr>
              <w:t>16</w:t>
            </w:r>
            <w:r w:rsidRPr="00D2034E">
              <w:rPr>
                <w:rFonts w:hint="eastAsia"/>
                <w:b/>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7CB2C9B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417315" w:rsidRPr="00417315">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F851478" w14:textId="77777777" w:rsidTr="00E31DCE">
        <w:trPr>
          <w:cantSplit/>
        </w:trPr>
        <w:tc>
          <w:tcPr>
            <w:tcW w:w="9214" w:type="dxa"/>
            <w:gridSpan w:val="2"/>
            <w:tcMar>
              <w:left w:w="0" w:type="dxa"/>
            </w:tcMar>
          </w:tcPr>
          <w:p w14:paraId="152174A8" w14:textId="2EEDD364" w:rsidR="00E24D59" w:rsidRPr="00477D57" w:rsidRDefault="00417315" w:rsidP="00E31DCE">
            <w:pPr>
              <w:pStyle w:val="Subtitle"/>
              <w:framePr w:hSpace="0" w:wrap="auto" w:hAnchor="text" w:xAlign="left" w:yAlign="inline"/>
              <w:rPr>
                <w:rFonts w:eastAsia="SimSun"/>
                <w:lang w:eastAsia="zh-CN"/>
              </w:rPr>
            </w:pPr>
            <w:bookmarkStart w:id="6" w:name="dtitle1" w:colFirst="0" w:colLast="0"/>
            <w:bookmarkEnd w:id="5"/>
            <w:r w:rsidRPr="00417315">
              <w:rPr>
                <w:rFonts w:eastAsia="SimSun" w:hint="eastAsia"/>
                <w:lang w:eastAsia="zh-CN"/>
              </w:rPr>
              <w:t>国际电联在落实《“空间</w:t>
            </w:r>
            <w:r w:rsidRPr="00417315">
              <w:rPr>
                <w:rFonts w:eastAsia="SimSun" w:hint="eastAsia"/>
                <w:lang w:eastAsia="zh-CN"/>
              </w:rPr>
              <w:t>2030</w:t>
            </w:r>
            <w:r w:rsidRPr="00417315">
              <w:rPr>
                <w:rFonts w:eastAsia="SimSun" w:hint="eastAsia"/>
                <w:lang w:eastAsia="zh-CN"/>
              </w:rPr>
              <w:t>”议程：空间作为</w:t>
            </w:r>
            <w:r>
              <w:rPr>
                <w:rFonts w:eastAsia="SimSun"/>
                <w:lang w:eastAsia="zh-CN"/>
              </w:rPr>
              <w:br/>
            </w:r>
            <w:r w:rsidRPr="00417315">
              <w:rPr>
                <w:rFonts w:eastAsia="SimSun" w:hint="eastAsia"/>
                <w:lang w:eastAsia="zh-CN"/>
              </w:rPr>
              <w:t>可持续发展的驱动因素》及其跟进和</w:t>
            </w:r>
            <w:r>
              <w:rPr>
                <w:rFonts w:eastAsia="SimSun"/>
                <w:lang w:eastAsia="zh-CN"/>
              </w:rPr>
              <w:br/>
            </w:r>
            <w:r w:rsidRPr="00417315">
              <w:rPr>
                <w:rFonts w:eastAsia="SimSun" w:hint="eastAsia"/>
                <w:lang w:eastAsia="zh-CN"/>
              </w:rPr>
              <w:t>审查进程中的作用</w:t>
            </w:r>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477D57" w:rsidRDefault="003F086E" w:rsidP="00477D57">
            <w:pPr>
              <w:rPr>
                <w:b/>
                <w:bCs/>
                <w:lang w:eastAsia="zh-CN"/>
              </w:rPr>
            </w:pPr>
            <w:r w:rsidRPr="00477D57">
              <w:rPr>
                <w:b/>
                <w:bCs/>
                <w:lang w:eastAsia="zh-CN"/>
              </w:rPr>
              <w:t>目的</w:t>
            </w:r>
          </w:p>
          <w:p w14:paraId="112D2BA9" w14:textId="54805CC1" w:rsidR="003F086E" w:rsidRPr="00417315" w:rsidRDefault="00417315" w:rsidP="00D62844">
            <w:pPr>
              <w:ind w:firstLineChars="200" w:firstLine="480"/>
              <w:rPr>
                <w:rFonts w:cs="Calibri"/>
                <w:lang w:eastAsia="zh-CN"/>
              </w:rPr>
            </w:pPr>
            <w:r w:rsidRPr="00417315">
              <w:rPr>
                <w:rFonts w:cs="Calibri" w:hint="eastAsia"/>
                <w:lang w:eastAsia="zh-CN"/>
              </w:rPr>
              <w:t>本文稿履行了全权代表大会有关国际电</w:t>
            </w:r>
            <w:proofErr w:type="gramStart"/>
            <w:r w:rsidRPr="00417315">
              <w:rPr>
                <w:rFonts w:cs="Calibri" w:hint="eastAsia"/>
                <w:lang w:eastAsia="zh-CN"/>
              </w:rPr>
              <w:t>联落实</w:t>
            </w:r>
            <w:proofErr w:type="gramEnd"/>
            <w:r w:rsidRPr="00417315">
              <w:rPr>
                <w:rFonts w:cs="Calibri" w:hint="eastAsia"/>
                <w:lang w:eastAsia="zh-CN"/>
              </w:rPr>
              <w:t>“空间</w:t>
            </w:r>
            <w:r w:rsidRPr="00417315">
              <w:rPr>
                <w:rFonts w:cs="Calibri" w:hint="eastAsia"/>
                <w:lang w:eastAsia="zh-CN"/>
              </w:rPr>
              <w:t>2030</w:t>
            </w:r>
            <w:r w:rsidRPr="00417315">
              <w:rPr>
                <w:rFonts w:cs="Calibri" w:hint="eastAsia"/>
                <w:lang w:eastAsia="zh-CN"/>
              </w:rPr>
              <w:t>”议程的第</w:t>
            </w:r>
            <w:r w:rsidRPr="00417315">
              <w:rPr>
                <w:rFonts w:cs="Calibri" w:hint="eastAsia"/>
                <w:lang w:eastAsia="zh-CN"/>
              </w:rPr>
              <w:t>218</w:t>
            </w:r>
            <w:r w:rsidRPr="00417315">
              <w:rPr>
                <w:rFonts w:cs="Calibri" w:hint="eastAsia"/>
                <w:lang w:eastAsia="zh-CN"/>
              </w:rPr>
              <w:t>号决议（</w:t>
            </w:r>
            <w:r w:rsidRPr="00417315">
              <w:rPr>
                <w:rFonts w:cs="Calibri" w:hint="eastAsia"/>
                <w:lang w:eastAsia="zh-CN"/>
              </w:rPr>
              <w:t>2022</w:t>
            </w:r>
            <w:r w:rsidRPr="00417315">
              <w:rPr>
                <w:rFonts w:cs="Calibri" w:hint="eastAsia"/>
                <w:lang w:eastAsia="zh-CN"/>
              </w:rPr>
              <w:t>年，布加勒斯特）规定的报告要求。</w:t>
            </w:r>
          </w:p>
          <w:p w14:paraId="0CF09D7B" w14:textId="77777777" w:rsidR="003F086E" w:rsidRPr="00477D57" w:rsidRDefault="003F086E" w:rsidP="00477D57">
            <w:pPr>
              <w:rPr>
                <w:b/>
                <w:bCs/>
                <w:lang w:eastAsia="zh-CN"/>
              </w:rPr>
            </w:pPr>
            <w:r w:rsidRPr="00477D57">
              <w:rPr>
                <w:b/>
                <w:bCs/>
                <w:lang w:eastAsia="zh-CN"/>
              </w:rPr>
              <w:t>理事会需采取的行动</w:t>
            </w:r>
          </w:p>
          <w:p w14:paraId="05D63C2C" w14:textId="4034EE97" w:rsidR="003F086E" w:rsidRPr="00477D57" w:rsidRDefault="00417315" w:rsidP="00D62844">
            <w:pPr>
              <w:ind w:firstLineChars="200" w:firstLine="480"/>
              <w:rPr>
                <w:rFonts w:asciiTheme="majorEastAsia" w:eastAsiaTheme="majorEastAsia" w:hAnsiTheme="majorEastAsia"/>
                <w:lang w:eastAsia="zh-CN"/>
              </w:rPr>
            </w:pPr>
            <w:r w:rsidRPr="00417315">
              <w:rPr>
                <w:rFonts w:asciiTheme="majorEastAsia" w:eastAsiaTheme="majorEastAsia" w:hAnsiTheme="majorEastAsia" w:hint="eastAsia"/>
                <w:lang w:eastAsia="zh-CN"/>
              </w:rPr>
              <w:t>请理事会将本报告</w:t>
            </w:r>
            <w:r w:rsidRPr="00417315">
              <w:rPr>
                <w:rFonts w:asciiTheme="majorEastAsia" w:eastAsiaTheme="majorEastAsia" w:hAnsiTheme="majorEastAsia" w:hint="eastAsia"/>
                <w:b/>
                <w:bCs/>
                <w:lang w:eastAsia="zh-CN"/>
              </w:rPr>
              <w:t>记录在案</w:t>
            </w:r>
            <w:r w:rsidRPr="00417315">
              <w:rPr>
                <w:rFonts w:asciiTheme="majorEastAsia" w:eastAsiaTheme="majorEastAsia" w:hAnsiTheme="majorEastAsia" w:hint="eastAsia"/>
                <w:lang w:eastAsia="zh-CN"/>
              </w:rPr>
              <w:t>。</w:t>
            </w:r>
          </w:p>
          <w:p w14:paraId="06CF1837"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51E09A3F" w14:textId="3510E13B" w:rsidR="003F086E" w:rsidRPr="006669CB" w:rsidRDefault="00417315" w:rsidP="00D62844">
            <w:pPr>
              <w:ind w:firstLineChars="200" w:firstLine="480"/>
              <w:rPr>
                <w:rFonts w:cs="Calibri"/>
                <w:lang w:eastAsia="zh-CN"/>
              </w:rPr>
            </w:pPr>
            <w:r w:rsidRPr="006669CB">
              <w:rPr>
                <w:rFonts w:cs="Calibri" w:hint="eastAsia"/>
                <w:lang w:eastAsia="zh-CN"/>
              </w:rPr>
              <w:t>主题重点</w:t>
            </w:r>
            <w:r w:rsidRPr="006669CB">
              <w:rPr>
                <w:rFonts w:cs="Calibri" w:hint="eastAsia"/>
                <w:lang w:eastAsia="zh-CN"/>
              </w:rPr>
              <w:t xml:space="preserve"> </w:t>
            </w:r>
            <w:r w:rsidR="006669CB" w:rsidRPr="006669CB">
              <w:rPr>
                <w:rFonts w:cs="Calibri"/>
                <w:lang w:eastAsia="zh-CN"/>
              </w:rPr>
              <w:t>–</w:t>
            </w:r>
            <w:r w:rsidRPr="006669CB">
              <w:rPr>
                <w:rFonts w:cs="Calibri" w:hint="eastAsia"/>
                <w:lang w:eastAsia="zh-CN"/>
              </w:rPr>
              <w:t xml:space="preserve"> </w:t>
            </w:r>
            <w:r w:rsidRPr="006669CB">
              <w:rPr>
                <w:rFonts w:cs="Calibri" w:hint="eastAsia"/>
                <w:lang w:eastAsia="zh-CN"/>
              </w:rPr>
              <w:t>空间和地面业务的频谱使用。</w:t>
            </w:r>
          </w:p>
          <w:p w14:paraId="308A396E" w14:textId="77777777" w:rsidR="003F086E" w:rsidRPr="00477D57" w:rsidRDefault="003F086E" w:rsidP="00477D57">
            <w:pPr>
              <w:rPr>
                <w:b/>
                <w:bCs/>
                <w:lang w:eastAsia="zh-CN"/>
              </w:rPr>
            </w:pPr>
            <w:r w:rsidRPr="00477D57">
              <w:rPr>
                <w:b/>
                <w:bCs/>
                <w:lang w:eastAsia="zh-CN"/>
              </w:rPr>
              <w:t>财务影响</w:t>
            </w:r>
          </w:p>
          <w:p w14:paraId="41CA02EF" w14:textId="2B59651B" w:rsidR="008F64AD" w:rsidRPr="00E77B1D" w:rsidRDefault="00E77B1D" w:rsidP="00D62844">
            <w:pPr>
              <w:ind w:firstLineChars="200" w:firstLine="480"/>
              <w:rPr>
                <w:rFonts w:cs="Calibri"/>
                <w:lang w:eastAsia="zh-CN"/>
              </w:rPr>
            </w:pPr>
            <w:r w:rsidRPr="00E77B1D">
              <w:rPr>
                <w:rFonts w:cs="Calibri" w:hint="eastAsia"/>
                <w:lang w:eastAsia="zh-CN"/>
              </w:rPr>
              <w:t>在</w:t>
            </w:r>
            <w:r w:rsidRPr="00E77B1D">
              <w:rPr>
                <w:rFonts w:cs="Calibri" w:hint="eastAsia"/>
                <w:lang w:eastAsia="zh-CN"/>
              </w:rPr>
              <w:t>2024-2025</w:t>
            </w:r>
            <w:r w:rsidRPr="00E77B1D">
              <w:rPr>
                <w:rFonts w:cs="Calibri" w:hint="eastAsia"/>
                <w:lang w:eastAsia="zh-CN"/>
              </w:rPr>
              <w:t>年划拨预算范围内。</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4A119B19" w:rsidR="00E24D59" w:rsidRPr="00E77B1D" w:rsidRDefault="00E77B1D" w:rsidP="00292DBF">
            <w:pPr>
              <w:spacing w:after="120"/>
              <w:ind w:firstLineChars="200" w:firstLine="440"/>
              <w:rPr>
                <w:rFonts w:ascii="STKaiti" w:eastAsia="STKaiti" w:hAnsi="STKaiti"/>
                <w:sz w:val="22"/>
                <w:szCs w:val="22"/>
                <w:lang w:eastAsia="zh-CN"/>
              </w:rPr>
            </w:pPr>
            <w:r w:rsidRPr="00E77B1D">
              <w:rPr>
                <w:rFonts w:ascii="STKaiti" w:eastAsia="STKaiti" w:hAnsi="STKaiti" w:hint="eastAsia"/>
                <w:sz w:val="22"/>
                <w:szCs w:val="22"/>
                <w:lang w:eastAsia="zh-CN"/>
              </w:rPr>
              <w:t>全权代表大会</w:t>
            </w:r>
            <w:hyperlink r:id="rId8" w:history="1">
              <w:r w:rsidRPr="00B50B5D">
                <w:rPr>
                  <w:rStyle w:val="Hyperlink"/>
                  <w:rFonts w:ascii="STKaiti" w:eastAsia="STKaiti" w:hAnsi="STKaiti" w:hint="eastAsia"/>
                  <w:noProof w:val="0"/>
                  <w:sz w:val="22"/>
                  <w:szCs w:val="22"/>
                  <w:lang w:eastAsia="zh-CN"/>
                </w:rPr>
                <w:t>第</w:t>
              </w:r>
              <w:r w:rsidRPr="00B50B5D">
                <w:rPr>
                  <w:rStyle w:val="Hyperlink"/>
                  <w:rFonts w:asciiTheme="minorHAnsi" w:eastAsia="STKaiti" w:hAnsiTheme="minorHAnsi" w:cstheme="minorHAnsi" w:hint="eastAsia"/>
                  <w:noProof w:val="0"/>
                  <w:sz w:val="22"/>
                  <w:szCs w:val="22"/>
                  <w:lang w:eastAsia="zh-CN"/>
                </w:rPr>
                <w:t>218</w:t>
              </w:r>
              <w:r w:rsidRPr="00B50B5D">
                <w:rPr>
                  <w:rStyle w:val="Hyperlink"/>
                  <w:rFonts w:ascii="STKaiti" w:eastAsia="STKaiti" w:hAnsi="STKaiti" w:hint="eastAsia"/>
                  <w:noProof w:val="0"/>
                  <w:sz w:val="22"/>
                  <w:szCs w:val="22"/>
                  <w:lang w:eastAsia="zh-CN"/>
                </w:rPr>
                <w:t>号决议</w:t>
              </w:r>
            </w:hyperlink>
            <w:r w:rsidRPr="00E77B1D">
              <w:rPr>
                <w:rFonts w:ascii="STKaiti" w:eastAsia="STKaiti" w:hAnsi="STKaiti" w:hint="eastAsia"/>
                <w:sz w:val="22"/>
                <w:szCs w:val="22"/>
                <w:lang w:eastAsia="zh-CN"/>
              </w:rPr>
              <w:t>（</w:t>
            </w:r>
            <w:r w:rsidRPr="00E77B1D">
              <w:rPr>
                <w:rFonts w:asciiTheme="minorHAnsi" w:eastAsia="STKaiti" w:hAnsiTheme="minorHAnsi" w:cstheme="minorHAnsi" w:hint="eastAsia"/>
                <w:sz w:val="22"/>
                <w:szCs w:val="22"/>
                <w:lang w:eastAsia="zh-CN"/>
              </w:rPr>
              <w:t>2022</w:t>
            </w:r>
            <w:r w:rsidRPr="00E77B1D">
              <w:rPr>
                <w:rFonts w:ascii="STKaiti" w:eastAsia="STKaiti" w:hAnsi="STKaiti" w:hint="eastAsia"/>
                <w:sz w:val="22"/>
                <w:szCs w:val="22"/>
                <w:lang w:eastAsia="zh-CN"/>
              </w:rPr>
              <w:t>年，布加勒斯特）；理事会</w:t>
            </w:r>
            <w:hyperlink r:id="rId9" w:history="1">
              <w:r w:rsidR="00B50B5D" w:rsidRPr="00B50B5D">
                <w:rPr>
                  <w:rStyle w:val="Hyperlink"/>
                  <w:rFonts w:eastAsia="SimSun"/>
                  <w:sz w:val="22"/>
                  <w:szCs w:val="22"/>
                  <w:lang w:eastAsia="zh-CN"/>
                </w:rPr>
                <w:t>C23/58</w:t>
              </w:r>
            </w:hyperlink>
            <w:r w:rsidRPr="00E77B1D">
              <w:rPr>
                <w:rFonts w:ascii="STKaiti" w:eastAsia="STKaiti" w:hAnsi="STKaiti" w:hint="eastAsia"/>
                <w:sz w:val="22"/>
                <w:szCs w:val="22"/>
                <w:lang w:eastAsia="zh-CN"/>
              </w:rPr>
              <w:t>和</w:t>
            </w:r>
            <w:hyperlink r:id="rId10" w:history="1">
              <w:r w:rsidR="00B50B5D" w:rsidRPr="00B50B5D">
                <w:rPr>
                  <w:rStyle w:val="Hyperlink"/>
                  <w:rFonts w:eastAsia="SimSun"/>
                  <w:sz w:val="22"/>
                  <w:szCs w:val="22"/>
                  <w:lang w:eastAsia="zh-CN"/>
                </w:rPr>
                <w:t>C24/36</w:t>
              </w:r>
            </w:hyperlink>
            <w:r w:rsidRPr="00E77B1D">
              <w:rPr>
                <w:rFonts w:ascii="STKaiti" w:eastAsia="STKaiti" w:hAnsi="STKaiti" w:hint="eastAsia"/>
                <w:sz w:val="22"/>
                <w:szCs w:val="22"/>
                <w:lang w:eastAsia="zh-CN"/>
              </w:rPr>
              <w:t>号文件</w:t>
            </w: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9D3CAED" w14:textId="77777777" w:rsidR="00B50B5D" w:rsidRPr="004663EA" w:rsidRDefault="00B50B5D" w:rsidP="00B50B5D">
      <w:pPr>
        <w:pStyle w:val="Headingb"/>
        <w:rPr>
          <w:lang w:eastAsia="zh-CN"/>
        </w:rPr>
      </w:pPr>
      <w:r>
        <w:rPr>
          <w:rFonts w:hint="eastAsia"/>
          <w:lang w:val="en-US" w:eastAsia="zh-CN"/>
        </w:rPr>
        <w:lastRenderedPageBreak/>
        <w:t>背景</w:t>
      </w:r>
    </w:p>
    <w:p w14:paraId="3D1C9D65" w14:textId="77777777" w:rsidR="00B50B5D" w:rsidRPr="00B50B5D" w:rsidRDefault="00B50B5D" w:rsidP="00B50B5D">
      <w:pPr>
        <w:ind w:firstLineChars="200" w:firstLine="480"/>
        <w:rPr>
          <w:rFonts w:cs="Calibri"/>
          <w:b/>
          <w:lang w:eastAsia="zh-CN"/>
        </w:rPr>
      </w:pPr>
      <w:r w:rsidRPr="00B50B5D">
        <w:rPr>
          <w:rFonts w:cs="Calibri" w:hint="eastAsia"/>
          <w:lang w:eastAsia="zh-CN"/>
        </w:rPr>
        <w:t>在联合国和平利用外层空间委员会（</w:t>
      </w:r>
      <w:r w:rsidRPr="00B50B5D">
        <w:rPr>
          <w:rFonts w:cs="Calibri" w:hint="eastAsia"/>
          <w:lang w:eastAsia="zh-CN"/>
        </w:rPr>
        <w:t>COPUOS</w:t>
      </w:r>
      <w:r w:rsidRPr="00B50B5D">
        <w:rPr>
          <w:rFonts w:cs="Calibri" w:hint="eastAsia"/>
          <w:lang w:eastAsia="zh-CN"/>
        </w:rPr>
        <w:t>）制定的“空间</w:t>
      </w:r>
      <w:r w:rsidRPr="00B50B5D">
        <w:rPr>
          <w:rFonts w:cs="Calibri" w:hint="eastAsia"/>
          <w:lang w:eastAsia="zh-CN"/>
        </w:rPr>
        <w:t>2030</w:t>
      </w:r>
      <w:r w:rsidRPr="00B50B5D">
        <w:rPr>
          <w:rFonts w:cs="Calibri" w:hint="eastAsia"/>
          <w:lang w:eastAsia="zh-CN"/>
        </w:rPr>
        <w:t>”议程中，成员国提出了加强利用空间科学和技术实现《</w:t>
      </w:r>
      <w:r w:rsidRPr="00B50B5D">
        <w:rPr>
          <w:rFonts w:cs="Calibri" w:hint="eastAsia"/>
          <w:lang w:eastAsia="zh-CN"/>
        </w:rPr>
        <w:t>2030</w:t>
      </w:r>
      <w:r w:rsidRPr="00B50B5D">
        <w:rPr>
          <w:rFonts w:cs="Calibri" w:hint="eastAsia"/>
          <w:lang w:eastAsia="zh-CN"/>
        </w:rPr>
        <w:t>年可持续发展议程》的愿景。</w:t>
      </w:r>
    </w:p>
    <w:p w14:paraId="0DCF077B" w14:textId="77777777" w:rsidR="00B50B5D" w:rsidRPr="00B50B5D" w:rsidRDefault="00B50B5D" w:rsidP="00B50B5D">
      <w:pPr>
        <w:ind w:firstLineChars="200" w:firstLine="480"/>
        <w:rPr>
          <w:rFonts w:cs="Calibri"/>
          <w:b/>
          <w:bCs/>
          <w:lang w:eastAsia="zh-CN"/>
        </w:rPr>
      </w:pPr>
      <w:r w:rsidRPr="00B50B5D">
        <w:rPr>
          <w:rFonts w:cs="Calibri" w:hint="eastAsia"/>
          <w:bCs/>
          <w:lang w:eastAsia="zh-CN"/>
        </w:rPr>
        <w:t>联合国大会在</w:t>
      </w:r>
      <w:r w:rsidRPr="00B50B5D">
        <w:rPr>
          <w:rFonts w:cs="Calibri" w:hint="eastAsia"/>
          <w:bCs/>
          <w:lang w:eastAsia="zh-CN"/>
        </w:rPr>
        <w:t>2021</w:t>
      </w:r>
      <w:r w:rsidRPr="00B50B5D">
        <w:rPr>
          <w:rFonts w:cs="Calibri" w:hint="eastAsia"/>
          <w:bCs/>
          <w:lang w:eastAsia="zh-CN"/>
        </w:rPr>
        <w:t>年</w:t>
      </w:r>
      <w:r w:rsidRPr="00B50B5D">
        <w:rPr>
          <w:rFonts w:cs="Calibri" w:hint="eastAsia"/>
          <w:bCs/>
          <w:lang w:eastAsia="zh-CN"/>
        </w:rPr>
        <w:t>10</w:t>
      </w:r>
      <w:r w:rsidRPr="00B50B5D">
        <w:rPr>
          <w:rFonts w:cs="Calibri" w:hint="eastAsia"/>
          <w:bCs/>
          <w:lang w:eastAsia="zh-CN"/>
        </w:rPr>
        <w:t>月举行的第七十六届会议上通过了《空间</w:t>
      </w:r>
      <w:r w:rsidRPr="00B50B5D">
        <w:rPr>
          <w:rFonts w:cs="Calibri" w:hint="eastAsia"/>
          <w:bCs/>
          <w:lang w:eastAsia="zh-CN"/>
        </w:rPr>
        <w:t>2030</w:t>
      </w:r>
      <w:r w:rsidRPr="00B50B5D">
        <w:rPr>
          <w:rFonts w:cs="Calibri" w:hint="eastAsia"/>
          <w:bCs/>
          <w:lang w:eastAsia="zh-CN"/>
        </w:rPr>
        <w:t>议程：空间作为可持续发展的驱动因素》，其中包含四项总体目标：</w:t>
      </w:r>
    </w:p>
    <w:p w14:paraId="5A5EC0B7" w14:textId="77777777" w:rsidR="00B50B5D" w:rsidRPr="00B50B5D" w:rsidRDefault="00B50B5D" w:rsidP="00B50B5D">
      <w:pPr>
        <w:pStyle w:val="enumlev1"/>
        <w:rPr>
          <w:lang w:eastAsia="zh-CN"/>
        </w:rPr>
      </w:pPr>
      <w:r w:rsidRPr="00B50B5D">
        <w:rPr>
          <w:lang w:eastAsia="zh-CN"/>
        </w:rPr>
        <w:t>1</w:t>
      </w:r>
      <w:r w:rsidRPr="00B50B5D">
        <w:rPr>
          <w:lang w:eastAsia="zh-CN"/>
        </w:rPr>
        <w:tab/>
      </w:r>
      <w:r w:rsidRPr="00B50B5D">
        <w:rPr>
          <w:rFonts w:hint="eastAsia"/>
          <w:lang w:eastAsia="zh-CN"/>
        </w:rPr>
        <w:t>提高天基经济效益，加强空间部门作为可持续发展主要驱动因素的作用；</w:t>
      </w:r>
    </w:p>
    <w:p w14:paraId="00140DD1" w14:textId="77777777" w:rsidR="00B50B5D" w:rsidRPr="00B50B5D" w:rsidRDefault="00B50B5D" w:rsidP="00B50B5D">
      <w:pPr>
        <w:pStyle w:val="enumlev1"/>
        <w:rPr>
          <w:lang w:eastAsia="zh-CN"/>
        </w:rPr>
      </w:pPr>
      <w:r w:rsidRPr="00B50B5D">
        <w:rPr>
          <w:lang w:eastAsia="zh-CN"/>
        </w:rPr>
        <w:t>2</w:t>
      </w:r>
      <w:r w:rsidRPr="00B50B5D">
        <w:rPr>
          <w:lang w:eastAsia="zh-CN"/>
        </w:rPr>
        <w:tab/>
      </w:r>
      <w:r w:rsidRPr="00B50B5D">
        <w:rPr>
          <w:rFonts w:hint="eastAsia"/>
          <w:lang w:eastAsia="zh-CN"/>
        </w:rPr>
        <w:t>利用空间的潜力应对日常挑战，并利用与空间有关的创新提高生活质量；</w:t>
      </w:r>
    </w:p>
    <w:p w14:paraId="1C62BC88" w14:textId="77777777" w:rsidR="00B50B5D" w:rsidRPr="00B50B5D" w:rsidRDefault="00B50B5D" w:rsidP="00B50B5D">
      <w:pPr>
        <w:pStyle w:val="enumlev1"/>
        <w:rPr>
          <w:lang w:eastAsia="zh-CN"/>
        </w:rPr>
      </w:pPr>
      <w:r w:rsidRPr="00B50B5D">
        <w:rPr>
          <w:lang w:eastAsia="zh-CN"/>
        </w:rPr>
        <w:t>3</w:t>
      </w:r>
      <w:r w:rsidRPr="00B50B5D">
        <w:rPr>
          <w:lang w:eastAsia="zh-CN"/>
        </w:rPr>
        <w:tab/>
      </w:r>
      <w:r w:rsidRPr="00B50B5D">
        <w:rPr>
          <w:rFonts w:hint="eastAsia"/>
          <w:lang w:eastAsia="zh-CN"/>
        </w:rPr>
        <w:t>改善所有各方进入空间的机会，确保所有国家都能从空间科学和技术的应用以及从天基数据、信息和产品中获得社会经济惠益，从而支持实现可持续发展目标；以及</w:t>
      </w:r>
    </w:p>
    <w:p w14:paraId="12E76A54" w14:textId="77777777" w:rsidR="00B50B5D" w:rsidRPr="00B50B5D" w:rsidRDefault="00B50B5D" w:rsidP="00B50B5D">
      <w:pPr>
        <w:pStyle w:val="enumlev1"/>
        <w:rPr>
          <w:lang w:eastAsia="zh-CN"/>
        </w:rPr>
      </w:pPr>
      <w:r w:rsidRPr="00B50B5D">
        <w:rPr>
          <w:lang w:eastAsia="zh-CN"/>
        </w:rPr>
        <w:t>4</w:t>
      </w:r>
      <w:r w:rsidRPr="00B50B5D">
        <w:rPr>
          <w:lang w:eastAsia="zh-CN"/>
        </w:rPr>
        <w:tab/>
      </w:r>
      <w:r w:rsidRPr="00B50B5D">
        <w:rPr>
          <w:rFonts w:hint="eastAsia"/>
          <w:lang w:eastAsia="zh-CN"/>
        </w:rPr>
        <w:t>在和平利用外层空间和全球治理外层空间活动方面建立伙伴关系并加强国际合作。</w:t>
      </w:r>
    </w:p>
    <w:p w14:paraId="52E6CD1D" w14:textId="77777777" w:rsidR="00B50B5D" w:rsidRPr="004663EA" w:rsidRDefault="00B50B5D" w:rsidP="00B50B5D">
      <w:pPr>
        <w:ind w:firstLineChars="200" w:firstLine="480"/>
        <w:rPr>
          <w:b/>
          <w:lang w:val="en-US" w:eastAsia="zh-CN"/>
        </w:rPr>
      </w:pPr>
      <w:r w:rsidRPr="00A5773F">
        <w:rPr>
          <w:rFonts w:hint="eastAsia"/>
          <w:lang w:val="en-US" w:eastAsia="zh-CN"/>
        </w:rPr>
        <w:t>为了落实“空间</w:t>
      </w:r>
      <w:r w:rsidRPr="00A5773F">
        <w:rPr>
          <w:rFonts w:hint="eastAsia"/>
          <w:lang w:val="en-US" w:eastAsia="zh-CN"/>
        </w:rPr>
        <w:t>2030</w:t>
      </w:r>
      <w:r w:rsidRPr="00A5773F">
        <w:rPr>
          <w:rFonts w:hint="eastAsia"/>
          <w:lang w:val="en-US" w:eastAsia="zh-CN"/>
        </w:rPr>
        <w:t>”议程，呼吁成员国通过伙伴关系、工具和资源做出贡献。</w:t>
      </w:r>
    </w:p>
    <w:p w14:paraId="7B57BF01" w14:textId="77777777" w:rsidR="00B50B5D" w:rsidRPr="00451F70" w:rsidRDefault="00B50B5D" w:rsidP="00B50B5D">
      <w:pPr>
        <w:ind w:firstLineChars="200" w:firstLine="480"/>
        <w:rPr>
          <w:b/>
          <w:bCs/>
          <w:lang w:val="en-US" w:eastAsia="zh-CN"/>
        </w:rPr>
      </w:pPr>
      <w:r w:rsidRPr="00A5773F">
        <w:rPr>
          <w:rFonts w:hint="eastAsia"/>
          <w:bCs/>
          <w:lang w:val="en-US" w:eastAsia="zh-CN"/>
        </w:rPr>
        <w:t>联合国外层空间事务厅（</w:t>
      </w:r>
      <w:r w:rsidRPr="00A5773F">
        <w:rPr>
          <w:rFonts w:hint="eastAsia"/>
          <w:bCs/>
          <w:lang w:val="en-US" w:eastAsia="zh-CN"/>
        </w:rPr>
        <w:t>UNOOSA</w:t>
      </w:r>
      <w:r w:rsidRPr="00A5773F">
        <w:rPr>
          <w:rFonts w:hint="eastAsia"/>
          <w:bCs/>
          <w:lang w:val="en-US" w:eastAsia="zh-CN"/>
        </w:rPr>
        <w:t>）作为</w:t>
      </w:r>
      <w:r w:rsidRPr="00A5773F">
        <w:rPr>
          <w:rFonts w:hint="eastAsia"/>
          <w:bCs/>
          <w:lang w:val="en-US" w:eastAsia="zh-CN"/>
        </w:rPr>
        <w:t>COPUOS</w:t>
      </w:r>
      <w:r w:rsidRPr="00A5773F">
        <w:rPr>
          <w:rFonts w:hint="eastAsia"/>
          <w:bCs/>
          <w:lang w:val="en-US" w:eastAsia="zh-CN"/>
        </w:rPr>
        <w:t>的秘书处，负责协调落实“空间</w:t>
      </w:r>
      <w:r w:rsidRPr="00A5773F">
        <w:rPr>
          <w:rFonts w:hint="eastAsia"/>
          <w:bCs/>
          <w:lang w:val="en-US" w:eastAsia="zh-CN"/>
        </w:rPr>
        <w:t>2030</w:t>
      </w:r>
      <w:r w:rsidRPr="00A5773F">
        <w:rPr>
          <w:rFonts w:hint="eastAsia"/>
          <w:bCs/>
          <w:lang w:val="en-US" w:eastAsia="zh-CN"/>
        </w:rPr>
        <w:t>”议程。</w:t>
      </w:r>
    </w:p>
    <w:p w14:paraId="704771A9" w14:textId="77777777" w:rsidR="00B50B5D" w:rsidRPr="004663EA" w:rsidRDefault="00B50B5D" w:rsidP="00B50B5D">
      <w:pPr>
        <w:ind w:firstLineChars="200" w:firstLine="480"/>
        <w:rPr>
          <w:b/>
          <w:lang w:val="en-US" w:eastAsia="zh-CN"/>
        </w:rPr>
      </w:pPr>
      <w:r w:rsidRPr="007A0E78">
        <w:rPr>
          <w:rFonts w:hint="eastAsia"/>
          <w:lang w:val="en-US" w:eastAsia="zh-CN"/>
        </w:rPr>
        <w:t>2022</w:t>
      </w:r>
      <w:r w:rsidRPr="00502058">
        <w:rPr>
          <w:rFonts w:ascii="SimSun" w:hAnsi="SimSun" w:cs="SimSun" w:hint="eastAsia"/>
          <w:lang w:val="en-US" w:eastAsia="zh-CN"/>
        </w:rPr>
        <w:t>年国际电联全权代表大会（</w:t>
      </w:r>
      <w:r w:rsidRPr="00502058">
        <w:rPr>
          <w:rFonts w:hint="eastAsia"/>
          <w:lang w:val="en-US" w:eastAsia="zh-CN"/>
        </w:rPr>
        <w:t>PP-22</w:t>
      </w:r>
      <w:r w:rsidRPr="00502058">
        <w:rPr>
          <w:rFonts w:ascii="SimSun" w:hAnsi="SimSun" w:cs="SimSun" w:hint="eastAsia"/>
          <w:lang w:val="en-US" w:eastAsia="zh-CN"/>
        </w:rPr>
        <w:t>）认识到国际电联在实现其目标方面发挥着重要作用。因此，</w:t>
      </w:r>
      <w:r w:rsidRPr="00502058">
        <w:rPr>
          <w:rFonts w:hint="eastAsia"/>
          <w:lang w:val="en-US" w:eastAsia="zh-CN"/>
        </w:rPr>
        <w:t>PP-22</w:t>
      </w:r>
      <w:r w:rsidRPr="00502058">
        <w:rPr>
          <w:rFonts w:ascii="SimSun" w:hAnsi="SimSun" w:cs="SimSun" w:hint="eastAsia"/>
          <w:lang w:val="en-US" w:eastAsia="zh-CN"/>
        </w:rPr>
        <w:t>通过了第</w:t>
      </w:r>
      <w:r w:rsidRPr="00502058">
        <w:rPr>
          <w:rFonts w:hint="eastAsia"/>
          <w:lang w:val="en-US" w:eastAsia="zh-CN"/>
        </w:rPr>
        <w:t>218</w:t>
      </w:r>
      <w:r w:rsidRPr="00502058">
        <w:rPr>
          <w:rFonts w:ascii="SimSun" w:hAnsi="SimSun" w:cs="SimSun" w:hint="eastAsia"/>
          <w:lang w:val="en-US" w:eastAsia="zh-CN"/>
        </w:rPr>
        <w:t>号决议（</w:t>
      </w:r>
      <w:r w:rsidRPr="00502058">
        <w:rPr>
          <w:rFonts w:hint="eastAsia"/>
          <w:lang w:val="en-US" w:eastAsia="zh-CN"/>
        </w:rPr>
        <w:t>2022</w:t>
      </w:r>
      <w:r w:rsidRPr="00502058">
        <w:rPr>
          <w:rFonts w:ascii="SimSun" w:hAnsi="SimSun" w:cs="SimSun" w:hint="eastAsia"/>
          <w:lang w:val="en-US" w:eastAsia="zh-CN"/>
        </w:rPr>
        <w:t>年</w:t>
      </w:r>
      <w:r>
        <w:rPr>
          <w:rFonts w:ascii="SimSun" w:hAnsi="SimSun" w:cs="SimSun" w:hint="eastAsia"/>
          <w:lang w:val="en-US" w:eastAsia="zh-CN"/>
        </w:rPr>
        <w:t>，</w:t>
      </w:r>
      <w:r w:rsidRPr="00502058">
        <w:rPr>
          <w:rFonts w:ascii="SimSun" w:hAnsi="SimSun" w:cs="SimSun" w:hint="eastAsia"/>
          <w:lang w:val="en-US" w:eastAsia="zh-CN"/>
        </w:rPr>
        <w:t>布加勒斯特），</w:t>
      </w:r>
      <w:r>
        <w:rPr>
          <w:rFonts w:ascii="SimSun" w:hAnsi="SimSun" w:cs="SimSun" w:hint="eastAsia"/>
          <w:lang w:val="en-US" w:eastAsia="zh-CN"/>
        </w:rPr>
        <w:t>其中“</w:t>
      </w:r>
      <w:r w:rsidRPr="007B7374">
        <w:rPr>
          <w:rFonts w:ascii="STKaiti" w:eastAsia="STKaiti" w:hAnsi="STKaiti" w:hint="eastAsia"/>
          <w:lang w:val="en-US" w:eastAsia="zh-CN"/>
        </w:rPr>
        <w:t>做出决议</w:t>
      </w:r>
      <w:r>
        <w:rPr>
          <w:rFonts w:ascii="STKaiti" w:eastAsia="STKaiti" w:hAnsi="STKaiti" w:hint="eastAsia"/>
          <w:lang w:val="en-US" w:eastAsia="zh-CN"/>
        </w:rPr>
        <w:t>”</w:t>
      </w:r>
      <w:r w:rsidRPr="00502058">
        <w:rPr>
          <w:rFonts w:ascii="SimSun" w:hAnsi="SimSun" w:cs="SimSun" w:hint="eastAsia"/>
          <w:lang w:val="en-US" w:eastAsia="zh-CN"/>
        </w:rPr>
        <w:t>：</w:t>
      </w:r>
    </w:p>
    <w:p w14:paraId="7FE05A99" w14:textId="77777777" w:rsidR="00B50B5D" w:rsidRPr="00B50B5D" w:rsidRDefault="00B50B5D" w:rsidP="00B50B5D">
      <w:pPr>
        <w:pStyle w:val="enumlev1"/>
        <w:rPr>
          <w:lang w:eastAsia="zh-CN"/>
        </w:rPr>
      </w:pPr>
      <w:r w:rsidRPr="00B50B5D">
        <w:rPr>
          <w:lang w:eastAsia="zh-CN"/>
        </w:rPr>
        <w:t>1</w:t>
      </w:r>
      <w:r w:rsidRPr="00B50B5D">
        <w:rPr>
          <w:lang w:eastAsia="zh-CN"/>
        </w:rPr>
        <w:tab/>
      </w:r>
      <w:r w:rsidRPr="00B50B5D">
        <w:rPr>
          <w:rFonts w:hint="eastAsia"/>
          <w:lang w:eastAsia="zh-CN"/>
        </w:rPr>
        <w:t>国际电联应支持落实《“空间</w:t>
      </w:r>
      <w:r w:rsidRPr="00B50B5D">
        <w:rPr>
          <w:rFonts w:hint="eastAsia"/>
          <w:lang w:eastAsia="zh-CN"/>
        </w:rPr>
        <w:t>2030</w:t>
      </w:r>
      <w:r w:rsidRPr="00B50B5D">
        <w:rPr>
          <w:rFonts w:hint="eastAsia"/>
          <w:lang w:eastAsia="zh-CN"/>
        </w:rPr>
        <w:t>”议程》，特别是上述忆及</w:t>
      </w:r>
      <w:r w:rsidRPr="00B50B5D">
        <w:rPr>
          <w:rFonts w:hint="eastAsia"/>
          <w:lang w:eastAsia="zh-CN"/>
        </w:rPr>
        <w:t>b)</w:t>
      </w:r>
      <w:r w:rsidRPr="00B50B5D">
        <w:rPr>
          <w:rFonts w:hint="eastAsia"/>
          <w:lang w:eastAsia="zh-CN"/>
        </w:rPr>
        <w:t>中提及的总体目标</w:t>
      </w:r>
      <w:r w:rsidRPr="00B50B5D">
        <w:rPr>
          <w:rFonts w:hint="eastAsia"/>
          <w:lang w:eastAsia="zh-CN"/>
        </w:rPr>
        <w:t>3</w:t>
      </w:r>
      <w:r w:rsidRPr="00B50B5D">
        <w:rPr>
          <w:rFonts w:hint="eastAsia"/>
          <w:lang w:eastAsia="zh-CN"/>
        </w:rPr>
        <w:t>中与空间业务有关的部分，同时考虑到国际电联在根据《组织法》第</w:t>
      </w:r>
      <w:r w:rsidRPr="00B50B5D">
        <w:rPr>
          <w:rFonts w:hint="eastAsia"/>
          <w:lang w:eastAsia="zh-CN"/>
        </w:rPr>
        <w:t>44</w:t>
      </w:r>
      <w:r w:rsidRPr="00B50B5D">
        <w:rPr>
          <w:rFonts w:hint="eastAsia"/>
          <w:lang w:eastAsia="zh-CN"/>
        </w:rPr>
        <w:t>条利用无线电频谱和相关卫星轨道方面的独特作用；</w:t>
      </w:r>
    </w:p>
    <w:p w14:paraId="5D00A9AC" w14:textId="77777777" w:rsidR="00B50B5D" w:rsidRPr="007E6654" w:rsidRDefault="00B50B5D" w:rsidP="00B50B5D">
      <w:pPr>
        <w:pStyle w:val="enumlev1"/>
        <w:jc w:val="both"/>
        <w:rPr>
          <w:lang w:eastAsia="zh-CN"/>
        </w:rPr>
      </w:pPr>
      <w:r w:rsidRPr="00997D9C">
        <w:rPr>
          <w:bCs/>
          <w:lang w:val="en-US" w:eastAsia="zh-CN"/>
        </w:rPr>
        <w:t>2</w:t>
      </w:r>
      <w:r w:rsidRPr="00997D9C">
        <w:rPr>
          <w:bCs/>
          <w:lang w:val="en-US" w:eastAsia="zh-CN"/>
        </w:rPr>
        <w:tab/>
      </w:r>
      <w:r w:rsidRPr="007E6654">
        <w:rPr>
          <w:rFonts w:hint="eastAsia"/>
          <w:lang w:eastAsia="zh-CN"/>
        </w:rPr>
        <w:t>上述</w:t>
      </w:r>
      <w:r w:rsidRPr="007E6654">
        <w:rPr>
          <w:rFonts w:ascii="STKaiti" w:eastAsia="STKaiti" w:hAnsi="STKaiti" w:hint="eastAsia"/>
          <w:lang w:eastAsia="zh-CN"/>
        </w:rPr>
        <w:t>做出决议</w:t>
      </w:r>
      <w:r w:rsidRPr="007E6654">
        <w:rPr>
          <w:rFonts w:hint="eastAsia"/>
          <w:lang w:eastAsia="zh-CN"/>
        </w:rPr>
        <w:t>1</w:t>
      </w:r>
      <w:r w:rsidRPr="007E6654">
        <w:rPr>
          <w:rFonts w:hint="eastAsia"/>
          <w:lang w:eastAsia="zh-CN"/>
        </w:rPr>
        <w:t>的落实应充分利用国际电联区域性机构的参与，并特别关注发展中国家，尤其是最不发达国家（</w:t>
      </w:r>
      <w:r w:rsidRPr="007E6654">
        <w:rPr>
          <w:rFonts w:hint="eastAsia"/>
          <w:lang w:eastAsia="zh-CN"/>
        </w:rPr>
        <w:t>LDC</w:t>
      </w:r>
      <w:r w:rsidRPr="007E6654">
        <w:rPr>
          <w:rFonts w:hint="eastAsia"/>
          <w:lang w:eastAsia="zh-CN"/>
        </w:rPr>
        <w:t>）、小岛屿发展中国家（</w:t>
      </w:r>
      <w:r w:rsidRPr="007E6654">
        <w:rPr>
          <w:rFonts w:hint="eastAsia"/>
          <w:lang w:eastAsia="zh-CN"/>
        </w:rPr>
        <w:t>SIDS</w:t>
      </w:r>
      <w:r w:rsidRPr="007E6654">
        <w:rPr>
          <w:rFonts w:hint="eastAsia"/>
          <w:lang w:eastAsia="zh-CN"/>
        </w:rPr>
        <w:t>）和内陆发展中国家（</w:t>
      </w:r>
      <w:r w:rsidRPr="007E6654">
        <w:rPr>
          <w:rFonts w:hint="eastAsia"/>
          <w:lang w:eastAsia="zh-CN"/>
        </w:rPr>
        <w:t>LLDC</w:t>
      </w:r>
      <w:r w:rsidRPr="007E6654">
        <w:rPr>
          <w:rFonts w:hint="eastAsia"/>
          <w:lang w:eastAsia="zh-CN"/>
        </w:rPr>
        <w:t>）；</w:t>
      </w:r>
    </w:p>
    <w:p w14:paraId="7D7A22B1" w14:textId="77777777" w:rsidR="00B50B5D" w:rsidRPr="00997D9C" w:rsidRDefault="00B50B5D" w:rsidP="00B50B5D">
      <w:pPr>
        <w:pStyle w:val="enumlev1"/>
        <w:jc w:val="both"/>
        <w:rPr>
          <w:rFonts w:cstheme="minorBidi"/>
          <w:bCs/>
          <w:lang w:val="en-US" w:eastAsia="zh-CN"/>
        </w:rPr>
      </w:pPr>
      <w:r w:rsidRPr="00997D9C">
        <w:rPr>
          <w:rFonts w:cstheme="minorBidi"/>
          <w:bCs/>
          <w:lang w:val="en-US" w:eastAsia="zh-CN"/>
        </w:rPr>
        <w:t>3</w:t>
      </w:r>
      <w:r w:rsidRPr="00997D9C">
        <w:rPr>
          <w:rFonts w:cstheme="minorBidi"/>
          <w:bCs/>
          <w:lang w:val="en-US" w:eastAsia="zh-CN"/>
        </w:rPr>
        <w:tab/>
      </w:r>
      <w:r w:rsidRPr="00A5773F">
        <w:rPr>
          <w:rFonts w:cstheme="minorBidi" w:hint="eastAsia"/>
          <w:bCs/>
          <w:lang w:val="en-US" w:eastAsia="zh-CN"/>
        </w:rPr>
        <w:t>无线电通信局（</w:t>
      </w:r>
      <w:r w:rsidRPr="00A5773F">
        <w:rPr>
          <w:rFonts w:cstheme="minorBidi" w:hint="eastAsia"/>
          <w:bCs/>
          <w:lang w:val="en-US" w:eastAsia="zh-CN"/>
        </w:rPr>
        <w:t>BR</w:t>
      </w:r>
      <w:r w:rsidRPr="00A5773F">
        <w:rPr>
          <w:rFonts w:cstheme="minorBidi" w:hint="eastAsia"/>
          <w:bCs/>
          <w:lang w:val="en-US" w:eastAsia="zh-CN"/>
        </w:rPr>
        <w:t>）和电信发展局（</w:t>
      </w:r>
      <w:r w:rsidRPr="00A5773F">
        <w:rPr>
          <w:rFonts w:cstheme="minorBidi" w:hint="eastAsia"/>
          <w:bCs/>
          <w:lang w:val="en-US" w:eastAsia="zh-CN"/>
        </w:rPr>
        <w:t>BDT</w:t>
      </w:r>
      <w:r w:rsidRPr="00A5773F">
        <w:rPr>
          <w:rFonts w:cstheme="minorBidi" w:hint="eastAsia"/>
          <w:bCs/>
          <w:lang w:val="en-US" w:eastAsia="zh-CN"/>
        </w:rPr>
        <w:t>）继续协助发展中国家，尤其是</w:t>
      </w:r>
      <w:r w:rsidRPr="00A5773F">
        <w:rPr>
          <w:rFonts w:cstheme="minorBidi" w:hint="eastAsia"/>
          <w:bCs/>
          <w:lang w:val="en-US" w:eastAsia="zh-CN"/>
        </w:rPr>
        <w:t>LDC</w:t>
      </w:r>
      <w:r w:rsidRPr="00A5773F">
        <w:rPr>
          <w:rFonts w:cstheme="minorBidi" w:hint="eastAsia"/>
          <w:bCs/>
          <w:lang w:val="en-US" w:eastAsia="zh-CN"/>
        </w:rPr>
        <w:t>、</w:t>
      </w:r>
      <w:r w:rsidRPr="00A5773F">
        <w:rPr>
          <w:rFonts w:cstheme="minorBidi" w:hint="eastAsia"/>
          <w:bCs/>
          <w:lang w:val="en-US" w:eastAsia="zh-CN"/>
        </w:rPr>
        <w:t>SIDS</w:t>
      </w:r>
      <w:r w:rsidRPr="00A5773F">
        <w:rPr>
          <w:rFonts w:cstheme="minorBidi" w:hint="eastAsia"/>
          <w:bCs/>
          <w:lang w:val="en-US" w:eastAsia="zh-CN"/>
        </w:rPr>
        <w:t>和</w:t>
      </w:r>
      <w:r w:rsidRPr="00A5773F">
        <w:rPr>
          <w:rFonts w:cstheme="minorBidi" w:hint="eastAsia"/>
          <w:bCs/>
          <w:lang w:val="en-US" w:eastAsia="zh-CN"/>
        </w:rPr>
        <w:t>LLDC</w:t>
      </w:r>
      <w:r w:rsidRPr="00A5773F">
        <w:rPr>
          <w:rFonts w:cstheme="minorBidi" w:hint="eastAsia"/>
          <w:bCs/>
          <w:lang w:val="en-US" w:eastAsia="zh-CN"/>
        </w:rPr>
        <w:t>利用无线电频谱和相关卫星轨道，特别是以此实现《“空间</w:t>
      </w:r>
      <w:r w:rsidRPr="00A5773F">
        <w:rPr>
          <w:rFonts w:cstheme="minorBidi" w:hint="eastAsia"/>
          <w:bCs/>
          <w:lang w:val="en-US" w:eastAsia="zh-CN"/>
        </w:rPr>
        <w:t>2030</w:t>
      </w:r>
      <w:r w:rsidRPr="00A5773F">
        <w:rPr>
          <w:rFonts w:cstheme="minorBidi" w:hint="eastAsia"/>
          <w:bCs/>
          <w:lang w:val="en-US" w:eastAsia="zh-CN"/>
        </w:rPr>
        <w:t>”议程》的目标。</w:t>
      </w:r>
    </w:p>
    <w:p w14:paraId="5191E021" w14:textId="77777777" w:rsidR="00B50B5D" w:rsidRPr="004663EA" w:rsidRDefault="00B50B5D" w:rsidP="007E6654">
      <w:pPr>
        <w:pStyle w:val="Headingb"/>
        <w:pageBreakBefore/>
        <w:rPr>
          <w:lang w:val="en-US" w:eastAsia="zh-CN"/>
        </w:rPr>
      </w:pPr>
      <w:r w:rsidRPr="00A5773F">
        <w:rPr>
          <w:rFonts w:hint="eastAsia"/>
          <w:lang w:val="en-US" w:eastAsia="zh-CN"/>
        </w:rPr>
        <w:lastRenderedPageBreak/>
        <w:t>国际电</w:t>
      </w:r>
      <w:proofErr w:type="gramStart"/>
      <w:r w:rsidRPr="00A5773F">
        <w:rPr>
          <w:rFonts w:hint="eastAsia"/>
          <w:lang w:val="en-US" w:eastAsia="zh-CN"/>
        </w:rPr>
        <w:t>联落实</w:t>
      </w:r>
      <w:proofErr w:type="gramEnd"/>
      <w:r w:rsidRPr="00A5773F">
        <w:rPr>
          <w:rFonts w:hint="eastAsia"/>
          <w:lang w:val="en-US" w:eastAsia="zh-CN"/>
        </w:rPr>
        <w:t>空间</w:t>
      </w:r>
      <w:r w:rsidRPr="00A5773F">
        <w:rPr>
          <w:rFonts w:hint="eastAsia"/>
          <w:lang w:val="en-US" w:eastAsia="zh-CN"/>
        </w:rPr>
        <w:t>2030</w:t>
      </w:r>
      <w:r w:rsidRPr="00A5773F">
        <w:rPr>
          <w:rFonts w:hint="eastAsia"/>
          <w:lang w:val="en-US" w:eastAsia="zh-CN"/>
        </w:rPr>
        <w:t>议程情况的报告</w:t>
      </w:r>
    </w:p>
    <w:p w14:paraId="64502754" w14:textId="77777777" w:rsidR="00B50B5D" w:rsidRPr="004663EA" w:rsidRDefault="00B50B5D" w:rsidP="00B50B5D">
      <w:pPr>
        <w:ind w:firstLineChars="200" w:firstLine="480"/>
        <w:rPr>
          <w:b/>
          <w:lang w:val="en-US" w:eastAsia="zh-CN"/>
        </w:rPr>
      </w:pPr>
      <w:r w:rsidRPr="00502058">
        <w:rPr>
          <w:rFonts w:hint="eastAsia"/>
          <w:lang w:val="en-US" w:eastAsia="zh-CN"/>
        </w:rPr>
        <w:t>第</w:t>
      </w:r>
      <w:r w:rsidRPr="00502058">
        <w:rPr>
          <w:rFonts w:hint="eastAsia"/>
          <w:lang w:val="en-US" w:eastAsia="zh-CN"/>
        </w:rPr>
        <w:t>218</w:t>
      </w:r>
      <w:r w:rsidRPr="00502058">
        <w:rPr>
          <w:rFonts w:hint="eastAsia"/>
          <w:lang w:val="en-US" w:eastAsia="zh-CN"/>
        </w:rPr>
        <w:t>号决议（</w:t>
      </w:r>
      <w:r w:rsidRPr="00502058">
        <w:rPr>
          <w:rFonts w:hint="eastAsia"/>
          <w:lang w:val="en-US" w:eastAsia="zh-CN"/>
        </w:rPr>
        <w:t>2022</w:t>
      </w:r>
      <w:r w:rsidRPr="00502058">
        <w:rPr>
          <w:rFonts w:hint="eastAsia"/>
          <w:lang w:val="en-US" w:eastAsia="zh-CN"/>
        </w:rPr>
        <w:t>年，布加勒斯特）</w:t>
      </w:r>
      <w:r w:rsidRPr="00894906">
        <w:rPr>
          <w:rFonts w:eastAsia="KaiTi" w:hint="eastAsia"/>
          <w:lang w:val="en-US" w:eastAsia="zh-CN"/>
        </w:rPr>
        <w:t>特别</w:t>
      </w:r>
      <w:r>
        <w:rPr>
          <w:rFonts w:hint="eastAsia"/>
          <w:lang w:val="en-US" w:eastAsia="zh-CN"/>
        </w:rPr>
        <w:t>责成</w:t>
      </w:r>
      <w:r w:rsidRPr="00502058">
        <w:rPr>
          <w:rFonts w:hint="eastAsia"/>
          <w:lang w:val="en-US" w:eastAsia="zh-CN"/>
        </w:rPr>
        <w:t>国际电联秘书长和各局主任：</w:t>
      </w:r>
    </w:p>
    <w:p w14:paraId="7201BD72" w14:textId="4158DEF6" w:rsidR="00B50B5D" w:rsidRPr="007277F9" w:rsidRDefault="00B50B5D" w:rsidP="007277F9">
      <w:pPr>
        <w:pStyle w:val="enumlev1"/>
        <w:rPr>
          <w:lang w:eastAsia="zh-CN"/>
        </w:rPr>
      </w:pPr>
      <w:r w:rsidRPr="007277F9">
        <w:rPr>
          <w:lang w:eastAsia="zh-CN"/>
        </w:rPr>
        <w:t>1</w:t>
      </w:r>
      <w:r w:rsidRPr="007277F9">
        <w:rPr>
          <w:lang w:eastAsia="zh-CN"/>
        </w:rPr>
        <w:tab/>
      </w:r>
      <w:r w:rsidRPr="007277F9">
        <w:rPr>
          <w:rFonts w:hint="eastAsia"/>
          <w:lang w:eastAsia="zh-CN"/>
        </w:rPr>
        <w:t>每年向国际电联理事会提交一份综合报告，说明《无线电规则》附录</w:t>
      </w:r>
      <w:r w:rsidRPr="007277F9">
        <w:rPr>
          <w:rFonts w:hint="eastAsia"/>
          <w:b/>
          <w:bCs/>
          <w:lang w:eastAsia="zh-CN"/>
        </w:rPr>
        <w:t>30</w:t>
      </w:r>
      <w:r w:rsidRPr="007277F9">
        <w:rPr>
          <w:rFonts w:hint="eastAsia"/>
          <w:lang w:eastAsia="zh-CN"/>
        </w:rPr>
        <w:t>、</w:t>
      </w:r>
      <w:r w:rsidRPr="007277F9">
        <w:rPr>
          <w:rFonts w:hint="eastAsia"/>
          <w:b/>
          <w:bCs/>
          <w:lang w:eastAsia="zh-CN"/>
        </w:rPr>
        <w:t>30A</w:t>
      </w:r>
      <w:r w:rsidRPr="007277F9">
        <w:rPr>
          <w:rFonts w:hint="eastAsia"/>
          <w:lang w:eastAsia="zh-CN"/>
        </w:rPr>
        <w:t>和</w:t>
      </w:r>
      <w:r w:rsidRPr="007277F9">
        <w:rPr>
          <w:rFonts w:hint="eastAsia"/>
          <w:b/>
          <w:bCs/>
          <w:lang w:eastAsia="zh-CN"/>
        </w:rPr>
        <w:t>30B</w:t>
      </w:r>
      <w:r w:rsidRPr="007277F9">
        <w:rPr>
          <w:rFonts w:hint="eastAsia"/>
          <w:lang w:eastAsia="zh-CN"/>
        </w:rPr>
        <w:t>规定的规划的状况，并重点说明发展中国家的情况以及与执行此类规划有关的任何挑战，例如不同频率指配和分配的参考形势的演变情况，其中包括</w:t>
      </w:r>
      <w:r w:rsidRPr="007277F9">
        <w:rPr>
          <w:rFonts w:hint="eastAsia"/>
          <w:lang w:eastAsia="zh-CN"/>
        </w:rPr>
        <w:t>BR</w:t>
      </w:r>
      <w:r w:rsidRPr="007277F9">
        <w:rPr>
          <w:rFonts w:hint="eastAsia"/>
          <w:lang w:eastAsia="zh-CN"/>
        </w:rPr>
        <w:t>在实施时遇到的任何困难和问题，以及各主管部门向</w:t>
      </w:r>
      <w:r w:rsidRPr="007277F9">
        <w:rPr>
          <w:rFonts w:hint="eastAsia"/>
          <w:lang w:eastAsia="zh-CN"/>
        </w:rPr>
        <w:t>BR</w:t>
      </w:r>
      <w:r w:rsidRPr="007277F9">
        <w:rPr>
          <w:rFonts w:hint="eastAsia"/>
          <w:lang w:eastAsia="zh-CN"/>
        </w:rPr>
        <w:t>报告的问题；（</w:t>
      </w:r>
      <w:r w:rsidRPr="007277F9">
        <w:rPr>
          <w:rFonts w:ascii="STKaiti" w:eastAsia="STKaiti" w:hAnsi="STKaiti" w:hint="eastAsia"/>
          <w:lang w:eastAsia="zh-CN"/>
        </w:rPr>
        <w:t>责成</w:t>
      </w:r>
      <w:r w:rsidRPr="007277F9">
        <w:rPr>
          <w:rFonts w:hint="eastAsia"/>
          <w:lang w:eastAsia="zh-CN"/>
        </w:rPr>
        <w:t>2</w:t>
      </w:r>
      <w:r w:rsidRPr="007277F9">
        <w:rPr>
          <w:rFonts w:hint="eastAsia"/>
          <w:lang w:eastAsia="zh-CN"/>
        </w:rPr>
        <w:t>）</w:t>
      </w:r>
    </w:p>
    <w:p w14:paraId="47CDA8E3" w14:textId="77777777" w:rsidR="00B50B5D" w:rsidRPr="007277F9" w:rsidRDefault="00B50B5D" w:rsidP="007277F9">
      <w:pPr>
        <w:pStyle w:val="enumlev1"/>
        <w:rPr>
          <w:lang w:eastAsia="zh-CN"/>
        </w:rPr>
      </w:pPr>
      <w:r w:rsidRPr="007277F9">
        <w:rPr>
          <w:lang w:eastAsia="zh-CN"/>
        </w:rPr>
        <w:t>2</w:t>
      </w:r>
      <w:r w:rsidRPr="007277F9">
        <w:rPr>
          <w:lang w:eastAsia="zh-CN"/>
        </w:rPr>
        <w:tab/>
      </w:r>
      <w:r w:rsidRPr="007277F9">
        <w:rPr>
          <w:rFonts w:hint="eastAsia"/>
          <w:lang w:eastAsia="zh-CN"/>
        </w:rPr>
        <w:t>每年向理事会提交一份报告，说明国际电联在执行《</w:t>
      </w:r>
      <w:r w:rsidRPr="007277F9">
        <w:rPr>
          <w:lang w:eastAsia="zh-CN"/>
        </w:rPr>
        <w:t>“</w:t>
      </w:r>
      <w:r w:rsidRPr="007277F9">
        <w:rPr>
          <w:rFonts w:hint="eastAsia"/>
          <w:lang w:eastAsia="zh-CN"/>
        </w:rPr>
        <w:t>空间</w:t>
      </w:r>
      <w:r w:rsidRPr="007277F9">
        <w:rPr>
          <w:lang w:eastAsia="zh-CN"/>
        </w:rPr>
        <w:t>2030”</w:t>
      </w:r>
      <w:r w:rsidRPr="007277F9">
        <w:rPr>
          <w:rFonts w:hint="eastAsia"/>
          <w:lang w:eastAsia="zh-CN"/>
        </w:rPr>
        <w:t>议程》方面的作用；（</w:t>
      </w:r>
      <w:r w:rsidRPr="007277F9">
        <w:rPr>
          <w:rFonts w:ascii="STKaiti" w:eastAsia="STKaiti" w:hAnsi="STKaiti"/>
          <w:lang w:eastAsia="zh-CN"/>
        </w:rPr>
        <w:t>责成</w:t>
      </w:r>
      <w:r w:rsidRPr="007277F9">
        <w:rPr>
          <w:lang w:eastAsia="zh-CN"/>
        </w:rPr>
        <w:t>3</w:t>
      </w:r>
      <w:r w:rsidRPr="007277F9">
        <w:rPr>
          <w:rFonts w:hint="eastAsia"/>
          <w:lang w:eastAsia="zh-CN"/>
        </w:rPr>
        <w:t>）</w:t>
      </w:r>
    </w:p>
    <w:p w14:paraId="37D4EAA7" w14:textId="77777777" w:rsidR="00B50B5D" w:rsidRPr="00997D9C" w:rsidRDefault="00B50B5D" w:rsidP="007277F9">
      <w:pPr>
        <w:pStyle w:val="enumlev1"/>
        <w:rPr>
          <w:rFonts w:cstheme="minorBidi"/>
          <w:lang w:val="en-US" w:eastAsia="zh-CN"/>
        </w:rPr>
      </w:pPr>
      <w:r w:rsidRPr="007277F9">
        <w:rPr>
          <w:lang w:eastAsia="zh-CN"/>
        </w:rPr>
        <w:t>3</w:t>
      </w:r>
      <w:r w:rsidRPr="007277F9">
        <w:rPr>
          <w:lang w:eastAsia="zh-CN"/>
        </w:rPr>
        <w:tab/>
      </w:r>
      <w:r w:rsidRPr="007277F9">
        <w:rPr>
          <w:rFonts w:hint="eastAsia"/>
          <w:lang w:eastAsia="zh-CN"/>
        </w:rPr>
        <w:t>就联合国外层空间活动机构间会议（</w:t>
      </w:r>
      <w:r w:rsidRPr="007277F9">
        <w:rPr>
          <w:lang w:eastAsia="zh-CN"/>
        </w:rPr>
        <w:t>UN-Space</w:t>
      </w:r>
      <w:r w:rsidRPr="007277F9">
        <w:rPr>
          <w:rFonts w:hint="eastAsia"/>
          <w:lang w:eastAsia="zh-CN"/>
        </w:rPr>
        <w:t>）以及正在为促进空间技术使用方面的协同和避免相关的工作重复实施的措施向理事会做出报告。（</w:t>
      </w:r>
      <w:r w:rsidRPr="007277F9">
        <w:rPr>
          <w:rFonts w:ascii="STKaiti" w:eastAsia="STKaiti" w:hAnsi="STKaiti"/>
          <w:lang w:eastAsia="zh-CN"/>
        </w:rPr>
        <w:t>责成</w:t>
      </w:r>
      <w:r w:rsidRPr="007277F9">
        <w:rPr>
          <w:lang w:eastAsia="zh-CN"/>
        </w:rPr>
        <w:t>8</w:t>
      </w:r>
      <w:r w:rsidRPr="007277F9">
        <w:rPr>
          <w:rFonts w:hint="eastAsia"/>
          <w:lang w:eastAsia="zh-CN"/>
        </w:rPr>
        <w:t>）</w:t>
      </w:r>
    </w:p>
    <w:p w14:paraId="7E3AC881" w14:textId="77777777" w:rsidR="00B50B5D" w:rsidRDefault="00B50B5D" w:rsidP="007277F9">
      <w:pPr>
        <w:ind w:firstLineChars="200" w:firstLine="480"/>
        <w:rPr>
          <w:lang w:val="en-US" w:eastAsia="zh-CN"/>
        </w:rPr>
      </w:pPr>
      <w:r w:rsidRPr="00A5773F">
        <w:rPr>
          <w:rFonts w:hint="eastAsia"/>
          <w:lang w:val="en-US" w:eastAsia="zh-CN"/>
        </w:rPr>
        <w:t>关于上述每</w:t>
      </w:r>
      <w:r>
        <w:rPr>
          <w:rFonts w:hint="eastAsia"/>
          <w:lang w:val="en-US" w:eastAsia="zh-CN"/>
        </w:rPr>
        <w:t>一</w:t>
      </w:r>
      <w:r w:rsidRPr="00A5773F">
        <w:rPr>
          <w:rFonts w:hint="eastAsia"/>
          <w:lang w:val="en-US" w:eastAsia="zh-CN"/>
        </w:rPr>
        <w:t>事项的报告载于</w:t>
      </w:r>
      <w:hyperlink r:id="rId11" w:history="1">
        <w:r w:rsidRPr="00BD5727">
          <w:rPr>
            <w:rStyle w:val="Hyperlink"/>
            <w:rFonts w:eastAsia="SimSun"/>
            <w:lang w:val="en-US" w:eastAsia="zh-CN"/>
          </w:rPr>
          <w:t>C25/INF/3</w:t>
        </w:r>
      </w:hyperlink>
      <w:r>
        <w:rPr>
          <w:rFonts w:hint="eastAsia"/>
          <w:lang w:val="en-US" w:eastAsia="zh-CN"/>
        </w:rPr>
        <w:t>号文件。</w:t>
      </w:r>
    </w:p>
    <w:p w14:paraId="302AF3C7" w14:textId="77777777" w:rsidR="00B50B5D" w:rsidRDefault="00B50B5D" w:rsidP="00B50B5D">
      <w:pPr>
        <w:pStyle w:val="Headingb"/>
        <w:spacing w:before="240"/>
        <w:rPr>
          <w:lang w:val="en-US" w:eastAsia="zh-CN"/>
        </w:rPr>
      </w:pPr>
      <w:bookmarkStart w:id="7" w:name="_Hlk165533456"/>
      <w:r w:rsidRPr="00F94198">
        <w:rPr>
          <w:rFonts w:hint="eastAsia"/>
          <w:lang w:val="en-US" w:eastAsia="zh-CN"/>
        </w:rPr>
        <w:t>国际电</w:t>
      </w:r>
      <w:proofErr w:type="gramStart"/>
      <w:r w:rsidRPr="00F94198">
        <w:rPr>
          <w:rFonts w:hint="eastAsia"/>
          <w:lang w:val="en-US" w:eastAsia="zh-CN"/>
        </w:rPr>
        <w:t>联近期</w:t>
      </w:r>
      <w:proofErr w:type="gramEnd"/>
      <w:r w:rsidRPr="00F94198">
        <w:rPr>
          <w:rFonts w:hint="eastAsia"/>
          <w:lang w:val="en-US" w:eastAsia="zh-CN"/>
        </w:rPr>
        <w:t>和计划开展的活动</w:t>
      </w:r>
      <w:r>
        <w:rPr>
          <w:rFonts w:hint="eastAsia"/>
          <w:lang w:val="en-US" w:eastAsia="zh-CN"/>
        </w:rPr>
        <w:t>要点</w:t>
      </w:r>
    </w:p>
    <w:p w14:paraId="7AD6D6F5" w14:textId="3AA5071A" w:rsidR="00B50B5D" w:rsidRPr="00D71B05" w:rsidRDefault="00B50B5D" w:rsidP="00D71B05">
      <w:pPr>
        <w:pStyle w:val="enumlev1"/>
        <w:rPr>
          <w:lang w:eastAsia="zh-CN"/>
        </w:rPr>
      </w:pPr>
      <w:r w:rsidRPr="00D71B05">
        <w:rPr>
          <w:lang w:eastAsia="zh-CN"/>
        </w:rPr>
        <w:t>–</w:t>
      </w:r>
      <w:r w:rsidRPr="00D71B05">
        <w:rPr>
          <w:lang w:eastAsia="zh-CN"/>
        </w:rPr>
        <w:tab/>
      </w:r>
      <w:r w:rsidRPr="00D71B05">
        <w:rPr>
          <w:rFonts w:hint="eastAsia"/>
          <w:lang w:eastAsia="zh-CN"/>
        </w:rPr>
        <w:t>第一届</w:t>
      </w:r>
      <w:hyperlink r:id="rId12" w:anchor="/zh" w:history="1">
        <w:r w:rsidRPr="00D71B05">
          <w:rPr>
            <w:rStyle w:val="Hyperlink"/>
            <w:rFonts w:eastAsia="SimSun" w:hint="eastAsia"/>
            <w:lang w:val="en-US" w:eastAsia="zh-CN"/>
          </w:rPr>
          <w:t>空间可持续性论坛</w:t>
        </w:r>
      </w:hyperlink>
      <w:r w:rsidRPr="00D71B05">
        <w:rPr>
          <w:rFonts w:hint="eastAsia"/>
          <w:lang w:eastAsia="zh-CN"/>
        </w:rPr>
        <w:t>于</w:t>
      </w:r>
      <w:r w:rsidRPr="00D71B05">
        <w:rPr>
          <w:rFonts w:hint="eastAsia"/>
          <w:lang w:eastAsia="zh-CN"/>
        </w:rPr>
        <w:t>2024</w:t>
      </w:r>
      <w:r w:rsidRPr="00D71B05">
        <w:rPr>
          <w:rFonts w:hint="eastAsia"/>
          <w:lang w:eastAsia="zh-CN"/>
        </w:rPr>
        <w:t>年</w:t>
      </w:r>
      <w:r w:rsidRPr="00D71B05">
        <w:rPr>
          <w:rFonts w:hint="eastAsia"/>
          <w:lang w:eastAsia="zh-CN"/>
        </w:rPr>
        <w:t>9</w:t>
      </w:r>
      <w:r w:rsidRPr="00D71B05">
        <w:rPr>
          <w:rFonts w:hint="eastAsia"/>
          <w:lang w:eastAsia="zh-CN"/>
        </w:rPr>
        <w:t>月</w:t>
      </w:r>
      <w:r w:rsidRPr="00D71B05">
        <w:rPr>
          <w:rFonts w:hint="eastAsia"/>
          <w:lang w:eastAsia="zh-CN"/>
        </w:rPr>
        <w:t>10</w:t>
      </w:r>
      <w:r w:rsidRPr="00D71B05">
        <w:rPr>
          <w:rFonts w:hint="eastAsia"/>
          <w:lang w:eastAsia="zh-CN"/>
        </w:rPr>
        <w:t>日至</w:t>
      </w:r>
      <w:r w:rsidRPr="00D71B05">
        <w:rPr>
          <w:rFonts w:hint="eastAsia"/>
          <w:lang w:eastAsia="zh-CN"/>
        </w:rPr>
        <w:t>11</w:t>
      </w:r>
      <w:r w:rsidRPr="00D71B05">
        <w:rPr>
          <w:rFonts w:hint="eastAsia"/>
          <w:lang w:eastAsia="zh-CN"/>
        </w:rPr>
        <w:t>日在国际电联总部举行。论坛汇集了来自卫星和空间行业、空间和电信机构、政府以及其他致力于负责任地使用空间的空间利益攸关方的最高领导人和专家。论坛提供了介绍、讨论和深入研究政策、最佳做法、导则和战略的机会，以确保空间对于今天和未来设想的未来空间活动仍然可用和可持续。第二届论坛定于</w:t>
      </w:r>
      <w:r w:rsidRPr="00D71B05">
        <w:rPr>
          <w:rFonts w:hint="eastAsia"/>
          <w:lang w:eastAsia="zh-CN"/>
        </w:rPr>
        <w:t>2025</w:t>
      </w:r>
      <w:r w:rsidRPr="00D71B05">
        <w:rPr>
          <w:rFonts w:hint="eastAsia"/>
          <w:lang w:eastAsia="zh-CN"/>
        </w:rPr>
        <w:t>年</w:t>
      </w:r>
      <w:r w:rsidRPr="00D71B05">
        <w:rPr>
          <w:rFonts w:hint="eastAsia"/>
          <w:lang w:eastAsia="zh-CN"/>
        </w:rPr>
        <w:t>10</w:t>
      </w:r>
      <w:r w:rsidRPr="00D71B05">
        <w:rPr>
          <w:rFonts w:hint="eastAsia"/>
          <w:lang w:eastAsia="zh-CN"/>
        </w:rPr>
        <w:t>月</w:t>
      </w:r>
      <w:r w:rsidRPr="00D71B05">
        <w:rPr>
          <w:rFonts w:hint="eastAsia"/>
          <w:lang w:eastAsia="zh-CN"/>
        </w:rPr>
        <w:t>7</w:t>
      </w:r>
      <w:r w:rsidRPr="00D71B05">
        <w:rPr>
          <w:rFonts w:hint="eastAsia"/>
          <w:lang w:eastAsia="zh-CN"/>
        </w:rPr>
        <w:t>日至</w:t>
      </w:r>
      <w:r w:rsidRPr="00D71B05">
        <w:rPr>
          <w:rFonts w:hint="eastAsia"/>
          <w:lang w:eastAsia="zh-CN"/>
        </w:rPr>
        <w:t>8</w:t>
      </w:r>
      <w:r w:rsidRPr="00D71B05">
        <w:rPr>
          <w:rFonts w:hint="eastAsia"/>
          <w:lang w:eastAsia="zh-CN"/>
        </w:rPr>
        <w:t>日举行。</w:t>
      </w:r>
    </w:p>
    <w:p w14:paraId="1F0161A7" w14:textId="65818831" w:rsidR="00B50B5D" w:rsidRPr="00D71B05" w:rsidRDefault="00B50B5D" w:rsidP="00D71B05">
      <w:pPr>
        <w:pStyle w:val="enumlev1"/>
        <w:rPr>
          <w:lang w:eastAsia="zh-CN"/>
        </w:rPr>
      </w:pPr>
      <w:r w:rsidRPr="00D71B05">
        <w:rPr>
          <w:lang w:eastAsia="zh-CN"/>
        </w:rPr>
        <w:t>–</w:t>
      </w:r>
      <w:r w:rsidRPr="00D71B05">
        <w:rPr>
          <w:lang w:eastAsia="zh-CN"/>
        </w:rPr>
        <w:tab/>
      </w:r>
      <w:hyperlink r:id="rId13" w:anchor="/zh" w:history="1">
        <w:r w:rsidRPr="00D71B05">
          <w:rPr>
            <w:rStyle w:val="Hyperlink"/>
            <w:rFonts w:eastAsia="SimSun" w:hint="eastAsia"/>
            <w:lang w:val="en-US" w:eastAsia="zh-CN"/>
          </w:rPr>
          <w:t>“空间连接”</w:t>
        </w:r>
      </w:hyperlink>
      <w:r w:rsidRPr="00D71B05">
        <w:rPr>
          <w:rFonts w:hint="eastAsia"/>
          <w:lang w:eastAsia="zh-CN"/>
        </w:rPr>
        <w:t>是一系列探索快速发展的空间领域的虚拟会议：每月的会议汇集了来自全球的行业领袖、监管机构和专家，涵盖的主题从卫星技术和空间安全到气候监测、应急响应和经济发展。每一期都包括专家介绍、小组互动讨论和观众的参与机会。会议期间讨论和介绍的所有材料均可通过国际电联的在线门户网站获取。</w:t>
      </w:r>
    </w:p>
    <w:p w14:paraId="130C05D5" w14:textId="74D3EAB5" w:rsidR="00B50B5D" w:rsidRPr="00D71B05" w:rsidRDefault="00B50B5D" w:rsidP="00D71B05">
      <w:pPr>
        <w:pStyle w:val="enumlev1"/>
        <w:rPr>
          <w:lang w:eastAsia="zh-CN"/>
        </w:rPr>
      </w:pPr>
      <w:r w:rsidRPr="00D71B05">
        <w:rPr>
          <w:lang w:eastAsia="zh-CN"/>
        </w:rPr>
        <w:t>–</w:t>
      </w:r>
      <w:r w:rsidRPr="00D71B05">
        <w:rPr>
          <w:lang w:eastAsia="zh-CN"/>
        </w:rPr>
        <w:tab/>
      </w:r>
      <w:bookmarkEnd w:id="7"/>
      <w:r w:rsidRPr="00D71B05">
        <w:rPr>
          <w:rFonts w:hint="eastAsia"/>
          <w:lang w:eastAsia="zh-CN"/>
        </w:rPr>
        <w:t>“</w:t>
      </w:r>
      <w:hyperlink r:id="rId14" w:anchor="/zh" w:history="1">
        <w:r w:rsidR="00D71B05" w:rsidRPr="004213E2">
          <w:rPr>
            <w:rStyle w:val="Hyperlink"/>
            <w:rFonts w:eastAsia="SimSun" w:hint="eastAsia"/>
            <w:lang w:val="en-US" w:eastAsia="zh-CN"/>
          </w:rPr>
          <w:t>空间可持续性门户</w:t>
        </w:r>
      </w:hyperlink>
      <w:r w:rsidRPr="00D71B05">
        <w:rPr>
          <w:rFonts w:hint="eastAsia"/>
          <w:lang w:eastAsia="zh-CN"/>
        </w:rPr>
        <w:t>”专门网页是国际电联关于空间可持续性的专门门户网站。该门户网站根据</w:t>
      </w:r>
      <w:hyperlink r:id="rId15" w:history="1">
        <w:r w:rsidR="00D71B05" w:rsidRPr="004213E2">
          <w:rPr>
            <w:rStyle w:val="Hyperlink"/>
            <w:rFonts w:eastAsia="SimSun" w:hint="eastAsia"/>
            <w:lang w:val="en-US" w:eastAsia="zh-CN"/>
          </w:rPr>
          <w:t>第</w:t>
        </w:r>
        <w:r w:rsidR="00D71B05" w:rsidRPr="004213E2">
          <w:rPr>
            <w:rStyle w:val="Hyperlink"/>
            <w:rFonts w:eastAsia="SimSun" w:hint="eastAsia"/>
            <w:lang w:val="en-US" w:eastAsia="zh-CN"/>
          </w:rPr>
          <w:t>219</w:t>
        </w:r>
        <w:r w:rsidR="00D71B05" w:rsidRPr="004213E2">
          <w:rPr>
            <w:rStyle w:val="Hyperlink"/>
            <w:rFonts w:eastAsia="SimSun" w:hint="eastAsia"/>
            <w:lang w:val="en-US" w:eastAsia="zh-CN"/>
          </w:rPr>
          <w:t>号决议（</w:t>
        </w:r>
        <w:r w:rsidR="00D71B05" w:rsidRPr="004213E2">
          <w:rPr>
            <w:rStyle w:val="Hyperlink"/>
            <w:rFonts w:eastAsia="SimSun" w:hint="eastAsia"/>
            <w:lang w:val="en-US" w:eastAsia="zh-CN"/>
          </w:rPr>
          <w:t>2022</w:t>
        </w:r>
        <w:r w:rsidR="00D71B05" w:rsidRPr="004213E2">
          <w:rPr>
            <w:rStyle w:val="Hyperlink"/>
            <w:rFonts w:eastAsia="SimSun" w:hint="eastAsia"/>
            <w:lang w:val="en-US" w:eastAsia="zh-CN"/>
          </w:rPr>
          <w:t>年，布加勒斯特）</w:t>
        </w:r>
      </w:hyperlink>
      <w:r w:rsidRPr="00D71B05">
        <w:rPr>
          <w:rFonts w:hint="eastAsia"/>
          <w:lang w:eastAsia="zh-CN"/>
        </w:rPr>
        <w:t>和</w:t>
      </w:r>
      <w:hyperlink r:id="rId16" w:history="1">
        <w:r w:rsidR="00D71B05" w:rsidRPr="004213E2">
          <w:rPr>
            <w:rStyle w:val="Hyperlink"/>
            <w:rFonts w:eastAsia="SimSun" w:hint="eastAsia"/>
            <w:lang w:val="en-US" w:eastAsia="zh-CN"/>
          </w:rPr>
          <w:t>ITU-R</w:t>
        </w:r>
        <w:r w:rsidR="00D71B05" w:rsidRPr="004213E2">
          <w:rPr>
            <w:rStyle w:val="Hyperlink"/>
            <w:rFonts w:eastAsia="SimSun" w:hint="eastAsia"/>
            <w:lang w:val="en-US" w:eastAsia="zh-CN"/>
          </w:rPr>
          <w:t>第</w:t>
        </w:r>
        <w:r w:rsidR="00D71B05" w:rsidRPr="004213E2">
          <w:rPr>
            <w:rStyle w:val="Hyperlink"/>
            <w:rFonts w:eastAsia="SimSun" w:hint="eastAsia"/>
            <w:lang w:val="en-US" w:eastAsia="zh-CN"/>
          </w:rPr>
          <w:t>74</w:t>
        </w:r>
        <w:r w:rsidR="00D71B05" w:rsidRPr="004213E2">
          <w:rPr>
            <w:rStyle w:val="Hyperlink"/>
            <w:rFonts w:eastAsia="SimSun" w:hint="eastAsia"/>
            <w:lang w:val="en-US" w:eastAsia="zh-CN"/>
          </w:rPr>
          <w:t>号决议（</w:t>
        </w:r>
        <w:r w:rsidR="00D71B05" w:rsidRPr="004213E2">
          <w:rPr>
            <w:rStyle w:val="Hyperlink"/>
            <w:rFonts w:eastAsia="SimSun" w:hint="eastAsia"/>
            <w:lang w:val="en-US" w:eastAsia="zh-CN"/>
          </w:rPr>
          <w:t>2023</w:t>
        </w:r>
        <w:r w:rsidR="00D71B05" w:rsidRPr="004213E2">
          <w:rPr>
            <w:rStyle w:val="Hyperlink"/>
            <w:rFonts w:eastAsia="SimSun" w:hint="eastAsia"/>
            <w:lang w:val="en-US" w:eastAsia="zh-CN"/>
          </w:rPr>
          <w:t>年）</w:t>
        </w:r>
      </w:hyperlink>
      <w:r w:rsidRPr="00D71B05">
        <w:rPr>
          <w:rFonts w:hint="eastAsia"/>
          <w:lang w:eastAsia="zh-CN"/>
        </w:rPr>
        <w:t>开发，并定期更新，旨在便利空间利益攸关方获取、传播和交流相关信息。还邀请国际电联成员和相关空间利益攸关方提交更多信息或更新其以前提交的资料。</w:t>
      </w:r>
    </w:p>
    <w:p w14:paraId="2B33FC7F" w14:textId="604878C9" w:rsidR="00B50B5D" w:rsidRPr="00C83026" w:rsidRDefault="00B50B5D" w:rsidP="00B50B5D">
      <w:pPr>
        <w:ind w:firstLineChars="200" w:firstLine="480"/>
        <w:rPr>
          <w:lang w:eastAsia="zh-CN"/>
        </w:rPr>
      </w:pPr>
      <w:r>
        <w:rPr>
          <w:rFonts w:hint="eastAsia"/>
          <w:lang w:eastAsia="zh-CN"/>
        </w:rPr>
        <w:t>得益于</w:t>
      </w:r>
      <w:r w:rsidRPr="00F94198">
        <w:rPr>
          <w:rFonts w:hint="eastAsia"/>
          <w:lang w:eastAsia="zh-CN"/>
        </w:rPr>
        <w:t>总秘书处和三个局之间的密切合作</w:t>
      </w:r>
      <w:r>
        <w:rPr>
          <w:rFonts w:hint="eastAsia"/>
          <w:lang w:eastAsia="zh-CN"/>
        </w:rPr>
        <w:t>，</w:t>
      </w:r>
      <w:r w:rsidRPr="00F94198">
        <w:rPr>
          <w:rFonts w:hint="eastAsia"/>
          <w:lang w:eastAsia="zh-CN"/>
        </w:rPr>
        <w:t>这些活动通过“国际电联是一家”的方式实施</w:t>
      </w:r>
      <w:r>
        <w:rPr>
          <w:rFonts w:hint="eastAsia"/>
          <w:lang w:eastAsia="zh-CN"/>
        </w:rPr>
        <w:t>。</w:t>
      </w:r>
    </w:p>
    <w:p w14:paraId="7C7F8E6D" w14:textId="77777777" w:rsidR="00E323D0" w:rsidRPr="00E323D0" w:rsidRDefault="00E323D0" w:rsidP="00E323D0">
      <w:pPr>
        <w:jc w:val="center"/>
      </w:pPr>
      <w:r>
        <w:t>______________</w:t>
      </w:r>
    </w:p>
    <w:sectPr w:rsidR="00E323D0" w:rsidRPr="00E323D0" w:rsidSect="00E24D59">
      <w:headerReference w:type="even" r:id="rId17"/>
      <w:headerReference w:type="default" r:id="rId18"/>
      <w:footerReference w:type="even" r:id="rId19"/>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9FA8" w14:textId="77777777" w:rsidR="00B218E9" w:rsidRDefault="00B218E9">
      <w:r>
        <w:separator/>
      </w:r>
    </w:p>
  </w:endnote>
  <w:endnote w:type="continuationSeparator" w:id="0">
    <w:p w14:paraId="2438F909" w14:textId="77777777" w:rsidR="00B218E9" w:rsidRDefault="00B2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EEE5" w14:textId="77777777" w:rsidR="00EC7AB5" w:rsidRDefault="00EC7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765A8F70" w:rsidR="00E24D59" w:rsidRPr="00A13406" w:rsidRDefault="00EC7AB5" w:rsidP="00E24D59">
          <w:pPr>
            <w:pStyle w:val="Header"/>
            <w:jc w:val="left"/>
            <w:rPr>
              <w:noProof/>
              <w:color w:val="808080" w:themeColor="background1" w:themeShade="80"/>
            </w:rPr>
          </w:pPr>
          <w:r w:rsidRPr="00EC7AB5">
            <w:rPr>
              <w:noProof/>
              <w:color w:val="808080" w:themeColor="background1" w:themeShade="80"/>
            </w:rPr>
            <w:t>2501225</w:t>
          </w:r>
        </w:p>
      </w:tc>
      <w:tc>
        <w:tcPr>
          <w:tcW w:w="8261" w:type="dxa"/>
        </w:tcPr>
        <w:p w14:paraId="4BD8989B" w14:textId="7553289C"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7E6654">
            <w:rPr>
              <w:rFonts w:eastAsiaTheme="minorEastAsia" w:hint="eastAsia"/>
              <w:bCs/>
              <w:color w:val="808080" w:themeColor="background1" w:themeShade="80"/>
              <w:lang w:eastAsia="zh-CN"/>
            </w:rPr>
            <w:t>36</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2CA47A10"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B50B5D">
            <w:rPr>
              <w:rFonts w:eastAsiaTheme="minorEastAsia" w:hint="eastAsia"/>
              <w:bCs/>
              <w:color w:val="808080" w:themeColor="background1" w:themeShade="80"/>
              <w:lang w:eastAsia="zh-CN"/>
            </w:rPr>
            <w:t>36</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6366" w14:textId="77777777" w:rsidR="00B218E9" w:rsidRDefault="00B218E9">
      <w:r>
        <w:t>____________________</w:t>
      </w:r>
    </w:p>
  </w:footnote>
  <w:footnote w:type="continuationSeparator" w:id="0">
    <w:p w14:paraId="35806572" w14:textId="77777777" w:rsidR="00B218E9" w:rsidRDefault="00B2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7332" w14:textId="77777777" w:rsidR="00EC7AB5" w:rsidRDefault="00EC7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720B" w14:textId="77777777" w:rsidR="00EC7AB5" w:rsidRDefault="00EC7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3254D"/>
    <w:rsid w:val="000404D2"/>
    <w:rsid w:val="00055EFA"/>
    <w:rsid w:val="000646BD"/>
    <w:rsid w:val="000853C0"/>
    <w:rsid w:val="00093DD9"/>
    <w:rsid w:val="0009409E"/>
    <w:rsid w:val="000A1C21"/>
    <w:rsid w:val="000C0BC5"/>
    <w:rsid w:val="000D15EA"/>
    <w:rsid w:val="000D7012"/>
    <w:rsid w:val="00100D84"/>
    <w:rsid w:val="001113B9"/>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80EB8"/>
    <w:rsid w:val="00292DBF"/>
    <w:rsid w:val="002A6670"/>
    <w:rsid w:val="002C3F32"/>
    <w:rsid w:val="00303502"/>
    <w:rsid w:val="00325C25"/>
    <w:rsid w:val="00326DEF"/>
    <w:rsid w:val="00360B91"/>
    <w:rsid w:val="00372C8F"/>
    <w:rsid w:val="00380ECE"/>
    <w:rsid w:val="00393DDF"/>
    <w:rsid w:val="00397F55"/>
    <w:rsid w:val="003B4454"/>
    <w:rsid w:val="003C2E37"/>
    <w:rsid w:val="003F086E"/>
    <w:rsid w:val="003F1415"/>
    <w:rsid w:val="0040144C"/>
    <w:rsid w:val="00403EB7"/>
    <w:rsid w:val="00417315"/>
    <w:rsid w:val="004178E6"/>
    <w:rsid w:val="00430BF0"/>
    <w:rsid w:val="00457BC3"/>
    <w:rsid w:val="004672E6"/>
    <w:rsid w:val="00474ED1"/>
    <w:rsid w:val="00477D57"/>
    <w:rsid w:val="00491BA9"/>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37584"/>
    <w:rsid w:val="00654257"/>
    <w:rsid w:val="0065435A"/>
    <w:rsid w:val="006669CB"/>
    <w:rsid w:val="00670D8A"/>
    <w:rsid w:val="00693E7A"/>
    <w:rsid w:val="006A2DD3"/>
    <w:rsid w:val="006A5113"/>
    <w:rsid w:val="006A5AF8"/>
    <w:rsid w:val="006C36CD"/>
    <w:rsid w:val="00700D1F"/>
    <w:rsid w:val="007205CB"/>
    <w:rsid w:val="0072138B"/>
    <w:rsid w:val="00726073"/>
    <w:rsid w:val="007277F9"/>
    <w:rsid w:val="00734FE8"/>
    <w:rsid w:val="007360CE"/>
    <w:rsid w:val="0077110E"/>
    <w:rsid w:val="00772315"/>
    <w:rsid w:val="00775157"/>
    <w:rsid w:val="007813AE"/>
    <w:rsid w:val="007A37DB"/>
    <w:rsid w:val="007E189D"/>
    <w:rsid w:val="007E6654"/>
    <w:rsid w:val="007F0210"/>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58CB"/>
    <w:rsid w:val="0093013E"/>
    <w:rsid w:val="0093362E"/>
    <w:rsid w:val="00944563"/>
    <w:rsid w:val="00953160"/>
    <w:rsid w:val="00954D23"/>
    <w:rsid w:val="00956144"/>
    <w:rsid w:val="009625D8"/>
    <w:rsid w:val="00983878"/>
    <w:rsid w:val="0098459B"/>
    <w:rsid w:val="00997185"/>
    <w:rsid w:val="009C2458"/>
    <w:rsid w:val="009C4A7B"/>
    <w:rsid w:val="009C6123"/>
    <w:rsid w:val="009D1C93"/>
    <w:rsid w:val="009F1E3E"/>
    <w:rsid w:val="009F3EED"/>
    <w:rsid w:val="00A1213C"/>
    <w:rsid w:val="00A13406"/>
    <w:rsid w:val="00A272FF"/>
    <w:rsid w:val="00A5354B"/>
    <w:rsid w:val="00A71B57"/>
    <w:rsid w:val="00AB42C1"/>
    <w:rsid w:val="00AC516F"/>
    <w:rsid w:val="00AE195F"/>
    <w:rsid w:val="00AE2926"/>
    <w:rsid w:val="00B0184B"/>
    <w:rsid w:val="00B035CD"/>
    <w:rsid w:val="00B0769D"/>
    <w:rsid w:val="00B217F8"/>
    <w:rsid w:val="00B218E9"/>
    <w:rsid w:val="00B332EA"/>
    <w:rsid w:val="00B40A53"/>
    <w:rsid w:val="00B45365"/>
    <w:rsid w:val="00B46A65"/>
    <w:rsid w:val="00B50B5D"/>
    <w:rsid w:val="00B60184"/>
    <w:rsid w:val="00B62D20"/>
    <w:rsid w:val="00B81E75"/>
    <w:rsid w:val="00B93453"/>
    <w:rsid w:val="00B9445B"/>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299D"/>
    <w:rsid w:val="00CE6F22"/>
    <w:rsid w:val="00CF41F6"/>
    <w:rsid w:val="00CF7D3E"/>
    <w:rsid w:val="00D02B4E"/>
    <w:rsid w:val="00D21F11"/>
    <w:rsid w:val="00D36817"/>
    <w:rsid w:val="00D453EE"/>
    <w:rsid w:val="00D5666C"/>
    <w:rsid w:val="00D62844"/>
    <w:rsid w:val="00D666BC"/>
    <w:rsid w:val="00D71B05"/>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5355"/>
    <w:rsid w:val="00E265BF"/>
    <w:rsid w:val="00E323D0"/>
    <w:rsid w:val="00E34C96"/>
    <w:rsid w:val="00E378D8"/>
    <w:rsid w:val="00E43A12"/>
    <w:rsid w:val="00E67C67"/>
    <w:rsid w:val="00E77476"/>
    <w:rsid w:val="00E77B1D"/>
    <w:rsid w:val="00E8228B"/>
    <w:rsid w:val="00E947AB"/>
    <w:rsid w:val="00E96A2B"/>
    <w:rsid w:val="00E97582"/>
    <w:rsid w:val="00EC7AB5"/>
    <w:rsid w:val="00EE5706"/>
    <w:rsid w:val="00EF373D"/>
    <w:rsid w:val="00F02CEF"/>
    <w:rsid w:val="00F04B92"/>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8-C.pdf" TargetMode="External"/><Relationship Id="rId13" Type="http://schemas.openxmlformats.org/officeDocument/2006/relationships/hyperlink" Target="https://www.itu.int/space-connec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ss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dms_pub/itu-r/opb/res/R-RES-R.74-2023-PDF-C.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INF-0003/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dms_pub/itu-s/opb/conf/S-CONF-ACTF-2022-PDF-C.pdf" TargetMode="External"/><Relationship Id="rId23" Type="http://schemas.openxmlformats.org/officeDocument/2006/relationships/fontTable" Target="fontTable.xml"/><Relationship Id="rId10" Type="http://schemas.openxmlformats.org/officeDocument/2006/relationships/hyperlink" Target="https://www.itu.int/md/S24-CL-C-0036/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3-CL-C-0058/en" TargetMode="External"/><Relationship Id="rId14" Type="http://schemas.openxmlformats.org/officeDocument/2006/relationships/hyperlink" Target="https://www.itu.int/space-sustainability/"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1718</Words>
  <Characters>884</Characters>
  <Application>Microsoft Office Word</Application>
  <DocSecurity>0</DocSecurity>
  <Lines>15</Lines>
  <Paragraphs>23</Paragraphs>
  <ScaleCrop>false</ScaleCrop>
  <HeadingPairs>
    <vt:vector size="2" baseType="variant">
      <vt:variant>
        <vt:lpstr>Title</vt:lpstr>
      </vt:variant>
      <vt:variant>
        <vt:i4>1</vt:i4>
      </vt:variant>
    </vt:vector>
  </HeadingPairs>
  <TitlesOfParts>
    <vt:vector size="1" baseType="lpstr">
      <vt:lpstr>ITU's role in the implementation of the "Space2030" agenda: Space as a driver of sustainable development, and its follow-up and review process</vt:lpstr>
    </vt:vector>
  </TitlesOfParts>
  <Manager>General Secretariat - Pool</Manager>
  <Company>International Telecommunication Union (ITU)</Company>
  <LinksUpToDate>false</LinksUpToDate>
  <CharactersWithSpaces>2579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role in the implementation of the "Space2030" agenda: Space as a driver of sustainable development, and its follow-up and review process</dc:title>
  <dc:subject>ITU Council 2025</dc:subject>
  <cp:keywords>C2025, C25, Council-25</cp:keywords>
  <dc:description/>
  <cp:lastPrinted>2015-02-24T13:23:00Z</cp:lastPrinted>
  <dcterms:created xsi:type="dcterms:W3CDTF">2025-05-29T13:56:00Z</dcterms:created>
  <dcterms:modified xsi:type="dcterms:W3CDTF">2025-05-29T13:58:00Z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