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F777F" w14:paraId="6E847FB0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2BCD76F" w14:textId="546E3066" w:rsidR="00796BD3" w:rsidRPr="008F777F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8F777F">
              <w:rPr>
                <w:b/>
                <w:lang w:val="ru-RU"/>
              </w:rPr>
              <w:t>Пункт повестки дня:</w:t>
            </w:r>
            <w:r w:rsidR="00686FE8" w:rsidRPr="008F777F">
              <w:rPr>
                <w:b/>
                <w:lang w:val="ru-RU"/>
              </w:rPr>
              <w:t xml:space="preserve"> </w:t>
            </w:r>
            <w:proofErr w:type="spellStart"/>
            <w:r w:rsidR="00686FE8" w:rsidRPr="008F777F">
              <w:rPr>
                <w:b/>
                <w:bCs/>
                <w:color w:val="000000"/>
                <w:lang w:val="ru-RU"/>
              </w:rPr>
              <w:t>PL</w:t>
            </w:r>
            <w:r w:rsidR="00533C94" w:rsidRPr="008F777F">
              <w:rPr>
                <w:b/>
                <w:bCs/>
                <w:color w:val="000000"/>
                <w:lang w:val="ru-RU"/>
              </w:rPr>
              <w:t>.</w:t>
            </w:r>
            <w:r w:rsidR="00686FE8" w:rsidRPr="008F777F">
              <w:rPr>
                <w:b/>
                <w:bCs/>
                <w:color w:val="000000"/>
                <w:lang w:val="ru-RU"/>
              </w:rPr>
              <w:t>2</w:t>
            </w:r>
            <w:proofErr w:type="spellEnd"/>
          </w:p>
        </w:tc>
        <w:tc>
          <w:tcPr>
            <w:tcW w:w="5245" w:type="dxa"/>
          </w:tcPr>
          <w:p w14:paraId="41A192AB" w14:textId="425A28F8" w:rsidR="00796BD3" w:rsidRPr="008F777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F777F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8F777F">
              <w:rPr>
                <w:b/>
                <w:lang w:val="ru-RU"/>
              </w:rPr>
              <w:t>C2</w:t>
            </w:r>
            <w:r w:rsidR="00D631AA" w:rsidRPr="008F777F">
              <w:rPr>
                <w:b/>
                <w:lang w:val="ru-RU"/>
              </w:rPr>
              <w:t>5</w:t>
            </w:r>
            <w:proofErr w:type="spellEnd"/>
            <w:r w:rsidR="00796BD3" w:rsidRPr="008F777F">
              <w:rPr>
                <w:b/>
                <w:lang w:val="ru-RU"/>
              </w:rPr>
              <w:t>/</w:t>
            </w:r>
            <w:r w:rsidR="00686FE8" w:rsidRPr="008F777F">
              <w:rPr>
                <w:b/>
                <w:lang w:val="ru-RU"/>
              </w:rPr>
              <w:t>33</w:t>
            </w:r>
            <w:r w:rsidR="00796BD3" w:rsidRPr="008F777F">
              <w:rPr>
                <w:b/>
                <w:lang w:val="ru-RU"/>
              </w:rPr>
              <w:t>-R</w:t>
            </w:r>
          </w:p>
        </w:tc>
      </w:tr>
      <w:tr w:rsidR="00796BD3" w:rsidRPr="008F777F" w14:paraId="15A303CC" w14:textId="77777777" w:rsidTr="00DA770A">
        <w:trPr>
          <w:cantSplit/>
        </w:trPr>
        <w:tc>
          <w:tcPr>
            <w:tcW w:w="3969" w:type="dxa"/>
            <w:vMerge/>
          </w:tcPr>
          <w:p w14:paraId="6C236D69" w14:textId="77777777" w:rsidR="00796BD3" w:rsidRPr="008F777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6293355" w14:textId="75F5BD8F" w:rsidR="00796BD3" w:rsidRPr="008F777F" w:rsidRDefault="00686FE8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8F777F">
              <w:rPr>
                <w:b/>
                <w:lang w:val="ru-RU"/>
              </w:rPr>
              <w:t>17 апреля 2025 года</w:t>
            </w:r>
          </w:p>
        </w:tc>
      </w:tr>
      <w:tr w:rsidR="00796BD3" w:rsidRPr="008F777F" w14:paraId="5B182A09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29D55A44" w14:textId="77777777" w:rsidR="00796BD3" w:rsidRPr="008F777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8F49C2C" w14:textId="77777777" w:rsidR="00796BD3" w:rsidRPr="008F777F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8F777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8F777F" w14:paraId="0772B9C7" w14:textId="77777777" w:rsidTr="00DA770A">
        <w:trPr>
          <w:cantSplit/>
          <w:trHeight w:val="23"/>
        </w:trPr>
        <w:tc>
          <w:tcPr>
            <w:tcW w:w="3969" w:type="dxa"/>
          </w:tcPr>
          <w:p w14:paraId="4911843E" w14:textId="77777777" w:rsidR="00796BD3" w:rsidRPr="008F777F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00B2AB8" w14:textId="77777777" w:rsidR="00796BD3" w:rsidRPr="008F777F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8F777F" w14:paraId="5A1D1F18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74DAE1B" w14:textId="77777777" w:rsidR="00796BD3" w:rsidRPr="008F777F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8F777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AF36E0" w14:paraId="4399D72E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3EBB07" w14:textId="29210DBD" w:rsidR="00796BD3" w:rsidRPr="008F777F" w:rsidRDefault="00490416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8F777F">
              <w:rPr>
                <w:color w:val="000000"/>
                <w:sz w:val="32"/>
                <w:szCs w:val="32"/>
                <w:lang w:val="ru-RU"/>
              </w:rPr>
              <w:t>ДЕЯТЕЛЬНОСТЬ МСЭ В ОБЛАСТИ ИНТЕРНЕТА: РЕЗОЛЮЦИИ 101, 102, 133, 180 И 206</w:t>
            </w:r>
          </w:p>
        </w:tc>
      </w:tr>
      <w:tr w:rsidR="00796BD3" w:rsidRPr="00AF36E0" w14:paraId="00B330CD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FE0DF2A" w14:textId="77777777" w:rsidR="00796BD3" w:rsidRPr="008F777F" w:rsidRDefault="0033025A" w:rsidP="00873A57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F777F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0DE5E31" w14:textId="18E80484" w:rsidR="00796BD3" w:rsidRPr="008F777F" w:rsidRDefault="00686FE8" w:rsidP="009F4ADA">
            <w:pPr>
              <w:jc w:val="both"/>
              <w:rPr>
                <w:lang w:val="ru-RU"/>
              </w:rPr>
            </w:pPr>
            <w:r w:rsidRPr="008F777F">
              <w:rPr>
                <w:color w:val="000000"/>
                <w:lang w:val="ru-RU"/>
              </w:rPr>
              <w:t>В настоящем отчете представлено краткое описание деятельности МСЭ, связанной с</w:t>
            </w:r>
            <w:r w:rsidR="00533C94" w:rsidRPr="008F777F">
              <w:rPr>
                <w:color w:val="000000"/>
                <w:lang w:val="ru-RU"/>
              </w:rPr>
              <w:t> </w:t>
            </w:r>
            <w:r w:rsidRPr="008F777F">
              <w:rPr>
                <w:color w:val="000000"/>
                <w:lang w:val="ru-RU"/>
              </w:rPr>
              <w:t>Резолюцией 101 (Пересм. Бухарест, 2022 г.) "Сети, базирующиеся на протоколе Интернет", Резолюцией 102 (Пересм. Бухарест, 2022 г.)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адреса", Резолюцией 133 (Пересм. Бухарест, 2022 г.) "Роль администраций Государств-Членов в управлении интернационализированными (многоязычными) наименованиями доменов", Резолюцией 180 (Пересм. Бухарест, 2022 г.) "Содействие внедрению протокола Интернет версии 6" и Резолюцией 206 (Дубай, 2018 г.) "ОТТ" Полномочной конференции (ПК).</w:t>
            </w:r>
          </w:p>
          <w:p w14:paraId="1DD07B75" w14:textId="77777777" w:rsidR="00796BD3" w:rsidRPr="008F777F" w:rsidRDefault="0033025A" w:rsidP="00873A57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F777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21D0281" w14:textId="64D29A84" w:rsidR="00796BD3" w:rsidRPr="008F777F" w:rsidRDefault="00686FE8" w:rsidP="009F4ADA">
            <w:pPr>
              <w:jc w:val="both"/>
              <w:rPr>
                <w:lang w:val="ru-RU"/>
              </w:rPr>
            </w:pPr>
            <w:r w:rsidRPr="008F777F">
              <w:rPr>
                <w:color w:val="000000"/>
                <w:lang w:val="ru-RU"/>
              </w:rPr>
              <w:t xml:space="preserve">Совету предлагается </w:t>
            </w:r>
            <w:r w:rsidRPr="008F777F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8F777F">
              <w:rPr>
                <w:color w:val="000000"/>
                <w:lang w:val="ru-RU"/>
              </w:rPr>
              <w:t xml:space="preserve"> настоящий отчет. Кроме того, Совету предлагается </w:t>
            </w:r>
            <w:r w:rsidRPr="008F777F">
              <w:rPr>
                <w:b/>
                <w:bCs/>
                <w:color w:val="000000"/>
                <w:lang w:val="ru-RU"/>
              </w:rPr>
              <w:t>одобрить</w:t>
            </w:r>
            <w:r w:rsidRPr="008F777F">
              <w:rPr>
                <w:color w:val="000000"/>
                <w:lang w:val="ru-RU"/>
              </w:rPr>
              <w:t xml:space="preserve"> передачу этого отчета, а также подборки мнений Государств – Членов Совета и соответствующих кратких отчетов, снабженных сопроводительным письмом, Генеральному секретарю Организации Объединенных Наций.</w:t>
            </w:r>
          </w:p>
          <w:p w14:paraId="0DF60840" w14:textId="77777777" w:rsidR="00796BD3" w:rsidRPr="008F777F" w:rsidRDefault="0033025A" w:rsidP="00873A57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F777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2A73C9E" w14:textId="721C26BE" w:rsidR="00796BD3" w:rsidRPr="008F777F" w:rsidRDefault="00686FE8" w:rsidP="00873A57">
            <w:pPr>
              <w:rPr>
                <w:lang w:val="ru-RU"/>
              </w:rPr>
            </w:pPr>
            <w:r w:rsidRPr="008F777F">
              <w:rPr>
                <w:color w:val="000000"/>
                <w:lang w:val="ru-RU"/>
              </w:rPr>
              <w:t>Разработка международных стандартов; платформа для созыва мероприятий; развитие потенциала; предоставление технической помощи.</w:t>
            </w:r>
          </w:p>
          <w:p w14:paraId="54CD4A2C" w14:textId="77777777" w:rsidR="00796BD3" w:rsidRPr="008F777F" w:rsidRDefault="0033025A" w:rsidP="00873A57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F777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62A34C7B" w14:textId="24DF3F4B" w:rsidR="00345D2A" w:rsidRPr="008F777F" w:rsidRDefault="00686FE8" w:rsidP="00873A57">
            <w:pPr>
              <w:spacing w:before="160"/>
              <w:rPr>
                <w:lang w:val="ru-RU"/>
              </w:rPr>
            </w:pPr>
            <w:r w:rsidRPr="008F777F">
              <w:rPr>
                <w:color w:val="000000"/>
                <w:lang w:val="ru-RU"/>
              </w:rPr>
              <w:t xml:space="preserve">В рамках выделенного бюджета на </w:t>
            </w:r>
            <w:proofErr w:type="gramStart"/>
            <w:r w:rsidRPr="008F777F">
              <w:rPr>
                <w:color w:val="000000"/>
                <w:lang w:val="ru-RU"/>
              </w:rPr>
              <w:t>2024−2025</w:t>
            </w:r>
            <w:proofErr w:type="gramEnd"/>
            <w:r w:rsidRPr="008F777F">
              <w:rPr>
                <w:color w:val="000000"/>
                <w:lang w:val="ru-RU"/>
              </w:rPr>
              <w:t xml:space="preserve"> годы.</w:t>
            </w:r>
          </w:p>
          <w:p w14:paraId="2DB9E400" w14:textId="77777777" w:rsidR="00796BD3" w:rsidRPr="008F777F" w:rsidRDefault="00796BD3" w:rsidP="00873A57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F777F">
              <w:rPr>
                <w:sz w:val="20"/>
                <w:szCs w:val="18"/>
                <w:lang w:val="ru-RU"/>
              </w:rPr>
              <w:t>__________________</w:t>
            </w:r>
          </w:p>
          <w:p w14:paraId="4F6C9B42" w14:textId="77777777" w:rsidR="00796BD3" w:rsidRPr="008F777F" w:rsidRDefault="0033025A" w:rsidP="00873A57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F777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48D02DA" w14:textId="035CAE61" w:rsidR="00796BD3" w:rsidRPr="00AF36E0" w:rsidRDefault="00686FE8" w:rsidP="00873A57">
            <w:pPr>
              <w:spacing w:after="160"/>
              <w:rPr>
                <w:i/>
                <w:iCs/>
                <w:sz w:val="20"/>
                <w:lang w:val="ru-RU"/>
              </w:rPr>
            </w:pP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Резолюции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council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Documents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basic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texts</w:instrText>
            </w:r>
            <w:r w:rsidR="00FC16CC" w:rsidRPr="00AF36E0">
              <w:rPr>
                <w:sz w:val="20"/>
                <w:lang w:val="ru-RU"/>
              </w:rPr>
              <w:instrText>-2023/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-101-</w:instrText>
            </w:r>
            <w:r w:rsidR="00FC16CC" w:rsidRPr="00AF36E0">
              <w:rPr>
                <w:sz w:val="20"/>
              </w:rPr>
              <w:instrText>R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pdf</w:instrText>
            </w:r>
            <w:r w:rsidR="00FC16CC" w:rsidRPr="00AF36E0">
              <w:rPr>
                <w:sz w:val="20"/>
                <w:lang w:val="ru-RU"/>
              </w:rPr>
              <w:instrText>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101</w:t>
            </w:r>
            <w:r w:rsidR="00FC16CC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council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Documents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basic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texts</w:instrText>
            </w:r>
            <w:r w:rsidR="00FC16CC" w:rsidRPr="00AF36E0">
              <w:rPr>
                <w:sz w:val="20"/>
                <w:lang w:val="ru-RU"/>
              </w:rPr>
              <w:instrText>-2023/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-102-</w:instrText>
            </w:r>
            <w:r w:rsidR="00FC16CC" w:rsidRPr="00AF36E0">
              <w:rPr>
                <w:sz w:val="20"/>
              </w:rPr>
              <w:instrText>R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pdf</w:instrText>
            </w:r>
            <w:r w:rsidR="00FC16CC" w:rsidRPr="00AF36E0">
              <w:rPr>
                <w:sz w:val="20"/>
                <w:lang w:val="ru-RU"/>
              </w:rPr>
              <w:instrText>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102</w:t>
            </w:r>
            <w:r w:rsidR="00FC16CC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council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Documents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basic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texts</w:instrText>
            </w:r>
            <w:r w:rsidR="00FC16CC" w:rsidRPr="00AF36E0">
              <w:rPr>
                <w:sz w:val="20"/>
                <w:lang w:val="ru-RU"/>
              </w:rPr>
              <w:instrText>-2023/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-133-</w:instrText>
            </w:r>
            <w:r w:rsidR="00FC16CC" w:rsidRPr="00AF36E0">
              <w:rPr>
                <w:sz w:val="20"/>
              </w:rPr>
              <w:instrText>R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pdf</w:instrText>
            </w:r>
            <w:r w:rsidR="00FC16CC" w:rsidRPr="00AF36E0">
              <w:rPr>
                <w:sz w:val="20"/>
                <w:lang w:val="ru-RU"/>
              </w:rPr>
              <w:instrText>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133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и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council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Documents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basic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texts</w:instrText>
            </w:r>
            <w:r w:rsidR="00FC16CC" w:rsidRPr="00AF36E0">
              <w:rPr>
                <w:sz w:val="20"/>
                <w:lang w:val="ru-RU"/>
              </w:rPr>
              <w:instrText>-2023/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-180-</w:instrText>
            </w:r>
            <w:r w:rsidR="00FC16CC" w:rsidRPr="00AF36E0">
              <w:rPr>
                <w:sz w:val="20"/>
              </w:rPr>
              <w:instrText>R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pdf</w:instrText>
            </w:r>
            <w:r w:rsidR="00FC16CC" w:rsidRPr="00AF36E0">
              <w:rPr>
                <w:sz w:val="20"/>
                <w:lang w:val="ru-RU"/>
              </w:rPr>
              <w:instrText>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180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Бухарест, 2022 г.) и Резолюция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council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Documents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basic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texts</w:instrText>
            </w:r>
            <w:r w:rsidR="00FC16CC" w:rsidRPr="00AF36E0">
              <w:rPr>
                <w:sz w:val="20"/>
                <w:lang w:val="ru-RU"/>
              </w:rPr>
              <w:instrText>-2023/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-206-</w:instrText>
            </w:r>
            <w:r w:rsidR="00FC16CC" w:rsidRPr="00AF36E0">
              <w:rPr>
                <w:sz w:val="20"/>
              </w:rPr>
              <w:instrText>R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pdf</w:instrText>
            </w:r>
            <w:r w:rsidR="00FC16CC" w:rsidRPr="00AF36E0">
              <w:rPr>
                <w:sz w:val="20"/>
                <w:lang w:val="ru-RU"/>
              </w:rPr>
              <w:instrText>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206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>(Дубай, 2018 г.) Полномочной конференции;</w:t>
            </w:r>
            <w:r w:rsidRPr="00AF36E0">
              <w:rPr>
                <w:color w:val="000000"/>
                <w:sz w:val="20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Резолюция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md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S</w:instrText>
            </w:r>
            <w:r w:rsidR="00FC16CC" w:rsidRPr="00AF36E0">
              <w:rPr>
                <w:sz w:val="20"/>
                <w:lang w:val="ru-RU"/>
              </w:rPr>
              <w:instrText>09-</w:instrText>
            </w:r>
            <w:r w:rsidR="00FC16CC" w:rsidRPr="00AF36E0">
              <w:rPr>
                <w:sz w:val="20"/>
              </w:rPr>
              <w:instrText>CL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C</w:instrText>
            </w:r>
            <w:r w:rsidR="00FC16CC" w:rsidRPr="00AF36E0">
              <w:rPr>
                <w:sz w:val="20"/>
                <w:lang w:val="ru-RU"/>
              </w:rPr>
              <w:instrText>-0105"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1305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(2009 г.),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md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S</w:instrText>
            </w:r>
            <w:r w:rsidR="00FC16CC" w:rsidRPr="00AF36E0">
              <w:rPr>
                <w:sz w:val="20"/>
                <w:lang w:val="ru-RU"/>
              </w:rPr>
              <w:instrText>15-</w:instrText>
            </w:r>
            <w:r w:rsidR="00FC16CC" w:rsidRPr="00AF36E0">
              <w:rPr>
                <w:sz w:val="20"/>
              </w:rPr>
              <w:instrText>CL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C</w:instrText>
            </w:r>
            <w:r w:rsidR="00FC16CC" w:rsidRPr="00AF36E0">
              <w:rPr>
                <w:sz w:val="20"/>
                <w:lang w:val="ru-RU"/>
              </w:rPr>
              <w:instrText>-0113/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1336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>(Изм.</w:t>
            </w:r>
            <w:r w:rsidRPr="00AF36E0">
              <w:rPr>
                <w:color w:val="000000"/>
                <w:sz w:val="20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2015 г.),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md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S</w:instrText>
            </w:r>
            <w:r w:rsidR="00FC16CC" w:rsidRPr="00AF36E0">
              <w:rPr>
                <w:sz w:val="20"/>
                <w:lang w:val="ru-RU"/>
              </w:rPr>
              <w:instrText>15-</w:instrText>
            </w:r>
            <w:r w:rsidR="00FC16CC" w:rsidRPr="00AF36E0">
              <w:rPr>
                <w:sz w:val="20"/>
              </w:rPr>
              <w:instrText>CL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C</w:instrText>
            </w:r>
            <w:r w:rsidR="00FC16CC" w:rsidRPr="00AF36E0">
              <w:rPr>
                <w:sz w:val="20"/>
                <w:lang w:val="ru-RU"/>
              </w:rPr>
              <w:instrText>-0112/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1344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>(Изм.</w:t>
            </w:r>
            <w:r w:rsidRPr="00AF36E0">
              <w:rPr>
                <w:color w:val="000000"/>
                <w:sz w:val="20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>2015 г.)</w:t>
            </w:r>
            <w:r w:rsidR="00A421C9" w:rsidRPr="00AF36E0">
              <w:rPr>
                <w:i/>
                <w:iCs/>
                <w:color w:val="000000"/>
                <w:sz w:val="20"/>
                <w:lang w:val="ru-RU"/>
              </w:rPr>
              <w:t xml:space="preserve"> Совета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>;</w:t>
            </w:r>
            <w:r w:rsidRPr="00AF36E0">
              <w:rPr>
                <w:color w:val="000000"/>
                <w:sz w:val="20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Резолюции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publications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aspx</w:instrText>
            </w:r>
            <w:r w:rsidR="00FC16CC" w:rsidRPr="00AF36E0">
              <w:rPr>
                <w:sz w:val="20"/>
                <w:lang w:val="ru-RU"/>
              </w:rPr>
              <w:instrText>?</w:instrText>
            </w:r>
            <w:r w:rsidR="00FC16CC" w:rsidRPr="00AF36E0">
              <w:rPr>
                <w:sz w:val="20"/>
              </w:rPr>
              <w:instrText>lang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&amp;</w:instrText>
            </w:r>
            <w:r w:rsidR="00FC16CC" w:rsidRPr="00AF36E0">
              <w:rPr>
                <w:sz w:val="20"/>
              </w:rPr>
              <w:instrText>parent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.47-2022"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47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Дубай, 2012 г.),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publications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aspx</w:instrText>
            </w:r>
            <w:r w:rsidR="00FC16CC" w:rsidRPr="00AF36E0">
              <w:rPr>
                <w:sz w:val="20"/>
                <w:lang w:val="ru-RU"/>
              </w:rPr>
              <w:instrText>?</w:instrText>
            </w:r>
            <w:r w:rsidR="00FC16CC" w:rsidRPr="00AF36E0">
              <w:rPr>
                <w:sz w:val="20"/>
              </w:rPr>
              <w:instrText>lang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&amp;</w:instrText>
            </w:r>
            <w:r w:rsidR="00FC16CC" w:rsidRPr="00AF36E0">
              <w:rPr>
                <w:sz w:val="20"/>
              </w:rPr>
              <w:instrText>parent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.48-2022"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48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Женева, 2022 г.),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publications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aspx</w:instrText>
            </w:r>
            <w:r w:rsidR="00FC16CC" w:rsidRPr="00AF36E0">
              <w:rPr>
                <w:sz w:val="20"/>
                <w:lang w:val="ru-RU"/>
              </w:rPr>
              <w:instrText>?</w:instrText>
            </w:r>
            <w:r w:rsidR="00FC16CC" w:rsidRPr="00AF36E0">
              <w:rPr>
                <w:sz w:val="20"/>
              </w:rPr>
              <w:instrText>lang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&amp;</w:instrText>
            </w:r>
            <w:r w:rsidR="00FC16CC" w:rsidRPr="00AF36E0">
              <w:rPr>
                <w:sz w:val="20"/>
              </w:rPr>
              <w:instrText>parent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.49-2016"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49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Хаммамет, 2016 г.),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publications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aspx</w:instrText>
            </w:r>
            <w:r w:rsidR="00FC16CC" w:rsidRPr="00AF36E0">
              <w:rPr>
                <w:sz w:val="20"/>
                <w:lang w:val="ru-RU"/>
              </w:rPr>
              <w:instrText>?</w:instrText>
            </w:r>
            <w:r w:rsidR="00FC16CC" w:rsidRPr="00AF36E0">
              <w:rPr>
                <w:sz w:val="20"/>
              </w:rPr>
              <w:instrText>lang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&amp;</w:instrText>
            </w:r>
            <w:r w:rsidR="00FC16CC" w:rsidRPr="00AF36E0">
              <w:rPr>
                <w:sz w:val="20"/>
              </w:rPr>
              <w:instrText>parent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.50-2022"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50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Женева, 2022 г.),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publications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aspx</w:instrText>
            </w:r>
            <w:r w:rsidR="00FC16CC" w:rsidRPr="00AF36E0">
              <w:rPr>
                <w:sz w:val="20"/>
                <w:lang w:val="ru-RU"/>
              </w:rPr>
              <w:instrText>?</w:instrText>
            </w:r>
            <w:r w:rsidR="00FC16CC" w:rsidRPr="00AF36E0">
              <w:rPr>
                <w:sz w:val="20"/>
              </w:rPr>
              <w:instrText>lang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&amp;</w:instrText>
            </w:r>
            <w:r w:rsidR="00FC16CC" w:rsidRPr="00AF36E0">
              <w:rPr>
                <w:sz w:val="20"/>
              </w:rPr>
              <w:instrText>parent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.52-2022"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52</w:t>
            </w:r>
            <w:r w:rsidR="00FC16CC" w:rsidRPr="00AF36E0">
              <w:rPr>
                <w:sz w:val="20"/>
              </w:rPr>
              <w:fldChar w:fldCharType="end"/>
            </w:r>
            <w:r w:rsidR="00FC16CC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Хаммамет, 2016 г.), </w:t>
            </w:r>
            <w:r w:rsidR="00FC16CC" w:rsidRPr="00AF36E0">
              <w:rPr>
                <w:sz w:val="20"/>
              </w:rPr>
              <w:fldChar w:fldCharType="begin"/>
            </w:r>
            <w:r w:rsidR="00FC16CC" w:rsidRPr="00AF36E0">
              <w:rPr>
                <w:sz w:val="20"/>
              </w:rPr>
              <w:instrText>HYPERLINK</w:instrText>
            </w:r>
            <w:r w:rsidR="00FC16CC" w:rsidRPr="00AF36E0">
              <w:rPr>
                <w:sz w:val="20"/>
                <w:lang w:val="ru-RU"/>
              </w:rPr>
              <w:instrText xml:space="preserve"> "</w:instrText>
            </w:r>
            <w:r w:rsidR="00FC16CC" w:rsidRPr="00AF36E0">
              <w:rPr>
                <w:sz w:val="20"/>
              </w:rPr>
              <w:instrText>https</w:instrText>
            </w:r>
            <w:r w:rsidR="00FC16CC" w:rsidRPr="00AF36E0">
              <w:rPr>
                <w:sz w:val="20"/>
                <w:lang w:val="ru-RU"/>
              </w:rPr>
              <w:instrText>://</w:instrText>
            </w:r>
            <w:r w:rsidR="00FC16CC" w:rsidRPr="00AF36E0">
              <w:rPr>
                <w:sz w:val="20"/>
              </w:rPr>
              <w:instrText>www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itu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int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</w:instrText>
            </w:r>
            <w:r w:rsidR="00FC16CC" w:rsidRPr="00AF36E0">
              <w:rPr>
                <w:sz w:val="20"/>
                <w:lang w:val="ru-RU"/>
              </w:rPr>
              <w:instrText>/</w:instrText>
            </w:r>
            <w:r w:rsidR="00FC16CC" w:rsidRPr="00AF36E0">
              <w:rPr>
                <w:sz w:val="20"/>
              </w:rPr>
              <w:instrText>publications</w:instrText>
            </w:r>
            <w:r w:rsidR="00FC16CC" w:rsidRPr="00AF36E0">
              <w:rPr>
                <w:sz w:val="20"/>
                <w:lang w:val="ru-RU"/>
              </w:rPr>
              <w:instrText>.</w:instrText>
            </w:r>
            <w:r w:rsidR="00FC16CC" w:rsidRPr="00AF36E0">
              <w:rPr>
                <w:sz w:val="20"/>
              </w:rPr>
              <w:instrText>aspx</w:instrText>
            </w:r>
            <w:r w:rsidR="00FC16CC" w:rsidRPr="00AF36E0">
              <w:rPr>
                <w:sz w:val="20"/>
                <w:lang w:val="ru-RU"/>
              </w:rPr>
              <w:instrText>?</w:instrText>
            </w:r>
            <w:r w:rsidR="00FC16CC" w:rsidRPr="00AF36E0">
              <w:rPr>
                <w:sz w:val="20"/>
              </w:rPr>
              <w:instrText>lang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en</w:instrText>
            </w:r>
            <w:r w:rsidR="00FC16CC" w:rsidRPr="00AF36E0">
              <w:rPr>
                <w:sz w:val="20"/>
                <w:lang w:val="ru-RU"/>
              </w:rPr>
              <w:instrText>&amp;</w:instrText>
            </w:r>
            <w:r w:rsidR="00FC16CC" w:rsidRPr="00AF36E0">
              <w:rPr>
                <w:sz w:val="20"/>
              </w:rPr>
              <w:instrText>parent</w:instrText>
            </w:r>
            <w:r w:rsidR="00FC16CC" w:rsidRPr="00AF36E0">
              <w:rPr>
                <w:sz w:val="20"/>
                <w:lang w:val="ru-RU"/>
              </w:rPr>
              <w:instrText>=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RES</w:instrText>
            </w:r>
            <w:r w:rsidR="00FC16CC" w:rsidRPr="00AF36E0">
              <w:rPr>
                <w:sz w:val="20"/>
                <w:lang w:val="ru-RU"/>
              </w:rPr>
              <w:instrText>-</w:instrText>
            </w:r>
            <w:r w:rsidR="00FC16CC" w:rsidRPr="00AF36E0">
              <w:rPr>
                <w:sz w:val="20"/>
              </w:rPr>
              <w:instrText>T</w:instrText>
            </w:r>
            <w:r w:rsidR="00FC16CC" w:rsidRPr="00AF36E0">
              <w:rPr>
                <w:sz w:val="20"/>
                <w:lang w:val="ru-RU"/>
              </w:rPr>
              <w:instrText>.58-2022"</w:instrText>
            </w:r>
            <w:r w:rsidR="00FC16CC" w:rsidRPr="00AF36E0">
              <w:rPr>
                <w:sz w:val="20"/>
              </w:rPr>
            </w:r>
            <w:r w:rsidR="00FC16CC" w:rsidRPr="00AF36E0">
              <w:rPr>
                <w:sz w:val="20"/>
              </w:rPr>
              <w:fldChar w:fldCharType="separate"/>
            </w:r>
            <w:r w:rsidR="00FC16CC" w:rsidRPr="00AF36E0">
              <w:rPr>
                <w:rStyle w:val="Hyperlink"/>
                <w:i/>
                <w:sz w:val="20"/>
                <w:lang w:val="ru-RU"/>
              </w:rPr>
              <w:t>58</w:t>
            </w:r>
            <w:r w:rsidR="00FC16CC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054224" w:rsidRPr="00AF36E0">
              <w:rPr>
                <w:sz w:val="20"/>
              </w:rPr>
              <w:fldChar w:fldCharType="begin"/>
            </w:r>
            <w:r w:rsidR="00054224" w:rsidRPr="00AF36E0">
              <w:rPr>
                <w:sz w:val="20"/>
              </w:rPr>
              <w:instrText>HYPERLINK</w:instrText>
            </w:r>
            <w:r w:rsidR="00054224" w:rsidRPr="00AF36E0">
              <w:rPr>
                <w:sz w:val="20"/>
                <w:lang w:val="ru-RU"/>
              </w:rPr>
              <w:instrText xml:space="preserve"> "</w:instrText>
            </w:r>
            <w:r w:rsidR="00054224" w:rsidRPr="00AF36E0">
              <w:rPr>
                <w:sz w:val="20"/>
              </w:rPr>
              <w:instrText>https</w:instrText>
            </w:r>
            <w:r w:rsidR="00054224" w:rsidRPr="00AF36E0">
              <w:rPr>
                <w:sz w:val="20"/>
                <w:lang w:val="ru-RU"/>
              </w:rPr>
              <w:instrText>://</w:instrText>
            </w:r>
            <w:r w:rsidR="00054224" w:rsidRPr="00AF36E0">
              <w:rPr>
                <w:sz w:val="20"/>
              </w:rPr>
              <w:instrText>www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itu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int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publications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aspx</w:instrText>
            </w:r>
            <w:r w:rsidR="00054224" w:rsidRPr="00AF36E0">
              <w:rPr>
                <w:sz w:val="20"/>
                <w:lang w:val="ru-RU"/>
              </w:rPr>
              <w:instrText>?</w:instrText>
            </w:r>
            <w:r w:rsidR="00054224" w:rsidRPr="00AF36E0">
              <w:rPr>
                <w:sz w:val="20"/>
              </w:rPr>
              <w:instrText>lang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en</w:instrText>
            </w:r>
            <w:r w:rsidR="00054224" w:rsidRPr="00AF36E0">
              <w:rPr>
                <w:sz w:val="20"/>
                <w:lang w:val="ru-RU"/>
              </w:rPr>
              <w:instrText>&amp;</w:instrText>
            </w:r>
            <w:r w:rsidR="00054224" w:rsidRPr="00AF36E0">
              <w:rPr>
                <w:sz w:val="20"/>
              </w:rPr>
              <w:instrText>parent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RES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.60-2022"</w:instrText>
            </w:r>
            <w:r w:rsidR="00054224" w:rsidRPr="00AF36E0">
              <w:rPr>
                <w:sz w:val="20"/>
              </w:rPr>
            </w:r>
            <w:r w:rsidR="00054224" w:rsidRPr="00AF36E0">
              <w:rPr>
                <w:sz w:val="20"/>
              </w:rPr>
              <w:fldChar w:fldCharType="separate"/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60</w:t>
            </w:r>
            <w:r w:rsidR="00054224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054224" w:rsidRPr="00AF36E0">
              <w:rPr>
                <w:sz w:val="20"/>
              </w:rPr>
              <w:fldChar w:fldCharType="begin"/>
            </w:r>
            <w:r w:rsidR="00054224" w:rsidRPr="00AF36E0">
              <w:rPr>
                <w:sz w:val="20"/>
              </w:rPr>
              <w:instrText>HYPERLINK</w:instrText>
            </w:r>
            <w:r w:rsidR="00054224" w:rsidRPr="00AF36E0">
              <w:rPr>
                <w:sz w:val="20"/>
                <w:lang w:val="ru-RU"/>
              </w:rPr>
              <w:instrText xml:space="preserve"> "</w:instrText>
            </w:r>
            <w:r w:rsidR="00054224" w:rsidRPr="00AF36E0">
              <w:rPr>
                <w:sz w:val="20"/>
              </w:rPr>
              <w:instrText>https</w:instrText>
            </w:r>
            <w:r w:rsidR="00054224" w:rsidRPr="00AF36E0">
              <w:rPr>
                <w:sz w:val="20"/>
                <w:lang w:val="ru-RU"/>
              </w:rPr>
              <w:instrText>://</w:instrText>
            </w:r>
            <w:r w:rsidR="00054224" w:rsidRPr="00AF36E0">
              <w:rPr>
                <w:sz w:val="20"/>
              </w:rPr>
              <w:instrText>www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itu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int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publications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aspx</w:instrText>
            </w:r>
            <w:r w:rsidR="00054224" w:rsidRPr="00AF36E0">
              <w:rPr>
                <w:sz w:val="20"/>
                <w:lang w:val="ru-RU"/>
              </w:rPr>
              <w:instrText>?</w:instrText>
            </w:r>
            <w:r w:rsidR="00054224" w:rsidRPr="00AF36E0">
              <w:rPr>
                <w:sz w:val="20"/>
              </w:rPr>
              <w:instrText>lang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en</w:instrText>
            </w:r>
            <w:r w:rsidR="00054224" w:rsidRPr="00AF36E0">
              <w:rPr>
                <w:sz w:val="20"/>
                <w:lang w:val="ru-RU"/>
              </w:rPr>
              <w:instrText>&amp;</w:instrText>
            </w:r>
            <w:r w:rsidR="00054224" w:rsidRPr="00AF36E0">
              <w:rPr>
                <w:sz w:val="20"/>
              </w:rPr>
              <w:instrText>parent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RES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.64-2022"</w:instrText>
            </w:r>
            <w:r w:rsidR="00054224" w:rsidRPr="00AF36E0">
              <w:rPr>
                <w:sz w:val="20"/>
              </w:rPr>
            </w:r>
            <w:r w:rsidR="00054224" w:rsidRPr="00AF36E0">
              <w:rPr>
                <w:sz w:val="20"/>
              </w:rPr>
              <w:fldChar w:fldCharType="separate"/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64</w:t>
            </w:r>
            <w:r w:rsidR="00054224" w:rsidRPr="00AF36E0">
              <w:rPr>
                <w:sz w:val="20"/>
              </w:rPr>
              <w:fldChar w:fldCharType="end"/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Женева, 2022 г.), </w:t>
            </w:r>
            <w:r w:rsidR="00054224" w:rsidRPr="00AF36E0">
              <w:rPr>
                <w:sz w:val="20"/>
              </w:rPr>
              <w:fldChar w:fldCharType="begin"/>
            </w:r>
            <w:r w:rsidR="00054224" w:rsidRPr="00AF36E0">
              <w:rPr>
                <w:sz w:val="20"/>
              </w:rPr>
              <w:instrText>HYPERLINK</w:instrText>
            </w:r>
            <w:r w:rsidR="00054224" w:rsidRPr="00AF36E0">
              <w:rPr>
                <w:sz w:val="20"/>
                <w:lang w:val="ru-RU"/>
              </w:rPr>
              <w:instrText xml:space="preserve"> "</w:instrText>
            </w:r>
            <w:r w:rsidR="00054224" w:rsidRPr="00AF36E0">
              <w:rPr>
                <w:sz w:val="20"/>
              </w:rPr>
              <w:instrText>https</w:instrText>
            </w:r>
            <w:r w:rsidR="00054224" w:rsidRPr="00AF36E0">
              <w:rPr>
                <w:sz w:val="20"/>
                <w:lang w:val="ru-RU"/>
              </w:rPr>
              <w:instrText>://</w:instrText>
            </w:r>
            <w:r w:rsidR="00054224" w:rsidRPr="00AF36E0">
              <w:rPr>
                <w:sz w:val="20"/>
              </w:rPr>
              <w:instrText>www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itu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int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publications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aspx</w:instrText>
            </w:r>
            <w:r w:rsidR="00054224" w:rsidRPr="00AF36E0">
              <w:rPr>
                <w:sz w:val="20"/>
                <w:lang w:val="ru-RU"/>
              </w:rPr>
              <w:instrText>?</w:instrText>
            </w:r>
            <w:r w:rsidR="00054224" w:rsidRPr="00AF36E0">
              <w:rPr>
                <w:sz w:val="20"/>
              </w:rPr>
              <w:instrText>lang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en</w:instrText>
            </w:r>
            <w:r w:rsidR="00054224" w:rsidRPr="00AF36E0">
              <w:rPr>
                <w:sz w:val="20"/>
                <w:lang w:val="ru-RU"/>
              </w:rPr>
              <w:instrText>&amp;</w:instrText>
            </w:r>
            <w:r w:rsidR="00054224" w:rsidRPr="00AF36E0">
              <w:rPr>
                <w:sz w:val="20"/>
              </w:rPr>
              <w:instrText>parent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RES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.69-2022"</w:instrText>
            </w:r>
            <w:r w:rsidR="00054224" w:rsidRPr="00AF36E0">
              <w:rPr>
                <w:sz w:val="20"/>
              </w:rPr>
            </w:r>
            <w:r w:rsidR="00054224" w:rsidRPr="00AF36E0">
              <w:rPr>
                <w:sz w:val="20"/>
              </w:rPr>
              <w:fldChar w:fldCharType="separate"/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69</w:t>
            </w:r>
            <w:r w:rsidR="00054224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054224" w:rsidRPr="00AF36E0">
              <w:rPr>
                <w:sz w:val="20"/>
              </w:rPr>
              <w:fldChar w:fldCharType="begin"/>
            </w:r>
            <w:r w:rsidR="00054224" w:rsidRPr="00AF36E0">
              <w:rPr>
                <w:sz w:val="20"/>
              </w:rPr>
              <w:instrText>HYPERLINK</w:instrText>
            </w:r>
            <w:r w:rsidR="00054224" w:rsidRPr="00AF36E0">
              <w:rPr>
                <w:sz w:val="20"/>
                <w:lang w:val="ru-RU"/>
              </w:rPr>
              <w:instrText xml:space="preserve"> "</w:instrText>
            </w:r>
            <w:r w:rsidR="00054224" w:rsidRPr="00AF36E0">
              <w:rPr>
                <w:sz w:val="20"/>
              </w:rPr>
              <w:instrText>https</w:instrText>
            </w:r>
            <w:r w:rsidR="00054224" w:rsidRPr="00AF36E0">
              <w:rPr>
                <w:sz w:val="20"/>
                <w:lang w:val="ru-RU"/>
              </w:rPr>
              <w:instrText>://</w:instrText>
            </w:r>
            <w:r w:rsidR="00054224" w:rsidRPr="00AF36E0">
              <w:rPr>
                <w:sz w:val="20"/>
              </w:rPr>
              <w:instrText>www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itu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int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publications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aspx</w:instrText>
            </w:r>
            <w:r w:rsidR="00054224" w:rsidRPr="00AF36E0">
              <w:rPr>
                <w:sz w:val="20"/>
                <w:lang w:val="ru-RU"/>
              </w:rPr>
              <w:instrText>?</w:instrText>
            </w:r>
            <w:r w:rsidR="00054224" w:rsidRPr="00AF36E0">
              <w:rPr>
                <w:sz w:val="20"/>
              </w:rPr>
              <w:instrText>lang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en</w:instrText>
            </w:r>
            <w:r w:rsidR="00054224" w:rsidRPr="00AF36E0">
              <w:rPr>
                <w:sz w:val="20"/>
                <w:lang w:val="ru-RU"/>
              </w:rPr>
              <w:instrText>&amp;</w:instrText>
            </w:r>
            <w:r w:rsidR="00054224" w:rsidRPr="00AF36E0">
              <w:rPr>
                <w:sz w:val="20"/>
              </w:rPr>
              <w:instrText>parent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RES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.75-2022"</w:instrText>
            </w:r>
            <w:r w:rsidR="00054224" w:rsidRPr="00AF36E0">
              <w:rPr>
                <w:sz w:val="20"/>
              </w:rPr>
            </w:r>
            <w:r w:rsidR="00054224" w:rsidRPr="00AF36E0">
              <w:rPr>
                <w:sz w:val="20"/>
              </w:rPr>
              <w:fldChar w:fldCharType="separate"/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75</w:t>
            </w:r>
            <w:r w:rsidR="00054224" w:rsidRPr="00AF36E0">
              <w:rPr>
                <w:sz w:val="20"/>
              </w:rPr>
              <w:fldChar w:fldCharType="end"/>
            </w:r>
            <w:r w:rsidR="00054224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Женева, 2022 г.), </w:t>
            </w:r>
            <w:r w:rsidR="00054224" w:rsidRPr="00AF36E0">
              <w:rPr>
                <w:sz w:val="20"/>
              </w:rPr>
              <w:fldChar w:fldCharType="begin"/>
            </w:r>
            <w:r w:rsidR="00054224" w:rsidRPr="00AF36E0">
              <w:rPr>
                <w:sz w:val="20"/>
              </w:rPr>
              <w:instrText>HYPERLINK</w:instrText>
            </w:r>
            <w:r w:rsidR="00054224" w:rsidRPr="00AF36E0">
              <w:rPr>
                <w:sz w:val="20"/>
                <w:lang w:val="ru-RU"/>
              </w:rPr>
              <w:instrText xml:space="preserve"> "</w:instrText>
            </w:r>
            <w:r w:rsidR="00054224" w:rsidRPr="00AF36E0">
              <w:rPr>
                <w:sz w:val="20"/>
              </w:rPr>
              <w:instrText>https</w:instrText>
            </w:r>
            <w:r w:rsidR="00054224" w:rsidRPr="00AF36E0">
              <w:rPr>
                <w:sz w:val="20"/>
                <w:lang w:val="ru-RU"/>
              </w:rPr>
              <w:instrText>://</w:instrText>
            </w:r>
            <w:r w:rsidR="00054224" w:rsidRPr="00AF36E0">
              <w:rPr>
                <w:sz w:val="20"/>
              </w:rPr>
              <w:instrText>www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itu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int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publications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aspx</w:instrText>
            </w:r>
            <w:r w:rsidR="00054224" w:rsidRPr="00AF36E0">
              <w:rPr>
                <w:sz w:val="20"/>
                <w:lang w:val="ru-RU"/>
              </w:rPr>
              <w:instrText>?</w:instrText>
            </w:r>
            <w:r w:rsidR="00054224" w:rsidRPr="00AF36E0">
              <w:rPr>
                <w:sz w:val="20"/>
              </w:rPr>
              <w:instrText>lang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en</w:instrText>
            </w:r>
            <w:r w:rsidR="00054224" w:rsidRPr="00AF36E0">
              <w:rPr>
                <w:sz w:val="20"/>
                <w:lang w:val="ru-RU"/>
              </w:rPr>
              <w:instrText>&amp;</w:instrText>
            </w:r>
            <w:r w:rsidR="00054224" w:rsidRPr="00AF36E0">
              <w:rPr>
                <w:sz w:val="20"/>
              </w:rPr>
              <w:instrText>parent</w:instrText>
            </w:r>
            <w:r w:rsidR="00054224" w:rsidRPr="00AF36E0">
              <w:rPr>
                <w:sz w:val="20"/>
                <w:lang w:val="ru-RU"/>
              </w:rPr>
              <w:instrText>=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RES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T</w:instrText>
            </w:r>
            <w:r w:rsidR="00054224" w:rsidRPr="00AF36E0">
              <w:rPr>
                <w:sz w:val="20"/>
                <w:lang w:val="ru-RU"/>
              </w:rPr>
              <w:instrText>.98-2022"</w:instrText>
            </w:r>
            <w:r w:rsidR="00054224" w:rsidRPr="00AF36E0">
              <w:rPr>
                <w:sz w:val="20"/>
              </w:rPr>
            </w:r>
            <w:r w:rsidR="00054224" w:rsidRPr="00AF36E0">
              <w:rPr>
                <w:sz w:val="20"/>
              </w:rPr>
              <w:fldChar w:fldCharType="separate"/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98</w:t>
            </w:r>
            <w:r w:rsidR="00054224" w:rsidRPr="00AF36E0">
              <w:rPr>
                <w:sz w:val="20"/>
              </w:rPr>
              <w:fldChar w:fldCharType="end"/>
            </w:r>
            <w:r w:rsidR="00054224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>(Пересм. Женева, 2022 г.) ВАСЭ;</w:t>
            </w:r>
            <w:r w:rsidRPr="00AF36E0">
              <w:rPr>
                <w:color w:val="000000"/>
                <w:sz w:val="20"/>
                <w:lang w:val="ru-RU"/>
              </w:rPr>
              <w:t xml:space="preserve"> </w:t>
            </w:r>
            <w:r w:rsidRPr="00AF36E0">
              <w:rPr>
                <w:sz w:val="20"/>
              </w:rPr>
              <w:fldChar w:fldCharType="begin"/>
            </w:r>
            <w:r w:rsidRPr="00AF36E0">
              <w:rPr>
                <w:sz w:val="20"/>
              </w:rPr>
              <w:instrText>HYPERLINK</w:instrText>
            </w:r>
            <w:r w:rsidRPr="00AF36E0">
              <w:rPr>
                <w:sz w:val="20"/>
                <w:lang w:val="ru-RU"/>
              </w:rPr>
              <w:instrText xml:space="preserve"> "</w:instrText>
            </w:r>
            <w:r w:rsidRPr="00AF36E0">
              <w:rPr>
                <w:sz w:val="20"/>
              </w:rPr>
              <w:instrText>https</w:instrText>
            </w:r>
            <w:r w:rsidRPr="00AF36E0">
              <w:rPr>
                <w:sz w:val="20"/>
                <w:lang w:val="ru-RU"/>
              </w:rPr>
              <w:instrText>://</w:instrText>
            </w:r>
            <w:r w:rsidRPr="00AF36E0">
              <w:rPr>
                <w:sz w:val="20"/>
              </w:rPr>
              <w:instrText>www</w:instrText>
            </w:r>
            <w:r w:rsidRPr="00AF36E0">
              <w:rPr>
                <w:sz w:val="20"/>
                <w:lang w:val="ru-RU"/>
              </w:rPr>
              <w:instrText>.</w:instrText>
            </w:r>
            <w:r w:rsidRPr="00AF36E0">
              <w:rPr>
                <w:sz w:val="20"/>
              </w:rPr>
              <w:instrText>itu</w:instrText>
            </w:r>
            <w:r w:rsidRPr="00AF36E0">
              <w:rPr>
                <w:sz w:val="20"/>
                <w:lang w:val="ru-RU"/>
              </w:rPr>
              <w:instrText>.</w:instrText>
            </w:r>
            <w:r w:rsidRPr="00AF36E0">
              <w:rPr>
                <w:sz w:val="20"/>
              </w:rPr>
              <w:instrText>int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en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ITU</w:instrText>
            </w:r>
            <w:r w:rsidRPr="00AF36E0">
              <w:rPr>
                <w:sz w:val="20"/>
                <w:lang w:val="ru-RU"/>
              </w:rPr>
              <w:instrText>-</w:instrText>
            </w:r>
            <w:r w:rsidRPr="00AF36E0">
              <w:rPr>
                <w:sz w:val="20"/>
              </w:rPr>
              <w:instrText>D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Conferences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WTDC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WTDC</w:instrText>
            </w:r>
            <w:r w:rsidRPr="00AF36E0">
              <w:rPr>
                <w:sz w:val="20"/>
                <w:lang w:val="ru-RU"/>
              </w:rPr>
              <w:instrText>17/</w:instrText>
            </w:r>
            <w:r w:rsidRPr="00AF36E0">
              <w:rPr>
                <w:sz w:val="20"/>
              </w:rPr>
              <w:instrText>Documents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WTDC</w:instrText>
            </w:r>
            <w:r w:rsidRPr="00AF36E0">
              <w:rPr>
                <w:sz w:val="20"/>
                <w:lang w:val="ru-RU"/>
              </w:rPr>
              <w:instrText>17_</w:instrText>
            </w:r>
            <w:r w:rsidRPr="00AF36E0">
              <w:rPr>
                <w:sz w:val="20"/>
              </w:rPr>
              <w:instrText>final</w:instrText>
            </w:r>
            <w:r w:rsidRPr="00AF36E0">
              <w:rPr>
                <w:sz w:val="20"/>
                <w:lang w:val="ru-RU"/>
              </w:rPr>
              <w:instrText>_</w:instrText>
            </w:r>
            <w:r w:rsidRPr="00AF36E0">
              <w:rPr>
                <w:sz w:val="20"/>
              </w:rPr>
              <w:instrText>report</w:instrText>
            </w:r>
            <w:r w:rsidRPr="00AF36E0">
              <w:rPr>
                <w:sz w:val="20"/>
                <w:lang w:val="ru-RU"/>
              </w:rPr>
              <w:instrText>_</w:instrText>
            </w:r>
            <w:r w:rsidRPr="00AF36E0">
              <w:rPr>
                <w:sz w:val="20"/>
              </w:rPr>
              <w:instrText>ru</w:instrText>
            </w:r>
            <w:r w:rsidRPr="00AF36E0">
              <w:rPr>
                <w:sz w:val="20"/>
                <w:lang w:val="ru-RU"/>
              </w:rPr>
              <w:instrText>.</w:instrText>
            </w:r>
            <w:r w:rsidRPr="00AF36E0">
              <w:rPr>
                <w:sz w:val="20"/>
              </w:rPr>
              <w:instrText>pdf</w:instrText>
            </w:r>
            <w:r w:rsidRPr="00AF36E0">
              <w:rPr>
                <w:sz w:val="20"/>
                <w:lang w:val="ru-RU"/>
              </w:rPr>
              <w:instrText>"</w:instrText>
            </w:r>
            <w:r w:rsidRPr="00AF36E0">
              <w:rPr>
                <w:sz w:val="20"/>
              </w:rPr>
            </w:r>
            <w:r w:rsidRPr="00AF36E0">
              <w:rPr>
                <w:sz w:val="20"/>
              </w:rPr>
              <w:fldChar w:fldCharType="separate"/>
            </w:r>
            <w:r w:rsidRPr="00AF36E0">
              <w:rPr>
                <w:rStyle w:val="Hyperlink"/>
                <w:i/>
                <w:iCs/>
                <w:sz w:val="20"/>
                <w:lang w:val="ru-RU"/>
              </w:rPr>
              <w:t>ВКРЭ-17/План действий Буэнос-Айреса, задача 3/намеченный результат деятельности 3.3</w:t>
            </w:r>
            <w:r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; Резолюции </w:t>
            </w:r>
            <w:r w:rsidR="00054224" w:rsidRPr="00AF36E0">
              <w:rPr>
                <w:sz w:val="20"/>
              </w:rPr>
              <w:fldChar w:fldCharType="begin"/>
            </w:r>
            <w:r w:rsidR="00054224" w:rsidRPr="00AF36E0">
              <w:rPr>
                <w:sz w:val="20"/>
              </w:rPr>
              <w:instrText>HYPERLINK</w:instrText>
            </w:r>
            <w:r w:rsidR="00054224" w:rsidRPr="00AF36E0">
              <w:rPr>
                <w:sz w:val="20"/>
                <w:lang w:val="ru-RU"/>
              </w:rPr>
              <w:instrText xml:space="preserve"> "</w:instrText>
            </w:r>
            <w:r w:rsidR="00054224" w:rsidRPr="00AF36E0">
              <w:rPr>
                <w:sz w:val="20"/>
              </w:rPr>
              <w:instrText>https</w:instrText>
            </w:r>
            <w:r w:rsidR="00054224" w:rsidRPr="00AF36E0">
              <w:rPr>
                <w:sz w:val="20"/>
                <w:lang w:val="ru-RU"/>
              </w:rPr>
              <w:instrText>://</w:instrText>
            </w:r>
            <w:r w:rsidR="00054224" w:rsidRPr="00AF36E0">
              <w:rPr>
                <w:sz w:val="20"/>
              </w:rPr>
              <w:instrText>www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itu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int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en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ITU</w:instrText>
            </w:r>
            <w:r w:rsidR="00054224" w:rsidRPr="00AF36E0">
              <w:rPr>
                <w:sz w:val="20"/>
                <w:lang w:val="ru-RU"/>
              </w:rPr>
              <w:instrText>-</w:instrText>
            </w:r>
            <w:r w:rsidR="00054224" w:rsidRPr="00AF36E0">
              <w:rPr>
                <w:sz w:val="20"/>
              </w:rPr>
              <w:instrText>D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Conferences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WTDC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WTDC</w:instrText>
            </w:r>
            <w:r w:rsidR="00054224" w:rsidRPr="00AF36E0">
              <w:rPr>
                <w:sz w:val="20"/>
                <w:lang w:val="ru-RU"/>
              </w:rPr>
              <w:instrText>17/</w:instrText>
            </w:r>
            <w:r w:rsidR="00054224" w:rsidRPr="00AF36E0">
              <w:rPr>
                <w:sz w:val="20"/>
              </w:rPr>
              <w:instrText>Documents</w:instrText>
            </w:r>
            <w:r w:rsidR="00054224" w:rsidRPr="00AF36E0">
              <w:rPr>
                <w:sz w:val="20"/>
                <w:lang w:val="ru-RU"/>
              </w:rPr>
              <w:instrText>/</w:instrText>
            </w:r>
            <w:r w:rsidR="00054224" w:rsidRPr="00AF36E0">
              <w:rPr>
                <w:sz w:val="20"/>
              </w:rPr>
              <w:instrText>WTDC</w:instrText>
            </w:r>
            <w:r w:rsidR="00054224" w:rsidRPr="00AF36E0">
              <w:rPr>
                <w:sz w:val="20"/>
                <w:lang w:val="ru-RU"/>
              </w:rPr>
              <w:instrText>17_</w:instrText>
            </w:r>
            <w:r w:rsidR="00054224" w:rsidRPr="00AF36E0">
              <w:rPr>
                <w:sz w:val="20"/>
              </w:rPr>
              <w:instrText>final</w:instrText>
            </w:r>
            <w:r w:rsidR="00054224" w:rsidRPr="00AF36E0">
              <w:rPr>
                <w:sz w:val="20"/>
                <w:lang w:val="ru-RU"/>
              </w:rPr>
              <w:instrText>_</w:instrText>
            </w:r>
            <w:r w:rsidR="00054224" w:rsidRPr="00AF36E0">
              <w:rPr>
                <w:sz w:val="20"/>
              </w:rPr>
              <w:instrText>report</w:instrText>
            </w:r>
            <w:r w:rsidR="00054224" w:rsidRPr="00AF36E0">
              <w:rPr>
                <w:sz w:val="20"/>
                <w:lang w:val="ru-RU"/>
              </w:rPr>
              <w:instrText>_</w:instrText>
            </w:r>
            <w:r w:rsidR="00054224" w:rsidRPr="00AF36E0">
              <w:rPr>
                <w:sz w:val="20"/>
              </w:rPr>
              <w:instrText>ru</w:instrText>
            </w:r>
            <w:r w:rsidR="00054224" w:rsidRPr="00AF36E0">
              <w:rPr>
                <w:sz w:val="20"/>
                <w:lang w:val="ru-RU"/>
              </w:rPr>
              <w:instrText>.</w:instrText>
            </w:r>
            <w:r w:rsidR="00054224" w:rsidRPr="00AF36E0">
              <w:rPr>
                <w:sz w:val="20"/>
              </w:rPr>
              <w:instrText>pdf</w:instrText>
            </w:r>
            <w:r w:rsidR="00054224" w:rsidRPr="00AF36E0">
              <w:rPr>
                <w:sz w:val="20"/>
                <w:lang w:val="ru-RU"/>
              </w:rPr>
              <w:instrText>"</w:instrText>
            </w:r>
            <w:r w:rsidR="00054224" w:rsidRPr="00AF36E0">
              <w:rPr>
                <w:sz w:val="20"/>
              </w:rPr>
            </w:r>
            <w:r w:rsidR="00054224" w:rsidRPr="00AF36E0">
              <w:rPr>
                <w:sz w:val="20"/>
              </w:rPr>
              <w:fldChar w:fldCharType="separate"/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20</w:t>
            </w:r>
            <w:r w:rsidR="00054224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, </w:t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30</w:t>
            </w:r>
            <w:r w:rsidR="00054224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, </w:t>
            </w:r>
            <w:r w:rsidR="00054224" w:rsidRPr="00AF36E0">
              <w:rPr>
                <w:rStyle w:val="Hyperlink"/>
                <w:i/>
                <w:sz w:val="20"/>
                <w:lang w:val="ru-RU"/>
              </w:rPr>
              <w:t>63</w:t>
            </w:r>
            <w:r w:rsidR="00054224" w:rsidRPr="00AF36E0">
              <w:rPr>
                <w:sz w:val="20"/>
              </w:rPr>
              <w:fldChar w:fldCharType="end"/>
            </w:r>
            <w:r w:rsidR="00054224" w:rsidRPr="00AF36E0">
              <w:rPr>
                <w:i/>
                <w:iCs/>
                <w:color w:val="000000"/>
                <w:sz w:val="20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(Пересм. Буэнос-Айрес, 2017 г.) и </w:t>
            </w:r>
            <w:r w:rsidRPr="00AF36E0">
              <w:rPr>
                <w:sz w:val="20"/>
              </w:rPr>
              <w:fldChar w:fldCharType="begin"/>
            </w:r>
            <w:r w:rsidRPr="00AF36E0">
              <w:rPr>
                <w:sz w:val="20"/>
              </w:rPr>
              <w:instrText>HYPERLINK</w:instrText>
            </w:r>
            <w:r w:rsidRPr="00AF36E0">
              <w:rPr>
                <w:sz w:val="20"/>
                <w:lang w:val="ru-RU"/>
              </w:rPr>
              <w:instrText xml:space="preserve"> "</w:instrText>
            </w:r>
            <w:r w:rsidRPr="00AF36E0">
              <w:rPr>
                <w:sz w:val="20"/>
              </w:rPr>
              <w:instrText>http</w:instrText>
            </w:r>
            <w:r w:rsidRPr="00AF36E0">
              <w:rPr>
                <w:sz w:val="20"/>
                <w:lang w:val="ru-RU"/>
              </w:rPr>
              <w:instrText>://</w:instrText>
            </w:r>
            <w:r w:rsidRPr="00AF36E0">
              <w:rPr>
                <w:sz w:val="20"/>
              </w:rPr>
              <w:instrText>www</w:instrText>
            </w:r>
            <w:r w:rsidRPr="00AF36E0">
              <w:rPr>
                <w:sz w:val="20"/>
                <w:lang w:val="ru-RU"/>
              </w:rPr>
              <w:instrText>.</w:instrText>
            </w:r>
            <w:r w:rsidRPr="00AF36E0">
              <w:rPr>
                <w:sz w:val="20"/>
              </w:rPr>
              <w:instrText>itu</w:instrText>
            </w:r>
            <w:r w:rsidRPr="00AF36E0">
              <w:rPr>
                <w:sz w:val="20"/>
                <w:lang w:val="ru-RU"/>
              </w:rPr>
              <w:instrText>.</w:instrText>
            </w:r>
            <w:r w:rsidRPr="00AF36E0">
              <w:rPr>
                <w:sz w:val="20"/>
              </w:rPr>
              <w:instrText>int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en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action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internet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Documents</w:instrText>
            </w:r>
            <w:r w:rsidRPr="00AF36E0">
              <w:rPr>
                <w:sz w:val="20"/>
                <w:lang w:val="ru-RU"/>
              </w:rPr>
              <w:instrText>/</w:instrText>
            </w:r>
            <w:r w:rsidRPr="00AF36E0">
              <w:rPr>
                <w:sz w:val="20"/>
              </w:rPr>
              <w:instrText>Resolution</w:instrText>
            </w:r>
            <w:r w:rsidRPr="00AF36E0">
              <w:rPr>
                <w:sz w:val="20"/>
                <w:lang w:val="ru-RU"/>
              </w:rPr>
              <w:instrText>_45_</w:instrText>
            </w:r>
            <w:r w:rsidRPr="00AF36E0">
              <w:rPr>
                <w:sz w:val="20"/>
              </w:rPr>
              <w:instrText>wtdc</w:instrText>
            </w:r>
            <w:r w:rsidRPr="00AF36E0">
              <w:rPr>
                <w:sz w:val="20"/>
                <w:lang w:val="ru-RU"/>
              </w:rPr>
              <w:instrText>14.</w:instrText>
            </w:r>
            <w:r w:rsidRPr="00AF36E0">
              <w:rPr>
                <w:sz w:val="20"/>
              </w:rPr>
              <w:instrText>pdf</w:instrText>
            </w:r>
            <w:r w:rsidRPr="00AF36E0">
              <w:rPr>
                <w:sz w:val="20"/>
                <w:lang w:val="ru-RU"/>
              </w:rPr>
              <w:instrText>"</w:instrText>
            </w:r>
            <w:r w:rsidRPr="00AF36E0">
              <w:rPr>
                <w:sz w:val="20"/>
              </w:rPr>
            </w:r>
            <w:r w:rsidRPr="00AF36E0">
              <w:rPr>
                <w:sz w:val="20"/>
              </w:rPr>
              <w:fldChar w:fldCharType="separate"/>
            </w:r>
            <w:r w:rsidRPr="00AF36E0">
              <w:rPr>
                <w:rStyle w:val="Hyperlink"/>
                <w:i/>
                <w:iCs/>
                <w:sz w:val="20"/>
                <w:lang w:val="ru-RU"/>
              </w:rPr>
              <w:t>45</w:t>
            </w:r>
            <w:r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 (Пересм. Дубай 2014 г.);</w:t>
            </w:r>
            <w:r w:rsidRPr="00AF36E0">
              <w:rPr>
                <w:color w:val="000000"/>
                <w:sz w:val="20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>Документы</w:t>
            </w:r>
            <w:r w:rsidR="00533C94" w:rsidRPr="00AF36E0">
              <w:rPr>
                <w:i/>
                <w:iCs/>
                <w:color w:val="000000"/>
                <w:sz w:val="20"/>
                <w:lang w:val="ru-RU"/>
              </w:rPr>
              <w:t> </w:t>
            </w:r>
            <w:proofErr w:type="spellStart"/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 xml:space="preserve"> "</w:instrText>
            </w:r>
            <w:proofErr w:type="spellStart"/>
            <w:r w:rsidR="00A421C9" w:rsidRPr="00AF36E0">
              <w:rPr>
                <w:sz w:val="20"/>
              </w:rPr>
              <w:instrText>http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://</w:instrText>
            </w:r>
            <w:proofErr w:type="spellStart"/>
            <w:r w:rsidR="00A421C9" w:rsidRPr="00AF36E0">
              <w:rPr>
                <w:sz w:val="20"/>
              </w:rPr>
              <w:instrText>www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.</w:instrText>
            </w:r>
            <w:proofErr w:type="spellStart"/>
            <w:r w:rsidR="00A421C9" w:rsidRPr="00AF36E0">
              <w:rPr>
                <w:sz w:val="20"/>
              </w:rPr>
              <w:instrText>itu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.</w:instrText>
            </w:r>
            <w:proofErr w:type="spellStart"/>
            <w:r w:rsidR="00A421C9" w:rsidRPr="00AF36E0">
              <w:rPr>
                <w:sz w:val="20"/>
              </w:rPr>
              <w:instrText>int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/</w:instrText>
            </w:r>
            <w:proofErr w:type="spellStart"/>
            <w:r w:rsidR="00A421C9" w:rsidRPr="00AF36E0">
              <w:rPr>
                <w:sz w:val="20"/>
              </w:rPr>
              <w:instrText>md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/</w:instrText>
            </w:r>
            <w:proofErr w:type="spellStart"/>
            <w:r w:rsidR="00A421C9" w:rsidRPr="00AF36E0">
              <w:rPr>
                <w:sz w:val="20"/>
              </w:rPr>
              <w:instrText>S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16-</w:instrText>
            </w:r>
            <w:proofErr w:type="spellStart"/>
            <w:r w:rsidR="00A421C9" w:rsidRPr="00AF36E0">
              <w:rPr>
                <w:sz w:val="20"/>
              </w:rPr>
              <w:instrText>CL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-</w:instrText>
            </w:r>
            <w:proofErr w:type="spellStart"/>
            <w:r w:rsidR="00A421C9" w:rsidRPr="00AF36E0">
              <w:rPr>
                <w:sz w:val="20"/>
              </w:rPr>
              <w:instrText>C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-0033/</w:instrText>
            </w:r>
            <w:proofErr w:type="spellStart"/>
            <w:r w:rsidR="00A421C9" w:rsidRPr="00AF36E0">
              <w:rPr>
                <w:sz w:val="20"/>
              </w:rPr>
              <w:instrText>en</w:instrText>
            </w:r>
            <w:proofErr w:type="spellEnd"/>
            <w:r w:rsidR="00A421C9" w:rsidRPr="00AF36E0">
              <w:rPr>
                <w:sz w:val="20"/>
                <w:lang w:val="ru-RU"/>
              </w:rPr>
              <w:instrText>"</w:instrText>
            </w:r>
            <w:proofErr w:type="spellStart"/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r w:rsidR="00A421C9" w:rsidRPr="00AF36E0">
              <w:rPr>
                <w:rStyle w:val="Hyperlink"/>
                <w:i/>
                <w:sz w:val="20"/>
                <w:lang w:val="ru-RU"/>
              </w:rPr>
              <w:t>C16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17-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proofErr w:type="spellStart"/>
            <w:r w:rsidR="00A421C9" w:rsidRPr="00AF36E0">
              <w:rPr>
                <w:rStyle w:val="Hyperlink"/>
                <w:i/>
                <w:sz w:val="20"/>
                <w:lang w:val="ru-RU"/>
              </w:rPr>
              <w:t>C17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18-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proofErr w:type="spellStart"/>
            <w:r w:rsidR="00A421C9" w:rsidRPr="00AF36E0">
              <w:rPr>
                <w:rStyle w:val="Hyperlink"/>
                <w:i/>
                <w:sz w:val="20"/>
                <w:lang w:val="ru-RU"/>
              </w:rPr>
              <w:t>C18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19-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proofErr w:type="spellStart"/>
            <w:r w:rsidR="00A421C9" w:rsidRPr="00AF36E0">
              <w:rPr>
                <w:rStyle w:val="Hyperlink"/>
                <w:i/>
                <w:sz w:val="20"/>
                <w:lang w:val="ru-RU"/>
              </w:rPr>
              <w:t>C19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20-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proofErr w:type="spellStart"/>
            <w:r w:rsidR="00A421C9" w:rsidRPr="00AF36E0">
              <w:rPr>
                <w:rStyle w:val="Hyperlink"/>
                <w:i/>
                <w:sz w:val="20"/>
                <w:lang w:val="ru-RU"/>
              </w:rPr>
              <w:t>C20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21-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r w:rsidR="00A421C9" w:rsidRPr="00AF36E0">
              <w:rPr>
                <w:rStyle w:val="Hyperlink"/>
                <w:i/>
                <w:sz w:val="20"/>
                <w:lang w:val="ru-RU"/>
              </w:rPr>
              <w:t>C21/33</w:t>
            </w:r>
            <w:r w:rsidR="00A421C9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,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22-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proofErr w:type="spellStart"/>
            <w:r w:rsidR="00A421C9" w:rsidRPr="00AF36E0">
              <w:rPr>
                <w:rStyle w:val="Hyperlink"/>
                <w:i/>
                <w:sz w:val="20"/>
                <w:lang w:val="ru-RU"/>
              </w:rPr>
              <w:t>C22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="00A421C9" w:rsidRPr="00AF36E0">
              <w:rPr>
                <w:i/>
                <w:iCs/>
                <w:color w:val="000000"/>
                <w:sz w:val="20"/>
                <w:lang w:val="ru-RU"/>
              </w:rPr>
              <w:t>,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23-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proofErr w:type="spellStart"/>
            <w:r w:rsidR="00A421C9" w:rsidRPr="00AF36E0">
              <w:rPr>
                <w:rStyle w:val="Hyperlink"/>
                <w:i/>
                <w:sz w:val="20"/>
                <w:lang w:val="ru-RU"/>
              </w:rPr>
              <w:t>C23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="00A421C9" w:rsidRPr="00AF36E0">
              <w:rPr>
                <w:rStyle w:val="Hyperlink"/>
                <w:i/>
                <w:sz w:val="20"/>
                <w:u w:val="none"/>
                <w:lang w:val="ru-RU"/>
              </w:rPr>
              <w:t xml:space="preserve"> </w:t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и </w:t>
            </w:r>
            <w:r w:rsidR="00A421C9" w:rsidRPr="00AF36E0">
              <w:rPr>
                <w:sz w:val="20"/>
              </w:rPr>
              <w:fldChar w:fldCharType="begin"/>
            </w:r>
            <w:r w:rsidR="00A421C9" w:rsidRPr="00AF36E0">
              <w:rPr>
                <w:sz w:val="20"/>
              </w:rPr>
              <w:instrText>HYPERLINK</w:instrText>
            </w:r>
            <w:r w:rsidR="00A421C9" w:rsidRPr="00AF36E0">
              <w:rPr>
                <w:sz w:val="20"/>
                <w:lang w:val="ru-RU"/>
              </w:rPr>
              <w:instrText xml:space="preserve"> "</w:instrText>
            </w:r>
            <w:r w:rsidR="00A421C9" w:rsidRPr="00AF36E0">
              <w:rPr>
                <w:sz w:val="20"/>
              </w:rPr>
              <w:instrText>https</w:instrText>
            </w:r>
            <w:r w:rsidR="00A421C9" w:rsidRPr="00AF36E0">
              <w:rPr>
                <w:sz w:val="20"/>
                <w:lang w:val="ru-RU"/>
              </w:rPr>
              <w:instrText>://</w:instrText>
            </w:r>
            <w:r w:rsidR="00A421C9" w:rsidRPr="00AF36E0">
              <w:rPr>
                <w:sz w:val="20"/>
              </w:rPr>
              <w:instrText>www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itu</w:instrText>
            </w:r>
            <w:r w:rsidR="00A421C9" w:rsidRPr="00AF36E0">
              <w:rPr>
                <w:sz w:val="20"/>
                <w:lang w:val="ru-RU"/>
              </w:rPr>
              <w:instrText>.</w:instrText>
            </w:r>
            <w:r w:rsidR="00A421C9" w:rsidRPr="00AF36E0">
              <w:rPr>
                <w:sz w:val="20"/>
              </w:rPr>
              <w:instrText>int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md</w:instrText>
            </w:r>
            <w:r w:rsidR="00A421C9" w:rsidRPr="00AF36E0">
              <w:rPr>
                <w:sz w:val="20"/>
                <w:lang w:val="ru-RU"/>
              </w:rPr>
              <w:instrText>/</w:instrText>
            </w:r>
            <w:r w:rsidR="00A421C9" w:rsidRPr="00AF36E0">
              <w:rPr>
                <w:sz w:val="20"/>
              </w:rPr>
              <w:instrText>S</w:instrText>
            </w:r>
            <w:r w:rsidR="00A421C9" w:rsidRPr="00AF36E0">
              <w:rPr>
                <w:sz w:val="20"/>
                <w:lang w:val="ru-RU"/>
              </w:rPr>
              <w:instrText>24-</w:instrText>
            </w:r>
            <w:r w:rsidR="00A421C9" w:rsidRPr="00AF36E0">
              <w:rPr>
                <w:sz w:val="20"/>
              </w:rPr>
              <w:instrText>CL</w:instrText>
            </w:r>
            <w:r w:rsidR="00A421C9" w:rsidRPr="00AF36E0">
              <w:rPr>
                <w:sz w:val="20"/>
                <w:lang w:val="ru-RU"/>
              </w:rPr>
              <w:instrText>-</w:instrText>
            </w:r>
            <w:r w:rsidR="00A421C9" w:rsidRPr="00AF36E0">
              <w:rPr>
                <w:sz w:val="20"/>
              </w:rPr>
              <w:instrText>C</w:instrText>
            </w:r>
            <w:r w:rsidR="00A421C9" w:rsidRPr="00AF36E0">
              <w:rPr>
                <w:sz w:val="20"/>
                <w:lang w:val="ru-RU"/>
              </w:rPr>
              <w:instrText>-0033/</w:instrText>
            </w:r>
            <w:r w:rsidR="00A421C9" w:rsidRPr="00AF36E0">
              <w:rPr>
                <w:sz w:val="20"/>
              </w:rPr>
              <w:instrText>en</w:instrText>
            </w:r>
            <w:r w:rsidR="00A421C9" w:rsidRPr="00AF36E0">
              <w:rPr>
                <w:sz w:val="20"/>
                <w:lang w:val="ru-RU"/>
              </w:rPr>
              <w:instrText>"</w:instrText>
            </w:r>
            <w:r w:rsidR="00A421C9" w:rsidRPr="00AF36E0">
              <w:rPr>
                <w:sz w:val="20"/>
              </w:rPr>
            </w:r>
            <w:r w:rsidR="00A421C9" w:rsidRPr="00AF36E0">
              <w:rPr>
                <w:sz w:val="20"/>
              </w:rPr>
              <w:fldChar w:fldCharType="separate"/>
            </w:r>
            <w:proofErr w:type="spellStart"/>
            <w:r w:rsidR="00A421C9" w:rsidRPr="00AF36E0">
              <w:rPr>
                <w:rStyle w:val="Hyperlink"/>
                <w:i/>
                <w:sz w:val="20"/>
                <w:lang w:val="ru-RU"/>
              </w:rPr>
              <w:t>C24</w:t>
            </w:r>
            <w:proofErr w:type="spellEnd"/>
            <w:r w:rsidR="00A421C9" w:rsidRPr="00AF36E0">
              <w:rPr>
                <w:rStyle w:val="Hyperlink"/>
                <w:i/>
                <w:sz w:val="20"/>
                <w:lang w:val="ru-RU"/>
              </w:rPr>
              <w:t>/33</w:t>
            </w:r>
            <w:r w:rsidR="00A421C9" w:rsidRPr="00AF36E0">
              <w:rPr>
                <w:sz w:val="20"/>
              </w:rPr>
              <w:fldChar w:fldCharType="end"/>
            </w:r>
            <w:r w:rsidRPr="00AF36E0">
              <w:rPr>
                <w:i/>
                <w:iCs/>
                <w:color w:val="000000"/>
                <w:sz w:val="20"/>
                <w:lang w:val="ru-RU"/>
              </w:rPr>
              <w:t xml:space="preserve"> Совета.</w:t>
            </w:r>
          </w:p>
        </w:tc>
      </w:tr>
    </w:tbl>
    <w:bookmarkEnd w:id="2"/>
    <w:bookmarkEnd w:id="6"/>
    <w:p w14:paraId="1223C442" w14:textId="4FBAF543" w:rsidR="00686FE8" w:rsidRPr="008F777F" w:rsidRDefault="007E285A" w:rsidP="00686FE8">
      <w:pPr>
        <w:pStyle w:val="Heading1"/>
        <w:rPr>
          <w:rFonts w:eastAsia="SimSun"/>
          <w:lang w:val="ru-RU"/>
        </w:rPr>
      </w:pPr>
      <w:r w:rsidRPr="008F777F">
        <w:rPr>
          <w:bCs/>
          <w:lang w:val="ru-RU"/>
        </w:rPr>
        <w:lastRenderedPageBreak/>
        <w:t>1</w:t>
      </w:r>
      <w:r w:rsidRPr="008F777F">
        <w:rPr>
          <w:bCs/>
          <w:lang w:val="ru-RU"/>
        </w:rPr>
        <w:tab/>
      </w:r>
      <w:r w:rsidR="00686FE8" w:rsidRPr="008F777F">
        <w:rPr>
          <w:bCs/>
          <w:lang w:val="ru-RU"/>
        </w:rPr>
        <w:t>Введение</w:t>
      </w:r>
    </w:p>
    <w:p w14:paraId="012CC53D" w14:textId="599284AC" w:rsidR="00686FE8" w:rsidRPr="008F777F" w:rsidRDefault="00686FE8" w:rsidP="00AF36E0">
      <w:pPr>
        <w:jc w:val="both"/>
        <w:rPr>
          <w:rFonts w:eastAsia="SimSun"/>
          <w:spacing w:val="-2"/>
          <w:lang w:val="ru-RU"/>
        </w:rPr>
      </w:pPr>
      <w:r w:rsidRPr="008F777F">
        <w:rPr>
          <w:lang w:val="ru-RU"/>
        </w:rPr>
        <w:t>В настоящем отчете представлена информация о деятельности МСЭ, связанной с Резолюциями</w:t>
      </w:r>
      <w:r w:rsidR="00823945" w:rsidRPr="008F777F">
        <w:rPr>
          <w:lang w:val="ru-RU"/>
        </w:rPr>
        <w:t> </w:t>
      </w:r>
      <w:r w:rsidRPr="008F777F">
        <w:rPr>
          <w:lang w:val="ru-RU"/>
        </w:rPr>
        <w:t>101, 102, 133, 180 и 206 Полномочной конференции 2022 года, за отчетный период с апреля 2024 года по март 2025 года.</w:t>
      </w:r>
      <w:bookmarkStart w:id="7" w:name="_Hlt239152104"/>
      <w:bookmarkStart w:id="8" w:name="_Hlt239152105"/>
      <w:bookmarkStart w:id="9" w:name="_Hlt239151886"/>
      <w:bookmarkStart w:id="10" w:name="_Hlt239151887"/>
      <w:bookmarkStart w:id="11" w:name="_Hlt239152106"/>
      <w:bookmarkStart w:id="12" w:name="_Hlt239152114"/>
      <w:bookmarkStart w:id="13" w:name="_Hlt239153440"/>
      <w:bookmarkStart w:id="14" w:name="_Hlt239153441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D975D8C" w14:textId="70BF479E" w:rsidR="00686FE8" w:rsidRPr="008F777F" w:rsidRDefault="00686FE8" w:rsidP="00686FE8">
      <w:pPr>
        <w:pStyle w:val="Heading1"/>
        <w:rPr>
          <w:rFonts w:eastAsia="SimSun"/>
          <w:szCs w:val="24"/>
          <w:lang w:val="ru-RU"/>
        </w:rPr>
      </w:pPr>
      <w:r w:rsidRPr="008F777F">
        <w:rPr>
          <w:bCs/>
          <w:lang w:val="ru-RU"/>
        </w:rPr>
        <w:t>2</w:t>
      </w:r>
      <w:r w:rsidRPr="008F777F">
        <w:rPr>
          <w:lang w:val="ru-RU"/>
        </w:rPr>
        <w:tab/>
      </w:r>
      <w:r w:rsidRPr="008F777F">
        <w:rPr>
          <w:bCs/>
          <w:lang w:val="ru-RU"/>
        </w:rPr>
        <w:t>Деятельность, связанная с сетями, базирующимися на протоколе Интернет (IP), развитием сетей последующих поколений (СПП) и</w:t>
      </w:r>
      <w:r w:rsidR="00873A57" w:rsidRPr="008F777F">
        <w:rPr>
          <w:bCs/>
          <w:lang w:val="ru-RU"/>
        </w:rPr>
        <w:t> </w:t>
      </w:r>
      <w:r w:rsidRPr="008F777F">
        <w:rPr>
          <w:bCs/>
          <w:lang w:val="ru-RU"/>
        </w:rPr>
        <w:t>будущим интернета, включая проблемы политического и</w:t>
      </w:r>
      <w:r w:rsidR="00873A57" w:rsidRPr="008F777F">
        <w:rPr>
          <w:bCs/>
          <w:lang w:val="ru-RU"/>
        </w:rPr>
        <w:t> </w:t>
      </w:r>
      <w:r w:rsidRPr="008F777F">
        <w:rPr>
          <w:bCs/>
          <w:lang w:val="ru-RU"/>
        </w:rPr>
        <w:t>регуляторного характера</w:t>
      </w:r>
    </w:p>
    <w:p w14:paraId="22EC9A08" w14:textId="7CB372F5" w:rsidR="00686FE8" w:rsidRPr="008F777F" w:rsidRDefault="00686FE8" w:rsidP="00AF36E0">
      <w:pPr>
        <w:jc w:val="both"/>
        <w:rPr>
          <w:rFonts w:eastAsia="SimSun"/>
          <w:lang w:val="ru-RU"/>
        </w:rPr>
      </w:pPr>
      <w:bookmarkStart w:id="15" w:name="_Hlk163199762"/>
      <w:r w:rsidRPr="008F777F">
        <w:rPr>
          <w:lang w:val="ru-RU"/>
        </w:rPr>
        <w:t xml:space="preserve">В период с 1 апреля 2024 года по 31 марта 2025 года </w:t>
      </w:r>
      <w:r w:rsidR="002F1E8C" w:rsidRPr="008F777F">
        <w:rPr>
          <w:lang w:val="ru-RU"/>
        </w:rPr>
        <w:t xml:space="preserve">МСЭ-Т </w:t>
      </w:r>
      <w:r w:rsidRPr="008F777F">
        <w:rPr>
          <w:lang w:val="ru-RU"/>
        </w:rPr>
        <w:t>утверд</w:t>
      </w:r>
      <w:r w:rsidR="002F1E8C" w:rsidRPr="008F777F">
        <w:rPr>
          <w:lang w:val="ru-RU"/>
        </w:rPr>
        <w:t>ил</w:t>
      </w:r>
      <w:r w:rsidRPr="008F777F">
        <w:rPr>
          <w:lang w:val="ru-RU"/>
        </w:rPr>
        <w:t xml:space="preserve"> 75</w:t>
      </w:r>
      <w:r w:rsidR="00823945" w:rsidRPr="008F777F">
        <w:rPr>
          <w:lang w:val="ru-RU"/>
        </w:rPr>
        <w:t> </w:t>
      </w:r>
      <w:r w:rsidRPr="008F777F">
        <w:rPr>
          <w:lang w:val="ru-RU"/>
        </w:rPr>
        <w:t>новых/</w:t>
      </w:r>
      <w:r w:rsidR="00823945" w:rsidRPr="008F777F">
        <w:rPr>
          <w:lang w:val="ru-RU"/>
        </w:rPr>
        <w:br/>
      </w:r>
      <w:r w:rsidRPr="008F777F">
        <w:rPr>
          <w:lang w:val="ru-RU"/>
        </w:rPr>
        <w:t xml:space="preserve">пересмотренных Рекомендаций МСЭ-T и других текстов, включая те, которые касаются настоящего отчета.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workprog</w:instrText>
      </w:r>
      <w:r w:rsidRPr="00AF36E0">
        <w:rPr>
          <w:lang w:val="ru-RU"/>
        </w:rPr>
        <w:instrText>/</w:instrText>
      </w:r>
      <w:r>
        <w:instrText>wp</w:instrText>
      </w:r>
      <w:r w:rsidRPr="00AF36E0">
        <w:rPr>
          <w:lang w:val="ru-RU"/>
        </w:rPr>
        <w:instrText>_</w:instrText>
      </w:r>
      <w:r>
        <w:instrText>search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?</w:instrText>
      </w:r>
      <w:r>
        <w:instrText>isn</w:instrText>
      </w:r>
      <w:r w:rsidRPr="00AF36E0">
        <w:rPr>
          <w:lang w:val="ru-RU"/>
        </w:rPr>
        <w:instrText>_</w:instrText>
      </w:r>
      <w:r>
        <w:instrText>sp</w:instrText>
      </w:r>
      <w:r w:rsidRPr="00AF36E0">
        <w:rPr>
          <w:lang w:val="ru-RU"/>
        </w:rPr>
        <w:instrText>=9677&amp;</w:instrText>
      </w:r>
      <w:r>
        <w:instrText>isn</w:instrText>
      </w:r>
      <w:r w:rsidRPr="00AF36E0">
        <w:rPr>
          <w:lang w:val="ru-RU"/>
        </w:rPr>
        <w:instrText>_</w:instrText>
      </w:r>
      <w:r>
        <w:instrText>status</w:instrText>
      </w:r>
      <w:r w:rsidRPr="00AF36E0">
        <w:rPr>
          <w:lang w:val="ru-RU"/>
        </w:rPr>
        <w:instrText>=-1,8,1,3,7,2&amp;</w:instrText>
      </w:r>
      <w:r>
        <w:instrText>adf</w:instrText>
      </w:r>
      <w:r w:rsidRPr="00AF36E0">
        <w:rPr>
          <w:lang w:val="ru-RU"/>
        </w:rPr>
        <w:instrText>=2024-03-31&amp;</w:instrText>
      </w:r>
      <w:r>
        <w:instrText>adt</w:instrText>
      </w:r>
      <w:r w:rsidRPr="00AF36E0">
        <w:rPr>
          <w:lang w:val="ru-RU"/>
        </w:rPr>
        <w:instrText>=2025-03-31&amp;</w:instrText>
      </w:r>
      <w:r>
        <w:instrText>details</w:instrText>
      </w:r>
      <w:r w:rsidRPr="00AF36E0">
        <w:rPr>
          <w:lang w:val="ru-RU"/>
        </w:rPr>
        <w:instrText>=0&amp;</w:instrText>
      </w:r>
      <w:r>
        <w:instrText>view</w:instrText>
      </w:r>
      <w:r w:rsidRPr="00AF36E0">
        <w:rPr>
          <w:lang w:val="ru-RU"/>
        </w:rPr>
        <w:instrText>=</w:instrText>
      </w:r>
      <w:r>
        <w:instrText>tab</w:instrText>
      </w:r>
      <w:r w:rsidRPr="00AF36E0">
        <w:rPr>
          <w:lang w:val="ru-RU"/>
        </w:rPr>
        <w:instrText>&amp;</w:instrText>
      </w:r>
      <w:r>
        <w:instrText>field</w:instrText>
      </w:r>
      <w:r w:rsidRPr="00AF36E0">
        <w:rPr>
          <w:lang w:val="ru-RU"/>
        </w:rPr>
        <w:instrText>=</w:instrText>
      </w:r>
      <w:r>
        <w:instrText>acdefghijo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Соответствующие Рекомендации</w:t>
      </w:r>
      <w:r>
        <w:fldChar w:fldCharType="end"/>
      </w:r>
      <w:r w:rsidRPr="008F777F">
        <w:rPr>
          <w:lang w:val="ru-RU"/>
        </w:rPr>
        <w:t xml:space="preserve"> размещены в документах различных исследовательских комиссий (ИК) МСЭ-Т.</w:t>
      </w:r>
      <w:bookmarkEnd w:id="15"/>
    </w:p>
    <w:p w14:paraId="69DDDF89" w14:textId="3AC1B9D1" w:rsidR="00686FE8" w:rsidRPr="008F777F" w:rsidRDefault="00686FE8" w:rsidP="00AF36E0">
      <w:pPr>
        <w:jc w:val="both"/>
        <w:rPr>
          <w:lang w:val="ru-RU"/>
        </w:rPr>
      </w:pPr>
      <w:r w:rsidRPr="008F777F">
        <w:rPr>
          <w:b/>
          <w:bCs/>
          <w:lang w:val="ru-RU"/>
        </w:rPr>
        <w:t>2.1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>IMT-2020 и последующие поколения</w:t>
      </w:r>
      <w:r w:rsidRPr="008F777F">
        <w:rPr>
          <w:lang w:val="ru-RU"/>
        </w:rPr>
        <w:t xml:space="preserve">: ИК3, ИК5, ИК11, ИК13 и ИК17 МСЭ-Т утвердили 35 </w:t>
      </w:r>
      <w:r w:rsidR="002F1E8C" w:rsidRPr="008F777F">
        <w:rPr>
          <w:lang w:val="ru-RU"/>
        </w:rPr>
        <w:t xml:space="preserve">новых </w:t>
      </w:r>
      <w:r w:rsidRPr="008F777F">
        <w:rPr>
          <w:lang w:val="ru-RU"/>
        </w:rPr>
        <w:t xml:space="preserve">Рекомендаций. ИК13 согласовала одно </w:t>
      </w:r>
      <w:r w:rsidR="002F1E8C" w:rsidRPr="008F777F">
        <w:rPr>
          <w:lang w:val="ru-RU"/>
        </w:rPr>
        <w:t xml:space="preserve">пересмотренное </w:t>
      </w:r>
      <w:r w:rsidRPr="008F777F">
        <w:rPr>
          <w:lang w:val="ru-RU"/>
        </w:rPr>
        <w:t>Добавление, в ИК13 и ИК17 проходят процесс утверждения восьми проектов Рекомендаций.</w:t>
      </w:r>
    </w:p>
    <w:p w14:paraId="7FD57CEB" w14:textId="7515E706" w:rsidR="00686FE8" w:rsidRPr="008F777F" w:rsidRDefault="00686FE8" w:rsidP="00AF36E0">
      <w:pPr>
        <w:jc w:val="both"/>
        <w:rPr>
          <w:rFonts w:asciiTheme="minorHAnsi" w:eastAsia="SimSun" w:hAnsiTheme="minorHAnsi" w:cstheme="minorBidi"/>
          <w:bCs/>
          <w:szCs w:val="24"/>
          <w:lang w:val="ru-RU"/>
        </w:rPr>
      </w:pPr>
      <w:r w:rsidRPr="008F777F">
        <w:rPr>
          <w:b/>
          <w:bCs/>
          <w:lang w:val="ru-RU"/>
        </w:rPr>
        <w:t>2.2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 xml:space="preserve">Интернет вещей (IoT) и </w:t>
      </w:r>
      <w:r w:rsidRPr="008F777F">
        <w:rPr>
          <w:lang w:val="ru-RU"/>
        </w:rPr>
        <w:t>"</w:t>
      </w:r>
      <w:r w:rsidRPr="008F777F">
        <w:rPr>
          <w:b/>
          <w:bCs/>
          <w:lang w:val="ru-RU"/>
        </w:rPr>
        <w:t>умные</w:t>
      </w:r>
      <w:r w:rsidRPr="008F777F">
        <w:rPr>
          <w:lang w:val="ru-RU"/>
        </w:rPr>
        <w:t>"</w:t>
      </w:r>
      <w:r w:rsidRPr="008F777F">
        <w:rPr>
          <w:b/>
          <w:bCs/>
          <w:lang w:val="ru-RU"/>
        </w:rPr>
        <w:t xml:space="preserve"> города</w:t>
      </w:r>
      <w:r w:rsidR="00A421C9" w:rsidRPr="008F777F">
        <w:rPr>
          <w:lang w:val="ru-RU"/>
        </w:rPr>
        <w:t xml:space="preserve">: ИК5, ИК11, ИК16, ИК17 и </w:t>
      </w:r>
      <w:r w:rsidRPr="008F777F">
        <w:rPr>
          <w:lang w:val="ru-RU"/>
        </w:rPr>
        <w:t>ИК20 утвердил</w:t>
      </w:r>
      <w:r w:rsidR="00A421C9" w:rsidRPr="008F777F">
        <w:rPr>
          <w:lang w:val="ru-RU"/>
        </w:rPr>
        <w:t>и</w:t>
      </w:r>
      <w:r w:rsidRPr="008F777F">
        <w:rPr>
          <w:lang w:val="ru-RU"/>
        </w:rPr>
        <w:t xml:space="preserve"> 38</w:t>
      </w:r>
      <w:r w:rsidR="00873A57" w:rsidRPr="008F777F">
        <w:rPr>
          <w:lang w:val="ru-RU"/>
        </w:rPr>
        <w:t> </w:t>
      </w:r>
      <w:r w:rsidRPr="008F777F">
        <w:rPr>
          <w:lang w:val="ru-RU"/>
        </w:rPr>
        <w:t xml:space="preserve">Рекомендаций; ИК20 согласовала пять Добавлений и три Технических отчета. </w:t>
      </w:r>
      <w:r w:rsidR="00036B18" w:rsidRPr="008F777F">
        <w:rPr>
          <w:lang w:val="ru-RU"/>
        </w:rPr>
        <w:t xml:space="preserve">В </w:t>
      </w:r>
      <w:proofErr w:type="spellStart"/>
      <w:r w:rsidR="00036B18" w:rsidRPr="008F777F">
        <w:rPr>
          <w:lang w:val="ru-RU"/>
        </w:rPr>
        <w:t>ИК17</w:t>
      </w:r>
      <w:proofErr w:type="spellEnd"/>
      <w:r w:rsidR="00036B18" w:rsidRPr="008F777F">
        <w:rPr>
          <w:lang w:val="ru-RU"/>
        </w:rPr>
        <w:t xml:space="preserve">, </w:t>
      </w:r>
      <w:proofErr w:type="spellStart"/>
      <w:r w:rsidR="00036B18" w:rsidRPr="008F777F">
        <w:rPr>
          <w:lang w:val="ru-RU"/>
        </w:rPr>
        <w:t>ИК20</w:t>
      </w:r>
      <w:proofErr w:type="spellEnd"/>
      <w:r w:rsidR="00036B18" w:rsidRPr="008F777F">
        <w:rPr>
          <w:lang w:val="ru-RU"/>
        </w:rPr>
        <w:t xml:space="preserve"> и </w:t>
      </w:r>
      <w:proofErr w:type="spellStart"/>
      <w:r w:rsidR="00036B18" w:rsidRPr="008F777F">
        <w:rPr>
          <w:lang w:val="ru-RU"/>
        </w:rPr>
        <w:t>ИК21</w:t>
      </w:r>
      <w:proofErr w:type="spellEnd"/>
      <w:r w:rsidR="00036B18" w:rsidRPr="008F777F">
        <w:rPr>
          <w:lang w:val="ru-RU"/>
        </w:rPr>
        <w:t xml:space="preserve"> проходит процесс утверждения д</w:t>
      </w:r>
      <w:r w:rsidRPr="008F777F">
        <w:rPr>
          <w:lang w:val="ru-RU"/>
        </w:rPr>
        <w:t>евят</w:t>
      </w:r>
      <w:r w:rsidR="00036B18" w:rsidRPr="008F777F">
        <w:rPr>
          <w:lang w:val="ru-RU"/>
        </w:rPr>
        <w:t>и</w:t>
      </w:r>
      <w:r w:rsidRPr="008F777F">
        <w:rPr>
          <w:lang w:val="ru-RU"/>
        </w:rPr>
        <w:t xml:space="preserve"> проектов Рекомендаций. ИК20 МСЭ-Т продолжила координацию в рамках своих групп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en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jca</w:instrText>
      </w:r>
      <w:r w:rsidRPr="00AF36E0">
        <w:rPr>
          <w:lang w:val="ru-RU"/>
        </w:rPr>
        <w:instrText>/</w:instrText>
      </w:r>
      <w:r>
        <w:instrText>iot</w:instrText>
      </w:r>
      <w:r w:rsidRPr="00AF36E0">
        <w:rPr>
          <w:lang w:val="ru-RU"/>
        </w:rPr>
        <w:instrText>/</w:instrText>
      </w:r>
      <w:r>
        <w:instrText>Pages</w:instrText>
      </w:r>
      <w:r w:rsidRPr="00AF36E0">
        <w:rPr>
          <w:lang w:val="ru-RU"/>
        </w:rPr>
        <w:instrText>/</w:instrText>
      </w:r>
      <w:r>
        <w:instrText>default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JCA-IoT</w:t>
      </w:r>
      <w:r w:rsidR="002F1E8C" w:rsidRPr="008F777F">
        <w:rPr>
          <w:lang w:val="ru-RU"/>
        </w:rPr>
        <w:t xml:space="preserve">, </w:t>
      </w:r>
      <w:r w:rsidR="002F1E8C" w:rsidRPr="008F777F">
        <w:rPr>
          <w:rStyle w:val="Hyperlink"/>
          <w:lang w:val="ru-RU"/>
        </w:rPr>
        <w:t>JCA-DT</w:t>
      </w:r>
      <w:r w:rsidRPr="008F777F">
        <w:rPr>
          <w:lang w:val="ru-RU"/>
        </w:rPr>
        <w:t xml:space="preserve"> и </w:t>
      </w:r>
      <w:r w:rsidRPr="008F777F">
        <w:rPr>
          <w:rStyle w:val="Hyperlink"/>
          <w:lang w:val="ru-RU"/>
        </w:rPr>
        <w:t>JCA-S</w:t>
      </w:r>
      <w:r w:rsidR="002F1E8C" w:rsidRPr="008F777F">
        <w:rPr>
          <w:rStyle w:val="Hyperlink"/>
          <w:lang w:val="ru-RU"/>
        </w:rPr>
        <w:t>S</w:t>
      </w:r>
      <w:r w:rsidRPr="008F777F">
        <w:rPr>
          <w:rStyle w:val="Hyperlink"/>
          <w:lang w:val="ru-RU"/>
        </w:rPr>
        <w:t>C&amp;C</w:t>
      </w:r>
      <w:r>
        <w:fldChar w:fldCharType="end"/>
      </w:r>
      <w:r w:rsidRPr="008F777F">
        <w:rPr>
          <w:lang w:val="ru-RU"/>
        </w:rPr>
        <w:t xml:space="preserve"> МСЭ-Т, а также тесно сотрудничает с </w:t>
      </w:r>
      <w:proofErr w:type="spellStart"/>
      <w:r w:rsidRPr="008F777F">
        <w:rPr>
          <w:lang w:val="ru-RU"/>
        </w:rPr>
        <w:t>IETF</w:t>
      </w:r>
      <w:proofErr w:type="spellEnd"/>
      <w:r w:rsidRPr="008F777F">
        <w:rPr>
          <w:lang w:val="ru-RU"/>
        </w:rPr>
        <w:t xml:space="preserve">, </w:t>
      </w:r>
      <w:proofErr w:type="spellStart"/>
      <w:r w:rsidRPr="008F777F">
        <w:rPr>
          <w:lang w:val="ru-RU"/>
        </w:rPr>
        <w:t>oneM2M</w:t>
      </w:r>
      <w:proofErr w:type="spellEnd"/>
      <w:r w:rsidRPr="008F777F">
        <w:rPr>
          <w:lang w:val="ru-RU"/>
        </w:rPr>
        <w:t xml:space="preserve">, </w:t>
      </w:r>
      <w:proofErr w:type="spellStart"/>
      <w:r w:rsidRPr="008F777F">
        <w:rPr>
          <w:lang w:val="ru-RU"/>
        </w:rPr>
        <w:t>W3C</w:t>
      </w:r>
      <w:proofErr w:type="spellEnd"/>
      <w:r w:rsidRPr="008F777F">
        <w:rPr>
          <w:lang w:val="ru-RU"/>
        </w:rPr>
        <w:t xml:space="preserve">, </w:t>
      </w:r>
      <w:proofErr w:type="spellStart"/>
      <w:r w:rsidRPr="008F777F">
        <w:rPr>
          <w:lang w:val="ru-RU"/>
        </w:rPr>
        <w:t>LoRa</w:t>
      </w:r>
      <w:proofErr w:type="spellEnd"/>
      <w:r w:rsidRPr="008F777F">
        <w:rPr>
          <w:lang w:val="ru-RU"/>
        </w:rPr>
        <w:t xml:space="preserve"> Alliance и </w:t>
      </w:r>
      <w:proofErr w:type="spellStart"/>
      <w:r w:rsidRPr="008F777F">
        <w:rPr>
          <w:lang w:val="ru-RU"/>
        </w:rPr>
        <w:t>TMForum</w:t>
      </w:r>
      <w:proofErr w:type="spellEnd"/>
      <w:r w:rsidRPr="008F777F">
        <w:rPr>
          <w:lang w:val="ru-RU"/>
        </w:rPr>
        <w:t>.</w:t>
      </w:r>
    </w:p>
    <w:p w14:paraId="3C264C6A" w14:textId="2684068B" w:rsidR="00686FE8" w:rsidRPr="008F777F" w:rsidRDefault="00686FE8" w:rsidP="00AF36E0">
      <w:pPr>
        <w:jc w:val="both"/>
        <w:rPr>
          <w:rFonts w:eastAsia="SimSun"/>
          <w:szCs w:val="24"/>
          <w:lang w:val="ru-RU"/>
        </w:rPr>
      </w:pPr>
      <w:r w:rsidRPr="008F777F">
        <w:rPr>
          <w:b/>
          <w:bCs/>
          <w:lang w:val="ru-RU"/>
        </w:rPr>
        <w:t>2.3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>Кабель</w:t>
      </w:r>
      <w:r w:rsidR="00036B18" w:rsidRPr="008F777F">
        <w:rPr>
          <w:b/>
          <w:bCs/>
          <w:lang w:val="ru-RU"/>
        </w:rPr>
        <w:t>ный</w:t>
      </w:r>
      <w:r w:rsidRPr="008F777F">
        <w:rPr>
          <w:b/>
          <w:bCs/>
          <w:lang w:val="ru-RU"/>
        </w:rPr>
        <w:t xml:space="preserve"> IP</w:t>
      </w:r>
      <w:r w:rsidRPr="008F777F">
        <w:rPr>
          <w:lang w:val="ru-RU"/>
        </w:rPr>
        <w:t xml:space="preserve">: ИК9 МСЭ-Т утвердила восемь Рекомендаций и одно пересмотренное Добавление по кабельному IP. ПРИМЕЧАНИЕ. – ВАСЭ-24 объединила ИК9 и ИК16 МСЭ-T в новую </w:t>
      </w:r>
      <w:proofErr w:type="spellStart"/>
      <w:r w:rsidRPr="008F777F">
        <w:rPr>
          <w:lang w:val="ru-RU"/>
        </w:rPr>
        <w:t>ИК21</w:t>
      </w:r>
      <w:proofErr w:type="spellEnd"/>
      <w:r w:rsidRPr="008F777F">
        <w:rPr>
          <w:lang w:val="ru-RU"/>
        </w:rPr>
        <w:t xml:space="preserve"> МСЭ-T на исследовательский период 2025–2028 годов.</w:t>
      </w:r>
    </w:p>
    <w:p w14:paraId="244E60E4" w14:textId="77777777" w:rsidR="00686FE8" w:rsidRPr="008F777F" w:rsidRDefault="00686FE8" w:rsidP="00AF36E0">
      <w:pPr>
        <w:jc w:val="both"/>
        <w:rPr>
          <w:rFonts w:eastAsia="SimSun"/>
          <w:lang w:val="ru-RU"/>
        </w:rPr>
      </w:pPr>
      <w:r w:rsidRPr="008F777F">
        <w:rPr>
          <w:b/>
          <w:bCs/>
          <w:lang w:val="ru-RU"/>
        </w:rPr>
        <w:t>2.4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>IPTV, сети доставки контента (</w:t>
      </w:r>
      <w:proofErr w:type="spellStart"/>
      <w:r w:rsidRPr="008F777F">
        <w:rPr>
          <w:b/>
          <w:bCs/>
          <w:lang w:val="ru-RU"/>
        </w:rPr>
        <w:t>CDN</w:t>
      </w:r>
      <w:proofErr w:type="spellEnd"/>
      <w:r w:rsidRPr="008F777F">
        <w:rPr>
          <w:b/>
          <w:bCs/>
          <w:lang w:val="ru-RU"/>
        </w:rPr>
        <w:t>) и цифровые информационные экраны</w:t>
      </w:r>
      <w:r w:rsidRPr="008F777F">
        <w:rPr>
          <w:lang w:val="ru-RU"/>
        </w:rPr>
        <w:t>: ИК9 и ИК16 МСЭ-T утвердили четыре Рекомендации.</w:t>
      </w:r>
    </w:p>
    <w:p w14:paraId="6DE7D142" w14:textId="5507475B" w:rsidR="00686FE8" w:rsidRPr="008F777F" w:rsidRDefault="00686FE8" w:rsidP="00AF36E0">
      <w:pPr>
        <w:jc w:val="both"/>
        <w:rPr>
          <w:rFonts w:asciiTheme="minorHAnsi" w:eastAsia="SimSun" w:hAnsiTheme="minorHAnsi" w:cstheme="minorBidi"/>
          <w:lang w:val="ru-RU"/>
        </w:rPr>
      </w:pPr>
      <w:r w:rsidRPr="008F777F">
        <w:rPr>
          <w:b/>
          <w:bCs/>
          <w:lang w:val="ru-RU"/>
        </w:rPr>
        <w:t>2.5</w:t>
      </w:r>
      <w:r w:rsidRPr="008F777F">
        <w:rPr>
          <w:lang w:val="ru-RU"/>
        </w:rPr>
        <w:tab/>
      </w:r>
      <w:r w:rsidR="00036B18" w:rsidRPr="008F777F">
        <w:rPr>
          <w:b/>
          <w:bCs/>
          <w:lang w:val="ru-RU"/>
        </w:rPr>
        <w:t>Рабочие характеристики протокола IP</w:t>
      </w:r>
      <w:r w:rsidRPr="008F777F">
        <w:rPr>
          <w:lang w:val="ru-RU"/>
        </w:rPr>
        <w:t>: ИК12 МСЭ-T утвердила три Рекомендации.</w:t>
      </w:r>
    </w:p>
    <w:p w14:paraId="7153C749" w14:textId="2D5EA0A4" w:rsidR="00686FE8" w:rsidRPr="008F777F" w:rsidRDefault="00686FE8" w:rsidP="00AF36E0">
      <w:pPr>
        <w:jc w:val="both"/>
        <w:rPr>
          <w:rFonts w:eastAsia="SimSun"/>
          <w:b/>
          <w:lang w:val="ru-RU"/>
        </w:rPr>
      </w:pPr>
      <w:r w:rsidRPr="008F777F">
        <w:rPr>
          <w:b/>
          <w:bCs/>
          <w:lang w:val="ru-RU"/>
        </w:rPr>
        <w:t>2.6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>Облачные вычисления на основе IP и большие данные</w:t>
      </w:r>
      <w:r w:rsidR="00036B18" w:rsidRPr="008F777F">
        <w:rPr>
          <w:lang w:val="ru-RU"/>
        </w:rPr>
        <w:t>:</w:t>
      </w:r>
      <w:r w:rsidRPr="008F777F">
        <w:rPr>
          <w:lang w:val="ru-RU"/>
        </w:rPr>
        <w:t xml:space="preserve"> ИК9, </w:t>
      </w:r>
      <w:r w:rsidR="00036B18" w:rsidRPr="008F777F">
        <w:rPr>
          <w:lang w:val="ru-RU"/>
        </w:rPr>
        <w:t>ИК</w:t>
      </w:r>
      <w:r w:rsidRPr="008F777F">
        <w:rPr>
          <w:lang w:val="ru-RU"/>
        </w:rPr>
        <w:t xml:space="preserve">11, </w:t>
      </w:r>
      <w:r w:rsidR="00036B18" w:rsidRPr="008F777F">
        <w:rPr>
          <w:lang w:val="ru-RU"/>
        </w:rPr>
        <w:t>ИК</w:t>
      </w:r>
      <w:r w:rsidRPr="008F777F">
        <w:rPr>
          <w:lang w:val="ru-RU"/>
        </w:rPr>
        <w:t xml:space="preserve">13, </w:t>
      </w:r>
      <w:r w:rsidR="00036B18" w:rsidRPr="008F777F">
        <w:rPr>
          <w:lang w:val="ru-RU"/>
        </w:rPr>
        <w:t>ИК</w:t>
      </w:r>
      <w:r w:rsidRPr="008F777F">
        <w:rPr>
          <w:lang w:val="ru-RU"/>
        </w:rPr>
        <w:t xml:space="preserve">16, </w:t>
      </w:r>
      <w:proofErr w:type="spellStart"/>
      <w:r w:rsidR="00036B18" w:rsidRPr="008F777F">
        <w:rPr>
          <w:lang w:val="ru-RU"/>
        </w:rPr>
        <w:t>ИК</w:t>
      </w:r>
      <w:r w:rsidRPr="008F777F">
        <w:rPr>
          <w:lang w:val="ru-RU"/>
        </w:rPr>
        <w:t>17</w:t>
      </w:r>
      <w:proofErr w:type="spellEnd"/>
      <w:r w:rsidRPr="008F777F">
        <w:rPr>
          <w:lang w:val="ru-RU"/>
        </w:rPr>
        <w:t xml:space="preserve">, </w:t>
      </w:r>
      <w:proofErr w:type="spellStart"/>
      <w:r w:rsidR="00036B18" w:rsidRPr="008F777F">
        <w:rPr>
          <w:lang w:val="ru-RU"/>
        </w:rPr>
        <w:t>ИК</w:t>
      </w:r>
      <w:r w:rsidRPr="008F777F">
        <w:rPr>
          <w:lang w:val="ru-RU"/>
        </w:rPr>
        <w:t>20</w:t>
      </w:r>
      <w:proofErr w:type="spellEnd"/>
      <w:r w:rsidRPr="008F777F">
        <w:rPr>
          <w:lang w:val="ru-RU"/>
        </w:rPr>
        <w:t xml:space="preserve"> и </w:t>
      </w:r>
      <w:proofErr w:type="spellStart"/>
      <w:r w:rsidR="00036B18" w:rsidRPr="008F777F">
        <w:rPr>
          <w:lang w:val="ru-RU"/>
        </w:rPr>
        <w:t>ИК</w:t>
      </w:r>
      <w:r w:rsidRPr="008F777F">
        <w:rPr>
          <w:lang w:val="ru-RU"/>
        </w:rPr>
        <w:t>21</w:t>
      </w:r>
      <w:proofErr w:type="spellEnd"/>
      <w:r w:rsidRPr="008F777F">
        <w:rPr>
          <w:lang w:val="ru-RU"/>
        </w:rPr>
        <w:t xml:space="preserve"> утвердили 30 Рекомендаций. ИК20 разработала одно Добавление. </w:t>
      </w:r>
    </w:p>
    <w:p w14:paraId="36113488" w14:textId="6D71264D" w:rsidR="00686FE8" w:rsidRPr="008F777F" w:rsidRDefault="00686FE8" w:rsidP="00AF36E0">
      <w:pPr>
        <w:jc w:val="both"/>
        <w:rPr>
          <w:rFonts w:eastAsia="SimSun"/>
          <w:lang w:val="ru-RU"/>
        </w:rPr>
      </w:pPr>
      <w:bookmarkStart w:id="16" w:name="_Hlk163199926"/>
      <w:r w:rsidRPr="008F777F">
        <w:rPr>
          <w:b/>
          <w:bCs/>
          <w:lang w:val="ru-RU"/>
        </w:rPr>
        <w:t>2.7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>Безопасность</w:t>
      </w:r>
      <w:r w:rsidRPr="008F777F">
        <w:rPr>
          <w:lang w:val="ru-RU"/>
        </w:rPr>
        <w:t>: ИК5, ИК13, ИК15, ИК17 и ИК20 МСЭ-Т утвердили 30</w:t>
      </w:r>
      <w:r w:rsidR="009543BB" w:rsidRPr="008F777F">
        <w:rPr>
          <w:lang w:val="ru-RU"/>
        </w:rPr>
        <w:t> </w:t>
      </w:r>
      <w:r w:rsidRPr="008F777F">
        <w:rPr>
          <w:lang w:val="ru-RU"/>
        </w:rPr>
        <w:t xml:space="preserve">новых/пересмотренных Рекомендаций и три новых Добавления по безопасности систем электросвязи/IMT, IoT, цифровым двойникам и "умным" городам, "умным" приложениям, облачным вычислениям/периферийным вычислениям/большим данным, защите информации, позволяющей установить личность, аутентификации и квантовым технологиям безопасности. </w:t>
      </w:r>
      <w:r w:rsidR="00A51863" w:rsidRPr="008F777F">
        <w:rPr>
          <w:lang w:val="ru-RU"/>
        </w:rPr>
        <w:t>В</w:t>
      </w:r>
      <w:r w:rsidR="00873A57" w:rsidRPr="008F777F">
        <w:rPr>
          <w:lang w:val="ru-RU"/>
        </w:rPr>
        <w:t> </w:t>
      </w:r>
      <w:r w:rsidR="00A51863" w:rsidRPr="008F777F">
        <w:rPr>
          <w:lang w:val="ru-RU"/>
        </w:rPr>
        <w:t>ИК17 и ИК20 проходят процесс утверждения п</w:t>
      </w:r>
      <w:r w:rsidRPr="008F777F">
        <w:rPr>
          <w:lang w:val="ru-RU"/>
        </w:rPr>
        <w:t>ять проектов Рекомендаций. В</w:t>
      </w:r>
      <w:r w:rsidR="009543BB" w:rsidRPr="008F777F">
        <w:rPr>
          <w:lang w:val="ru-RU"/>
        </w:rPr>
        <w:t> </w:t>
      </w:r>
      <w:r w:rsidRPr="008F777F">
        <w:rPr>
          <w:lang w:val="ru-RU"/>
        </w:rPr>
        <w:t>Документе</w:t>
      </w:r>
      <w:r w:rsidR="009543BB" w:rsidRPr="008F777F">
        <w:rPr>
          <w:lang w:val="ru-RU"/>
        </w:rPr>
        <w:t> </w:t>
      </w:r>
      <w:proofErr w:type="spellStart"/>
      <w:r w:rsidR="00A51863" w:rsidRPr="008F777F">
        <w:rPr>
          <w:lang w:val="ru-RU"/>
        </w:rPr>
        <w:fldChar w:fldCharType="begin"/>
      </w:r>
      <w:r w:rsidR="00A51863" w:rsidRPr="008F777F">
        <w:rPr>
          <w:lang w:val="ru-RU"/>
        </w:rPr>
        <w:instrText>HYPERLINK "https://www.itu.int/md/S25-CL-C-0018/en"</w:instrText>
      </w:r>
      <w:r w:rsidR="00A51863" w:rsidRPr="008F777F">
        <w:rPr>
          <w:lang w:val="ru-RU"/>
        </w:rPr>
      </w:r>
      <w:r w:rsidR="00A51863" w:rsidRPr="008F777F">
        <w:rPr>
          <w:lang w:val="ru-RU"/>
        </w:rPr>
        <w:fldChar w:fldCharType="separate"/>
      </w:r>
      <w:r w:rsidR="00A51863" w:rsidRPr="008F777F">
        <w:rPr>
          <w:rStyle w:val="Hyperlink"/>
          <w:rFonts w:eastAsia="SimSun"/>
          <w:lang w:val="ru-RU"/>
        </w:rPr>
        <w:t>C25</w:t>
      </w:r>
      <w:proofErr w:type="spellEnd"/>
      <w:r w:rsidR="00A51863" w:rsidRPr="008F777F">
        <w:rPr>
          <w:rStyle w:val="Hyperlink"/>
          <w:rFonts w:eastAsia="SimSun"/>
          <w:lang w:val="ru-RU"/>
        </w:rPr>
        <w:t>/18</w:t>
      </w:r>
      <w:r w:rsidR="00A51863" w:rsidRPr="008F777F">
        <w:rPr>
          <w:lang w:val="ru-RU"/>
        </w:rPr>
        <w:fldChar w:fldCharType="end"/>
      </w:r>
      <w:r w:rsidR="00A51863" w:rsidRPr="008F777F">
        <w:rPr>
          <w:lang w:val="ru-RU"/>
        </w:rPr>
        <w:t xml:space="preserve"> </w:t>
      </w:r>
      <w:r w:rsidRPr="008F777F">
        <w:rPr>
          <w:lang w:val="ru-RU"/>
        </w:rPr>
        <w:t>представлен отдельный отчет о деятельности МСЭ, относящейся к укреплению доверия и безопасности при использовании ИКТ, включая работу ИК17.</w:t>
      </w:r>
      <w:bookmarkEnd w:id="16"/>
    </w:p>
    <w:p w14:paraId="4D19065E" w14:textId="1A47296B" w:rsidR="00686FE8" w:rsidRPr="009F4ADA" w:rsidRDefault="00686FE8" w:rsidP="00AF36E0">
      <w:pPr>
        <w:jc w:val="both"/>
        <w:rPr>
          <w:rFonts w:eastAsia="SimSun"/>
          <w:spacing w:val="-2"/>
          <w:lang w:val="ru-RU"/>
        </w:rPr>
      </w:pPr>
      <w:r w:rsidRPr="009F4ADA">
        <w:rPr>
          <w:b/>
          <w:bCs/>
          <w:spacing w:val="-2"/>
          <w:lang w:val="ru-RU"/>
        </w:rPr>
        <w:t>2.8</w:t>
      </w:r>
      <w:r w:rsidRPr="009F4ADA">
        <w:rPr>
          <w:spacing w:val="-2"/>
          <w:lang w:val="ru-RU"/>
        </w:rPr>
        <w:tab/>
      </w:r>
      <w:r w:rsidRPr="009F4ADA">
        <w:rPr>
          <w:b/>
          <w:bCs/>
          <w:spacing w:val="-2"/>
          <w:lang w:val="ru-RU"/>
        </w:rPr>
        <w:t>Оперативные группы МСЭ-Т</w:t>
      </w:r>
      <w:r w:rsidRPr="009F4ADA">
        <w:rPr>
          <w:spacing w:val="-2"/>
          <w:lang w:val="ru-RU"/>
        </w:rPr>
        <w:t xml:space="preserve">: </w:t>
      </w:r>
      <w:r w:rsidRPr="009F4ADA">
        <w:rPr>
          <w:spacing w:val="-2"/>
        </w:rPr>
        <w:fldChar w:fldCharType="begin"/>
      </w:r>
      <w:r w:rsidRPr="009F4ADA">
        <w:rPr>
          <w:spacing w:val="-2"/>
        </w:rPr>
        <w:instrText>HYPERLINK</w:instrText>
      </w:r>
      <w:r w:rsidRPr="009F4ADA">
        <w:rPr>
          <w:spacing w:val="-2"/>
          <w:lang w:val="ru-RU"/>
        </w:rPr>
        <w:instrText xml:space="preserve"> "</w:instrText>
      </w:r>
      <w:r w:rsidRPr="009F4ADA">
        <w:rPr>
          <w:spacing w:val="-2"/>
        </w:rPr>
        <w:instrText>https</w:instrText>
      </w:r>
      <w:r w:rsidRPr="009F4ADA">
        <w:rPr>
          <w:spacing w:val="-2"/>
          <w:lang w:val="ru-RU"/>
        </w:rPr>
        <w:instrText>://</w:instrText>
      </w:r>
      <w:r w:rsidRPr="009F4ADA">
        <w:rPr>
          <w:spacing w:val="-2"/>
        </w:rPr>
        <w:instrText>www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int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en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-</w:instrText>
      </w:r>
      <w:r w:rsidRPr="009F4ADA">
        <w:rPr>
          <w:spacing w:val="-2"/>
        </w:rPr>
        <w:instrText>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focusgroups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ai</w:instrText>
      </w:r>
      <w:r w:rsidRPr="009F4ADA">
        <w:rPr>
          <w:spacing w:val="-2"/>
          <w:lang w:val="ru-RU"/>
        </w:rPr>
        <w:instrText>4</w:instrText>
      </w:r>
      <w:r w:rsidRPr="009F4ADA">
        <w:rPr>
          <w:spacing w:val="-2"/>
        </w:rPr>
        <w:instrText>a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Pages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default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aspx</w:instrText>
      </w:r>
      <w:r w:rsidRPr="009F4ADA">
        <w:rPr>
          <w:spacing w:val="-2"/>
          <w:lang w:val="ru-RU"/>
        </w:rPr>
        <w:instrText>"</w:instrText>
      </w:r>
      <w:r w:rsidRPr="009F4ADA">
        <w:rPr>
          <w:spacing w:val="-2"/>
        </w:rPr>
      </w:r>
      <w:r w:rsidRPr="009F4ADA">
        <w:rPr>
          <w:spacing w:val="-2"/>
        </w:rPr>
        <w:fldChar w:fldCharType="separate"/>
      </w:r>
      <w:r w:rsidRPr="009F4ADA">
        <w:rPr>
          <w:rStyle w:val="Hyperlink"/>
          <w:spacing w:val="-2"/>
          <w:lang w:val="ru-RU"/>
        </w:rPr>
        <w:t>Оперативная группа МСЭ-Т по искусственному интеллекту (ИИ) и интернету вещей (IoT) для цифрового сельского хозяйства (ОГ-</w:t>
      </w:r>
      <w:proofErr w:type="spellStart"/>
      <w:r w:rsidRPr="009F4ADA">
        <w:rPr>
          <w:rStyle w:val="Hyperlink"/>
          <w:spacing w:val="-2"/>
          <w:lang w:val="ru-RU"/>
        </w:rPr>
        <w:t>AI4A</w:t>
      </w:r>
      <w:proofErr w:type="spellEnd"/>
      <w:r w:rsidRPr="009F4ADA">
        <w:rPr>
          <w:rStyle w:val="Hyperlink"/>
          <w:spacing w:val="-2"/>
          <w:lang w:val="ru-RU"/>
        </w:rPr>
        <w:t>)</w:t>
      </w:r>
      <w:r w:rsidRPr="009F4ADA">
        <w:rPr>
          <w:spacing w:val="-2"/>
        </w:rPr>
        <w:fldChar w:fldCharType="end"/>
      </w:r>
      <w:r w:rsidRPr="009F4ADA">
        <w:rPr>
          <w:spacing w:val="-2"/>
          <w:lang w:val="ru-RU"/>
        </w:rPr>
        <w:t xml:space="preserve"> и </w:t>
      </w:r>
      <w:r w:rsidRPr="009F4ADA">
        <w:rPr>
          <w:spacing w:val="-2"/>
        </w:rPr>
        <w:fldChar w:fldCharType="begin"/>
      </w:r>
      <w:r w:rsidRPr="009F4ADA">
        <w:rPr>
          <w:spacing w:val="-2"/>
        </w:rPr>
        <w:instrText>HYPERLINK</w:instrText>
      </w:r>
      <w:r w:rsidRPr="009F4ADA">
        <w:rPr>
          <w:spacing w:val="-2"/>
          <w:lang w:val="ru-RU"/>
        </w:rPr>
        <w:instrText xml:space="preserve"> "</w:instrText>
      </w:r>
      <w:r w:rsidRPr="009F4ADA">
        <w:rPr>
          <w:spacing w:val="-2"/>
        </w:rPr>
        <w:instrText>https</w:instrText>
      </w:r>
      <w:r w:rsidRPr="009F4ADA">
        <w:rPr>
          <w:spacing w:val="-2"/>
          <w:lang w:val="ru-RU"/>
        </w:rPr>
        <w:instrText>://</w:instrText>
      </w:r>
      <w:r w:rsidRPr="009F4ADA">
        <w:rPr>
          <w:spacing w:val="-2"/>
        </w:rPr>
        <w:instrText>www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int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en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-</w:instrText>
      </w:r>
      <w:r w:rsidRPr="009F4ADA">
        <w:rPr>
          <w:spacing w:val="-2"/>
        </w:rPr>
        <w:instrText>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focusgroups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mv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Pages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default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aspx</w:instrText>
      </w:r>
      <w:r w:rsidRPr="009F4ADA">
        <w:rPr>
          <w:spacing w:val="-2"/>
          <w:lang w:val="ru-RU"/>
        </w:rPr>
        <w:instrText>"</w:instrText>
      </w:r>
      <w:r w:rsidRPr="009F4ADA">
        <w:rPr>
          <w:spacing w:val="-2"/>
        </w:rPr>
      </w:r>
      <w:r w:rsidRPr="009F4ADA">
        <w:rPr>
          <w:spacing w:val="-2"/>
        </w:rPr>
        <w:fldChar w:fldCharType="separate"/>
      </w:r>
      <w:r w:rsidRPr="009F4ADA">
        <w:rPr>
          <w:rStyle w:val="Hyperlink"/>
          <w:spacing w:val="-2"/>
          <w:lang w:val="ru-RU"/>
        </w:rPr>
        <w:t>Оперативная группа МСЭ-Т по метавселенной (ОГ-</w:t>
      </w:r>
      <w:proofErr w:type="spellStart"/>
      <w:r w:rsidRPr="009F4ADA">
        <w:rPr>
          <w:rStyle w:val="Hyperlink"/>
          <w:spacing w:val="-2"/>
          <w:lang w:val="ru-RU"/>
        </w:rPr>
        <w:t>MV</w:t>
      </w:r>
      <w:proofErr w:type="spellEnd"/>
      <w:r w:rsidRPr="009F4ADA">
        <w:rPr>
          <w:rStyle w:val="Hyperlink"/>
          <w:spacing w:val="-2"/>
          <w:lang w:val="ru-RU"/>
        </w:rPr>
        <w:t>)</w:t>
      </w:r>
      <w:r w:rsidRPr="009F4ADA">
        <w:rPr>
          <w:spacing w:val="-2"/>
        </w:rPr>
        <w:fldChar w:fldCharType="end"/>
      </w:r>
      <w:r w:rsidRPr="009F4ADA">
        <w:rPr>
          <w:spacing w:val="-2"/>
          <w:lang w:val="ru-RU"/>
        </w:rPr>
        <w:t xml:space="preserve"> завершили свою работу в июне 2024</w:t>
      </w:r>
      <w:r w:rsidR="00873A57" w:rsidRPr="009F4ADA">
        <w:rPr>
          <w:spacing w:val="-2"/>
          <w:lang w:val="ru-RU"/>
        </w:rPr>
        <w:t> </w:t>
      </w:r>
      <w:r w:rsidRPr="009F4ADA">
        <w:rPr>
          <w:spacing w:val="-2"/>
          <w:lang w:val="ru-RU"/>
        </w:rPr>
        <w:t>года. По состоянию на март 2025 года работают две оперативные группы МСЭ-Т –</w:t>
      </w:r>
      <w:r w:rsidR="00A51863" w:rsidRPr="009F4ADA">
        <w:rPr>
          <w:spacing w:val="-2"/>
          <w:lang w:val="ru-RU"/>
        </w:rPr>
        <w:t xml:space="preserve"> </w:t>
      </w:r>
      <w:r w:rsidRPr="009F4ADA">
        <w:rPr>
          <w:spacing w:val="-2"/>
        </w:rPr>
        <w:fldChar w:fldCharType="begin"/>
      </w:r>
      <w:r w:rsidRPr="009F4ADA">
        <w:rPr>
          <w:spacing w:val="-2"/>
        </w:rPr>
        <w:instrText>HYPERLINK</w:instrText>
      </w:r>
      <w:r w:rsidRPr="009F4ADA">
        <w:rPr>
          <w:spacing w:val="-2"/>
          <w:lang w:val="ru-RU"/>
        </w:rPr>
        <w:instrText xml:space="preserve"> "</w:instrText>
      </w:r>
      <w:r w:rsidRPr="009F4ADA">
        <w:rPr>
          <w:spacing w:val="-2"/>
        </w:rPr>
        <w:instrText>https</w:instrText>
      </w:r>
      <w:r w:rsidRPr="009F4ADA">
        <w:rPr>
          <w:spacing w:val="-2"/>
          <w:lang w:val="ru-RU"/>
        </w:rPr>
        <w:instrText>://</w:instrText>
      </w:r>
      <w:r w:rsidRPr="009F4ADA">
        <w:rPr>
          <w:spacing w:val="-2"/>
        </w:rPr>
        <w:instrText>www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int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en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-</w:instrText>
      </w:r>
      <w:r w:rsidRPr="009F4ADA">
        <w:rPr>
          <w:spacing w:val="-2"/>
        </w:rPr>
        <w:instrText>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focusgroups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cd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Pages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default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aspx</w:instrText>
      </w:r>
      <w:r w:rsidRPr="009F4ADA">
        <w:rPr>
          <w:spacing w:val="-2"/>
          <w:lang w:val="ru-RU"/>
        </w:rPr>
        <w:instrText>"</w:instrText>
      </w:r>
      <w:r w:rsidRPr="009F4ADA">
        <w:rPr>
          <w:spacing w:val="-2"/>
        </w:rPr>
      </w:r>
      <w:r w:rsidRPr="009F4ADA">
        <w:rPr>
          <w:spacing w:val="-2"/>
        </w:rPr>
        <w:fldChar w:fldCharType="separate"/>
      </w:r>
      <w:r w:rsidRPr="009F4ADA">
        <w:rPr>
          <w:rStyle w:val="Hyperlink"/>
          <w:spacing w:val="-2"/>
          <w:lang w:val="ru-RU"/>
        </w:rPr>
        <w:t>Оперативная группа по моделям определения затрат для приемлемых в ценовом отношении услуг передачи данных (ОГ-CD)</w:t>
      </w:r>
      <w:r w:rsidRPr="009F4ADA">
        <w:rPr>
          <w:spacing w:val="-2"/>
        </w:rPr>
        <w:fldChar w:fldCharType="end"/>
      </w:r>
      <w:r w:rsidRPr="009F4ADA">
        <w:rPr>
          <w:spacing w:val="-2"/>
          <w:lang w:val="ru-RU"/>
        </w:rPr>
        <w:t xml:space="preserve"> и </w:t>
      </w:r>
      <w:r w:rsidRPr="009F4ADA">
        <w:rPr>
          <w:spacing w:val="-2"/>
        </w:rPr>
        <w:fldChar w:fldCharType="begin"/>
      </w:r>
      <w:r w:rsidRPr="009F4ADA">
        <w:rPr>
          <w:spacing w:val="-2"/>
        </w:rPr>
        <w:instrText>HYPERLINK</w:instrText>
      </w:r>
      <w:r w:rsidRPr="009F4ADA">
        <w:rPr>
          <w:spacing w:val="-2"/>
          <w:lang w:val="ru-RU"/>
        </w:rPr>
        <w:instrText xml:space="preserve"> "</w:instrText>
      </w:r>
      <w:r w:rsidRPr="009F4ADA">
        <w:rPr>
          <w:spacing w:val="-2"/>
        </w:rPr>
        <w:instrText>https</w:instrText>
      </w:r>
      <w:r w:rsidRPr="009F4ADA">
        <w:rPr>
          <w:spacing w:val="-2"/>
          <w:lang w:val="ru-RU"/>
        </w:rPr>
        <w:instrText>://</w:instrText>
      </w:r>
      <w:r w:rsidRPr="009F4ADA">
        <w:rPr>
          <w:spacing w:val="-2"/>
        </w:rPr>
        <w:instrText>www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int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en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ITU</w:instrText>
      </w:r>
      <w:r w:rsidRPr="009F4ADA">
        <w:rPr>
          <w:spacing w:val="-2"/>
          <w:lang w:val="ru-RU"/>
        </w:rPr>
        <w:instrText>-</w:instrText>
      </w:r>
      <w:r w:rsidRPr="009F4ADA">
        <w:rPr>
          <w:spacing w:val="-2"/>
        </w:rPr>
        <w:instrText>T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focusgroups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ainn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Pages</w:instrText>
      </w:r>
      <w:r w:rsidRPr="009F4ADA">
        <w:rPr>
          <w:spacing w:val="-2"/>
          <w:lang w:val="ru-RU"/>
        </w:rPr>
        <w:instrText>/</w:instrText>
      </w:r>
      <w:r w:rsidRPr="009F4ADA">
        <w:rPr>
          <w:spacing w:val="-2"/>
        </w:rPr>
        <w:instrText>default</w:instrText>
      </w:r>
      <w:r w:rsidRPr="009F4ADA">
        <w:rPr>
          <w:spacing w:val="-2"/>
          <w:lang w:val="ru-RU"/>
        </w:rPr>
        <w:instrText>.</w:instrText>
      </w:r>
      <w:r w:rsidRPr="009F4ADA">
        <w:rPr>
          <w:spacing w:val="-2"/>
        </w:rPr>
        <w:instrText>aspx</w:instrText>
      </w:r>
      <w:r w:rsidRPr="009F4ADA">
        <w:rPr>
          <w:spacing w:val="-2"/>
          <w:lang w:val="ru-RU"/>
        </w:rPr>
        <w:instrText>"</w:instrText>
      </w:r>
      <w:r w:rsidRPr="009F4ADA">
        <w:rPr>
          <w:spacing w:val="-2"/>
        </w:rPr>
      </w:r>
      <w:r w:rsidRPr="009F4ADA">
        <w:rPr>
          <w:spacing w:val="-2"/>
        </w:rPr>
        <w:fldChar w:fldCharType="separate"/>
      </w:r>
      <w:r w:rsidRPr="009F4ADA">
        <w:rPr>
          <w:rStyle w:val="Hyperlink"/>
          <w:spacing w:val="-2"/>
          <w:lang w:val="ru-RU"/>
        </w:rPr>
        <w:t>Оперативная группа по искусственному интеллекту, исходному для сетей электросвязи (ОГ-</w:t>
      </w:r>
      <w:proofErr w:type="spellStart"/>
      <w:r w:rsidRPr="009F4ADA">
        <w:rPr>
          <w:rStyle w:val="Hyperlink"/>
          <w:spacing w:val="-2"/>
          <w:lang w:val="ru-RU"/>
        </w:rPr>
        <w:t>AINN</w:t>
      </w:r>
      <w:proofErr w:type="spellEnd"/>
      <w:r w:rsidRPr="009F4ADA">
        <w:rPr>
          <w:rStyle w:val="Hyperlink"/>
          <w:spacing w:val="-2"/>
          <w:lang w:val="ru-RU"/>
        </w:rPr>
        <w:t>)</w:t>
      </w:r>
      <w:r w:rsidRPr="009F4ADA">
        <w:rPr>
          <w:spacing w:val="-2"/>
        </w:rPr>
        <w:fldChar w:fldCharType="end"/>
      </w:r>
      <w:r w:rsidRPr="009F4ADA">
        <w:rPr>
          <w:spacing w:val="-2"/>
          <w:lang w:val="ru-RU"/>
        </w:rPr>
        <w:t>.</w:t>
      </w:r>
    </w:p>
    <w:p w14:paraId="5416307E" w14:textId="4D4BD7CC" w:rsidR="00686FE8" w:rsidRPr="008F777F" w:rsidRDefault="00686FE8" w:rsidP="00AF36E0">
      <w:pPr>
        <w:jc w:val="both"/>
        <w:rPr>
          <w:rFonts w:asciiTheme="minorHAnsi" w:eastAsia="SimSun" w:hAnsiTheme="minorHAnsi" w:cstheme="minorBidi"/>
          <w:lang w:val="ru-RU"/>
        </w:rPr>
      </w:pPr>
      <w:r w:rsidRPr="008F777F">
        <w:rPr>
          <w:b/>
          <w:bCs/>
          <w:lang w:val="ru-RU"/>
        </w:rPr>
        <w:t>2.9</w:t>
      </w:r>
      <w:r w:rsidRPr="008F777F">
        <w:rPr>
          <w:lang w:val="ru-RU"/>
        </w:rPr>
        <w:tab/>
        <w:t xml:space="preserve">В отчетном периоде БСЭ не получало сообщений или информации об инцидентах, подпадающих под действие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net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res</w:instrText>
      </w:r>
      <w:r w:rsidRPr="00AF36E0">
        <w:rPr>
          <w:lang w:val="ru-RU"/>
        </w:rPr>
        <w:instrText>69/</w:instrText>
      </w:r>
      <w:r>
        <w:instrText>Default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Резолюции 69 ВАСЭ</w:t>
      </w:r>
      <w:r>
        <w:fldChar w:fldCharType="end"/>
      </w:r>
      <w:r w:rsidRPr="008F777F">
        <w:rPr>
          <w:lang w:val="ru-RU"/>
        </w:rPr>
        <w:t xml:space="preserve"> о доступе к ресурсам интернета и их использовании на недискриминационной основе (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net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res</w:instrText>
      </w:r>
      <w:r w:rsidRPr="00AF36E0">
        <w:rPr>
          <w:lang w:val="ru-RU"/>
        </w:rPr>
        <w:instrText>69/</w:instrText>
      </w:r>
      <w:r>
        <w:instrText>secured</w:instrText>
      </w:r>
      <w:r w:rsidRPr="00AF36E0">
        <w:rPr>
          <w:lang w:val="ru-RU"/>
        </w:rPr>
        <w:instrText>/</w:instrText>
      </w:r>
      <w:r>
        <w:instrText>notifications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с 2009 года зафиксировано 37</w:t>
      </w:r>
      <w:r w:rsidR="00823945" w:rsidRPr="008F777F">
        <w:rPr>
          <w:rStyle w:val="Hyperlink"/>
          <w:lang w:val="ru-RU"/>
        </w:rPr>
        <w:t> </w:t>
      </w:r>
      <w:r w:rsidRPr="008F777F">
        <w:rPr>
          <w:rStyle w:val="Hyperlink"/>
          <w:lang w:val="ru-RU"/>
        </w:rPr>
        <w:t>инцидентов</w:t>
      </w:r>
      <w:r>
        <w:fldChar w:fldCharType="end"/>
      </w:r>
      <w:r w:rsidRPr="008F777F">
        <w:rPr>
          <w:lang w:val="ru-RU"/>
        </w:rPr>
        <w:t>).</w:t>
      </w:r>
    </w:p>
    <w:p w14:paraId="724F44A3" w14:textId="532789E7" w:rsidR="00686FE8" w:rsidRPr="008F777F" w:rsidRDefault="00686FE8" w:rsidP="00AF36E0">
      <w:pPr>
        <w:jc w:val="both"/>
        <w:rPr>
          <w:rFonts w:asciiTheme="minorHAnsi" w:eastAsia="SimSun" w:hAnsiTheme="minorHAnsi" w:cstheme="minorBidi"/>
          <w:szCs w:val="24"/>
          <w:lang w:val="ru-RU"/>
        </w:rPr>
      </w:pPr>
      <w:bookmarkStart w:id="17" w:name="a353677d2-7347-4cd3-8301-15d8ee365aeb"/>
      <w:bookmarkStart w:id="18" w:name="_Hlk500492095"/>
      <w:bookmarkEnd w:id="17"/>
      <w:r w:rsidRPr="008F777F">
        <w:rPr>
          <w:b/>
          <w:bCs/>
          <w:lang w:val="ru-RU"/>
        </w:rPr>
        <w:lastRenderedPageBreak/>
        <w:t>2.10</w:t>
      </w:r>
      <w:r w:rsidRPr="008F777F">
        <w:rPr>
          <w:lang w:val="ru-RU"/>
        </w:rPr>
        <w:tab/>
        <w:t xml:space="preserve">ИК1 и ИК2 МСЭ-D продолжают свою работу по вопросам, связанным с IP, и продолжают организовывать сессии по широкополосным спутниковым соединениям на основе IP, цифровому радиовещанию, включая технические решения гибридной связи. Подробную информацию можно найти на веб-сайте: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d</w:instrText>
      </w:r>
      <w:r w:rsidRPr="00AF36E0">
        <w:rPr>
          <w:lang w:val="ru-RU"/>
        </w:rPr>
        <w:instrText>/</w:instrText>
      </w:r>
      <w:r>
        <w:instrText>sites</w:instrText>
      </w:r>
      <w:r w:rsidRPr="00AF36E0">
        <w:rPr>
          <w:lang w:val="ru-RU"/>
        </w:rPr>
        <w:instrText>/</w:instrText>
      </w:r>
      <w:r>
        <w:instrText>studygroups</w:instrText>
      </w:r>
      <w:r w:rsidRPr="00AF36E0">
        <w:rPr>
          <w:lang w:val="ru-RU"/>
        </w:rPr>
        <w:instrText>/"</w:instrText>
      </w:r>
      <w:r>
        <w:fldChar w:fldCharType="separate"/>
      </w:r>
      <w:r w:rsidRPr="008F777F">
        <w:rPr>
          <w:rStyle w:val="Hyperlink"/>
          <w:lang w:val="ru-RU"/>
        </w:rPr>
        <w:t>Исследовательские комиссии МСЭ по развитию</w:t>
      </w:r>
      <w:r>
        <w:fldChar w:fldCharType="end"/>
      </w:r>
      <w:r w:rsidRPr="008F777F">
        <w:rPr>
          <w:lang w:val="ru-RU"/>
        </w:rPr>
        <w:t xml:space="preserve">. </w:t>
      </w:r>
    </w:p>
    <w:bookmarkEnd w:id="18"/>
    <w:p w14:paraId="66090C83" w14:textId="2D78BC4D" w:rsidR="00686FE8" w:rsidRPr="008F777F" w:rsidRDefault="00686FE8" w:rsidP="00AF36E0">
      <w:pPr>
        <w:jc w:val="both"/>
        <w:rPr>
          <w:rFonts w:eastAsia="SimSun"/>
          <w:lang w:val="ru-RU"/>
        </w:rPr>
      </w:pPr>
      <w:r w:rsidRPr="008F777F">
        <w:rPr>
          <w:b/>
          <w:bCs/>
          <w:lang w:val="ru-RU"/>
        </w:rPr>
        <w:t>2.11</w:t>
      </w:r>
      <w:r w:rsidRPr="008F777F">
        <w:rPr>
          <w:lang w:val="ru-RU"/>
        </w:rPr>
        <w:tab/>
        <w:t xml:space="preserve">БРЭ успешно осуществило проекты по реализации возможности установления широкополосных беспроводных интернет-соединений для обеспечения бесплатного или недорогого цифрового доступа для школ и больниц, а также </w:t>
      </w:r>
      <w:r w:rsidR="00A51863" w:rsidRPr="008F777F">
        <w:rPr>
          <w:lang w:val="ru-RU"/>
        </w:rPr>
        <w:t>обслуживаемых в недостаточной степени</w:t>
      </w:r>
      <w:r w:rsidRPr="008F777F">
        <w:rPr>
          <w:lang w:val="ru-RU"/>
        </w:rPr>
        <w:t xml:space="preserve"> групп населения в сельских и отдаленных районах в отдельных странах. Результаты проектов в странах, где они были реализованы, включают, в частности:</w:t>
      </w:r>
    </w:p>
    <w:p w14:paraId="0431DBA1" w14:textId="66F17871" w:rsidR="00686FE8" w:rsidRPr="008F777F" w:rsidRDefault="00686FE8" w:rsidP="00AF36E0">
      <w:pPr>
        <w:pStyle w:val="enumlev1"/>
        <w:jc w:val="both"/>
        <w:rPr>
          <w:rFonts w:eastAsia="SimSun"/>
          <w:lang w:val="ru-RU"/>
        </w:rPr>
      </w:pPr>
      <w:r w:rsidRPr="008F777F">
        <w:rPr>
          <w:lang w:val="ru-RU"/>
        </w:rPr>
        <w:t>–</w:t>
      </w:r>
      <w:r w:rsidRPr="008F777F">
        <w:rPr>
          <w:lang w:val="ru-RU"/>
        </w:rPr>
        <w:tab/>
        <w:t>Бурунди: в 10 городах обеспечено подключение в диапазоне частот 2,5 ГГц, 15</w:t>
      </w:r>
      <w:r w:rsidR="009543BB" w:rsidRPr="008F777F">
        <w:rPr>
          <w:lang w:val="ru-RU"/>
        </w:rPr>
        <w:t> </w:t>
      </w:r>
      <w:r w:rsidRPr="008F777F">
        <w:rPr>
          <w:lang w:val="ru-RU"/>
        </w:rPr>
        <w:t>инженеров прошли обучение в области эксплуатации и технического обслуживания, было подключено 437 школ, больниц и государственных учреждений.</w:t>
      </w:r>
    </w:p>
    <w:p w14:paraId="07C36165" w14:textId="77777777" w:rsidR="00686FE8" w:rsidRPr="008F777F" w:rsidRDefault="00686FE8" w:rsidP="00AF36E0">
      <w:pPr>
        <w:pStyle w:val="enumlev1"/>
        <w:jc w:val="both"/>
        <w:rPr>
          <w:rFonts w:eastAsia="SimSun"/>
          <w:lang w:val="ru-RU"/>
        </w:rPr>
      </w:pPr>
      <w:r w:rsidRPr="008F777F">
        <w:rPr>
          <w:lang w:val="ru-RU"/>
        </w:rPr>
        <w:t>–</w:t>
      </w:r>
      <w:r w:rsidRPr="008F777F">
        <w:rPr>
          <w:lang w:val="ru-RU"/>
        </w:rPr>
        <w:tab/>
        <w:t>Джибути: в 20 городах обеспечено подключение в диапазоне частот 2,5 ГГц, также подключено 48 школ, 43 больницы/клиники и 23 министерства.</w:t>
      </w:r>
    </w:p>
    <w:p w14:paraId="6D7C121E" w14:textId="77777777" w:rsidR="00686FE8" w:rsidRPr="008F777F" w:rsidRDefault="00686FE8" w:rsidP="00AF36E0">
      <w:pPr>
        <w:pStyle w:val="enumlev1"/>
        <w:jc w:val="both"/>
        <w:rPr>
          <w:rFonts w:eastAsia="SimSun"/>
          <w:lang w:val="ru-RU"/>
        </w:rPr>
      </w:pPr>
      <w:r w:rsidRPr="008F777F">
        <w:rPr>
          <w:lang w:val="ru-RU"/>
        </w:rPr>
        <w:t>–</w:t>
      </w:r>
      <w:r w:rsidRPr="008F777F">
        <w:rPr>
          <w:lang w:val="ru-RU"/>
        </w:rPr>
        <w:tab/>
        <w:t>Эсватини: в 10 объектах установлена беспроводная широкополосная связь 4G LTE и проведено 15 технических учебных занятий для местных специалистов по вопросам радиочастотного контроля и планирования, а также эксплуатации и обслуживания развернутой сети беспроводной широкополосной связи 4G LTE.</w:t>
      </w:r>
    </w:p>
    <w:p w14:paraId="4BCFEC1A" w14:textId="02DD5EE2" w:rsidR="00686FE8" w:rsidRPr="008F777F" w:rsidRDefault="00686FE8" w:rsidP="00AF36E0">
      <w:pPr>
        <w:jc w:val="both"/>
        <w:rPr>
          <w:rFonts w:asciiTheme="minorHAnsi" w:eastAsia="SimSun" w:hAnsiTheme="minorHAnsi" w:cstheme="minorBidi"/>
          <w:lang w:val="ru-RU"/>
        </w:rPr>
      </w:pPr>
      <w:r w:rsidRPr="008F777F">
        <w:rPr>
          <w:lang w:val="ru-RU"/>
        </w:rPr>
        <w:t xml:space="preserve">Также осуществляется реализация других связанных с этой тематикой инициатив, таких как GIGA и Partner2Connect. Более подробная информация представлена в Документе </w:t>
      </w:r>
      <w:r w:rsidR="00A51863">
        <w:fldChar w:fldCharType="begin"/>
      </w:r>
      <w:r w:rsidR="00A51863">
        <w:instrText>HYPERLINK</w:instrText>
      </w:r>
      <w:r w:rsidR="00A51863" w:rsidRPr="00AF36E0">
        <w:rPr>
          <w:lang w:val="ru-RU"/>
        </w:rPr>
        <w:instrText xml:space="preserve"> "</w:instrText>
      </w:r>
      <w:r w:rsidR="00A51863">
        <w:instrText>https</w:instrText>
      </w:r>
      <w:r w:rsidR="00A51863" w:rsidRPr="00AF36E0">
        <w:rPr>
          <w:lang w:val="ru-RU"/>
        </w:rPr>
        <w:instrText>://</w:instrText>
      </w:r>
      <w:r w:rsidR="00A51863">
        <w:instrText>www</w:instrText>
      </w:r>
      <w:r w:rsidR="00A51863" w:rsidRPr="00AF36E0">
        <w:rPr>
          <w:lang w:val="ru-RU"/>
        </w:rPr>
        <w:instrText>.</w:instrText>
      </w:r>
      <w:r w:rsidR="00A51863">
        <w:instrText>itu</w:instrText>
      </w:r>
      <w:r w:rsidR="00A51863" w:rsidRPr="00AF36E0">
        <w:rPr>
          <w:lang w:val="ru-RU"/>
        </w:rPr>
        <w:instrText>.</w:instrText>
      </w:r>
      <w:r w:rsidR="00A51863">
        <w:instrText>int</w:instrText>
      </w:r>
      <w:r w:rsidR="00A51863" w:rsidRPr="00AF36E0">
        <w:rPr>
          <w:lang w:val="ru-RU"/>
        </w:rPr>
        <w:instrText>/</w:instrText>
      </w:r>
      <w:r w:rsidR="00A51863">
        <w:instrText>md</w:instrText>
      </w:r>
      <w:r w:rsidR="00A51863" w:rsidRPr="00AF36E0">
        <w:rPr>
          <w:lang w:val="ru-RU"/>
        </w:rPr>
        <w:instrText>/</w:instrText>
      </w:r>
      <w:r w:rsidR="00A51863">
        <w:instrText>S</w:instrText>
      </w:r>
      <w:r w:rsidR="00A51863" w:rsidRPr="00AF36E0">
        <w:rPr>
          <w:lang w:val="ru-RU"/>
        </w:rPr>
        <w:instrText>25-</w:instrText>
      </w:r>
      <w:r w:rsidR="00A51863">
        <w:instrText>CL</w:instrText>
      </w:r>
      <w:r w:rsidR="00A51863" w:rsidRPr="00AF36E0">
        <w:rPr>
          <w:lang w:val="ru-RU"/>
        </w:rPr>
        <w:instrText>-</w:instrText>
      </w:r>
      <w:r w:rsidR="00A51863">
        <w:instrText>C</w:instrText>
      </w:r>
      <w:r w:rsidR="00A51863" w:rsidRPr="00AF36E0">
        <w:rPr>
          <w:lang w:val="ru-RU"/>
        </w:rPr>
        <w:instrText>-0035/</w:instrText>
      </w:r>
      <w:r w:rsidR="00A51863">
        <w:instrText>en</w:instrText>
      </w:r>
      <w:r w:rsidR="00A51863" w:rsidRPr="00AF36E0">
        <w:rPr>
          <w:lang w:val="ru-RU"/>
        </w:rPr>
        <w:instrText>"</w:instrText>
      </w:r>
      <w:r w:rsidR="00A51863">
        <w:fldChar w:fldCharType="separate"/>
      </w:r>
      <w:proofErr w:type="spellStart"/>
      <w:r w:rsidR="00A51863" w:rsidRPr="008F777F">
        <w:rPr>
          <w:rStyle w:val="Hyperlink"/>
          <w:rFonts w:asciiTheme="minorHAnsi" w:eastAsia="SimSun" w:hAnsiTheme="minorHAnsi" w:cstheme="minorBidi"/>
          <w:lang w:val="ru-RU"/>
        </w:rPr>
        <w:t>C25</w:t>
      </w:r>
      <w:proofErr w:type="spellEnd"/>
      <w:r w:rsidR="00A51863" w:rsidRPr="008F777F">
        <w:rPr>
          <w:rStyle w:val="Hyperlink"/>
          <w:rFonts w:asciiTheme="minorHAnsi" w:eastAsia="SimSun" w:hAnsiTheme="minorHAnsi" w:cstheme="minorBidi"/>
          <w:lang w:val="ru-RU"/>
        </w:rPr>
        <w:t>/35</w:t>
      </w:r>
      <w:r w:rsidR="00A51863">
        <w:fldChar w:fldCharType="end"/>
      </w:r>
      <w:r w:rsidRPr="008F777F">
        <w:rPr>
          <w:lang w:val="ru-RU"/>
        </w:rPr>
        <w:t>.</w:t>
      </w:r>
    </w:p>
    <w:p w14:paraId="02A18E2C" w14:textId="4AAF6AFB" w:rsidR="00686FE8" w:rsidRPr="008F777F" w:rsidRDefault="00686FE8" w:rsidP="00AF36E0">
      <w:pPr>
        <w:jc w:val="both"/>
        <w:rPr>
          <w:rFonts w:asciiTheme="minorHAnsi" w:eastAsia="SimSun" w:hAnsiTheme="minorHAnsi" w:cstheme="minorBidi"/>
          <w:szCs w:val="24"/>
          <w:lang w:val="ru-RU"/>
        </w:rPr>
      </w:pPr>
      <w:r w:rsidRPr="008F777F">
        <w:rPr>
          <w:b/>
          <w:bCs/>
          <w:lang w:val="ru-RU"/>
        </w:rPr>
        <w:t>2.12</w:t>
      </w:r>
      <w:r w:rsidRPr="008F777F">
        <w:rPr>
          <w:lang w:val="ru-RU"/>
        </w:rPr>
        <w:tab/>
        <w:t xml:space="preserve">МСЭ-R утвердил Рекомендацию МСЭ-R </w:t>
      </w:r>
      <w:proofErr w:type="spellStart"/>
      <w:r w:rsidRPr="008F777F">
        <w:rPr>
          <w:lang w:val="ru-RU"/>
        </w:rPr>
        <w:t>M.2083</w:t>
      </w:r>
      <w:proofErr w:type="spellEnd"/>
      <w:r w:rsidRPr="008F777F">
        <w:rPr>
          <w:lang w:val="ru-RU"/>
        </w:rPr>
        <w:t xml:space="preserve">-0 "Концепция IMT − основы и общие задачи будущего развития систем IMT на период до 2020 года и далее", Резолюции 65 </w:t>
      </w:r>
      <w:r w:rsidR="00A51863" w:rsidRPr="008F777F">
        <w:rPr>
          <w:lang w:val="ru-RU"/>
        </w:rPr>
        <w:t xml:space="preserve">МСЭ-R </w:t>
      </w:r>
      <w:r w:rsidRPr="008F777F">
        <w:rPr>
          <w:lang w:val="ru-RU"/>
        </w:rPr>
        <w:t xml:space="preserve">"Принципы процесса будущего развития систем IMT на период до 2020 года и далее" и </w:t>
      </w:r>
      <w:r w:rsidR="00A51863" w:rsidRPr="008F777F">
        <w:rPr>
          <w:lang w:val="ru-RU"/>
        </w:rPr>
        <w:t xml:space="preserve">Резолюции </w:t>
      </w:r>
      <w:r w:rsidRPr="008F777F">
        <w:rPr>
          <w:lang w:val="ru-RU"/>
        </w:rPr>
        <w:t xml:space="preserve">66 </w:t>
      </w:r>
      <w:r w:rsidR="00A51863" w:rsidRPr="008F777F">
        <w:rPr>
          <w:lang w:val="ru-RU"/>
        </w:rPr>
        <w:t xml:space="preserve">МСЭ-R </w:t>
      </w:r>
      <w:r w:rsidRPr="008F777F">
        <w:rPr>
          <w:lang w:val="ru-RU"/>
        </w:rPr>
        <w:t xml:space="preserve">"Исследования, касающиеся беспроводных систем и приложений для развития интернета вещей", а также Отчет МСЭ-R </w:t>
      </w:r>
      <w:proofErr w:type="spellStart"/>
      <w:r w:rsidRPr="008F777F">
        <w:rPr>
          <w:lang w:val="ru-RU"/>
        </w:rPr>
        <w:t>М.2440</w:t>
      </w:r>
      <w:proofErr w:type="spellEnd"/>
      <w:r w:rsidRPr="008F777F">
        <w:rPr>
          <w:lang w:val="ru-RU"/>
        </w:rPr>
        <w:t>-0 "Использование наземного сегмента Международной подвижной связи (IMT) для узкополосной и широкополосной межмашинной связи".</w:t>
      </w:r>
    </w:p>
    <w:p w14:paraId="0AD7D09B" w14:textId="79FBB4C1" w:rsidR="00686FE8" w:rsidRPr="008F777F" w:rsidRDefault="00686FE8" w:rsidP="00AF36E0">
      <w:pPr>
        <w:jc w:val="both"/>
        <w:rPr>
          <w:rFonts w:asciiTheme="minorHAnsi" w:eastAsia="SimSun" w:hAnsiTheme="minorHAnsi" w:cstheme="minorBidi"/>
          <w:lang w:val="ru-RU"/>
        </w:rPr>
      </w:pPr>
      <w:r w:rsidRPr="008F777F">
        <w:rPr>
          <w:b/>
          <w:bCs/>
          <w:lang w:val="ru-RU"/>
        </w:rPr>
        <w:t>2.13</w:t>
      </w:r>
      <w:r w:rsidRPr="008F777F">
        <w:rPr>
          <w:lang w:val="ru-RU"/>
        </w:rPr>
        <w:tab/>
        <w:t xml:space="preserve">В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academy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/"</w:instrText>
      </w:r>
      <w:r>
        <w:fldChar w:fldCharType="separate"/>
      </w:r>
      <w:r w:rsidRPr="008F777F">
        <w:rPr>
          <w:rStyle w:val="Hyperlink"/>
          <w:lang w:val="ru-RU"/>
        </w:rPr>
        <w:t>Академии МСЭ</w:t>
      </w:r>
      <w:r>
        <w:fldChar w:fldCharType="end"/>
      </w:r>
      <w:r w:rsidRPr="008F777F">
        <w:rPr>
          <w:lang w:val="ru-RU"/>
        </w:rPr>
        <w:t xml:space="preserve"> и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academy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d</w:instrText>
      </w:r>
      <w:r w:rsidRPr="00AF36E0">
        <w:rPr>
          <w:lang w:val="ru-RU"/>
        </w:rPr>
        <w:instrText>/</w:instrText>
      </w:r>
      <w:r>
        <w:instrText>projects</w:instrText>
      </w:r>
      <w:r w:rsidRPr="00AF36E0">
        <w:rPr>
          <w:lang w:val="ru-RU"/>
        </w:rPr>
        <w:instrText>-</w:instrText>
      </w:r>
      <w:r>
        <w:instrText>activities</w:instrText>
      </w:r>
      <w:r w:rsidRPr="00AF36E0">
        <w:rPr>
          <w:lang w:val="ru-RU"/>
        </w:rPr>
        <w:instrText>/</w:instrText>
      </w:r>
      <w:r>
        <w:instrText>centres</w:instrText>
      </w:r>
      <w:r w:rsidRPr="00AF36E0">
        <w:rPr>
          <w:lang w:val="ru-RU"/>
        </w:rPr>
        <w:instrText>-</w:instrText>
      </w:r>
      <w:r>
        <w:instrText>excellence</w:instrText>
      </w:r>
      <w:r w:rsidRPr="00AF36E0">
        <w:rPr>
          <w:lang w:val="ru-RU"/>
        </w:rPr>
        <w:instrText>/</w:instrText>
      </w:r>
      <w:r>
        <w:instrText>coe</w:instrText>
      </w:r>
      <w:r w:rsidRPr="00AF36E0">
        <w:rPr>
          <w:lang w:val="ru-RU"/>
        </w:rPr>
        <w:instrText>-</w:instrText>
      </w:r>
      <w:r>
        <w:instrText>overview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учебных центрах Академии МСЭ</w:t>
      </w:r>
      <w:r>
        <w:fldChar w:fldCharType="end"/>
      </w:r>
      <w:r w:rsidRPr="008F777F">
        <w:rPr>
          <w:lang w:val="ru-RU"/>
        </w:rPr>
        <w:t xml:space="preserve"> проведено несколько учебных курсов, охватывающих такие темы, как "</w:t>
      </w:r>
      <w:r w:rsidR="00A51863" w:rsidRPr="008F777F">
        <w:rPr>
          <w:lang w:val="ru-RU"/>
        </w:rPr>
        <w:t>Будущий фиксированный и подвижный широкополосный доступ в интернет</w:t>
      </w:r>
      <w:r w:rsidRPr="008F777F">
        <w:rPr>
          <w:lang w:val="ru-RU"/>
        </w:rPr>
        <w:t xml:space="preserve">", </w:t>
      </w:r>
      <w:r w:rsidR="00A51863" w:rsidRPr="008F777F">
        <w:rPr>
          <w:lang w:val="ru-RU"/>
        </w:rPr>
        <w:t xml:space="preserve">"облачные вычисления и </w:t>
      </w:r>
      <w:r w:rsidR="00A51863" w:rsidRPr="008F777F">
        <w:rPr>
          <w:rFonts w:asciiTheme="minorHAnsi" w:hAnsiTheme="minorHAnsi" w:cstheme="minorBidi"/>
          <w:lang w:val="ru-RU"/>
        </w:rPr>
        <w:t>IoT</w:t>
      </w:r>
      <w:r w:rsidR="00A51863" w:rsidRPr="008F777F">
        <w:rPr>
          <w:lang w:val="ru-RU"/>
        </w:rPr>
        <w:t xml:space="preserve">/ИИ", </w:t>
      </w:r>
      <w:r w:rsidRPr="008F777F">
        <w:rPr>
          <w:lang w:val="ru-RU"/>
        </w:rPr>
        <w:t xml:space="preserve">"Ключевые </w:t>
      </w:r>
      <w:r w:rsidR="002F1E8C" w:rsidRPr="008F777F">
        <w:rPr>
          <w:lang w:val="ru-RU"/>
        </w:rPr>
        <w:t>аспекты</w:t>
      </w:r>
      <w:r w:rsidRPr="008F777F">
        <w:rPr>
          <w:lang w:val="ru-RU"/>
        </w:rPr>
        <w:t xml:space="preserve"> интернета вещей, больших данных и искусственного интеллекта и управление ими" и "Интернет-соединения последней мили". Всего эти курсы прошли 457 участник</w:t>
      </w:r>
      <w:r w:rsidR="00A51863" w:rsidRPr="008F777F">
        <w:rPr>
          <w:lang w:val="ru-RU"/>
        </w:rPr>
        <w:t>ов</w:t>
      </w:r>
      <w:r w:rsidRPr="008F777F">
        <w:rPr>
          <w:lang w:val="ru-RU"/>
        </w:rPr>
        <w:t>, из которых 154</w:t>
      </w:r>
      <w:r w:rsidR="003C7DBA" w:rsidRPr="008F777F">
        <w:rPr>
          <w:lang w:val="ru-RU"/>
        </w:rPr>
        <w:t> </w:t>
      </w:r>
      <w:r w:rsidRPr="008F777F">
        <w:rPr>
          <w:lang w:val="ru-RU"/>
        </w:rPr>
        <w:t>получили сертификаты.</w:t>
      </w:r>
    </w:p>
    <w:p w14:paraId="146A7AA5" w14:textId="77777777" w:rsidR="00686FE8" w:rsidRPr="008F777F" w:rsidRDefault="00686FE8" w:rsidP="00686FE8">
      <w:pPr>
        <w:pStyle w:val="Heading1"/>
        <w:rPr>
          <w:rFonts w:eastAsia="SimSun"/>
          <w:lang w:val="ru-RU"/>
        </w:rPr>
      </w:pPr>
      <w:r w:rsidRPr="008F777F">
        <w:rPr>
          <w:bCs/>
          <w:lang w:val="ru-RU"/>
        </w:rPr>
        <w:t>3</w:t>
      </w:r>
      <w:r w:rsidRPr="008F777F">
        <w:rPr>
          <w:lang w:val="ru-RU"/>
        </w:rPr>
        <w:tab/>
      </w:r>
      <w:r w:rsidRPr="008F777F">
        <w:rPr>
          <w:bCs/>
          <w:lang w:val="ru-RU"/>
        </w:rPr>
        <w:t>IPv6</w:t>
      </w:r>
    </w:p>
    <w:p w14:paraId="53EFB61E" w14:textId="212DA7E6" w:rsidR="00686FE8" w:rsidRPr="008F777F" w:rsidRDefault="00686FE8" w:rsidP="00AF36E0">
      <w:pPr>
        <w:jc w:val="both"/>
        <w:rPr>
          <w:rFonts w:asciiTheme="minorHAnsi" w:eastAsia="SimSun" w:hAnsiTheme="minorHAnsi" w:cstheme="minorHAnsi"/>
          <w:szCs w:val="24"/>
          <w:lang w:val="ru-RU"/>
        </w:rPr>
      </w:pPr>
      <w:r w:rsidRPr="008F777F">
        <w:rPr>
          <w:b/>
          <w:bCs/>
          <w:lang w:val="ru-RU"/>
        </w:rPr>
        <w:t>3.1</w:t>
      </w:r>
      <w:r w:rsidRPr="008F777F">
        <w:rPr>
          <w:lang w:val="ru-RU"/>
        </w:rPr>
        <w:tab/>
        <w:t xml:space="preserve">На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en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ipv</w:instrText>
      </w:r>
      <w:r w:rsidRPr="00AF36E0">
        <w:rPr>
          <w:lang w:val="ru-RU"/>
        </w:rPr>
        <w:instrText>6/</w:instrText>
      </w:r>
      <w:r>
        <w:instrText>Pages</w:instrText>
      </w:r>
      <w:r w:rsidRPr="00AF36E0">
        <w:rPr>
          <w:lang w:val="ru-RU"/>
        </w:rPr>
        <w:instrText>/</w:instrText>
      </w:r>
      <w:r>
        <w:instrText>default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веб-странице МСЭ-Т, посвященной IPv6</w:t>
      </w:r>
      <w:r>
        <w:fldChar w:fldCharType="end"/>
      </w:r>
      <w:r w:rsidRPr="008F777F">
        <w:rPr>
          <w:lang w:val="ru-RU"/>
        </w:rPr>
        <w:t xml:space="preserve">, освещается деятельность МСЭ-Т в области IPv6. Организуются </w:t>
      </w:r>
      <w:r w:rsidR="00A51863" w:rsidRPr="008F777F">
        <w:rPr>
          <w:lang w:val="ru-RU"/>
        </w:rPr>
        <w:t>учебные мероприятия</w:t>
      </w:r>
      <w:r w:rsidRPr="008F777F">
        <w:rPr>
          <w:lang w:val="ru-RU"/>
        </w:rPr>
        <w:t>/</w:t>
      </w:r>
      <w:r w:rsidR="00A51863" w:rsidRPr="008F777F">
        <w:rPr>
          <w:lang w:val="ru-RU"/>
        </w:rPr>
        <w:t>курсы</w:t>
      </w:r>
      <w:r w:rsidRPr="008F777F">
        <w:rPr>
          <w:lang w:val="ru-RU"/>
        </w:rPr>
        <w:t xml:space="preserve"> по всем видам соединений IoT, </w:t>
      </w:r>
      <w:r w:rsidR="00A51863" w:rsidRPr="008F777F">
        <w:rPr>
          <w:lang w:val="ru-RU"/>
        </w:rPr>
        <w:t>в том числе в области обеспечения</w:t>
      </w:r>
      <w:r w:rsidRPr="008F777F">
        <w:rPr>
          <w:lang w:val="ru-RU"/>
        </w:rPr>
        <w:t xml:space="preserve"> информационн</w:t>
      </w:r>
      <w:r w:rsidR="00A51863" w:rsidRPr="008F777F">
        <w:rPr>
          <w:lang w:val="ru-RU"/>
        </w:rPr>
        <w:t>ой</w:t>
      </w:r>
      <w:r w:rsidRPr="008F777F">
        <w:rPr>
          <w:lang w:val="ru-RU"/>
        </w:rPr>
        <w:t xml:space="preserve"> безопасност</w:t>
      </w:r>
      <w:r w:rsidR="00A51863" w:rsidRPr="008F777F">
        <w:rPr>
          <w:lang w:val="ru-RU"/>
        </w:rPr>
        <w:t>и</w:t>
      </w:r>
      <w:r w:rsidRPr="008F777F">
        <w:rPr>
          <w:lang w:val="ru-RU"/>
        </w:rPr>
        <w:t xml:space="preserve"> и конфиденциальност</w:t>
      </w:r>
      <w:r w:rsidR="00A51863" w:rsidRPr="008F777F">
        <w:rPr>
          <w:lang w:val="ru-RU"/>
        </w:rPr>
        <w:t>и</w:t>
      </w:r>
      <w:r w:rsidRPr="008F777F">
        <w:rPr>
          <w:lang w:val="ru-RU"/>
        </w:rPr>
        <w:t>.</w:t>
      </w:r>
    </w:p>
    <w:p w14:paraId="2E2A719B" w14:textId="2C929F14" w:rsidR="00686FE8" w:rsidRPr="008F777F" w:rsidRDefault="00686FE8" w:rsidP="00AF36E0">
      <w:pPr>
        <w:jc w:val="both"/>
        <w:rPr>
          <w:rFonts w:eastAsia="SimSun"/>
          <w:color w:val="000000" w:themeColor="text1"/>
          <w:lang w:val="ru-RU"/>
        </w:rPr>
      </w:pPr>
      <w:r w:rsidRPr="008F777F">
        <w:rPr>
          <w:b/>
          <w:bCs/>
          <w:lang w:val="ru-RU"/>
        </w:rPr>
        <w:t>3.2</w:t>
      </w:r>
      <w:r w:rsidRPr="008F777F">
        <w:rPr>
          <w:lang w:val="ru-RU"/>
        </w:rPr>
        <w:tab/>
        <w:t xml:space="preserve">БРЭ и Регуляторный орган электросвязи и почты Судана создали региональный Экспертный центр МСЭ по IPv6 и IoT для Арабского региона, организованный </w:t>
      </w:r>
      <w:proofErr w:type="spellStart"/>
      <w:r w:rsidRPr="008F777F">
        <w:rPr>
          <w:lang w:val="ru-RU"/>
        </w:rPr>
        <w:t>TPRA</w:t>
      </w:r>
      <w:proofErr w:type="spellEnd"/>
      <w:r w:rsidRPr="008F777F">
        <w:rPr>
          <w:lang w:val="ru-RU"/>
        </w:rPr>
        <w:t xml:space="preserve"> Судана. Был проведен ряд учебных курсов (в том числе подготовка инструкторов) для таких Государств-Членов, как Ирак и Палестина.</w:t>
      </w:r>
    </w:p>
    <w:p w14:paraId="2D551B3B" w14:textId="486571D1" w:rsidR="00686FE8" w:rsidRPr="008F777F" w:rsidRDefault="00686FE8" w:rsidP="00AF36E0">
      <w:pPr>
        <w:jc w:val="both"/>
        <w:rPr>
          <w:rFonts w:asciiTheme="minorHAnsi" w:eastAsia="SimSun" w:hAnsiTheme="minorHAnsi" w:cstheme="minorHAnsi"/>
          <w:color w:val="000000"/>
          <w:szCs w:val="24"/>
          <w:lang w:val="ru-RU"/>
        </w:rPr>
      </w:pPr>
      <w:r w:rsidRPr="008F777F">
        <w:rPr>
          <w:b/>
          <w:bCs/>
          <w:lang w:val="ru-RU"/>
        </w:rPr>
        <w:t>3.3</w:t>
      </w:r>
      <w:r w:rsidRPr="008F777F">
        <w:rPr>
          <w:lang w:val="ru-RU"/>
        </w:rPr>
        <w:tab/>
        <w:t>БРЭ предостав</w:t>
      </w:r>
      <w:r w:rsidR="002F1E8C" w:rsidRPr="008F777F">
        <w:rPr>
          <w:lang w:val="ru-RU"/>
        </w:rPr>
        <w:t xml:space="preserve">ило </w:t>
      </w:r>
      <w:r w:rsidRPr="008F777F">
        <w:rPr>
          <w:lang w:val="ru-RU"/>
        </w:rPr>
        <w:t>техническую помощь Черногории по вопросам IPv6. В Университете Черногории начала работу лаборатория IPv6.</w:t>
      </w:r>
    </w:p>
    <w:p w14:paraId="35026AB2" w14:textId="77777777" w:rsidR="00686FE8" w:rsidRPr="008F777F" w:rsidRDefault="00686FE8" w:rsidP="00AF36E0">
      <w:pPr>
        <w:jc w:val="both"/>
        <w:rPr>
          <w:rFonts w:ascii="Times New Roman" w:eastAsia="SimSun" w:hAnsi="Times New Roman"/>
          <w:lang w:val="ru-RU"/>
        </w:rPr>
      </w:pPr>
      <w:r w:rsidRPr="008F777F">
        <w:rPr>
          <w:b/>
          <w:bCs/>
          <w:lang w:val="ru-RU"/>
        </w:rPr>
        <w:t>3.4</w:t>
      </w:r>
      <w:r w:rsidRPr="008F777F">
        <w:rPr>
          <w:lang w:val="ru-RU"/>
        </w:rPr>
        <w:tab/>
        <w:t xml:space="preserve">БРЭ оказывает помощь в создании экспериментального стенда IPv6 в Камеруне и Республике Конго. Предоставляется техническая помощь Ираку, Государству Палестина, Сомали </w:t>
      </w:r>
      <w:r w:rsidRPr="008F777F">
        <w:rPr>
          <w:lang w:val="ru-RU"/>
        </w:rPr>
        <w:lastRenderedPageBreak/>
        <w:t xml:space="preserve">и Судану для разработки их национальных стратегий перехода на IPv6 и создания национальных целевых групп по IPv6. </w:t>
      </w:r>
    </w:p>
    <w:p w14:paraId="38C3F459" w14:textId="77777777" w:rsidR="00686FE8" w:rsidRPr="008F777F" w:rsidRDefault="00686FE8" w:rsidP="00AF36E0">
      <w:pPr>
        <w:jc w:val="both"/>
        <w:rPr>
          <w:rFonts w:asciiTheme="minorHAnsi" w:hAnsiTheme="minorHAnsi" w:cstheme="minorBidi"/>
          <w:szCs w:val="24"/>
          <w:lang w:val="ru-RU"/>
        </w:rPr>
      </w:pPr>
      <w:r w:rsidRPr="008F777F">
        <w:rPr>
          <w:b/>
          <w:bCs/>
          <w:lang w:val="ru-RU"/>
        </w:rPr>
        <w:t>3.5</w:t>
      </w:r>
      <w:r w:rsidRPr="008F777F">
        <w:rPr>
          <w:lang w:val="ru-RU"/>
        </w:rPr>
        <w:tab/>
        <w:t xml:space="preserve">БРЭ также уделяет особое внимание специальной программе подготовки инструкторов по теме "IPv6 в сетях 5G". Обучение прошел 31 участник, и 20 человек получили сертификаты. </w:t>
      </w:r>
    </w:p>
    <w:p w14:paraId="5081D153" w14:textId="2F2A8551" w:rsidR="00686FE8" w:rsidRPr="008F777F" w:rsidRDefault="00686FE8" w:rsidP="00AF36E0">
      <w:pPr>
        <w:jc w:val="both"/>
        <w:rPr>
          <w:rFonts w:asciiTheme="minorHAnsi" w:eastAsia="SimSun" w:hAnsiTheme="minorHAnsi" w:cstheme="minorBidi"/>
          <w:lang w:val="ru-RU"/>
        </w:rPr>
      </w:pPr>
      <w:r w:rsidRPr="008F777F">
        <w:rPr>
          <w:b/>
          <w:bCs/>
          <w:lang w:val="ru-RU"/>
        </w:rPr>
        <w:t>3.6</w:t>
      </w:r>
      <w:r w:rsidRPr="008F777F">
        <w:rPr>
          <w:lang w:val="ru-RU"/>
        </w:rPr>
        <w:tab/>
        <w:t xml:space="preserve">Представлен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pub</w:instrText>
      </w:r>
      <w:r w:rsidRPr="00AF36E0">
        <w:rPr>
          <w:lang w:val="ru-RU"/>
        </w:rPr>
        <w:instrText>/</w:instrText>
      </w:r>
      <w:r>
        <w:instrText>D</w:instrText>
      </w:r>
      <w:r w:rsidRPr="00AF36E0">
        <w:rPr>
          <w:lang w:val="ru-RU"/>
        </w:rPr>
        <w:instrText>-</w:instrText>
      </w:r>
      <w:r>
        <w:instrText>STG</w:instrText>
      </w:r>
      <w:r w:rsidRPr="00AF36E0">
        <w:rPr>
          <w:lang w:val="ru-RU"/>
        </w:rPr>
        <w:instrText>-</w:instrText>
      </w:r>
      <w:r>
        <w:instrText>SG</w:instrText>
      </w:r>
      <w:r w:rsidRPr="00AF36E0">
        <w:rPr>
          <w:lang w:val="ru-RU"/>
        </w:rPr>
        <w:instrText>01.01.1-2017"</w:instrText>
      </w:r>
      <w:r>
        <w:fldChar w:fldCharType="separate"/>
      </w:r>
      <w:r w:rsidRPr="008F777F">
        <w:rPr>
          <w:rStyle w:val="Hyperlink"/>
          <w:lang w:val="ru-RU"/>
        </w:rPr>
        <w:t>заключительный отчет</w:t>
      </w:r>
      <w:r>
        <w:fldChar w:fldCharType="end"/>
      </w:r>
      <w:r w:rsidRPr="008F777F">
        <w:rPr>
          <w:lang w:val="ru-RU"/>
        </w:rPr>
        <w:t xml:space="preserve"> по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net</w:instrText>
      </w:r>
      <w:r w:rsidRPr="00AF36E0">
        <w:rPr>
          <w:lang w:val="ru-RU"/>
        </w:rPr>
        <w:instrText>4/</w:instrText>
      </w:r>
      <w:r>
        <w:instrText>ITU</w:instrText>
      </w:r>
      <w:r w:rsidRPr="00AF36E0">
        <w:rPr>
          <w:lang w:val="ru-RU"/>
        </w:rPr>
        <w:instrText>-</w:instrText>
      </w:r>
      <w:r>
        <w:instrText>D</w:instrText>
      </w:r>
      <w:r w:rsidRPr="00AF36E0">
        <w:rPr>
          <w:lang w:val="ru-RU"/>
        </w:rPr>
        <w:instrText>/</w:instrText>
      </w:r>
      <w:r>
        <w:instrText>CDS</w:instrText>
      </w:r>
      <w:r w:rsidRPr="00AF36E0">
        <w:rPr>
          <w:lang w:val="ru-RU"/>
        </w:rPr>
        <w:instrText>/</w:instrText>
      </w:r>
      <w:r>
        <w:instrText>sg</w:instrText>
      </w:r>
      <w:r w:rsidRPr="00AF36E0">
        <w:rPr>
          <w:lang w:val="ru-RU"/>
        </w:rPr>
        <w:instrText>/</w:instrText>
      </w:r>
      <w:r>
        <w:instrText>rgqlist</w:instrText>
      </w:r>
      <w:r w:rsidRPr="00AF36E0">
        <w:rPr>
          <w:lang w:val="ru-RU"/>
        </w:rPr>
        <w:instrText>.</w:instrText>
      </w:r>
      <w:r>
        <w:instrText>asp</w:instrText>
      </w:r>
      <w:r w:rsidRPr="00AF36E0">
        <w:rPr>
          <w:lang w:val="ru-RU"/>
        </w:rPr>
        <w:instrText>?</w:instrText>
      </w:r>
      <w:r>
        <w:instrText>lg</w:instrText>
      </w:r>
      <w:r w:rsidRPr="00AF36E0">
        <w:rPr>
          <w:lang w:val="ru-RU"/>
        </w:rPr>
        <w:instrText>=1&amp;</w:instrText>
      </w:r>
      <w:r>
        <w:instrText>sp</w:instrText>
      </w:r>
      <w:r w:rsidRPr="00AF36E0">
        <w:rPr>
          <w:lang w:val="ru-RU"/>
        </w:rPr>
        <w:instrText>=2014&amp;</w:instrText>
      </w:r>
      <w:r>
        <w:instrText>rgq</w:instrText>
      </w:r>
      <w:r w:rsidRPr="00AF36E0">
        <w:rPr>
          <w:lang w:val="ru-RU"/>
        </w:rPr>
        <w:instrText>=</w:instrText>
      </w:r>
      <w:r>
        <w:instrText>D</w:instrText>
      </w:r>
      <w:r w:rsidRPr="00AF36E0">
        <w:rPr>
          <w:lang w:val="ru-RU"/>
        </w:rPr>
        <w:instrText>14-</w:instrText>
      </w:r>
      <w:r>
        <w:instrText>SG</w:instrText>
      </w:r>
      <w:r w:rsidRPr="00AF36E0">
        <w:rPr>
          <w:lang w:val="ru-RU"/>
        </w:rPr>
        <w:instrText>01-</w:instrText>
      </w:r>
      <w:r>
        <w:instrText>RGQ</w:instrText>
      </w:r>
      <w:r w:rsidRPr="00AF36E0">
        <w:rPr>
          <w:lang w:val="ru-RU"/>
        </w:rPr>
        <w:instrText>01.1&amp;</w:instrText>
      </w:r>
      <w:r>
        <w:instrText>stg</w:instrText>
      </w:r>
      <w:r w:rsidRPr="00AF36E0">
        <w:rPr>
          <w:lang w:val="ru-RU"/>
        </w:rPr>
        <w:instrText>=1"</w:instrText>
      </w:r>
      <w:r>
        <w:fldChar w:fldCharType="separate"/>
      </w:r>
      <w:r w:rsidRPr="008F777F">
        <w:rPr>
          <w:rStyle w:val="Hyperlink"/>
          <w:lang w:val="ru-RU"/>
        </w:rPr>
        <w:t>Вопросу 1/1</w:t>
      </w:r>
      <w:r>
        <w:fldChar w:fldCharType="end"/>
      </w:r>
      <w:r w:rsidRPr="008F777F">
        <w:rPr>
          <w:lang w:val="ru-RU"/>
        </w:rPr>
        <w:t xml:space="preserve"> ИК1 МСЭ-D, в котором на основе исследований конкретных ситуаций представлен страновой опыт перехода от IPv4 к IPv6.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en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D</w:instrText>
      </w:r>
      <w:r w:rsidRPr="00AF36E0">
        <w:rPr>
          <w:lang w:val="ru-RU"/>
        </w:rPr>
        <w:instrText>/</w:instrText>
      </w:r>
      <w:r>
        <w:instrText>Study</w:instrText>
      </w:r>
      <w:r w:rsidRPr="00AF36E0">
        <w:rPr>
          <w:lang w:val="ru-RU"/>
        </w:rPr>
        <w:instrText>-</w:instrText>
      </w:r>
      <w:r>
        <w:instrText>Groups</w:instrText>
      </w:r>
      <w:r w:rsidRPr="00AF36E0">
        <w:rPr>
          <w:lang w:val="ru-RU"/>
        </w:rPr>
        <w:instrText>/2018-2021/</w:instrText>
      </w:r>
      <w:r>
        <w:instrText>Pages</w:instrText>
      </w:r>
      <w:r w:rsidRPr="00AF36E0">
        <w:rPr>
          <w:lang w:val="ru-RU"/>
        </w:rPr>
        <w:instrText>/</w:instrText>
      </w:r>
      <w:r>
        <w:instrText>Publications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Важное руководство</w:t>
      </w:r>
      <w:r>
        <w:fldChar w:fldCharType="end"/>
      </w:r>
      <w:r w:rsidRPr="008F777F">
        <w:rPr>
          <w:lang w:val="ru-RU"/>
        </w:rPr>
        <w:t xml:space="preserve"> доступно для содействия развивающимся странам в использовании протокола IPv6 в сетях 5G.</w:t>
      </w:r>
    </w:p>
    <w:p w14:paraId="1F483293" w14:textId="77777777" w:rsidR="00686FE8" w:rsidRPr="008F777F" w:rsidRDefault="00686FE8" w:rsidP="00686FE8">
      <w:pPr>
        <w:pStyle w:val="Heading1"/>
        <w:rPr>
          <w:rFonts w:eastAsia="SimSun"/>
          <w:lang w:val="ru-RU"/>
        </w:rPr>
      </w:pPr>
      <w:r w:rsidRPr="008F777F">
        <w:rPr>
          <w:bCs/>
          <w:lang w:val="ru-RU"/>
        </w:rPr>
        <w:t>4</w:t>
      </w:r>
      <w:r w:rsidRPr="008F777F">
        <w:rPr>
          <w:lang w:val="ru-RU"/>
        </w:rPr>
        <w:tab/>
      </w:r>
      <w:r w:rsidRPr="008F777F">
        <w:rPr>
          <w:bCs/>
          <w:lang w:val="ru-RU"/>
        </w:rPr>
        <w:t>Вопросы государственной политики, касающиеся интернета, включая управление наименованиями доменов и адресами</w:t>
      </w:r>
    </w:p>
    <w:p w14:paraId="2FC8E794" w14:textId="4D786F4B" w:rsidR="00686FE8" w:rsidRPr="008F777F" w:rsidRDefault="00686FE8" w:rsidP="00AF36E0">
      <w:pPr>
        <w:jc w:val="both"/>
        <w:rPr>
          <w:rFonts w:asciiTheme="minorHAnsi" w:eastAsia="SimSun" w:hAnsiTheme="minorHAnsi" w:cstheme="minorHAnsi"/>
          <w:szCs w:val="22"/>
          <w:lang w:val="ru-RU"/>
        </w:rPr>
      </w:pPr>
      <w:r w:rsidRPr="008F777F">
        <w:rPr>
          <w:b/>
          <w:bCs/>
          <w:lang w:val="ru-RU"/>
        </w:rPr>
        <w:t>4.1</w:t>
      </w:r>
      <w:r w:rsidRPr="008F777F">
        <w:rPr>
          <w:lang w:val="ru-RU"/>
        </w:rPr>
        <w:tab/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en</w:instrText>
      </w:r>
      <w:r w:rsidRPr="00AF36E0">
        <w:rPr>
          <w:lang w:val="ru-RU"/>
        </w:rPr>
        <w:instrText>/</w:instrText>
      </w:r>
      <w:r>
        <w:instrText>council</w:instrText>
      </w:r>
      <w:r w:rsidRPr="00AF36E0">
        <w:rPr>
          <w:lang w:val="ru-RU"/>
        </w:rPr>
        <w:instrText>/</w:instrText>
      </w:r>
      <w:r>
        <w:instrText>cwg</w:instrText>
      </w:r>
      <w:r w:rsidRPr="00AF36E0">
        <w:rPr>
          <w:lang w:val="ru-RU"/>
        </w:rPr>
        <w:instrText>-</w:instrText>
      </w:r>
      <w:r>
        <w:instrText>internet</w:instrText>
      </w:r>
      <w:r w:rsidRPr="00AF36E0">
        <w:rPr>
          <w:lang w:val="ru-RU"/>
        </w:rPr>
        <w:instrText>/</w:instrText>
      </w:r>
      <w:r>
        <w:instrText>Pages</w:instrText>
      </w:r>
      <w:r w:rsidRPr="00AF36E0">
        <w:rPr>
          <w:lang w:val="ru-RU"/>
        </w:rPr>
        <w:instrText>/</w:instrText>
      </w:r>
      <w:r>
        <w:instrText>default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Рабочая группа Совета по вопросам международной государственной политики, касающимся интернета (РГС-Интернет)</w:t>
      </w:r>
      <w:r>
        <w:fldChar w:fldCharType="end"/>
      </w:r>
      <w:r w:rsidRPr="008F777F">
        <w:rPr>
          <w:lang w:val="ru-RU"/>
        </w:rPr>
        <w:t>, провела свои 20-е и 21-е собрания 4 октября 2024</w:t>
      </w:r>
      <w:r w:rsidR="00873A57" w:rsidRPr="008F777F">
        <w:rPr>
          <w:lang w:val="ru-RU"/>
        </w:rPr>
        <w:t> </w:t>
      </w:r>
      <w:r w:rsidRPr="008F777F">
        <w:rPr>
          <w:lang w:val="ru-RU"/>
        </w:rPr>
        <w:t>года и 19–20 февраля 2025 года соответственно в штаб-квартире МСЭ в Женеве, Швейцария. На</w:t>
      </w:r>
      <w:r w:rsidR="00873A57" w:rsidRPr="008F777F">
        <w:rPr>
          <w:lang w:val="ru-RU"/>
        </w:rPr>
        <w:t> </w:t>
      </w:r>
      <w:r w:rsidRPr="008F777F">
        <w:rPr>
          <w:lang w:val="ru-RU"/>
        </w:rPr>
        <w:t xml:space="preserve">двадцатом собрании Группа начала открытые консультации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en</w:instrText>
      </w:r>
      <w:r w:rsidRPr="00AF36E0">
        <w:rPr>
          <w:lang w:val="ru-RU"/>
        </w:rPr>
        <w:instrText>/</w:instrText>
      </w:r>
      <w:r>
        <w:instrText>council</w:instrText>
      </w:r>
      <w:r w:rsidRPr="00AF36E0">
        <w:rPr>
          <w:lang w:val="ru-RU"/>
        </w:rPr>
        <w:instrText>/</w:instrText>
      </w:r>
      <w:r>
        <w:instrText>cwg</w:instrText>
      </w:r>
      <w:r w:rsidRPr="00AF36E0">
        <w:rPr>
          <w:lang w:val="ru-RU"/>
        </w:rPr>
        <w:instrText>-</w:instrText>
      </w:r>
      <w:r>
        <w:instrText>internet</w:instrText>
      </w:r>
      <w:r w:rsidRPr="00AF36E0">
        <w:rPr>
          <w:lang w:val="ru-RU"/>
        </w:rPr>
        <w:instrText>/</w:instrText>
      </w:r>
      <w:r>
        <w:instrText>Pages</w:instrText>
      </w:r>
      <w:r w:rsidRPr="00AF36E0">
        <w:rPr>
          <w:lang w:val="ru-RU"/>
        </w:rPr>
        <w:instrText>/</w:instrText>
      </w:r>
      <w:r>
        <w:instrText>consultation</w:instrText>
      </w:r>
      <w:r w:rsidRPr="00AF36E0">
        <w:rPr>
          <w:lang w:val="ru-RU"/>
        </w:rPr>
        <w:instrText>-</w:instrText>
      </w:r>
      <w:r>
        <w:instrText>oct</w:instrText>
      </w:r>
      <w:r w:rsidRPr="00AF36E0">
        <w:rPr>
          <w:lang w:val="ru-RU"/>
        </w:rPr>
        <w:instrText>2024.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i/>
          <w:iCs/>
          <w:lang w:val="ru-RU"/>
        </w:rPr>
        <w:t>по роли государственной политики в содействии многоязычию интернета</w:t>
      </w:r>
      <w:r>
        <w:fldChar w:fldCharType="end"/>
      </w:r>
      <w:r w:rsidRPr="008F777F">
        <w:rPr>
          <w:lang w:val="ru-RU"/>
        </w:rPr>
        <w:t xml:space="preserve">. На двадцать первом собрании Группа начала открытые консультации по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en</w:instrText>
      </w:r>
      <w:r w:rsidRPr="00AF36E0">
        <w:rPr>
          <w:lang w:val="ru-RU"/>
        </w:rPr>
        <w:instrText>/</w:instrText>
      </w:r>
      <w:r>
        <w:instrText>council</w:instrText>
      </w:r>
      <w:r w:rsidRPr="00AF36E0">
        <w:rPr>
          <w:lang w:val="ru-RU"/>
        </w:rPr>
        <w:instrText>/</w:instrText>
      </w:r>
      <w:r>
        <w:instrText>cwg</w:instrText>
      </w:r>
      <w:r w:rsidRPr="00AF36E0">
        <w:rPr>
          <w:lang w:val="ru-RU"/>
        </w:rPr>
        <w:instrText>-</w:instrText>
      </w:r>
      <w:r>
        <w:instrText>internet</w:instrText>
      </w:r>
      <w:r w:rsidRPr="00AF36E0">
        <w:rPr>
          <w:lang w:val="ru-RU"/>
        </w:rPr>
        <w:instrText>/</w:instrText>
      </w:r>
      <w:r>
        <w:instrText>Pages</w:instrText>
      </w:r>
      <w:r w:rsidRPr="00AF36E0">
        <w:rPr>
          <w:lang w:val="ru-RU"/>
        </w:rPr>
        <w:instrText>/</w:instrText>
      </w:r>
      <w:r>
        <w:instrText>consultation</w:instrText>
      </w:r>
      <w:r w:rsidRPr="00AF36E0">
        <w:rPr>
          <w:lang w:val="ru-RU"/>
        </w:rPr>
        <w:instrText>-</w:instrText>
      </w:r>
      <w:r>
        <w:instrText>mar</w:instrText>
      </w:r>
      <w:r w:rsidRPr="00AF36E0">
        <w:rPr>
          <w:lang w:val="ru-RU"/>
        </w:rPr>
        <w:instrText>2025.</w:instrText>
      </w:r>
      <w:r>
        <w:instrText>aspx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i/>
          <w:iCs/>
          <w:lang w:val="ru-RU"/>
        </w:rPr>
        <w:t>обеспечению реальной возможности установления соединений для развивающихся стран, не имеющих выхода к морю (ЛЛДС)</w:t>
      </w:r>
      <w:r>
        <w:fldChar w:fldCharType="end"/>
      </w:r>
      <w:r w:rsidRPr="008F777F">
        <w:rPr>
          <w:lang w:val="ru-RU"/>
        </w:rPr>
        <w:t xml:space="preserve">. Отчет Председателя Совету представлен в Документе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md</w:instrText>
      </w:r>
      <w:r w:rsidRPr="00AF36E0">
        <w:rPr>
          <w:lang w:val="ru-RU"/>
        </w:rPr>
        <w:instrText>/</w:instrText>
      </w:r>
      <w:r>
        <w:instrText>S</w:instrText>
      </w:r>
      <w:r w:rsidRPr="00AF36E0">
        <w:rPr>
          <w:lang w:val="ru-RU"/>
        </w:rPr>
        <w:instrText>25-</w:instrText>
      </w:r>
      <w:r>
        <w:instrText>CL</w:instrText>
      </w:r>
      <w:r w:rsidRPr="00AF36E0">
        <w:rPr>
          <w:lang w:val="ru-RU"/>
        </w:rPr>
        <w:instrText>-</w:instrText>
      </w:r>
      <w:r>
        <w:instrText>C</w:instrText>
      </w:r>
      <w:r w:rsidRPr="00AF36E0">
        <w:rPr>
          <w:lang w:val="ru-RU"/>
        </w:rPr>
        <w:instrText>-0051/</w:instrText>
      </w:r>
      <w:r>
        <w:instrText>en</w:instrText>
      </w:r>
      <w:r w:rsidRPr="00AF36E0">
        <w:rPr>
          <w:lang w:val="ru-RU"/>
        </w:rPr>
        <w:instrText>"</w:instrText>
      </w:r>
      <w:r>
        <w:fldChar w:fldCharType="separate"/>
      </w:r>
      <w:proofErr w:type="spellStart"/>
      <w:r w:rsidRPr="008F777F">
        <w:rPr>
          <w:rStyle w:val="Hyperlink"/>
          <w:lang w:val="ru-RU"/>
        </w:rPr>
        <w:t>C25</w:t>
      </w:r>
      <w:proofErr w:type="spellEnd"/>
      <w:r w:rsidRPr="008F777F">
        <w:rPr>
          <w:rStyle w:val="Hyperlink"/>
          <w:lang w:val="ru-RU"/>
        </w:rPr>
        <w:t>/51</w:t>
      </w:r>
      <w:r>
        <w:fldChar w:fldCharType="end"/>
      </w:r>
      <w:r w:rsidRPr="008F777F">
        <w:rPr>
          <w:lang w:val="ru-RU"/>
        </w:rPr>
        <w:t>.</w:t>
      </w:r>
    </w:p>
    <w:p w14:paraId="4968D8C1" w14:textId="5EAA5862" w:rsidR="00686FE8" w:rsidRPr="008F777F" w:rsidRDefault="00686FE8" w:rsidP="00AF36E0">
      <w:pPr>
        <w:jc w:val="both"/>
        <w:rPr>
          <w:rFonts w:cstheme="minorBidi"/>
          <w:spacing w:val="-2"/>
          <w:szCs w:val="24"/>
          <w:lang w:val="ru-RU"/>
        </w:rPr>
      </w:pPr>
      <w:r w:rsidRPr="008F777F">
        <w:rPr>
          <w:b/>
          <w:bCs/>
          <w:lang w:val="ru-RU"/>
        </w:rPr>
        <w:t>4.2</w:t>
      </w:r>
      <w:r w:rsidRPr="008F777F">
        <w:rPr>
          <w:lang w:val="ru-RU"/>
        </w:rPr>
        <w:tab/>
        <w:t>МСЭ принял участие в 19-м собрании</w:t>
      </w:r>
      <w:r w:rsidR="002F1E8C" w:rsidRPr="008F777F">
        <w:rPr>
          <w:lang w:val="ru-RU"/>
        </w:rPr>
        <w:t xml:space="preserve"> ФУИ</w:t>
      </w:r>
      <w:r w:rsidRPr="008F777F">
        <w:rPr>
          <w:lang w:val="ru-RU"/>
        </w:rPr>
        <w:t xml:space="preserve">, которое прошло в Эр-Рияде, Саудовская Аравия, 15–19 декабря 2024 года, включая церемонию открытия и заседания высокого уровня. МСЭ также организовал несколько сессий, в том числе по процессу ВВУИО+20, открытым консультациям Форума ВВУИО 2024 года и РГС-Интернет. МСЭ также вносил свой вклад в работу различных рабочих групп и динамичных коалиций ФУИ. МСЭ вновь примет участие на высшем уровне в 20-м собрании </w:t>
      </w:r>
      <w:proofErr w:type="spellStart"/>
      <w:r w:rsidRPr="008F777F">
        <w:rPr>
          <w:lang w:val="ru-RU"/>
        </w:rPr>
        <w:t>ФУИ</w:t>
      </w:r>
      <w:proofErr w:type="spellEnd"/>
      <w:r w:rsidRPr="008F777F">
        <w:rPr>
          <w:lang w:val="ru-RU"/>
        </w:rPr>
        <w:t xml:space="preserve"> в </w:t>
      </w:r>
      <w:proofErr w:type="spellStart"/>
      <w:r w:rsidRPr="008F777F">
        <w:rPr>
          <w:lang w:val="ru-RU"/>
        </w:rPr>
        <w:t>Лилльстроме</w:t>
      </w:r>
      <w:proofErr w:type="spellEnd"/>
      <w:r w:rsidRPr="008F777F">
        <w:rPr>
          <w:lang w:val="ru-RU"/>
        </w:rPr>
        <w:t>, Норвегия.</w:t>
      </w:r>
    </w:p>
    <w:p w14:paraId="56504299" w14:textId="77777777" w:rsidR="00686FE8" w:rsidRPr="008F777F" w:rsidRDefault="00686FE8" w:rsidP="00AF36E0">
      <w:pPr>
        <w:jc w:val="both"/>
        <w:rPr>
          <w:rFonts w:asciiTheme="minorHAnsi" w:eastAsia="SimSun" w:hAnsiTheme="minorHAnsi" w:cstheme="minorBidi"/>
          <w:szCs w:val="24"/>
          <w:lang w:val="ru-RU"/>
        </w:rPr>
      </w:pPr>
      <w:r w:rsidRPr="008F777F">
        <w:rPr>
          <w:b/>
          <w:bCs/>
          <w:lang w:val="ru-RU"/>
        </w:rPr>
        <w:t>4.3</w:t>
      </w:r>
      <w:r w:rsidRPr="008F777F">
        <w:rPr>
          <w:lang w:val="ru-RU"/>
        </w:rPr>
        <w:tab/>
        <w:t xml:space="preserve">МСЭ продолжает отслеживать вопросы защиты названий и сокращений названий МПО в любых новых </w:t>
      </w:r>
      <w:proofErr w:type="spellStart"/>
      <w:r w:rsidRPr="008F777F">
        <w:rPr>
          <w:lang w:val="ru-RU"/>
        </w:rPr>
        <w:t>gTLD</w:t>
      </w:r>
      <w:proofErr w:type="spellEnd"/>
      <w:r w:rsidRPr="008F777F">
        <w:rPr>
          <w:lang w:val="ru-RU"/>
        </w:rPr>
        <w:t xml:space="preserve"> в рамках коалиции МПО, в состав которой входят 35 МПО, в том числе ОЭСР, ООН, ВПС, ВОЗ, ВОИС и Всемирный банк.</w:t>
      </w:r>
    </w:p>
    <w:p w14:paraId="6017C34B" w14:textId="77777777" w:rsidR="00686FE8" w:rsidRPr="008F777F" w:rsidRDefault="00686FE8" w:rsidP="00AF36E0">
      <w:pPr>
        <w:jc w:val="both"/>
        <w:rPr>
          <w:rFonts w:asciiTheme="minorHAnsi" w:eastAsia="SimSun" w:hAnsiTheme="minorHAnsi" w:cstheme="minorBidi"/>
          <w:lang w:val="ru-RU"/>
        </w:rPr>
      </w:pPr>
      <w:r w:rsidRPr="008F777F">
        <w:rPr>
          <w:b/>
          <w:bCs/>
          <w:lang w:val="ru-RU"/>
        </w:rPr>
        <w:t>4.4</w:t>
      </w:r>
      <w:r w:rsidRPr="008F777F">
        <w:rPr>
          <w:lang w:val="ru-RU"/>
        </w:rPr>
        <w:tab/>
        <w:t>В рамках всех видов деятельности, упомянутых в различных разделах настоящего отчета, в особенности касающихся стран, которые получают помощь по вопросам IPv6, широкополосной связи и создания потенциала, МСЭ стремится решать проблемы, которые стоят перед развивающимися странами, не имеющими выхода к морю, в соответствии с Венской программой действий.</w:t>
      </w:r>
    </w:p>
    <w:p w14:paraId="0AABFAAD" w14:textId="56256C9B" w:rsidR="00686FE8" w:rsidRPr="008F777F" w:rsidRDefault="00686FE8" w:rsidP="00AF36E0">
      <w:pPr>
        <w:jc w:val="both"/>
        <w:rPr>
          <w:rFonts w:asciiTheme="minorHAnsi" w:eastAsia="SimSun" w:hAnsiTheme="minorHAnsi" w:cstheme="minorHAnsi"/>
          <w:szCs w:val="24"/>
          <w:lang w:val="ru-RU"/>
        </w:rPr>
      </w:pPr>
      <w:r w:rsidRPr="008F777F">
        <w:rPr>
          <w:b/>
          <w:bCs/>
          <w:lang w:val="ru-RU"/>
        </w:rPr>
        <w:t>4.5</w:t>
      </w:r>
      <w:r w:rsidRPr="008F777F">
        <w:rPr>
          <w:lang w:val="ru-RU"/>
        </w:rPr>
        <w:tab/>
        <w:t xml:space="preserve">МСЭ продолжает активно следить за дискуссиями в ПКК в качестве наблюдателя. </w:t>
      </w:r>
    </w:p>
    <w:p w14:paraId="02BC7DF1" w14:textId="27CAC245" w:rsidR="00686FE8" w:rsidRPr="008F777F" w:rsidRDefault="00686FE8" w:rsidP="00AF36E0">
      <w:pPr>
        <w:jc w:val="both"/>
        <w:rPr>
          <w:rFonts w:asciiTheme="minorHAnsi" w:eastAsia="SimSun" w:hAnsiTheme="minorHAnsi" w:cstheme="minorHAnsi"/>
          <w:szCs w:val="24"/>
          <w:lang w:val="ru-RU"/>
        </w:rPr>
      </w:pPr>
      <w:r w:rsidRPr="008F777F">
        <w:rPr>
          <w:b/>
          <w:bCs/>
          <w:lang w:val="ru-RU"/>
        </w:rPr>
        <w:t>4.6</w:t>
      </w:r>
      <w:r w:rsidRPr="008F777F">
        <w:rPr>
          <w:lang w:val="ru-RU"/>
        </w:rPr>
        <w:tab/>
        <w:t>МСЭ также следит за текущим процессом заключения Глобального цифрового договора и вносит свой вклад в него. Более подробная информация представлена в Документе</w:t>
      </w:r>
      <w:r w:rsidR="00873A57" w:rsidRPr="008F777F">
        <w:rPr>
          <w:lang w:val="ru-RU"/>
        </w:rPr>
        <w:t> </w:t>
      </w:r>
      <w:proofErr w:type="spellStart"/>
      <w:r w:rsidR="00590CFB" w:rsidRPr="008F777F">
        <w:rPr>
          <w:lang w:val="ru-RU"/>
        </w:rPr>
        <w:fldChar w:fldCharType="begin"/>
      </w:r>
      <w:r w:rsidR="00590CFB" w:rsidRPr="008F777F">
        <w:rPr>
          <w:lang w:val="ru-RU"/>
        </w:rPr>
        <w:instrText>HYPERLINK "https://www.itu.int/md/S25-CL-C-0052/en"</w:instrText>
      </w:r>
      <w:r w:rsidR="00590CFB" w:rsidRPr="008F777F">
        <w:rPr>
          <w:lang w:val="ru-RU"/>
        </w:rPr>
      </w:r>
      <w:r w:rsidR="00590CFB" w:rsidRPr="008F777F">
        <w:rPr>
          <w:lang w:val="ru-RU"/>
        </w:rPr>
        <w:fldChar w:fldCharType="separate"/>
      </w:r>
      <w:r w:rsidR="00590CFB" w:rsidRPr="008F777F">
        <w:rPr>
          <w:rStyle w:val="Hyperlink"/>
          <w:rFonts w:asciiTheme="minorHAnsi" w:hAnsiTheme="minorHAnsi" w:cstheme="minorHAnsi"/>
          <w:szCs w:val="24"/>
          <w:lang w:val="ru-RU"/>
        </w:rPr>
        <w:t>C25</w:t>
      </w:r>
      <w:proofErr w:type="spellEnd"/>
      <w:r w:rsidR="00590CFB" w:rsidRPr="008F777F">
        <w:rPr>
          <w:rStyle w:val="Hyperlink"/>
          <w:rFonts w:asciiTheme="minorHAnsi" w:hAnsiTheme="minorHAnsi" w:cstheme="minorHAnsi"/>
          <w:szCs w:val="24"/>
          <w:lang w:val="ru-RU"/>
        </w:rPr>
        <w:t>/52</w:t>
      </w:r>
      <w:r w:rsidR="00590CFB" w:rsidRPr="008F777F">
        <w:rPr>
          <w:lang w:val="ru-RU"/>
        </w:rPr>
        <w:fldChar w:fldCharType="end"/>
      </w:r>
      <w:r w:rsidRPr="008F777F">
        <w:rPr>
          <w:lang w:val="ru-RU"/>
        </w:rPr>
        <w:t>.</w:t>
      </w:r>
    </w:p>
    <w:p w14:paraId="143837C8" w14:textId="77777777" w:rsidR="00686FE8" w:rsidRPr="008F777F" w:rsidRDefault="00686FE8" w:rsidP="00686FE8">
      <w:pPr>
        <w:pStyle w:val="Heading1"/>
        <w:rPr>
          <w:rFonts w:eastAsia="SimSun"/>
          <w:lang w:val="ru-RU"/>
        </w:rPr>
      </w:pPr>
      <w:r w:rsidRPr="008F777F">
        <w:rPr>
          <w:bCs/>
          <w:lang w:val="ru-RU"/>
        </w:rPr>
        <w:t>5</w:t>
      </w:r>
      <w:r w:rsidRPr="008F777F">
        <w:rPr>
          <w:lang w:val="ru-RU"/>
        </w:rPr>
        <w:tab/>
        <w:t>Протокол ENUM</w:t>
      </w:r>
    </w:p>
    <w:p w14:paraId="4BC0B419" w14:textId="1AFA9254" w:rsidR="00686FE8" w:rsidRPr="008F777F" w:rsidRDefault="00590CFB" w:rsidP="00873A57">
      <w:pPr>
        <w:rPr>
          <w:rFonts w:asciiTheme="minorHAnsi" w:eastAsia="SimSun" w:hAnsiTheme="minorHAnsi" w:cstheme="minorHAnsi"/>
          <w:bCs/>
          <w:szCs w:val="24"/>
          <w:lang w:val="ru-RU"/>
        </w:rPr>
      </w:pPr>
      <w:r w:rsidRPr="008F777F">
        <w:rPr>
          <w:lang w:val="ru-RU"/>
        </w:rPr>
        <w:t xml:space="preserve">МСЭ-T поддерживает и ведет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inr</w:instrText>
      </w:r>
      <w:r w:rsidRPr="00AF36E0">
        <w:rPr>
          <w:lang w:val="ru-RU"/>
        </w:rPr>
        <w:instrText>/</w:instrText>
      </w:r>
      <w:r>
        <w:instrText>enum</w:instrText>
      </w:r>
      <w:r w:rsidRPr="00AF36E0">
        <w:rPr>
          <w:lang w:val="ru-RU"/>
        </w:rPr>
        <w:instrText>/"</w:instrText>
      </w:r>
      <w:r>
        <w:fldChar w:fldCharType="separate"/>
      </w:r>
      <w:r w:rsidRPr="008F777F">
        <w:rPr>
          <w:rStyle w:val="Hyperlink"/>
          <w:lang w:val="ru-RU"/>
        </w:rPr>
        <w:t>обновленную информацию о протоколе ENUM</w:t>
      </w:r>
      <w:r>
        <w:fldChar w:fldCharType="end"/>
      </w:r>
      <w:r w:rsidR="00686FE8" w:rsidRPr="008F777F">
        <w:rPr>
          <w:lang w:val="ru-RU"/>
        </w:rPr>
        <w:t>. ИК2 МСЭ-Т продолжит работу по протоколу ENUM после получения вкладов от Членов МСЭ-Т.</w:t>
      </w:r>
    </w:p>
    <w:p w14:paraId="3AC9F5A7" w14:textId="77777777" w:rsidR="00686FE8" w:rsidRPr="008F777F" w:rsidRDefault="00686FE8" w:rsidP="00686FE8">
      <w:pPr>
        <w:pStyle w:val="Heading1"/>
        <w:rPr>
          <w:rFonts w:eastAsia="SimSun"/>
          <w:lang w:val="ru-RU"/>
        </w:rPr>
      </w:pPr>
      <w:bookmarkStart w:id="19" w:name="_Hlk133498507"/>
      <w:r w:rsidRPr="008F777F">
        <w:rPr>
          <w:bCs/>
          <w:lang w:val="ru-RU"/>
        </w:rPr>
        <w:t>6</w:t>
      </w:r>
      <w:r w:rsidRPr="008F777F">
        <w:rPr>
          <w:lang w:val="ru-RU"/>
        </w:rPr>
        <w:tab/>
      </w:r>
      <w:r w:rsidRPr="008F777F">
        <w:rPr>
          <w:bCs/>
          <w:lang w:val="ru-RU"/>
        </w:rPr>
        <w:t>Международные интернет-соединения (</w:t>
      </w:r>
      <w:proofErr w:type="spellStart"/>
      <w:r w:rsidRPr="008F777F">
        <w:rPr>
          <w:bCs/>
          <w:lang w:val="ru-RU"/>
        </w:rPr>
        <w:t>IIC</w:t>
      </w:r>
      <w:proofErr w:type="spellEnd"/>
      <w:r w:rsidRPr="008F777F">
        <w:rPr>
          <w:bCs/>
          <w:lang w:val="ru-RU"/>
        </w:rPr>
        <w:t>)/пункты обмена трафиком интернета (IXP)</w:t>
      </w:r>
    </w:p>
    <w:p w14:paraId="70E1E7F3" w14:textId="57CA58C0" w:rsidR="00686FE8" w:rsidRPr="008F777F" w:rsidRDefault="00686FE8" w:rsidP="00AF36E0">
      <w:pPr>
        <w:jc w:val="both"/>
        <w:rPr>
          <w:lang w:val="ru-RU"/>
        </w:rPr>
      </w:pPr>
      <w:r w:rsidRPr="008F777F">
        <w:rPr>
          <w:b/>
          <w:bCs/>
          <w:lang w:val="ru-RU"/>
        </w:rPr>
        <w:t>6.1</w:t>
      </w:r>
      <w:r w:rsidRPr="008F777F">
        <w:rPr>
          <w:lang w:val="ru-RU"/>
        </w:rPr>
        <w:tab/>
        <w:t xml:space="preserve">БРЭ продолжает работу по оказанию помощи по вопросам, связанным с IXP. Местоположения IXP указаны на интерактивной карте инфраструктуры ИКТ: </w:t>
      </w:r>
      <w:r w:rsidR="00EC38AB">
        <w:fldChar w:fldCharType="begin"/>
      </w:r>
      <w:r w:rsidR="00EC38AB">
        <w:instrText>HYPERLINK</w:instrText>
      </w:r>
      <w:r w:rsidR="00EC38AB" w:rsidRPr="00AF36E0">
        <w:rPr>
          <w:lang w:val="ru-RU"/>
        </w:rPr>
        <w:instrText xml:space="preserve"> "</w:instrText>
      </w:r>
      <w:r w:rsidR="00EC38AB">
        <w:instrText>https</w:instrText>
      </w:r>
      <w:r w:rsidR="00EC38AB" w:rsidRPr="00AF36E0">
        <w:rPr>
          <w:lang w:val="ru-RU"/>
        </w:rPr>
        <w:instrText>://</w:instrText>
      </w:r>
      <w:r w:rsidR="00EC38AB">
        <w:instrText>bbmaps</w:instrText>
      </w:r>
      <w:r w:rsidR="00EC38AB" w:rsidRPr="00AF36E0">
        <w:rPr>
          <w:lang w:val="ru-RU"/>
        </w:rPr>
        <w:instrText>.</w:instrText>
      </w:r>
      <w:r w:rsidR="00EC38AB">
        <w:instrText>itu</w:instrText>
      </w:r>
      <w:r w:rsidR="00EC38AB" w:rsidRPr="00AF36E0">
        <w:rPr>
          <w:lang w:val="ru-RU"/>
        </w:rPr>
        <w:instrText>.</w:instrText>
      </w:r>
      <w:r w:rsidR="00EC38AB">
        <w:instrText>int</w:instrText>
      </w:r>
      <w:r w:rsidR="00EC38AB" w:rsidRPr="00AF36E0">
        <w:rPr>
          <w:lang w:val="ru-RU"/>
        </w:rPr>
        <w:instrText>/</w:instrText>
      </w:r>
      <w:r w:rsidR="00EC38AB">
        <w:instrText>bbmaps</w:instrText>
      </w:r>
      <w:r w:rsidR="00EC38AB" w:rsidRPr="00AF36E0">
        <w:rPr>
          <w:lang w:val="ru-RU"/>
        </w:rPr>
        <w:instrText>/"</w:instrText>
      </w:r>
      <w:r w:rsidR="00EC38AB">
        <w:fldChar w:fldCharType="separate"/>
      </w:r>
      <w:r w:rsidR="00EC38AB" w:rsidRPr="008F777F">
        <w:rPr>
          <w:rStyle w:val="Hyperlink"/>
          <w:lang w:val="ru-RU"/>
        </w:rPr>
        <w:t>https://bbmaps.itu.int/bbmaps/</w:t>
      </w:r>
      <w:r w:rsidR="00EC38AB">
        <w:fldChar w:fldCharType="end"/>
      </w:r>
      <w:r w:rsidRPr="008F777F">
        <w:rPr>
          <w:lang w:val="ru-RU"/>
        </w:rPr>
        <w:t>. БРЭ постоянно обновляет информацию с данными о</w:t>
      </w:r>
      <w:r w:rsidR="00873A57" w:rsidRPr="008F777F">
        <w:rPr>
          <w:lang w:val="ru-RU"/>
        </w:rPr>
        <w:t> </w:t>
      </w:r>
      <w:r w:rsidRPr="008F777F">
        <w:rPr>
          <w:lang w:val="ru-RU"/>
        </w:rPr>
        <w:t>местоположении.</w:t>
      </w:r>
      <w:bookmarkEnd w:id="19"/>
    </w:p>
    <w:p w14:paraId="258C3EC7" w14:textId="7B6102FD" w:rsidR="00686FE8" w:rsidRPr="008F777F" w:rsidRDefault="00686FE8" w:rsidP="00AF36E0">
      <w:pPr>
        <w:jc w:val="both"/>
        <w:rPr>
          <w:lang w:val="ru-RU"/>
        </w:rPr>
      </w:pPr>
      <w:r w:rsidRPr="008F777F">
        <w:rPr>
          <w:b/>
          <w:bCs/>
          <w:lang w:val="ru-RU"/>
        </w:rPr>
        <w:lastRenderedPageBreak/>
        <w:t>6.2</w:t>
      </w:r>
      <w:r w:rsidRPr="008F777F">
        <w:rPr>
          <w:lang w:val="ru-RU"/>
        </w:rPr>
        <w:tab/>
        <w:t xml:space="preserve">ИК3 МСЭ-Т в рамках 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net</w:instrText>
      </w:r>
      <w:r w:rsidRPr="00AF36E0">
        <w:rPr>
          <w:lang w:val="ru-RU"/>
        </w:rPr>
        <w:instrText>4/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lists</w:instrText>
      </w:r>
      <w:r w:rsidRPr="00AF36E0">
        <w:rPr>
          <w:lang w:val="ru-RU"/>
        </w:rPr>
        <w:instrText>/</w:instrText>
      </w:r>
      <w:r>
        <w:instrText>q</w:instrText>
      </w:r>
      <w:r w:rsidRPr="00AF36E0">
        <w:rPr>
          <w:lang w:val="ru-RU"/>
        </w:rPr>
        <w:instrText>-</w:instrText>
      </w:r>
      <w:r>
        <w:instrText>text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?</w:instrText>
      </w:r>
      <w:r>
        <w:instrText>Group</w:instrText>
      </w:r>
      <w:r w:rsidRPr="00AF36E0">
        <w:rPr>
          <w:lang w:val="ru-RU"/>
        </w:rPr>
        <w:instrText>=3&amp;</w:instrText>
      </w:r>
      <w:r>
        <w:instrText>Period</w:instrText>
      </w:r>
      <w:r w:rsidRPr="00AF36E0">
        <w:rPr>
          <w:lang w:val="ru-RU"/>
        </w:rPr>
        <w:instrText>=18&amp;</w:instrText>
      </w:r>
      <w:r>
        <w:instrText>QNo</w:instrText>
      </w:r>
      <w:r w:rsidRPr="00AF36E0">
        <w:rPr>
          <w:lang w:val="ru-RU"/>
        </w:rPr>
        <w:instrText>=6&amp;</w:instrText>
      </w:r>
      <w:r>
        <w:instrText>Lang</w:instrText>
      </w:r>
      <w:r w:rsidRPr="00AF36E0">
        <w:rPr>
          <w:lang w:val="ru-RU"/>
        </w:rPr>
        <w:instrText>=</w:instrText>
      </w:r>
      <w:r>
        <w:instrText>en</w:instrText>
      </w:r>
      <w:r w:rsidRPr="00AF36E0">
        <w:rPr>
          <w:lang w:val="ru-RU"/>
        </w:rPr>
        <w:instrText>"</w:instrText>
      </w:r>
      <w:r>
        <w:fldChar w:fldCharType="separate"/>
      </w:r>
      <w:r w:rsidRPr="008F777F">
        <w:rPr>
          <w:rStyle w:val="Hyperlink"/>
          <w:lang w:val="ru-RU"/>
        </w:rPr>
        <w:t>Вопроса 6/3</w:t>
      </w:r>
      <w:r>
        <w:fldChar w:fldCharType="end"/>
      </w:r>
      <w:r w:rsidRPr="008F777F">
        <w:rPr>
          <w:lang w:val="ru-RU"/>
        </w:rPr>
        <w:t xml:space="preserve"> продолжает изучать международные интернет-соединения по волоконно-оптическим кабелям и спутниковые интернет-соединения, в том числе соответствующие аспекты обмена трафиком по протоколу Интернет (IP), региональные пункты обмена трафиком, оптимизация волоконно-оптических кабельных линий связи, затраты на предоставление услуг и воздействие внедрения версии 6 протокола Интернет (IPv6)</w:t>
      </w:r>
      <w:r w:rsidR="006F6911" w:rsidRPr="008F777F">
        <w:rPr>
          <w:lang w:val="ru-RU"/>
        </w:rPr>
        <w:t>.</w:t>
      </w:r>
    </w:p>
    <w:p w14:paraId="1051288B" w14:textId="77777777" w:rsidR="00686FE8" w:rsidRPr="008F777F" w:rsidRDefault="00686FE8" w:rsidP="00686FE8">
      <w:pPr>
        <w:pStyle w:val="Heading1"/>
        <w:rPr>
          <w:rFonts w:eastAsia="SimSun"/>
          <w:lang w:val="ru-RU"/>
        </w:rPr>
      </w:pPr>
      <w:r w:rsidRPr="008F777F">
        <w:rPr>
          <w:bCs/>
          <w:lang w:val="ru-RU"/>
        </w:rPr>
        <w:t>7</w:t>
      </w:r>
      <w:r w:rsidRPr="008F777F">
        <w:rPr>
          <w:lang w:val="ru-RU"/>
        </w:rPr>
        <w:tab/>
      </w:r>
      <w:r w:rsidRPr="008F777F">
        <w:rPr>
          <w:bCs/>
          <w:lang w:val="ru-RU"/>
        </w:rPr>
        <w:t>OTT</w:t>
      </w:r>
    </w:p>
    <w:p w14:paraId="148D2495" w14:textId="53BC9A72" w:rsidR="00686FE8" w:rsidRPr="008F777F" w:rsidRDefault="00686FE8" w:rsidP="00AF36E0">
      <w:pPr>
        <w:jc w:val="both"/>
        <w:rPr>
          <w:rFonts w:asciiTheme="minorHAnsi" w:eastAsia="SimSun" w:hAnsiTheme="minorHAnsi" w:cstheme="minorHAnsi"/>
          <w:szCs w:val="24"/>
          <w:lang w:val="ru-RU"/>
        </w:rPr>
      </w:pPr>
      <w:r w:rsidRPr="008F777F">
        <w:rPr>
          <w:b/>
          <w:bCs/>
          <w:lang w:val="ru-RU"/>
        </w:rPr>
        <w:t>7.1</w:t>
      </w:r>
      <w:r w:rsidRPr="008F777F">
        <w:rPr>
          <w:lang w:val="ru-RU"/>
        </w:rPr>
        <w:tab/>
        <w:t xml:space="preserve">В рамках </w:t>
      </w:r>
      <w:r w:rsidRPr="008F777F">
        <w:rPr>
          <w:b/>
          <w:bCs/>
          <w:lang w:val="ru-RU"/>
        </w:rPr>
        <w:t>Вопроса 3/1 МСЭ-D</w:t>
      </w:r>
      <w:r w:rsidRPr="008F777F">
        <w:rPr>
          <w:lang w:val="ru-RU"/>
        </w:rPr>
        <w:t xml:space="preserve"> продолжается работа по исследованию использования электросвязи/ИКТ для снижения риска бедствий и управления операциями в случае бедствий</w:t>
      </w:r>
      <w:r w:rsidR="006F6911" w:rsidRPr="008F777F">
        <w:rPr>
          <w:lang w:val="ru-RU"/>
        </w:rPr>
        <w:t>.</w:t>
      </w:r>
    </w:p>
    <w:p w14:paraId="05C11191" w14:textId="3BF338ED" w:rsidR="00686FE8" w:rsidRPr="008F777F" w:rsidRDefault="00686FE8" w:rsidP="00AF36E0">
      <w:pPr>
        <w:jc w:val="both"/>
        <w:rPr>
          <w:rFonts w:asciiTheme="minorHAnsi" w:eastAsia="SimSun" w:hAnsiTheme="minorHAnsi" w:cstheme="minorBidi"/>
          <w:spacing w:val="2"/>
          <w:lang w:val="ru-RU"/>
        </w:rPr>
      </w:pPr>
      <w:r w:rsidRPr="008F777F">
        <w:rPr>
          <w:b/>
          <w:bCs/>
          <w:lang w:val="ru-RU"/>
        </w:rPr>
        <w:t>7.2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>ИК2 МСЭ-T</w:t>
      </w:r>
      <w:r w:rsidRPr="008F777F">
        <w:rPr>
          <w:lang w:val="ru-RU"/>
        </w:rPr>
        <w:t xml:space="preserve"> продолжает работу по трем направлениям работы по </w:t>
      </w:r>
      <w:proofErr w:type="spellStart"/>
      <w:r w:rsidRPr="008F777F">
        <w:rPr>
          <w:lang w:val="ru-RU"/>
        </w:rPr>
        <w:t>OTT</w:t>
      </w:r>
      <w:proofErr w:type="spellEnd"/>
      <w:r w:rsidRPr="008F777F">
        <w:rPr>
          <w:lang w:val="ru-RU"/>
        </w:rPr>
        <w:t xml:space="preserve"> (</w:t>
      </w:r>
      <w:proofErr w:type="spellStart"/>
      <w:r w:rsidRPr="008F777F">
        <w:rPr>
          <w:lang w:val="ru-RU"/>
        </w:rPr>
        <w:t>TR.OTTnum</w:t>
      </w:r>
      <w:proofErr w:type="spellEnd"/>
      <w:r w:rsidRPr="008F777F">
        <w:rPr>
          <w:lang w:val="ru-RU"/>
        </w:rPr>
        <w:t xml:space="preserve"> "Технический отчет "Текущее использование номеров </w:t>
      </w:r>
      <w:proofErr w:type="spellStart"/>
      <w:r w:rsidRPr="008F777F">
        <w:rPr>
          <w:lang w:val="ru-RU"/>
        </w:rPr>
        <w:t>E.164</w:t>
      </w:r>
      <w:proofErr w:type="spellEnd"/>
      <w:r w:rsidRPr="008F777F">
        <w:rPr>
          <w:lang w:val="ru-RU"/>
        </w:rPr>
        <w:t xml:space="preserve"> в качестве идентификаторов для </w:t>
      </w:r>
      <w:proofErr w:type="spellStart"/>
      <w:r w:rsidRPr="008F777F">
        <w:rPr>
          <w:lang w:val="ru-RU"/>
        </w:rPr>
        <w:t>OTT</w:t>
      </w:r>
      <w:proofErr w:type="spellEnd"/>
      <w:r w:rsidRPr="008F777F">
        <w:rPr>
          <w:lang w:val="ru-RU"/>
        </w:rPr>
        <w:t xml:space="preserve">", </w:t>
      </w:r>
      <w:proofErr w:type="spellStart"/>
      <w:r w:rsidRPr="008F777F">
        <w:rPr>
          <w:lang w:val="ru-RU"/>
        </w:rPr>
        <w:t>TR.OTTNumMgt</w:t>
      </w:r>
      <w:proofErr w:type="spellEnd"/>
      <w:r w:rsidRPr="008F777F">
        <w:rPr>
          <w:lang w:val="ru-RU"/>
        </w:rPr>
        <w:t xml:space="preserve"> "Технический отчет по управлению нумерацией OTT" и проект Рекомендации МСЭ-T </w:t>
      </w:r>
      <w:proofErr w:type="spellStart"/>
      <w:r w:rsidRPr="008F777F">
        <w:rPr>
          <w:lang w:val="ru-RU"/>
        </w:rPr>
        <w:t>E.ACP</w:t>
      </w:r>
      <w:proofErr w:type="spellEnd"/>
      <w:r w:rsidRPr="008F777F">
        <w:rPr>
          <w:lang w:val="ru-RU"/>
        </w:rPr>
        <w:t xml:space="preserve"> "Альтернативные процедуры вызова").</w:t>
      </w:r>
    </w:p>
    <w:p w14:paraId="5ACBAC4F" w14:textId="057DEF0B" w:rsidR="00686FE8" w:rsidRPr="008F777F" w:rsidRDefault="00686FE8" w:rsidP="00AF36E0">
      <w:pPr>
        <w:jc w:val="both"/>
        <w:rPr>
          <w:lang w:val="ru-RU"/>
        </w:rPr>
      </w:pPr>
      <w:r w:rsidRPr="008F777F">
        <w:rPr>
          <w:b/>
          <w:bCs/>
          <w:lang w:val="ru-RU"/>
        </w:rPr>
        <w:t>7.3</w:t>
      </w:r>
      <w:r w:rsidRPr="008F777F">
        <w:rPr>
          <w:lang w:val="ru-RU"/>
        </w:rPr>
        <w:tab/>
      </w:r>
      <w:r w:rsidRPr="008F777F">
        <w:rPr>
          <w:b/>
          <w:bCs/>
          <w:lang w:val="ru-RU"/>
        </w:rPr>
        <w:t>ИК3 МСЭ-T</w:t>
      </w:r>
      <w:r w:rsidRPr="008F777F">
        <w:rPr>
          <w:lang w:val="ru-RU"/>
        </w:rPr>
        <w:t xml:space="preserve"> утвердила одну региональную Рекомендацию для Африки по обходным схемам на основе OTT в голосовой связи (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recommendations</w:instrText>
      </w:r>
      <w:r w:rsidRPr="00AF36E0">
        <w:rPr>
          <w:lang w:val="ru-RU"/>
        </w:rPr>
        <w:instrText>/</w:instrText>
      </w:r>
      <w:r>
        <w:instrText>rec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?</w:instrText>
      </w:r>
      <w:r>
        <w:instrText>rec</w:instrText>
      </w:r>
      <w:r w:rsidRPr="00AF36E0">
        <w:rPr>
          <w:lang w:val="ru-RU"/>
        </w:rPr>
        <w:instrText>=14772"</w:instrText>
      </w:r>
      <w:r>
        <w:fldChar w:fldCharType="separate"/>
      </w:r>
      <w:r w:rsidRPr="008F777F">
        <w:rPr>
          <w:rStyle w:val="Hyperlink"/>
          <w:lang w:val="ru-RU"/>
        </w:rPr>
        <w:t xml:space="preserve">МСЭ-T </w:t>
      </w:r>
      <w:proofErr w:type="spellStart"/>
      <w:r w:rsidRPr="008F777F">
        <w:rPr>
          <w:rStyle w:val="Hyperlink"/>
          <w:lang w:val="ru-RU"/>
        </w:rPr>
        <w:t>D.608R</w:t>
      </w:r>
      <w:proofErr w:type="spellEnd"/>
      <w:r>
        <w:fldChar w:fldCharType="end"/>
      </w:r>
      <w:r w:rsidRPr="008F777F">
        <w:rPr>
          <w:lang w:val="ru-RU"/>
        </w:rPr>
        <w:t xml:space="preserve">) и одну региональную Рекомендацию для арабских государств "Принципы решения вопросов, связанных с </w:t>
      </w:r>
      <w:proofErr w:type="spellStart"/>
      <w:r w:rsidRPr="008F777F">
        <w:rPr>
          <w:lang w:val="ru-RU"/>
        </w:rPr>
        <w:t>OTT</w:t>
      </w:r>
      <w:proofErr w:type="spellEnd"/>
      <w:r w:rsidRPr="008F777F">
        <w:rPr>
          <w:lang w:val="ru-RU"/>
        </w:rPr>
        <w:t>" (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ITU</w:instrText>
      </w:r>
      <w:r w:rsidRPr="00AF36E0">
        <w:rPr>
          <w:lang w:val="ru-RU"/>
        </w:rPr>
        <w:instrText>-</w:instrText>
      </w:r>
      <w:r>
        <w:instrText>T</w:instrText>
      </w:r>
      <w:r w:rsidRPr="00AF36E0">
        <w:rPr>
          <w:lang w:val="ru-RU"/>
        </w:rPr>
        <w:instrText>/</w:instrText>
      </w:r>
      <w:r>
        <w:instrText>recommendations</w:instrText>
      </w:r>
      <w:r w:rsidRPr="00AF36E0">
        <w:rPr>
          <w:lang w:val="ru-RU"/>
        </w:rPr>
        <w:instrText>/</w:instrText>
      </w:r>
      <w:r>
        <w:instrText>rec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?</w:instrText>
      </w:r>
      <w:r>
        <w:instrText>rec</w:instrText>
      </w:r>
      <w:r w:rsidRPr="00AF36E0">
        <w:rPr>
          <w:lang w:val="ru-RU"/>
        </w:rPr>
        <w:instrText>=15576"</w:instrText>
      </w:r>
      <w:r>
        <w:fldChar w:fldCharType="separate"/>
      </w:r>
      <w:r w:rsidRPr="008F777F">
        <w:rPr>
          <w:rStyle w:val="Hyperlink"/>
          <w:lang w:val="ru-RU"/>
        </w:rPr>
        <w:t xml:space="preserve">МСЭ-T </w:t>
      </w:r>
      <w:proofErr w:type="spellStart"/>
      <w:r w:rsidRPr="008F777F">
        <w:rPr>
          <w:rStyle w:val="Hyperlink"/>
          <w:lang w:val="ru-RU"/>
        </w:rPr>
        <w:t>D.700R</w:t>
      </w:r>
      <w:proofErr w:type="spellEnd"/>
      <w:r>
        <w:fldChar w:fldCharType="end"/>
      </w:r>
      <w:r w:rsidRPr="008F777F">
        <w:rPr>
          <w:lang w:val="ru-RU"/>
        </w:rPr>
        <w:t>). Кроме того, в настоящее время ИК3 МСЭ-Т работает над несколькими направлениями работы по ОТТ и недавно согласовала новый Технический отчет "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pub</w:instrText>
      </w:r>
      <w:r w:rsidRPr="00AF36E0">
        <w:rPr>
          <w:lang w:val="ru-RU"/>
        </w:rPr>
        <w:instrText>/</w:instrText>
      </w:r>
      <w:r>
        <w:instrText>publications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?</w:instrText>
      </w:r>
      <w:r>
        <w:instrText>lang</w:instrText>
      </w:r>
      <w:r w:rsidRPr="00AF36E0">
        <w:rPr>
          <w:lang w:val="ru-RU"/>
        </w:rPr>
        <w:instrText>=</w:instrText>
      </w:r>
      <w:r>
        <w:instrText>en</w:instrText>
      </w:r>
      <w:r w:rsidRPr="00AF36E0">
        <w:rPr>
          <w:lang w:val="ru-RU"/>
        </w:rPr>
        <w:instrText>&amp;</w:instrText>
      </w:r>
      <w:r>
        <w:instrText>parent</w:instrText>
      </w:r>
      <w:r w:rsidRPr="00AF36E0">
        <w:rPr>
          <w:lang w:val="ru-RU"/>
        </w:rPr>
        <w:instrText>=</w:instrText>
      </w:r>
      <w:r>
        <w:instrText>T</w:instrText>
      </w:r>
      <w:r w:rsidRPr="00AF36E0">
        <w:rPr>
          <w:lang w:val="ru-RU"/>
        </w:rPr>
        <w:instrText>-</w:instrText>
      </w:r>
      <w:r>
        <w:instrText>TUT</w:instrText>
      </w:r>
      <w:r w:rsidRPr="00AF36E0">
        <w:rPr>
          <w:lang w:val="ru-RU"/>
        </w:rPr>
        <w:instrText>-</w:instrText>
      </w:r>
      <w:r>
        <w:instrText>ECOPO</w:instrText>
      </w:r>
      <w:r w:rsidRPr="00AF36E0">
        <w:rPr>
          <w:lang w:val="ru-RU"/>
        </w:rPr>
        <w:instrText>-2024-3"</w:instrText>
      </w:r>
      <w:r>
        <w:fldChar w:fldCharType="separate"/>
      </w:r>
      <w:r w:rsidRPr="008F777F">
        <w:rPr>
          <w:rStyle w:val="Hyperlink"/>
          <w:lang w:val="ru-RU"/>
        </w:rPr>
        <w:t>Обходные схемы на основе OTT</w:t>
      </w:r>
      <w:r>
        <w:fldChar w:fldCharType="end"/>
      </w:r>
      <w:r w:rsidRPr="008F777F">
        <w:rPr>
          <w:lang w:val="ru-RU"/>
        </w:rPr>
        <w:t>" и новый технический отчет "</w:t>
      </w:r>
      <w:r>
        <w:fldChar w:fldCharType="begin"/>
      </w:r>
      <w:r>
        <w:instrText>HYPERLINK</w:instrText>
      </w:r>
      <w:r w:rsidRPr="00AF36E0">
        <w:rPr>
          <w:lang w:val="ru-RU"/>
        </w:rPr>
        <w:instrText xml:space="preserve"> "</w:instrText>
      </w:r>
      <w:r>
        <w:instrText>https</w:instrText>
      </w:r>
      <w:r w:rsidRPr="00AF36E0">
        <w:rPr>
          <w:lang w:val="ru-RU"/>
        </w:rPr>
        <w:instrText>://</w:instrText>
      </w:r>
      <w:r>
        <w:instrText>www</w:instrText>
      </w:r>
      <w:r w:rsidRPr="00AF36E0">
        <w:rPr>
          <w:lang w:val="ru-RU"/>
        </w:rPr>
        <w:instrText>.</w:instrText>
      </w:r>
      <w:r>
        <w:instrText>itu</w:instrText>
      </w:r>
      <w:r w:rsidRPr="00AF36E0">
        <w:rPr>
          <w:lang w:val="ru-RU"/>
        </w:rPr>
        <w:instrText>.</w:instrText>
      </w:r>
      <w:r>
        <w:instrText>int</w:instrText>
      </w:r>
      <w:r w:rsidRPr="00AF36E0">
        <w:rPr>
          <w:lang w:val="ru-RU"/>
        </w:rPr>
        <w:instrText>/</w:instrText>
      </w:r>
      <w:r>
        <w:instrText>pub</w:instrText>
      </w:r>
      <w:r w:rsidRPr="00AF36E0">
        <w:rPr>
          <w:lang w:val="ru-RU"/>
        </w:rPr>
        <w:instrText>/</w:instrText>
      </w:r>
      <w:r>
        <w:instrText>publications</w:instrText>
      </w:r>
      <w:r w:rsidRPr="00AF36E0">
        <w:rPr>
          <w:lang w:val="ru-RU"/>
        </w:rPr>
        <w:instrText>.</w:instrText>
      </w:r>
      <w:r>
        <w:instrText>aspx</w:instrText>
      </w:r>
      <w:r w:rsidRPr="00AF36E0">
        <w:rPr>
          <w:lang w:val="ru-RU"/>
        </w:rPr>
        <w:instrText>?</w:instrText>
      </w:r>
      <w:r>
        <w:instrText>lang</w:instrText>
      </w:r>
      <w:r w:rsidRPr="00AF36E0">
        <w:rPr>
          <w:lang w:val="ru-RU"/>
        </w:rPr>
        <w:instrText>=</w:instrText>
      </w:r>
      <w:r>
        <w:instrText>en</w:instrText>
      </w:r>
      <w:r w:rsidRPr="00AF36E0">
        <w:rPr>
          <w:lang w:val="ru-RU"/>
        </w:rPr>
        <w:instrText>&amp;</w:instrText>
      </w:r>
      <w:r>
        <w:instrText>parent</w:instrText>
      </w:r>
      <w:r w:rsidRPr="00AF36E0">
        <w:rPr>
          <w:lang w:val="ru-RU"/>
        </w:rPr>
        <w:instrText>=</w:instrText>
      </w:r>
      <w:r>
        <w:instrText>T</w:instrText>
      </w:r>
      <w:r w:rsidRPr="00AF36E0">
        <w:rPr>
          <w:lang w:val="ru-RU"/>
        </w:rPr>
        <w:instrText>-</w:instrText>
      </w:r>
      <w:r>
        <w:instrText>TUT</w:instrText>
      </w:r>
      <w:r w:rsidRPr="00AF36E0">
        <w:rPr>
          <w:lang w:val="ru-RU"/>
        </w:rPr>
        <w:instrText>-</w:instrText>
      </w:r>
      <w:r>
        <w:instrText>ECOPO</w:instrText>
      </w:r>
      <w:r w:rsidRPr="00AF36E0">
        <w:rPr>
          <w:lang w:val="ru-RU"/>
        </w:rPr>
        <w:instrText>-2024-2"</w:instrText>
      </w:r>
      <w:r>
        <w:fldChar w:fldCharType="separate"/>
      </w:r>
      <w:r w:rsidRPr="008F777F">
        <w:rPr>
          <w:rStyle w:val="Hyperlink"/>
          <w:lang w:val="ru-RU"/>
        </w:rPr>
        <w:t>Разрешение споров между операторами электросвязи и поставщиками услуг OTT</w:t>
      </w:r>
      <w:r>
        <w:fldChar w:fldCharType="end"/>
      </w:r>
      <w:r w:rsidRPr="008F777F">
        <w:rPr>
          <w:lang w:val="ru-RU"/>
        </w:rPr>
        <w:t>". ИК3 МСЭ-Т начала деятельность в рамках нового направления работы</w:t>
      </w:r>
      <w:r w:rsidR="006A70FE" w:rsidRPr="008F777F">
        <w:rPr>
          <w:lang w:val="ru-RU"/>
        </w:rPr>
        <w:t xml:space="preserve"> </w:t>
      </w:r>
      <w:r w:rsidR="006A70FE" w:rsidRPr="008F777F">
        <w:rPr>
          <w:rFonts w:asciiTheme="minorHAnsi" w:eastAsia="SimSun" w:hAnsiTheme="minorHAnsi" w:cstheme="minorBidi"/>
          <w:lang w:val="ru-RU"/>
        </w:rPr>
        <w:t>(</w:t>
      </w:r>
      <w:proofErr w:type="spellStart"/>
      <w:r w:rsidR="006A70FE" w:rsidRPr="008F777F">
        <w:rPr>
          <w:lang w:val="ru-RU"/>
        </w:rPr>
        <w:fldChar w:fldCharType="begin"/>
      </w:r>
      <w:r w:rsidR="006A70FE" w:rsidRPr="008F777F">
        <w:rPr>
          <w:lang w:val="ru-RU"/>
        </w:rPr>
        <w:instrText>HYPERLINK "https://www.itu.int/ITU-T/workprog/wp_item.aspx?isn=21323"</w:instrText>
      </w:r>
      <w:r w:rsidR="006A70FE" w:rsidRPr="008F777F">
        <w:rPr>
          <w:lang w:val="ru-RU"/>
        </w:rPr>
      </w:r>
      <w:r w:rsidR="006A70FE" w:rsidRPr="008F777F">
        <w:rPr>
          <w:lang w:val="ru-RU"/>
        </w:rPr>
        <w:fldChar w:fldCharType="separate"/>
      </w:r>
      <w:r w:rsidR="006A70FE" w:rsidRPr="008F777F">
        <w:rPr>
          <w:rStyle w:val="Hyperlink"/>
          <w:rFonts w:asciiTheme="minorHAnsi" w:eastAsia="SimSun" w:hAnsiTheme="minorHAnsi" w:cstheme="minorBidi"/>
          <w:lang w:val="ru-RU"/>
        </w:rPr>
        <w:t>D.GuidelinesCostContribution</w:t>
      </w:r>
      <w:proofErr w:type="spellEnd"/>
      <w:r w:rsidR="006A70FE" w:rsidRPr="008F777F">
        <w:rPr>
          <w:lang w:val="ru-RU"/>
        </w:rPr>
        <w:fldChar w:fldCharType="end"/>
      </w:r>
      <w:r w:rsidR="006A70FE" w:rsidRPr="008F777F">
        <w:rPr>
          <w:rFonts w:asciiTheme="minorHAnsi" w:eastAsia="SimSun" w:hAnsiTheme="minorHAnsi" w:cstheme="minorBidi"/>
          <w:lang w:val="ru-RU"/>
        </w:rPr>
        <w:t>)</w:t>
      </w:r>
      <w:r w:rsidRPr="008F777F">
        <w:rPr>
          <w:lang w:val="ru-RU"/>
        </w:rPr>
        <w:t xml:space="preserve"> по разработке проекта новой Рекомендации МСЭ-Т "Руководящие указания по потенциальным механизмам возмещения затрат между поставщиками услуг OTT и операторами сетей электросвязи для расширения и развития сетей электросвязи с высокой пропускной способностью"</w:t>
      </w:r>
      <w:r w:rsidR="006F6911" w:rsidRPr="008F777F">
        <w:rPr>
          <w:lang w:val="ru-RU"/>
        </w:rPr>
        <w:t>.</w:t>
      </w:r>
    </w:p>
    <w:p w14:paraId="7717C57E" w14:textId="77777777" w:rsidR="00873A57" w:rsidRPr="008F777F" w:rsidRDefault="00873A57" w:rsidP="00873A57">
      <w:pPr>
        <w:spacing w:before="720"/>
        <w:jc w:val="center"/>
        <w:rPr>
          <w:lang w:val="ru-RU"/>
        </w:rPr>
      </w:pPr>
      <w:r w:rsidRPr="008F777F">
        <w:rPr>
          <w:lang w:val="ru-RU"/>
        </w:rPr>
        <w:t>______________</w:t>
      </w:r>
    </w:p>
    <w:sectPr w:rsidR="00873A57" w:rsidRPr="008F777F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1988" w14:textId="77777777" w:rsidR="008A49A1" w:rsidRDefault="008A49A1">
      <w:r>
        <w:separator/>
      </w:r>
    </w:p>
  </w:endnote>
  <w:endnote w:type="continuationSeparator" w:id="0">
    <w:p w14:paraId="6537DD6C" w14:textId="77777777" w:rsidR="008A49A1" w:rsidRDefault="008A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04BC079" w14:textId="77777777" w:rsidTr="00E31DCE">
      <w:trPr>
        <w:jc w:val="center"/>
      </w:trPr>
      <w:tc>
        <w:tcPr>
          <w:tcW w:w="1803" w:type="dxa"/>
          <w:vAlign w:val="center"/>
        </w:tcPr>
        <w:p w14:paraId="336349F5" w14:textId="09553A1A" w:rsidR="00672F8A" w:rsidRDefault="00F01616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R2500921</w:t>
          </w:r>
        </w:p>
      </w:tc>
      <w:tc>
        <w:tcPr>
          <w:tcW w:w="8261" w:type="dxa"/>
        </w:tcPr>
        <w:p w14:paraId="0318FA6C" w14:textId="6F56AC9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F01616">
            <w:rPr>
              <w:bCs/>
              <w:lang w:val="ru-RU"/>
            </w:rPr>
            <w:t>33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23C77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02E5561" w14:textId="77777777" w:rsidTr="00E31DCE">
      <w:trPr>
        <w:jc w:val="center"/>
      </w:trPr>
      <w:tc>
        <w:tcPr>
          <w:tcW w:w="1803" w:type="dxa"/>
          <w:vAlign w:val="center"/>
        </w:tcPr>
        <w:p w14:paraId="56425890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4A4C6793" w14:textId="48C995FC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A421C9">
            <w:rPr>
              <w:bCs/>
              <w:lang w:val="ru-RU"/>
            </w:rPr>
            <w:t>33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C8E686B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9E0E3" w14:textId="77777777" w:rsidR="008A49A1" w:rsidRDefault="008A49A1">
      <w:r>
        <w:t>____________________</w:t>
      </w:r>
    </w:p>
  </w:footnote>
  <w:footnote w:type="continuationSeparator" w:id="0">
    <w:p w14:paraId="08C29734" w14:textId="77777777" w:rsidR="008A49A1" w:rsidRDefault="008A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117200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30179B4A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76342254" wp14:editId="4915F4FD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4AD22A7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F35AC8C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46D24" wp14:editId="29BBF91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C1440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E8"/>
    <w:rsid w:val="00005BE0"/>
    <w:rsid w:val="0002183E"/>
    <w:rsid w:val="00036B18"/>
    <w:rsid w:val="00054224"/>
    <w:rsid w:val="000569B4"/>
    <w:rsid w:val="0006007D"/>
    <w:rsid w:val="00080E82"/>
    <w:rsid w:val="000B2DE7"/>
    <w:rsid w:val="000E568E"/>
    <w:rsid w:val="0014229E"/>
    <w:rsid w:val="0014734F"/>
    <w:rsid w:val="00156890"/>
    <w:rsid w:val="0015710D"/>
    <w:rsid w:val="00163A32"/>
    <w:rsid w:val="0016574B"/>
    <w:rsid w:val="00165D06"/>
    <w:rsid w:val="00192B41"/>
    <w:rsid w:val="001B7B09"/>
    <w:rsid w:val="001E6719"/>
    <w:rsid w:val="001E7F50"/>
    <w:rsid w:val="00225368"/>
    <w:rsid w:val="00227FF0"/>
    <w:rsid w:val="00291EB6"/>
    <w:rsid w:val="002C3F32"/>
    <w:rsid w:val="002D2F57"/>
    <w:rsid w:val="002D48C5"/>
    <w:rsid w:val="002F1E8C"/>
    <w:rsid w:val="002F20A7"/>
    <w:rsid w:val="00316977"/>
    <w:rsid w:val="0033025A"/>
    <w:rsid w:val="00345D2A"/>
    <w:rsid w:val="003C7DBA"/>
    <w:rsid w:val="003F099E"/>
    <w:rsid w:val="003F235E"/>
    <w:rsid w:val="00401FD7"/>
    <w:rsid w:val="004023E0"/>
    <w:rsid w:val="00403DD8"/>
    <w:rsid w:val="00442515"/>
    <w:rsid w:val="0045686C"/>
    <w:rsid w:val="00490416"/>
    <w:rsid w:val="004918C4"/>
    <w:rsid w:val="00497703"/>
    <w:rsid w:val="004A0374"/>
    <w:rsid w:val="004A45B5"/>
    <w:rsid w:val="004B1E82"/>
    <w:rsid w:val="004D0129"/>
    <w:rsid w:val="00515795"/>
    <w:rsid w:val="00533C94"/>
    <w:rsid w:val="00590CFB"/>
    <w:rsid w:val="005A64D5"/>
    <w:rsid w:val="005B3DEC"/>
    <w:rsid w:val="005D7EA9"/>
    <w:rsid w:val="00601994"/>
    <w:rsid w:val="00660449"/>
    <w:rsid w:val="00672F8A"/>
    <w:rsid w:val="00686FE8"/>
    <w:rsid w:val="00694371"/>
    <w:rsid w:val="006A70FE"/>
    <w:rsid w:val="006E2D42"/>
    <w:rsid w:val="006F6911"/>
    <w:rsid w:val="00703676"/>
    <w:rsid w:val="00707304"/>
    <w:rsid w:val="00732269"/>
    <w:rsid w:val="00762555"/>
    <w:rsid w:val="0077110E"/>
    <w:rsid w:val="00785ABD"/>
    <w:rsid w:val="00796BD3"/>
    <w:rsid w:val="007A2DD4"/>
    <w:rsid w:val="007D38B5"/>
    <w:rsid w:val="007E285A"/>
    <w:rsid w:val="007E7EA0"/>
    <w:rsid w:val="00807255"/>
    <w:rsid w:val="0081023E"/>
    <w:rsid w:val="008173AA"/>
    <w:rsid w:val="00823945"/>
    <w:rsid w:val="00840A14"/>
    <w:rsid w:val="00847FDE"/>
    <w:rsid w:val="00853451"/>
    <w:rsid w:val="00873A57"/>
    <w:rsid w:val="008A49A1"/>
    <w:rsid w:val="008B62B4"/>
    <w:rsid w:val="008D1E28"/>
    <w:rsid w:val="008D2D7B"/>
    <w:rsid w:val="008E0737"/>
    <w:rsid w:val="008F777F"/>
    <w:rsid w:val="008F7C2C"/>
    <w:rsid w:val="00940E96"/>
    <w:rsid w:val="00950A82"/>
    <w:rsid w:val="009543BB"/>
    <w:rsid w:val="009B0BAE"/>
    <w:rsid w:val="009B424E"/>
    <w:rsid w:val="009C1C89"/>
    <w:rsid w:val="009E3B51"/>
    <w:rsid w:val="009F3448"/>
    <w:rsid w:val="009F4ADA"/>
    <w:rsid w:val="009F511A"/>
    <w:rsid w:val="00A01CF9"/>
    <w:rsid w:val="00A1565E"/>
    <w:rsid w:val="00A20B63"/>
    <w:rsid w:val="00A421C9"/>
    <w:rsid w:val="00A51863"/>
    <w:rsid w:val="00A71773"/>
    <w:rsid w:val="00AB4D3B"/>
    <w:rsid w:val="00AE2C85"/>
    <w:rsid w:val="00AF36E0"/>
    <w:rsid w:val="00B0107F"/>
    <w:rsid w:val="00B12A37"/>
    <w:rsid w:val="00B41837"/>
    <w:rsid w:val="00B569D7"/>
    <w:rsid w:val="00B63EF2"/>
    <w:rsid w:val="00BA7D89"/>
    <w:rsid w:val="00BC0D39"/>
    <w:rsid w:val="00BC7BC0"/>
    <w:rsid w:val="00BD57B7"/>
    <w:rsid w:val="00BE19AA"/>
    <w:rsid w:val="00BE63E2"/>
    <w:rsid w:val="00C462C5"/>
    <w:rsid w:val="00CD2009"/>
    <w:rsid w:val="00CF629C"/>
    <w:rsid w:val="00D631AA"/>
    <w:rsid w:val="00D92EEA"/>
    <w:rsid w:val="00DA5D4E"/>
    <w:rsid w:val="00DA770A"/>
    <w:rsid w:val="00E05752"/>
    <w:rsid w:val="00E176BA"/>
    <w:rsid w:val="00E423EC"/>
    <w:rsid w:val="00E55121"/>
    <w:rsid w:val="00EB4FCB"/>
    <w:rsid w:val="00EC38AB"/>
    <w:rsid w:val="00EC6BC5"/>
    <w:rsid w:val="00F01616"/>
    <w:rsid w:val="00F348D0"/>
    <w:rsid w:val="00F35898"/>
    <w:rsid w:val="00F51213"/>
    <w:rsid w:val="00F5225B"/>
    <w:rsid w:val="00FC16C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E7D0F3"/>
  <w15:docId w15:val="{BA105CC8-0C8E-2349-98A5-C83518BA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A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F36E0"/>
    <w:pPr>
      <w:keepNext/>
      <w:keepLines/>
      <w:spacing w:before="24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AF36E0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054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1825</Words>
  <Characters>11891</Characters>
  <Application>Microsoft Office Word</Application>
  <DocSecurity>0</DocSecurity>
  <Lines>198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13662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Internet activities: Resolutions 101, 102, 133, 180 and 206</dc:title>
  <dc:subject>ITU Council 2025</dc:subject>
  <cp:keywords>C2025, C25, Council-25</cp:keywords>
  <dc:description/>
  <cp:lastPrinted>2006-03-28T16:12:00Z</cp:lastPrinted>
  <dcterms:created xsi:type="dcterms:W3CDTF">2025-05-21T09:24:00Z</dcterms:created>
  <dcterms:modified xsi:type="dcterms:W3CDTF">2025-05-21T09:24:00Z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