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BA6F3D" w14:paraId="0EEEDEF6" w14:textId="77777777" w:rsidTr="00D72F49">
        <w:trPr>
          <w:cantSplit/>
          <w:trHeight w:val="23"/>
        </w:trPr>
        <w:tc>
          <w:tcPr>
            <w:tcW w:w="3969" w:type="dxa"/>
            <w:vMerge w:val="restart"/>
            <w:tcMar>
              <w:left w:w="0" w:type="dxa"/>
            </w:tcMar>
          </w:tcPr>
          <w:p w14:paraId="6D68E386" w14:textId="38180FDF" w:rsidR="00D72F49" w:rsidRPr="00BA6F3D" w:rsidRDefault="00D72F49" w:rsidP="00D72F49">
            <w:pPr>
              <w:tabs>
                <w:tab w:val="left" w:pos="851"/>
              </w:tabs>
              <w:spacing w:before="0" w:line="240" w:lineRule="atLeast"/>
              <w:rPr>
                <w:b/>
              </w:rPr>
            </w:pPr>
            <w:r w:rsidRPr="00BA6F3D">
              <w:rPr>
                <w:b/>
              </w:rPr>
              <w:t>Point de l'ordre du jour:</w:t>
            </w:r>
            <w:r w:rsidR="00D22DDB" w:rsidRPr="00BA6F3D">
              <w:rPr>
                <w:b/>
              </w:rPr>
              <w:t xml:space="preserve"> PL 2</w:t>
            </w:r>
          </w:p>
        </w:tc>
        <w:tc>
          <w:tcPr>
            <w:tcW w:w="5245" w:type="dxa"/>
          </w:tcPr>
          <w:p w14:paraId="6BED7002" w14:textId="2C73839D" w:rsidR="00D72F49" w:rsidRPr="00BA6F3D" w:rsidRDefault="00D72F49" w:rsidP="00D72F49">
            <w:pPr>
              <w:tabs>
                <w:tab w:val="left" w:pos="851"/>
              </w:tabs>
              <w:spacing w:before="0" w:line="240" w:lineRule="atLeast"/>
              <w:jc w:val="right"/>
              <w:rPr>
                <w:b/>
              </w:rPr>
            </w:pPr>
            <w:r w:rsidRPr="00BA6F3D">
              <w:rPr>
                <w:b/>
              </w:rPr>
              <w:t xml:space="preserve">Document </w:t>
            </w:r>
            <w:proofErr w:type="spellStart"/>
            <w:r w:rsidRPr="00BA6F3D">
              <w:rPr>
                <w:b/>
              </w:rPr>
              <w:t>C2</w:t>
            </w:r>
            <w:r w:rsidR="00FC6D7D" w:rsidRPr="00BA6F3D">
              <w:rPr>
                <w:b/>
              </w:rPr>
              <w:t>5</w:t>
            </w:r>
            <w:proofErr w:type="spellEnd"/>
            <w:r w:rsidRPr="00BA6F3D">
              <w:rPr>
                <w:b/>
              </w:rPr>
              <w:t>/</w:t>
            </w:r>
            <w:r w:rsidR="00D22DDB" w:rsidRPr="00BA6F3D">
              <w:rPr>
                <w:b/>
              </w:rPr>
              <w:t>32</w:t>
            </w:r>
            <w:r w:rsidRPr="00BA6F3D">
              <w:rPr>
                <w:b/>
              </w:rPr>
              <w:t>-F</w:t>
            </w:r>
          </w:p>
        </w:tc>
      </w:tr>
      <w:tr w:rsidR="00D72F49" w:rsidRPr="00BA6F3D" w14:paraId="3DA5352F" w14:textId="77777777" w:rsidTr="00D72F49">
        <w:trPr>
          <w:cantSplit/>
        </w:trPr>
        <w:tc>
          <w:tcPr>
            <w:tcW w:w="3969" w:type="dxa"/>
            <w:vMerge/>
          </w:tcPr>
          <w:p w14:paraId="7CEC3BEF" w14:textId="77777777" w:rsidR="00D72F49" w:rsidRPr="00BA6F3D" w:rsidRDefault="00D72F49" w:rsidP="00D72F49">
            <w:pPr>
              <w:tabs>
                <w:tab w:val="left" w:pos="851"/>
              </w:tabs>
              <w:spacing w:line="240" w:lineRule="atLeast"/>
              <w:rPr>
                <w:b/>
              </w:rPr>
            </w:pPr>
          </w:p>
        </w:tc>
        <w:tc>
          <w:tcPr>
            <w:tcW w:w="5245" w:type="dxa"/>
          </w:tcPr>
          <w:p w14:paraId="0DC4455A" w14:textId="71190F9B" w:rsidR="00D72F49" w:rsidRPr="00BA6F3D" w:rsidRDefault="00D22DDB" w:rsidP="00D72F49">
            <w:pPr>
              <w:tabs>
                <w:tab w:val="left" w:pos="851"/>
              </w:tabs>
              <w:spacing w:before="0"/>
              <w:jc w:val="right"/>
              <w:rPr>
                <w:b/>
              </w:rPr>
            </w:pPr>
            <w:r w:rsidRPr="00BA6F3D">
              <w:rPr>
                <w:b/>
              </w:rPr>
              <w:t>16 mai 2025</w:t>
            </w:r>
          </w:p>
        </w:tc>
      </w:tr>
      <w:tr w:rsidR="00D72F49" w:rsidRPr="00BA6F3D" w14:paraId="5CE3C104" w14:textId="77777777" w:rsidTr="00D72F49">
        <w:trPr>
          <w:cantSplit/>
          <w:trHeight w:val="23"/>
        </w:trPr>
        <w:tc>
          <w:tcPr>
            <w:tcW w:w="3969" w:type="dxa"/>
            <w:vMerge/>
          </w:tcPr>
          <w:p w14:paraId="05F61B5A" w14:textId="77777777" w:rsidR="00D72F49" w:rsidRPr="00BA6F3D" w:rsidRDefault="00D72F49" w:rsidP="00D72F49">
            <w:pPr>
              <w:tabs>
                <w:tab w:val="left" w:pos="851"/>
              </w:tabs>
              <w:spacing w:line="240" w:lineRule="atLeast"/>
              <w:rPr>
                <w:b/>
              </w:rPr>
            </w:pPr>
          </w:p>
        </w:tc>
        <w:tc>
          <w:tcPr>
            <w:tcW w:w="5245" w:type="dxa"/>
          </w:tcPr>
          <w:p w14:paraId="4D8405EA" w14:textId="77777777" w:rsidR="00D72F49" w:rsidRPr="00BA6F3D" w:rsidRDefault="00D72F49" w:rsidP="00D72F49">
            <w:pPr>
              <w:tabs>
                <w:tab w:val="left" w:pos="851"/>
              </w:tabs>
              <w:spacing w:before="0" w:line="240" w:lineRule="atLeast"/>
              <w:jc w:val="right"/>
              <w:rPr>
                <w:b/>
              </w:rPr>
            </w:pPr>
            <w:r w:rsidRPr="00BA6F3D">
              <w:rPr>
                <w:b/>
              </w:rPr>
              <w:t>Original: anglais</w:t>
            </w:r>
          </w:p>
        </w:tc>
      </w:tr>
      <w:tr w:rsidR="00D72F49" w:rsidRPr="00BA6F3D" w14:paraId="74CE0CD4" w14:textId="77777777" w:rsidTr="00D72F49">
        <w:trPr>
          <w:cantSplit/>
          <w:trHeight w:val="23"/>
        </w:trPr>
        <w:tc>
          <w:tcPr>
            <w:tcW w:w="3969" w:type="dxa"/>
          </w:tcPr>
          <w:p w14:paraId="28709C95" w14:textId="77777777" w:rsidR="00D72F49" w:rsidRPr="00BA6F3D" w:rsidRDefault="00D72F49" w:rsidP="00D72F49">
            <w:pPr>
              <w:tabs>
                <w:tab w:val="left" w:pos="851"/>
              </w:tabs>
              <w:spacing w:line="240" w:lineRule="atLeast"/>
              <w:rPr>
                <w:b/>
              </w:rPr>
            </w:pPr>
          </w:p>
        </w:tc>
        <w:tc>
          <w:tcPr>
            <w:tcW w:w="5245" w:type="dxa"/>
          </w:tcPr>
          <w:p w14:paraId="0333C9B6" w14:textId="77777777" w:rsidR="00D72F49" w:rsidRPr="00BA6F3D" w:rsidRDefault="00D72F49" w:rsidP="00D72F49">
            <w:pPr>
              <w:tabs>
                <w:tab w:val="left" w:pos="851"/>
              </w:tabs>
              <w:spacing w:before="0" w:line="240" w:lineRule="atLeast"/>
              <w:jc w:val="right"/>
              <w:rPr>
                <w:b/>
              </w:rPr>
            </w:pPr>
          </w:p>
        </w:tc>
      </w:tr>
      <w:tr w:rsidR="00D72F49" w:rsidRPr="00BA6F3D" w14:paraId="64325885" w14:textId="77777777" w:rsidTr="00D72F49">
        <w:trPr>
          <w:cantSplit/>
        </w:trPr>
        <w:tc>
          <w:tcPr>
            <w:tcW w:w="9214" w:type="dxa"/>
            <w:gridSpan w:val="2"/>
            <w:tcMar>
              <w:left w:w="0" w:type="dxa"/>
            </w:tcMar>
          </w:tcPr>
          <w:p w14:paraId="1FCF0653" w14:textId="77777777" w:rsidR="00D72F49" w:rsidRPr="00BA6F3D" w:rsidRDefault="00D72F49" w:rsidP="00D72F49">
            <w:pPr>
              <w:pStyle w:val="Source"/>
              <w:jc w:val="left"/>
              <w:rPr>
                <w:sz w:val="34"/>
                <w:szCs w:val="34"/>
              </w:rPr>
            </w:pPr>
            <w:r w:rsidRPr="00BA6F3D">
              <w:rPr>
                <w:rFonts w:cstheme="minorHAnsi"/>
                <w:color w:val="000000"/>
                <w:sz w:val="34"/>
                <w:szCs w:val="34"/>
              </w:rPr>
              <w:t xml:space="preserve">Rapport </w:t>
            </w:r>
            <w:r w:rsidR="00E95647" w:rsidRPr="00BA6F3D">
              <w:rPr>
                <w:rFonts w:cstheme="minorHAnsi"/>
                <w:color w:val="000000"/>
                <w:sz w:val="34"/>
                <w:szCs w:val="34"/>
              </w:rPr>
              <w:t xml:space="preserve">de la </w:t>
            </w:r>
            <w:r w:rsidRPr="00BA6F3D">
              <w:rPr>
                <w:rFonts w:cstheme="minorHAnsi"/>
                <w:color w:val="000000"/>
                <w:sz w:val="34"/>
                <w:szCs w:val="34"/>
              </w:rPr>
              <w:t>Secrétaire général</w:t>
            </w:r>
            <w:r w:rsidR="00E95647" w:rsidRPr="00BA6F3D">
              <w:rPr>
                <w:rFonts w:cstheme="minorHAnsi"/>
                <w:color w:val="000000"/>
                <w:sz w:val="34"/>
                <w:szCs w:val="34"/>
              </w:rPr>
              <w:t>e</w:t>
            </w:r>
          </w:p>
        </w:tc>
      </w:tr>
      <w:tr w:rsidR="00D72F49" w:rsidRPr="00BA6F3D" w14:paraId="55078F39" w14:textId="77777777" w:rsidTr="00D72F49">
        <w:trPr>
          <w:cantSplit/>
        </w:trPr>
        <w:tc>
          <w:tcPr>
            <w:tcW w:w="9214" w:type="dxa"/>
            <w:gridSpan w:val="2"/>
            <w:tcMar>
              <w:left w:w="0" w:type="dxa"/>
            </w:tcMar>
          </w:tcPr>
          <w:p w14:paraId="7A7AD342" w14:textId="5E2EAD18" w:rsidR="00D72F49" w:rsidRPr="00BA6F3D" w:rsidRDefault="007B7F10" w:rsidP="00D72F49">
            <w:pPr>
              <w:pStyle w:val="Subtitle"/>
              <w:framePr w:hSpace="0" w:wrap="auto" w:hAnchor="text" w:xAlign="left" w:yAlign="inline"/>
              <w:rPr>
                <w:sz w:val="32"/>
                <w:szCs w:val="32"/>
                <w:lang w:val="fr-FR"/>
              </w:rPr>
            </w:pPr>
            <w:r w:rsidRPr="00BA6F3D">
              <w:rPr>
                <w:rFonts w:cstheme="minorHAnsi"/>
                <w:sz w:val="32"/>
                <w:szCs w:val="32"/>
                <w:lang w:val="fr-FR"/>
              </w:rPr>
              <w:t>PARTICIPATION SIGNIFICATIVE DES JEUNES ET INITIATIVES POUR LA JEUNESSE À L'UIT</w:t>
            </w:r>
          </w:p>
        </w:tc>
      </w:tr>
      <w:tr w:rsidR="00D72F49" w:rsidRPr="00BA6F3D" w14:paraId="316231D1" w14:textId="77777777" w:rsidTr="00D72F49">
        <w:trPr>
          <w:cantSplit/>
        </w:trPr>
        <w:tc>
          <w:tcPr>
            <w:tcW w:w="9214" w:type="dxa"/>
            <w:gridSpan w:val="2"/>
            <w:tcBorders>
              <w:top w:val="single" w:sz="4" w:space="0" w:color="auto"/>
              <w:bottom w:val="single" w:sz="4" w:space="0" w:color="auto"/>
            </w:tcBorders>
            <w:tcMar>
              <w:left w:w="0" w:type="dxa"/>
            </w:tcMar>
          </w:tcPr>
          <w:p w14:paraId="1E0E6E7A" w14:textId="60DE54D7" w:rsidR="00D72F49" w:rsidRPr="00BA6F3D" w:rsidRDefault="00F37FE5" w:rsidP="00D72F49">
            <w:pPr>
              <w:spacing w:before="160"/>
              <w:rPr>
                <w:b/>
                <w:bCs/>
                <w:sz w:val="26"/>
                <w:szCs w:val="26"/>
              </w:rPr>
            </w:pPr>
            <w:r w:rsidRPr="00BA6F3D">
              <w:rPr>
                <w:b/>
                <w:bCs/>
                <w:sz w:val="26"/>
                <w:szCs w:val="26"/>
              </w:rPr>
              <w:t>Objet</w:t>
            </w:r>
          </w:p>
          <w:p w14:paraId="2AB0FFF6" w14:textId="13DD0547" w:rsidR="00D72F49" w:rsidRPr="00BA6F3D" w:rsidRDefault="00D22DDB" w:rsidP="00D72F49">
            <w:r w:rsidRPr="00BA6F3D">
              <w:t>L'objectif du présent document est de rendre compte au Conseil de l'UIT sur la participation significative des jeunes à l'UIT, dans le cadre de plusieurs initiatives et programmes.</w:t>
            </w:r>
          </w:p>
          <w:p w14:paraId="63583856" w14:textId="77777777" w:rsidR="00D72F49" w:rsidRPr="00BA6F3D" w:rsidRDefault="00D72F49" w:rsidP="00D72F49">
            <w:pPr>
              <w:spacing w:before="160"/>
              <w:rPr>
                <w:b/>
                <w:bCs/>
                <w:sz w:val="26"/>
                <w:szCs w:val="26"/>
              </w:rPr>
            </w:pPr>
            <w:proofErr w:type="gramStart"/>
            <w:r w:rsidRPr="00BA6F3D">
              <w:rPr>
                <w:b/>
                <w:bCs/>
                <w:sz w:val="26"/>
                <w:szCs w:val="26"/>
              </w:rPr>
              <w:t>Suite à</w:t>
            </w:r>
            <w:proofErr w:type="gramEnd"/>
            <w:r w:rsidRPr="00BA6F3D">
              <w:rPr>
                <w:b/>
                <w:bCs/>
                <w:sz w:val="26"/>
                <w:szCs w:val="26"/>
              </w:rPr>
              <w:t xml:space="preserve"> donner par le Conseil</w:t>
            </w:r>
          </w:p>
          <w:p w14:paraId="4A762F61" w14:textId="08078AC5" w:rsidR="00D72F49" w:rsidRPr="00BA6F3D" w:rsidRDefault="00D22DDB" w:rsidP="00D72F49">
            <w:r w:rsidRPr="00BA6F3D">
              <w:t xml:space="preserve">Le Conseil est invité à </w:t>
            </w:r>
            <w:r w:rsidRPr="00BA6F3D">
              <w:rPr>
                <w:b/>
                <w:bCs/>
              </w:rPr>
              <w:t>prendre note</w:t>
            </w:r>
            <w:r w:rsidRPr="00BA6F3D">
              <w:t xml:space="preserve"> du présent rapport.</w:t>
            </w:r>
          </w:p>
          <w:p w14:paraId="33048AE9" w14:textId="77777777" w:rsidR="00D72F49" w:rsidRPr="00BA6F3D" w:rsidRDefault="00D72F49" w:rsidP="00D72F49">
            <w:pPr>
              <w:spacing w:before="160"/>
              <w:rPr>
                <w:b/>
                <w:bCs/>
                <w:sz w:val="26"/>
                <w:szCs w:val="26"/>
              </w:rPr>
            </w:pPr>
            <w:r w:rsidRPr="00BA6F3D">
              <w:rPr>
                <w:b/>
                <w:bCs/>
                <w:sz w:val="26"/>
                <w:szCs w:val="26"/>
              </w:rPr>
              <w:t xml:space="preserve">Lien(s) pertinent(s) avec le </w:t>
            </w:r>
            <w:r w:rsidR="00F37FE5" w:rsidRPr="00BA6F3D">
              <w:rPr>
                <w:b/>
                <w:bCs/>
                <w:sz w:val="26"/>
                <w:szCs w:val="26"/>
              </w:rPr>
              <w:t>p</w:t>
            </w:r>
            <w:r w:rsidRPr="00BA6F3D">
              <w:rPr>
                <w:b/>
                <w:bCs/>
                <w:sz w:val="26"/>
                <w:szCs w:val="26"/>
              </w:rPr>
              <w:t>lan stratégique</w:t>
            </w:r>
          </w:p>
          <w:p w14:paraId="5051CAFC" w14:textId="736874F0" w:rsidR="00D72F49" w:rsidRPr="00BA6F3D" w:rsidRDefault="00D22DDB" w:rsidP="00D72F49">
            <w:r w:rsidRPr="00BA6F3D">
              <w:t>Excellence en matière de ressources humaines et d'innovation institutionnelle.</w:t>
            </w:r>
          </w:p>
          <w:p w14:paraId="6CE5042E" w14:textId="77777777" w:rsidR="00E95647" w:rsidRPr="00BA6F3D" w:rsidRDefault="00D72F49" w:rsidP="00D72F49">
            <w:pPr>
              <w:spacing w:before="160"/>
              <w:rPr>
                <w:b/>
                <w:bCs/>
                <w:sz w:val="26"/>
                <w:szCs w:val="26"/>
              </w:rPr>
            </w:pPr>
            <w:r w:rsidRPr="00BA6F3D">
              <w:rPr>
                <w:b/>
                <w:bCs/>
                <w:sz w:val="26"/>
                <w:szCs w:val="26"/>
              </w:rPr>
              <w:t>Incidences financières</w:t>
            </w:r>
          </w:p>
          <w:p w14:paraId="28DE425D" w14:textId="50848006" w:rsidR="00D72F49" w:rsidRPr="00BA6F3D" w:rsidRDefault="00D22DDB" w:rsidP="00882919">
            <w:pPr>
              <w:rPr>
                <w:szCs w:val="24"/>
              </w:rPr>
            </w:pPr>
            <w:r w:rsidRPr="00BA6F3D">
              <w:rPr>
                <w:szCs w:val="24"/>
              </w:rPr>
              <w:t>Les coûts sont couverts par le budget alloué pour la période 2024-</w:t>
            </w:r>
            <w:proofErr w:type="spellStart"/>
            <w:r w:rsidRPr="00BA6F3D">
              <w:rPr>
                <w:szCs w:val="24"/>
              </w:rPr>
              <w:t>2025.Les</w:t>
            </w:r>
            <w:proofErr w:type="spellEnd"/>
            <w:r w:rsidRPr="00BA6F3D">
              <w:rPr>
                <w:szCs w:val="24"/>
              </w:rPr>
              <w:t xml:space="preserve"> Membres de l'UIT sont invités à apporter un soutien financier aux programmes et aux initiatives de l'UIT à l'intention des jeunes, moyennant des contributions volontaires.</w:t>
            </w:r>
          </w:p>
          <w:p w14:paraId="71A4A1C1" w14:textId="77777777" w:rsidR="00D72F49" w:rsidRPr="00BA6F3D" w:rsidRDefault="00D72F49" w:rsidP="00D72F49">
            <w:pPr>
              <w:spacing w:before="160"/>
              <w:rPr>
                <w:caps/>
                <w:sz w:val="22"/>
              </w:rPr>
            </w:pPr>
            <w:r w:rsidRPr="00BA6F3D">
              <w:rPr>
                <w:sz w:val="22"/>
              </w:rPr>
              <w:t>__________________</w:t>
            </w:r>
          </w:p>
          <w:p w14:paraId="53DE5D40" w14:textId="77777777" w:rsidR="00D72F49" w:rsidRPr="00BA6F3D" w:rsidRDefault="00D72F49" w:rsidP="00D72F49">
            <w:pPr>
              <w:spacing w:before="160"/>
              <w:rPr>
                <w:b/>
                <w:bCs/>
                <w:sz w:val="26"/>
                <w:szCs w:val="26"/>
              </w:rPr>
            </w:pPr>
            <w:r w:rsidRPr="00BA6F3D">
              <w:rPr>
                <w:b/>
                <w:bCs/>
                <w:sz w:val="26"/>
                <w:szCs w:val="26"/>
              </w:rPr>
              <w:t>Références</w:t>
            </w:r>
          </w:p>
          <w:p w14:paraId="14AC4F12" w14:textId="3AF3B06C" w:rsidR="00D72F49" w:rsidRPr="007B7F10" w:rsidRDefault="00D22DDB" w:rsidP="00D72F49">
            <w:pPr>
              <w:spacing w:after="160"/>
              <w:rPr>
                <w:i/>
                <w:iCs/>
                <w:sz w:val="22"/>
                <w:szCs w:val="22"/>
              </w:rPr>
            </w:pPr>
            <w:hyperlink r:id="rId6" w:history="1">
              <w:r w:rsidRPr="007B7F10">
                <w:rPr>
                  <w:rStyle w:val="Hyperlink"/>
                  <w:rFonts w:eastAsia="Times New Roman" w:cs="Times New Roman"/>
                  <w:i/>
                  <w:iCs/>
                  <w:sz w:val="22"/>
                </w:rPr>
                <w:t>Résolution 198</w:t>
              </w:r>
            </w:hyperlink>
            <w:r w:rsidRPr="007B7F10">
              <w:rPr>
                <w:i/>
                <w:iCs/>
                <w:sz w:val="22"/>
                <w:szCs w:val="22"/>
              </w:rPr>
              <w:t xml:space="preserve"> (Rév. Bucarest, 2022) de la Conférence de plénipotentiaires; </w:t>
            </w:r>
            <w:hyperlink r:id="rId7" w:history="1">
              <w:r w:rsidRPr="007B7F10">
                <w:rPr>
                  <w:rStyle w:val="Hyperlink"/>
                  <w:rFonts w:eastAsia="Times New Roman" w:cs="Times New Roman"/>
                  <w:i/>
                  <w:iCs/>
                  <w:sz w:val="22"/>
                </w:rPr>
                <w:t xml:space="preserve">Document </w:t>
              </w:r>
              <w:proofErr w:type="spellStart"/>
              <w:r w:rsidRPr="007B7F10">
                <w:rPr>
                  <w:rStyle w:val="Hyperlink"/>
                  <w:rFonts w:eastAsia="Times New Roman" w:cs="Times New Roman"/>
                  <w:i/>
                  <w:iCs/>
                  <w:sz w:val="22"/>
                </w:rPr>
                <w:t>C24</w:t>
              </w:r>
              <w:proofErr w:type="spellEnd"/>
              <w:r w:rsidRPr="007B7F10">
                <w:rPr>
                  <w:rStyle w:val="Hyperlink"/>
                  <w:rFonts w:eastAsia="Times New Roman" w:cs="Times New Roman"/>
                  <w:i/>
                  <w:iCs/>
                  <w:sz w:val="22"/>
                </w:rPr>
                <w:t>/31</w:t>
              </w:r>
            </w:hyperlink>
            <w:r w:rsidRPr="007B7F10">
              <w:rPr>
                <w:i/>
                <w:iCs/>
                <w:sz w:val="22"/>
                <w:szCs w:val="22"/>
              </w:rPr>
              <w:t xml:space="preserve"> du Conseil.</w:t>
            </w:r>
          </w:p>
        </w:tc>
      </w:tr>
    </w:tbl>
    <w:p w14:paraId="5B590ED3" w14:textId="77777777" w:rsidR="00A51849" w:rsidRPr="00BA6F3D" w:rsidRDefault="00A51849">
      <w:pPr>
        <w:tabs>
          <w:tab w:val="clear" w:pos="567"/>
          <w:tab w:val="clear" w:pos="1134"/>
          <w:tab w:val="clear" w:pos="1701"/>
          <w:tab w:val="clear" w:pos="2268"/>
          <w:tab w:val="clear" w:pos="2835"/>
        </w:tabs>
        <w:overflowPunct/>
        <w:autoSpaceDE/>
        <w:autoSpaceDN/>
        <w:adjustRightInd/>
        <w:spacing w:before="0"/>
        <w:textAlignment w:val="auto"/>
      </w:pPr>
      <w:r w:rsidRPr="00BA6F3D">
        <w:br w:type="page"/>
      </w:r>
    </w:p>
    <w:p w14:paraId="736258F5" w14:textId="77777777" w:rsidR="00D22DDB" w:rsidRPr="00BA6F3D" w:rsidRDefault="00D22DDB" w:rsidP="00D22DDB">
      <w:pPr>
        <w:pStyle w:val="Heading1"/>
        <w:rPr>
          <w:sz w:val="26"/>
          <w:szCs w:val="26"/>
        </w:rPr>
      </w:pPr>
      <w:r w:rsidRPr="00BA6F3D">
        <w:lastRenderedPageBreak/>
        <w:t>1</w:t>
      </w:r>
      <w:r w:rsidRPr="00BA6F3D">
        <w:tab/>
        <w:t>Considérations générales</w:t>
      </w:r>
    </w:p>
    <w:p w14:paraId="1EFB985B" w14:textId="77777777" w:rsidR="00D22DDB" w:rsidRPr="00BA6F3D" w:rsidRDefault="00D22DDB" w:rsidP="007B7F10">
      <w:pPr>
        <w:jc w:val="both"/>
        <w:rPr>
          <w:rFonts w:asciiTheme="minorHAnsi" w:eastAsia="Calibri" w:hAnsiTheme="minorHAnsi" w:cstheme="minorHAnsi"/>
          <w:szCs w:val="24"/>
        </w:rPr>
      </w:pPr>
      <w:bookmarkStart w:id="0" w:name="_Hlk136977297"/>
      <w:r w:rsidRPr="00BA6F3D">
        <w:t>Dans sa Résolution 198 (Rév. Bucarest, 2022), intitulée "Autonomisation des jeunes au moyen des télécommunications et des technologies de l'information et de la communication", la Conférence de plénipotentiaires charge le Secrétaire général de continuer de faire en sorte que les préoccupations relatives aux jeunes soient prises en compte dans les programmes de travail, les méthodes de gestion et les activités de développement des ressources humaines de l'UIT, et de soumettre chaque année au Conseil de l'UIT un rapport écrit sur les progrès accomplis.</w:t>
      </w:r>
      <w:bookmarkEnd w:id="0"/>
    </w:p>
    <w:p w14:paraId="35109D85" w14:textId="77777777" w:rsidR="00D22DDB" w:rsidRPr="00BA6F3D" w:rsidRDefault="00D22DDB" w:rsidP="00D22DDB">
      <w:pPr>
        <w:pStyle w:val="Heading1"/>
        <w:rPr>
          <w:rFonts w:asciiTheme="minorHAnsi" w:eastAsia="Calibri" w:hAnsiTheme="minorHAnsi" w:cstheme="minorHAnsi"/>
          <w:sz w:val="26"/>
          <w:szCs w:val="26"/>
        </w:rPr>
      </w:pPr>
      <w:r w:rsidRPr="00BA6F3D">
        <w:t>2</w:t>
      </w:r>
      <w:r w:rsidRPr="00BA6F3D">
        <w:tab/>
        <w:t>Rapport sur l'état d'avancement de la mise en œuvre de la Résolution 198 (Rév. Bucarest, 2022) de la Conférence de plénipotentiaires</w:t>
      </w:r>
    </w:p>
    <w:p w14:paraId="5977D593" w14:textId="1FF2E3DC" w:rsidR="00D22DDB" w:rsidRPr="00BA6F3D" w:rsidRDefault="00D22DDB" w:rsidP="00D22DDB">
      <w:pPr>
        <w:pStyle w:val="Headingb"/>
        <w:rPr>
          <w:rFonts w:asciiTheme="minorHAnsi" w:eastAsia="Calibri" w:hAnsiTheme="minorHAnsi" w:cstheme="minorHAnsi"/>
          <w:szCs w:val="24"/>
          <w:u w:val="single"/>
        </w:rPr>
      </w:pPr>
      <w:proofErr w:type="spellStart"/>
      <w:r w:rsidRPr="00BA6F3D">
        <w:t>A</w:t>
      </w:r>
      <w:proofErr w:type="spellEnd"/>
      <w:r w:rsidRPr="00BA6F3D">
        <w:tab/>
        <w:t>Encourager l'autonomisation et la promotion des jeunes au sein de l'UIT</w:t>
      </w:r>
    </w:p>
    <w:p w14:paraId="4964B4D4" w14:textId="6535C209" w:rsidR="00D22DDB" w:rsidRPr="00BA6F3D" w:rsidRDefault="00D22DDB" w:rsidP="007B7F10">
      <w:pPr>
        <w:jc w:val="both"/>
        <w:rPr>
          <w:rFonts w:asciiTheme="minorHAnsi" w:eastAsia="Calibri" w:hAnsiTheme="minorHAnsi" w:cstheme="minorHAnsi"/>
          <w:szCs w:val="24"/>
        </w:rPr>
      </w:pPr>
      <w:r w:rsidRPr="00BA6F3D">
        <w:rPr>
          <w:b/>
          <w:bCs/>
        </w:rPr>
        <w:t>Vue d'ensemble du personnel de l'UIT appartenant à la tranche d'âge des 35 ans (</w:t>
      </w:r>
      <w:r w:rsidRPr="00BA6F3D">
        <w:rPr>
          <w:rFonts w:cs="Calibri"/>
          <w:b/>
          <w:bCs/>
        </w:rPr>
        <w:t>≤</w:t>
      </w:r>
      <w:r w:rsidRPr="00BA6F3D">
        <w:rPr>
          <w:b/>
          <w:bCs/>
        </w:rPr>
        <w:t> 35) et des moins de 30 ans (</w:t>
      </w:r>
      <w:r w:rsidRPr="00BA6F3D">
        <w:rPr>
          <w:rFonts w:cs="Calibri"/>
          <w:b/>
          <w:bCs/>
        </w:rPr>
        <w:t>≤</w:t>
      </w:r>
      <w:r w:rsidRPr="00BA6F3D">
        <w:rPr>
          <w:b/>
          <w:bCs/>
        </w:rPr>
        <w:t> 30)</w:t>
      </w:r>
      <w:r w:rsidR="00D147BF" w:rsidRPr="00BA6F3D">
        <w:t>: a</w:t>
      </w:r>
      <w:r w:rsidRPr="00BA6F3D">
        <w:t>vec une légère amélioration par rapport à 2024, en avril 2025, 12,6% des fonctionnaires de l'UIT au bénéfice d'un engagement permanent, de caractère continu, de durée déterminée ou de courte durée avaient moins de 35 ans (≤ 35 ans) et 4,3%</w:t>
      </w:r>
      <w:r w:rsidR="00D147BF" w:rsidRPr="00BA6F3D">
        <w:t> </w:t>
      </w:r>
      <w:r w:rsidRPr="00BA6F3D">
        <w:t>des fonctionnaires de l'UIT au bénéficie d'un engagement permanent, de caractère continu ou de durée déterminée étaient âgés de moins de 30 ans (≤ 30). Ces chiffres tiennent compte des postes de débutant dans le cadre du programme des administrateurs auxiliaires (</w:t>
      </w:r>
      <w:proofErr w:type="spellStart"/>
      <w:r w:rsidRPr="00BA6F3D">
        <w:t>JPO</w:t>
      </w:r>
      <w:proofErr w:type="spellEnd"/>
      <w:r w:rsidRPr="00BA6F3D">
        <w:t>) et montrent que des progrès majeurs ont été accomplis.</w:t>
      </w:r>
    </w:p>
    <w:p w14:paraId="605ECB20" w14:textId="77777777" w:rsidR="00D22DDB" w:rsidRPr="00BA6F3D" w:rsidRDefault="00D22DDB" w:rsidP="007B7F10">
      <w:pPr>
        <w:jc w:val="both"/>
      </w:pPr>
      <w:r w:rsidRPr="00BA6F3D">
        <w:rPr>
          <w:b/>
          <w:bCs/>
        </w:rPr>
        <w:t>Autonomisation du personnel de l'UIT</w:t>
      </w:r>
      <w:r w:rsidRPr="00BA6F3D">
        <w:t xml:space="preserve"> par l'intermédiaire du Groupe de travail pour la jeunesse. En 2024, le Groupe de travail pour la jeunesse a renforcé son rôle consultatif, par exemple en contribuant à l'examen de certains ordres de service, et a mis sur pied un Réseau interne de jeunes, afin de mobiliser les jeunes professionnels à l'échelle de l'organisation. Le groupe a également plaidé en faveur de l'inclusion des jeunes dans les activités de l'UIT, en renforçant sa visibilité et en assurant la promotion d'un dialogue intergénérationnel. Parmi les principaux résultats obtenus, il convient de mentionner les travaux sur la mobilité et la planification du renouvellement des effectifs, la collaboration avec le Bureau de la transformation de l'UIT/Programme des acteurs du changement </w:t>
      </w:r>
      <w:r w:rsidRPr="00BA6F3D">
        <w:rPr>
          <w:i/>
          <w:iCs/>
        </w:rPr>
        <w:t xml:space="preserve">(Change </w:t>
      </w:r>
      <w:proofErr w:type="spellStart"/>
      <w:r w:rsidRPr="00BA6F3D">
        <w:rPr>
          <w:i/>
          <w:iCs/>
        </w:rPr>
        <w:t>makers</w:t>
      </w:r>
      <w:proofErr w:type="spellEnd"/>
      <w:r w:rsidRPr="00BA6F3D">
        <w:rPr>
          <w:i/>
          <w:iCs/>
        </w:rPr>
        <w:t>)</w:t>
      </w:r>
      <w:r w:rsidRPr="00BA6F3D">
        <w:t>, ainsi que deux résultats attendus, à savoir les contributions au plan de renouvellement des effectifs de l'UIT et le rôle que jouent les jeunes fonctionnaires afin de façonner l'avenir de l'UIT, et l'intégration de jeunes professionnels dans les tableaux d'effectifs des grandes conférences de l'UIT afin d'améliorer les perspectives de développement de carrière.</w:t>
      </w:r>
    </w:p>
    <w:p w14:paraId="2FA36284" w14:textId="059D63C5" w:rsidR="00D22DDB" w:rsidRPr="00BA6F3D" w:rsidRDefault="00D22DDB" w:rsidP="007B7F10">
      <w:pPr>
        <w:jc w:val="both"/>
      </w:pPr>
      <w:r w:rsidRPr="00BA6F3D">
        <w:rPr>
          <w:b/>
          <w:bCs/>
        </w:rPr>
        <w:t>Administrateurs auxiliaires (</w:t>
      </w:r>
      <w:proofErr w:type="spellStart"/>
      <w:r w:rsidRPr="00BA6F3D">
        <w:rPr>
          <w:b/>
          <w:bCs/>
        </w:rPr>
        <w:t>JPO</w:t>
      </w:r>
      <w:proofErr w:type="spellEnd"/>
      <w:r w:rsidRPr="00BA6F3D">
        <w:rPr>
          <w:b/>
          <w:bCs/>
        </w:rPr>
        <w:t>)</w:t>
      </w:r>
      <w:r w:rsidRPr="00BA6F3D">
        <w:t>: le programme des administrateurs auxiliaires (</w:t>
      </w:r>
      <w:proofErr w:type="spellStart"/>
      <w:r w:rsidRPr="00BA6F3D">
        <w:t>JPO</w:t>
      </w:r>
      <w:proofErr w:type="spellEnd"/>
      <w:r w:rsidRPr="00BA6F3D">
        <w:t>) porte sur les postes s'adressant à des personnes peu expérimentées. Un administrateur auxiliaire est recruté à l'échelon P2, pour lequel trois années d'expérience professionnelle sont requises. En février 2025, l'UIT comptait sept administrateurs auxiliaires. Les postes d'administrateurs auxiliaires sont entièrement financés par un État Membre pour deux années d'affectation au siège ou dans un bureau hors siège de l'UIT. Le Secrétariat de l'UIT tient à remercier les Administrations de l'Allemagne, de l'Australie, de la Chine, de l'Espagne, des États-Unis, de la France, du Japon et du Royaume-Uni pour l'appui fourni dans le cadre du programme des administrateurs auxiliaires. Ce programme bénéficie à tous les Secteurs de l'UIT ainsi qu'au Secrétariat général.</w:t>
      </w:r>
    </w:p>
    <w:p w14:paraId="2A073E44" w14:textId="78F13689" w:rsidR="00D22DDB" w:rsidRPr="00BA6F3D" w:rsidRDefault="00D22DDB" w:rsidP="007B7F10">
      <w:pPr>
        <w:jc w:val="both"/>
        <w:rPr>
          <w:rFonts w:asciiTheme="minorHAnsi" w:hAnsiTheme="minorHAnsi" w:cstheme="minorBidi"/>
          <w:spacing w:val="-2"/>
        </w:rPr>
      </w:pPr>
      <w:r w:rsidRPr="00BA6F3D">
        <w:rPr>
          <w:rFonts w:asciiTheme="minorHAnsi" w:hAnsiTheme="minorHAnsi" w:cstheme="minorBidi"/>
          <w:b/>
          <w:bCs/>
        </w:rPr>
        <w:lastRenderedPageBreak/>
        <w:t>Programme de l'UIT à l'intention des jeunes administrateurs</w:t>
      </w:r>
      <w:r w:rsidRPr="00BA6F3D">
        <w:rPr>
          <w:rFonts w:asciiTheme="minorHAnsi" w:hAnsiTheme="minorHAnsi" w:cstheme="minorBidi"/>
        </w:rPr>
        <w:t xml:space="preserve">: </w:t>
      </w:r>
      <w:r w:rsidRPr="00BA6F3D">
        <w:t xml:space="preserve">à la suite du lancement du premier Programme de l'UIT à l'intention des jeunes administrateurs (Programme </w:t>
      </w:r>
      <w:proofErr w:type="spellStart"/>
      <w:r w:rsidRPr="00BA6F3D">
        <w:t>YPP</w:t>
      </w:r>
      <w:proofErr w:type="spellEnd"/>
      <w:r w:rsidRPr="00BA6F3D">
        <w:t xml:space="preserve"> de l'UIT), plus de 3 500 candidatures ont été reçues et examinées. Six postes de grade P1, financés par le Fonds du Programme </w:t>
      </w:r>
      <w:proofErr w:type="spellStart"/>
      <w:r w:rsidRPr="00BA6F3D">
        <w:t>YPP</w:t>
      </w:r>
      <w:proofErr w:type="spellEnd"/>
      <w:r w:rsidRPr="00BA6F3D">
        <w:t xml:space="preserve"> de l'UIT, ont été pourvus au Secrétariat général, au Bureau de développement des télécommunications (BDT), au Bureau des radiocommunications (BR) et au Bureau de la normalisation des télécommunications (TSB). Le Secrétariat de l'UIT tient à remercier les Administrations du Japon et de Saint</w:t>
      </w:r>
      <w:r w:rsidR="00506D52" w:rsidRPr="00BA6F3D">
        <w:noBreakHyphen/>
      </w:r>
      <w:r w:rsidRPr="00BA6F3D">
        <w:t>Vincent</w:t>
      </w:r>
      <w:r w:rsidR="00506D52" w:rsidRPr="00BA6F3D">
        <w:noBreakHyphen/>
      </w:r>
      <w:r w:rsidRPr="00BA6F3D">
        <w:t>et</w:t>
      </w:r>
      <w:r w:rsidR="00506D52" w:rsidRPr="00BA6F3D">
        <w:noBreakHyphen/>
      </w:r>
      <w:r w:rsidRPr="00BA6F3D">
        <w:t xml:space="preserve">les-Grenadines pour leur appui au programme </w:t>
      </w:r>
      <w:proofErr w:type="spellStart"/>
      <w:r w:rsidRPr="00BA6F3D">
        <w:t>YPP</w:t>
      </w:r>
      <w:proofErr w:type="spellEnd"/>
      <w:r w:rsidRPr="00BA6F3D">
        <w:t xml:space="preserve"> de l'UIT.</w:t>
      </w:r>
    </w:p>
    <w:p w14:paraId="72EC8826" w14:textId="457A89E4" w:rsidR="00D22DDB" w:rsidRPr="00BA6F3D" w:rsidRDefault="00D22DDB" w:rsidP="007B7F10">
      <w:pPr>
        <w:jc w:val="both"/>
        <w:rPr>
          <w:rFonts w:asciiTheme="minorHAnsi" w:hAnsiTheme="minorHAnsi" w:cstheme="minorBidi"/>
          <w:szCs w:val="24"/>
        </w:rPr>
      </w:pPr>
      <w:r w:rsidRPr="00BA6F3D">
        <w:rPr>
          <w:b/>
          <w:bCs/>
        </w:rPr>
        <w:t>Programme de stages</w:t>
      </w:r>
      <w:r w:rsidRPr="00BA6F3D">
        <w:t xml:space="preserve">: </w:t>
      </w:r>
      <w:r w:rsidR="00506D52" w:rsidRPr="00BA6F3D">
        <w:t>e</w:t>
      </w:r>
      <w:r w:rsidRPr="00BA6F3D">
        <w:t xml:space="preserve">n 2023, l'UIT a accueilli 142 stagiaires venus de 44 pays différents. L'UIT tient à remercier l'Allemagne (Programme Carlo Schmid) et la Chine (China </w:t>
      </w:r>
      <w:proofErr w:type="spellStart"/>
      <w:r w:rsidRPr="00BA6F3D">
        <w:t>Scholarship</w:t>
      </w:r>
      <w:proofErr w:type="spellEnd"/>
      <w:r w:rsidRPr="00BA6F3D">
        <w:t xml:space="preserve"> Council) pour les programmes de stages qu'elles ont parrainés.</w:t>
      </w:r>
    </w:p>
    <w:p w14:paraId="773004A6" w14:textId="0908DA61" w:rsidR="00D22DDB" w:rsidRPr="00BA6F3D" w:rsidRDefault="00D22DDB" w:rsidP="007B7F10">
      <w:pPr>
        <w:pStyle w:val="Headingb"/>
        <w:jc w:val="both"/>
        <w:rPr>
          <w:rFonts w:eastAsia="Calibri"/>
        </w:rPr>
      </w:pPr>
      <w:r w:rsidRPr="00BA6F3D">
        <w:rPr>
          <w:bCs/>
        </w:rPr>
        <w:t>B</w:t>
      </w:r>
      <w:r w:rsidRPr="00BA6F3D">
        <w:tab/>
      </w:r>
      <w:r w:rsidRPr="00BA6F3D">
        <w:rPr>
          <w:bCs/>
        </w:rPr>
        <w:t>Promotion et mobilisation significative des jeunes</w:t>
      </w:r>
    </w:p>
    <w:p w14:paraId="082F5569" w14:textId="478960C1" w:rsidR="00D22DDB" w:rsidRPr="00BA6F3D" w:rsidRDefault="00D22DDB" w:rsidP="007B7F10">
      <w:pPr>
        <w:jc w:val="both"/>
        <w:rPr>
          <w:rFonts w:eastAsia="Calibri" w:cs="Calibri"/>
          <w:szCs w:val="24"/>
        </w:rPr>
      </w:pPr>
      <w:r w:rsidRPr="00BA6F3D">
        <w:t xml:space="preserve">En 2024, les membres du </w:t>
      </w:r>
      <w:r w:rsidRPr="00BA6F3D">
        <w:rPr>
          <w:b/>
          <w:bCs/>
        </w:rPr>
        <w:t xml:space="preserve">Comité consultatif des jeunes de la Secrétaire générale de l'UIT </w:t>
      </w:r>
      <w:r w:rsidRPr="00BA6F3D">
        <w:t>ont contribué activement aux efforts déployés à l'échelle mondiale dans les domaines de la connectivité et de l'inclusion numérique. Le Comité a mené des consultations avec des réseaux de jeunes, notamment dans le cadre d'une enquête menée à l'occasion de la Journée internationale de la jeunesse, afin de recueillir des éléments d'information sur les technologies émergentes et les solutions numériques. En 2024, le Comité a soumis cinq</w:t>
      </w:r>
      <w:r w:rsidR="00506D52" w:rsidRPr="00BA6F3D">
        <w:t> </w:t>
      </w:r>
      <w:r w:rsidRPr="00BA6F3D">
        <w:t>rapports contenant des recommandations axées sur les jeunes sur des sujets tels que l'intelligence artificielle (IA), l'espace, les câbles sous-marins et la lutte contre les changements climatiques. Deux réunions avec la Secrétaire générale ont eu lieu pour discuter des stratégies en matière de mobilisation des jeunes et des tendances relatives au développement du numérique, en mettant l'accent sur la durabilité et les infrastructures.</w:t>
      </w:r>
    </w:p>
    <w:p w14:paraId="1AEC4F6D" w14:textId="62A05B96" w:rsidR="00D22DDB" w:rsidRPr="00BA6F3D" w:rsidRDefault="00D22DDB" w:rsidP="007B7F10">
      <w:pPr>
        <w:jc w:val="both"/>
        <w:rPr>
          <w:rFonts w:eastAsia="Calibri" w:cs="Calibri"/>
          <w:szCs w:val="24"/>
        </w:rPr>
      </w:pPr>
      <w:r w:rsidRPr="00BA6F3D">
        <w:t xml:space="preserve">Le BDT a renforcé l'inclusion des jeunes dans le programme de développement du numérique en autonomisant </w:t>
      </w:r>
      <w:r w:rsidRPr="00BA6F3D">
        <w:rPr>
          <w:b/>
          <w:bCs/>
        </w:rPr>
        <w:t xml:space="preserve">184 nouveaux représentants de la jeunesse de l'initiative </w:t>
      </w:r>
      <w:proofErr w:type="spellStart"/>
      <w:r w:rsidRPr="00BA6F3D">
        <w:rPr>
          <w:b/>
          <w:bCs/>
        </w:rPr>
        <w:t>Generation</w:t>
      </w:r>
      <w:proofErr w:type="spellEnd"/>
      <w:r w:rsidRPr="00BA6F3D">
        <w:rPr>
          <w:b/>
          <w:bCs/>
        </w:rPr>
        <w:t xml:space="preserve"> </w:t>
      </w:r>
      <w:proofErr w:type="spellStart"/>
      <w:r w:rsidRPr="00BA6F3D">
        <w:rPr>
          <w:b/>
          <w:bCs/>
        </w:rPr>
        <w:t>Connect</w:t>
      </w:r>
      <w:proofErr w:type="spellEnd"/>
      <w:r w:rsidRPr="00BA6F3D">
        <w:t xml:space="preserve"> issus de 64 pays et en veillant à faire entendre la voix des jeunes dans des plates-formes d'envergure mondiale, telles que le </w:t>
      </w:r>
      <w:r w:rsidRPr="00BA6F3D">
        <w:rPr>
          <w:b/>
          <w:bCs/>
        </w:rPr>
        <w:t>Sommet mondial de la jeunesse de</w:t>
      </w:r>
      <w:r w:rsidR="00506D52" w:rsidRPr="00BA6F3D">
        <w:rPr>
          <w:b/>
          <w:bCs/>
        </w:rPr>
        <w:t> </w:t>
      </w:r>
      <w:r w:rsidRPr="00BA6F3D">
        <w:rPr>
          <w:b/>
          <w:bCs/>
        </w:rPr>
        <w:t>2025 organisé à l'initiative de l'UIT</w:t>
      </w:r>
      <w:r w:rsidRPr="00BA6F3D">
        <w:t xml:space="preserve">. Les représentants de la jeunesse ont joué un rôle actif dans les activités et les processus décisionnels organisés par l'UIT, devenant ainsi de véritables acteurs du changement numérique grâce à un mentorat personnalisé et à un apprentissage à leur propre rythme. Ils ont également participé activement aux </w:t>
      </w:r>
      <w:r w:rsidRPr="00BA6F3D">
        <w:rPr>
          <w:b/>
          <w:bCs/>
        </w:rPr>
        <w:t>consultations</w:t>
      </w:r>
      <w:r w:rsidRPr="00BA6F3D">
        <w:t xml:space="preserve"> menant au Sommet mondial de la jeunesse de 2025, lors desquelles ils ont veillé à ce que les priorités des jeunes soient inscrites au programme de la manifestation.</w:t>
      </w:r>
    </w:p>
    <w:p w14:paraId="76AFB780" w14:textId="77777777" w:rsidR="00D22DDB" w:rsidRPr="00BA6F3D" w:rsidRDefault="00D22DDB" w:rsidP="007B7F10">
      <w:pPr>
        <w:jc w:val="both"/>
        <w:rPr>
          <w:rFonts w:eastAsia="Calibri" w:cs="Calibri"/>
          <w:szCs w:val="24"/>
        </w:rPr>
      </w:pPr>
      <w:r w:rsidRPr="00BA6F3D">
        <w:t xml:space="preserve">Le </w:t>
      </w:r>
      <w:r w:rsidRPr="00BA6F3D">
        <w:rPr>
          <w:b/>
          <w:bCs/>
        </w:rPr>
        <w:t>Sommet mondial de la jeunesse de 2025</w:t>
      </w:r>
      <w:r w:rsidRPr="00BA6F3D">
        <w:t xml:space="preserve">, qui s'est tenu à </w:t>
      </w:r>
      <w:proofErr w:type="spellStart"/>
      <w:r w:rsidRPr="00BA6F3D">
        <w:t>Varadero</w:t>
      </w:r>
      <w:proofErr w:type="spellEnd"/>
      <w:r w:rsidRPr="00BA6F3D">
        <w:t xml:space="preserve"> (Cuba), a réuni plus de 400 participants venus de 31 pays des six régions de l'UIT, sous le thème "Faire entendre la voix des jeunes pour édifier un monde numérique plus inclusif et interconnecté". Pendant trois jours et lors de douze sessions dynamiques, les jeunes ont exposé diverses initiatives, pris part à un dialogue intergénérationnel, échangé des bonnes pratiques, noué des contacts et créé conjointement des solutions sur l'inclusion numérique, la connectivité, la sécurité en ligne, l'IA éthique et l'avenir du travail. Parmi les principaux résultats obtenus, il convient de citer la participation des jeunes à l'élaboration des politiques en matière de TIC, le renforcement des compétences numériques pour une participation significative à l'économie numérique, le renforcement du rôle de l'UIT dans des initiatives menées par les jeunes en faveur de l'éducation et de l'emploi dans le domaine du numérique, et la promotion de l'innovation et de l'entrepreneuriat au service du développement durable.</w:t>
      </w:r>
    </w:p>
    <w:p w14:paraId="4E1F9E76" w14:textId="77777777" w:rsidR="00D22DDB" w:rsidRPr="00BA6F3D" w:rsidRDefault="00D22DDB" w:rsidP="007B7F10">
      <w:pPr>
        <w:jc w:val="both"/>
        <w:rPr>
          <w:rFonts w:eastAsia="Calibri" w:cs="Calibri"/>
          <w:szCs w:val="24"/>
        </w:rPr>
      </w:pPr>
      <w:r w:rsidRPr="00BA6F3D">
        <w:lastRenderedPageBreak/>
        <w:t xml:space="preserve">Les principales activités entreprises en 2024 </w:t>
      </w:r>
      <w:r w:rsidRPr="00BA6F3D">
        <w:rPr>
          <w:b/>
          <w:bCs/>
        </w:rPr>
        <w:t>par région</w:t>
      </w:r>
      <w:r w:rsidRPr="00BA6F3D">
        <w:t xml:space="preserve"> au cours de la période visée sont les suivantes:</w:t>
      </w:r>
    </w:p>
    <w:p w14:paraId="2E0F038A" w14:textId="7279CC21" w:rsidR="00D22DDB" w:rsidRPr="00BA6F3D" w:rsidRDefault="00506D52" w:rsidP="007B7F10">
      <w:pPr>
        <w:pStyle w:val="enumlev1"/>
        <w:jc w:val="both"/>
        <w:rPr>
          <w:rFonts w:eastAsia="Calibri"/>
        </w:rPr>
      </w:pPr>
      <w:r w:rsidRPr="00BA6F3D">
        <w:rPr>
          <w:rFonts w:eastAsia="Calibri"/>
        </w:rPr>
        <w:t>•</w:t>
      </w:r>
      <w:r w:rsidR="00D22DDB" w:rsidRPr="00BA6F3D">
        <w:tab/>
        <w:t xml:space="preserve">Dans la </w:t>
      </w:r>
      <w:r w:rsidR="00D22DDB" w:rsidRPr="00BA6F3D">
        <w:rPr>
          <w:b/>
          <w:bCs/>
        </w:rPr>
        <w:t>région Afrique</w:t>
      </w:r>
      <w:r w:rsidR="00D22DDB" w:rsidRPr="00BA6F3D">
        <w:t xml:space="preserve">, une cérémonie de mentorat a été l'occasion de mettre en relation les anciens représentants des groupes pour la jeunesse de l'initiative </w:t>
      </w:r>
      <w:proofErr w:type="spellStart"/>
      <w:r w:rsidR="00D22DDB" w:rsidRPr="00BA6F3D">
        <w:t>Generation</w:t>
      </w:r>
      <w:proofErr w:type="spellEnd"/>
      <w:r w:rsidR="00D22DDB" w:rsidRPr="00BA6F3D">
        <w:t xml:space="preserve"> </w:t>
      </w:r>
      <w:proofErr w:type="spellStart"/>
      <w:r w:rsidR="00D22DDB" w:rsidRPr="00BA6F3D">
        <w:t>Connect</w:t>
      </w:r>
      <w:proofErr w:type="spellEnd"/>
      <w:r w:rsidR="00D22DDB" w:rsidRPr="00BA6F3D">
        <w:t xml:space="preserve"> et les représentants de la nouvelle volée, et de formuler des recommandations stratégiques par le biais de consultations et de travaux de recherche au niveau régional.</w:t>
      </w:r>
    </w:p>
    <w:p w14:paraId="1107837A" w14:textId="167B01CD" w:rsidR="00D22DDB" w:rsidRPr="00BA6F3D" w:rsidRDefault="00506D52" w:rsidP="007B7F10">
      <w:pPr>
        <w:pStyle w:val="enumlev1"/>
        <w:jc w:val="both"/>
        <w:rPr>
          <w:rFonts w:eastAsia="Calibri"/>
        </w:rPr>
      </w:pPr>
      <w:r w:rsidRPr="00BA6F3D">
        <w:rPr>
          <w:rFonts w:eastAsia="Calibri"/>
        </w:rPr>
        <w:t>•</w:t>
      </w:r>
      <w:r w:rsidR="00D22DDB" w:rsidRPr="00BA6F3D">
        <w:tab/>
        <w:t xml:space="preserve">Dans la </w:t>
      </w:r>
      <w:r w:rsidR="00D22DDB" w:rsidRPr="00BA6F3D">
        <w:rPr>
          <w:b/>
          <w:bCs/>
        </w:rPr>
        <w:t>région Amériques</w:t>
      </w:r>
      <w:r w:rsidR="00D22DDB" w:rsidRPr="00BA6F3D">
        <w:t>, l'engagement des jeunes a été mis en lumière lors du séminaire sous-régional sur le thème "Priorités pour les jeunes dans le monde numérique: emplois et éducation", qui s'est tenu au Chili en mai 2024. Dans le cadre de la Journée mondiale des télécommunications et de la société de l'information, des représentants de l'Argentine, du Paraguay, de l'Uruguay et du Chili se sont associés à des dirigeants du secteur des télécommunications (</w:t>
      </w:r>
      <w:proofErr w:type="spellStart"/>
      <w:r w:rsidR="00D22DDB" w:rsidRPr="00BA6F3D">
        <w:t>Entel</w:t>
      </w:r>
      <w:proofErr w:type="spellEnd"/>
      <w:r w:rsidR="00D22DDB" w:rsidRPr="00BA6F3D">
        <w:t xml:space="preserve">, </w:t>
      </w:r>
      <w:proofErr w:type="spellStart"/>
      <w:r w:rsidR="00D22DDB" w:rsidRPr="00BA6F3D">
        <w:t>WOM</w:t>
      </w:r>
      <w:proofErr w:type="spellEnd"/>
      <w:r w:rsidR="00D22DDB" w:rsidRPr="00BA6F3D">
        <w:t xml:space="preserve"> et </w:t>
      </w:r>
      <w:proofErr w:type="spellStart"/>
      <w:r w:rsidR="00D22DDB" w:rsidRPr="00BA6F3D">
        <w:t>Claro</w:t>
      </w:r>
      <w:proofErr w:type="spellEnd"/>
      <w:r w:rsidR="00D22DDB" w:rsidRPr="00BA6F3D">
        <w:t>) pour étudier en profondeur le thème de cette année: "L'innovation numérique au service du développement durable". Les représentants de la jeunesse ont contribué aux discussions sur les stratégies numériques nationales, renforçant ainsi leur rôle dans la construction d'un avenir numérique inclusif.</w:t>
      </w:r>
    </w:p>
    <w:p w14:paraId="684B9797" w14:textId="3405C751" w:rsidR="00D22DDB" w:rsidRPr="00BA6F3D" w:rsidRDefault="00506D52" w:rsidP="007B7F10">
      <w:pPr>
        <w:pStyle w:val="enumlev1"/>
        <w:jc w:val="both"/>
        <w:rPr>
          <w:rFonts w:eastAsia="Calibri"/>
        </w:rPr>
      </w:pPr>
      <w:r w:rsidRPr="00BA6F3D">
        <w:rPr>
          <w:rFonts w:eastAsia="Calibri"/>
        </w:rPr>
        <w:t>•</w:t>
      </w:r>
      <w:r w:rsidR="00D22DDB" w:rsidRPr="00BA6F3D">
        <w:tab/>
        <w:t xml:space="preserve">Dans la </w:t>
      </w:r>
      <w:r w:rsidR="00D22DDB" w:rsidRPr="00BA6F3D">
        <w:rPr>
          <w:b/>
          <w:bCs/>
        </w:rPr>
        <w:t>région des États arabes</w:t>
      </w:r>
      <w:r w:rsidR="00D22DDB" w:rsidRPr="00BA6F3D">
        <w:t>, le Bureau régional a organisé la manifestation de passage de témoin pour les États arabes, qui s'est tenue en ligne le 1er juillet 2024. Avec la participation de 20 représentants des groupes pour la jeunesse des États</w:t>
      </w:r>
      <w:r w:rsidR="006F6C83" w:rsidRPr="00BA6F3D">
        <w:t> </w:t>
      </w:r>
      <w:r w:rsidR="00D22DDB" w:rsidRPr="00BA6F3D">
        <w:t>arabes, la manifestation a souligné l'importance de la participation des jeunes à l'innovation numérique. Les principaux thèmes abordés ont été le mentorat, la participation active aux manifestations de l'UIT et la promotion de partenariats.</w:t>
      </w:r>
    </w:p>
    <w:p w14:paraId="37036581" w14:textId="7BD0C605" w:rsidR="00D22DDB" w:rsidRPr="00BA6F3D" w:rsidRDefault="00506D52" w:rsidP="007B7F10">
      <w:pPr>
        <w:pStyle w:val="enumlev1"/>
        <w:jc w:val="both"/>
        <w:rPr>
          <w:rFonts w:eastAsia="Calibri"/>
        </w:rPr>
      </w:pPr>
      <w:r w:rsidRPr="00BA6F3D">
        <w:rPr>
          <w:rFonts w:eastAsia="Calibri"/>
        </w:rPr>
        <w:t>•</w:t>
      </w:r>
      <w:r w:rsidR="00D22DDB" w:rsidRPr="00BA6F3D">
        <w:tab/>
        <w:t xml:space="preserve">Dans la </w:t>
      </w:r>
      <w:r w:rsidR="00D22DDB" w:rsidRPr="00BA6F3D">
        <w:rPr>
          <w:b/>
          <w:bCs/>
        </w:rPr>
        <w:t>région Asie-Pacifique</w:t>
      </w:r>
      <w:r w:rsidR="00D22DDB" w:rsidRPr="00BA6F3D">
        <w:t>, les efforts ciblés ont consisté à recruter 21 nouveaux représentants pour la jeunesse originaires de sept pays. Grâce à des séances d'intégration au niveau régional, à des sessions de formation adaptées et à la participation active à des forums tels que l'Assemblée mondiale de normalisation des télécommunications de 2024 (</w:t>
      </w:r>
      <w:proofErr w:type="spellStart"/>
      <w:r w:rsidR="00D22DDB" w:rsidRPr="00BA6F3D">
        <w:t>AMNT</w:t>
      </w:r>
      <w:proofErr w:type="spellEnd"/>
      <w:r w:rsidR="00D22DDB" w:rsidRPr="00BA6F3D">
        <w:t>-24) organisée en Inde, le Forum mondial de l'innovation à Malte et le Séminaire UIT-</w:t>
      </w:r>
      <w:proofErr w:type="spellStart"/>
      <w:r w:rsidR="00D22DDB" w:rsidRPr="00BA6F3D">
        <w:t>MIIT</w:t>
      </w:r>
      <w:proofErr w:type="spellEnd"/>
      <w:r w:rsidR="00D22DDB" w:rsidRPr="00BA6F3D">
        <w:t xml:space="preserve"> en Chine, les jeunes participants ont acquis des compétences précieuses et ont accédé à des plates-formes utiles pour contribuer de manière significative aux dialogues sur le numérique à l'échelle mondiale. La cérémonie de passage de témoin, qui s'est tenue le 11 juillet, a été un moment intense d'échange intergénérationnel, réunissant 41 représentants pour célébrer les réalisations et renforcer la continuité du leadership. En partenariat avec Huawei, les représentants de la jeunesse ont également rejoint le programme "Semer des graines pour l'avenir – 2024" (</w:t>
      </w:r>
      <w:proofErr w:type="spellStart"/>
      <w:r w:rsidR="00D22DDB" w:rsidRPr="00BA6F3D">
        <w:t>Seeds</w:t>
      </w:r>
      <w:proofErr w:type="spellEnd"/>
      <w:r w:rsidR="00D22DDB" w:rsidRPr="00BA6F3D">
        <w:t xml:space="preserve"> for the Future 2024) en Chine, où ils ont acquis une expérience pratique de technologies de pointe, notamment l'IA, la </w:t>
      </w:r>
      <w:proofErr w:type="spellStart"/>
      <w:r w:rsidR="00D22DDB" w:rsidRPr="00BA6F3D">
        <w:t>5G</w:t>
      </w:r>
      <w:proofErr w:type="spellEnd"/>
      <w:r w:rsidR="00D22DDB" w:rsidRPr="00BA6F3D">
        <w:t xml:space="preserve"> et les technologies vertes.</w:t>
      </w:r>
    </w:p>
    <w:p w14:paraId="1859E40D" w14:textId="145CBF33" w:rsidR="00D22DDB" w:rsidRPr="00BA6F3D" w:rsidRDefault="00506D52" w:rsidP="007B7F10">
      <w:pPr>
        <w:pStyle w:val="enumlev1"/>
        <w:jc w:val="both"/>
        <w:rPr>
          <w:rFonts w:eastAsia="Calibri" w:cs="Calibri"/>
          <w:szCs w:val="24"/>
        </w:rPr>
      </w:pPr>
      <w:r w:rsidRPr="00BA6F3D">
        <w:rPr>
          <w:rFonts w:eastAsia="Calibri"/>
        </w:rPr>
        <w:t>•</w:t>
      </w:r>
      <w:r w:rsidR="00D22DDB" w:rsidRPr="00BA6F3D">
        <w:tab/>
        <w:t xml:space="preserve">Dans la </w:t>
      </w:r>
      <w:r w:rsidR="00D22DDB" w:rsidRPr="00BA6F3D">
        <w:rPr>
          <w:b/>
          <w:bCs/>
        </w:rPr>
        <w:t>région Europe</w:t>
      </w:r>
      <w:r w:rsidR="00D22DDB" w:rsidRPr="00BA6F3D">
        <w:t>, la manifestation organisée en 2024 à l'occasion de la Journée des jeunes filles dans le secteur des TIC, qui s'est déroulée virtuellement sur le thème des fonctions de direction ("Leadership"), a été l'occasion d'encourager les jeunes filles de la région à poursuivre une carrière dans les sciences, la technologie, l</w:t>
      </w:r>
      <w:r w:rsidR="006F6C83" w:rsidRPr="00BA6F3D">
        <w:t>'</w:t>
      </w:r>
      <w:r w:rsidR="00D22DDB" w:rsidRPr="00BA6F3D">
        <w:t xml:space="preserve">ingénierie et les mathématiques (STEM), en les mettant en relation avec des femmes faisant figure de modèle et en leur offrant des outils pratiques pour réussir dans ce secteur. Organisée en consultation avec les jeunes, la manifestation a permis de faire entendre la voix du groupe pour la jeunesse en Europe et de montrer comment les jeunes femmes façonnent la transformation numérique, tout en s'attaquant aux obstacles auxquels </w:t>
      </w:r>
      <w:r w:rsidR="00D22DDB" w:rsidRPr="00BA6F3D">
        <w:lastRenderedPageBreak/>
        <w:t>elles continuent de faire face. Lors de la séance plénière du Comité des politiques de l'UIT (Com-UIT) de la Conférence européenne des administrations des postes et télécommunications (</w:t>
      </w:r>
      <w:proofErr w:type="spellStart"/>
      <w:r w:rsidR="00D22DDB" w:rsidRPr="00BA6F3D">
        <w:t>CEPT</w:t>
      </w:r>
      <w:proofErr w:type="spellEnd"/>
      <w:r w:rsidR="00D22DDB" w:rsidRPr="00BA6F3D">
        <w:t>), les nouveaux représentants de la jeunesse ont été présentés aux représentants européens, ce qui a favorisé la reconnaissance et le dialogue. En Albanie, les représentants de la jeunesse ont contribué à la stratégie sur l'agriculture numérique par le biais du projet DART, en intégrant les perspectives des jeunes dans les politiques nationales.</w:t>
      </w:r>
    </w:p>
    <w:p w14:paraId="4B8E8690" w14:textId="49DAE179" w:rsidR="00D22DDB" w:rsidRPr="00BA6F3D" w:rsidRDefault="00D22DDB" w:rsidP="007B7F10">
      <w:pPr>
        <w:jc w:val="both"/>
      </w:pPr>
      <w:r w:rsidRPr="00BA6F3D">
        <w:t xml:space="preserve">En mars 2024, la première cohorte du </w:t>
      </w:r>
      <w:r w:rsidRPr="00BA6F3D">
        <w:rPr>
          <w:b/>
          <w:bCs/>
        </w:rPr>
        <w:t xml:space="preserve">programme de leadership des jeunes dans le cadre de l'initiative </w:t>
      </w:r>
      <w:proofErr w:type="spellStart"/>
      <w:r w:rsidRPr="00BA6F3D">
        <w:rPr>
          <w:b/>
          <w:bCs/>
        </w:rPr>
        <w:t>Generation</w:t>
      </w:r>
      <w:proofErr w:type="spellEnd"/>
      <w:r w:rsidRPr="00BA6F3D">
        <w:rPr>
          <w:b/>
          <w:bCs/>
        </w:rPr>
        <w:t xml:space="preserve"> </w:t>
      </w:r>
      <w:proofErr w:type="spellStart"/>
      <w:r w:rsidRPr="00BA6F3D">
        <w:rPr>
          <w:b/>
          <w:bCs/>
        </w:rPr>
        <w:t>Connect</w:t>
      </w:r>
      <w:proofErr w:type="spellEnd"/>
      <w:r w:rsidRPr="00BA6F3D">
        <w:t xml:space="preserve"> (</w:t>
      </w:r>
      <w:proofErr w:type="spellStart"/>
      <w:r w:rsidRPr="00BA6F3D">
        <w:t>GCYLP</w:t>
      </w:r>
      <w:proofErr w:type="spellEnd"/>
      <w:r w:rsidRPr="00BA6F3D">
        <w:t>) a été sélectionnée parmi plus de 5</w:t>
      </w:r>
      <w:r w:rsidR="0033125A" w:rsidRPr="00BA6F3D">
        <w:t> </w:t>
      </w:r>
      <w:r w:rsidRPr="00BA6F3D">
        <w:t>000</w:t>
      </w:r>
      <w:r w:rsidR="0033125A" w:rsidRPr="00BA6F3D">
        <w:t> </w:t>
      </w:r>
      <w:r w:rsidRPr="00BA6F3D">
        <w:t xml:space="preserve">candidatures. En juin, trente boursiers ont participé à un programme de développement d'une semaine à Genève et à Zurich, où ils ont reçu une formation en leadership, en innovation et en gestion de projet. Chaque boursier a reçu une subvention de 5 000 USD pour mettre en œuvre des projets de développement du numérique au sein de sa communauté, et a bénéficié de séances mensuelles de mentorat et d'établissement de rapports tout au long de l'année. En 2024, le Secrétariat du programme </w:t>
      </w:r>
      <w:proofErr w:type="spellStart"/>
      <w:r w:rsidRPr="00BA6F3D">
        <w:t>GCYLP</w:t>
      </w:r>
      <w:proofErr w:type="spellEnd"/>
      <w:r w:rsidRPr="00BA6F3D">
        <w:t xml:space="preserve"> a facilité la participation active des bénéficiaires du programme en tant qu'intervenants à diverses manifestations d'envergure mondiale, notamment au Forum de l'UIT sur les compétences numériques à Bahreïn, au Forum mondial de l'innovation de l'UIT à Malte, à la réunion de la Commission d'études 1 de l'UIT-D, à la </w:t>
      </w:r>
      <w:proofErr w:type="spellStart"/>
      <w:r w:rsidRPr="00BA6F3D">
        <w:t>COP29</w:t>
      </w:r>
      <w:proofErr w:type="spellEnd"/>
      <w:r w:rsidRPr="00BA6F3D">
        <w:t xml:space="preserve"> en Azerbaïdjan et à la Conférence mondiale de l'Internet en Chine. Ces engagements ont permis aux boursiers d'élargir leurs réseaux et d'obtenir un financement supplémentaire – totalisant 750 000 USD répartis entre cinq</w:t>
      </w:r>
      <w:r w:rsidR="0033125A" w:rsidRPr="00BA6F3D">
        <w:t> </w:t>
      </w:r>
      <w:r w:rsidRPr="00BA6F3D">
        <w:t xml:space="preserve">boursiers – pour la durabilité du projet. Les évaluations des projets de développement du numérique dirigés par des jeunes sont en cours, et les initiatives les plus performantes peuvent bénéficier d'une subvention supplémentaire de 5 000 USD. En mars 2025, le Directeur du BDT a lancé un appel à candidatures pour la deuxième cohorte de boursiers du programme </w:t>
      </w:r>
      <w:proofErr w:type="spellStart"/>
      <w:r w:rsidRPr="00BA6F3D">
        <w:t>GCYLP</w:t>
      </w:r>
      <w:proofErr w:type="spellEnd"/>
      <w:r w:rsidRPr="00BA6F3D">
        <w:t>, à l'occasion du Congrès de la téléphonie mobile à Barcelone (Espagne).</w:t>
      </w:r>
    </w:p>
    <w:p w14:paraId="35CD12DD" w14:textId="57C96436" w:rsidR="00D22DDB" w:rsidRPr="00BA6F3D" w:rsidRDefault="00D22DDB" w:rsidP="007B7F10">
      <w:pPr>
        <w:jc w:val="both"/>
        <w:rPr>
          <w:rFonts w:eastAsia="Calibri" w:cs="Calibri"/>
          <w:szCs w:val="24"/>
        </w:rPr>
      </w:pPr>
      <w:r w:rsidRPr="00BA6F3D">
        <w:t xml:space="preserve">Le TSB de l'UIT promeut activement la participation significative des jeunes dans le domaine de l'IA. Le </w:t>
      </w:r>
      <w:hyperlink r:id="rId8" w:anchor="/fr" w:history="1">
        <w:r w:rsidRPr="00BA6F3D">
          <w:rPr>
            <w:rStyle w:val="Hyperlink"/>
            <w:rFonts w:eastAsia="Times New Roman" w:cs="Times New Roman"/>
            <w:b/>
            <w:bCs/>
            <w:szCs w:val="20"/>
          </w:rPr>
          <w:t>Concours de l'UIT sur l'intelligence artificielle et l'apprentissage automatique</w:t>
        </w:r>
      </w:hyperlink>
      <w:r w:rsidRPr="00BA6F3D">
        <w:t xml:space="preserve"> offre une plate-forme collaborative d'envergure qui permet aux étudiants, aux chercheurs et aux développeurs de concevoir des modèles d'IA pour des cas d'utilisation réels, y compris l'IA géospatiale et les réseaux de communication. En 2024, le défi comportait 13 énoncés de problèmes et a attiré 4 196 participants, donnant lieu à plus de 30 000 contributions qui ont étayé les travaux de normalisation de l'UIT.</w:t>
      </w:r>
    </w:p>
    <w:p w14:paraId="175965E1" w14:textId="56FB5E7C" w:rsidR="00D22DDB" w:rsidRPr="00BA6F3D" w:rsidRDefault="00D22DDB" w:rsidP="007B7F10">
      <w:pPr>
        <w:jc w:val="both"/>
        <w:rPr>
          <w:rFonts w:eastAsia="Calibri" w:cs="Calibri"/>
          <w:spacing w:val="-2"/>
        </w:rPr>
      </w:pPr>
      <w:r w:rsidRPr="00BA6F3D">
        <w:t xml:space="preserve">Le </w:t>
      </w:r>
      <w:hyperlink r:id="rId9" w:anchor="/fr" w:history="1">
        <w:r w:rsidRPr="00BA6F3D">
          <w:rPr>
            <w:rStyle w:val="Hyperlink"/>
            <w:rFonts w:eastAsia="Times New Roman" w:cs="Times New Roman"/>
            <w:b/>
            <w:bCs/>
            <w:szCs w:val="20"/>
          </w:rPr>
          <w:t>Défi Jeunes sur la robotique au service du bien social</w:t>
        </w:r>
      </w:hyperlink>
      <w:r w:rsidRPr="00BA6F3D">
        <w:t xml:space="preserve"> est un championnat mondial de robotique à visée éducative qui encourage les élèves âgés de 10 à 18 ans à développer des solutions d'intervention en cas de catastrophe fondées sur la robotique. L'édition 2024-2025 a attiré plus de 7 000 participants de 20 pays, dont 35% sont issus des pays les moins avancés. La grande finale aura lieu lors du Sommet mondial sur l'IA au service du bien social de 2025.</w:t>
      </w:r>
    </w:p>
    <w:p w14:paraId="5BA6280D" w14:textId="77777777" w:rsidR="00D22DDB" w:rsidRPr="00BA6F3D" w:rsidRDefault="00D22DDB" w:rsidP="007B7F10">
      <w:pPr>
        <w:jc w:val="both"/>
        <w:rPr>
          <w:rFonts w:eastAsia="Calibri" w:cs="Calibri"/>
          <w:szCs w:val="24"/>
        </w:rPr>
      </w:pPr>
      <w:r w:rsidRPr="00BA6F3D">
        <w:t>Le pavillon "Jeunesse" du Sommet mondial sur l'IA au service du bien social de 2024 a accueilli des ateliers et des séances de formation pratiques axés sur l'IA et la robotique. Réunissant des éducateurs, des étudiants et des professionnels, neuf ateliers ont été animés par onze partenaires sur deux jours, attirant 300 participants, dont des enfants et des professionnels. Le pavillon "Jeunesse" a offert des expériences d'apprentissage interactives et collaboratives, sur des sujets allant des robots fondés sur l'IA au service de l'éducation (</w:t>
      </w:r>
      <w:proofErr w:type="spellStart"/>
      <w:r w:rsidRPr="00BA6F3D">
        <w:t>EdTech</w:t>
      </w:r>
      <w:proofErr w:type="spellEnd"/>
      <w:r w:rsidRPr="00BA6F3D">
        <w:t>) à la robotique pour les interventions en cas de catastrophe en passant par les véhicules autonomes. Les ateliers organisés par l'École polytechnique fédérale de Lausanne (</w:t>
      </w:r>
      <w:proofErr w:type="spellStart"/>
      <w:r w:rsidRPr="00BA6F3D">
        <w:t>EPFL</w:t>
      </w:r>
      <w:proofErr w:type="spellEnd"/>
      <w:r w:rsidRPr="00BA6F3D">
        <w:t xml:space="preserve">) ont permis aux </w:t>
      </w:r>
      <w:r w:rsidRPr="00BA6F3D">
        <w:lastRenderedPageBreak/>
        <w:t>participants d'acquérir une expérience pratique de l'IA, de la vision par ordinateur et de l'apprentissage automatique, en démontrant par exemple comment les voitures intelligentes détectent et analysent leur environnement.</w:t>
      </w:r>
    </w:p>
    <w:p w14:paraId="105B6739" w14:textId="6FB53CCC" w:rsidR="00D22DDB" w:rsidRPr="00BA6F3D" w:rsidRDefault="00D22DDB" w:rsidP="007B7F10">
      <w:pPr>
        <w:jc w:val="both"/>
        <w:rPr>
          <w:rFonts w:eastAsia="Calibri" w:cs="Calibri"/>
          <w:szCs w:val="24"/>
        </w:rPr>
      </w:pPr>
      <w:r w:rsidRPr="00BA6F3D">
        <w:t xml:space="preserve">La plate-forme de la </w:t>
      </w:r>
      <w:hyperlink r:id="rId10" w:anchor="/fr" w:history="1">
        <w:r w:rsidRPr="00BA6F3D">
          <w:rPr>
            <w:rStyle w:val="Hyperlink"/>
            <w:rFonts w:eastAsia="Times New Roman" w:cs="Times New Roman"/>
            <w:szCs w:val="20"/>
          </w:rPr>
          <w:t>Communauté des jeunes chefs de file de l'IA</w:t>
        </w:r>
      </w:hyperlink>
      <w:r w:rsidRPr="00BA6F3D">
        <w:t xml:space="preserve"> a été inaugurée à l'</w:t>
      </w:r>
      <w:proofErr w:type="spellStart"/>
      <w:r w:rsidRPr="00BA6F3D">
        <w:t>AMNT</w:t>
      </w:r>
      <w:proofErr w:type="spellEnd"/>
      <w:r w:rsidR="008B3CD6" w:rsidRPr="00BA6F3D">
        <w:noBreakHyphen/>
      </w:r>
      <w:r w:rsidRPr="00BA6F3D">
        <w:t>24. Cette communauté de jeunes âgés de 18 à 30 ans rassemble désormais plus de 350 membres répartis dans 89 centres à l'échelle de 46 pays, et contribue à donner davantage de moyens aux acteurs du changement dans le domaine de l'IA au niveau local et à soutenir la collaboration et l'apprentissage par les pairs.</w:t>
      </w:r>
    </w:p>
    <w:p w14:paraId="1D93A9C9" w14:textId="189153E9" w:rsidR="00D22DDB" w:rsidRPr="00BA6F3D" w:rsidRDefault="00D22DDB" w:rsidP="007B7F10">
      <w:pPr>
        <w:jc w:val="both"/>
        <w:rPr>
          <w:rFonts w:eastAsia="Calibri" w:cs="Calibri"/>
          <w:szCs w:val="24"/>
        </w:rPr>
      </w:pPr>
      <w:r w:rsidRPr="00BA6F3D">
        <w:t>L'édition spéciale de l'</w:t>
      </w:r>
      <w:r w:rsidRPr="00BA6F3D">
        <w:rPr>
          <w:b/>
          <w:bCs/>
        </w:rPr>
        <w:t>Usine d'innovations dans le domaine de l'IA</w:t>
      </w:r>
      <w:r w:rsidRPr="00BA6F3D">
        <w:t>, intitulée "</w:t>
      </w:r>
      <w:hyperlink r:id="rId11" w:anchor="/fr" w:history="1">
        <w:r w:rsidRPr="00BA6F3D">
          <w:rPr>
            <w:rStyle w:val="Hyperlink"/>
            <w:rFonts w:eastAsia="Times New Roman" w:cs="Times New Roman"/>
            <w:szCs w:val="20"/>
          </w:rPr>
          <w:t>À la rencontre de jeunes innovateurs qui révolutionnent les systèmes agroalimentaires dans les pays du Sud</w:t>
        </w:r>
      </w:hyperlink>
      <w:r w:rsidRPr="00BA6F3D">
        <w:t>", a été organisée en partenariat avec le Forum mondial de l'alimentation pour donner un coup de projecteur sur les start-up du domaine de l'IA dirigées par des entrepreneurs et des jeunes qui s'emploient à résoudre les problèmes agricoles dans les pays du Sud, leur offrant ainsi une visibilité mondiale et un accès aux investisseurs.</w:t>
      </w:r>
    </w:p>
    <w:p w14:paraId="44E540B6" w14:textId="7E41E913" w:rsidR="00D22DDB" w:rsidRPr="00BA6F3D" w:rsidRDefault="00D22DDB" w:rsidP="007B7F10">
      <w:pPr>
        <w:jc w:val="both"/>
        <w:rPr>
          <w:rFonts w:eastAsia="Calibri" w:cs="Calibri"/>
          <w:szCs w:val="24"/>
        </w:rPr>
      </w:pPr>
      <w:r w:rsidRPr="00BA6F3D">
        <w:t>La question de la participation des jeunes a occupé une place centrale à l'</w:t>
      </w:r>
      <w:proofErr w:type="spellStart"/>
      <w:r>
        <w:fldChar w:fldCharType="begin"/>
      </w:r>
      <w:r>
        <w:instrText>HYPERLINK "https://www.itu.int/wtsa/2024/" \l "/fr"</w:instrText>
      </w:r>
      <w:r>
        <w:fldChar w:fldCharType="separate"/>
      </w:r>
      <w:r w:rsidRPr="00BA6F3D">
        <w:rPr>
          <w:rStyle w:val="Hyperlink"/>
          <w:rFonts w:eastAsia="Times New Roman" w:cs="Times New Roman"/>
          <w:szCs w:val="20"/>
        </w:rPr>
        <w:t>AMNT</w:t>
      </w:r>
      <w:proofErr w:type="spellEnd"/>
      <w:r w:rsidRPr="00BA6F3D">
        <w:rPr>
          <w:rStyle w:val="Hyperlink"/>
          <w:rFonts w:eastAsia="Times New Roman" w:cs="Times New Roman"/>
          <w:szCs w:val="20"/>
        </w:rPr>
        <w:t>-24</w:t>
      </w:r>
      <w:r>
        <w:fldChar w:fldCharType="end"/>
      </w:r>
      <w:r w:rsidRPr="00BA6F3D">
        <w:t>, avec des initiatives ciblées inscrites au programme des manifestations parallèles pour attirer de jeunes participants. Il s'agissait notamment des activités suivantes:</w:t>
      </w:r>
    </w:p>
    <w:p w14:paraId="29F064E7" w14:textId="46955D18" w:rsidR="00D22DDB" w:rsidRPr="00BA6F3D" w:rsidRDefault="00D6786B" w:rsidP="007B7F10">
      <w:pPr>
        <w:pStyle w:val="enumlev1"/>
        <w:jc w:val="both"/>
        <w:rPr>
          <w:rFonts w:eastAsia="Calibri"/>
        </w:rPr>
      </w:pPr>
      <w:r w:rsidRPr="00BA6F3D">
        <w:rPr>
          <w:rFonts w:eastAsia="Calibri"/>
        </w:rPr>
        <w:t>•</w:t>
      </w:r>
      <w:r w:rsidR="00D22DDB" w:rsidRPr="00BA6F3D">
        <w:tab/>
        <w:t xml:space="preserve">Le </w:t>
      </w:r>
      <w:hyperlink r:id="rId12" w:anchor="/fr" w:history="1">
        <w:r w:rsidR="00D22DDB" w:rsidRPr="00BA6F3D">
          <w:rPr>
            <w:rStyle w:val="Hyperlink"/>
          </w:rPr>
          <w:t>Défi Jeunes sur la robotique en Inde</w:t>
        </w:r>
      </w:hyperlink>
      <w:r w:rsidR="00D22DDB" w:rsidRPr="00BA6F3D">
        <w:t xml:space="preserve"> a été la manifestation organisée à l'échelle nationale dans le cadre du Défi Jeunes sur la robotique au service du bien social. Cette manifestation a rassemblé 250 étudiants répartis dans 51 équipes à travers le pays pour présenter leurs solutions de robotique pour les interventions en cas de catastrophe. Les équipes gagnantes participeront à la grande finale à Genève qui doit se tenir lors de l'édition de 2025 du Sommet mondial sur l'IA au service du bien social. Le Défi s'est déroulé le jeudi 17 octobre à New Delhi (Inde) et a été organisé par l'UIT en partenariat avec </w:t>
      </w:r>
      <w:proofErr w:type="spellStart"/>
      <w:r w:rsidR="00D22DDB" w:rsidRPr="00BA6F3D">
        <w:t>IIT</w:t>
      </w:r>
      <w:proofErr w:type="spellEnd"/>
      <w:r w:rsidR="00D22DDB" w:rsidRPr="00BA6F3D">
        <w:t xml:space="preserve"> Delhi – </w:t>
      </w:r>
      <w:proofErr w:type="spellStart"/>
      <w:r w:rsidR="00D22DDB" w:rsidRPr="00BA6F3D">
        <w:t>IHFC</w:t>
      </w:r>
      <w:proofErr w:type="spellEnd"/>
      <w:r w:rsidR="00D22DDB" w:rsidRPr="00BA6F3D">
        <w:t xml:space="preserve"> et en collaboration avec le </w:t>
      </w:r>
      <w:proofErr w:type="spellStart"/>
      <w:r w:rsidR="00D22DDB" w:rsidRPr="00BA6F3D">
        <w:t>CDOT</w:t>
      </w:r>
      <w:proofErr w:type="spellEnd"/>
      <w:r w:rsidR="00D22DDB" w:rsidRPr="00BA6F3D">
        <w:t>.</w:t>
      </w:r>
    </w:p>
    <w:p w14:paraId="065BC325" w14:textId="4ADB0EE8" w:rsidR="00D22DDB" w:rsidRPr="00BA6F3D" w:rsidRDefault="00D6786B" w:rsidP="007B7F10">
      <w:pPr>
        <w:pStyle w:val="enumlev1"/>
        <w:jc w:val="both"/>
        <w:rPr>
          <w:rFonts w:eastAsia="Calibri"/>
        </w:rPr>
      </w:pPr>
      <w:r w:rsidRPr="00BA6F3D">
        <w:rPr>
          <w:rFonts w:eastAsia="Calibri"/>
        </w:rPr>
        <w:t>•</w:t>
      </w:r>
      <w:r w:rsidR="00D22DDB" w:rsidRPr="00BA6F3D">
        <w:tab/>
        <w:t xml:space="preserve">Le </w:t>
      </w:r>
      <w:hyperlink r:id="rId13" w:history="1">
        <w:r w:rsidR="00D22DDB" w:rsidRPr="00BA6F3D">
          <w:rPr>
            <w:rStyle w:val="Hyperlink"/>
          </w:rPr>
          <w:t xml:space="preserve">Hackathon sur le bac à sable sur les technologies </w:t>
        </w:r>
        <w:proofErr w:type="spellStart"/>
        <w:r w:rsidR="00D22DDB" w:rsidRPr="00BA6F3D">
          <w:rPr>
            <w:rStyle w:val="Hyperlink"/>
          </w:rPr>
          <w:t>5G</w:t>
        </w:r>
        <w:proofErr w:type="spellEnd"/>
        <w:r w:rsidR="00D22DDB" w:rsidRPr="00BA6F3D">
          <w:rPr>
            <w:rStyle w:val="Hyperlink"/>
          </w:rPr>
          <w:t>/</w:t>
        </w:r>
        <w:proofErr w:type="spellStart"/>
        <w:r w:rsidR="00D22DDB" w:rsidRPr="00BA6F3D">
          <w:rPr>
            <w:rStyle w:val="Hyperlink"/>
          </w:rPr>
          <w:t>6G</w:t>
        </w:r>
        <w:proofErr w:type="spellEnd"/>
        <w:r w:rsidR="00D22DDB" w:rsidRPr="00BA6F3D">
          <w:rPr>
            <w:rStyle w:val="Hyperlink"/>
          </w:rPr>
          <w:t xml:space="preserve"> fondées sur l'IA</w:t>
        </w:r>
      </w:hyperlink>
      <w:r w:rsidR="00D22DDB" w:rsidRPr="00BA6F3D">
        <w:t xml:space="preserve"> (organisé au Bharat </w:t>
      </w:r>
      <w:proofErr w:type="spellStart"/>
      <w:r w:rsidR="00D22DDB" w:rsidRPr="00BA6F3D">
        <w:t>Mandapam</w:t>
      </w:r>
      <w:proofErr w:type="spellEnd"/>
      <w:r w:rsidR="00D22DDB" w:rsidRPr="00BA6F3D">
        <w:t>) a rassemblé des étudiants et de jeunes experts du monde entier.</w:t>
      </w:r>
    </w:p>
    <w:p w14:paraId="095A1206" w14:textId="7DB0003C" w:rsidR="00D22DDB" w:rsidRPr="00BA6F3D" w:rsidRDefault="00D6786B" w:rsidP="007B7F10">
      <w:pPr>
        <w:pStyle w:val="enumlev1"/>
        <w:jc w:val="both"/>
        <w:rPr>
          <w:rFonts w:eastAsia="Calibri"/>
        </w:rPr>
      </w:pPr>
      <w:r w:rsidRPr="00BA6F3D">
        <w:rPr>
          <w:rFonts w:eastAsia="Calibri"/>
        </w:rPr>
        <w:t>•</w:t>
      </w:r>
      <w:r w:rsidR="00D22DDB" w:rsidRPr="00BA6F3D">
        <w:tab/>
        <w:t xml:space="preserve">Une séance spéciale sur la participation des jeunes à l'élaboration des normes dans le cadre de la </w:t>
      </w:r>
      <w:r w:rsidR="00D22DDB" w:rsidRPr="00BA6F3D">
        <w:rPr>
          <w:rStyle w:val="Hyperlink"/>
        </w:rPr>
        <w:t>manifestation Kaléidoscope 2024 de l'UIT, intitulée "</w:t>
      </w:r>
      <w:hyperlink r:id="rId14" w:anchor="/fr" w:history="1">
        <w:r w:rsidR="00D22DDB" w:rsidRPr="00BA6F3D">
          <w:rPr>
            <w:rStyle w:val="Hyperlink"/>
          </w:rPr>
          <w:t>Innovation et transformation numérique pour un monde durable</w:t>
        </w:r>
      </w:hyperlink>
      <w:r w:rsidR="00D22DDB" w:rsidRPr="00BA6F3D">
        <w:rPr>
          <w:rStyle w:val="Hyperlink"/>
        </w:rPr>
        <w:t>"</w:t>
      </w:r>
      <w:r w:rsidR="00D22DDB" w:rsidRPr="00BA6F3D">
        <w:t>, qui s'est tenue du 21 au 23</w:t>
      </w:r>
      <w:r w:rsidRPr="00BA6F3D">
        <w:t> </w:t>
      </w:r>
      <w:r w:rsidR="00D22DDB" w:rsidRPr="00BA6F3D">
        <w:t>octobre 2024 à New Delhi (Inde), a réuni un large éventail de participants issus d'universités, d'entreprises et d'instituts de recherche, mobilisant des étudiants âgés de 18 ans et plus.</w:t>
      </w:r>
    </w:p>
    <w:p w14:paraId="5F7230C4" w14:textId="51701FE4" w:rsidR="00D22DDB" w:rsidRPr="00BA6F3D" w:rsidRDefault="00D6786B" w:rsidP="007B7F10">
      <w:pPr>
        <w:pStyle w:val="enumlev1"/>
        <w:keepNext/>
        <w:keepLines/>
        <w:jc w:val="both"/>
        <w:rPr>
          <w:rFonts w:eastAsia="Calibri"/>
        </w:rPr>
      </w:pPr>
      <w:r w:rsidRPr="00BA6F3D">
        <w:rPr>
          <w:rFonts w:eastAsia="Calibri"/>
        </w:rPr>
        <w:t>•</w:t>
      </w:r>
      <w:r w:rsidR="00D22DDB" w:rsidRPr="00BA6F3D">
        <w:tab/>
        <w:t>Les États Membres ont approuvé l'adoption d'une nouvelle Résolution à l'</w:t>
      </w:r>
      <w:proofErr w:type="spellStart"/>
      <w:r w:rsidR="00D22DDB" w:rsidRPr="00BA6F3D">
        <w:t>AMNT</w:t>
      </w:r>
      <w:proofErr w:type="spellEnd"/>
      <w:r w:rsidR="00D22DDB" w:rsidRPr="00BA6F3D">
        <w:t xml:space="preserve">-24, la </w:t>
      </w:r>
      <w:hyperlink r:id="rId15" w:history="1">
        <w:r w:rsidR="00D22DDB" w:rsidRPr="00BA6F3D">
          <w:rPr>
            <w:rStyle w:val="Hyperlink"/>
          </w:rPr>
          <w:t>Résolution 107</w:t>
        </w:r>
      </w:hyperlink>
      <w:r w:rsidR="00D22DDB" w:rsidRPr="00BA6F3D">
        <w:t xml:space="preserve"> intitulée "Renforcer la participation de la prochaine génération d'experts aux activités de normalisation du Secteur de la normalisation des télécommunications de l'UIT".</w:t>
      </w:r>
    </w:p>
    <w:p w14:paraId="3AC5BF12" w14:textId="5105C28A" w:rsidR="00D22DDB" w:rsidRPr="00BA6F3D" w:rsidRDefault="00D6786B" w:rsidP="007B7F10">
      <w:pPr>
        <w:pStyle w:val="enumlev1"/>
        <w:jc w:val="both"/>
        <w:rPr>
          <w:rFonts w:eastAsia="Calibri" w:cs="Calibri"/>
          <w:szCs w:val="24"/>
        </w:rPr>
      </w:pPr>
      <w:r w:rsidRPr="00BA6F3D">
        <w:rPr>
          <w:rFonts w:eastAsia="Calibri"/>
        </w:rPr>
        <w:t>•</w:t>
      </w:r>
      <w:r w:rsidR="00D22DDB" w:rsidRPr="00BA6F3D">
        <w:tab/>
        <w:t xml:space="preserve">Lancé en mai 2025 à l'occasion de l'Année internationale de l'informatique quantique, le </w:t>
      </w:r>
      <w:hyperlink r:id="rId16" w:anchor="/fr" w:history="1">
        <w:r w:rsidR="00D22DDB" w:rsidRPr="00BA6F3D">
          <w:rPr>
            <w:rStyle w:val="Hyperlink"/>
          </w:rPr>
          <w:t>Hackathon des dirigeants de l'informatique quantique de demain</w:t>
        </w:r>
      </w:hyperlink>
      <w:r w:rsidR="00D22DDB" w:rsidRPr="00BA6F3D">
        <w:t xml:space="preserve"> (</w:t>
      </w:r>
      <w:proofErr w:type="spellStart"/>
      <w:r w:rsidR="00D22DDB" w:rsidRPr="00BA6F3D">
        <w:t>FLIQ</w:t>
      </w:r>
      <w:proofErr w:type="spellEnd"/>
      <w:r w:rsidR="00D22DDB" w:rsidRPr="00BA6F3D">
        <w:t>) sert de plate-forme pour susciter l'intérêt des jeunes en faveur des technologies quantiques.</w:t>
      </w:r>
    </w:p>
    <w:p w14:paraId="4F3FF6A5" w14:textId="77777777" w:rsidR="00D22DDB" w:rsidRPr="00BA6F3D" w:rsidRDefault="00D22DDB" w:rsidP="007B7F10">
      <w:pPr>
        <w:jc w:val="both"/>
        <w:rPr>
          <w:szCs w:val="24"/>
        </w:rPr>
      </w:pPr>
      <w:r w:rsidRPr="00BA6F3D">
        <w:t>La participation des jeunes aux activités sur le métavers, l'Internet des objets (IoT) et les villes et communautés intelligentes et durables s'est déclinée sous diverses formes:</w:t>
      </w:r>
    </w:p>
    <w:p w14:paraId="63E6015D" w14:textId="3174D36A" w:rsidR="00D22DDB" w:rsidRPr="00BA6F3D" w:rsidRDefault="00D6786B" w:rsidP="007B7F10">
      <w:pPr>
        <w:pStyle w:val="enumlev1"/>
        <w:jc w:val="both"/>
        <w:rPr>
          <w:rFonts w:eastAsia="Calibri"/>
        </w:rPr>
      </w:pPr>
      <w:r w:rsidRPr="00BA6F3D">
        <w:rPr>
          <w:rFonts w:eastAsia="Calibri"/>
        </w:rPr>
        <w:t>•</w:t>
      </w:r>
      <w:r w:rsidR="00D22DDB" w:rsidRPr="00BA6F3D">
        <w:tab/>
        <w:t xml:space="preserve">Les lauréats (étudiants et enseignants) du concours Global </w:t>
      </w:r>
      <w:proofErr w:type="spellStart"/>
      <w:r w:rsidR="00D22DDB" w:rsidRPr="00BA6F3D">
        <w:t>Connect</w:t>
      </w:r>
      <w:proofErr w:type="spellEnd"/>
      <w:r w:rsidR="00D22DDB" w:rsidRPr="00BA6F3D">
        <w:t xml:space="preserve"> IoT ont été récompensés lors de la plénière de clôture de la réunion de la Commission d'études 20 de l'UIT-T (Genève, 15-24 janvier 2025).</w:t>
      </w:r>
    </w:p>
    <w:p w14:paraId="09CF3C6F" w14:textId="3786F25F" w:rsidR="00D22DDB" w:rsidRPr="00BA6F3D" w:rsidRDefault="00D6786B" w:rsidP="007B7F10">
      <w:pPr>
        <w:pStyle w:val="enumlev1"/>
        <w:jc w:val="both"/>
        <w:rPr>
          <w:rFonts w:eastAsia="Calibri"/>
        </w:rPr>
      </w:pPr>
      <w:r w:rsidRPr="00BA6F3D">
        <w:rPr>
          <w:rFonts w:eastAsia="Calibri"/>
        </w:rPr>
        <w:lastRenderedPageBreak/>
        <w:t>•</w:t>
      </w:r>
      <w:r w:rsidR="00D22DDB" w:rsidRPr="00BA6F3D">
        <w:tab/>
        <w:t xml:space="preserve">Le </w:t>
      </w:r>
      <w:hyperlink r:id="rId17" w:history="1">
        <w:r w:rsidR="00D22DDB" w:rsidRPr="00BA6F3D">
          <w:rPr>
            <w:rStyle w:val="Hyperlink"/>
          </w:rPr>
          <w:t xml:space="preserve">Défi des Nations Unies pour les </w:t>
        </w:r>
        <w:proofErr w:type="spellStart"/>
        <w:r w:rsidR="00D22DDB" w:rsidRPr="00BA6F3D">
          <w:rPr>
            <w:rStyle w:val="Hyperlink"/>
          </w:rPr>
          <w:t>métavilles</w:t>
        </w:r>
        <w:proofErr w:type="spellEnd"/>
      </w:hyperlink>
      <w:r w:rsidR="00D22DDB" w:rsidRPr="00BA6F3D">
        <w:t xml:space="preserve"> a été lancé en février 2025. Il s'agit d'une plate-forme conçue pour favoriser la participation des jeunes et stimuler leur esprit d'innovation. Les étudiants et </w:t>
      </w:r>
      <w:r w:rsidR="001B5C9A" w:rsidRPr="00BA6F3D">
        <w:t>les start-ups</w:t>
      </w:r>
      <w:r w:rsidR="00D22DDB" w:rsidRPr="00BA6F3D">
        <w:t xml:space="preserve"> sont invitées à réinventer l'avenir à travers le prisme des </w:t>
      </w:r>
      <w:proofErr w:type="spellStart"/>
      <w:r w:rsidR="00D22DDB" w:rsidRPr="00BA6F3D">
        <w:t>métavilles</w:t>
      </w:r>
      <w:proofErr w:type="spellEnd"/>
      <w:r w:rsidR="00D22DDB" w:rsidRPr="00BA6F3D">
        <w:t xml:space="preserve"> et des infrastructures publiques numériques.</w:t>
      </w:r>
    </w:p>
    <w:p w14:paraId="6E4E1429" w14:textId="5439F7CE" w:rsidR="00D22DDB" w:rsidRPr="00BA6F3D" w:rsidRDefault="00D6786B" w:rsidP="007B7F10">
      <w:pPr>
        <w:pStyle w:val="enumlev1"/>
        <w:jc w:val="both"/>
      </w:pPr>
      <w:r w:rsidRPr="00BA6F3D">
        <w:rPr>
          <w:rFonts w:eastAsia="Calibri"/>
        </w:rPr>
        <w:t>•</w:t>
      </w:r>
      <w:r w:rsidR="00D22DDB" w:rsidRPr="00BA6F3D">
        <w:tab/>
        <w:t xml:space="preserve">Lors de la </w:t>
      </w:r>
      <w:hyperlink r:id="rId18" w:anchor="/fr" w:history="1">
        <w:r w:rsidR="00D22DDB" w:rsidRPr="00BA6F3D">
          <w:rPr>
            <w:rStyle w:val="Hyperlink"/>
          </w:rPr>
          <w:t>deuxième édition de la Journée des mondes virtuels des Nations Unies, qui se tient les 11 et 12 juin 2025 à Turin (Italie), le segment "Autonomiser les jeunes dirigeants au service du monde de demain"</w:t>
        </w:r>
      </w:hyperlink>
      <w:r w:rsidR="00D22DDB" w:rsidRPr="00BA6F3D">
        <w:t xml:space="preserve"> offre à de jeunes innovateurs l'occasion de présenter des technologies fondées sur les mondes virtuels et l'IA, ainsi que des solutions de jumeaux numériques qui peuvent aider à mettre en œuvre le Pacte pour l'avenir et le Pacte numérique mondial.</w:t>
      </w:r>
    </w:p>
    <w:p w14:paraId="44685EAF" w14:textId="2E7E36C7" w:rsidR="00D22DDB" w:rsidRPr="00BA6F3D" w:rsidRDefault="00D6786B" w:rsidP="007B7F10">
      <w:pPr>
        <w:pStyle w:val="enumlev1"/>
        <w:jc w:val="both"/>
        <w:rPr>
          <w:rFonts w:eastAsia="Calibri" w:cs="Calibri"/>
          <w:szCs w:val="24"/>
        </w:rPr>
      </w:pPr>
      <w:r w:rsidRPr="00BA6F3D">
        <w:rPr>
          <w:rFonts w:eastAsia="Calibri"/>
        </w:rPr>
        <w:t>•</w:t>
      </w:r>
      <w:r w:rsidR="00D22DDB" w:rsidRPr="00BA6F3D">
        <w:tab/>
        <w:t xml:space="preserve">Les </w:t>
      </w:r>
      <w:hyperlink r:id="rId19" w:anchor="/fr" w:history="1">
        <w:r w:rsidR="00D22DDB" w:rsidRPr="00BA6F3D">
          <w:rPr>
            <w:rStyle w:val="Hyperlink"/>
          </w:rPr>
          <w:t>groupes thématiques "Unis pour des villes intelligentes et durables (</w:t>
        </w:r>
        <w:proofErr w:type="spellStart"/>
        <w:r w:rsidR="00D22DDB" w:rsidRPr="00BA6F3D">
          <w:rPr>
            <w:rStyle w:val="Hyperlink"/>
          </w:rPr>
          <w:t>U4SSC</w:t>
        </w:r>
        <w:proofErr w:type="spellEnd"/>
        <w:r w:rsidR="00D22DDB" w:rsidRPr="00BA6F3D">
          <w:rPr>
            <w:rStyle w:val="Hyperlink"/>
          </w:rPr>
          <w:t>)"</w:t>
        </w:r>
      </w:hyperlink>
      <w:r w:rsidR="00D22DDB" w:rsidRPr="00BA6F3D">
        <w:t xml:space="preserve"> sont ouverts à toutes les parties prenantes qui s'engagent à façonner un avenir urbain plus intelligent et plus durable. L'initiative </w:t>
      </w:r>
      <w:proofErr w:type="spellStart"/>
      <w:r w:rsidR="00D22DDB" w:rsidRPr="00BA6F3D">
        <w:t>U4SSC</w:t>
      </w:r>
      <w:proofErr w:type="spellEnd"/>
      <w:r w:rsidR="00D22DDB" w:rsidRPr="00BA6F3D">
        <w:t xml:space="preserve"> encourage la participation d'étudiants issus de divers domaines, y compris ceux qui s'intéressent à l'application de l'IA dans les villes, aux plates-formes urbaines et au développement des villes intelligentes.</w:t>
      </w:r>
    </w:p>
    <w:p w14:paraId="730527BA" w14:textId="3C0BF8EA" w:rsidR="00D22DDB" w:rsidRPr="00BA6F3D" w:rsidRDefault="00D22DDB" w:rsidP="007B7F10">
      <w:pPr>
        <w:jc w:val="both"/>
        <w:rPr>
          <w:rFonts w:eastAsia="Calibri" w:cs="Calibri"/>
        </w:rPr>
      </w:pPr>
      <w:r w:rsidRPr="00BA6F3D">
        <w:t>Le BR, qui s'est engagé à soutenir les jeunes, a renforcé ses accords avec des établissements universitaires et élargi la participation des jeunes au sein du Secteur en offrant davantage de possibilités de stages aux étudiants et aux jeunes professionnels.</w:t>
      </w:r>
    </w:p>
    <w:p w14:paraId="27D207B4" w14:textId="32590D90" w:rsidR="00D22DDB" w:rsidRPr="00BA6F3D" w:rsidRDefault="00D22DDB" w:rsidP="007B7F10">
      <w:pPr>
        <w:jc w:val="both"/>
        <w:rPr>
          <w:szCs w:val="24"/>
        </w:rPr>
      </w:pPr>
      <w:r w:rsidRPr="00BA6F3D">
        <w:t>Le Secrétariat de l'UIT œuvre en permanence à renforcer les liens avec les établissements universitaires en ce qui concerne l'aide à la recherche et la participation des étudiants, en particulier les établissements universitaires participant aux travaux de l'UIT.</w:t>
      </w:r>
    </w:p>
    <w:p w14:paraId="3F7E450E" w14:textId="77777777" w:rsidR="00D22DDB" w:rsidRPr="00BA6F3D" w:rsidRDefault="00D22DDB" w:rsidP="007B7F10">
      <w:pPr>
        <w:jc w:val="both"/>
        <w:rPr>
          <w:szCs w:val="24"/>
        </w:rPr>
      </w:pPr>
      <w:r w:rsidRPr="00BA6F3D">
        <w:t>L'UIT a participé activement au Forum des jeunes du Conseil économique et social qui s'est tenu à New York du 15 au 17 avril, notamment en coorganisant deux manifestations parallèles sur l'IA et sur la participation significative des jeunes.</w:t>
      </w:r>
    </w:p>
    <w:p w14:paraId="7DF1CE19" w14:textId="4329DBE3" w:rsidR="006A11AE" w:rsidRDefault="00D22DDB" w:rsidP="007B7F10">
      <w:pPr>
        <w:jc w:val="both"/>
      </w:pPr>
      <w:r w:rsidRPr="00BA6F3D">
        <w:t>L'Union a créé un Bureau de l'égalité hommes-femmes et de la jeunesse (</w:t>
      </w:r>
      <w:proofErr w:type="spellStart"/>
      <w:r w:rsidRPr="00BA6F3D">
        <w:t>GYO</w:t>
      </w:r>
      <w:proofErr w:type="spellEnd"/>
      <w:r w:rsidRPr="00BA6F3D">
        <w:t>), qui est rattaché à la Secrétaire générale. Ce bureau est désormais opérationnel et dirigé par une conseillère principale chargée des questions ayant trait à l'égalité hommes-femmes et à la jeunesse. Une administratrice associée du programme pour les jeunes a été recrutée en mai 2025.</w:t>
      </w:r>
    </w:p>
    <w:p w14:paraId="65BA7367" w14:textId="77777777" w:rsidR="001B5C9A" w:rsidRPr="00BA6F3D" w:rsidRDefault="001B5C9A" w:rsidP="007B7F10">
      <w:pPr>
        <w:jc w:val="both"/>
      </w:pPr>
    </w:p>
    <w:p w14:paraId="407C8FBE" w14:textId="77777777" w:rsidR="00897553" w:rsidRPr="00BA6F3D" w:rsidRDefault="006A11AE" w:rsidP="00D22DDB">
      <w:pPr>
        <w:jc w:val="center"/>
      </w:pPr>
      <w:r w:rsidRPr="00BA6F3D">
        <w:t>______________</w:t>
      </w:r>
    </w:p>
    <w:sectPr w:rsidR="00897553" w:rsidRPr="00BA6F3D"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6681" w14:textId="77777777" w:rsidR="00D22DDB" w:rsidRDefault="00D22DDB">
      <w:r>
        <w:separator/>
      </w:r>
    </w:p>
  </w:endnote>
  <w:endnote w:type="continuationSeparator" w:id="0">
    <w:p w14:paraId="1F580A13" w14:textId="77777777" w:rsidR="00D22DDB" w:rsidRDefault="00D2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DF1F" w14:textId="321022E5" w:rsidR="00732045" w:rsidRPr="00BA6F3D" w:rsidRDefault="00E47427">
    <w:pPr>
      <w:pStyle w:val="Footer"/>
      <w:rPr>
        <w:lang w:val="en-US"/>
      </w:rPr>
    </w:pPr>
    <w:r>
      <w:fldChar w:fldCharType="begin"/>
    </w:r>
    <w:r w:rsidRPr="00BA6F3D">
      <w:rPr>
        <w:lang w:val="en-US"/>
      </w:rPr>
      <w:instrText xml:space="preserve"> FILENAME \p \* MERGEFORMAT </w:instrText>
    </w:r>
    <w:r>
      <w:fldChar w:fldCharType="separate"/>
    </w:r>
    <w:r w:rsidR="00BA6F3D" w:rsidRPr="00BA6F3D">
      <w:rPr>
        <w:lang w:val="en-US"/>
      </w:rPr>
      <w:t>P:\FRA\gDoc\SG\C25\2501232F.docx</w:t>
    </w:r>
    <w:r>
      <w:fldChar w:fldCharType="end"/>
    </w:r>
    <w:r w:rsidR="00732045" w:rsidRPr="00BA6F3D">
      <w:rPr>
        <w:lang w:val="en-US"/>
      </w:rPr>
      <w:tab/>
    </w:r>
    <w:r w:rsidR="002F1B76">
      <w:fldChar w:fldCharType="begin"/>
    </w:r>
    <w:r w:rsidR="00732045">
      <w:instrText xml:space="preserve"> savedate \@ dd.MM.yy </w:instrText>
    </w:r>
    <w:r w:rsidR="002F1B76">
      <w:fldChar w:fldCharType="separate"/>
    </w:r>
    <w:r w:rsidR="007B7F10">
      <w:t>03.06.25</w:t>
    </w:r>
    <w:r w:rsidR="002F1B76">
      <w:fldChar w:fldCharType="end"/>
    </w:r>
    <w:r w:rsidR="00732045" w:rsidRPr="00BA6F3D">
      <w:rPr>
        <w:lang w:val="en-US"/>
      </w:rPr>
      <w:tab/>
    </w:r>
    <w:r w:rsidR="002F1B76">
      <w:fldChar w:fldCharType="begin"/>
    </w:r>
    <w:r w:rsidR="00732045">
      <w:instrText xml:space="preserve"> printdate \@ dd.MM.yy </w:instrText>
    </w:r>
    <w:r w:rsidR="002F1B76">
      <w:fldChar w:fldCharType="separate"/>
    </w:r>
    <w:r w:rsidR="00BA6F3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8B407C4" w14:textId="77777777" w:rsidTr="00E31DCE">
      <w:trPr>
        <w:jc w:val="center"/>
      </w:trPr>
      <w:tc>
        <w:tcPr>
          <w:tcW w:w="1803" w:type="dxa"/>
          <w:vAlign w:val="center"/>
        </w:tcPr>
        <w:p w14:paraId="3F71DD59" w14:textId="16C005AC" w:rsidR="00A51849" w:rsidRDefault="00D22DDB" w:rsidP="00A51849">
          <w:pPr>
            <w:pStyle w:val="Header"/>
            <w:jc w:val="left"/>
            <w:rPr>
              <w:noProof/>
            </w:rPr>
          </w:pPr>
          <w:r>
            <w:rPr>
              <w:noProof/>
            </w:rPr>
            <w:t>2501232</w:t>
          </w:r>
        </w:p>
      </w:tc>
      <w:tc>
        <w:tcPr>
          <w:tcW w:w="8261" w:type="dxa"/>
        </w:tcPr>
        <w:p w14:paraId="0E456EB0" w14:textId="0840BC4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D22DDB">
            <w:rPr>
              <w:bCs/>
            </w:rPr>
            <w:t>32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D9ABC06"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0F83974" w14:textId="77777777" w:rsidTr="00E31DCE">
      <w:trPr>
        <w:jc w:val="center"/>
      </w:trPr>
      <w:tc>
        <w:tcPr>
          <w:tcW w:w="1803" w:type="dxa"/>
          <w:vAlign w:val="center"/>
        </w:tcPr>
        <w:p w14:paraId="54A71AA1"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29B5728C" w14:textId="2BDDA706"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D22DDB">
            <w:rPr>
              <w:bCs/>
            </w:rPr>
            <w:t>32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DC0F3C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FB75" w14:textId="77777777" w:rsidR="00D22DDB" w:rsidRDefault="00D22DDB">
      <w:r>
        <w:t>____________________</w:t>
      </w:r>
    </w:p>
  </w:footnote>
  <w:footnote w:type="continuationSeparator" w:id="0">
    <w:p w14:paraId="1444B4CB" w14:textId="77777777" w:rsidR="00D22DDB" w:rsidRDefault="00D2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FD4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3539E69"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0A34C446" w14:textId="77777777" w:rsidTr="00D37B53">
      <w:trPr>
        <w:trHeight w:val="1104"/>
        <w:jc w:val="center"/>
      </w:trPr>
      <w:tc>
        <w:tcPr>
          <w:tcW w:w="5317" w:type="dxa"/>
          <w:vAlign w:val="center"/>
        </w:tcPr>
        <w:p w14:paraId="6ADB563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41EA002" wp14:editId="45ED2945">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7B87221E" w14:textId="77777777" w:rsidR="00524E8D" w:rsidRDefault="00524E8D" w:rsidP="00A51849">
          <w:pPr>
            <w:pStyle w:val="Header"/>
            <w:jc w:val="right"/>
            <w:rPr>
              <w:rFonts w:ascii="Arial" w:hAnsi="Arial" w:cs="Arial"/>
              <w:b/>
              <w:bCs/>
              <w:color w:val="009CD6"/>
              <w:szCs w:val="18"/>
            </w:rPr>
          </w:pPr>
        </w:p>
      </w:tc>
    </w:tr>
  </w:tbl>
  <w:p w14:paraId="255A702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6550CEA" wp14:editId="77DD467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DE8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B"/>
    <w:rsid w:val="00076A2C"/>
    <w:rsid w:val="000D0D0A"/>
    <w:rsid w:val="00103163"/>
    <w:rsid w:val="00106B19"/>
    <w:rsid w:val="001133EF"/>
    <w:rsid w:val="00115D93"/>
    <w:rsid w:val="001247A8"/>
    <w:rsid w:val="001370B2"/>
    <w:rsid w:val="001378C0"/>
    <w:rsid w:val="00155572"/>
    <w:rsid w:val="0018694A"/>
    <w:rsid w:val="001A3287"/>
    <w:rsid w:val="001A6508"/>
    <w:rsid w:val="001B5C9A"/>
    <w:rsid w:val="001D4C31"/>
    <w:rsid w:val="001E4D21"/>
    <w:rsid w:val="00207CD1"/>
    <w:rsid w:val="00226657"/>
    <w:rsid w:val="00240B32"/>
    <w:rsid w:val="002477A2"/>
    <w:rsid w:val="00263A51"/>
    <w:rsid w:val="00267E02"/>
    <w:rsid w:val="002A5D44"/>
    <w:rsid w:val="002C3F32"/>
    <w:rsid w:val="002C4E3D"/>
    <w:rsid w:val="002E0BC4"/>
    <w:rsid w:val="002F1B76"/>
    <w:rsid w:val="0033125A"/>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06D52"/>
    <w:rsid w:val="00511F1D"/>
    <w:rsid w:val="00520F36"/>
    <w:rsid w:val="00524E8D"/>
    <w:rsid w:val="00534E13"/>
    <w:rsid w:val="00540615"/>
    <w:rsid w:val="00540A6D"/>
    <w:rsid w:val="00566679"/>
    <w:rsid w:val="00571EEA"/>
    <w:rsid w:val="00575417"/>
    <w:rsid w:val="005768E1"/>
    <w:rsid w:val="005B1938"/>
    <w:rsid w:val="005C3890"/>
    <w:rsid w:val="005F7BFE"/>
    <w:rsid w:val="00600017"/>
    <w:rsid w:val="006235CA"/>
    <w:rsid w:val="0062366E"/>
    <w:rsid w:val="006643AB"/>
    <w:rsid w:val="006A11AE"/>
    <w:rsid w:val="006F0A53"/>
    <w:rsid w:val="006F6C83"/>
    <w:rsid w:val="007210CD"/>
    <w:rsid w:val="00732045"/>
    <w:rsid w:val="0073275D"/>
    <w:rsid w:val="007369DB"/>
    <w:rsid w:val="0077110E"/>
    <w:rsid w:val="0078456E"/>
    <w:rsid w:val="007956C2"/>
    <w:rsid w:val="007A187E"/>
    <w:rsid w:val="007B7F10"/>
    <w:rsid w:val="007C465D"/>
    <w:rsid w:val="007C72C2"/>
    <w:rsid w:val="007D4436"/>
    <w:rsid w:val="007F257A"/>
    <w:rsid w:val="007F3665"/>
    <w:rsid w:val="00800037"/>
    <w:rsid w:val="0082299A"/>
    <w:rsid w:val="0083391C"/>
    <w:rsid w:val="00861D73"/>
    <w:rsid w:val="00882919"/>
    <w:rsid w:val="00897553"/>
    <w:rsid w:val="008A4E87"/>
    <w:rsid w:val="008B3CD6"/>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13A13"/>
    <w:rsid w:val="00B27B00"/>
    <w:rsid w:val="00B309F9"/>
    <w:rsid w:val="00B32B60"/>
    <w:rsid w:val="00B50FF7"/>
    <w:rsid w:val="00B51005"/>
    <w:rsid w:val="00B61619"/>
    <w:rsid w:val="00BA6F3D"/>
    <w:rsid w:val="00BB4545"/>
    <w:rsid w:val="00BD5873"/>
    <w:rsid w:val="00BF2DA8"/>
    <w:rsid w:val="00BF4B60"/>
    <w:rsid w:val="00C049D7"/>
    <w:rsid w:val="00C04BE3"/>
    <w:rsid w:val="00C25D29"/>
    <w:rsid w:val="00C27A7C"/>
    <w:rsid w:val="00C42437"/>
    <w:rsid w:val="00CA08ED"/>
    <w:rsid w:val="00CC6EAA"/>
    <w:rsid w:val="00CF183B"/>
    <w:rsid w:val="00D147BF"/>
    <w:rsid w:val="00D22DDB"/>
    <w:rsid w:val="00D375CD"/>
    <w:rsid w:val="00D37B53"/>
    <w:rsid w:val="00D553A2"/>
    <w:rsid w:val="00D6786B"/>
    <w:rsid w:val="00D72F49"/>
    <w:rsid w:val="00D774D3"/>
    <w:rsid w:val="00D904E8"/>
    <w:rsid w:val="00DA08C3"/>
    <w:rsid w:val="00DB5A3E"/>
    <w:rsid w:val="00DC22AA"/>
    <w:rsid w:val="00DD1A99"/>
    <w:rsid w:val="00DF74DD"/>
    <w:rsid w:val="00E25AD0"/>
    <w:rsid w:val="00E4428F"/>
    <w:rsid w:val="00E47427"/>
    <w:rsid w:val="00E92091"/>
    <w:rsid w:val="00E93668"/>
    <w:rsid w:val="00E95647"/>
    <w:rsid w:val="00EB6350"/>
    <w:rsid w:val="00F15B57"/>
    <w:rsid w:val="00F35EF4"/>
    <w:rsid w:val="00F37FE5"/>
    <w:rsid w:val="00F427DB"/>
    <w:rsid w:val="00F67587"/>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974C6"/>
  <w15:docId w15:val="{AF1FA422-4FCB-41BC-9AEF-1C60F661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forgood.itu.int/about-us/aiml-in-5g-challenge/" TargetMode="External"/><Relationship Id="rId13" Type="http://schemas.openxmlformats.org/officeDocument/2006/relationships/hyperlink" Target="https://challenge.aiforgood.itu.int/match/matchitem/95" TargetMode="External"/><Relationship Id="rId18" Type="http://schemas.openxmlformats.org/officeDocument/2006/relationships/hyperlink" Target="https://www.itu.int/un-virtual-worlds-day/202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24-CL-C-0031/en" TargetMode="External"/><Relationship Id="rId12" Type="http://schemas.openxmlformats.org/officeDocument/2006/relationships/hyperlink" Target="https://aiforgood.itu.int/event/robotics-for-good-youth-challenge-india/" TargetMode="External"/><Relationship Id="rId17" Type="http://schemas.openxmlformats.org/officeDocument/2006/relationships/hyperlink" Target="https://www.itu.int/metaverse/virtual-worlds/1st-un-citiverse-challeng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iforgood.itu.int/the-future-leaders-in-quantum-hackatho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en/council/Documents/basic-texts-2023/RES-198-F.pdf" TargetMode="External"/><Relationship Id="rId11" Type="http://schemas.openxmlformats.org/officeDocument/2006/relationships/hyperlink" Target="https://aiforgood.itu.int/event/meet-young-innovators-revolutionizing-agrifood-systems-in-the-global-south/"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dms_pub/itu-t/opb/res/T-RES-T.107-2024-PDF-F.pdf" TargetMode="External"/><Relationship Id="rId23" Type="http://schemas.openxmlformats.org/officeDocument/2006/relationships/header" Target="header2.xml"/><Relationship Id="rId10" Type="http://schemas.openxmlformats.org/officeDocument/2006/relationships/hyperlink" Target="https://aiforgood.itu.int/young-ai-leaders-community/" TargetMode="External"/><Relationship Id="rId19" Type="http://schemas.openxmlformats.org/officeDocument/2006/relationships/hyperlink" Target="https://u4ssc.itu.int/thematic-groups/" TargetMode="External"/><Relationship Id="rId4" Type="http://schemas.openxmlformats.org/officeDocument/2006/relationships/footnotes" Target="footnotes.xml"/><Relationship Id="rId9" Type="http://schemas.openxmlformats.org/officeDocument/2006/relationships/hyperlink" Target="https://aiforgood.itu.int/robotics-for-good-youth-challenge/" TargetMode="External"/><Relationship Id="rId14" Type="http://schemas.openxmlformats.org/officeDocument/2006/relationships/hyperlink" Target="https://www.itu.int/en/ITU-T/academia/kaleidoscope/2024/Pages/default.aspx"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7</Pages>
  <Words>3383</Words>
  <Characters>19887</Characters>
  <Application>Microsoft Office Word</Application>
  <DocSecurity>0</DocSecurity>
  <Lines>301</Lines>
  <Paragraphs>72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23198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significative des jeunes et initiatives pour la jeunesse à l'UIT</dc:title>
  <dc:subject>Conseil 2025 de l'UIT</dc:subject>
  <cp:keywords>C2025, C25, Council-25</cp:keywords>
  <dc:description/>
  <cp:lastPrinted>2000-07-18T08:55:00Z</cp:lastPrinted>
  <dcterms:created xsi:type="dcterms:W3CDTF">2025-06-04T10:43:00Z</dcterms:created>
  <dcterms:modified xsi:type="dcterms:W3CDTF">2025-06-04T10:43:00Z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