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5DA66C1"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5112BB">
              <w:rPr>
                <w:b/>
              </w:rPr>
              <w:t>PL 3</w:t>
            </w:r>
          </w:p>
        </w:tc>
        <w:tc>
          <w:tcPr>
            <w:tcW w:w="5245" w:type="dxa"/>
          </w:tcPr>
          <w:p w14:paraId="6779937E" w14:textId="086CC69A"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778FE">
              <w:rPr>
                <w:b/>
              </w:rPr>
              <w:t>30</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270DA59B" w:rsidR="00AD3606" w:rsidRPr="00C0458D" w:rsidRDefault="00F0558C" w:rsidP="00AD3606">
            <w:pPr>
              <w:tabs>
                <w:tab w:val="left" w:pos="851"/>
              </w:tabs>
              <w:spacing w:before="0"/>
              <w:jc w:val="right"/>
              <w:rPr>
                <w:b/>
              </w:rPr>
            </w:pPr>
            <w:r>
              <w:rPr>
                <w:b/>
              </w:rPr>
              <w:t xml:space="preserve">16 </w:t>
            </w:r>
            <w:r w:rsidR="00D778FE">
              <w:rPr>
                <w:b/>
              </w:rPr>
              <w:t>May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19403F96" w:rsidR="00AD3606" w:rsidRPr="000F7289" w:rsidRDefault="00D778FE" w:rsidP="000F7289">
            <w:pPr>
              <w:pStyle w:val="Subtitle"/>
              <w:framePr w:hSpace="0" w:wrap="auto" w:xAlign="left" w:yAlign="inline"/>
            </w:pPr>
            <w:bookmarkStart w:id="9" w:name="_Hlk197092446"/>
            <w:bookmarkStart w:id="10" w:name="dtitle1" w:colFirst="0" w:colLast="0"/>
            <w:bookmarkEnd w:id="8"/>
            <w:r w:rsidRPr="00D778FE">
              <w:t>REPORT ON THE PREPARATIONS FOR THE WORLD TELECOMMUNICATION DEVELOPMENT CONFERENCE 2025</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2E67C85E" w:rsidR="00AD3606" w:rsidRPr="00C0458D" w:rsidRDefault="00D778FE" w:rsidP="005112BB">
            <w:pPr>
              <w:jc w:val="both"/>
            </w:pPr>
            <w:r w:rsidRPr="00F0558C">
              <w:t xml:space="preserve">This document provides an update on preparations for the World Telecommunication </w:t>
            </w:r>
            <w:r w:rsidRPr="00F0558C">
              <w:rPr>
                <w:spacing w:val="2"/>
              </w:rPr>
              <w:t>Development Conference 2025 (WTDC-25), scheduled to be held in Baku, Azerbaijan, from</w:t>
            </w:r>
            <w:r w:rsidRPr="00D778FE">
              <w:t xml:space="preserve"> 17 to 28 November 2025.</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5394A416" w:rsidR="00722551" w:rsidRDefault="0066190E" w:rsidP="00722551">
            <w:r>
              <w:t xml:space="preserve">The </w:t>
            </w:r>
            <w:r w:rsidR="00D778FE" w:rsidRPr="00D778FE">
              <w:t xml:space="preserve">Council is invited to </w:t>
            </w:r>
            <w:r w:rsidR="00D778FE" w:rsidRPr="00D778FE">
              <w:rPr>
                <w:b/>
                <w:bCs/>
              </w:rPr>
              <w:t>note</w:t>
            </w:r>
            <w:r w:rsidR="00D778FE" w:rsidRPr="00D778FE">
              <w:t xml:space="preserve"> this document.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1E21C1F9" w:rsidR="00722551" w:rsidRPr="00F16BAB" w:rsidRDefault="00D778FE" w:rsidP="00722551">
            <w:r w:rsidRPr="00D778FE">
              <w:t>Convening platform; membership driven.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032BA72B" w:rsidR="00453079" w:rsidRPr="00453079" w:rsidRDefault="005112BB" w:rsidP="00F16BAB">
            <w:pPr>
              <w:spacing w:before="160"/>
              <w:rPr>
                <w:szCs w:val="24"/>
              </w:rPr>
            </w:pPr>
            <w:r>
              <w:rPr>
                <w:szCs w:val="24"/>
              </w:rPr>
              <w:t>W</w:t>
            </w:r>
            <w:r w:rsidR="00D778FE" w:rsidRPr="00D778FE">
              <w:rPr>
                <w:szCs w:val="24"/>
              </w:rPr>
              <w:t>ithin the allocated budget 2024-2025.</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73190FBF" w:rsidR="00AD3606" w:rsidRPr="00953CD1" w:rsidRDefault="00D778FE" w:rsidP="00F16BAB">
            <w:pPr>
              <w:spacing w:after="160"/>
              <w:rPr>
                <w:i/>
                <w:iCs/>
                <w:sz w:val="22"/>
                <w:szCs w:val="22"/>
              </w:rPr>
            </w:pPr>
            <w:hyperlink r:id="rId11" w:history="1">
              <w:r w:rsidRPr="00953CD1">
                <w:rPr>
                  <w:rStyle w:val="Hyperlink"/>
                  <w:i/>
                  <w:iCs/>
                  <w:sz w:val="22"/>
                  <w:szCs w:val="22"/>
                </w:rPr>
                <w:t>No. 141 of the ITU Constitution</w:t>
              </w:r>
            </w:hyperlink>
            <w:r w:rsidRPr="00953CD1">
              <w:rPr>
                <w:i/>
                <w:iCs/>
                <w:sz w:val="22"/>
                <w:szCs w:val="22"/>
              </w:rPr>
              <w:t xml:space="preserve">; </w:t>
            </w:r>
            <w:hyperlink r:id="rId12" w:history="1">
              <w:r w:rsidRPr="00953CD1">
                <w:rPr>
                  <w:rStyle w:val="Hyperlink"/>
                  <w:i/>
                  <w:iCs/>
                  <w:sz w:val="22"/>
                  <w:szCs w:val="22"/>
                </w:rPr>
                <w:t>No. 42 of the ITU Convention</w:t>
              </w:r>
            </w:hyperlink>
            <w:r w:rsidRPr="00953CD1">
              <w:rPr>
                <w:i/>
                <w:iCs/>
                <w:sz w:val="22"/>
                <w:szCs w:val="22"/>
              </w:rPr>
              <w:t xml:space="preserve">; </w:t>
            </w:r>
            <w:hyperlink r:id="rId13" w:history="1">
              <w:r w:rsidRPr="00953CD1">
                <w:rPr>
                  <w:rStyle w:val="Hyperlink"/>
                  <w:i/>
                  <w:iCs/>
                  <w:sz w:val="22"/>
                  <w:szCs w:val="22"/>
                </w:rPr>
                <w:t>Chapter I of the General Rules of Conferences, Assemblies and Meetings of the Union</w:t>
              </w:r>
            </w:hyperlink>
            <w:r w:rsidRPr="00953CD1">
              <w:rPr>
                <w:rStyle w:val="Hyperlink"/>
                <w:i/>
                <w:iCs/>
                <w:sz w:val="22"/>
                <w:szCs w:val="22"/>
              </w:rPr>
              <w:t>;</w:t>
            </w:r>
            <w:r w:rsidRPr="00953CD1">
              <w:rPr>
                <w:i/>
                <w:iCs/>
                <w:sz w:val="22"/>
                <w:szCs w:val="22"/>
              </w:rPr>
              <w:t xml:space="preserve"> </w:t>
            </w:r>
            <w:hyperlink r:id="rId14" w:history="1">
              <w:r w:rsidRPr="00953CD1">
                <w:rPr>
                  <w:rStyle w:val="Hyperlink"/>
                  <w:i/>
                  <w:iCs/>
                  <w:sz w:val="22"/>
                  <w:szCs w:val="22"/>
                </w:rPr>
                <w:t>Resolution 77</w:t>
              </w:r>
            </w:hyperlink>
            <w:r w:rsidRPr="00953CD1">
              <w:rPr>
                <w:i/>
                <w:iCs/>
                <w:sz w:val="22"/>
                <w:szCs w:val="22"/>
              </w:rPr>
              <w:t xml:space="preserve"> (Rev. Bucharest, 2022) of the Plenipotentiary Conference;</w:t>
            </w:r>
            <w:r w:rsidR="00953CD1" w:rsidRPr="00953CD1">
              <w:rPr>
                <w:i/>
                <w:iCs/>
                <w:sz w:val="22"/>
                <w:szCs w:val="22"/>
              </w:rPr>
              <w:t xml:space="preserve"> </w:t>
            </w:r>
            <w:hyperlink r:id="rId15" w:history="1">
              <w:r w:rsidRPr="00953CD1">
                <w:rPr>
                  <w:rStyle w:val="Hyperlink"/>
                  <w:i/>
                  <w:iCs/>
                  <w:sz w:val="22"/>
                  <w:szCs w:val="22"/>
                </w:rPr>
                <w:t>Resolution 31</w:t>
              </w:r>
            </w:hyperlink>
            <w:r w:rsidRPr="00953CD1">
              <w:rPr>
                <w:i/>
                <w:iCs/>
                <w:sz w:val="22"/>
                <w:szCs w:val="22"/>
              </w:rPr>
              <w:t xml:space="preserve"> (Rev. Kigali, 2022) of the World Telecommunication Development Conference; Circular letter </w:t>
            </w:r>
            <w:hyperlink r:id="rId16" w:history="1">
              <w:r w:rsidRPr="00953CD1">
                <w:rPr>
                  <w:rStyle w:val="Hyperlink"/>
                  <w:i/>
                  <w:iCs/>
                  <w:sz w:val="22"/>
                  <w:szCs w:val="22"/>
                </w:rPr>
                <w:t>CL-24/61</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7021DD01" w14:textId="77777777" w:rsidR="00D778FE" w:rsidRPr="00D778FE" w:rsidRDefault="00D778FE" w:rsidP="00566313">
      <w:pPr>
        <w:tabs>
          <w:tab w:val="clear" w:pos="567"/>
          <w:tab w:val="clear" w:pos="1134"/>
          <w:tab w:val="clear" w:pos="1701"/>
          <w:tab w:val="clear" w:pos="2268"/>
          <w:tab w:val="clear" w:pos="2835"/>
        </w:tabs>
        <w:spacing w:before="240" w:after="120"/>
        <w:outlineLvl w:val="0"/>
        <w:rPr>
          <w:rFonts w:eastAsia="SimSun"/>
          <w:b/>
          <w:szCs w:val="24"/>
          <w:lang w:val="en-US"/>
        </w:rPr>
      </w:pPr>
      <w:r w:rsidRPr="00D778FE">
        <w:rPr>
          <w:rFonts w:eastAsia="SimSun"/>
          <w:b/>
          <w:szCs w:val="24"/>
          <w:lang w:val="en-US"/>
        </w:rPr>
        <w:lastRenderedPageBreak/>
        <w:t>1.</w:t>
      </w:r>
      <w:r w:rsidRPr="00D778FE">
        <w:rPr>
          <w:rFonts w:eastAsia="SimSun"/>
          <w:b/>
          <w:szCs w:val="24"/>
          <w:lang w:val="en-US"/>
        </w:rPr>
        <w:tab/>
        <w:t>Background</w:t>
      </w:r>
    </w:p>
    <w:p w14:paraId="5E2875C8" w14:textId="77777777" w:rsidR="00D778FE" w:rsidRPr="00D778FE" w:rsidRDefault="00D778FE" w:rsidP="00566313">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szCs w:val="24"/>
          <w:lang w:val="en-US"/>
        </w:rPr>
      </w:pPr>
      <w:r w:rsidRPr="00B07626">
        <w:rPr>
          <w:spacing w:val="-2"/>
          <w:szCs w:val="24"/>
          <w:lang w:val="en-US"/>
        </w:rPr>
        <w:t>No. 141 of the ITU Constitution stipulates that there shall be a World Telecommunication</w:t>
      </w:r>
      <w:r w:rsidRPr="00D778FE">
        <w:rPr>
          <w:szCs w:val="24"/>
          <w:lang w:val="en-US"/>
        </w:rPr>
        <w:t xml:space="preserve"> Development Conference (WTDC) between two Plenipotentiary Conferences.</w:t>
      </w:r>
    </w:p>
    <w:p w14:paraId="513B74C3" w14:textId="77777777" w:rsidR="00D778FE" w:rsidRPr="00D778FE" w:rsidRDefault="00D778FE" w:rsidP="00566313">
      <w:pPr>
        <w:tabs>
          <w:tab w:val="clear" w:pos="567"/>
          <w:tab w:val="clear" w:pos="1134"/>
          <w:tab w:val="clear" w:pos="1701"/>
          <w:tab w:val="clear" w:pos="2268"/>
          <w:tab w:val="clear" w:pos="2835"/>
        </w:tabs>
        <w:jc w:val="both"/>
      </w:pPr>
      <w:r w:rsidRPr="00D778FE">
        <w:t>1.2</w:t>
      </w:r>
      <w:r w:rsidRPr="00D778FE">
        <w:tab/>
        <w:t xml:space="preserve">Resolution 77 (Rev. Bucharest, 2022) </w:t>
      </w:r>
      <w:r w:rsidRPr="00D778FE">
        <w:rPr>
          <w:lang w:val="en-US" w:eastAsia="zh-CN"/>
        </w:rPr>
        <w:t xml:space="preserve">of the Plenipotentiary Conference </w:t>
      </w:r>
      <w:r w:rsidRPr="00D778FE">
        <w:t>resolves that WTDC-25 shall be held in the last quarter of 2025 in Bangkok, Thailand.</w:t>
      </w:r>
    </w:p>
    <w:p w14:paraId="70FB4763" w14:textId="77777777" w:rsidR="00D778FE" w:rsidRPr="00D778FE" w:rsidRDefault="00D778FE" w:rsidP="00566313">
      <w:pPr>
        <w:tabs>
          <w:tab w:val="clear" w:pos="567"/>
          <w:tab w:val="clear" w:pos="1134"/>
          <w:tab w:val="clear" w:pos="1701"/>
          <w:tab w:val="clear" w:pos="2268"/>
          <w:tab w:val="clear" w:pos="2835"/>
        </w:tabs>
        <w:jc w:val="both"/>
      </w:pPr>
      <w:r w:rsidRPr="00D778FE">
        <w:t>1.3</w:t>
      </w:r>
      <w:r w:rsidRPr="00D778FE">
        <w:tab/>
      </w:r>
      <w:bookmarkStart w:id="12" w:name="OLE_LINK6"/>
      <w:bookmarkStart w:id="13" w:name="OLE_LINK5"/>
      <w:r w:rsidRPr="00D778FE">
        <w:t xml:space="preserve">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w:t>
      </w:r>
      <w:proofErr w:type="gramStart"/>
      <w:r w:rsidRPr="00D778FE">
        <w:t>a majority of</w:t>
      </w:r>
      <w:proofErr w:type="gramEnd"/>
      <w:r w:rsidRPr="00D778FE">
        <w:t xml:space="preserve"> the Member States. </w:t>
      </w:r>
    </w:p>
    <w:p w14:paraId="72EE860A" w14:textId="77777777" w:rsidR="00D778FE" w:rsidRPr="00D778FE" w:rsidRDefault="00D778FE" w:rsidP="00566313">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D778FE">
        <w:rPr>
          <w:szCs w:val="24"/>
          <w:lang w:val="en-US"/>
        </w:rPr>
        <w:t>1.4</w:t>
      </w:r>
      <w:r w:rsidRPr="00D778FE">
        <w:rPr>
          <w:szCs w:val="24"/>
          <w:lang w:val="en-US"/>
        </w:rPr>
        <w:tab/>
        <w:t>WTDC Resolution 31 (Rev. Kigali, 2022)</w:t>
      </w:r>
      <w:r w:rsidRPr="00D778FE">
        <w:rPr>
          <w:iCs/>
          <w:szCs w:val="24"/>
          <w:lang w:val="en-US"/>
        </w:rPr>
        <w:t xml:space="preserve"> reaffirms the conviction</w:t>
      </w:r>
      <w:r w:rsidRPr="00D778FE">
        <w:rPr>
          <w:i/>
          <w:szCs w:val="24"/>
          <w:lang w:val="en-US"/>
        </w:rPr>
        <w:t xml:space="preserve"> </w:t>
      </w:r>
      <w:r w:rsidRPr="00D778FE">
        <w:rPr>
          <w:szCs w:val="24"/>
          <w:lang w:val="en-US"/>
        </w:rPr>
        <w:t xml:space="preserve">that the coordination of preparations at </w:t>
      </w:r>
      <w:proofErr w:type="gramStart"/>
      <w:r w:rsidRPr="00D778FE">
        <w:rPr>
          <w:szCs w:val="24"/>
          <w:lang w:val="en-US"/>
        </w:rPr>
        <w:t>regional</w:t>
      </w:r>
      <w:proofErr w:type="gramEnd"/>
      <w:r w:rsidRPr="00D778FE">
        <w:rPr>
          <w:szCs w:val="24"/>
          <w:lang w:val="en-US"/>
        </w:rPr>
        <w:t xml:space="preserve"> level for the six regions of the ITU Telecommunication Development Sector (ITU-D) is of great benefit to Member States.</w:t>
      </w:r>
    </w:p>
    <w:p w14:paraId="43992F2F" w14:textId="77777777" w:rsidR="00D778FE" w:rsidRPr="00D778FE" w:rsidRDefault="00D778FE" w:rsidP="00566313">
      <w:pPr>
        <w:tabs>
          <w:tab w:val="clear" w:pos="567"/>
          <w:tab w:val="clear" w:pos="1134"/>
          <w:tab w:val="clear" w:pos="1701"/>
          <w:tab w:val="clear" w:pos="2268"/>
          <w:tab w:val="clear" w:pos="2835"/>
        </w:tabs>
        <w:overflowPunct/>
        <w:autoSpaceDE/>
        <w:autoSpaceDN/>
        <w:adjustRightInd/>
        <w:spacing w:before="360" w:after="120"/>
        <w:jc w:val="both"/>
        <w:textAlignment w:val="auto"/>
        <w:rPr>
          <w:b/>
          <w:szCs w:val="24"/>
        </w:rPr>
      </w:pPr>
      <w:r w:rsidRPr="00D778FE">
        <w:rPr>
          <w:b/>
          <w:szCs w:val="24"/>
        </w:rPr>
        <w:t>2.</w:t>
      </w:r>
      <w:r w:rsidRPr="00D778FE">
        <w:rPr>
          <w:b/>
          <w:szCs w:val="24"/>
        </w:rPr>
        <w:tab/>
        <w:t>Place, duration, dates, and venue for WTDC</w:t>
      </w:r>
    </w:p>
    <w:p w14:paraId="66B3FA29" w14:textId="77777777" w:rsidR="00D778FE" w:rsidRPr="00D778FE" w:rsidRDefault="00D778FE" w:rsidP="00566313">
      <w:pPr>
        <w:tabs>
          <w:tab w:val="clear" w:pos="567"/>
          <w:tab w:val="clear" w:pos="1134"/>
          <w:tab w:val="clear" w:pos="1701"/>
          <w:tab w:val="clear" w:pos="2268"/>
          <w:tab w:val="clear" w:pos="2835"/>
        </w:tabs>
        <w:jc w:val="both"/>
      </w:pPr>
      <w:r w:rsidRPr="00D778FE">
        <w:rPr>
          <w:szCs w:val="24"/>
        </w:rPr>
        <w:t>2.1</w:t>
      </w:r>
      <w:r w:rsidRPr="00D778FE">
        <w:rPr>
          <w:szCs w:val="24"/>
        </w:rPr>
        <w:tab/>
      </w:r>
      <w:r w:rsidRPr="00D778FE">
        <w:t xml:space="preserve">On 7 December 2023, the Secretary-General was officially informed by the Office of the National Broadcasting and Telecommunications Commission that due to unforeseen circumstance, Thailand will unfortunately not be </w:t>
      </w:r>
      <w:proofErr w:type="gramStart"/>
      <w:r w:rsidRPr="00D778FE">
        <w:t>in a position</w:t>
      </w:r>
      <w:proofErr w:type="gramEnd"/>
      <w:r w:rsidRPr="00D778FE">
        <w:t xml:space="preserve"> to host the Conference. Through </w:t>
      </w:r>
      <w:hyperlink r:id="rId17" w:history="1">
        <w:r w:rsidRPr="00991FBA">
          <w:rPr>
            <w:rStyle w:val="Hyperlink"/>
            <w:szCs w:val="24"/>
          </w:rPr>
          <w:t>CL 23/51</w:t>
        </w:r>
      </w:hyperlink>
      <w:r w:rsidRPr="00D778FE">
        <w:t xml:space="preserve"> the Secretary-General therefore invited Member States that would be interested to host the WTDC-25 to inform her accordingly.</w:t>
      </w:r>
    </w:p>
    <w:p w14:paraId="2190D9CD" w14:textId="360A49B5" w:rsidR="00D778FE" w:rsidRPr="00D778FE" w:rsidRDefault="00D778FE" w:rsidP="00566313">
      <w:pPr>
        <w:tabs>
          <w:tab w:val="clear" w:pos="567"/>
          <w:tab w:val="clear" w:pos="1134"/>
          <w:tab w:val="clear" w:pos="1701"/>
          <w:tab w:val="clear" w:pos="2268"/>
          <w:tab w:val="clear" w:pos="2835"/>
        </w:tabs>
        <w:jc w:val="both"/>
        <w:rPr>
          <w:iCs/>
          <w:szCs w:val="24"/>
        </w:rPr>
      </w:pPr>
      <w:r w:rsidRPr="00D778FE">
        <w:t>2.2</w:t>
      </w:r>
      <w:r w:rsidRPr="00D778FE">
        <w:tab/>
      </w:r>
      <w:r w:rsidRPr="00D778FE">
        <w:rPr>
          <w:spacing w:val="-2"/>
        </w:rPr>
        <w:t xml:space="preserve">On 15 March 2024, the Secretary-General received an invitation from the Government </w:t>
      </w:r>
      <w:r w:rsidRPr="00D778FE">
        <w:t>of the Republic of Azerbaijan</w:t>
      </w:r>
      <w:r w:rsidRPr="00D778FE">
        <w:rPr>
          <w:szCs w:val="24"/>
        </w:rPr>
        <w:t xml:space="preserve">. </w:t>
      </w:r>
      <w:r w:rsidRPr="00D778FE">
        <w:t>Following exchanges with the Director of the ITU Telecommunication Development Bureau (BDT),</w:t>
      </w:r>
      <w:r w:rsidRPr="00D778FE">
        <w:rPr>
          <w:szCs w:val="24"/>
        </w:rPr>
        <w:t xml:space="preserve"> </w:t>
      </w:r>
      <w:r w:rsidRPr="00D778FE">
        <w:t>the Minister of Digital Development and Transport confirmed in a letter dated 3 April 2024 their intention to host the conference in Baku</w:t>
      </w:r>
      <w:r w:rsidRPr="00D778FE">
        <w:rPr>
          <w:szCs w:val="24"/>
        </w:rPr>
        <w:t>,</w:t>
      </w:r>
      <w:r w:rsidRPr="00D778FE">
        <w:t xml:space="preserve"> at the end of November 2025. In a follow-up letter dated 26 April 2024, the period from 17 to 28 November 2025 was proposed</w:t>
      </w:r>
      <w:bookmarkEnd w:id="12"/>
      <w:bookmarkEnd w:id="13"/>
      <w:r w:rsidRPr="00D778FE">
        <w:rPr>
          <w:iCs/>
          <w:szCs w:val="24"/>
        </w:rPr>
        <w:t xml:space="preserve"> (see Annex 1 of </w:t>
      </w:r>
      <w:r w:rsidRPr="00991FBA">
        <w:rPr>
          <w:szCs w:val="24"/>
        </w:rPr>
        <w:t xml:space="preserve">Document </w:t>
      </w:r>
      <w:hyperlink r:id="rId18" w:history="1">
        <w:r w:rsidRPr="00991FBA">
          <w:rPr>
            <w:rStyle w:val="Hyperlink"/>
            <w:szCs w:val="24"/>
          </w:rPr>
          <w:t>C24/30(Rev.1)</w:t>
        </w:r>
      </w:hyperlink>
      <w:r w:rsidRPr="00991FBA">
        <w:rPr>
          <w:iCs/>
          <w:szCs w:val="24"/>
        </w:rPr>
        <w:t>).</w:t>
      </w:r>
    </w:p>
    <w:p w14:paraId="4D005E52" w14:textId="178AD496" w:rsidR="00D778FE" w:rsidRPr="00D778FE" w:rsidRDefault="00D778FE" w:rsidP="00566313">
      <w:pPr>
        <w:tabs>
          <w:tab w:val="clear" w:pos="567"/>
          <w:tab w:val="clear" w:pos="1134"/>
          <w:tab w:val="clear" w:pos="1701"/>
          <w:tab w:val="clear" w:pos="2268"/>
          <w:tab w:val="clear" w:pos="2835"/>
        </w:tabs>
        <w:jc w:val="both"/>
        <w:rPr>
          <w:lang w:val="en-US"/>
        </w:rPr>
      </w:pPr>
      <w:r w:rsidRPr="00D778FE">
        <w:rPr>
          <w:szCs w:val="24"/>
        </w:rPr>
        <w:t>2.3</w:t>
      </w:r>
      <w:r w:rsidRPr="00D778FE">
        <w:rPr>
          <w:szCs w:val="24"/>
        </w:rPr>
        <w:tab/>
        <w:t xml:space="preserve">The precise place and exact dates of WTDC-25, and the draft agenda for the forthcoming WTDC-25 were presented in </w:t>
      </w:r>
      <w:r w:rsidRPr="00991FBA">
        <w:rPr>
          <w:szCs w:val="24"/>
        </w:rPr>
        <w:t xml:space="preserve">Document </w:t>
      </w:r>
      <w:hyperlink r:id="rId19" w:history="1">
        <w:r w:rsidRPr="00991FBA">
          <w:rPr>
            <w:rStyle w:val="Hyperlink"/>
            <w:szCs w:val="24"/>
          </w:rPr>
          <w:t>C24/30(Rev.1)</w:t>
        </w:r>
      </w:hyperlink>
      <w:r w:rsidRPr="00991FBA">
        <w:rPr>
          <w:szCs w:val="24"/>
        </w:rPr>
        <w:t xml:space="preserve"> </w:t>
      </w:r>
      <w:r w:rsidRPr="00D778FE">
        <w:rPr>
          <w:szCs w:val="24"/>
        </w:rPr>
        <w:t xml:space="preserve">for approval by </w:t>
      </w:r>
      <w:r w:rsidR="00701076">
        <w:rPr>
          <w:szCs w:val="24"/>
        </w:rPr>
        <w:t xml:space="preserve">the </w:t>
      </w:r>
      <w:r w:rsidRPr="00D778FE">
        <w:rPr>
          <w:szCs w:val="24"/>
        </w:rPr>
        <w:t xml:space="preserve">Council </w:t>
      </w:r>
      <w:r w:rsidRPr="00D778FE">
        <w:rPr>
          <w:lang w:val="en-US"/>
        </w:rPr>
        <w:t>subject to the concurrence of the majority of the Member States of the Union.</w:t>
      </w:r>
    </w:p>
    <w:p w14:paraId="222F4941" w14:textId="56A3369D" w:rsidR="00D778FE" w:rsidRPr="00D778FE" w:rsidRDefault="00D778FE" w:rsidP="00566313">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D778FE">
        <w:rPr>
          <w:szCs w:val="24"/>
          <w:lang w:val="en-US"/>
        </w:rPr>
        <w:t>2.4</w:t>
      </w:r>
      <w:r w:rsidRPr="00D778FE">
        <w:rPr>
          <w:szCs w:val="24"/>
          <w:lang w:val="en-US"/>
        </w:rPr>
        <w:tab/>
      </w:r>
      <w:r w:rsidRPr="00D778FE">
        <w:rPr>
          <w:szCs w:val="24"/>
        </w:rPr>
        <w:t>The draft agenda had also been submitted for discussion and approval by the Telecommunication Development Advisory Group (TDAG) (20-23 May 2024) (se</w:t>
      </w:r>
      <w:r w:rsidRPr="00991FBA">
        <w:rPr>
          <w:szCs w:val="24"/>
        </w:rPr>
        <w:t xml:space="preserve">e Document </w:t>
      </w:r>
      <w:hyperlink r:id="rId20" w:history="1">
        <w:r w:rsidRPr="00991FBA">
          <w:rPr>
            <w:rStyle w:val="Hyperlink"/>
            <w:szCs w:val="24"/>
          </w:rPr>
          <w:t>TDAG-24/24</w:t>
        </w:r>
      </w:hyperlink>
      <w:r w:rsidRPr="00991FBA">
        <w:rPr>
          <w:szCs w:val="24"/>
        </w:rPr>
        <w:t>).</w:t>
      </w:r>
    </w:p>
    <w:p w14:paraId="0B1A17CF" w14:textId="11F95CC2" w:rsidR="00D778FE" w:rsidRPr="00D778FE" w:rsidRDefault="00D778FE" w:rsidP="00566313">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D778FE">
        <w:t>2.5</w:t>
      </w:r>
      <w:r w:rsidRPr="00D778FE">
        <w:tab/>
      </w:r>
      <w:r w:rsidR="00701076">
        <w:t xml:space="preserve">The </w:t>
      </w:r>
      <w:r w:rsidRPr="00D778FE">
        <w:t xml:space="preserve">Council adopted </w:t>
      </w:r>
      <w:hyperlink r:id="rId21" w:history="1">
        <w:r w:rsidRPr="00991FBA">
          <w:rPr>
            <w:rStyle w:val="Hyperlink"/>
            <w:szCs w:val="24"/>
          </w:rPr>
          <w:t>Decision 63</w:t>
        </w:r>
        <w:r w:rsidR="00701076" w:rsidRPr="00991FBA">
          <w:rPr>
            <w:rStyle w:val="Hyperlink"/>
            <w:szCs w:val="24"/>
          </w:rPr>
          <w:t>7 (C24)</w:t>
        </w:r>
      </w:hyperlink>
      <w:r w:rsidRPr="00D778FE">
        <w:t xml:space="preserve"> </w:t>
      </w:r>
      <w:r w:rsidR="00701076">
        <w:t>on “</w:t>
      </w:r>
      <w:r w:rsidRPr="00D778FE">
        <w:t>Convening of the 2025 World Telecommunication Development Conference (WTDC-25)</w:t>
      </w:r>
      <w:r w:rsidR="00701076">
        <w:t>”</w:t>
      </w:r>
      <w:r w:rsidRPr="00D778FE">
        <w:rPr>
          <w:i/>
          <w:iCs/>
        </w:rPr>
        <w:t xml:space="preserve"> </w:t>
      </w:r>
      <w:r w:rsidRPr="00D778FE">
        <w:t xml:space="preserve">and approved the draft agenda contained in Annex 3 to </w:t>
      </w:r>
      <w:r w:rsidRPr="00991FBA">
        <w:rPr>
          <w:szCs w:val="24"/>
        </w:rPr>
        <w:t xml:space="preserve">Document </w:t>
      </w:r>
      <w:hyperlink r:id="rId22" w:history="1">
        <w:r w:rsidRPr="00991FBA">
          <w:rPr>
            <w:rStyle w:val="Hyperlink"/>
            <w:szCs w:val="24"/>
          </w:rPr>
          <w:t>C24/30(Rev.1)</w:t>
        </w:r>
      </w:hyperlink>
      <w:r w:rsidRPr="00991FBA">
        <w:rPr>
          <w:szCs w:val="24"/>
        </w:rPr>
        <w:t>.</w:t>
      </w:r>
    </w:p>
    <w:p w14:paraId="031027D6" w14:textId="77777777" w:rsidR="00D778FE" w:rsidRPr="00D778FE" w:rsidRDefault="00D778FE" w:rsidP="00566313">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D778FE">
        <w:rPr>
          <w:szCs w:val="24"/>
          <w:lang w:val="en"/>
        </w:rPr>
        <w:t>2.6</w:t>
      </w:r>
      <w:r w:rsidRPr="00D778FE">
        <w:rPr>
          <w:szCs w:val="24"/>
          <w:lang w:val="en"/>
        </w:rPr>
        <w:tab/>
        <w:t xml:space="preserve">By circular letter </w:t>
      </w:r>
      <w:hyperlink r:id="rId23" w:history="1">
        <w:r w:rsidRPr="00AC6388">
          <w:rPr>
            <w:rStyle w:val="Hyperlink"/>
          </w:rPr>
          <w:t>CL-24/38</w:t>
        </w:r>
      </w:hyperlink>
      <w:r w:rsidRPr="00D778FE">
        <w:rPr>
          <w:szCs w:val="24"/>
          <w:lang w:val="en"/>
        </w:rPr>
        <w:t xml:space="preserve"> of 24 June 2024, ITU Member States were invited to confirm, in writing, their agreement with the precise place and exact dates of WTDC </w:t>
      </w:r>
      <w:r w:rsidRPr="00D778FE">
        <w:rPr>
          <w:szCs w:val="24"/>
          <w:lang w:val="en-US"/>
        </w:rPr>
        <w:t>by 31 August 2024.</w:t>
      </w:r>
    </w:p>
    <w:p w14:paraId="1DD4E2BC" w14:textId="77777777" w:rsidR="00D778FE" w:rsidRDefault="00D778FE" w:rsidP="00566313">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sidRPr="00D778FE">
        <w:rPr>
          <w:szCs w:val="24"/>
          <w:lang w:val="en-US"/>
        </w:rPr>
        <w:t>2.7</w:t>
      </w:r>
      <w:r w:rsidRPr="00D778FE">
        <w:rPr>
          <w:szCs w:val="24"/>
          <w:lang w:val="en-US"/>
        </w:rPr>
        <w:tab/>
        <w:t xml:space="preserve">By </w:t>
      </w:r>
      <w:r w:rsidRPr="00D778FE">
        <w:rPr>
          <w:szCs w:val="24"/>
          <w:lang w:val="en"/>
        </w:rPr>
        <w:t xml:space="preserve">circular letter </w:t>
      </w:r>
      <w:hyperlink r:id="rId24" w:history="1">
        <w:r w:rsidRPr="00AC6388">
          <w:rPr>
            <w:rStyle w:val="Hyperlink"/>
          </w:rPr>
          <w:t>CL-24/61</w:t>
        </w:r>
      </w:hyperlink>
      <w:r w:rsidRPr="00D778FE">
        <w:rPr>
          <w:szCs w:val="24"/>
          <w:lang w:val="en"/>
        </w:rPr>
        <w:t xml:space="preserve"> of 31 October 2024</w:t>
      </w:r>
      <w:r w:rsidRPr="00D778FE">
        <w:rPr>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2D77EA42" w14:textId="77777777" w:rsidR="00D778FE" w:rsidRPr="00D778FE" w:rsidRDefault="00D778FE" w:rsidP="00D778FE">
      <w:pPr>
        <w:tabs>
          <w:tab w:val="clear" w:pos="567"/>
          <w:tab w:val="clear" w:pos="1134"/>
          <w:tab w:val="clear" w:pos="1701"/>
          <w:tab w:val="clear" w:pos="2268"/>
          <w:tab w:val="clear" w:pos="2835"/>
          <w:tab w:val="left" w:pos="794"/>
        </w:tabs>
        <w:overflowPunct/>
        <w:autoSpaceDE/>
        <w:autoSpaceDN/>
        <w:adjustRightInd/>
        <w:spacing w:after="120"/>
        <w:jc w:val="both"/>
        <w:textAlignment w:val="auto"/>
        <w:rPr>
          <w:szCs w:val="24"/>
          <w:lang w:val="en-US"/>
        </w:rPr>
      </w:pPr>
      <w:r w:rsidRPr="00D778FE">
        <w:rPr>
          <w:szCs w:val="24"/>
          <w:lang w:val="en-US"/>
        </w:rPr>
        <w:t>2.8</w:t>
      </w:r>
      <w:r w:rsidRPr="00D778FE">
        <w:rPr>
          <w:szCs w:val="24"/>
          <w:lang w:val="en-US"/>
        </w:rPr>
        <w:tab/>
        <w:t xml:space="preserve">On 31 October 2024, the BDT Director sent formal </w:t>
      </w:r>
      <w:hyperlink r:id="rId25" w:history="1">
        <w:r w:rsidRPr="00AC6388">
          <w:rPr>
            <w:rStyle w:val="Hyperlink"/>
          </w:rPr>
          <w:t>invitation letters</w:t>
        </w:r>
      </w:hyperlink>
      <w:r w:rsidRPr="00D778FE">
        <w:rPr>
          <w:szCs w:val="24"/>
          <w:lang w:val="en-US"/>
        </w:rPr>
        <w:t xml:space="preserve"> to ITU-D membership and observers to attend WTDC-25. </w:t>
      </w:r>
    </w:p>
    <w:p w14:paraId="6C62A3B7" w14:textId="77777777" w:rsidR="00D778FE" w:rsidRPr="00D778FE" w:rsidRDefault="00D778FE" w:rsidP="00D778FE">
      <w:pPr>
        <w:tabs>
          <w:tab w:val="clear" w:pos="567"/>
          <w:tab w:val="clear" w:pos="1134"/>
          <w:tab w:val="clear" w:pos="1701"/>
          <w:tab w:val="clear" w:pos="2268"/>
          <w:tab w:val="clear" w:pos="2835"/>
          <w:tab w:val="left" w:pos="794"/>
        </w:tabs>
        <w:overflowPunct/>
        <w:autoSpaceDE/>
        <w:autoSpaceDN/>
        <w:adjustRightInd/>
        <w:spacing w:after="120"/>
        <w:jc w:val="both"/>
        <w:textAlignment w:val="auto"/>
        <w:rPr>
          <w:szCs w:val="24"/>
        </w:rPr>
      </w:pPr>
      <w:r w:rsidRPr="00D778FE">
        <w:rPr>
          <w:szCs w:val="24"/>
        </w:rPr>
        <w:lastRenderedPageBreak/>
        <w:t>2.9</w:t>
      </w:r>
      <w:r w:rsidRPr="00D778FE">
        <w:rPr>
          <w:szCs w:val="24"/>
        </w:rPr>
        <w:tab/>
        <w:t>ITU and the Host Country teams are diligently working on all aspects related to the planning, coordination and successful organization of the Conference, including logistics, venue arrangements, transportation, delegate travel, security, accommodation, and guest services. The Host Country Agreement is currently in the final stages of signing and planned to be signed at Council 2025.</w:t>
      </w:r>
    </w:p>
    <w:p w14:paraId="1F2F9719" w14:textId="77777777" w:rsidR="00D778FE" w:rsidRPr="00D778FE" w:rsidRDefault="00D778FE" w:rsidP="00D778FE">
      <w:pPr>
        <w:tabs>
          <w:tab w:val="clear" w:pos="567"/>
          <w:tab w:val="clear" w:pos="1134"/>
          <w:tab w:val="clear" w:pos="1701"/>
          <w:tab w:val="clear" w:pos="2268"/>
          <w:tab w:val="clear" w:pos="2835"/>
          <w:tab w:val="left" w:pos="794"/>
        </w:tabs>
        <w:overflowPunct/>
        <w:autoSpaceDE/>
        <w:autoSpaceDN/>
        <w:adjustRightInd/>
        <w:spacing w:after="120"/>
        <w:jc w:val="both"/>
        <w:textAlignment w:val="auto"/>
        <w:rPr>
          <w:szCs w:val="24"/>
        </w:rPr>
      </w:pPr>
      <w:r w:rsidRPr="00D778FE">
        <w:rPr>
          <w:szCs w:val="24"/>
        </w:rPr>
        <w:t>2.10</w:t>
      </w:r>
      <w:r w:rsidRPr="00D778FE">
        <w:rPr>
          <w:szCs w:val="24"/>
        </w:rPr>
        <w:tab/>
        <w:t xml:space="preserve">A first site visit took place from 10-14 February 2025 by an ITU team, during which the ITU team assessed potential venues for the Conference and identified suitable hotels for delegate accommodation. The practical information note for participants will be made available in due course. </w:t>
      </w:r>
    </w:p>
    <w:p w14:paraId="7FC4580B" w14:textId="4029F13C" w:rsidR="00D778FE" w:rsidRPr="00D778FE" w:rsidRDefault="00D778FE" w:rsidP="00D778FE">
      <w:pPr>
        <w:tabs>
          <w:tab w:val="clear" w:pos="567"/>
          <w:tab w:val="clear" w:pos="1134"/>
          <w:tab w:val="clear" w:pos="1701"/>
          <w:tab w:val="clear" w:pos="2268"/>
          <w:tab w:val="clear" w:pos="2835"/>
          <w:tab w:val="left" w:pos="794"/>
        </w:tabs>
        <w:overflowPunct/>
        <w:autoSpaceDE/>
        <w:autoSpaceDN/>
        <w:adjustRightInd/>
        <w:spacing w:after="120"/>
        <w:jc w:val="both"/>
        <w:textAlignment w:val="auto"/>
      </w:pPr>
      <w:r w:rsidRPr="00D778FE">
        <w:rPr>
          <w:szCs w:val="24"/>
        </w:rPr>
        <w:t>2.11</w:t>
      </w:r>
      <w:r w:rsidRPr="00D778FE">
        <w:rPr>
          <w:szCs w:val="24"/>
        </w:rPr>
        <w:tab/>
      </w:r>
      <w:r w:rsidRPr="00D778FE">
        <w:t>Participation to the World Telecommunication Development Conference</w:t>
      </w:r>
      <w:r w:rsidR="00701076">
        <w:t xml:space="preserve"> </w:t>
      </w:r>
      <w:r w:rsidRPr="00D778FE">
        <w:t xml:space="preserve">is restricted to ITU </w:t>
      </w:r>
      <w:r w:rsidR="00701076">
        <w:t>m</w:t>
      </w:r>
      <w:r w:rsidRPr="00D778FE">
        <w:t xml:space="preserve">embership. Advance registration is now </w:t>
      </w:r>
      <w:hyperlink r:id="rId26" w:history="1">
        <w:r w:rsidRPr="005C7DBF">
          <w:rPr>
            <w:rStyle w:val="Hyperlink"/>
          </w:rPr>
          <w:t>open online</w:t>
        </w:r>
      </w:hyperlink>
      <w:r w:rsidRPr="00D778FE">
        <w:t>.</w:t>
      </w:r>
    </w:p>
    <w:p w14:paraId="2A72A684" w14:textId="77777777" w:rsidR="00D778FE" w:rsidRPr="00D778FE" w:rsidRDefault="00D778FE" w:rsidP="00D778FE">
      <w:pPr>
        <w:tabs>
          <w:tab w:val="clear" w:pos="567"/>
          <w:tab w:val="clear" w:pos="1134"/>
          <w:tab w:val="clear" w:pos="1701"/>
          <w:tab w:val="clear" w:pos="2268"/>
          <w:tab w:val="clear" w:pos="2835"/>
        </w:tabs>
        <w:overflowPunct/>
        <w:autoSpaceDE/>
        <w:autoSpaceDN/>
        <w:adjustRightInd/>
        <w:spacing w:before="360" w:after="120"/>
        <w:jc w:val="both"/>
        <w:textAlignment w:val="auto"/>
        <w:rPr>
          <w:b/>
          <w:szCs w:val="24"/>
        </w:rPr>
      </w:pPr>
      <w:r w:rsidRPr="00D778FE">
        <w:rPr>
          <w:b/>
          <w:szCs w:val="24"/>
        </w:rPr>
        <w:t>3.</w:t>
      </w:r>
      <w:r w:rsidRPr="00D778FE">
        <w:rPr>
          <w:b/>
          <w:szCs w:val="24"/>
        </w:rPr>
        <w:tab/>
        <w:t>Preparations for the Conference</w:t>
      </w:r>
    </w:p>
    <w:p w14:paraId="0B6AEDFF" w14:textId="77777777" w:rsidR="00D778FE" w:rsidRPr="00D778FE" w:rsidRDefault="00D778FE" w:rsidP="00D778FE">
      <w:pPr>
        <w:widowControl w:val="0"/>
        <w:spacing w:after="120"/>
        <w:contextualSpacing/>
        <w:jc w:val="both"/>
        <w:rPr>
          <w:bCs/>
          <w:szCs w:val="24"/>
          <w:lang w:val="en-US"/>
        </w:rPr>
      </w:pPr>
      <w:r w:rsidRPr="00D778FE">
        <w:rPr>
          <w:bCs/>
          <w:szCs w:val="24"/>
          <w:lang w:val="en-US"/>
        </w:rPr>
        <w:t>3.1</w:t>
      </w:r>
      <w:r w:rsidRPr="00D778FE">
        <w:rPr>
          <w:bCs/>
          <w:szCs w:val="24"/>
          <w:lang w:val="en-US"/>
        </w:rPr>
        <w:tab/>
        <w:t xml:space="preserve">Discussions on the Conference preparatory process and the development of impact-oriented outcomes began during </w:t>
      </w:r>
      <w:hyperlink r:id="rId27" w:history="1">
        <w:r w:rsidRPr="005C7DBF">
          <w:rPr>
            <w:rStyle w:val="Hyperlink"/>
          </w:rPr>
          <w:t>TDAG-23</w:t>
        </w:r>
      </w:hyperlink>
      <w:r w:rsidRPr="00D778FE">
        <w:rPr>
          <w:bCs/>
          <w:szCs w:val="24"/>
          <w:lang w:val="en-US"/>
        </w:rPr>
        <w:t xml:space="preserve">. The meeting agreed to create two working groups to prepare for WTDC-25 and </w:t>
      </w:r>
      <w:proofErr w:type="gramStart"/>
      <w:r w:rsidRPr="00D778FE">
        <w:rPr>
          <w:bCs/>
          <w:szCs w:val="24"/>
          <w:lang w:val="en-US"/>
        </w:rPr>
        <w:t>adopted</w:t>
      </w:r>
      <w:proofErr w:type="gramEnd"/>
      <w:r w:rsidRPr="00D778FE">
        <w:rPr>
          <w:bCs/>
          <w:szCs w:val="24"/>
          <w:lang w:val="en-US"/>
        </w:rPr>
        <w:t xml:space="preserve"> their Terms of Reference (</w:t>
      </w:r>
      <w:proofErr w:type="spellStart"/>
      <w:r w:rsidRPr="00D778FE">
        <w:rPr>
          <w:bCs/>
          <w:szCs w:val="24"/>
          <w:lang w:val="en-US"/>
        </w:rPr>
        <w:t>ToRs</w:t>
      </w:r>
      <w:proofErr w:type="spellEnd"/>
      <w:r w:rsidRPr="00D778FE">
        <w:rPr>
          <w:bCs/>
          <w:szCs w:val="24"/>
          <w:lang w:val="en-US"/>
        </w:rPr>
        <w:t>):</w:t>
      </w:r>
    </w:p>
    <w:p w14:paraId="20391386" w14:textId="77777777" w:rsidR="00D778FE" w:rsidRPr="00D778FE" w:rsidRDefault="00D778FE" w:rsidP="00701076">
      <w:pPr>
        <w:numPr>
          <w:ilvl w:val="0"/>
          <w:numId w:val="3"/>
        </w:numPr>
        <w:tabs>
          <w:tab w:val="clear" w:pos="567"/>
          <w:tab w:val="clear" w:pos="1701"/>
          <w:tab w:val="clear" w:pos="2835"/>
          <w:tab w:val="left" w:pos="1871"/>
        </w:tabs>
        <w:overflowPunct/>
        <w:autoSpaceDE/>
        <w:autoSpaceDN/>
        <w:adjustRightInd/>
        <w:spacing w:before="60" w:after="60"/>
        <w:ind w:hanging="436"/>
        <w:jc w:val="both"/>
        <w:textAlignment w:val="auto"/>
        <w:rPr>
          <w:rFonts w:eastAsia="Malgun Gothic" w:cstheme="minorHAnsi"/>
          <w:szCs w:val="24"/>
          <w:lang w:val="en-US" w:eastAsia="ko-KR"/>
        </w:rPr>
      </w:pPr>
      <w:hyperlink r:id="rId28" w:history="1">
        <w:r w:rsidRPr="005C7DBF">
          <w:rPr>
            <w:rStyle w:val="Hyperlink"/>
          </w:rPr>
          <w:t>TDAG Working Group on the Future of Study Group Questions</w:t>
        </w:r>
      </w:hyperlink>
      <w:r w:rsidRPr="00D778FE">
        <w:rPr>
          <w:szCs w:val="24"/>
        </w:rPr>
        <w:t xml:space="preserve"> (TDAG-WG-</w:t>
      </w:r>
      <w:proofErr w:type="spellStart"/>
      <w:r w:rsidRPr="00D778FE">
        <w:rPr>
          <w:szCs w:val="24"/>
        </w:rPr>
        <w:t>futureSGQ</w:t>
      </w:r>
      <w:proofErr w:type="spellEnd"/>
      <w:r w:rsidRPr="00D778FE">
        <w:rPr>
          <w:szCs w:val="24"/>
        </w:rPr>
        <w:t xml:space="preserve">), and </w:t>
      </w:r>
    </w:p>
    <w:p w14:paraId="48AEC4E2" w14:textId="24186C6E" w:rsidR="00D778FE" w:rsidRPr="00D778FE" w:rsidRDefault="00D778FE" w:rsidP="00701076">
      <w:pPr>
        <w:widowControl w:val="0"/>
        <w:numPr>
          <w:ilvl w:val="0"/>
          <w:numId w:val="3"/>
        </w:numPr>
        <w:tabs>
          <w:tab w:val="clear" w:pos="567"/>
        </w:tabs>
        <w:spacing w:after="120"/>
        <w:ind w:left="709" w:hanging="436"/>
        <w:contextualSpacing/>
        <w:jc w:val="both"/>
        <w:rPr>
          <w:bCs/>
          <w:szCs w:val="24"/>
          <w:lang w:val="en-US"/>
        </w:rPr>
      </w:pPr>
      <w:hyperlink r:id="rId29" w:history="1">
        <w:r w:rsidRPr="005C7DBF">
          <w:rPr>
            <w:rStyle w:val="Hyperlink"/>
          </w:rPr>
          <w:t>TDAG Working Group on Streamlining Resolutions</w:t>
        </w:r>
      </w:hyperlink>
      <w:r w:rsidRPr="00D778FE">
        <w:rPr>
          <w:szCs w:val="24"/>
        </w:rPr>
        <w:t xml:space="preserve"> (TDAG-WG-SR).</w:t>
      </w:r>
    </w:p>
    <w:p w14:paraId="73C3FDB2" w14:textId="77777777" w:rsidR="00D778FE" w:rsidRPr="00D778FE" w:rsidRDefault="00D778FE" w:rsidP="00D778FE">
      <w:pPr>
        <w:widowControl w:val="0"/>
        <w:spacing w:after="120"/>
        <w:contextualSpacing/>
        <w:jc w:val="both"/>
        <w:rPr>
          <w:bCs/>
          <w:szCs w:val="24"/>
          <w:lang w:val="en-US"/>
        </w:rPr>
      </w:pPr>
    </w:p>
    <w:p w14:paraId="40E88F93" w14:textId="58B911E7" w:rsidR="00D778FE" w:rsidRPr="00D778FE" w:rsidRDefault="00D778FE" w:rsidP="00D778FE">
      <w:pPr>
        <w:widowControl w:val="0"/>
        <w:spacing w:after="120"/>
        <w:contextualSpacing/>
        <w:jc w:val="both"/>
        <w:rPr>
          <w:rFonts w:cstheme="minorBidi"/>
        </w:rPr>
      </w:pPr>
      <w:r w:rsidRPr="00D778FE">
        <w:rPr>
          <w:bCs/>
          <w:szCs w:val="24"/>
          <w:lang w:val="en-US"/>
        </w:rPr>
        <w:t>3.2</w:t>
      </w:r>
      <w:r w:rsidRPr="00D778FE">
        <w:rPr>
          <w:bCs/>
          <w:szCs w:val="24"/>
          <w:lang w:val="en-US"/>
        </w:rPr>
        <w:tab/>
        <w:t xml:space="preserve">Furthermore, </w:t>
      </w:r>
      <w:hyperlink r:id="rId30" w:history="1">
        <w:r w:rsidRPr="005C7DBF">
          <w:rPr>
            <w:rStyle w:val="Hyperlink"/>
          </w:rPr>
          <w:t>TDAG-24</w:t>
        </w:r>
      </w:hyperlink>
      <w:r w:rsidRPr="00D778FE">
        <w:rPr>
          <w:bCs/>
          <w:szCs w:val="24"/>
          <w:lang w:val="en-US"/>
        </w:rPr>
        <w:t xml:space="preserve"> </w:t>
      </w:r>
      <w:r w:rsidRPr="00D778FE">
        <w:rPr>
          <w:rFonts w:cstheme="minorBidi"/>
        </w:rPr>
        <w:t xml:space="preserve">created three additional groups to support the preparations for WTDC-25 </w:t>
      </w:r>
      <w:r w:rsidRPr="00D778FE">
        <w:rPr>
          <w:bCs/>
          <w:szCs w:val="24"/>
          <w:lang w:val="en-US"/>
        </w:rPr>
        <w:t xml:space="preserve">and adopted their </w:t>
      </w:r>
      <w:proofErr w:type="spellStart"/>
      <w:r w:rsidRPr="00D778FE">
        <w:rPr>
          <w:bCs/>
          <w:szCs w:val="24"/>
          <w:lang w:val="en-US"/>
        </w:rPr>
        <w:t>ToRs</w:t>
      </w:r>
      <w:proofErr w:type="spellEnd"/>
      <w:r w:rsidRPr="00D778FE">
        <w:rPr>
          <w:rFonts w:cstheme="minorBidi"/>
        </w:rPr>
        <w:t>:</w:t>
      </w:r>
    </w:p>
    <w:p w14:paraId="34D8C242" w14:textId="77777777" w:rsidR="00D778FE" w:rsidRPr="00D778FE" w:rsidRDefault="00D778FE" w:rsidP="00701076">
      <w:pPr>
        <w:numPr>
          <w:ilvl w:val="0"/>
          <w:numId w:val="4"/>
        </w:numPr>
        <w:tabs>
          <w:tab w:val="clear" w:pos="567"/>
          <w:tab w:val="clear" w:pos="1134"/>
          <w:tab w:val="clear" w:pos="1701"/>
          <w:tab w:val="clear" w:pos="2268"/>
          <w:tab w:val="clear" w:pos="2835"/>
        </w:tabs>
        <w:overflowPunct/>
        <w:spacing w:before="60" w:after="60"/>
        <w:ind w:left="709" w:hanging="439"/>
        <w:jc w:val="both"/>
        <w:textAlignment w:val="auto"/>
        <w:rPr>
          <w:rFonts w:eastAsiaTheme="minorEastAsia" w:cs="Calibri"/>
          <w:szCs w:val="24"/>
          <w:lang w:eastAsia="zh-CN"/>
        </w:rPr>
      </w:pPr>
      <w:hyperlink r:id="rId31" w:history="1">
        <w:r w:rsidRPr="005C7DBF">
          <w:rPr>
            <w:rStyle w:val="Hyperlink"/>
          </w:rPr>
          <w:t>TDAG Working Group on ITU-D Priorities</w:t>
        </w:r>
      </w:hyperlink>
      <w:r w:rsidRPr="00D778FE">
        <w:rPr>
          <w:rFonts w:eastAsiaTheme="minorEastAsia" w:cs="Calibri"/>
          <w:szCs w:val="24"/>
          <w:lang w:eastAsia="zh-CN"/>
        </w:rPr>
        <w:t xml:space="preserve"> (TDAG-WG-ITUDP)</w:t>
      </w:r>
      <w:r w:rsidRPr="00D778FE">
        <w:rPr>
          <w:rFonts w:eastAsiaTheme="minorEastAsia" w:cs="Calibri"/>
          <w:szCs w:val="24"/>
          <w:lang w:val="en-US" w:eastAsia="zh-CN"/>
        </w:rPr>
        <w:t>,</w:t>
      </w:r>
      <w:r w:rsidRPr="00D778FE">
        <w:rPr>
          <w:rFonts w:eastAsiaTheme="minorEastAsia" w:cstheme="minorBidi"/>
          <w:szCs w:val="24"/>
          <w:lang w:val="en-US" w:eastAsia="zh-CN"/>
        </w:rPr>
        <w:t xml:space="preserve"> </w:t>
      </w:r>
    </w:p>
    <w:p w14:paraId="7AA13F3B" w14:textId="77777777" w:rsidR="00D778FE" w:rsidRPr="00D778FE" w:rsidRDefault="00D778FE" w:rsidP="00701076">
      <w:pPr>
        <w:numPr>
          <w:ilvl w:val="0"/>
          <w:numId w:val="4"/>
        </w:numPr>
        <w:tabs>
          <w:tab w:val="clear" w:pos="567"/>
          <w:tab w:val="clear" w:pos="1134"/>
          <w:tab w:val="clear" w:pos="1701"/>
          <w:tab w:val="clear" w:pos="2268"/>
          <w:tab w:val="clear" w:pos="2835"/>
        </w:tabs>
        <w:overflowPunct/>
        <w:spacing w:before="60" w:after="60"/>
        <w:ind w:left="709" w:hanging="439"/>
        <w:jc w:val="both"/>
        <w:textAlignment w:val="auto"/>
        <w:rPr>
          <w:rFonts w:eastAsiaTheme="minorEastAsia" w:cstheme="minorBidi"/>
          <w:szCs w:val="24"/>
          <w:lang w:val="en-US" w:eastAsia="zh-CN"/>
        </w:rPr>
      </w:pPr>
      <w:hyperlink r:id="rId32" w:history="1">
        <w:r w:rsidRPr="005C7DBF">
          <w:rPr>
            <w:rStyle w:val="Hyperlink"/>
          </w:rPr>
          <w:t>TDAG Working Group on the WTDC Declaration</w:t>
        </w:r>
      </w:hyperlink>
      <w:r w:rsidRPr="00D778FE">
        <w:rPr>
          <w:rFonts w:eastAsiaTheme="minorEastAsia" w:cstheme="minorBidi"/>
          <w:szCs w:val="24"/>
          <w:lang w:val="en-US" w:eastAsia="zh-CN"/>
        </w:rPr>
        <w:t xml:space="preserve"> (TDAG-WG-DEC), and</w:t>
      </w:r>
    </w:p>
    <w:p w14:paraId="1703B1CC" w14:textId="77777777" w:rsidR="00D778FE" w:rsidRPr="00D778FE" w:rsidRDefault="00D778FE" w:rsidP="009946AE">
      <w:pPr>
        <w:numPr>
          <w:ilvl w:val="0"/>
          <w:numId w:val="4"/>
        </w:numPr>
        <w:tabs>
          <w:tab w:val="clear" w:pos="567"/>
          <w:tab w:val="clear" w:pos="1134"/>
          <w:tab w:val="clear" w:pos="1701"/>
          <w:tab w:val="clear" w:pos="2268"/>
          <w:tab w:val="clear" w:pos="2835"/>
        </w:tabs>
        <w:overflowPunct/>
        <w:spacing w:before="60" w:after="60"/>
        <w:ind w:left="709" w:hanging="439"/>
        <w:jc w:val="both"/>
        <w:textAlignment w:val="auto"/>
        <w:rPr>
          <w:rFonts w:eastAsiaTheme="minorEastAsia" w:cstheme="minorBidi"/>
          <w:szCs w:val="24"/>
          <w:lang w:val="en-US" w:eastAsia="zh-CN"/>
        </w:rPr>
      </w:pPr>
      <w:hyperlink r:id="rId33" w:history="1">
        <w:r w:rsidRPr="005C7DBF">
          <w:rPr>
            <w:rStyle w:val="Hyperlink"/>
          </w:rPr>
          <w:t>TDAG Informal Coordination Group on the Youth Summit and the Global Celebration</w:t>
        </w:r>
      </w:hyperlink>
      <w:r w:rsidRPr="00D778FE">
        <w:rPr>
          <w:rFonts w:eastAsiaTheme="minorEastAsia" w:cstheme="minorBidi"/>
          <w:szCs w:val="24"/>
          <w:lang w:val="en-US" w:eastAsia="zh-CN"/>
        </w:rPr>
        <w:t xml:space="preserve"> (TDAG-ICG-GYS).</w:t>
      </w:r>
    </w:p>
    <w:p w14:paraId="03C8A03A" w14:textId="01B98EF8" w:rsidR="00D778FE" w:rsidRPr="00D778FE" w:rsidRDefault="00D778FE" w:rsidP="009946AE">
      <w:pPr>
        <w:tabs>
          <w:tab w:val="clear" w:pos="567"/>
          <w:tab w:val="clear" w:pos="1134"/>
          <w:tab w:val="clear" w:pos="1701"/>
          <w:tab w:val="clear" w:pos="2268"/>
          <w:tab w:val="clear" w:pos="2835"/>
        </w:tabs>
        <w:overflowPunct/>
        <w:autoSpaceDE/>
        <w:autoSpaceDN/>
        <w:adjustRightInd/>
        <w:spacing w:after="120"/>
        <w:jc w:val="both"/>
        <w:textAlignment w:val="auto"/>
      </w:pPr>
      <w:r w:rsidRPr="00D778FE">
        <w:rPr>
          <w:bCs/>
          <w:szCs w:val="24"/>
        </w:rPr>
        <w:t>3.3</w:t>
      </w:r>
      <w:r w:rsidRPr="00D778FE">
        <w:rPr>
          <w:bCs/>
          <w:szCs w:val="24"/>
        </w:rPr>
        <w:tab/>
      </w:r>
      <w:r w:rsidRPr="00D778FE">
        <w:t xml:space="preserve">All TDAG groups were open to all ITU-D </w:t>
      </w:r>
      <w:r w:rsidR="00701076">
        <w:t>m</w:t>
      </w:r>
      <w:r w:rsidRPr="00D778FE">
        <w:t>embership.</w:t>
      </w:r>
    </w:p>
    <w:p w14:paraId="42B77EA0" w14:textId="77777777" w:rsidR="00D778FE" w:rsidRPr="00D778FE" w:rsidRDefault="00D778FE" w:rsidP="009946AE">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D778FE">
        <w:rPr>
          <w:bCs/>
          <w:szCs w:val="24"/>
        </w:rPr>
        <w:t>3.4</w:t>
      </w:r>
      <w:r w:rsidRPr="00D778FE">
        <w:rPr>
          <w:bCs/>
          <w:szCs w:val="24"/>
        </w:rPr>
        <w:tab/>
        <w:t xml:space="preserve">The following outcome reports of TDAG-WGs were submitted to </w:t>
      </w:r>
      <w:r w:rsidRPr="00D778FE">
        <w:rPr>
          <w:rFonts w:asciiTheme="minorHAnsi" w:eastAsia="SimSun" w:hAnsiTheme="minorHAnsi"/>
          <w:szCs w:val="24"/>
          <w:lang w:val="en-US"/>
        </w:rPr>
        <w:t xml:space="preserve">TDAG-25 for </w:t>
      </w:r>
      <w:r w:rsidRPr="00D778FE">
        <w:rPr>
          <w:rFonts w:cstheme="minorHAnsi"/>
          <w:szCs w:val="24"/>
        </w:rPr>
        <w:t xml:space="preserve">further consideration and will form part of the TDAG report which will be submitted to the upcoming WTDC: </w:t>
      </w:r>
    </w:p>
    <w:p w14:paraId="1481AAC0" w14:textId="5C624D3A" w:rsidR="00D778FE" w:rsidRPr="00D778FE" w:rsidRDefault="00D778FE" w:rsidP="009946AE">
      <w:pPr>
        <w:numPr>
          <w:ilvl w:val="0"/>
          <w:numId w:val="5"/>
        </w:numPr>
        <w:tabs>
          <w:tab w:val="clear" w:pos="567"/>
        </w:tabs>
        <w:spacing w:after="120"/>
        <w:ind w:left="709" w:hanging="439"/>
        <w:contextualSpacing/>
        <w:jc w:val="both"/>
        <w:rPr>
          <w:bCs/>
          <w:szCs w:val="24"/>
        </w:rPr>
      </w:pPr>
      <w:r w:rsidRPr="00D778FE">
        <w:rPr>
          <w:bCs/>
          <w:szCs w:val="24"/>
        </w:rPr>
        <w:t>Report on the TDAG Working Group on Future of Study Group Questions (</w:t>
      </w:r>
      <w:r w:rsidRPr="005C7DBF">
        <w:rPr>
          <w:bCs/>
          <w:szCs w:val="24"/>
        </w:rPr>
        <w:t xml:space="preserve">Document </w:t>
      </w:r>
      <w:hyperlink r:id="rId34" w:history="1">
        <w:r w:rsidRPr="005C7DBF">
          <w:rPr>
            <w:rStyle w:val="Hyperlink"/>
            <w:bCs/>
            <w:szCs w:val="24"/>
          </w:rPr>
          <w:t>TDAG-25/19</w:t>
        </w:r>
      </w:hyperlink>
      <w:r w:rsidRPr="00D778FE">
        <w:rPr>
          <w:bCs/>
          <w:szCs w:val="24"/>
        </w:rPr>
        <w:t>),</w:t>
      </w:r>
    </w:p>
    <w:p w14:paraId="4D804D6F" w14:textId="6A513EE2" w:rsidR="00D778FE" w:rsidRPr="005C7DBF" w:rsidRDefault="00D778FE" w:rsidP="009946AE">
      <w:pPr>
        <w:numPr>
          <w:ilvl w:val="0"/>
          <w:numId w:val="5"/>
        </w:numPr>
        <w:tabs>
          <w:tab w:val="clear" w:pos="567"/>
        </w:tabs>
        <w:spacing w:after="120"/>
        <w:ind w:left="709" w:hanging="439"/>
        <w:contextualSpacing/>
        <w:jc w:val="both"/>
        <w:rPr>
          <w:bCs/>
          <w:spacing w:val="2"/>
          <w:szCs w:val="24"/>
        </w:rPr>
      </w:pPr>
      <w:r w:rsidRPr="005C7DBF">
        <w:rPr>
          <w:bCs/>
          <w:spacing w:val="2"/>
          <w:szCs w:val="24"/>
        </w:rPr>
        <w:t>Report on the TDAG Working Group on Streamlining Resolutions</w:t>
      </w:r>
      <w:r w:rsidR="00701076" w:rsidRPr="005C7DBF">
        <w:rPr>
          <w:bCs/>
          <w:spacing w:val="2"/>
          <w:szCs w:val="24"/>
        </w:rPr>
        <w:t xml:space="preserve"> </w:t>
      </w:r>
      <w:r w:rsidRPr="005C7DBF">
        <w:rPr>
          <w:bCs/>
          <w:spacing w:val="2"/>
          <w:szCs w:val="24"/>
        </w:rPr>
        <w:t xml:space="preserve">(Document </w:t>
      </w:r>
      <w:hyperlink r:id="rId35" w:history="1">
        <w:r w:rsidRPr="005C7DBF">
          <w:rPr>
            <w:rStyle w:val="Hyperlink"/>
            <w:bCs/>
            <w:spacing w:val="2"/>
            <w:szCs w:val="24"/>
          </w:rPr>
          <w:t>TDAG-25/20</w:t>
        </w:r>
      </w:hyperlink>
      <w:r w:rsidRPr="005C7DBF">
        <w:rPr>
          <w:bCs/>
          <w:spacing w:val="2"/>
          <w:szCs w:val="24"/>
        </w:rPr>
        <w:t>),</w:t>
      </w:r>
    </w:p>
    <w:p w14:paraId="4E277251" w14:textId="2A8F2243" w:rsidR="00D778FE" w:rsidRPr="00D778FE" w:rsidRDefault="00D778FE" w:rsidP="009946AE">
      <w:pPr>
        <w:numPr>
          <w:ilvl w:val="0"/>
          <w:numId w:val="5"/>
        </w:numPr>
        <w:tabs>
          <w:tab w:val="clear" w:pos="567"/>
        </w:tabs>
        <w:spacing w:after="120"/>
        <w:ind w:left="709" w:hanging="439"/>
        <w:contextualSpacing/>
        <w:jc w:val="both"/>
        <w:rPr>
          <w:bCs/>
          <w:szCs w:val="24"/>
        </w:rPr>
      </w:pPr>
      <w:r w:rsidRPr="00D778FE">
        <w:rPr>
          <w:bCs/>
          <w:szCs w:val="24"/>
        </w:rPr>
        <w:t>Report on progress of the TDAG Working Group on the ITU-D Priorities (</w:t>
      </w:r>
      <w:r w:rsidRPr="005C7DBF">
        <w:rPr>
          <w:bCs/>
          <w:szCs w:val="24"/>
        </w:rPr>
        <w:t xml:space="preserve">Document </w:t>
      </w:r>
      <w:hyperlink r:id="rId36" w:history="1">
        <w:r w:rsidRPr="005C7DBF">
          <w:rPr>
            <w:rStyle w:val="Hyperlink"/>
            <w:bCs/>
            <w:szCs w:val="24"/>
          </w:rPr>
          <w:t>TDAG-25/21</w:t>
        </w:r>
      </w:hyperlink>
      <w:r w:rsidRPr="00D778FE">
        <w:rPr>
          <w:bCs/>
          <w:szCs w:val="24"/>
        </w:rPr>
        <w:t xml:space="preserve">), </w:t>
      </w:r>
    </w:p>
    <w:p w14:paraId="5A5962D8" w14:textId="08AA6E08" w:rsidR="00D778FE" w:rsidRPr="00D778FE" w:rsidRDefault="00D778FE" w:rsidP="009946AE">
      <w:pPr>
        <w:numPr>
          <w:ilvl w:val="0"/>
          <w:numId w:val="5"/>
        </w:numPr>
        <w:tabs>
          <w:tab w:val="clear" w:pos="567"/>
        </w:tabs>
        <w:spacing w:after="120"/>
        <w:ind w:left="709" w:hanging="439"/>
        <w:contextualSpacing/>
        <w:jc w:val="both"/>
        <w:rPr>
          <w:bCs/>
          <w:szCs w:val="24"/>
        </w:rPr>
      </w:pPr>
      <w:r w:rsidRPr="00D778FE">
        <w:rPr>
          <w:bCs/>
          <w:szCs w:val="24"/>
        </w:rPr>
        <w:t>Report on the work and outcome of the TDAG Working Group on the Declaration</w:t>
      </w:r>
      <w:r w:rsidR="00701076">
        <w:rPr>
          <w:bCs/>
          <w:szCs w:val="24"/>
        </w:rPr>
        <w:t xml:space="preserve"> </w:t>
      </w:r>
      <w:r w:rsidRPr="00D778FE">
        <w:rPr>
          <w:bCs/>
          <w:szCs w:val="24"/>
        </w:rPr>
        <w:t>(</w:t>
      </w:r>
      <w:r w:rsidRPr="005C7DBF">
        <w:rPr>
          <w:bCs/>
          <w:szCs w:val="24"/>
        </w:rPr>
        <w:t xml:space="preserve">Document </w:t>
      </w:r>
      <w:hyperlink r:id="rId37" w:history="1">
        <w:r w:rsidRPr="005C7DBF">
          <w:rPr>
            <w:rStyle w:val="Hyperlink"/>
            <w:bCs/>
            <w:szCs w:val="24"/>
          </w:rPr>
          <w:t>TDAG-25/18(Rev.1)</w:t>
        </w:r>
      </w:hyperlink>
      <w:r w:rsidRPr="00D778FE">
        <w:rPr>
          <w:bCs/>
          <w:szCs w:val="24"/>
        </w:rPr>
        <w:t>), and</w:t>
      </w:r>
    </w:p>
    <w:p w14:paraId="3231D502" w14:textId="341C267C" w:rsidR="00D778FE" w:rsidRPr="00D778FE" w:rsidRDefault="00D778FE" w:rsidP="009946AE">
      <w:pPr>
        <w:numPr>
          <w:ilvl w:val="0"/>
          <w:numId w:val="5"/>
        </w:numPr>
        <w:tabs>
          <w:tab w:val="clear" w:pos="567"/>
        </w:tabs>
        <w:spacing w:after="120"/>
        <w:ind w:left="709" w:hanging="439"/>
        <w:contextualSpacing/>
        <w:jc w:val="both"/>
        <w:rPr>
          <w:bCs/>
          <w:szCs w:val="24"/>
        </w:rPr>
      </w:pPr>
      <w:r w:rsidRPr="00D778FE">
        <w:rPr>
          <w:bCs/>
          <w:szCs w:val="24"/>
        </w:rPr>
        <w:t>Report on the organization of the ITU Global Youth Summit 2025 (GYS-25) in the lead to WTDC-25 (</w:t>
      </w:r>
      <w:r w:rsidRPr="005C7DBF">
        <w:rPr>
          <w:bCs/>
          <w:szCs w:val="24"/>
        </w:rPr>
        <w:t xml:space="preserve">Document </w:t>
      </w:r>
      <w:hyperlink r:id="rId38" w:history="1">
        <w:r w:rsidRPr="005C7DBF">
          <w:rPr>
            <w:rStyle w:val="Hyperlink"/>
            <w:bCs/>
            <w:szCs w:val="24"/>
          </w:rPr>
          <w:t>TDAG-25/22</w:t>
        </w:r>
      </w:hyperlink>
      <w:r w:rsidRPr="00D778FE">
        <w:rPr>
          <w:bCs/>
          <w:szCs w:val="24"/>
        </w:rPr>
        <w:t>).</w:t>
      </w:r>
    </w:p>
    <w:p w14:paraId="3CC56DB7" w14:textId="73C8B6B0" w:rsidR="00D778FE" w:rsidRPr="00D778FE" w:rsidRDefault="00D778FE" w:rsidP="00D778FE">
      <w:pPr>
        <w:tabs>
          <w:tab w:val="clear" w:pos="567"/>
          <w:tab w:val="clear" w:pos="1134"/>
          <w:tab w:val="clear" w:pos="1701"/>
          <w:tab w:val="clear" w:pos="2268"/>
          <w:tab w:val="clear" w:pos="2835"/>
        </w:tabs>
        <w:overflowPunct/>
        <w:autoSpaceDE/>
        <w:autoSpaceDN/>
        <w:adjustRightInd/>
        <w:spacing w:after="120"/>
        <w:jc w:val="both"/>
        <w:textAlignment w:val="auto"/>
        <w:rPr>
          <w:bCs/>
          <w:szCs w:val="24"/>
        </w:rPr>
      </w:pPr>
      <w:r w:rsidRPr="00D778FE">
        <w:rPr>
          <w:bCs/>
          <w:szCs w:val="24"/>
        </w:rPr>
        <w:t>3.5</w:t>
      </w:r>
      <w:r w:rsidRPr="00D778FE">
        <w:rPr>
          <w:bCs/>
          <w:szCs w:val="24"/>
        </w:rPr>
        <w:tab/>
      </w:r>
      <w:r w:rsidRPr="00D778FE">
        <w:rPr>
          <w:bCs/>
          <w:szCs w:val="24"/>
          <w:lang w:val="en-US"/>
        </w:rPr>
        <w:t xml:space="preserve">TDAG-WG-DEC put forward a theme for WTDC-25 which corresponds to the title of the draft WTDC-25 Declaration – namely </w:t>
      </w:r>
      <w:r w:rsidR="00701076">
        <w:rPr>
          <w:bCs/>
          <w:szCs w:val="24"/>
          <w:lang w:val="en-US"/>
        </w:rPr>
        <w:t>“</w:t>
      </w:r>
      <w:r w:rsidRPr="00D778FE">
        <w:rPr>
          <w:bCs/>
          <w:szCs w:val="24"/>
        </w:rPr>
        <w:t>Universal, meaningful and affordable connectivity for an inclusive and sustainable digital future</w:t>
      </w:r>
      <w:r w:rsidR="00701076">
        <w:rPr>
          <w:bCs/>
          <w:szCs w:val="24"/>
        </w:rPr>
        <w:t>”</w:t>
      </w:r>
      <w:r w:rsidRPr="00D778FE">
        <w:rPr>
          <w:bCs/>
          <w:szCs w:val="24"/>
        </w:rPr>
        <w:t>.</w:t>
      </w:r>
    </w:p>
    <w:p w14:paraId="7D0EE3F6" w14:textId="77777777" w:rsidR="00D778FE" w:rsidRPr="00D778FE" w:rsidRDefault="00D778FE" w:rsidP="00D778FE">
      <w:pPr>
        <w:tabs>
          <w:tab w:val="clear" w:pos="567"/>
          <w:tab w:val="clear" w:pos="1134"/>
          <w:tab w:val="clear" w:pos="1701"/>
          <w:tab w:val="clear" w:pos="2268"/>
          <w:tab w:val="clear" w:pos="2835"/>
        </w:tabs>
        <w:overflowPunct/>
        <w:autoSpaceDE/>
        <w:autoSpaceDN/>
        <w:adjustRightInd/>
        <w:spacing w:before="360" w:after="120"/>
        <w:jc w:val="both"/>
        <w:textAlignment w:val="auto"/>
        <w:rPr>
          <w:b/>
          <w:szCs w:val="24"/>
        </w:rPr>
      </w:pPr>
      <w:r w:rsidRPr="00D778FE">
        <w:rPr>
          <w:b/>
          <w:szCs w:val="24"/>
        </w:rPr>
        <w:lastRenderedPageBreak/>
        <w:t>4.</w:t>
      </w:r>
      <w:r w:rsidRPr="00D778FE">
        <w:rPr>
          <w:b/>
          <w:szCs w:val="24"/>
        </w:rPr>
        <w:tab/>
        <w:t>Regional preparatory process</w:t>
      </w:r>
    </w:p>
    <w:p w14:paraId="3F4C5671"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szCs w:val="24"/>
          <w:lang w:val="en-US"/>
        </w:rPr>
      </w:pPr>
      <w:r w:rsidRPr="00D778FE">
        <w:rPr>
          <w:rFonts w:asciiTheme="minorHAnsi" w:eastAsia="SimSun" w:hAnsiTheme="minorHAnsi"/>
          <w:szCs w:val="24"/>
          <w:lang w:val="en-US"/>
        </w:rPr>
        <w:t>4.1</w:t>
      </w:r>
      <w:r w:rsidRPr="00D778FE">
        <w:rPr>
          <w:rFonts w:asciiTheme="minorHAnsi" w:eastAsia="SimSun" w:hAnsiTheme="minorHAnsi"/>
          <w:szCs w:val="24"/>
          <w:lang w:val="en-US"/>
        </w:rPr>
        <w:tab/>
        <w:t>In line with WTDC Resolution 31 (Rev. Kigali, 2022), BDT organized one Regional Preparatory Meeting (RPM) per region</w:t>
      </w:r>
      <w:r w:rsidRPr="00D778FE">
        <w:rPr>
          <w:szCs w:val="24"/>
          <w:lang w:val="en-US"/>
        </w:rPr>
        <w:t>, as follows:</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5"/>
        <w:gridCol w:w="1654"/>
        <w:gridCol w:w="2017"/>
        <w:gridCol w:w="1774"/>
        <w:gridCol w:w="2786"/>
      </w:tblGrid>
      <w:tr w:rsidR="00D778FE" w:rsidRPr="007A60B1" w14:paraId="52044162" w14:textId="77777777" w:rsidTr="009E4C51">
        <w:trPr>
          <w:tblHeader/>
          <w:jc w:val="center"/>
        </w:trPr>
        <w:tc>
          <w:tcPr>
            <w:tcW w:w="1165" w:type="dxa"/>
            <w:tcMar>
              <w:top w:w="0" w:type="dxa"/>
              <w:left w:w="108" w:type="dxa"/>
              <w:bottom w:w="0" w:type="dxa"/>
              <w:right w:w="108" w:type="dxa"/>
            </w:tcMar>
            <w:vAlign w:val="center"/>
          </w:tcPr>
          <w:p w14:paraId="5B87060D" w14:textId="77777777" w:rsidR="00D778FE" w:rsidRDefault="00D778FE" w:rsidP="009E4C51">
            <w:pPr>
              <w:spacing w:before="40" w:after="40"/>
              <w:jc w:val="both"/>
              <w:rPr>
                <w:rFonts w:asciiTheme="minorHAnsi" w:eastAsiaTheme="minorHAnsi" w:hAnsiTheme="minorHAnsi" w:cstheme="minorHAnsi"/>
                <w:b/>
                <w:bCs/>
                <w:sz w:val="22"/>
              </w:rPr>
            </w:pPr>
            <w:r w:rsidRPr="007A60B1">
              <w:rPr>
                <w:rFonts w:asciiTheme="minorHAnsi" w:eastAsiaTheme="minorHAnsi" w:hAnsiTheme="minorHAnsi" w:cstheme="minorHAnsi"/>
                <w:b/>
                <w:bCs/>
                <w:sz w:val="22"/>
              </w:rPr>
              <w:t>Region</w:t>
            </w:r>
          </w:p>
          <w:p w14:paraId="660017A2" w14:textId="77777777" w:rsidR="00D778FE" w:rsidRPr="007A60B1" w:rsidRDefault="00D778FE" w:rsidP="009E4C51">
            <w:pPr>
              <w:spacing w:before="40" w:after="40"/>
              <w:jc w:val="both"/>
              <w:rPr>
                <w:rFonts w:asciiTheme="minorHAnsi" w:eastAsiaTheme="minorHAnsi" w:hAnsiTheme="minorHAnsi" w:cstheme="minorHAnsi"/>
                <w:b/>
                <w:bCs/>
                <w:sz w:val="22"/>
              </w:rPr>
            </w:pPr>
          </w:p>
        </w:tc>
        <w:tc>
          <w:tcPr>
            <w:tcW w:w="1654" w:type="dxa"/>
            <w:tcMar>
              <w:top w:w="0" w:type="dxa"/>
              <w:left w:w="108" w:type="dxa"/>
              <w:bottom w:w="0" w:type="dxa"/>
              <w:right w:w="108" w:type="dxa"/>
            </w:tcMar>
            <w:vAlign w:val="center"/>
          </w:tcPr>
          <w:p w14:paraId="2C9785CF" w14:textId="77777777" w:rsidR="00D778FE" w:rsidRDefault="00D778FE" w:rsidP="009E4C51">
            <w:pPr>
              <w:spacing w:before="40" w:after="40"/>
              <w:jc w:val="both"/>
              <w:rPr>
                <w:rFonts w:asciiTheme="minorHAnsi" w:hAnsiTheme="minorHAnsi" w:cstheme="minorHAnsi"/>
                <w:b/>
                <w:bCs/>
                <w:sz w:val="22"/>
              </w:rPr>
            </w:pPr>
            <w:r w:rsidRPr="007A60B1">
              <w:rPr>
                <w:rFonts w:asciiTheme="minorHAnsi" w:hAnsiTheme="minorHAnsi" w:cstheme="minorHAnsi"/>
                <w:b/>
                <w:bCs/>
                <w:sz w:val="22"/>
              </w:rPr>
              <w:t>Dates</w:t>
            </w:r>
            <w:r>
              <w:rPr>
                <w:rFonts w:asciiTheme="minorHAnsi" w:hAnsiTheme="minorHAnsi" w:cstheme="minorHAnsi"/>
                <w:b/>
                <w:bCs/>
                <w:sz w:val="22"/>
              </w:rPr>
              <w:t xml:space="preserve"> (2025)</w:t>
            </w:r>
          </w:p>
          <w:p w14:paraId="4BF51583" w14:textId="77777777" w:rsidR="00D778FE" w:rsidRPr="007A60B1" w:rsidRDefault="00D778FE" w:rsidP="009E4C51">
            <w:pPr>
              <w:spacing w:before="40" w:after="40"/>
              <w:jc w:val="both"/>
              <w:rPr>
                <w:rFonts w:asciiTheme="minorHAnsi" w:hAnsiTheme="minorHAnsi" w:cstheme="minorHAnsi"/>
                <w:b/>
                <w:bCs/>
                <w:sz w:val="22"/>
              </w:rPr>
            </w:pPr>
          </w:p>
        </w:tc>
        <w:tc>
          <w:tcPr>
            <w:tcW w:w="2017" w:type="dxa"/>
            <w:vAlign w:val="center"/>
          </w:tcPr>
          <w:p w14:paraId="14472F17" w14:textId="77777777" w:rsidR="00D778FE" w:rsidRPr="007A60B1" w:rsidRDefault="00D778FE" w:rsidP="009E4C51">
            <w:pPr>
              <w:spacing w:before="40" w:after="40"/>
              <w:ind w:left="113"/>
              <w:rPr>
                <w:rFonts w:asciiTheme="minorHAnsi" w:hAnsiTheme="minorHAnsi" w:cstheme="minorHAnsi"/>
                <w:b/>
                <w:bCs/>
                <w:sz w:val="22"/>
              </w:rPr>
            </w:pPr>
            <w:r w:rsidRPr="007A60B1">
              <w:rPr>
                <w:rFonts w:asciiTheme="minorHAnsi" w:hAnsiTheme="minorHAnsi" w:cstheme="minorHAnsi"/>
                <w:b/>
                <w:bCs/>
                <w:sz w:val="22"/>
              </w:rPr>
              <w:t xml:space="preserve">City and Host country </w:t>
            </w:r>
          </w:p>
        </w:tc>
        <w:tc>
          <w:tcPr>
            <w:tcW w:w="1774" w:type="dxa"/>
            <w:vAlign w:val="center"/>
          </w:tcPr>
          <w:p w14:paraId="09E6396F" w14:textId="77777777" w:rsidR="00D778FE" w:rsidRDefault="00D778FE" w:rsidP="009E4C51">
            <w:pPr>
              <w:spacing w:before="40" w:after="40"/>
              <w:ind w:left="113"/>
              <w:jc w:val="both"/>
              <w:rPr>
                <w:rFonts w:asciiTheme="minorHAnsi" w:hAnsiTheme="minorHAnsi" w:cstheme="minorHAnsi"/>
                <w:b/>
                <w:bCs/>
                <w:sz w:val="22"/>
              </w:rPr>
            </w:pPr>
            <w:r w:rsidRPr="007A60B1">
              <w:rPr>
                <w:rFonts w:asciiTheme="minorHAnsi" w:hAnsiTheme="minorHAnsi" w:cstheme="minorHAnsi"/>
                <w:b/>
                <w:bCs/>
                <w:sz w:val="22"/>
              </w:rPr>
              <w:t>RPM Report</w:t>
            </w:r>
          </w:p>
          <w:p w14:paraId="60361404" w14:textId="77777777" w:rsidR="00D778FE" w:rsidRPr="007A60B1" w:rsidRDefault="00D778FE" w:rsidP="009E4C51">
            <w:pPr>
              <w:spacing w:before="40" w:after="40"/>
              <w:ind w:left="113"/>
              <w:jc w:val="both"/>
              <w:rPr>
                <w:rFonts w:asciiTheme="minorHAnsi" w:hAnsiTheme="minorHAnsi" w:cstheme="minorHAnsi"/>
                <w:b/>
                <w:bCs/>
                <w:sz w:val="22"/>
              </w:rPr>
            </w:pPr>
          </w:p>
        </w:tc>
        <w:tc>
          <w:tcPr>
            <w:tcW w:w="2786" w:type="dxa"/>
          </w:tcPr>
          <w:p w14:paraId="15AABC3E" w14:textId="77777777" w:rsidR="00D778FE" w:rsidRPr="007A60B1" w:rsidRDefault="00D778FE" w:rsidP="009E4C51">
            <w:pPr>
              <w:spacing w:before="40" w:after="40"/>
              <w:ind w:left="113"/>
              <w:rPr>
                <w:rFonts w:asciiTheme="minorHAnsi" w:hAnsiTheme="minorHAnsi" w:cstheme="minorHAnsi"/>
                <w:b/>
                <w:bCs/>
                <w:sz w:val="22"/>
              </w:rPr>
            </w:pPr>
            <w:r>
              <w:rPr>
                <w:rFonts w:asciiTheme="minorHAnsi" w:hAnsiTheme="minorHAnsi" w:cstheme="minorHAnsi"/>
                <w:b/>
                <w:bCs/>
                <w:sz w:val="22"/>
              </w:rPr>
              <w:t>V</w:t>
            </w:r>
            <w:r w:rsidRPr="007A60B1">
              <w:rPr>
                <w:rFonts w:asciiTheme="minorHAnsi" w:hAnsiTheme="minorHAnsi" w:cstheme="minorHAnsi"/>
                <w:b/>
                <w:bCs/>
                <w:sz w:val="22"/>
              </w:rPr>
              <w:t>ideo</w:t>
            </w:r>
            <w:r>
              <w:rPr>
                <w:rFonts w:asciiTheme="minorHAnsi" w:hAnsiTheme="minorHAnsi" w:cstheme="minorHAnsi"/>
                <w:b/>
                <w:bCs/>
                <w:sz w:val="22"/>
              </w:rPr>
              <w:t>s</w:t>
            </w:r>
            <w:r w:rsidRPr="007A60B1">
              <w:rPr>
                <w:rFonts w:asciiTheme="minorHAnsi" w:hAnsiTheme="minorHAnsi" w:cstheme="minorHAnsi"/>
                <w:b/>
                <w:bCs/>
                <w:sz w:val="22"/>
              </w:rPr>
              <w:t xml:space="preserve"> on </w:t>
            </w:r>
            <w:r>
              <w:rPr>
                <w:rFonts w:asciiTheme="minorHAnsi" w:hAnsiTheme="minorHAnsi" w:cstheme="minorHAnsi"/>
                <w:b/>
                <w:bCs/>
                <w:sz w:val="22"/>
              </w:rPr>
              <w:t xml:space="preserve">the </w:t>
            </w:r>
            <w:r w:rsidRPr="007A60B1">
              <w:rPr>
                <w:rFonts w:asciiTheme="minorHAnsi" w:hAnsiTheme="minorHAnsi" w:cstheme="minorHAnsi"/>
                <w:b/>
                <w:bCs/>
                <w:sz w:val="22"/>
              </w:rPr>
              <w:t>Kigali Action Plan</w:t>
            </w:r>
            <w:r>
              <w:rPr>
                <w:rFonts w:asciiTheme="minorHAnsi" w:hAnsiTheme="minorHAnsi" w:cstheme="minorHAnsi"/>
                <w:b/>
                <w:bCs/>
                <w:sz w:val="22"/>
              </w:rPr>
              <w:t xml:space="preserve"> </w:t>
            </w:r>
            <w:r w:rsidRPr="007A60B1">
              <w:rPr>
                <w:rFonts w:asciiTheme="minorHAnsi" w:hAnsiTheme="minorHAnsi" w:cstheme="minorHAnsi"/>
                <w:b/>
                <w:bCs/>
                <w:sz w:val="22"/>
              </w:rPr>
              <w:t xml:space="preserve">implementation </w:t>
            </w:r>
          </w:p>
        </w:tc>
      </w:tr>
      <w:tr w:rsidR="00D778FE" w:rsidRPr="007A60B1" w14:paraId="520BF07B" w14:textId="77777777" w:rsidTr="009E4C51">
        <w:trPr>
          <w:jc w:val="center"/>
        </w:trPr>
        <w:tc>
          <w:tcPr>
            <w:tcW w:w="1165" w:type="dxa"/>
            <w:tcMar>
              <w:top w:w="0" w:type="dxa"/>
              <w:left w:w="108" w:type="dxa"/>
              <w:bottom w:w="0" w:type="dxa"/>
              <w:right w:w="108" w:type="dxa"/>
            </w:tcMar>
          </w:tcPr>
          <w:p w14:paraId="084D228C" w14:textId="77777777" w:rsidR="00D778FE" w:rsidRPr="007A60B1" w:rsidRDefault="00D778FE" w:rsidP="009E4C51">
            <w:pPr>
              <w:spacing w:before="40" w:after="40"/>
              <w:jc w:val="both"/>
              <w:rPr>
                <w:rFonts w:asciiTheme="minorHAnsi" w:eastAsiaTheme="minorHAnsi" w:hAnsiTheme="minorHAnsi" w:cstheme="minorHAnsi"/>
                <w:sz w:val="22"/>
              </w:rPr>
            </w:pPr>
            <w:r w:rsidRPr="007A60B1">
              <w:rPr>
                <w:rFonts w:asciiTheme="minorHAnsi" w:eastAsiaTheme="minorHAnsi" w:hAnsiTheme="minorHAnsi" w:cstheme="minorHAnsi"/>
                <w:sz w:val="22"/>
              </w:rPr>
              <w:t>RPM-ARB</w:t>
            </w:r>
          </w:p>
        </w:tc>
        <w:tc>
          <w:tcPr>
            <w:tcW w:w="1654" w:type="dxa"/>
            <w:tcMar>
              <w:top w:w="0" w:type="dxa"/>
              <w:left w:w="108" w:type="dxa"/>
              <w:bottom w:w="0" w:type="dxa"/>
              <w:right w:w="108" w:type="dxa"/>
            </w:tcMar>
          </w:tcPr>
          <w:p w14:paraId="12331573"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4-5 February</w:t>
            </w:r>
          </w:p>
        </w:tc>
        <w:tc>
          <w:tcPr>
            <w:tcW w:w="2017" w:type="dxa"/>
          </w:tcPr>
          <w:p w14:paraId="4CCAA648" w14:textId="77777777" w:rsidR="00D778FE" w:rsidRPr="007A60B1" w:rsidRDefault="00D778FE" w:rsidP="009E4C51">
            <w:pPr>
              <w:spacing w:before="40" w:after="40"/>
              <w:ind w:left="113"/>
              <w:jc w:val="both"/>
              <w:rPr>
                <w:rFonts w:asciiTheme="minorHAnsi" w:hAnsiTheme="minorHAnsi" w:cstheme="minorHAnsi"/>
                <w:sz w:val="22"/>
              </w:rPr>
            </w:pPr>
            <w:r w:rsidRPr="007A60B1">
              <w:rPr>
                <w:rFonts w:asciiTheme="minorHAnsi" w:hAnsiTheme="minorHAnsi" w:cstheme="minorHAnsi"/>
                <w:sz w:val="22"/>
              </w:rPr>
              <w:t>Amman, Jordan</w:t>
            </w:r>
          </w:p>
        </w:tc>
        <w:tc>
          <w:tcPr>
            <w:tcW w:w="1774" w:type="dxa"/>
          </w:tcPr>
          <w:p w14:paraId="1559F944" w14:textId="77777777" w:rsidR="00D778FE" w:rsidRPr="007A60B1" w:rsidRDefault="00D778FE" w:rsidP="009E4C51">
            <w:pPr>
              <w:spacing w:before="40" w:after="40"/>
              <w:ind w:left="113"/>
              <w:jc w:val="both"/>
              <w:rPr>
                <w:rFonts w:asciiTheme="minorHAnsi" w:hAnsiTheme="minorHAnsi" w:cstheme="minorHAnsi"/>
                <w:sz w:val="22"/>
              </w:rPr>
            </w:pPr>
            <w:hyperlink r:id="rId39" w:history="1">
              <w:r w:rsidRPr="007A60B1">
                <w:rPr>
                  <w:rStyle w:val="Hyperlink"/>
                  <w:rFonts w:asciiTheme="minorHAnsi" w:hAnsiTheme="minorHAnsi" w:cstheme="minorHAnsi"/>
                  <w:sz w:val="22"/>
                </w:rPr>
                <w:t>Report</w:t>
              </w:r>
            </w:hyperlink>
          </w:p>
        </w:tc>
        <w:tc>
          <w:tcPr>
            <w:tcW w:w="2786" w:type="dxa"/>
          </w:tcPr>
          <w:p w14:paraId="37BC68C4" w14:textId="77777777" w:rsidR="00D778FE" w:rsidRPr="007A60B1" w:rsidRDefault="00D778FE" w:rsidP="009E4C51">
            <w:pPr>
              <w:spacing w:before="40" w:after="40"/>
              <w:ind w:left="113"/>
              <w:jc w:val="both"/>
              <w:rPr>
                <w:rFonts w:asciiTheme="minorHAnsi" w:hAnsiTheme="minorHAnsi" w:cstheme="minorHAnsi"/>
                <w:sz w:val="22"/>
              </w:rPr>
            </w:pPr>
            <w:hyperlink r:id="rId40" w:history="1">
              <w:r w:rsidRPr="007A60B1">
                <w:rPr>
                  <w:rStyle w:val="Hyperlink"/>
                  <w:rFonts w:asciiTheme="minorHAnsi" w:hAnsiTheme="minorHAnsi" w:cstheme="minorHAnsi"/>
                  <w:sz w:val="22"/>
                </w:rPr>
                <w:t>Video</w:t>
              </w:r>
            </w:hyperlink>
            <w:r w:rsidRPr="007A60B1">
              <w:rPr>
                <w:rFonts w:asciiTheme="minorHAnsi" w:hAnsiTheme="minorHAnsi" w:cstheme="minorHAnsi"/>
                <w:sz w:val="22"/>
              </w:rPr>
              <w:t xml:space="preserve"> </w:t>
            </w:r>
          </w:p>
        </w:tc>
      </w:tr>
      <w:tr w:rsidR="00D778FE" w:rsidRPr="007A60B1" w14:paraId="7DA5302E" w14:textId="77777777" w:rsidTr="009E4C51">
        <w:trPr>
          <w:jc w:val="center"/>
        </w:trPr>
        <w:tc>
          <w:tcPr>
            <w:tcW w:w="1165" w:type="dxa"/>
            <w:tcMar>
              <w:top w:w="0" w:type="dxa"/>
              <w:left w:w="108" w:type="dxa"/>
              <w:bottom w:w="0" w:type="dxa"/>
              <w:right w:w="108" w:type="dxa"/>
            </w:tcMar>
          </w:tcPr>
          <w:p w14:paraId="2F159140"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RPM-EUR</w:t>
            </w:r>
          </w:p>
        </w:tc>
        <w:tc>
          <w:tcPr>
            <w:tcW w:w="1654" w:type="dxa"/>
            <w:tcMar>
              <w:top w:w="0" w:type="dxa"/>
              <w:left w:w="108" w:type="dxa"/>
              <w:bottom w:w="0" w:type="dxa"/>
              <w:right w:w="108" w:type="dxa"/>
            </w:tcMar>
          </w:tcPr>
          <w:p w14:paraId="697213AC"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 xml:space="preserve">25-26 February </w:t>
            </w:r>
          </w:p>
        </w:tc>
        <w:tc>
          <w:tcPr>
            <w:tcW w:w="2017" w:type="dxa"/>
          </w:tcPr>
          <w:p w14:paraId="58699C01"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 xml:space="preserve">  Budapest, Hungary</w:t>
            </w:r>
          </w:p>
        </w:tc>
        <w:tc>
          <w:tcPr>
            <w:tcW w:w="1774" w:type="dxa"/>
          </w:tcPr>
          <w:p w14:paraId="6692A921" w14:textId="77777777" w:rsidR="00D778FE" w:rsidRPr="007A60B1" w:rsidRDefault="00D778FE" w:rsidP="009E4C51">
            <w:pPr>
              <w:spacing w:before="40" w:after="40"/>
              <w:ind w:left="113"/>
              <w:jc w:val="both"/>
              <w:rPr>
                <w:rFonts w:asciiTheme="minorHAnsi" w:hAnsiTheme="minorHAnsi" w:cstheme="minorHAnsi"/>
                <w:sz w:val="22"/>
              </w:rPr>
            </w:pPr>
            <w:hyperlink r:id="rId41" w:history="1">
              <w:r w:rsidRPr="007A60B1">
                <w:rPr>
                  <w:rStyle w:val="Hyperlink"/>
                  <w:rFonts w:asciiTheme="minorHAnsi" w:hAnsiTheme="minorHAnsi" w:cstheme="minorHAnsi"/>
                  <w:sz w:val="22"/>
                </w:rPr>
                <w:t>Report</w:t>
              </w:r>
            </w:hyperlink>
          </w:p>
        </w:tc>
        <w:tc>
          <w:tcPr>
            <w:tcW w:w="2786" w:type="dxa"/>
          </w:tcPr>
          <w:p w14:paraId="236F3DDE" w14:textId="77777777" w:rsidR="00D778FE" w:rsidRPr="007A60B1" w:rsidRDefault="00D778FE" w:rsidP="009E4C51">
            <w:pPr>
              <w:spacing w:before="40" w:after="40"/>
              <w:ind w:left="113"/>
              <w:jc w:val="both"/>
              <w:rPr>
                <w:rFonts w:asciiTheme="minorHAnsi" w:hAnsiTheme="minorHAnsi" w:cstheme="minorHAnsi"/>
                <w:sz w:val="22"/>
              </w:rPr>
            </w:pPr>
            <w:hyperlink r:id="rId42" w:history="1">
              <w:r w:rsidRPr="007A60B1">
                <w:rPr>
                  <w:rStyle w:val="Hyperlink"/>
                  <w:rFonts w:asciiTheme="minorHAnsi" w:hAnsiTheme="minorHAnsi" w:cstheme="minorHAnsi"/>
                  <w:sz w:val="22"/>
                </w:rPr>
                <w:t>Video</w:t>
              </w:r>
            </w:hyperlink>
            <w:r w:rsidRPr="007A60B1">
              <w:rPr>
                <w:rFonts w:asciiTheme="minorHAnsi" w:hAnsiTheme="minorHAnsi" w:cstheme="minorHAnsi"/>
                <w:sz w:val="22"/>
              </w:rPr>
              <w:t xml:space="preserve"> </w:t>
            </w:r>
          </w:p>
        </w:tc>
      </w:tr>
      <w:tr w:rsidR="00D778FE" w:rsidRPr="007A60B1" w14:paraId="7B68FAC8" w14:textId="77777777" w:rsidTr="009E4C51">
        <w:trPr>
          <w:jc w:val="center"/>
        </w:trPr>
        <w:tc>
          <w:tcPr>
            <w:tcW w:w="1165" w:type="dxa"/>
            <w:tcMar>
              <w:top w:w="0" w:type="dxa"/>
              <w:left w:w="108" w:type="dxa"/>
              <w:bottom w:w="0" w:type="dxa"/>
              <w:right w:w="108" w:type="dxa"/>
            </w:tcMar>
          </w:tcPr>
          <w:p w14:paraId="4536604D"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RPM-ASP</w:t>
            </w:r>
          </w:p>
        </w:tc>
        <w:tc>
          <w:tcPr>
            <w:tcW w:w="1654" w:type="dxa"/>
            <w:tcMar>
              <w:top w:w="0" w:type="dxa"/>
              <w:left w:w="108" w:type="dxa"/>
              <w:bottom w:w="0" w:type="dxa"/>
              <w:right w:w="108" w:type="dxa"/>
            </w:tcMar>
          </w:tcPr>
          <w:p w14:paraId="52195319"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 xml:space="preserve">20-21 March </w:t>
            </w:r>
          </w:p>
        </w:tc>
        <w:tc>
          <w:tcPr>
            <w:tcW w:w="2017" w:type="dxa"/>
          </w:tcPr>
          <w:p w14:paraId="3095B9DA" w14:textId="77777777" w:rsidR="00D778FE" w:rsidRPr="007A60B1" w:rsidRDefault="00D778FE" w:rsidP="009E4C51">
            <w:pPr>
              <w:spacing w:before="40" w:after="40"/>
              <w:ind w:left="113"/>
              <w:jc w:val="both"/>
              <w:rPr>
                <w:rFonts w:asciiTheme="minorHAnsi" w:hAnsiTheme="minorHAnsi" w:cstheme="minorHAnsi"/>
                <w:sz w:val="22"/>
              </w:rPr>
            </w:pPr>
            <w:r w:rsidRPr="007A60B1">
              <w:rPr>
                <w:rFonts w:asciiTheme="minorHAnsi" w:hAnsiTheme="minorHAnsi" w:cstheme="minorHAnsi"/>
                <w:sz w:val="22"/>
              </w:rPr>
              <w:t>Bangkok, Thailand</w:t>
            </w:r>
          </w:p>
        </w:tc>
        <w:tc>
          <w:tcPr>
            <w:tcW w:w="1774" w:type="dxa"/>
          </w:tcPr>
          <w:p w14:paraId="7B07BCE1" w14:textId="77777777" w:rsidR="00D778FE" w:rsidRPr="007A60B1" w:rsidRDefault="00D778FE" w:rsidP="009E4C51">
            <w:pPr>
              <w:spacing w:before="40" w:after="40"/>
              <w:ind w:left="113"/>
              <w:jc w:val="both"/>
              <w:rPr>
                <w:rFonts w:asciiTheme="minorHAnsi" w:hAnsiTheme="minorHAnsi" w:cstheme="minorHAnsi"/>
                <w:sz w:val="22"/>
              </w:rPr>
            </w:pPr>
            <w:hyperlink r:id="rId43" w:history="1">
              <w:r w:rsidRPr="007A60B1">
                <w:rPr>
                  <w:rStyle w:val="Hyperlink"/>
                  <w:rFonts w:asciiTheme="minorHAnsi" w:hAnsiTheme="minorHAnsi" w:cstheme="minorHAnsi"/>
                  <w:sz w:val="22"/>
                </w:rPr>
                <w:t>Report</w:t>
              </w:r>
            </w:hyperlink>
          </w:p>
        </w:tc>
        <w:tc>
          <w:tcPr>
            <w:tcW w:w="2786" w:type="dxa"/>
          </w:tcPr>
          <w:p w14:paraId="72E5F806" w14:textId="77777777" w:rsidR="00D778FE" w:rsidRPr="007A60B1" w:rsidRDefault="00D778FE" w:rsidP="009E4C51">
            <w:pPr>
              <w:spacing w:before="40" w:after="40"/>
              <w:ind w:left="113"/>
              <w:jc w:val="both"/>
              <w:rPr>
                <w:rFonts w:asciiTheme="minorHAnsi" w:hAnsiTheme="minorHAnsi" w:cstheme="minorBidi"/>
                <w:sz w:val="22"/>
                <w:szCs w:val="22"/>
              </w:rPr>
            </w:pPr>
            <w:hyperlink r:id="rId44">
              <w:r w:rsidRPr="3FBF9500">
                <w:rPr>
                  <w:rStyle w:val="Hyperlink"/>
                  <w:rFonts w:asciiTheme="minorHAnsi" w:hAnsiTheme="minorHAnsi" w:cstheme="minorBidi"/>
                  <w:sz w:val="22"/>
                  <w:szCs w:val="22"/>
                </w:rPr>
                <w:t>Video</w:t>
              </w:r>
            </w:hyperlink>
            <w:r w:rsidRPr="3FBF9500">
              <w:rPr>
                <w:rFonts w:asciiTheme="minorHAnsi" w:hAnsiTheme="minorHAnsi" w:cstheme="minorBidi"/>
                <w:sz w:val="22"/>
                <w:szCs w:val="22"/>
              </w:rPr>
              <w:t xml:space="preserve"> </w:t>
            </w:r>
          </w:p>
        </w:tc>
      </w:tr>
      <w:tr w:rsidR="00D778FE" w:rsidRPr="007A60B1" w14:paraId="03D092AF" w14:textId="77777777" w:rsidTr="009E4C51">
        <w:trPr>
          <w:jc w:val="center"/>
        </w:trPr>
        <w:tc>
          <w:tcPr>
            <w:tcW w:w="1165" w:type="dxa"/>
            <w:tcMar>
              <w:top w:w="0" w:type="dxa"/>
              <w:left w:w="108" w:type="dxa"/>
              <w:bottom w:w="0" w:type="dxa"/>
              <w:right w:w="108" w:type="dxa"/>
            </w:tcMar>
          </w:tcPr>
          <w:p w14:paraId="0569CD8F"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RPM-AMS</w:t>
            </w:r>
          </w:p>
        </w:tc>
        <w:tc>
          <w:tcPr>
            <w:tcW w:w="1654" w:type="dxa"/>
            <w:tcMar>
              <w:top w:w="0" w:type="dxa"/>
              <w:left w:w="108" w:type="dxa"/>
              <w:bottom w:w="0" w:type="dxa"/>
              <w:right w:w="108" w:type="dxa"/>
            </w:tcMar>
          </w:tcPr>
          <w:p w14:paraId="46FFA703"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 xml:space="preserve">1-2 April </w:t>
            </w:r>
          </w:p>
        </w:tc>
        <w:tc>
          <w:tcPr>
            <w:tcW w:w="2017" w:type="dxa"/>
          </w:tcPr>
          <w:p w14:paraId="58B7038B" w14:textId="77777777" w:rsidR="00D778FE" w:rsidRPr="007A60B1" w:rsidRDefault="00D778FE" w:rsidP="009E4C51">
            <w:pPr>
              <w:spacing w:before="40" w:after="40"/>
              <w:ind w:left="113"/>
              <w:jc w:val="both"/>
              <w:rPr>
                <w:rFonts w:asciiTheme="minorHAnsi" w:hAnsiTheme="minorHAnsi" w:cstheme="minorHAnsi"/>
                <w:sz w:val="22"/>
              </w:rPr>
            </w:pPr>
            <w:r w:rsidRPr="007A60B1">
              <w:rPr>
                <w:rFonts w:asciiTheme="minorHAnsi" w:hAnsiTheme="minorHAnsi" w:cstheme="minorHAnsi"/>
                <w:sz w:val="22"/>
              </w:rPr>
              <w:t>Asuncion, Paraguay</w:t>
            </w:r>
          </w:p>
        </w:tc>
        <w:tc>
          <w:tcPr>
            <w:tcW w:w="1774" w:type="dxa"/>
          </w:tcPr>
          <w:p w14:paraId="000FC317" w14:textId="77777777" w:rsidR="00D778FE" w:rsidRPr="007A60B1" w:rsidRDefault="00D778FE" w:rsidP="009E4C51">
            <w:pPr>
              <w:spacing w:before="40" w:after="40"/>
              <w:ind w:left="113"/>
              <w:jc w:val="both"/>
              <w:rPr>
                <w:rFonts w:asciiTheme="minorHAnsi" w:hAnsiTheme="minorHAnsi" w:cstheme="minorHAnsi"/>
                <w:sz w:val="22"/>
              </w:rPr>
            </w:pPr>
            <w:hyperlink r:id="rId45" w:tgtFrame="_blank" w:history="1">
              <w:r w:rsidRPr="007A60B1">
                <w:rPr>
                  <w:rStyle w:val="Hyperlink"/>
                  <w:rFonts w:asciiTheme="minorHAnsi" w:hAnsiTheme="minorHAnsi" w:cstheme="minorHAnsi"/>
                  <w:sz w:val="22"/>
                </w:rPr>
                <w:t>Report</w:t>
              </w:r>
            </w:hyperlink>
          </w:p>
        </w:tc>
        <w:tc>
          <w:tcPr>
            <w:tcW w:w="2786" w:type="dxa"/>
          </w:tcPr>
          <w:p w14:paraId="77BC09CA" w14:textId="77777777" w:rsidR="00D778FE" w:rsidRPr="007A60B1" w:rsidRDefault="00D778FE" w:rsidP="009E4C51">
            <w:pPr>
              <w:spacing w:before="40" w:after="40"/>
              <w:ind w:left="113"/>
              <w:jc w:val="both"/>
              <w:rPr>
                <w:rFonts w:asciiTheme="minorHAnsi" w:hAnsiTheme="minorHAnsi" w:cstheme="minorHAnsi"/>
                <w:sz w:val="22"/>
              </w:rPr>
            </w:pPr>
            <w:hyperlink r:id="rId46" w:history="1">
              <w:r w:rsidRPr="007A60B1">
                <w:rPr>
                  <w:rStyle w:val="Hyperlink"/>
                  <w:rFonts w:asciiTheme="minorHAnsi" w:hAnsiTheme="minorHAnsi" w:cstheme="minorHAnsi"/>
                  <w:sz w:val="22"/>
                </w:rPr>
                <w:t>Video</w:t>
              </w:r>
            </w:hyperlink>
            <w:r w:rsidRPr="007A60B1">
              <w:rPr>
                <w:rFonts w:asciiTheme="minorHAnsi" w:hAnsiTheme="minorHAnsi" w:cstheme="minorHAnsi"/>
                <w:sz w:val="22"/>
              </w:rPr>
              <w:t xml:space="preserve"> </w:t>
            </w:r>
          </w:p>
        </w:tc>
      </w:tr>
      <w:tr w:rsidR="00D778FE" w:rsidRPr="007A60B1" w14:paraId="31935588" w14:textId="77777777" w:rsidTr="009E4C51">
        <w:trPr>
          <w:jc w:val="center"/>
        </w:trPr>
        <w:tc>
          <w:tcPr>
            <w:tcW w:w="1165" w:type="dxa"/>
            <w:tcMar>
              <w:top w:w="0" w:type="dxa"/>
              <w:left w:w="108" w:type="dxa"/>
              <w:bottom w:w="0" w:type="dxa"/>
              <w:right w:w="108" w:type="dxa"/>
            </w:tcMar>
          </w:tcPr>
          <w:p w14:paraId="7397EDE8"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RPM-AFR</w:t>
            </w:r>
          </w:p>
        </w:tc>
        <w:tc>
          <w:tcPr>
            <w:tcW w:w="1654" w:type="dxa"/>
            <w:tcMar>
              <w:top w:w="0" w:type="dxa"/>
              <w:left w:w="108" w:type="dxa"/>
              <w:bottom w:w="0" w:type="dxa"/>
              <w:right w:w="108" w:type="dxa"/>
            </w:tcMar>
          </w:tcPr>
          <w:p w14:paraId="268ECF2D"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 xml:space="preserve">8-9 April </w:t>
            </w:r>
          </w:p>
        </w:tc>
        <w:tc>
          <w:tcPr>
            <w:tcW w:w="2017" w:type="dxa"/>
          </w:tcPr>
          <w:p w14:paraId="4FAEA86B" w14:textId="77777777" w:rsidR="00D778FE" w:rsidRPr="007A60B1" w:rsidRDefault="00D778FE" w:rsidP="009E4C51">
            <w:pPr>
              <w:spacing w:before="40" w:after="40"/>
              <w:ind w:left="113"/>
              <w:jc w:val="both"/>
              <w:rPr>
                <w:rFonts w:asciiTheme="minorHAnsi" w:hAnsiTheme="minorHAnsi" w:cstheme="minorHAnsi"/>
                <w:sz w:val="22"/>
              </w:rPr>
            </w:pPr>
            <w:r w:rsidRPr="007A60B1">
              <w:rPr>
                <w:rFonts w:asciiTheme="minorHAnsi" w:hAnsiTheme="minorHAnsi" w:cstheme="minorHAnsi"/>
                <w:sz w:val="22"/>
              </w:rPr>
              <w:t>Nairobi, Kenya</w:t>
            </w:r>
          </w:p>
        </w:tc>
        <w:tc>
          <w:tcPr>
            <w:tcW w:w="1774" w:type="dxa"/>
          </w:tcPr>
          <w:p w14:paraId="7A7FFE1D" w14:textId="77777777" w:rsidR="00D778FE" w:rsidRPr="007A60B1" w:rsidRDefault="00D778FE" w:rsidP="009E4C51">
            <w:pPr>
              <w:spacing w:before="40" w:after="40"/>
              <w:ind w:left="113"/>
              <w:jc w:val="both"/>
              <w:rPr>
                <w:rFonts w:asciiTheme="minorHAnsi" w:hAnsiTheme="minorHAnsi" w:cstheme="minorHAnsi"/>
                <w:sz w:val="22"/>
              </w:rPr>
            </w:pPr>
            <w:hyperlink r:id="rId47" w:tgtFrame="_blank" w:history="1">
              <w:r w:rsidRPr="007A60B1">
                <w:rPr>
                  <w:rStyle w:val="Hyperlink"/>
                  <w:rFonts w:asciiTheme="minorHAnsi" w:hAnsiTheme="minorHAnsi" w:cstheme="minorHAnsi"/>
                  <w:sz w:val="22"/>
                </w:rPr>
                <w:t>Report</w:t>
              </w:r>
            </w:hyperlink>
          </w:p>
        </w:tc>
        <w:tc>
          <w:tcPr>
            <w:tcW w:w="2786" w:type="dxa"/>
          </w:tcPr>
          <w:p w14:paraId="1B44984C" w14:textId="77777777" w:rsidR="00D778FE" w:rsidRPr="007A60B1" w:rsidRDefault="00D778FE" w:rsidP="009E4C51">
            <w:pPr>
              <w:spacing w:before="40" w:after="40"/>
              <w:ind w:left="113"/>
              <w:jc w:val="both"/>
              <w:rPr>
                <w:rFonts w:asciiTheme="minorHAnsi" w:hAnsiTheme="minorHAnsi" w:cstheme="minorHAnsi"/>
                <w:sz w:val="22"/>
              </w:rPr>
            </w:pPr>
            <w:hyperlink r:id="rId48" w:history="1">
              <w:r w:rsidRPr="007A60B1">
                <w:rPr>
                  <w:rStyle w:val="Hyperlink"/>
                  <w:rFonts w:asciiTheme="minorHAnsi" w:hAnsiTheme="minorHAnsi" w:cstheme="minorHAnsi"/>
                  <w:sz w:val="22"/>
                </w:rPr>
                <w:t>Video</w:t>
              </w:r>
            </w:hyperlink>
            <w:r w:rsidRPr="007A60B1">
              <w:rPr>
                <w:rFonts w:asciiTheme="minorHAnsi" w:hAnsiTheme="minorHAnsi" w:cstheme="minorHAnsi"/>
                <w:sz w:val="22"/>
              </w:rPr>
              <w:t xml:space="preserve"> </w:t>
            </w:r>
          </w:p>
        </w:tc>
      </w:tr>
      <w:tr w:rsidR="00D778FE" w:rsidRPr="007A60B1" w14:paraId="1C70E8C6" w14:textId="77777777" w:rsidTr="009E4C51">
        <w:trPr>
          <w:jc w:val="center"/>
        </w:trPr>
        <w:tc>
          <w:tcPr>
            <w:tcW w:w="1165" w:type="dxa"/>
            <w:tcMar>
              <w:top w:w="0" w:type="dxa"/>
              <w:left w:w="108" w:type="dxa"/>
              <w:bottom w:w="0" w:type="dxa"/>
              <w:right w:w="108" w:type="dxa"/>
            </w:tcMar>
          </w:tcPr>
          <w:p w14:paraId="7C45058A" w14:textId="77777777" w:rsidR="00D778FE" w:rsidRPr="007A60B1" w:rsidRDefault="00D778FE" w:rsidP="009E4C51">
            <w:pPr>
              <w:spacing w:before="40" w:after="40"/>
              <w:jc w:val="both"/>
              <w:rPr>
                <w:rFonts w:asciiTheme="minorHAnsi" w:hAnsiTheme="minorHAnsi" w:cstheme="minorHAnsi"/>
                <w:sz w:val="22"/>
              </w:rPr>
            </w:pPr>
            <w:r w:rsidRPr="007A60B1">
              <w:rPr>
                <w:rFonts w:asciiTheme="minorHAnsi" w:hAnsiTheme="minorHAnsi" w:cstheme="minorHAnsi"/>
                <w:sz w:val="22"/>
              </w:rPr>
              <w:t>RPM-CIS</w:t>
            </w:r>
          </w:p>
        </w:tc>
        <w:tc>
          <w:tcPr>
            <w:tcW w:w="1654" w:type="dxa"/>
            <w:tcMar>
              <w:top w:w="0" w:type="dxa"/>
              <w:left w:w="108" w:type="dxa"/>
              <w:bottom w:w="0" w:type="dxa"/>
              <w:right w:w="108" w:type="dxa"/>
            </w:tcMar>
          </w:tcPr>
          <w:p w14:paraId="7EF275BE" w14:textId="77777777" w:rsidR="00D778FE" w:rsidRPr="007A60B1" w:rsidRDefault="00D778FE" w:rsidP="009E4C51">
            <w:pPr>
              <w:spacing w:before="40" w:after="40"/>
              <w:rPr>
                <w:rFonts w:asciiTheme="minorHAnsi" w:hAnsiTheme="minorHAnsi" w:cstheme="minorHAnsi"/>
                <w:sz w:val="22"/>
              </w:rPr>
            </w:pPr>
            <w:r w:rsidRPr="007A60B1">
              <w:rPr>
                <w:rFonts w:asciiTheme="minorHAnsi" w:hAnsiTheme="minorHAnsi" w:cstheme="minorHAnsi"/>
                <w:sz w:val="22"/>
              </w:rPr>
              <w:t xml:space="preserve">24-25 April </w:t>
            </w:r>
          </w:p>
        </w:tc>
        <w:tc>
          <w:tcPr>
            <w:tcW w:w="2017" w:type="dxa"/>
          </w:tcPr>
          <w:p w14:paraId="369BE88B" w14:textId="77777777" w:rsidR="00D778FE" w:rsidRPr="007A60B1" w:rsidRDefault="00D778FE" w:rsidP="009E4C51">
            <w:pPr>
              <w:spacing w:before="40" w:after="40"/>
              <w:ind w:left="113"/>
              <w:jc w:val="both"/>
              <w:rPr>
                <w:rFonts w:asciiTheme="minorHAnsi" w:hAnsiTheme="minorHAnsi" w:cstheme="minorHAnsi"/>
                <w:sz w:val="22"/>
              </w:rPr>
            </w:pPr>
            <w:r w:rsidRPr="007A60B1">
              <w:rPr>
                <w:rFonts w:asciiTheme="minorHAnsi" w:hAnsiTheme="minorHAnsi" w:cstheme="minorHAnsi"/>
                <w:sz w:val="22"/>
              </w:rPr>
              <w:t>Bishkek, Kyrgyzstan</w:t>
            </w:r>
          </w:p>
        </w:tc>
        <w:tc>
          <w:tcPr>
            <w:tcW w:w="1774" w:type="dxa"/>
          </w:tcPr>
          <w:p w14:paraId="1634F357" w14:textId="77777777" w:rsidR="00D778FE" w:rsidRPr="007A60B1" w:rsidRDefault="00D778FE" w:rsidP="009E4C51">
            <w:pPr>
              <w:spacing w:before="40" w:after="40"/>
              <w:ind w:left="113"/>
              <w:jc w:val="both"/>
              <w:rPr>
                <w:rFonts w:asciiTheme="minorHAnsi" w:hAnsiTheme="minorHAnsi" w:cstheme="minorHAnsi"/>
                <w:sz w:val="22"/>
              </w:rPr>
            </w:pPr>
            <w:hyperlink r:id="rId49" w:history="1">
              <w:r w:rsidRPr="007A60B1">
                <w:rPr>
                  <w:rStyle w:val="Hyperlink"/>
                  <w:rFonts w:asciiTheme="minorHAnsi" w:hAnsiTheme="minorHAnsi" w:cstheme="minorHAnsi"/>
                  <w:sz w:val="22"/>
                </w:rPr>
                <w:t>Report </w:t>
              </w:r>
            </w:hyperlink>
          </w:p>
        </w:tc>
        <w:tc>
          <w:tcPr>
            <w:tcW w:w="2786" w:type="dxa"/>
          </w:tcPr>
          <w:p w14:paraId="08681817" w14:textId="77777777" w:rsidR="00D778FE" w:rsidRPr="007A60B1" w:rsidRDefault="00D778FE" w:rsidP="009E4C51">
            <w:pPr>
              <w:spacing w:before="40" w:after="40"/>
              <w:ind w:left="113"/>
              <w:jc w:val="both"/>
              <w:rPr>
                <w:rFonts w:asciiTheme="minorHAnsi" w:hAnsiTheme="minorHAnsi" w:cstheme="minorHAnsi"/>
                <w:sz w:val="22"/>
              </w:rPr>
            </w:pPr>
            <w:hyperlink r:id="rId50" w:history="1">
              <w:r w:rsidRPr="007A60B1">
                <w:rPr>
                  <w:rStyle w:val="Hyperlink"/>
                  <w:rFonts w:asciiTheme="minorHAnsi" w:hAnsiTheme="minorHAnsi" w:cstheme="minorHAnsi"/>
                  <w:sz w:val="22"/>
                </w:rPr>
                <w:t>Video</w:t>
              </w:r>
            </w:hyperlink>
            <w:r w:rsidRPr="007A60B1">
              <w:rPr>
                <w:rFonts w:asciiTheme="minorHAnsi" w:hAnsiTheme="minorHAnsi" w:cstheme="minorHAnsi"/>
                <w:sz w:val="22"/>
              </w:rPr>
              <w:t xml:space="preserve"> </w:t>
            </w:r>
          </w:p>
        </w:tc>
      </w:tr>
    </w:tbl>
    <w:p w14:paraId="2DAEEFF8" w14:textId="77777777" w:rsidR="00D778FE" w:rsidRPr="00D778FE" w:rsidRDefault="00D778FE" w:rsidP="00783838">
      <w:pPr>
        <w:tabs>
          <w:tab w:val="clear" w:pos="567"/>
          <w:tab w:val="clear" w:pos="1134"/>
          <w:tab w:val="clear" w:pos="1701"/>
          <w:tab w:val="clear" w:pos="2268"/>
          <w:tab w:val="clear" w:pos="2835"/>
        </w:tabs>
        <w:snapToGrid w:val="0"/>
        <w:spacing w:before="240" w:after="120"/>
        <w:jc w:val="both"/>
        <w:rPr>
          <w:rFonts w:asciiTheme="minorHAnsi" w:eastAsia="SimSun" w:hAnsiTheme="minorHAnsi"/>
          <w:szCs w:val="24"/>
          <w:lang w:val="en-US"/>
        </w:rPr>
      </w:pPr>
      <w:r w:rsidRPr="00D778FE">
        <w:rPr>
          <w:rFonts w:asciiTheme="minorHAnsi" w:eastAsia="SimSun" w:hAnsiTheme="minorHAnsi"/>
          <w:szCs w:val="24"/>
          <w:lang w:val="en-US"/>
        </w:rPr>
        <w:t>4.2</w:t>
      </w:r>
      <w:r w:rsidRPr="00D778FE">
        <w:rPr>
          <w:rFonts w:asciiTheme="minorHAnsi" w:eastAsia="SimSun" w:hAnsiTheme="minorHAnsi"/>
          <w:szCs w:val="24"/>
          <w:lang w:val="en-US"/>
        </w:rPr>
        <w:tab/>
        <w:t>The RPMs engaged membership in each region in the WTDC process to encourage regional coordination before the conference. RPMs also sought to identify priorities at the regional level for the development of telecommunications and information and communication technologies (ICTs).</w:t>
      </w:r>
    </w:p>
    <w:p w14:paraId="2B38B8F7"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eastAsia="SimSun" w:hAnsiTheme="minorHAnsi"/>
          <w:szCs w:val="24"/>
          <w:lang w:val="en-US"/>
        </w:rPr>
        <w:t>4.3</w:t>
      </w:r>
      <w:r w:rsidRPr="00D778FE">
        <w:rPr>
          <w:rFonts w:asciiTheme="minorHAnsi" w:eastAsia="SimSun" w:hAnsiTheme="minorHAnsi"/>
          <w:szCs w:val="24"/>
          <w:lang w:val="en-US"/>
        </w:rPr>
        <w:tab/>
      </w:r>
      <w:r w:rsidRPr="00D778FE">
        <w:rPr>
          <w:rFonts w:asciiTheme="minorHAnsi" w:eastAsia="SimSun" w:hAnsiTheme="minorHAnsi" w:cstheme="minorHAnsi"/>
          <w:szCs w:val="24"/>
          <w:lang w:val="en-US"/>
        </w:rPr>
        <w:t>All RPMs carefully considered the results of the implementation of the Kigali Action Plan since 2023. The discussions focused mainly on the priority issues, topics and questions and regional initiatives to be considered for inclusion in the Baku Action Plan (BAP)</w:t>
      </w:r>
      <w:r w:rsidRPr="00D778FE">
        <w:rPr>
          <w:rFonts w:asciiTheme="minorHAnsi" w:eastAsia="SimSun" w:hAnsiTheme="minorHAnsi"/>
          <w:szCs w:val="24"/>
          <w:lang w:val="en-US"/>
        </w:rPr>
        <w:t xml:space="preserve">. </w:t>
      </w:r>
    </w:p>
    <w:p w14:paraId="3A1C943A" w14:textId="1293409C"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D778FE">
        <w:rPr>
          <w:rFonts w:asciiTheme="minorHAnsi" w:eastAsia="SimSun" w:hAnsiTheme="minorHAnsi"/>
          <w:szCs w:val="24"/>
          <w:lang w:val="en-US"/>
        </w:rPr>
        <w:t>4.4</w:t>
      </w:r>
      <w:r w:rsidRPr="00D778FE">
        <w:rPr>
          <w:rFonts w:asciiTheme="minorHAnsi" w:eastAsia="SimSun" w:hAnsiTheme="minorHAnsi"/>
          <w:szCs w:val="24"/>
          <w:lang w:val="en-US"/>
        </w:rPr>
        <w:tab/>
        <w:t xml:space="preserve">To further inform the discussions in RPMs, BDT prepared a special series of the ITU flagship publication </w:t>
      </w:r>
      <w:r w:rsidR="00701076">
        <w:rPr>
          <w:rFonts w:asciiTheme="minorHAnsi" w:eastAsia="SimSun" w:hAnsiTheme="minorHAnsi"/>
          <w:szCs w:val="24"/>
          <w:lang w:val="en-US"/>
        </w:rPr>
        <w:t>“</w:t>
      </w:r>
      <w:r w:rsidRPr="00D778FE">
        <w:rPr>
          <w:rFonts w:asciiTheme="minorHAnsi" w:eastAsia="SimSun" w:hAnsiTheme="minorHAnsi"/>
          <w:szCs w:val="24"/>
          <w:lang w:val="en-US"/>
        </w:rPr>
        <w:t xml:space="preserve">Facts and Figures: </w:t>
      </w:r>
      <w:r w:rsidRPr="00D778FE">
        <w:rPr>
          <w:rFonts w:asciiTheme="minorHAnsi" w:eastAsia="SimSun" w:hAnsiTheme="minorHAnsi"/>
          <w:szCs w:val="24"/>
        </w:rPr>
        <w:t>Measuring digital development</w:t>
      </w:r>
      <w:r w:rsidR="00701076">
        <w:rPr>
          <w:rFonts w:asciiTheme="minorHAnsi" w:eastAsia="SimSun" w:hAnsiTheme="minorHAnsi"/>
          <w:szCs w:val="24"/>
        </w:rPr>
        <w:t>”</w:t>
      </w:r>
      <w:r w:rsidRPr="00D778FE">
        <w:rPr>
          <w:rFonts w:asciiTheme="minorHAnsi" w:eastAsia="SimSun" w:hAnsiTheme="minorHAnsi"/>
          <w:szCs w:val="24"/>
        </w:rPr>
        <w:t xml:space="preserve"> on the </w:t>
      </w:r>
      <w:hyperlink r:id="rId51" w:history="1">
        <w:r w:rsidRPr="005C7DBF">
          <w:rPr>
            <w:rStyle w:val="Hyperlink"/>
            <w:bCs/>
          </w:rPr>
          <w:t>state of digital development and trends, challenges and opportunities in ITU regions</w:t>
        </w:r>
      </w:hyperlink>
      <w:r w:rsidRPr="005C7DBF">
        <w:rPr>
          <w:rStyle w:val="Hyperlink"/>
          <w:bCs/>
          <w:color w:val="auto"/>
          <w:u w:val="none"/>
        </w:rPr>
        <w:t>.</w:t>
      </w:r>
    </w:p>
    <w:p w14:paraId="756F4D42"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eastAsia="SimSun" w:hAnsiTheme="minorHAnsi"/>
          <w:szCs w:val="24"/>
          <w:lang w:val="en-US"/>
        </w:rPr>
        <w:t>4.5</w:t>
      </w:r>
      <w:r w:rsidRPr="00D778FE">
        <w:rPr>
          <w:rFonts w:asciiTheme="minorHAnsi" w:eastAsia="SimSun" w:hAnsiTheme="minorHAnsi"/>
          <w:szCs w:val="24"/>
          <w:lang w:val="en-US"/>
        </w:rPr>
        <w:tab/>
        <w:t xml:space="preserve">Six </w:t>
      </w:r>
      <w:hyperlink r:id="rId52" w:history="1">
        <w:r w:rsidRPr="005C7DBF">
          <w:rPr>
            <w:rStyle w:val="Hyperlink"/>
            <w:bCs/>
          </w:rPr>
          <w:t>Regional Development Forums</w:t>
        </w:r>
      </w:hyperlink>
      <w:r w:rsidRPr="00D778FE">
        <w:rPr>
          <w:rFonts w:asciiTheme="minorHAnsi" w:eastAsia="SimSun" w:hAnsiTheme="minorHAnsi"/>
          <w:szCs w:val="24"/>
          <w:lang w:val="en-US"/>
        </w:rPr>
        <w:t xml:space="preserve"> were held back-to-back with RPMs. </w:t>
      </w:r>
      <w:r w:rsidRPr="00D778FE">
        <w:rPr>
          <w:rFonts w:asciiTheme="minorHAnsi" w:eastAsia="SimSun" w:hAnsiTheme="minorHAnsi"/>
          <w:szCs w:val="24"/>
        </w:rPr>
        <w:t>RDFs provide an opportunity for high-level dialogue between BDT, Member States and ITU-D Sector Members, primarily on the implementation of the Regional Initiatives and the Kigali Action Plan.</w:t>
      </w:r>
    </w:p>
    <w:p w14:paraId="49F3D529"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eastAsia="SimSun" w:hAnsiTheme="minorHAnsi"/>
          <w:szCs w:val="24"/>
          <w:lang w:val="en-US"/>
        </w:rPr>
        <w:t>4.6</w:t>
      </w:r>
      <w:r w:rsidRPr="00D778FE">
        <w:rPr>
          <w:rFonts w:asciiTheme="minorHAnsi" w:eastAsia="SimSun" w:hAnsiTheme="minorHAnsi"/>
          <w:szCs w:val="24"/>
          <w:lang w:val="en-US"/>
        </w:rPr>
        <w:tab/>
        <w:t xml:space="preserve">Thanks to the preparatory work carried out in TDAG-WGs in 2024 and 2025, the following key documents were submitted to all six RPMs for further input: </w:t>
      </w:r>
    </w:p>
    <w:p w14:paraId="2A456D39" w14:textId="77777777" w:rsidR="00D778FE" w:rsidRPr="00D778FE" w:rsidRDefault="00D778FE" w:rsidP="00783838">
      <w:pPr>
        <w:numPr>
          <w:ilvl w:val="0"/>
          <w:numId w:val="6"/>
        </w:numPr>
        <w:tabs>
          <w:tab w:val="clear" w:pos="567"/>
          <w:tab w:val="clear" w:pos="1134"/>
          <w:tab w:val="clear" w:pos="1701"/>
          <w:tab w:val="clear" w:pos="2268"/>
          <w:tab w:val="clear" w:pos="2835"/>
        </w:tabs>
        <w:spacing w:before="60" w:after="60"/>
        <w:ind w:left="567" w:hanging="436"/>
        <w:contextualSpacing/>
        <w:jc w:val="both"/>
        <w:rPr>
          <w:rFonts w:asciiTheme="minorHAnsi" w:hAnsiTheme="minorHAnsi"/>
          <w:szCs w:val="24"/>
          <w:lang w:val="en-US"/>
        </w:rPr>
      </w:pPr>
      <w:r w:rsidRPr="00D778FE">
        <w:rPr>
          <w:rFonts w:asciiTheme="minorHAnsi" w:hAnsiTheme="minorHAnsi"/>
          <w:szCs w:val="24"/>
          <w:lang w:val="en-US"/>
        </w:rPr>
        <w:t>Preliminary draft ITU-D contribution to the ITU Strategic Plan for 2028-2031 and draft ITU-D Action Plan,</w:t>
      </w:r>
    </w:p>
    <w:p w14:paraId="447BE9B1" w14:textId="77777777" w:rsidR="00D778FE" w:rsidRPr="00D778FE" w:rsidRDefault="00D778FE" w:rsidP="00783838">
      <w:pPr>
        <w:numPr>
          <w:ilvl w:val="0"/>
          <w:numId w:val="6"/>
        </w:numPr>
        <w:tabs>
          <w:tab w:val="clear" w:pos="567"/>
          <w:tab w:val="clear" w:pos="1134"/>
          <w:tab w:val="clear" w:pos="1701"/>
          <w:tab w:val="clear" w:pos="2268"/>
          <w:tab w:val="clear" w:pos="2835"/>
        </w:tabs>
        <w:spacing w:before="60" w:after="60"/>
        <w:ind w:left="567" w:hanging="436"/>
        <w:contextualSpacing/>
        <w:jc w:val="both"/>
        <w:rPr>
          <w:rFonts w:asciiTheme="minorHAnsi" w:hAnsiTheme="minorHAnsi"/>
          <w:szCs w:val="24"/>
        </w:rPr>
      </w:pPr>
      <w:r w:rsidRPr="00D778FE">
        <w:rPr>
          <w:rFonts w:asciiTheme="minorHAnsi" w:hAnsiTheme="minorHAnsi"/>
          <w:szCs w:val="24"/>
        </w:rPr>
        <w:t>Preliminary draft WTDC-25 Declaration,</w:t>
      </w:r>
    </w:p>
    <w:p w14:paraId="60C0F7CD" w14:textId="77777777" w:rsidR="00D778FE" w:rsidRPr="00D778FE" w:rsidRDefault="00D778FE" w:rsidP="00783838">
      <w:pPr>
        <w:numPr>
          <w:ilvl w:val="0"/>
          <w:numId w:val="6"/>
        </w:numPr>
        <w:tabs>
          <w:tab w:val="clear" w:pos="567"/>
          <w:tab w:val="clear" w:pos="1134"/>
          <w:tab w:val="clear" w:pos="1701"/>
          <w:tab w:val="clear" w:pos="2268"/>
          <w:tab w:val="clear" w:pos="2835"/>
        </w:tabs>
        <w:spacing w:before="60" w:after="60"/>
        <w:ind w:left="567" w:hanging="436"/>
        <w:contextualSpacing/>
        <w:jc w:val="both"/>
        <w:rPr>
          <w:rFonts w:asciiTheme="minorHAnsi" w:hAnsiTheme="minorHAnsi"/>
          <w:szCs w:val="24"/>
        </w:rPr>
      </w:pPr>
      <w:r w:rsidRPr="00D778FE">
        <w:rPr>
          <w:rFonts w:asciiTheme="minorHAnsi" w:hAnsiTheme="minorHAnsi"/>
          <w:szCs w:val="24"/>
        </w:rPr>
        <w:t>Proposed Future Study Group questions,</w:t>
      </w:r>
    </w:p>
    <w:p w14:paraId="65EF5EC5" w14:textId="77777777" w:rsidR="00D778FE" w:rsidRPr="00D778FE" w:rsidRDefault="00D778FE" w:rsidP="00783838">
      <w:pPr>
        <w:numPr>
          <w:ilvl w:val="0"/>
          <w:numId w:val="6"/>
        </w:numPr>
        <w:tabs>
          <w:tab w:val="clear" w:pos="567"/>
          <w:tab w:val="clear" w:pos="1134"/>
          <w:tab w:val="clear" w:pos="1701"/>
          <w:tab w:val="clear" w:pos="2268"/>
          <w:tab w:val="clear" w:pos="2835"/>
        </w:tabs>
        <w:spacing w:before="60" w:after="60"/>
        <w:ind w:left="567" w:hanging="436"/>
        <w:contextualSpacing/>
        <w:jc w:val="both"/>
        <w:rPr>
          <w:rFonts w:asciiTheme="minorHAnsi" w:hAnsiTheme="minorHAnsi"/>
          <w:szCs w:val="24"/>
          <w:lang w:val="en-US"/>
        </w:rPr>
      </w:pPr>
      <w:r w:rsidRPr="00D778FE">
        <w:rPr>
          <w:rFonts w:asciiTheme="minorHAnsi" w:hAnsiTheme="minorHAnsi"/>
          <w:szCs w:val="24"/>
          <w:lang w:val="en-US"/>
        </w:rPr>
        <w:t>Rules of Procedure of ITU-D (WTDC Resolution 1), and</w:t>
      </w:r>
    </w:p>
    <w:p w14:paraId="2B13899A" w14:textId="77777777" w:rsidR="00D778FE" w:rsidRPr="00D778FE" w:rsidRDefault="00D778FE" w:rsidP="00783838">
      <w:pPr>
        <w:numPr>
          <w:ilvl w:val="0"/>
          <w:numId w:val="6"/>
        </w:numPr>
        <w:tabs>
          <w:tab w:val="clear" w:pos="567"/>
          <w:tab w:val="clear" w:pos="1134"/>
          <w:tab w:val="clear" w:pos="1701"/>
          <w:tab w:val="clear" w:pos="2268"/>
          <w:tab w:val="clear" w:pos="2835"/>
        </w:tabs>
        <w:spacing w:before="60" w:after="60"/>
        <w:ind w:left="567" w:hanging="436"/>
        <w:jc w:val="both"/>
        <w:rPr>
          <w:rFonts w:asciiTheme="minorHAnsi" w:hAnsiTheme="minorHAnsi"/>
          <w:szCs w:val="24"/>
        </w:rPr>
      </w:pPr>
      <w:r w:rsidRPr="00D778FE">
        <w:rPr>
          <w:rFonts w:asciiTheme="minorHAnsi" w:hAnsiTheme="minorHAnsi"/>
          <w:szCs w:val="24"/>
        </w:rPr>
        <w:t>Report on streamlining WTDC Resolutions.</w:t>
      </w:r>
    </w:p>
    <w:p w14:paraId="2792B136"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hAnsiTheme="minorHAnsi"/>
          <w:szCs w:val="24"/>
        </w:rPr>
        <w:t>4.7</w:t>
      </w:r>
      <w:r w:rsidRPr="00D778FE">
        <w:rPr>
          <w:rFonts w:asciiTheme="minorHAnsi" w:hAnsiTheme="minorHAnsi"/>
          <w:szCs w:val="24"/>
        </w:rPr>
        <w:tab/>
        <w:t xml:space="preserve">All RPMs arrived at a set of proposals on regional priorities and topics for their respective regions that will serve as a basis for the formulation of contributions to WTDC-25, </w:t>
      </w:r>
      <w:r w:rsidRPr="00E0034D">
        <w:rPr>
          <w:rFonts w:asciiTheme="minorHAnsi" w:hAnsiTheme="minorHAnsi"/>
          <w:spacing w:val="4"/>
          <w:szCs w:val="24"/>
        </w:rPr>
        <w:t>which will consider the ITU</w:t>
      </w:r>
      <w:r w:rsidRPr="00E0034D">
        <w:rPr>
          <w:rFonts w:asciiTheme="minorHAnsi" w:hAnsiTheme="minorHAnsi"/>
          <w:spacing w:val="4"/>
          <w:szCs w:val="24"/>
        </w:rPr>
        <w:noBreakHyphen/>
        <w:t>D activities to be carried</w:t>
      </w:r>
      <w:r w:rsidRPr="00E0034D">
        <w:rPr>
          <w:rFonts w:asciiTheme="minorHAnsi" w:eastAsia="SimSun" w:hAnsiTheme="minorHAnsi"/>
          <w:spacing w:val="4"/>
          <w:szCs w:val="24"/>
          <w:lang w:val="en-US"/>
        </w:rPr>
        <w:t xml:space="preserve"> out over the implementation cycle</w:t>
      </w:r>
      <w:r w:rsidRPr="00D778FE">
        <w:rPr>
          <w:rFonts w:asciiTheme="minorHAnsi" w:eastAsia="SimSun" w:hAnsiTheme="minorHAnsi"/>
          <w:szCs w:val="24"/>
          <w:lang w:val="en-US"/>
        </w:rPr>
        <w:t xml:space="preserve"> (</w:t>
      </w:r>
      <w:r w:rsidRPr="00D778FE">
        <w:rPr>
          <w:rFonts w:cstheme="minorHAnsi"/>
          <w:szCs w:val="24"/>
          <w:lang w:val="en-US"/>
        </w:rPr>
        <w:t>2026-2028</w:t>
      </w:r>
      <w:r w:rsidRPr="00D778FE">
        <w:rPr>
          <w:rFonts w:asciiTheme="minorHAnsi" w:eastAsia="SimSun" w:hAnsiTheme="minorHAnsi"/>
          <w:szCs w:val="24"/>
          <w:lang w:val="en-US"/>
        </w:rPr>
        <w:t xml:space="preserve">). </w:t>
      </w:r>
    </w:p>
    <w:p w14:paraId="36F99A78"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pacing w:val="-4"/>
          <w:szCs w:val="24"/>
          <w:lang w:val="en-US"/>
        </w:rPr>
        <w:t>4.8</w:t>
      </w:r>
      <w:r w:rsidRPr="00D778FE">
        <w:rPr>
          <w:rFonts w:asciiTheme="minorHAnsi" w:eastAsia="SimSun" w:hAnsiTheme="minorHAnsi"/>
          <w:spacing w:val="-4"/>
          <w:szCs w:val="24"/>
          <w:lang w:val="en-US"/>
        </w:rPr>
        <w:tab/>
        <w:t xml:space="preserve">The </w:t>
      </w:r>
      <w:r w:rsidRPr="00D778FE">
        <w:rPr>
          <w:rFonts w:asciiTheme="minorHAnsi" w:eastAsia="SimSun" w:hAnsiTheme="minorHAnsi"/>
          <w:b/>
          <w:bCs/>
          <w:spacing w:val="-4"/>
          <w:szCs w:val="24"/>
          <w:lang w:val="en-US"/>
        </w:rPr>
        <w:t>RPM for Arab States (RPM-ARB)</w:t>
      </w:r>
      <w:r w:rsidRPr="00D778FE">
        <w:rPr>
          <w:rFonts w:asciiTheme="minorHAnsi" w:eastAsia="SimSun" w:hAnsiTheme="minorHAnsi"/>
          <w:spacing w:val="-4"/>
          <w:szCs w:val="24"/>
          <w:lang w:val="en-US"/>
        </w:rPr>
        <w:t xml:space="preserve"> </w:t>
      </w:r>
      <w:r w:rsidRPr="00D778FE">
        <w:rPr>
          <w:rFonts w:asciiTheme="minorHAnsi" w:eastAsia="SimSun" w:hAnsiTheme="minorHAnsi"/>
          <w:szCs w:val="24"/>
          <w:lang w:val="en-US"/>
        </w:rPr>
        <w:t xml:space="preserve">was organized by BDT </w:t>
      </w:r>
      <w:r w:rsidRPr="00D778FE">
        <w:rPr>
          <w:rFonts w:cstheme="minorHAnsi"/>
          <w:szCs w:val="24"/>
          <w:lang w:val="en-US"/>
        </w:rPr>
        <w:t>from 4 to 5 February 2025 in Amman, Jordan, and hosted by the Telecommunication Regulatory Commission of the Hashemite Kingdom of Jordan</w:t>
      </w:r>
      <w:r w:rsidRPr="00D778FE">
        <w:rPr>
          <w:rFonts w:asciiTheme="minorHAnsi" w:eastAsia="SimSun" w:hAnsiTheme="minorHAnsi"/>
          <w:szCs w:val="24"/>
          <w:lang w:val="en-US"/>
        </w:rPr>
        <w:t xml:space="preserve">. </w:t>
      </w:r>
    </w:p>
    <w:p w14:paraId="20A7BFCB"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cstheme="minorHAnsi"/>
          <w:szCs w:val="24"/>
          <w:lang w:eastAsia="en-GB"/>
        </w:rPr>
      </w:pPr>
      <w:r w:rsidRPr="00D778FE">
        <w:rPr>
          <w:rFonts w:asciiTheme="minorHAnsi" w:eastAsia="SimSun" w:hAnsiTheme="minorHAnsi"/>
          <w:szCs w:val="24"/>
          <w:lang w:val="en-US"/>
        </w:rPr>
        <w:lastRenderedPageBreak/>
        <w:t>4.9</w:t>
      </w:r>
      <w:r w:rsidRPr="00D778FE">
        <w:rPr>
          <w:rFonts w:asciiTheme="minorHAnsi" w:eastAsia="SimSun" w:hAnsiTheme="minorHAnsi"/>
          <w:szCs w:val="24"/>
          <w:lang w:val="en-US"/>
        </w:rPr>
        <w:tab/>
        <w:t xml:space="preserve">One of the main outcomes of RPM-ARB was its agreement on </w:t>
      </w:r>
      <w:r w:rsidRPr="00D778FE">
        <w:rPr>
          <w:rFonts w:cstheme="minorHAnsi"/>
          <w:szCs w:val="24"/>
          <w:lang w:eastAsia="en-GB"/>
        </w:rPr>
        <w:t>six regional priorities that will further be discussed and refined in the lead up to WTDC-25 so that they can be submitted as Regional Initiatives to WTDC for consideration and adoption. These are:</w:t>
      </w:r>
    </w:p>
    <w:p w14:paraId="5E758C30" w14:textId="3675D086"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1.</w:t>
      </w:r>
      <w:r w:rsidR="00783838">
        <w:rPr>
          <w:rFonts w:cstheme="minorHAnsi"/>
          <w:szCs w:val="24"/>
          <w:lang w:eastAsia="en-GB"/>
        </w:rPr>
        <w:tab/>
      </w:r>
      <w:r w:rsidRPr="00D778FE">
        <w:rPr>
          <w:rFonts w:cstheme="minorHAnsi"/>
          <w:szCs w:val="24"/>
          <w:lang w:eastAsia="en-GB"/>
        </w:rPr>
        <w:t>Sector Specific Transformation: Sustainable Digital Futures</w:t>
      </w:r>
    </w:p>
    <w:p w14:paraId="5E8FE52D" w14:textId="4508B6AC"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2.</w:t>
      </w:r>
      <w:r w:rsidR="00783838">
        <w:rPr>
          <w:rFonts w:cstheme="minorHAnsi"/>
          <w:szCs w:val="24"/>
        </w:rPr>
        <w:tab/>
      </w:r>
      <w:r w:rsidRPr="00D778FE">
        <w:rPr>
          <w:rFonts w:cstheme="minorHAnsi"/>
          <w:szCs w:val="24"/>
        </w:rPr>
        <w:t>Infrastructure and connectivity</w:t>
      </w:r>
    </w:p>
    <w:p w14:paraId="5157E416" w14:textId="1F33320B"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3.</w:t>
      </w:r>
      <w:r w:rsidR="00783838">
        <w:rPr>
          <w:rFonts w:cstheme="minorHAnsi"/>
          <w:szCs w:val="24"/>
          <w:lang w:eastAsia="en-GB"/>
        </w:rPr>
        <w:tab/>
      </w:r>
      <w:r w:rsidRPr="00D778FE">
        <w:rPr>
          <w:rFonts w:cstheme="minorHAnsi"/>
          <w:szCs w:val="24"/>
        </w:rPr>
        <w:t>Fostering Economic Development and Digital Inclusion</w:t>
      </w:r>
    </w:p>
    <w:p w14:paraId="33D5F9AF" w14:textId="2C64EB13"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4.</w:t>
      </w:r>
      <w:r w:rsidR="00783838">
        <w:rPr>
          <w:rFonts w:cstheme="minorHAnsi"/>
          <w:szCs w:val="24"/>
        </w:rPr>
        <w:tab/>
      </w:r>
      <w:r w:rsidRPr="00D778FE">
        <w:rPr>
          <w:rFonts w:cstheme="minorHAnsi"/>
          <w:szCs w:val="24"/>
        </w:rPr>
        <w:t>Skills Development &amp; Job Creation</w:t>
      </w:r>
    </w:p>
    <w:p w14:paraId="32D8724F" w14:textId="74BCC66F"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5.</w:t>
      </w:r>
      <w:r w:rsidR="00783838">
        <w:rPr>
          <w:rFonts w:cstheme="minorHAnsi"/>
          <w:szCs w:val="24"/>
        </w:rPr>
        <w:tab/>
      </w:r>
      <w:r w:rsidRPr="00D778FE">
        <w:rPr>
          <w:rFonts w:cstheme="minorHAnsi"/>
          <w:szCs w:val="24"/>
        </w:rPr>
        <w:t>Advancing Cyber Resilience in the Arab World</w:t>
      </w:r>
    </w:p>
    <w:p w14:paraId="34A62255" w14:textId="1CAF4D46" w:rsidR="00D778FE" w:rsidRPr="00D778FE" w:rsidRDefault="00D778FE" w:rsidP="00783838">
      <w:pPr>
        <w:tabs>
          <w:tab w:val="clear" w:pos="567"/>
          <w:tab w:val="clear" w:pos="1134"/>
          <w:tab w:val="clear" w:pos="1701"/>
          <w:tab w:val="clear" w:pos="2268"/>
          <w:tab w:val="clear" w:pos="2835"/>
        </w:tabs>
        <w:spacing w:before="60" w:after="60"/>
        <w:ind w:left="709" w:hanging="283"/>
        <w:rPr>
          <w:rFonts w:cstheme="minorHAnsi"/>
          <w:szCs w:val="24"/>
          <w:lang w:eastAsia="en-GB"/>
        </w:rPr>
      </w:pPr>
      <w:r w:rsidRPr="00D778FE">
        <w:rPr>
          <w:rFonts w:cstheme="minorHAnsi"/>
          <w:szCs w:val="24"/>
          <w:lang w:eastAsia="en-GB"/>
        </w:rPr>
        <w:t>6.</w:t>
      </w:r>
      <w:r w:rsidR="00783838">
        <w:rPr>
          <w:rFonts w:cstheme="minorHAnsi"/>
          <w:szCs w:val="24"/>
          <w:lang w:eastAsia="en-GB"/>
        </w:rPr>
        <w:tab/>
      </w:r>
      <w:r w:rsidRPr="00D778FE">
        <w:rPr>
          <w:rFonts w:cstheme="minorHAnsi"/>
          <w:szCs w:val="24"/>
        </w:rPr>
        <w:t>Innovation Ecosystems and Emerging Tech</w:t>
      </w:r>
    </w:p>
    <w:p w14:paraId="647FE45A"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4.10</w:t>
      </w:r>
      <w:r w:rsidRPr="00D778FE">
        <w:rPr>
          <w:rFonts w:asciiTheme="minorHAnsi" w:eastAsia="SimSun" w:hAnsiTheme="minorHAnsi"/>
          <w:szCs w:val="24"/>
          <w:lang w:val="en-US"/>
        </w:rPr>
        <w:tab/>
        <w:t xml:space="preserve">The </w:t>
      </w:r>
      <w:r w:rsidRPr="00D778FE">
        <w:rPr>
          <w:rFonts w:asciiTheme="minorHAnsi" w:eastAsia="SimSun" w:hAnsiTheme="minorHAnsi"/>
          <w:b/>
          <w:bCs/>
          <w:szCs w:val="24"/>
          <w:lang w:val="en-US"/>
        </w:rPr>
        <w:t>RPM for Europe Region (RPM-EUR)</w:t>
      </w:r>
      <w:r w:rsidRPr="00D778FE">
        <w:rPr>
          <w:rFonts w:asciiTheme="minorHAnsi" w:eastAsia="SimSun" w:hAnsiTheme="minorHAnsi"/>
          <w:szCs w:val="24"/>
          <w:lang w:val="en-US"/>
        </w:rPr>
        <w:t xml:space="preserve"> was organized by BDT from 25 to 26 February 2025 in Budapest, Hungary, and hosted by the National Media and </w:t>
      </w:r>
      <w:proofErr w:type="spellStart"/>
      <w:r w:rsidRPr="00D778FE">
        <w:rPr>
          <w:rFonts w:asciiTheme="minorHAnsi" w:eastAsia="SimSun" w:hAnsiTheme="minorHAnsi"/>
          <w:szCs w:val="24"/>
          <w:lang w:val="en-US"/>
        </w:rPr>
        <w:t>Infocommunications</w:t>
      </w:r>
      <w:proofErr w:type="spellEnd"/>
      <w:r w:rsidRPr="00D778FE">
        <w:rPr>
          <w:rFonts w:asciiTheme="minorHAnsi" w:eastAsia="SimSun" w:hAnsiTheme="minorHAnsi"/>
          <w:szCs w:val="24"/>
          <w:lang w:val="en-US"/>
        </w:rPr>
        <w:t xml:space="preserve"> Authority of Hungary.</w:t>
      </w:r>
    </w:p>
    <w:p w14:paraId="196849DB"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4.11</w:t>
      </w:r>
      <w:r w:rsidRPr="00D778FE">
        <w:rPr>
          <w:rFonts w:asciiTheme="minorHAnsi" w:eastAsia="SimSun" w:hAnsiTheme="minorHAnsi"/>
          <w:szCs w:val="24"/>
          <w:lang w:val="en-US"/>
        </w:rPr>
        <w:tab/>
        <w:t>The meeting adopted the following Regional Initiatives (Ris):</w:t>
      </w:r>
    </w:p>
    <w:p w14:paraId="50E62562" w14:textId="77777777" w:rsidR="00D778FE" w:rsidRPr="00D778FE" w:rsidRDefault="00D778FE" w:rsidP="00783838">
      <w:pPr>
        <w:numPr>
          <w:ilvl w:val="0"/>
          <w:numId w:val="7"/>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rPr>
      </w:pPr>
      <w:r w:rsidRPr="00D778FE">
        <w:rPr>
          <w:rFonts w:asciiTheme="minorHAnsi" w:eastAsia="SimSun" w:hAnsiTheme="minorHAnsi"/>
          <w:b/>
          <w:bCs/>
          <w:szCs w:val="24"/>
        </w:rPr>
        <w:t>EUR1: Digital infrastructure development</w:t>
      </w:r>
      <w:r w:rsidRPr="00D778FE">
        <w:rPr>
          <w:rFonts w:asciiTheme="minorHAnsi" w:eastAsia="SimSun" w:hAnsiTheme="minorHAnsi"/>
          <w:szCs w:val="24"/>
        </w:rPr>
        <w:t>: The objective of this initiative is to facilitate the attainment of universal and meaningful connectivity through resilient and synergistic infrastructure development and an enabling environment, ensuring ubiquitous coverage.</w:t>
      </w:r>
    </w:p>
    <w:p w14:paraId="2834FDBD" w14:textId="77777777" w:rsidR="00D778FE" w:rsidRPr="00D778FE" w:rsidRDefault="00D778FE" w:rsidP="00783838">
      <w:pPr>
        <w:numPr>
          <w:ilvl w:val="0"/>
          <w:numId w:val="7"/>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rPr>
      </w:pPr>
      <w:r w:rsidRPr="00D778FE">
        <w:rPr>
          <w:rFonts w:asciiTheme="minorHAnsi" w:eastAsia="SimSun" w:hAnsiTheme="minorHAnsi"/>
          <w:b/>
          <w:bCs/>
          <w:szCs w:val="24"/>
        </w:rPr>
        <w:t>EUR2: Digital transformation for resilience:</w:t>
      </w:r>
      <w:r w:rsidRPr="00D778FE">
        <w:rPr>
          <w:rFonts w:asciiTheme="minorHAnsi" w:eastAsia="SimSun" w:hAnsiTheme="minorHAnsi"/>
          <w:szCs w:val="24"/>
        </w:rPr>
        <w:t xml:space="preserve"> The objective of this initiative is to facilitate the digitalization processes of services in different sectors (e.g. agriculture, health, government, education), including those of public administrations, </w:t>
      </w:r>
      <w:proofErr w:type="gramStart"/>
      <w:r w:rsidRPr="00D778FE">
        <w:rPr>
          <w:rFonts w:asciiTheme="minorHAnsi" w:eastAsia="SimSun" w:hAnsiTheme="minorHAnsi"/>
          <w:szCs w:val="24"/>
        </w:rPr>
        <w:t>in order to</w:t>
      </w:r>
      <w:proofErr w:type="gramEnd"/>
      <w:r w:rsidRPr="00D778FE">
        <w:rPr>
          <w:rFonts w:asciiTheme="minorHAnsi" w:eastAsia="SimSun" w:hAnsiTheme="minorHAnsi"/>
          <w:szCs w:val="24"/>
        </w:rPr>
        <w:t xml:space="preserve"> ensure greater resilience in responding to critical situations, including the challenges of pandemics, natural hazards or human-introduced crises.</w:t>
      </w:r>
    </w:p>
    <w:p w14:paraId="13F70D09" w14:textId="77777777" w:rsidR="00D778FE" w:rsidRPr="00D778FE" w:rsidRDefault="00D778FE" w:rsidP="00783838">
      <w:pPr>
        <w:numPr>
          <w:ilvl w:val="0"/>
          <w:numId w:val="7"/>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rPr>
      </w:pPr>
      <w:r w:rsidRPr="00D778FE">
        <w:rPr>
          <w:rFonts w:asciiTheme="minorHAnsi" w:eastAsia="SimSun" w:hAnsiTheme="minorHAnsi"/>
          <w:b/>
          <w:bCs/>
          <w:szCs w:val="24"/>
        </w:rPr>
        <w:t>EUR3: Digital inclusion and skills development:</w:t>
      </w:r>
      <w:r w:rsidRPr="00D778FE">
        <w:rPr>
          <w:rFonts w:asciiTheme="minorHAnsi" w:eastAsia="SimSun" w:hAnsiTheme="minorHAnsi"/>
          <w:szCs w:val="24"/>
        </w:rPr>
        <w:t xml:space="preserve"> The objective of this initiative is to facilitate equitable access to information and communication technologies (ICTs) and necessary digital skills for all groups of society, including persons with disabilities and persons with specific needs, as well as women and youth, </w:t>
      </w:r>
      <w:proofErr w:type="gramStart"/>
      <w:r w:rsidRPr="00D778FE">
        <w:rPr>
          <w:rFonts w:asciiTheme="minorHAnsi" w:eastAsia="SimSun" w:hAnsiTheme="minorHAnsi"/>
          <w:szCs w:val="24"/>
        </w:rPr>
        <w:t>in order to</w:t>
      </w:r>
      <w:proofErr w:type="gramEnd"/>
      <w:r w:rsidRPr="00D778FE">
        <w:rPr>
          <w:rFonts w:asciiTheme="minorHAnsi" w:eastAsia="SimSun" w:hAnsiTheme="minorHAnsi"/>
          <w:szCs w:val="24"/>
        </w:rPr>
        <w:t xml:space="preserve"> take advantage of telecommunications/ICTs.</w:t>
      </w:r>
    </w:p>
    <w:p w14:paraId="07BBCFCA" w14:textId="77777777" w:rsidR="00D778FE" w:rsidRPr="00D778FE" w:rsidRDefault="00D778FE" w:rsidP="00783838">
      <w:pPr>
        <w:numPr>
          <w:ilvl w:val="0"/>
          <w:numId w:val="7"/>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rPr>
      </w:pPr>
      <w:r w:rsidRPr="00D778FE">
        <w:rPr>
          <w:rFonts w:asciiTheme="minorHAnsi" w:eastAsia="SimSun" w:hAnsiTheme="minorHAnsi"/>
          <w:b/>
          <w:bCs/>
          <w:szCs w:val="24"/>
        </w:rPr>
        <w:t>EUR4: Trust and confidence in the use of telecommunications/ information and communication technologies</w:t>
      </w:r>
      <w:r w:rsidRPr="00D778FE">
        <w:rPr>
          <w:rFonts w:asciiTheme="minorHAnsi" w:eastAsia="SimSun" w:hAnsiTheme="minorHAnsi"/>
          <w:szCs w:val="24"/>
        </w:rPr>
        <w:t>: The objective of this initiative is to support the deployment of resilient infrastructure and secure telecommunications/ICTs allowing all citizens, especially children, to use telecommunications/information and communication technologies (ICTs) in their daily lives with confidence.</w:t>
      </w:r>
    </w:p>
    <w:p w14:paraId="4B1F30BB" w14:textId="77777777" w:rsidR="00D778FE" w:rsidRPr="00D778FE" w:rsidRDefault="00D778FE" w:rsidP="00783838">
      <w:pPr>
        <w:numPr>
          <w:ilvl w:val="0"/>
          <w:numId w:val="7"/>
        </w:numPr>
        <w:tabs>
          <w:tab w:val="clear" w:pos="567"/>
          <w:tab w:val="clear" w:pos="1134"/>
          <w:tab w:val="clear" w:pos="1701"/>
          <w:tab w:val="clear" w:pos="2268"/>
          <w:tab w:val="clear" w:pos="2835"/>
        </w:tabs>
        <w:spacing w:after="120"/>
        <w:ind w:left="714" w:hanging="436"/>
        <w:jc w:val="both"/>
        <w:rPr>
          <w:rFonts w:asciiTheme="minorHAnsi" w:eastAsia="SimSun" w:hAnsiTheme="minorHAnsi"/>
          <w:szCs w:val="24"/>
          <w:lang w:val="en-US"/>
        </w:rPr>
      </w:pPr>
      <w:r w:rsidRPr="00D778FE">
        <w:rPr>
          <w:rFonts w:asciiTheme="minorHAnsi" w:eastAsia="SimSun" w:hAnsiTheme="minorHAnsi"/>
          <w:b/>
          <w:bCs/>
          <w:szCs w:val="24"/>
        </w:rPr>
        <w:t>EUR5: Digital innovation ecosystems:</w:t>
      </w:r>
      <w:r w:rsidRPr="00D778FE">
        <w:rPr>
          <w:rFonts w:asciiTheme="minorHAnsi" w:eastAsia="SimSun" w:hAnsiTheme="minorHAnsi"/>
          <w:szCs w:val="24"/>
        </w:rPr>
        <w:t xml:space="preserve"> The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069D4031" w14:textId="1044395E"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4.12</w:t>
      </w:r>
      <w:r w:rsidRPr="00D778FE">
        <w:rPr>
          <w:rFonts w:asciiTheme="minorHAnsi" w:eastAsia="SimSun" w:hAnsiTheme="minorHAnsi"/>
          <w:szCs w:val="24"/>
          <w:lang w:val="en-US"/>
        </w:rPr>
        <w:tab/>
        <w:t xml:space="preserve">The </w:t>
      </w:r>
      <w:r w:rsidRPr="00D778FE">
        <w:rPr>
          <w:rFonts w:asciiTheme="minorHAnsi" w:eastAsia="SimSun" w:hAnsiTheme="minorHAnsi"/>
          <w:b/>
          <w:bCs/>
          <w:szCs w:val="24"/>
          <w:lang w:val="en-US"/>
        </w:rPr>
        <w:t>RPM for Asia and the Pacific Region (RPM-ASP)</w:t>
      </w:r>
      <w:r w:rsidRPr="00D778FE">
        <w:rPr>
          <w:rFonts w:asciiTheme="minorHAnsi" w:eastAsia="SimSun" w:hAnsiTheme="minorHAnsi"/>
          <w:szCs w:val="24"/>
          <w:lang w:val="en-US"/>
        </w:rPr>
        <w:t xml:space="preserve"> was organized by BDT from 20 to 21</w:t>
      </w:r>
      <w:r w:rsidR="005F5594">
        <w:rPr>
          <w:rFonts w:asciiTheme="minorHAnsi" w:eastAsia="SimSun" w:hAnsiTheme="minorHAnsi"/>
          <w:szCs w:val="24"/>
          <w:lang w:val="en-US"/>
        </w:rPr>
        <w:t> </w:t>
      </w:r>
      <w:r w:rsidRPr="00D778FE">
        <w:rPr>
          <w:rFonts w:asciiTheme="minorHAnsi" w:eastAsia="SimSun" w:hAnsiTheme="minorHAnsi"/>
          <w:szCs w:val="24"/>
          <w:lang w:val="en-US"/>
        </w:rPr>
        <w:t>March</w:t>
      </w:r>
      <w:r w:rsidR="005F5594">
        <w:rPr>
          <w:rFonts w:asciiTheme="minorHAnsi" w:eastAsia="SimSun" w:hAnsiTheme="minorHAnsi"/>
          <w:szCs w:val="24"/>
          <w:lang w:val="en-US"/>
        </w:rPr>
        <w:t> </w:t>
      </w:r>
      <w:r w:rsidRPr="00D778FE">
        <w:rPr>
          <w:rFonts w:asciiTheme="minorHAnsi" w:eastAsia="SimSun" w:hAnsiTheme="minorHAnsi"/>
          <w:szCs w:val="24"/>
          <w:lang w:val="en-US"/>
        </w:rPr>
        <w:t>2025 in Bangkok, Thailand, and hosted by the National Broadcasting and Telecommunications Commission (NBTC) of Thailand.</w:t>
      </w:r>
    </w:p>
    <w:p w14:paraId="59B44B80"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4.13</w:t>
      </w:r>
      <w:r w:rsidRPr="00D778FE">
        <w:rPr>
          <w:rFonts w:asciiTheme="minorHAnsi" w:eastAsia="SimSun" w:hAnsiTheme="minorHAnsi"/>
          <w:szCs w:val="24"/>
          <w:lang w:val="en-US"/>
        </w:rPr>
        <w:tab/>
        <w:t>A Drafting Group was established on the RIs for the Asia and the Pacific Region for the implementation cycle 2026-2029 based on contributions received from Member States. The following RIs were adopted:</w:t>
      </w:r>
    </w:p>
    <w:p w14:paraId="74C15413" w14:textId="77777777" w:rsidR="00D778FE" w:rsidRPr="00D778FE" w:rsidRDefault="00D778FE" w:rsidP="00783838">
      <w:pPr>
        <w:numPr>
          <w:ilvl w:val="0"/>
          <w:numId w:val="8"/>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lastRenderedPageBreak/>
        <w:t>ASP1:</w:t>
      </w:r>
      <w:r w:rsidRPr="00D778FE">
        <w:rPr>
          <w:rFonts w:asciiTheme="minorHAnsi" w:eastAsia="SimSun" w:hAnsiTheme="minorHAnsi"/>
          <w:szCs w:val="24"/>
          <w:lang w:val="en-US"/>
        </w:rPr>
        <w:t xml:space="preserve"> Addressing special needs of Least Developed Countries, Small Island Developing States, including Pacific Island countries, and Landlocked Developing Countries,</w:t>
      </w:r>
    </w:p>
    <w:p w14:paraId="37C3504B" w14:textId="77777777" w:rsidR="00D778FE" w:rsidRPr="00D778FE" w:rsidRDefault="00D778FE" w:rsidP="00783838">
      <w:pPr>
        <w:numPr>
          <w:ilvl w:val="0"/>
          <w:numId w:val="8"/>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ASP2:</w:t>
      </w:r>
      <w:r w:rsidRPr="00D778FE">
        <w:rPr>
          <w:rFonts w:asciiTheme="minorHAnsi" w:eastAsia="SimSun" w:hAnsiTheme="minorHAnsi"/>
          <w:szCs w:val="24"/>
          <w:lang w:val="en-US"/>
        </w:rPr>
        <w:t xml:space="preserve"> Harnessing telecommunications/ICTs to support inclusive and sustainable digital transformation,</w:t>
      </w:r>
    </w:p>
    <w:p w14:paraId="5AEC1C98" w14:textId="77777777" w:rsidR="00D778FE" w:rsidRPr="00D778FE" w:rsidRDefault="00D778FE" w:rsidP="00783838">
      <w:pPr>
        <w:numPr>
          <w:ilvl w:val="0"/>
          <w:numId w:val="8"/>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ASP3:</w:t>
      </w:r>
      <w:r w:rsidRPr="00D778FE">
        <w:rPr>
          <w:rFonts w:asciiTheme="minorHAnsi" w:eastAsia="SimSun" w:hAnsiTheme="minorHAnsi"/>
          <w:szCs w:val="24"/>
          <w:lang w:val="en-US"/>
        </w:rPr>
        <w:t xml:space="preserve"> Fostering development of infrastructure to enhance digital connectivity and connecting the unconnected,</w:t>
      </w:r>
    </w:p>
    <w:p w14:paraId="2F11DAC5" w14:textId="77777777" w:rsidR="00D778FE" w:rsidRPr="00D778FE" w:rsidRDefault="00D778FE" w:rsidP="00783838">
      <w:pPr>
        <w:numPr>
          <w:ilvl w:val="0"/>
          <w:numId w:val="8"/>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ASP4:</w:t>
      </w:r>
      <w:r w:rsidRPr="00D778FE">
        <w:rPr>
          <w:rFonts w:asciiTheme="minorHAnsi" w:eastAsia="SimSun" w:hAnsiTheme="minorHAnsi"/>
          <w:szCs w:val="24"/>
          <w:lang w:val="en-US"/>
        </w:rPr>
        <w:t xml:space="preserve"> Enabling an innovative and sustainable telecommunication/ICT sector, and</w:t>
      </w:r>
    </w:p>
    <w:p w14:paraId="5B029274" w14:textId="77777777" w:rsidR="00D778FE" w:rsidRPr="00D778FE" w:rsidRDefault="00D778FE" w:rsidP="00783838">
      <w:pPr>
        <w:numPr>
          <w:ilvl w:val="0"/>
          <w:numId w:val="8"/>
        </w:numPr>
        <w:tabs>
          <w:tab w:val="clear" w:pos="567"/>
          <w:tab w:val="clear" w:pos="1134"/>
          <w:tab w:val="clear" w:pos="1701"/>
          <w:tab w:val="clear" w:pos="2268"/>
          <w:tab w:val="clear" w:pos="2835"/>
        </w:tabs>
        <w:spacing w:after="120"/>
        <w:ind w:left="714" w:hanging="436"/>
        <w:jc w:val="both"/>
        <w:rPr>
          <w:rFonts w:asciiTheme="minorHAnsi" w:eastAsia="SimSun" w:hAnsiTheme="minorHAnsi"/>
          <w:szCs w:val="24"/>
          <w:lang w:val="en-US"/>
        </w:rPr>
      </w:pPr>
      <w:r w:rsidRPr="00D778FE">
        <w:rPr>
          <w:rFonts w:asciiTheme="minorHAnsi" w:eastAsia="SimSun" w:hAnsiTheme="minorHAnsi"/>
          <w:b/>
          <w:bCs/>
          <w:szCs w:val="24"/>
          <w:lang w:val="en-US"/>
        </w:rPr>
        <w:t>ASP5:</w:t>
      </w:r>
      <w:r w:rsidRPr="00D778FE">
        <w:rPr>
          <w:rFonts w:asciiTheme="minorHAnsi" w:eastAsia="SimSun" w:hAnsiTheme="minorHAnsi"/>
          <w:szCs w:val="24"/>
          <w:lang w:val="en-US"/>
        </w:rPr>
        <w:t xml:space="preserve"> Supporting a safe, secure, and resilient telecommunication/ICT environment.</w:t>
      </w:r>
    </w:p>
    <w:p w14:paraId="0CB952A5"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4.14</w:t>
      </w:r>
      <w:r w:rsidRPr="00D778FE">
        <w:rPr>
          <w:rFonts w:asciiTheme="minorHAnsi" w:eastAsia="SimSun" w:hAnsiTheme="minorHAnsi"/>
          <w:szCs w:val="24"/>
          <w:lang w:val="en-US"/>
        </w:rPr>
        <w:tab/>
        <w:t xml:space="preserve">The </w:t>
      </w:r>
      <w:r w:rsidRPr="00D778FE">
        <w:rPr>
          <w:rFonts w:asciiTheme="minorHAnsi" w:eastAsia="SimSun" w:hAnsiTheme="minorHAnsi"/>
          <w:b/>
          <w:bCs/>
          <w:szCs w:val="24"/>
          <w:lang w:val="en-US"/>
        </w:rPr>
        <w:t>RPM for the Americas Region (RPM-AMS)</w:t>
      </w:r>
      <w:r w:rsidRPr="00D778FE">
        <w:rPr>
          <w:rFonts w:asciiTheme="minorHAnsi" w:eastAsia="SimSun" w:hAnsiTheme="minorHAnsi"/>
          <w:szCs w:val="24"/>
          <w:lang w:val="en-US"/>
        </w:rPr>
        <w:t xml:space="preserve"> was organized by BDT from 1 to 2 April 2025 in Asunción, Paraguay, and hosted by the National Telecommunications Commission (CONATEL) of Paraguay.</w:t>
      </w:r>
    </w:p>
    <w:p w14:paraId="3CA44A00"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4.15</w:t>
      </w:r>
      <w:r w:rsidRPr="00D778FE">
        <w:rPr>
          <w:rFonts w:asciiTheme="minorHAnsi" w:eastAsia="SimSun" w:hAnsiTheme="minorHAnsi"/>
          <w:szCs w:val="24"/>
          <w:lang w:val="en-US"/>
        </w:rPr>
        <w:tab/>
        <w:t>A Drafting Group was established on the RIs for the Americas Region for the implementation cycle 2026-2029 based on contributions received from Member States. The following RIs were adopted:</w:t>
      </w:r>
    </w:p>
    <w:p w14:paraId="05B7B579" w14:textId="77777777" w:rsidR="00D778FE" w:rsidRPr="00D778FE" w:rsidRDefault="00D778FE" w:rsidP="00783838">
      <w:pPr>
        <w:numPr>
          <w:ilvl w:val="0"/>
          <w:numId w:val="9"/>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 xml:space="preserve">AMS1: </w:t>
      </w:r>
      <w:r w:rsidRPr="00D778FE">
        <w:rPr>
          <w:rFonts w:asciiTheme="minorHAnsi" w:eastAsia="SimSun" w:hAnsiTheme="minorHAnsi"/>
          <w:szCs w:val="24"/>
          <w:lang w:val="en-US"/>
        </w:rPr>
        <w:t>Facilitating resilient infrastructure to enable deployment of universal and meaningful connectivity,</w:t>
      </w:r>
    </w:p>
    <w:p w14:paraId="73B9A3C4" w14:textId="77777777" w:rsidR="00D778FE" w:rsidRPr="00D778FE" w:rsidRDefault="00D778FE" w:rsidP="00783838">
      <w:pPr>
        <w:numPr>
          <w:ilvl w:val="0"/>
          <w:numId w:val="9"/>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 xml:space="preserve">AMS2: </w:t>
      </w:r>
      <w:r w:rsidRPr="00D778FE">
        <w:rPr>
          <w:rFonts w:asciiTheme="minorHAnsi" w:eastAsia="SimSun" w:hAnsiTheme="minorHAnsi"/>
          <w:szCs w:val="24"/>
          <w:lang w:val="en-US"/>
        </w:rPr>
        <w:t>Digital inclusion, digital skills/</w:t>
      </w:r>
      <w:proofErr w:type="gramStart"/>
      <w:r w:rsidRPr="00D778FE">
        <w:rPr>
          <w:rFonts w:asciiTheme="minorHAnsi" w:eastAsia="SimSun" w:hAnsiTheme="minorHAnsi"/>
          <w:szCs w:val="24"/>
          <w:lang w:val="en-US"/>
        </w:rPr>
        <w:t>competencies</w:t>
      </w:r>
      <w:proofErr w:type="gramEnd"/>
      <w:r w:rsidRPr="00D778FE">
        <w:rPr>
          <w:rFonts w:asciiTheme="minorHAnsi" w:eastAsia="SimSun" w:hAnsiTheme="minorHAnsi"/>
          <w:szCs w:val="24"/>
          <w:lang w:val="en-US"/>
        </w:rPr>
        <w:t>,</w:t>
      </w:r>
    </w:p>
    <w:p w14:paraId="33CC9AFA" w14:textId="77777777" w:rsidR="00D778FE" w:rsidRPr="00D778FE" w:rsidRDefault="00D778FE" w:rsidP="00783838">
      <w:pPr>
        <w:numPr>
          <w:ilvl w:val="0"/>
          <w:numId w:val="9"/>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 xml:space="preserve">AMS3: </w:t>
      </w:r>
      <w:r w:rsidRPr="00D778FE">
        <w:rPr>
          <w:rFonts w:asciiTheme="minorHAnsi" w:eastAsia="SimSun" w:hAnsiTheme="minorHAnsi"/>
          <w:szCs w:val="24"/>
          <w:lang w:val="en-US"/>
        </w:rPr>
        <w:t>Support for innovative digital ecosystems and the adoption and use of emerging technologies,</w:t>
      </w:r>
    </w:p>
    <w:p w14:paraId="4B623D90" w14:textId="77777777" w:rsidR="00D778FE" w:rsidRPr="00D778FE" w:rsidRDefault="00D778FE" w:rsidP="00783838">
      <w:pPr>
        <w:numPr>
          <w:ilvl w:val="0"/>
          <w:numId w:val="9"/>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 xml:space="preserve">AMS4: </w:t>
      </w:r>
      <w:r w:rsidRPr="00D778FE">
        <w:rPr>
          <w:rFonts w:asciiTheme="minorHAnsi" w:eastAsia="SimSun" w:hAnsiTheme="minorHAnsi"/>
          <w:szCs w:val="24"/>
          <w:lang w:val="en-US"/>
        </w:rPr>
        <w:t>Promoting cyber resilience and capacity building in cybersecurity and cyber resilience, and</w:t>
      </w:r>
    </w:p>
    <w:p w14:paraId="12E0A7DD" w14:textId="77777777" w:rsidR="00D778FE" w:rsidRPr="00D778FE" w:rsidRDefault="00D778FE" w:rsidP="00783838">
      <w:pPr>
        <w:numPr>
          <w:ilvl w:val="0"/>
          <w:numId w:val="9"/>
        </w:numPr>
        <w:tabs>
          <w:tab w:val="clear" w:pos="567"/>
          <w:tab w:val="clear" w:pos="1134"/>
          <w:tab w:val="clear" w:pos="1701"/>
          <w:tab w:val="clear" w:pos="2268"/>
          <w:tab w:val="clear" w:pos="2835"/>
        </w:tabs>
        <w:spacing w:after="120"/>
        <w:ind w:left="714" w:hanging="436"/>
        <w:jc w:val="both"/>
        <w:rPr>
          <w:rFonts w:asciiTheme="minorHAnsi" w:eastAsia="SimSun" w:hAnsiTheme="minorHAnsi"/>
          <w:szCs w:val="24"/>
          <w:lang w:val="en-US"/>
        </w:rPr>
      </w:pPr>
      <w:r w:rsidRPr="00D778FE">
        <w:rPr>
          <w:rFonts w:asciiTheme="minorHAnsi" w:eastAsia="SimSun" w:hAnsiTheme="minorHAnsi"/>
          <w:b/>
          <w:bCs/>
          <w:szCs w:val="24"/>
          <w:lang w:val="en-US"/>
        </w:rPr>
        <w:t xml:space="preserve">AMS5: </w:t>
      </w:r>
      <w:r w:rsidRPr="00D778FE">
        <w:rPr>
          <w:rFonts w:asciiTheme="minorHAnsi" w:eastAsia="SimSun" w:hAnsiTheme="minorHAnsi"/>
          <w:szCs w:val="24"/>
          <w:lang w:val="en-US"/>
        </w:rPr>
        <w:t>Governance and enabling regulatory frameworks for sustainable digital transformation.</w:t>
      </w:r>
    </w:p>
    <w:p w14:paraId="4F948800"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4.16</w:t>
      </w:r>
      <w:r w:rsidRPr="00D778FE">
        <w:rPr>
          <w:rFonts w:asciiTheme="minorHAnsi" w:eastAsia="SimSun" w:hAnsiTheme="minorHAnsi"/>
          <w:szCs w:val="24"/>
          <w:lang w:val="en-US"/>
        </w:rPr>
        <w:tab/>
        <w:t xml:space="preserve">The </w:t>
      </w:r>
      <w:r w:rsidRPr="00D778FE">
        <w:rPr>
          <w:rFonts w:asciiTheme="minorHAnsi" w:eastAsia="SimSun" w:hAnsiTheme="minorHAnsi"/>
          <w:b/>
          <w:bCs/>
          <w:szCs w:val="24"/>
          <w:lang w:val="en-US"/>
        </w:rPr>
        <w:t>RPM for WTDC-25 for Africa (RPM-AFR)</w:t>
      </w:r>
      <w:r w:rsidRPr="00D778FE">
        <w:rPr>
          <w:rFonts w:asciiTheme="minorHAnsi" w:eastAsia="SimSun" w:hAnsiTheme="minorHAnsi"/>
          <w:szCs w:val="24"/>
          <w:lang w:val="en-US"/>
        </w:rPr>
        <w:t xml:space="preserve"> was organized by BDT from 8 to 9 April 2025 in Nairobi, Kenya, and hosted by the Communications Authority (CA) of Kenya.</w:t>
      </w:r>
    </w:p>
    <w:p w14:paraId="1032431E"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4.17</w:t>
      </w:r>
      <w:r w:rsidRPr="00D778FE">
        <w:rPr>
          <w:rFonts w:asciiTheme="minorHAnsi" w:eastAsia="SimSun" w:hAnsiTheme="minorHAnsi"/>
          <w:szCs w:val="24"/>
          <w:lang w:val="en-US"/>
        </w:rPr>
        <w:tab/>
        <w:t>A Drafting Group was established on the RIs for Africa for the implementation cycle 2026-2029 based on contributions received from Member States. The following RIs were adopted:</w:t>
      </w:r>
    </w:p>
    <w:p w14:paraId="73458493" w14:textId="77777777" w:rsidR="00D778FE" w:rsidRPr="00D778FE" w:rsidRDefault="00D778FE" w:rsidP="00783838">
      <w:pPr>
        <w:numPr>
          <w:ilvl w:val="0"/>
          <w:numId w:val="10"/>
        </w:numPr>
        <w:tabs>
          <w:tab w:val="clear" w:pos="567"/>
          <w:tab w:val="clear" w:pos="1134"/>
          <w:tab w:val="clear" w:pos="1701"/>
          <w:tab w:val="clear" w:pos="2268"/>
          <w:tab w:val="clear" w:pos="2835"/>
        </w:tabs>
        <w:spacing w:before="60" w:after="60"/>
        <w:ind w:left="709" w:hanging="425"/>
        <w:contextualSpacing/>
        <w:rPr>
          <w:rFonts w:cstheme="minorHAnsi"/>
          <w:bCs/>
          <w:szCs w:val="24"/>
        </w:rPr>
      </w:pPr>
      <w:r w:rsidRPr="00D778FE">
        <w:rPr>
          <w:rFonts w:cstheme="minorHAnsi"/>
          <w:b/>
          <w:szCs w:val="24"/>
        </w:rPr>
        <w:t xml:space="preserve">AFR1: </w:t>
      </w:r>
      <w:r w:rsidRPr="00D778FE">
        <w:rPr>
          <w:rFonts w:cstheme="minorHAnsi"/>
          <w:bCs/>
          <w:szCs w:val="24"/>
        </w:rPr>
        <w:t>Meaningful connectivity and resilient infrastructure- for sustainable development including emergency telecommunications and multi-hazard early warning systems in the Africa region,</w:t>
      </w:r>
    </w:p>
    <w:p w14:paraId="4CFC01D3" w14:textId="77777777" w:rsidR="00D778FE" w:rsidRPr="00D778FE" w:rsidRDefault="00D778FE" w:rsidP="00783838">
      <w:pPr>
        <w:numPr>
          <w:ilvl w:val="0"/>
          <w:numId w:val="10"/>
        </w:numPr>
        <w:tabs>
          <w:tab w:val="clear" w:pos="567"/>
          <w:tab w:val="clear" w:pos="1134"/>
          <w:tab w:val="clear" w:pos="1701"/>
          <w:tab w:val="clear" w:pos="2268"/>
          <w:tab w:val="clear" w:pos="2835"/>
        </w:tabs>
        <w:spacing w:before="60" w:after="60"/>
        <w:ind w:left="709" w:hanging="425"/>
        <w:contextualSpacing/>
        <w:rPr>
          <w:rFonts w:cstheme="minorHAnsi"/>
          <w:b/>
          <w:bCs/>
          <w:szCs w:val="24"/>
        </w:rPr>
      </w:pPr>
      <w:r w:rsidRPr="00D778FE">
        <w:rPr>
          <w:rFonts w:cstheme="minorHAnsi"/>
          <w:b/>
          <w:bCs/>
          <w:szCs w:val="24"/>
        </w:rPr>
        <w:t xml:space="preserve">AFR2: </w:t>
      </w:r>
      <w:r w:rsidRPr="00D778FE">
        <w:rPr>
          <w:rFonts w:cstheme="minorHAnsi"/>
          <w:szCs w:val="24"/>
        </w:rPr>
        <w:t>Developing an inclusive trustworthy AI ecosystem in Africa for socio-economic development,</w:t>
      </w:r>
    </w:p>
    <w:p w14:paraId="7ADED065" w14:textId="77777777" w:rsidR="00D778FE" w:rsidRPr="00D778FE" w:rsidRDefault="00D778FE" w:rsidP="00783838">
      <w:pPr>
        <w:numPr>
          <w:ilvl w:val="0"/>
          <w:numId w:val="10"/>
        </w:numPr>
        <w:tabs>
          <w:tab w:val="clear" w:pos="567"/>
          <w:tab w:val="clear" w:pos="1134"/>
          <w:tab w:val="clear" w:pos="1701"/>
          <w:tab w:val="clear" w:pos="2268"/>
          <w:tab w:val="clear" w:pos="2835"/>
        </w:tabs>
        <w:spacing w:before="60" w:after="60"/>
        <w:ind w:left="709" w:hanging="425"/>
        <w:contextualSpacing/>
        <w:rPr>
          <w:rFonts w:cstheme="minorHAnsi"/>
          <w:szCs w:val="24"/>
          <w:lang w:val="en-US"/>
        </w:rPr>
      </w:pPr>
      <w:r w:rsidRPr="00D778FE">
        <w:rPr>
          <w:rFonts w:cstheme="minorHAnsi"/>
          <w:b/>
          <w:bCs/>
          <w:szCs w:val="24"/>
        </w:rPr>
        <w:t xml:space="preserve">AFR3: </w:t>
      </w:r>
      <w:r w:rsidRPr="00D778FE">
        <w:rPr>
          <w:rFonts w:cstheme="minorHAnsi"/>
          <w:szCs w:val="24"/>
        </w:rPr>
        <w:t>Building trust, safety and security in the use of telecommunications/ information and communication technology and Data protection and privacy,</w:t>
      </w:r>
    </w:p>
    <w:p w14:paraId="50ED9D3D" w14:textId="77777777" w:rsidR="00D778FE" w:rsidRPr="00D778FE" w:rsidRDefault="00D778FE" w:rsidP="00783838">
      <w:pPr>
        <w:numPr>
          <w:ilvl w:val="0"/>
          <w:numId w:val="10"/>
        </w:numPr>
        <w:pBdr>
          <w:top w:val="nil"/>
          <w:left w:val="nil"/>
          <w:bottom w:val="nil"/>
          <w:right w:val="nil"/>
          <w:between w:val="nil"/>
        </w:pBdr>
        <w:tabs>
          <w:tab w:val="clear" w:pos="567"/>
          <w:tab w:val="clear" w:pos="1134"/>
          <w:tab w:val="clear" w:pos="1701"/>
          <w:tab w:val="clear" w:pos="2268"/>
          <w:tab w:val="clear" w:pos="2835"/>
        </w:tabs>
        <w:spacing w:before="60" w:after="60"/>
        <w:ind w:left="709" w:hanging="425"/>
        <w:contextualSpacing/>
        <w:rPr>
          <w:rFonts w:cstheme="minorHAnsi"/>
          <w:szCs w:val="24"/>
        </w:rPr>
      </w:pPr>
      <w:bookmarkStart w:id="14" w:name="_Hlk193377401"/>
      <w:r w:rsidRPr="00D778FE">
        <w:rPr>
          <w:rFonts w:cstheme="minorHAnsi"/>
          <w:b/>
          <w:bCs/>
          <w:szCs w:val="24"/>
        </w:rPr>
        <w:t xml:space="preserve">AFR4: </w:t>
      </w:r>
      <w:bookmarkEnd w:id="14"/>
      <w:r w:rsidRPr="00D778FE">
        <w:rPr>
          <w:rFonts w:cstheme="minorHAnsi"/>
          <w:szCs w:val="24"/>
        </w:rPr>
        <w:t>Digital infrastructure applications, SMEs development and emerging technologies and innovation ecosystems, and</w:t>
      </w:r>
    </w:p>
    <w:p w14:paraId="46B61263" w14:textId="77777777" w:rsidR="00D778FE" w:rsidRPr="00D778FE" w:rsidRDefault="00D778FE" w:rsidP="00783838">
      <w:pPr>
        <w:numPr>
          <w:ilvl w:val="0"/>
          <w:numId w:val="10"/>
        </w:numPr>
        <w:tabs>
          <w:tab w:val="clear" w:pos="567"/>
          <w:tab w:val="clear" w:pos="1134"/>
          <w:tab w:val="clear" w:pos="1701"/>
          <w:tab w:val="clear" w:pos="2268"/>
          <w:tab w:val="clear" w:pos="2835"/>
        </w:tabs>
        <w:spacing w:before="60" w:after="120"/>
        <w:ind w:left="709" w:hanging="425"/>
        <w:jc w:val="both"/>
        <w:rPr>
          <w:rFonts w:asciiTheme="minorHAnsi" w:eastAsia="SimSun" w:hAnsiTheme="minorHAnsi"/>
          <w:szCs w:val="24"/>
        </w:rPr>
      </w:pPr>
      <w:r w:rsidRPr="00D778FE">
        <w:rPr>
          <w:rFonts w:cstheme="minorHAnsi"/>
          <w:b/>
          <w:bCs/>
          <w:szCs w:val="24"/>
        </w:rPr>
        <w:t>AFR5:</w:t>
      </w:r>
      <w:r w:rsidRPr="00D778FE">
        <w:rPr>
          <w:rFonts w:cstheme="minorHAnsi"/>
          <w:szCs w:val="24"/>
        </w:rPr>
        <w:t xml:space="preserve"> Sustainable funding mechanisms for Africa’s digital transformation.</w:t>
      </w:r>
    </w:p>
    <w:p w14:paraId="51EC4903"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4.18</w:t>
      </w:r>
      <w:r w:rsidRPr="00D778FE">
        <w:rPr>
          <w:rFonts w:asciiTheme="minorHAnsi" w:eastAsia="SimSun" w:hAnsiTheme="minorHAnsi"/>
          <w:szCs w:val="24"/>
          <w:lang w:val="en-US"/>
        </w:rPr>
        <w:tab/>
        <w:t xml:space="preserve">The </w:t>
      </w:r>
      <w:r w:rsidRPr="00D778FE">
        <w:rPr>
          <w:rFonts w:asciiTheme="minorHAnsi" w:eastAsia="SimSun" w:hAnsiTheme="minorHAnsi"/>
          <w:b/>
          <w:bCs/>
          <w:szCs w:val="24"/>
          <w:lang w:val="en-US"/>
        </w:rPr>
        <w:t>RPM for the CIS Region (RPM-CIS)</w:t>
      </w:r>
      <w:r w:rsidRPr="00D778FE">
        <w:rPr>
          <w:rFonts w:asciiTheme="minorHAnsi" w:eastAsia="SimSun" w:hAnsiTheme="minorHAnsi"/>
          <w:szCs w:val="24"/>
          <w:lang w:val="en-US"/>
        </w:rPr>
        <w:t xml:space="preserve"> was organized by BDT from 24 to 25 April 2025 in Bishkek, Kyrgyz Republic, hosted by the Ministry of Digital Development and Innovative Technologies of the Kyrgyz Republic.</w:t>
      </w:r>
    </w:p>
    <w:p w14:paraId="70B9EB41"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lang w:val="en-US"/>
        </w:rPr>
      </w:pPr>
      <w:r w:rsidRPr="00D778FE">
        <w:rPr>
          <w:rFonts w:asciiTheme="minorHAnsi" w:eastAsia="SimSun" w:hAnsiTheme="minorHAnsi"/>
          <w:szCs w:val="24"/>
          <w:lang w:val="en-US"/>
        </w:rPr>
        <w:t>4.19</w:t>
      </w:r>
      <w:r w:rsidRPr="00D778FE">
        <w:rPr>
          <w:rFonts w:asciiTheme="minorHAnsi" w:eastAsia="SimSun" w:hAnsiTheme="minorHAnsi"/>
          <w:szCs w:val="24"/>
          <w:lang w:val="en-US"/>
        </w:rPr>
        <w:tab/>
        <w:t>A Drafting Group was established on the RIs for CIS for the implementation cycle 2026-2029 based on contributions received from Member States. The following RIs were adopted:</w:t>
      </w:r>
    </w:p>
    <w:p w14:paraId="2782FD6C" w14:textId="302F0402" w:rsidR="00D778FE" w:rsidRPr="00D778FE" w:rsidRDefault="00D778FE" w:rsidP="00783838">
      <w:pPr>
        <w:numPr>
          <w:ilvl w:val="0"/>
          <w:numId w:val="11"/>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lastRenderedPageBreak/>
        <w:t>CIS 1:</w:t>
      </w:r>
      <w:r w:rsidRPr="00D778FE">
        <w:rPr>
          <w:rFonts w:asciiTheme="minorHAnsi" w:eastAsia="SimSun" w:hAnsiTheme="minorHAnsi"/>
          <w:szCs w:val="24"/>
          <w:lang w:val="en-US"/>
        </w:rPr>
        <w:t xml:space="preserve"> Introduction of new and emerging telecommunication/ICTs systems and networks,</w:t>
      </w:r>
    </w:p>
    <w:p w14:paraId="6740E5C8" w14:textId="698DFCCB" w:rsidR="00D778FE" w:rsidRPr="00D778FE" w:rsidRDefault="00D778FE" w:rsidP="00783838">
      <w:pPr>
        <w:numPr>
          <w:ilvl w:val="0"/>
          <w:numId w:val="11"/>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CIS 2:</w:t>
      </w:r>
      <w:r w:rsidRPr="00D778FE">
        <w:rPr>
          <w:rFonts w:asciiTheme="minorHAnsi" w:eastAsia="SimSun" w:hAnsiTheme="minorHAnsi"/>
          <w:szCs w:val="24"/>
          <w:lang w:val="en-US"/>
        </w:rPr>
        <w:t xml:space="preserve"> Telecommunication/ICTs education and skills, including for persons with disabilities and specific needs,</w:t>
      </w:r>
    </w:p>
    <w:p w14:paraId="3FBC29C9" w14:textId="21A54ADE" w:rsidR="00D778FE" w:rsidRPr="00D778FE" w:rsidRDefault="00D778FE" w:rsidP="00783838">
      <w:pPr>
        <w:numPr>
          <w:ilvl w:val="0"/>
          <w:numId w:val="11"/>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CIS 3:</w:t>
      </w:r>
      <w:r w:rsidRPr="00D778FE">
        <w:rPr>
          <w:rFonts w:asciiTheme="minorHAnsi" w:eastAsia="SimSun" w:hAnsiTheme="minorHAnsi"/>
          <w:szCs w:val="24"/>
          <w:lang w:val="en-US"/>
        </w:rPr>
        <w:t xml:space="preserve"> Security in the use of telecommunications/ICTs, including combating fraud</w:t>
      </w:r>
    </w:p>
    <w:p w14:paraId="309BCEB9" w14:textId="790BAC1E" w:rsidR="00D778FE" w:rsidRPr="00D778FE" w:rsidRDefault="00D778FE" w:rsidP="00783838">
      <w:pPr>
        <w:numPr>
          <w:ilvl w:val="0"/>
          <w:numId w:val="11"/>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lang w:val="en-US"/>
        </w:rPr>
      </w:pPr>
      <w:r w:rsidRPr="00D778FE">
        <w:rPr>
          <w:rFonts w:asciiTheme="minorHAnsi" w:eastAsia="SimSun" w:hAnsiTheme="minorHAnsi"/>
          <w:b/>
          <w:bCs/>
          <w:szCs w:val="24"/>
          <w:lang w:val="en-US"/>
        </w:rPr>
        <w:t>CIS 4:</w:t>
      </w:r>
      <w:r w:rsidRPr="00D778FE">
        <w:rPr>
          <w:rFonts w:asciiTheme="minorHAnsi" w:eastAsia="SimSun" w:hAnsiTheme="minorHAnsi"/>
          <w:szCs w:val="24"/>
          <w:lang w:val="en-US"/>
        </w:rPr>
        <w:t xml:space="preserve"> Enabling environment and telecommunication/ICTs regulation,</w:t>
      </w:r>
    </w:p>
    <w:p w14:paraId="64566CB7" w14:textId="0418B575" w:rsidR="00D778FE" w:rsidRPr="00D778FE" w:rsidRDefault="00D778FE" w:rsidP="00783838">
      <w:pPr>
        <w:numPr>
          <w:ilvl w:val="0"/>
          <w:numId w:val="11"/>
        </w:numPr>
        <w:tabs>
          <w:tab w:val="clear" w:pos="567"/>
          <w:tab w:val="clear" w:pos="1134"/>
          <w:tab w:val="clear" w:pos="1701"/>
          <w:tab w:val="clear" w:pos="2268"/>
          <w:tab w:val="clear" w:pos="2835"/>
        </w:tabs>
        <w:spacing w:after="120"/>
        <w:ind w:left="714" w:hanging="436"/>
        <w:jc w:val="both"/>
        <w:rPr>
          <w:rFonts w:asciiTheme="minorHAnsi" w:eastAsia="SimSun" w:hAnsiTheme="minorHAnsi"/>
          <w:szCs w:val="24"/>
          <w:lang w:val="en-US"/>
        </w:rPr>
      </w:pPr>
      <w:r w:rsidRPr="00D778FE">
        <w:rPr>
          <w:rFonts w:asciiTheme="minorHAnsi" w:eastAsia="SimSun" w:hAnsiTheme="minorHAnsi"/>
          <w:b/>
          <w:bCs/>
          <w:szCs w:val="24"/>
          <w:lang w:val="en-US"/>
        </w:rPr>
        <w:t>CIS 5:</w:t>
      </w:r>
      <w:r w:rsidRPr="00D778FE">
        <w:rPr>
          <w:rFonts w:asciiTheme="minorHAnsi" w:eastAsia="SimSun" w:hAnsiTheme="minorHAnsi"/>
          <w:szCs w:val="24"/>
          <w:lang w:val="en-US"/>
        </w:rPr>
        <w:t xml:space="preserve"> Development and implementation of Artificial Intelligence technologies for development.</w:t>
      </w:r>
    </w:p>
    <w:p w14:paraId="62959CB1" w14:textId="77777777" w:rsidR="00D778FE" w:rsidRPr="00D778FE" w:rsidRDefault="00D778FE" w:rsidP="00D778FE">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eastAsia="SimSun" w:hAnsiTheme="minorHAnsi" w:cstheme="minorHAnsi"/>
          <w:szCs w:val="24"/>
          <w:lang w:val="en-US"/>
        </w:rPr>
        <w:t>4.20</w:t>
      </w:r>
      <w:r w:rsidRPr="00D778FE">
        <w:rPr>
          <w:rFonts w:asciiTheme="minorHAnsi" w:eastAsia="SimSun" w:hAnsiTheme="minorHAnsi" w:cstheme="minorHAnsi"/>
          <w:szCs w:val="24"/>
          <w:lang w:val="en-US"/>
        </w:rPr>
        <w:tab/>
        <w:t>All documents relating to each RPM, including invitations, meeting agendas, contributions received, and meeting reports are available on the website for each event at</w:t>
      </w:r>
      <w:r w:rsidRPr="00D778FE">
        <w:t xml:space="preserve"> </w:t>
      </w:r>
      <w:hyperlink r:id="rId53" w:history="1">
        <w:r w:rsidRPr="00D778FE">
          <w:rPr>
            <w:rFonts w:asciiTheme="minorHAnsi" w:eastAsia="SimSun" w:hAnsiTheme="minorHAnsi" w:cstheme="minorHAnsi"/>
            <w:color w:val="0563C1"/>
            <w:szCs w:val="24"/>
            <w:u w:val="single"/>
            <w:lang w:val="en-US"/>
          </w:rPr>
          <w:t>www.itu.int/itu-d/meetings/wtdc25/rpm/home/</w:t>
        </w:r>
      </w:hyperlink>
      <w:r w:rsidRPr="00D778FE">
        <w:rPr>
          <w:rFonts w:asciiTheme="minorHAnsi" w:eastAsia="SimSun" w:hAnsiTheme="minorHAnsi" w:cstheme="minorHAnsi"/>
          <w:szCs w:val="24"/>
          <w:lang w:val="en-US"/>
        </w:rPr>
        <w:t>.</w:t>
      </w:r>
      <w:r w:rsidRPr="00D778FE">
        <w:rPr>
          <w:rFonts w:asciiTheme="minorHAnsi" w:eastAsia="SimSun" w:hAnsiTheme="minorHAnsi"/>
          <w:szCs w:val="24"/>
          <w:lang w:val="en-US"/>
        </w:rPr>
        <w:t xml:space="preserve"> </w:t>
      </w:r>
    </w:p>
    <w:p w14:paraId="20A927F1" w14:textId="7F2E877A"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rPr>
      </w:pPr>
      <w:r w:rsidRPr="00D778FE">
        <w:rPr>
          <w:rFonts w:asciiTheme="minorHAnsi" w:eastAsia="SimSun" w:hAnsiTheme="minorHAnsi"/>
          <w:szCs w:val="24"/>
        </w:rPr>
        <w:t>4.21</w:t>
      </w:r>
      <w:r w:rsidRPr="00D778FE">
        <w:rPr>
          <w:rFonts w:asciiTheme="minorHAnsi" w:eastAsia="SimSun" w:hAnsiTheme="minorHAnsi"/>
          <w:szCs w:val="24"/>
        </w:rPr>
        <w:tab/>
        <w:t xml:space="preserve">An RPM </w:t>
      </w:r>
      <w:r w:rsidRPr="00875EAE">
        <w:rPr>
          <w:rFonts w:asciiTheme="minorHAnsi" w:eastAsia="SimSun" w:hAnsiTheme="minorHAnsi"/>
          <w:szCs w:val="24"/>
        </w:rPr>
        <w:t xml:space="preserve">Coordination Meeting </w:t>
      </w:r>
      <w:r w:rsidR="00B85806" w:rsidRPr="00875EAE">
        <w:rPr>
          <w:rFonts w:asciiTheme="minorHAnsi" w:eastAsia="SimSun" w:hAnsiTheme="minorHAnsi"/>
          <w:szCs w:val="24"/>
        </w:rPr>
        <w:t>was</w:t>
      </w:r>
      <w:r w:rsidRPr="00875EAE">
        <w:rPr>
          <w:rFonts w:asciiTheme="minorHAnsi" w:eastAsia="SimSun" w:hAnsiTheme="minorHAnsi"/>
          <w:szCs w:val="24"/>
        </w:rPr>
        <w:t xml:space="preserve"> held physically on 12 May 2025 to</w:t>
      </w:r>
      <w:r w:rsidRPr="00D778FE">
        <w:rPr>
          <w:rFonts w:asciiTheme="minorHAnsi" w:eastAsia="SimSun" w:hAnsiTheme="minorHAnsi"/>
          <w:szCs w:val="24"/>
        </w:rPr>
        <w:t xml:space="preserve"> examine the reports of the six RPMs, and to submit a consolidated report for TDAG approval, in accordance with WTDC Resolution 31 (Rev. Kigali, 2022). </w:t>
      </w:r>
    </w:p>
    <w:p w14:paraId="146E02C6"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rPr>
      </w:pPr>
      <w:r w:rsidRPr="00D778FE">
        <w:rPr>
          <w:rFonts w:asciiTheme="minorHAnsi" w:eastAsia="SimSun" w:hAnsiTheme="minorHAnsi"/>
          <w:szCs w:val="24"/>
        </w:rPr>
        <w:t>4.22</w:t>
      </w:r>
      <w:r w:rsidRPr="00D778FE">
        <w:rPr>
          <w:rFonts w:asciiTheme="minorHAnsi" w:eastAsia="SimSun" w:hAnsiTheme="minorHAnsi"/>
          <w:szCs w:val="24"/>
        </w:rPr>
        <w:tab/>
        <w:t>Based on established practice, TDAG-25 is expected to endorse the holding of two Inter-Regional Meetings (IRMs) which are scheduled to prepare for WTDC, as follows:</w:t>
      </w:r>
    </w:p>
    <w:p w14:paraId="5B6D1E93" w14:textId="77777777" w:rsidR="00D778FE" w:rsidRPr="00D778FE" w:rsidRDefault="00D778FE" w:rsidP="00783838">
      <w:pPr>
        <w:numPr>
          <w:ilvl w:val="0"/>
          <w:numId w:val="12"/>
        </w:numPr>
        <w:tabs>
          <w:tab w:val="clear" w:pos="567"/>
          <w:tab w:val="clear" w:pos="1134"/>
          <w:tab w:val="clear" w:pos="1701"/>
          <w:tab w:val="clear" w:pos="2268"/>
          <w:tab w:val="clear" w:pos="2835"/>
        </w:tabs>
        <w:spacing w:after="120"/>
        <w:ind w:hanging="436"/>
        <w:contextualSpacing/>
        <w:jc w:val="both"/>
        <w:rPr>
          <w:rFonts w:asciiTheme="minorHAnsi" w:eastAsia="SimSun" w:hAnsiTheme="minorHAnsi"/>
          <w:szCs w:val="24"/>
        </w:rPr>
      </w:pPr>
      <w:r w:rsidRPr="00D778FE">
        <w:rPr>
          <w:rFonts w:asciiTheme="minorHAnsi" w:eastAsia="SimSun" w:hAnsiTheme="minorHAnsi"/>
          <w:b/>
          <w:bCs/>
          <w:szCs w:val="24"/>
        </w:rPr>
        <w:t>IRM-1:</w:t>
      </w:r>
      <w:r w:rsidRPr="00D778FE">
        <w:rPr>
          <w:rFonts w:asciiTheme="minorHAnsi" w:eastAsia="SimSun" w:hAnsiTheme="minorHAnsi"/>
          <w:szCs w:val="24"/>
        </w:rPr>
        <w:tab/>
        <w:t>14-15 July 2025 (virtual)</w:t>
      </w:r>
    </w:p>
    <w:p w14:paraId="043AD389" w14:textId="77777777" w:rsidR="00D778FE" w:rsidRPr="00D778FE" w:rsidRDefault="00D778FE" w:rsidP="00783838">
      <w:pPr>
        <w:numPr>
          <w:ilvl w:val="0"/>
          <w:numId w:val="12"/>
        </w:numPr>
        <w:tabs>
          <w:tab w:val="clear" w:pos="567"/>
          <w:tab w:val="clear" w:pos="1134"/>
          <w:tab w:val="clear" w:pos="1701"/>
          <w:tab w:val="clear" w:pos="2268"/>
          <w:tab w:val="clear" w:pos="2835"/>
        </w:tabs>
        <w:spacing w:after="120"/>
        <w:ind w:left="714" w:hanging="436"/>
        <w:jc w:val="both"/>
        <w:rPr>
          <w:rFonts w:asciiTheme="minorHAnsi" w:eastAsia="SimSun" w:hAnsiTheme="minorHAnsi"/>
          <w:szCs w:val="24"/>
        </w:rPr>
      </w:pPr>
      <w:r w:rsidRPr="00D778FE">
        <w:rPr>
          <w:rFonts w:asciiTheme="minorHAnsi" w:eastAsia="SimSun" w:hAnsiTheme="minorHAnsi"/>
          <w:b/>
          <w:bCs/>
          <w:szCs w:val="24"/>
        </w:rPr>
        <w:t>IRM-2:</w:t>
      </w:r>
      <w:r w:rsidRPr="00D778FE">
        <w:rPr>
          <w:rFonts w:asciiTheme="minorHAnsi" w:eastAsia="SimSun" w:hAnsiTheme="minorHAnsi"/>
          <w:szCs w:val="24"/>
        </w:rPr>
        <w:tab/>
        <w:t>29-30 September 2025 (virtual)</w:t>
      </w:r>
    </w:p>
    <w:p w14:paraId="5FD1D1FC"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rPr>
      </w:pPr>
      <w:r w:rsidRPr="00D778FE">
        <w:rPr>
          <w:rFonts w:asciiTheme="minorHAnsi" w:eastAsia="SimSun" w:hAnsiTheme="minorHAnsi"/>
          <w:szCs w:val="24"/>
        </w:rPr>
        <w:t>4.23</w:t>
      </w:r>
      <w:r w:rsidRPr="00D778FE">
        <w:rPr>
          <w:rFonts w:asciiTheme="minorHAnsi" w:eastAsia="SimSun" w:hAnsiTheme="minorHAnsi"/>
          <w:szCs w:val="24"/>
        </w:rPr>
        <w:tab/>
        <w:t>IRMs are open to all ITU-D membership. Member States are encouraged to include in their delegations, representatives from regulators, policymakers, civil society, academia, Internet technical community, youth, gender equality organizations, and others.</w:t>
      </w:r>
    </w:p>
    <w:p w14:paraId="0F7198A0" w14:textId="77777777" w:rsidR="00D778FE" w:rsidRPr="00D778FE" w:rsidRDefault="00D778FE" w:rsidP="00D778FE">
      <w:pPr>
        <w:tabs>
          <w:tab w:val="clear" w:pos="567"/>
          <w:tab w:val="clear" w:pos="1134"/>
          <w:tab w:val="clear" w:pos="1701"/>
          <w:tab w:val="clear" w:pos="2268"/>
          <w:tab w:val="clear" w:pos="2835"/>
        </w:tabs>
        <w:spacing w:after="120"/>
        <w:jc w:val="both"/>
        <w:rPr>
          <w:rFonts w:asciiTheme="minorHAnsi" w:eastAsia="SimSun" w:hAnsiTheme="minorHAnsi"/>
          <w:szCs w:val="24"/>
        </w:rPr>
      </w:pPr>
      <w:r w:rsidRPr="00D778FE">
        <w:rPr>
          <w:rFonts w:asciiTheme="minorHAnsi" w:eastAsia="SimSun" w:hAnsiTheme="minorHAnsi"/>
          <w:szCs w:val="24"/>
        </w:rPr>
        <w:t>4.24</w:t>
      </w:r>
      <w:r w:rsidRPr="00D778FE">
        <w:rPr>
          <w:rFonts w:asciiTheme="minorHAnsi" w:eastAsia="SimSun" w:hAnsiTheme="minorHAnsi"/>
          <w:szCs w:val="24"/>
        </w:rPr>
        <w:tab/>
        <w:t>IRM agendas are built around key discussions that took place during RPMs, and may include proposals from Member States, Sector Members, Regional Telecommunication Organizations (RTOs), BDT and other stakeholders. Discussions focus on key topics that require coordination and consensus between the different regions.</w:t>
      </w:r>
    </w:p>
    <w:p w14:paraId="13F8F111" w14:textId="77777777" w:rsidR="00D778FE" w:rsidRPr="00D778FE" w:rsidRDefault="00D778FE" w:rsidP="00D778FE">
      <w:pPr>
        <w:tabs>
          <w:tab w:val="clear" w:pos="567"/>
          <w:tab w:val="clear" w:pos="1134"/>
          <w:tab w:val="clear" w:pos="1701"/>
          <w:tab w:val="clear" w:pos="2268"/>
          <w:tab w:val="clear" w:pos="2835"/>
        </w:tabs>
        <w:overflowPunct/>
        <w:autoSpaceDE/>
        <w:autoSpaceDN/>
        <w:adjustRightInd/>
        <w:spacing w:after="120"/>
        <w:jc w:val="both"/>
        <w:textAlignment w:val="auto"/>
        <w:rPr>
          <w:iCs/>
          <w:szCs w:val="24"/>
          <w:highlight w:val="cyan"/>
          <w:lang w:val="en-US"/>
        </w:rPr>
      </w:pPr>
      <w:r w:rsidRPr="00D778FE">
        <w:rPr>
          <w:rFonts w:asciiTheme="minorHAnsi" w:eastAsia="SimSun" w:hAnsiTheme="minorHAnsi"/>
          <w:szCs w:val="24"/>
        </w:rPr>
        <w:t>4.25</w:t>
      </w:r>
      <w:r w:rsidRPr="00D778FE">
        <w:rPr>
          <w:rFonts w:asciiTheme="minorHAnsi" w:eastAsia="SimSun" w:hAnsiTheme="minorHAnsi"/>
          <w:szCs w:val="24"/>
        </w:rPr>
        <w:tab/>
        <w:t>Following TDAG’s recommendations, the Chair-designate of WTDC will be appointed to chair the two IRMs, and six vice-chairs are to be appointed, one nominated by each of the respective RTOs. Each RTO will also be invited to identify the representative(s) of their choice to speak on behalf of their region.</w:t>
      </w:r>
    </w:p>
    <w:p w14:paraId="7DBECE0E" w14:textId="6AE90ABA" w:rsidR="00D778FE" w:rsidRDefault="00D778FE" w:rsidP="00783838">
      <w:pPr>
        <w:keepNext/>
        <w:keepLines/>
        <w:tabs>
          <w:tab w:val="clear" w:pos="567"/>
          <w:tab w:val="clear" w:pos="1134"/>
          <w:tab w:val="clear" w:pos="1701"/>
          <w:tab w:val="clear" w:pos="2268"/>
          <w:tab w:val="clear" w:pos="2835"/>
        </w:tabs>
        <w:snapToGrid w:val="0"/>
        <w:spacing w:after="120"/>
        <w:jc w:val="both"/>
        <w:outlineLvl w:val="0"/>
        <w:rPr>
          <w:rFonts w:asciiTheme="minorHAnsi" w:eastAsia="SimSun" w:hAnsiTheme="minorHAnsi" w:cstheme="minorBidi"/>
          <w:lang w:val="en-US"/>
        </w:rPr>
      </w:pPr>
      <w:r w:rsidRPr="1C8D4A12">
        <w:rPr>
          <w:rFonts w:cstheme="minorBidi"/>
        </w:rPr>
        <w:t>4.</w:t>
      </w:r>
      <w:r w:rsidR="000D4761" w:rsidRPr="1C8D4A12">
        <w:rPr>
          <w:rFonts w:cstheme="minorBidi"/>
        </w:rPr>
        <w:t>26</w:t>
      </w:r>
      <w:r>
        <w:tab/>
      </w:r>
      <w:r w:rsidRPr="1C8D4A12">
        <w:rPr>
          <w:rFonts w:asciiTheme="minorHAnsi" w:eastAsia="SimSun" w:hAnsiTheme="minorHAnsi" w:cstheme="minorBidi"/>
          <w:lang w:val="en-US"/>
        </w:rPr>
        <w:t xml:space="preserve">The draft structure of WTDC-25 has been </w:t>
      </w:r>
      <w:r w:rsidRPr="1C8D4A12">
        <w:rPr>
          <w:lang w:val="en-US"/>
        </w:rPr>
        <w:t xml:space="preserve">submitted to TDAG-25 for </w:t>
      </w:r>
      <w:r w:rsidR="1C865CE3" w:rsidRPr="1C8D4A12">
        <w:rPr>
          <w:lang w:val="en-US"/>
        </w:rPr>
        <w:t>endorsement</w:t>
      </w:r>
      <w:r w:rsidRPr="1C8D4A12">
        <w:rPr>
          <w:lang w:val="en-US"/>
        </w:rPr>
        <w:t xml:space="preserve"> </w:t>
      </w:r>
      <w:r w:rsidRPr="1C8D4A12">
        <w:rPr>
          <w:rFonts w:asciiTheme="minorHAnsi" w:eastAsia="SimSun" w:hAnsiTheme="minorHAnsi" w:cstheme="minorBidi"/>
          <w:lang w:val="en-US"/>
        </w:rPr>
        <w:t xml:space="preserve">in </w:t>
      </w:r>
      <w:r w:rsidRPr="002875DA">
        <w:rPr>
          <w:rFonts w:asciiTheme="minorHAnsi" w:eastAsia="SimSun" w:hAnsiTheme="minorHAnsi" w:cstheme="minorBidi"/>
          <w:lang w:val="en-US"/>
        </w:rPr>
        <w:t xml:space="preserve">Document </w:t>
      </w:r>
      <w:hyperlink r:id="rId54" w:history="1">
        <w:r w:rsidRPr="002875DA">
          <w:rPr>
            <w:rStyle w:val="Hyperlink"/>
            <w:rFonts w:asciiTheme="minorHAnsi" w:eastAsia="SimSun" w:hAnsiTheme="minorHAnsi" w:cstheme="minorBidi"/>
            <w:lang w:val="en-US"/>
          </w:rPr>
          <w:t>TDAG-25/17</w:t>
        </w:r>
      </w:hyperlink>
      <w:r w:rsidR="4D4A3F50" w:rsidRPr="1C8D4A12">
        <w:rPr>
          <w:rFonts w:asciiTheme="minorHAnsi" w:eastAsia="SimSun" w:hAnsiTheme="minorHAnsi" w:cstheme="minorBidi"/>
          <w:lang w:val="en-US"/>
        </w:rPr>
        <w:t>.</w:t>
      </w:r>
    </w:p>
    <w:p w14:paraId="1BF3F6A2" w14:textId="77777777" w:rsidR="00D778FE" w:rsidRPr="00D778FE" w:rsidRDefault="00D778FE" w:rsidP="00783838">
      <w:pPr>
        <w:keepNext/>
        <w:keepLines/>
        <w:tabs>
          <w:tab w:val="clear" w:pos="567"/>
          <w:tab w:val="clear" w:pos="1134"/>
          <w:tab w:val="clear" w:pos="1701"/>
          <w:tab w:val="clear" w:pos="2268"/>
          <w:tab w:val="clear" w:pos="2835"/>
        </w:tabs>
        <w:snapToGrid w:val="0"/>
        <w:spacing w:after="120"/>
        <w:jc w:val="both"/>
        <w:outlineLvl w:val="0"/>
        <w:rPr>
          <w:rFonts w:asciiTheme="minorHAnsi" w:hAnsiTheme="minorHAnsi"/>
          <w:b/>
          <w:szCs w:val="24"/>
        </w:rPr>
      </w:pPr>
      <w:r w:rsidRPr="00D778FE">
        <w:rPr>
          <w:rFonts w:asciiTheme="minorHAnsi" w:hAnsiTheme="minorHAnsi"/>
          <w:b/>
          <w:szCs w:val="24"/>
        </w:rPr>
        <w:t>5.</w:t>
      </w:r>
      <w:r w:rsidRPr="00D778FE">
        <w:rPr>
          <w:rFonts w:asciiTheme="minorHAnsi" w:hAnsiTheme="minorHAnsi"/>
          <w:b/>
          <w:szCs w:val="24"/>
        </w:rPr>
        <w:tab/>
        <w:t xml:space="preserve">Policy Statements Segment </w:t>
      </w:r>
    </w:p>
    <w:p w14:paraId="79496EF4" w14:textId="77777777" w:rsidR="00D778FE" w:rsidRPr="00D778FE" w:rsidRDefault="00D778FE" w:rsidP="00783838">
      <w:pPr>
        <w:keepNext/>
        <w:keepLines/>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D778FE">
        <w:rPr>
          <w:rFonts w:asciiTheme="minorHAnsi" w:eastAsia="SimSun" w:hAnsiTheme="minorHAnsi"/>
          <w:szCs w:val="24"/>
          <w:lang w:val="en-US"/>
        </w:rPr>
        <w:t xml:space="preserve">The Policy Statements Segment at WTDC provides a unique platform for high-ranking officials from Member States to express their views on emerging trends and on matters of strategic importance to the development of the telecommunications and ICT sector. It is suggested that policy statements at WTDC-25 be limited to ministers, vice, deputy or assistant ministers or cabinet secretaries and speaking time be limited to </w:t>
      </w:r>
      <w:r w:rsidRPr="00D778FE">
        <w:rPr>
          <w:rFonts w:asciiTheme="minorHAnsi" w:hAnsiTheme="minorHAnsi"/>
          <w:szCs w:val="24"/>
        </w:rPr>
        <w:t xml:space="preserve">three minutes maximum </w:t>
      </w:r>
      <w:r w:rsidRPr="00D778FE">
        <w:rPr>
          <w:rFonts w:asciiTheme="minorHAnsi" w:eastAsia="SimSun" w:hAnsiTheme="minorHAnsi"/>
          <w:szCs w:val="24"/>
          <w:lang w:val="en-US"/>
        </w:rPr>
        <w:t>with the understanding that the full statements will be posted on the website of the conference.</w:t>
      </w:r>
    </w:p>
    <w:p w14:paraId="11327922" w14:textId="77777777" w:rsidR="00D778FE" w:rsidRPr="00D778FE" w:rsidRDefault="00D778FE" w:rsidP="00D778FE">
      <w:pPr>
        <w:tabs>
          <w:tab w:val="clear" w:pos="567"/>
          <w:tab w:val="clear" w:pos="1134"/>
          <w:tab w:val="clear" w:pos="1701"/>
          <w:tab w:val="clear" w:pos="2268"/>
          <w:tab w:val="clear" w:pos="2835"/>
        </w:tabs>
        <w:snapToGrid w:val="0"/>
        <w:spacing w:after="120"/>
        <w:jc w:val="both"/>
        <w:outlineLvl w:val="0"/>
        <w:rPr>
          <w:rFonts w:asciiTheme="minorHAnsi" w:hAnsiTheme="minorHAnsi"/>
          <w:b/>
          <w:szCs w:val="24"/>
        </w:rPr>
      </w:pPr>
      <w:r w:rsidRPr="00D778FE">
        <w:rPr>
          <w:rFonts w:asciiTheme="minorHAnsi" w:hAnsiTheme="minorHAnsi"/>
          <w:b/>
          <w:bCs/>
          <w:szCs w:val="24"/>
        </w:rPr>
        <w:t>6.</w:t>
      </w:r>
      <w:r w:rsidRPr="00D778FE">
        <w:rPr>
          <w:rFonts w:asciiTheme="minorHAnsi" w:hAnsiTheme="minorHAnsi"/>
          <w:b/>
          <w:bCs/>
          <w:szCs w:val="24"/>
        </w:rPr>
        <w:tab/>
        <w:t>Side events</w:t>
      </w:r>
    </w:p>
    <w:p w14:paraId="585DD5CE" w14:textId="77777777" w:rsidR="00D778FE" w:rsidRPr="00D778FE" w:rsidRDefault="00D778FE" w:rsidP="00D778FE">
      <w:pPr>
        <w:tabs>
          <w:tab w:val="clear" w:pos="567"/>
          <w:tab w:val="clear" w:pos="1134"/>
          <w:tab w:val="clear" w:pos="1701"/>
          <w:tab w:val="clear" w:pos="2268"/>
          <w:tab w:val="clear" w:pos="2835"/>
        </w:tabs>
        <w:snapToGrid w:val="0"/>
        <w:spacing w:after="120"/>
        <w:jc w:val="both"/>
        <w:outlineLvl w:val="0"/>
        <w:rPr>
          <w:rFonts w:asciiTheme="minorHAnsi" w:hAnsiTheme="minorHAnsi"/>
          <w:szCs w:val="24"/>
        </w:rPr>
      </w:pPr>
      <w:r w:rsidRPr="00D778FE">
        <w:rPr>
          <w:rFonts w:asciiTheme="minorHAnsi" w:hAnsiTheme="minorHAnsi"/>
          <w:szCs w:val="24"/>
        </w:rPr>
        <w:t xml:space="preserve">No side events are planned at WTDC-25 to avoid disadvantaging small delegations who may not be able to cover conference proceedings and side events happening at the same time. </w:t>
      </w:r>
    </w:p>
    <w:p w14:paraId="22E0327A" w14:textId="77777777" w:rsidR="00D778FE" w:rsidRPr="00D778FE" w:rsidRDefault="00D778FE" w:rsidP="002875DA">
      <w:pPr>
        <w:keepNext/>
        <w:keepLines/>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D778FE">
        <w:rPr>
          <w:rFonts w:asciiTheme="minorHAnsi" w:hAnsiTheme="minorHAnsi"/>
          <w:b/>
          <w:bCs/>
          <w:szCs w:val="24"/>
        </w:rPr>
        <w:lastRenderedPageBreak/>
        <w:t>7.</w:t>
      </w:r>
      <w:r w:rsidRPr="00D778FE">
        <w:rPr>
          <w:rFonts w:asciiTheme="minorHAnsi" w:hAnsiTheme="minorHAnsi"/>
          <w:b/>
          <w:bCs/>
          <w:szCs w:val="24"/>
        </w:rPr>
        <w:tab/>
        <w:t>Youth Celebration at WTDC-25</w:t>
      </w:r>
    </w:p>
    <w:p w14:paraId="0DFD48B7" w14:textId="77777777" w:rsidR="00D778FE" w:rsidRPr="00D778FE" w:rsidRDefault="00D778FE" w:rsidP="002875DA">
      <w:pPr>
        <w:keepNext/>
        <w:keepLines/>
        <w:tabs>
          <w:tab w:val="clear" w:pos="567"/>
          <w:tab w:val="clear" w:pos="1134"/>
          <w:tab w:val="clear" w:pos="1701"/>
          <w:tab w:val="clear" w:pos="2268"/>
          <w:tab w:val="clear" w:pos="2835"/>
        </w:tabs>
        <w:snapToGrid w:val="0"/>
        <w:spacing w:after="120"/>
        <w:jc w:val="both"/>
        <w:outlineLvl w:val="0"/>
        <w:rPr>
          <w:rFonts w:asciiTheme="minorHAnsi" w:hAnsiTheme="minorHAnsi" w:cstheme="minorHAnsi"/>
          <w:szCs w:val="24"/>
        </w:rPr>
      </w:pPr>
      <w:r w:rsidRPr="00D778FE">
        <w:rPr>
          <w:rFonts w:asciiTheme="minorHAnsi" w:hAnsiTheme="minorHAnsi" w:cstheme="minorHAnsi"/>
          <w:szCs w:val="24"/>
        </w:rPr>
        <w:t>7.1</w:t>
      </w:r>
      <w:r w:rsidRPr="00D778FE">
        <w:rPr>
          <w:rFonts w:asciiTheme="minorHAnsi" w:hAnsiTheme="minorHAnsi" w:cstheme="minorHAnsi"/>
          <w:szCs w:val="24"/>
        </w:rPr>
        <w:tab/>
        <w:t>A Youth Celebration will be held on 16 November 2025 prior to WTDC-25 in Baku. The celebration will feature intergenerational dialogues, inspiring talks, and activities designed to highlight youth roles in digital development. Youth participants will interact directly with policymakers and stakeholders at that event, fostering collaboration and emphasizing youth as partners in digital transformation. The Host Country will organize visits for the youth.</w:t>
      </w:r>
    </w:p>
    <w:p w14:paraId="48DB5884" w14:textId="77777777" w:rsidR="00D778FE" w:rsidRPr="00D778FE" w:rsidRDefault="00D778FE" w:rsidP="00D778FE">
      <w:pPr>
        <w:spacing w:after="120"/>
        <w:jc w:val="both"/>
      </w:pPr>
      <w:r w:rsidRPr="00D778FE">
        <w:t>This celebration event will not produce a formal outcome document but instead seeks to build on the success of the Global Youth Summit that was held in Varadero, Cuba in 2025.This event is designed to demonstrate ITU’s ongoing commitment to empowering the next generation of digital leaders and solidify youth voices within the global telecommunications and digital development agenda.</w:t>
      </w:r>
    </w:p>
    <w:p w14:paraId="21DF9719" w14:textId="77777777" w:rsidR="00D778FE" w:rsidRPr="00D778FE" w:rsidRDefault="00D778FE" w:rsidP="00D778FE">
      <w:pPr>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D778FE">
        <w:rPr>
          <w:rFonts w:asciiTheme="minorHAnsi" w:hAnsiTheme="minorHAnsi" w:cstheme="minorHAnsi"/>
          <w:b/>
          <w:bCs/>
          <w:szCs w:val="24"/>
        </w:rPr>
        <w:t>8.</w:t>
      </w:r>
      <w:r w:rsidRPr="00D778FE">
        <w:rPr>
          <w:rFonts w:asciiTheme="minorHAnsi" w:hAnsiTheme="minorHAnsi" w:cstheme="minorHAnsi"/>
          <w:b/>
          <w:bCs/>
          <w:szCs w:val="24"/>
        </w:rPr>
        <w:tab/>
        <w:t>Conclusion</w:t>
      </w:r>
    </w:p>
    <w:p w14:paraId="19B45714" w14:textId="77777777" w:rsidR="00D778FE" w:rsidRDefault="00D778FE" w:rsidP="00D778FE">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778FE">
        <w:rPr>
          <w:rFonts w:asciiTheme="minorHAnsi" w:hAnsiTheme="minorHAnsi"/>
          <w:szCs w:val="24"/>
        </w:rPr>
        <w:t>Work continues a</w:t>
      </w:r>
      <w:r w:rsidRPr="00D778FE">
        <w:rPr>
          <w:rFonts w:asciiTheme="minorHAnsi" w:hAnsiTheme="minorHAnsi" w:cstheme="minorHAnsi"/>
          <w:spacing w:val="-2"/>
          <w:szCs w:val="24"/>
        </w:rPr>
        <w:t>t the secretariat level</w:t>
      </w:r>
      <w:r w:rsidRPr="00D778FE">
        <w:rPr>
          <w:rFonts w:asciiTheme="minorHAnsi" w:hAnsiTheme="minorHAnsi"/>
          <w:szCs w:val="24"/>
        </w:rPr>
        <w:t xml:space="preserve"> to </w:t>
      </w:r>
      <w:r w:rsidRPr="00D778FE">
        <w:rPr>
          <w:rFonts w:asciiTheme="minorHAnsi" w:hAnsiTheme="minorHAnsi" w:cstheme="minorHAnsi"/>
          <w:spacing w:val="-2"/>
          <w:szCs w:val="24"/>
        </w:rPr>
        <w:t>ensure an efficient and effective preparatory process</w:t>
      </w:r>
      <w:r w:rsidRPr="00D778FE">
        <w:rPr>
          <w:rFonts w:asciiTheme="minorHAnsi" w:hAnsiTheme="minorHAnsi"/>
          <w:szCs w:val="24"/>
        </w:rPr>
        <w:t xml:space="preserve"> that will produce a successful conference. The Council is invited to take note of the WTDC-25 preparations.</w:t>
      </w:r>
    </w:p>
    <w:p w14:paraId="35C6D0A5" w14:textId="636684BC" w:rsidR="007A3FCD" w:rsidRPr="00CB0397" w:rsidRDefault="00913E31" w:rsidP="00CB0397">
      <w:pPr>
        <w:tabs>
          <w:tab w:val="clear" w:pos="567"/>
          <w:tab w:val="clear" w:pos="1134"/>
          <w:tab w:val="clear" w:pos="1701"/>
          <w:tab w:val="clear" w:pos="2268"/>
          <w:tab w:val="clear" w:pos="2835"/>
        </w:tabs>
        <w:snapToGrid w:val="0"/>
        <w:spacing w:before="600"/>
        <w:jc w:val="center"/>
        <w:rPr>
          <w:rFonts w:asciiTheme="minorHAnsi" w:hAnsiTheme="minorHAnsi"/>
          <w:szCs w:val="24"/>
        </w:rPr>
      </w:pPr>
      <w:r>
        <w:rPr>
          <w:rFonts w:asciiTheme="minorHAnsi" w:hAnsiTheme="minorHAnsi"/>
          <w:szCs w:val="24"/>
        </w:rPr>
        <w:t>_________________</w:t>
      </w:r>
    </w:p>
    <w:sectPr w:rsidR="007A3FCD" w:rsidRPr="00CB0397" w:rsidSect="00AD3606">
      <w:footerReference w:type="default" r:id="rId55"/>
      <w:headerReference w:type="first" r:id="rId56"/>
      <w:footerReference w:type="first" r:id="rId5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6117" w14:textId="77777777" w:rsidR="001B43FF" w:rsidRDefault="001B43FF">
      <w:r>
        <w:separator/>
      </w:r>
    </w:p>
  </w:endnote>
  <w:endnote w:type="continuationSeparator" w:id="0">
    <w:p w14:paraId="7BA04049" w14:textId="77777777" w:rsidR="001B43FF" w:rsidRDefault="001B43FF">
      <w:r>
        <w:continuationSeparator/>
      </w:r>
    </w:p>
  </w:endnote>
  <w:endnote w:type="continuationNotice" w:id="1">
    <w:p w14:paraId="2105B586" w14:textId="77777777" w:rsidR="001B43FF" w:rsidRDefault="001B43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9E4C51">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08A8D4DD"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D778FE">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DA05964"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D778FE">
            <w:rPr>
              <w:bCs/>
            </w:rPr>
            <w:t>30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D00C" w14:textId="77777777" w:rsidR="001B43FF" w:rsidRDefault="001B43FF">
      <w:r>
        <w:t>____________________</w:t>
      </w:r>
    </w:p>
  </w:footnote>
  <w:footnote w:type="continuationSeparator" w:id="0">
    <w:p w14:paraId="669DAEB1" w14:textId="77777777" w:rsidR="001B43FF" w:rsidRDefault="001B43FF">
      <w:r>
        <w:continuationSeparator/>
      </w:r>
    </w:p>
  </w:footnote>
  <w:footnote w:type="continuationNotice" w:id="1">
    <w:p w14:paraId="22B1FD67" w14:textId="77777777" w:rsidR="001B43FF" w:rsidRDefault="001B43F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9E4C51">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FB30"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6030"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5"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61413907">
    <w:abstractNumId w:val="4"/>
  </w:num>
  <w:num w:numId="3" w16cid:durableId="107702143">
    <w:abstractNumId w:val="3"/>
  </w:num>
  <w:num w:numId="4" w16cid:durableId="445999867">
    <w:abstractNumId w:val="7"/>
  </w:num>
  <w:num w:numId="5" w16cid:durableId="1753775770">
    <w:abstractNumId w:val="2"/>
  </w:num>
  <w:num w:numId="6" w16cid:durableId="2079861906">
    <w:abstractNumId w:val="11"/>
  </w:num>
  <w:num w:numId="7" w16cid:durableId="2082830062">
    <w:abstractNumId w:val="6"/>
  </w:num>
  <w:num w:numId="8" w16cid:durableId="136802706">
    <w:abstractNumId w:val="5"/>
  </w:num>
  <w:num w:numId="9" w16cid:durableId="1082877554">
    <w:abstractNumId w:val="8"/>
  </w:num>
  <w:num w:numId="10" w16cid:durableId="509760046">
    <w:abstractNumId w:val="9"/>
  </w:num>
  <w:num w:numId="11" w16cid:durableId="263151041">
    <w:abstractNumId w:val="1"/>
  </w:num>
  <w:num w:numId="12" w16cid:durableId="44095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6E85"/>
    <w:rsid w:val="00047917"/>
    <w:rsid w:val="0006007D"/>
    <w:rsid w:val="00063016"/>
    <w:rsid w:val="00066795"/>
    <w:rsid w:val="000740B3"/>
    <w:rsid w:val="000745AB"/>
    <w:rsid w:val="00076AF6"/>
    <w:rsid w:val="000825BB"/>
    <w:rsid w:val="00085CF2"/>
    <w:rsid w:val="000B1687"/>
    <w:rsid w:val="000B1705"/>
    <w:rsid w:val="000C1241"/>
    <w:rsid w:val="000D4761"/>
    <w:rsid w:val="000D75B2"/>
    <w:rsid w:val="000D796D"/>
    <w:rsid w:val="000F0583"/>
    <w:rsid w:val="000F5DDB"/>
    <w:rsid w:val="000F7289"/>
    <w:rsid w:val="00103580"/>
    <w:rsid w:val="001121F5"/>
    <w:rsid w:val="001400DC"/>
    <w:rsid w:val="00140CE1"/>
    <w:rsid w:val="0017539C"/>
    <w:rsid w:val="00175AC2"/>
    <w:rsid w:val="0017609F"/>
    <w:rsid w:val="001879E7"/>
    <w:rsid w:val="001A3154"/>
    <w:rsid w:val="001A7D1D"/>
    <w:rsid w:val="001B43FF"/>
    <w:rsid w:val="001B51DD"/>
    <w:rsid w:val="001C628E"/>
    <w:rsid w:val="001D569D"/>
    <w:rsid w:val="001E0F7B"/>
    <w:rsid w:val="001F5569"/>
    <w:rsid w:val="00202E56"/>
    <w:rsid w:val="002033EA"/>
    <w:rsid w:val="00203C41"/>
    <w:rsid w:val="002119FD"/>
    <w:rsid w:val="002130E0"/>
    <w:rsid w:val="00221F46"/>
    <w:rsid w:val="00246AED"/>
    <w:rsid w:val="00264425"/>
    <w:rsid w:val="00265875"/>
    <w:rsid w:val="0027303B"/>
    <w:rsid w:val="0028109B"/>
    <w:rsid w:val="002875DA"/>
    <w:rsid w:val="00294BC3"/>
    <w:rsid w:val="002A2188"/>
    <w:rsid w:val="002B1921"/>
    <w:rsid w:val="002B1F58"/>
    <w:rsid w:val="002C1C7A"/>
    <w:rsid w:val="002C36B2"/>
    <w:rsid w:val="002C54E2"/>
    <w:rsid w:val="002F3BCD"/>
    <w:rsid w:val="0030160F"/>
    <w:rsid w:val="00320223"/>
    <w:rsid w:val="00322D0D"/>
    <w:rsid w:val="00361465"/>
    <w:rsid w:val="003877F5"/>
    <w:rsid w:val="003936D3"/>
    <w:rsid w:val="003942D4"/>
    <w:rsid w:val="003958A8"/>
    <w:rsid w:val="003A31CC"/>
    <w:rsid w:val="003B29C2"/>
    <w:rsid w:val="003C16F9"/>
    <w:rsid w:val="003C2533"/>
    <w:rsid w:val="003D5A7F"/>
    <w:rsid w:val="003E7FAC"/>
    <w:rsid w:val="0040435A"/>
    <w:rsid w:val="00404453"/>
    <w:rsid w:val="00404607"/>
    <w:rsid w:val="00416A24"/>
    <w:rsid w:val="00427BFF"/>
    <w:rsid w:val="00431D9E"/>
    <w:rsid w:val="00433CE8"/>
    <w:rsid w:val="00434A5C"/>
    <w:rsid w:val="004379A4"/>
    <w:rsid w:val="00442F05"/>
    <w:rsid w:val="00453079"/>
    <w:rsid w:val="004544D9"/>
    <w:rsid w:val="00457754"/>
    <w:rsid w:val="00463F57"/>
    <w:rsid w:val="00470280"/>
    <w:rsid w:val="00472BAD"/>
    <w:rsid w:val="004811F8"/>
    <w:rsid w:val="00484009"/>
    <w:rsid w:val="00487150"/>
    <w:rsid w:val="00487EA4"/>
    <w:rsid w:val="00490E72"/>
    <w:rsid w:val="00491157"/>
    <w:rsid w:val="00491BA9"/>
    <w:rsid w:val="004921C8"/>
    <w:rsid w:val="00495B0B"/>
    <w:rsid w:val="00497C84"/>
    <w:rsid w:val="004A1B8B"/>
    <w:rsid w:val="004B1078"/>
    <w:rsid w:val="004B25A1"/>
    <w:rsid w:val="004D1851"/>
    <w:rsid w:val="004D3482"/>
    <w:rsid w:val="004D599D"/>
    <w:rsid w:val="004E2EA5"/>
    <w:rsid w:val="004E3AEB"/>
    <w:rsid w:val="0050223C"/>
    <w:rsid w:val="005112BB"/>
    <w:rsid w:val="005243FF"/>
    <w:rsid w:val="00525FDF"/>
    <w:rsid w:val="00562C7E"/>
    <w:rsid w:val="00564FBC"/>
    <w:rsid w:val="00566313"/>
    <w:rsid w:val="005800BC"/>
    <w:rsid w:val="0058027F"/>
    <w:rsid w:val="00582442"/>
    <w:rsid w:val="005C3648"/>
    <w:rsid w:val="005C7DBF"/>
    <w:rsid w:val="005F3269"/>
    <w:rsid w:val="005F5594"/>
    <w:rsid w:val="00623AE3"/>
    <w:rsid w:val="00630C4D"/>
    <w:rsid w:val="00644EC6"/>
    <w:rsid w:val="0064737F"/>
    <w:rsid w:val="006535F1"/>
    <w:rsid w:val="0065557D"/>
    <w:rsid w:val="00660D50"/>
    <w:rsid w:val="0066190E"/>
    <w:rsid w:val="00662984"/>
    <w:rsid w:val="006716BB"/>
    <w:rsid w:val="006B1859"/>
    <w:rsid w:val="006B6680"/>
    <w:rsid w:val="006B6DCC"/>
    <w:rsid w:val="006B77F1"/>
    <w:rsid w:val="006C5ECF"/>
    <w:rsid w:val="00701076"/>
    <w:rsid w:val="00702DEF"/>
    <w:rsid w:val="00706861"/>
    <w:rsid w:val="00711148"/>
    <w:rsid w:val="00722551"/>
    <w:rsid w:val="0075051B"/>
    <w:rsid w:val="0077110E"/>
    <w:rsid w:val="00783838"/>
    <w:rsid w:val="007908F5"/>
    <w:rsid w:val="0079093C"/>
    <w:rsid w:val="00793188"/>
    <w:rsid w:val="00794D34"/>
    <w:rsid w:val="007A3FCD"/>
    <w:rsid w:val="007B19CF"/>
    <w:rsid w:val="007D01AF"/>
    <w:rsid w:val="00805681"/>
    <w:rsid w:val="00813E5E"/>
    <w:rsid w:val="00817078"/>
    <w:rsid w:val="008171D2"/>
    <w:rsid w:val="0083581B"/>
    <w:rsid w:val="00851C9A"/>
    <w:rsid w:val="00863874"/>
    <w:rsid w:val="00864AFF"/>
    <w:rsid w:val="00865925"/>
    <w:rsid w:val="00875EAE"/>
    <w:rsid w:val="008B4A6A"/>
    <w:rsid w:val="008B5B02"/>
    <w:rsid w:val="008C7E27"/>
    <w:rsid w:val="008E2D07"/>
    <w:rsid w:val="008F7448"/>
    <w:rsid w:val="0090147A"/>
    <w:rsid w:val="00913E31"/>
    <w:rsid w:val="009173EF"/>
    <w:rsid w:val="00932906"/>
    <w:rsid w:val="009419CB"/>
    <w:rsid w:val="00953CD1"/>
    <w:rsid w:val="00961B0B"/>
    <w:rsid w:val="00962D33"/>
    <w:rsid w:val="00980D08"/>
    <w:rsid w:val="00991FBA"/>
    <w:rsid w:val="009946AE"/>
    <w:rsid w:val="009B38C3"/>
    <w:rsid w:val="009C0D00"/>
    <w:rsid w:val="009C27F1"/>
    <w:rsid w:val="009D361E"/>
    <w:rsid w:val="009E17BD"/>
    <w:rsid w:val="009E485A"/>
    <w:rsid w:val="009E4C51"/>
    <w:rsid w:val="00A04CEC"/>
    <w:rsid w:val="00A23C23"/>
    <w:rsid w:val="00A27F92"/>
    <w:rsid w:val="00A32257"/>
    <w:rsid w:val="00A33051"/>
    <w:rsid w:val="00A36D20"/>
    <w:rsid w:val="00A514A4"/>
    <w:rsid w:val="00A55622"/>
    <w:rsid w:val="00A83502"/>
    <w:rsid w:val="00A85DA0"/>
    <w:rsid w:val="00A90114"/>
    <w:rsid w:val="00A94BAB"/>
    <w:rsid w:val="00AA225A"/>
    <w:rsid w:val="00AC6388"/>
    <w:rsid w:val="00AD15B3"/>
    <w:rsid w:val="00AD3606"/>
    <w:rsid w:val="00AD4A3D"/>
    <w:rsid w:val="00AD677D"/>
    <w:rsid w:val="00AE3CF1"/>
    <w:rsid w:val="00AF6E49"/>
    <w:rsid w:val="00B04A67"/>
    <w:rsid w:val="00B0583C"/>
    <w:rsid w:val="00B07626"/>
    <w:rsid w:val="00B40A81"/>
    <w:rsid w:val="00B44910"/>
    <w:rsid w:val="00B51334"/>
    <w:rsid w:val="00B61DC3"/>
    <w:rsid w:val="00B663B2"/>
    <w:rsid w:val="00B72267"/>
    <w:rsid w:val="00B76EB6"/>
    <w:rsid w:val="00B7737B"/>
    <w:rsid w:val="00B824C8"/>
    <w:rsid w:val="00B84B9D"/>
    <w:rsid w:val="00B85806"/>
    <w:rsid w:val="00B9131F"/>
    <w:rsid w:val="00BA5E72"/>
    <w:rsid w:val="00BB0646"/>
    <w:rsid w:val="00BC251A"/>
    <w:rsid w:val="00BC2B56"/>
    <w:rsid w:val="00BD032B"/>
    <w:rsid w:val="00BE01C6"/>
    <w:rsid w:val="00BE2640"/>
    <w:rsid w:val="00BE2913"/>
    <w:rsid w:val="00BF1FDE"/>
    <w:rsid w:val="00C01189"/>
    <w:rsid w:val="00C03A5A"/>
    <w:rsid w:val="00C0458D"/>
    <w:rsid w:val="00C30A1A"/>
    <w:rsid w:val="00C35D7E"/>
    <w:rsid w:val="00C374DE"/>
    <w:rsid w:val="00C459D9"/>
    <w:rsid w:val="00C47AD4"/>
    <w:rsid w:val="00C52D81"/>
    <w:rsid w:val="00C5456D"/>
    <w:rsid w:val="00C55198"/>
    <w:rsid w:val="00C6520B"/>
    <w:rsid w:val="00CA6393"/>
    <w:rsid w:val="00CA7995"/>
    <w:rsid w:val="00CB0397"/>
    <w:rsid w:val="00CB18FF"/>
    <w:rsid w:val="00CD0C08"/>
    <w:rsid w:val="00CE03FB"/>
    <w:rsid w:val="00CE433C"/>
    <w:rsid w:val="00CF0161"/>
    <w:rsid w:val="00CF33F3"/>
    <w:rsid w:val="00CF4A2B"/>
    <w:rsid w:val="00D024CA"/>
    <w:rsid w:val="00D06183"/>
    <w:rsid w:val="00D22C42"/>
    <w:rsid w:val="00D509E0"/>
    <w:rsid w:val="00D5627A"/>
    <w:rsid w:val="00D65041"/>
    <w:rsid w:val="00D778FE"/>
    <w:rsid w:val="00DB1936"/>
    <w:rsid w:val="00DB384B"/>
    <w:rsid w:val="00DD11ED"/>
    <w:rsid w:val="00DF0189"/>
    <w:rsid w:val="00DF26C9"/>
    <w:rsid w:val="00E0034D"/>
    <w:rsid w:val="00E06FD5"/>
    <w:rsid w:val="00E10E80"/>
    <w:rsid w:val="00E124F0"/>
    <w:rsid w:val="00E227F3"/>
    <w:rsid w:val="00E545C6"/>
    <w:rsid w:val="00E60F04"/>
    <w:rsid w:val="00E64CB2"/>
    <w:rsid w:val="00E65B24"/>
    <w:rsid w:val="00E854E4"/>
    <w:rsid w:val="00E86DBF"/>
    <w:rsid w:val="00E969AF"/>
    <w:rsid w:val="00EA74C6"/>
    <w:rsid w:val="00EB0D6F"/>
    <w:rsid w:val="00EB2232"/>
    <w:rsid w:val="00EC5337"/>
    <w:rsid w:val="00ED4AE6"/>
    <w:rsid w:val="00EE49E8"/>
    <w:rsid w:val="00F0558C"/>
    <w:rsid w:val="00F16BAB"/>
    <w:rsid w:val="00F2150A"/>
    <w:rsid w:val="00F231D8"/>
    <w:rsid w:val="00F32B84"/>
    <w:rsid w:val="00F41209"/>
    <w:rsid w:val="00F44C00"/>
    <w:rsid w:val="00F45D2C"/>
    <w:rsid w:val="00F46C5F"/>
    <w:rsid w:val="00F632C0"/>
    <w:rsid w:val="00F641E1"/>
    <w:rsid w:val="00F70C4B"/>
    <w:rsid w:val="00F94A63"/>
    <w:rsid w:val="00FA1C28"/>
    <w:rsid w:val="00FB1279"/>
    <w:rsid w:val="00FB6B76"/>
    <w:rsid w:val="00FB7596"/>
    <w:rsid w:val="00FC5DBD"/>
    <w:rsid w:val="00FE4077"/>
    <w:rsid w:val="00FE500D"/>
    <w:rsid w:val="00FE77D2"/>
    <w:rsid w:val="00FF26C9"/>
    <w:rsid w:val="00FF39B1"/>
    <w:rsid w:val="1C865CE3"/>
    <w:rsid w:val="1C8D4A12"/>
    <w:rsid w:val="276B515D"/>
    <w:rsid w:val="2B15CFB1"/>
    <w:rsid w:val="3123F8A7"/>
    <w:rsid w:val="3146925F"/>
    <w:rsid w:val="3AD51F84"/>
    <w:rsid w:val="48C72EF7"/>
    <w:rsid w:val="4D4A3F50"/>
    <w:rsid w:val="634D8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36803CC3-F044-4014-989B-5D683EEC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4B107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General-Rules-E.pdf" TargetMode="External"/><Relationship Id="rId18" Type="http://schemas.openxmlformats.org/officeDocument/2006/relationships/hyperlink" Target="https://www.itu.int/md/S24-CL-C-0030/en" TargetMode="External"/><Relationship Id="rId26" Type="http://schemas.openxmlformats.org/officeDocument/2006/relationships/hyperlink" Target="https://www.itu.int/itu-d/meetings/wtdc25/participation/registration/" TargetMode="External"/><Relationship Id="rId39" Type="http://schemas.openxmlformats.org/officeDocument/2006/relationships/hyperlink" Target="https://www.itu.int/md/D22-RPMARB-C-0020/en" TargetMode="External"/><Relationship Id="rId21" Type="http://schemas.openxmlformats.org/officeDocument/2006/relationships/hyperlink" Target="https://www.itu.int/md/S24-CL-C-0124/en" TargetMode="External"/><Relationship Id="rId34" Type="http://schemas.openxmlformats.org/officeDocument/2006/relationships/hyperlink" Target="https://www.itu.int/md/meetingdoc.asp?lang=en&amp;parent=D22-TDAG32-C-0019" TargetMode="External"/><Relationship Id="rId42" Type="http://schemas.openxmlformats.org/officeDocument/2006/relationships/hyperlink" Target="https://youtu.be/KbGUKDoOwoU?feature=shared" TargetMode="External"/><Relationship Id="rId47" Type="http://schemas.openxmlformats.org/officeDocument/2006/relationships/hyperlink" Target="https://www.itu.int/md/D22-RPMAFR-C-0019/en" TargetMode="External"/><Relationship Id="rId50" Type="http://schemas.openxmlformats.org/officeDocument/2006/relationships/hyperlink" Target="https://youtu.be/lWymn4RNG0I?feature=shared"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SG-CIR-0061/en" TargetMode="External"/><Relationship Id="rId29" Type="http://schemas.openxmlformats.org/officeDocument/2006/relationships/hyperlink" Target="https://www.itu.int/en/ITU-D/Conferences/TDAG/Pages/2024/TDAG_WG_SR.aspx" TargetMode="External"/><Relationship Id="rId11" Type="http://schemas.openxmlformats.org/officeDocument/2006/relationships/hyperlink" Target="https://www.itu.int/en/council/Documents/basic-texts/Constitution-E.pdf" TargetMode="External"/><Relationship Id="rId24" Type="http://schemas.openxmlformats.org/officeDocument/2006/relationships/hyperlink" Target="https://www.itu.int/md/S24-SG-CIR-0061/en" TargetMode="External"/><Relationship Id="rId32" Type="http://schemas.openxmlformats.org/officeDocument/2006/relationships/hyperlink" Target="https://www.itu.int/en/ITU-D/Conferences/TDAG/Pages/2024/TDAG_WG_DEC.aspx" TargetMode="External"/><Relationship Id="rId37" Type="http://schemas.openxmlformats.org/officeDocument/2006/relationships/hyperlink" Target="https://www.itu.int/md/meetingdoc.asp?lang=en&amp;parent=D22-TDAG32-C-0018" TargetMode="External"/><Relationship Id="rId40" Type="http://schemas.openxmlformats.org/officeDocument/2006/relationships/hyperlink" Target="https://youtu.be/_TmRrANEy9Y?feature=shared" TargetMode="External"/><Relationship Id="rId45" Type="http://schemas.openxmlformats.org/officeDocument/2006/relationships/hyperlink" Target="https://www.itu.int/md/D22-RPMAMS-C-0021/en" TargetMode="External"/><Relationship Id="rId53" Type="http://schemas.openxmlformats.org/officeDocument/2006/relationships/hyperlink" Target="http://www.itu.int/itu-d/meetings/wtdc25/rpm/home/"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tu.int/md/S24-CL-C-003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7-E.pdf" TargetMode="External"/><Relationship Id="rId22" Type="http://schemas.openxmlformats.org/officeDocument/2006/relationships/hyperlink" Target="https://www.itu.int/md/S24-CL-C-0030/en" TargetMode="External"/><Relationship Id="rId27" Type="http://schemas.openxmlformats.org/officeDocument/2006/relationships/hyperlink" Target="https://www.itu.int/en/ITU-D/Conferences/TDAG/Pages/2023/default.aspx" TargetMode="External"/><Relationship Id="rId30" Type="http://schemas.openxmlformats.org/officeDocument/2006/relationships/hyperlink" Target="https://www.itu.int/en/ITU-D/Conferences/TDAG/Pages/2024/default.aspx" TargetMode="External"/><Relationship Id="rId35" Type="http://schemas.openxmlformats.org/officeDocument/2006/relationships/hyperlink" Target="https://www.itu.int/md/meetingdoc.asp?lang=en&amp;parent=D22-TDAG32-C-0020" TargetMode="External"/><Relationship Id="rId43" Type="http://schemas.openxmlformats.org/officeDocument/2006/relationships/hyperlink" Target="https://www.itu.int/md/D22-RPMASP-C-0018/en" TargetMode="External"/><Relationship Id="rId48" Type="http://schemas.openxmlformats.org/officeDocument/2006/relationships/hyperlink" Target="https://youtu.be/TQMlkFoVHQ4?feature=shared"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itu-d/reports/statistics/sddt/" TargetMode="External"/><Relationship Id="rId3" Type="http://schemas.openxmlformats.org/officeDocument/2006/relationships/customXml" Target="../customXml/item3.xml"/><Relationship Id="rId12" Type="http://schemas.openxmlformats.org/officeDocument/2006/relationships/hyperlink" Target="https://www.itu.int/en/council/Documents/basic-texts/Convention-E.pdf" TargetMode="External"/><Relationship Id="rId17" Type="http://schemas.openxmlformats.org/officeDocument/2006/relationships/hyperlink" Target="https://www.itu.int/md/S23-SG-CIR-0051/en" TargetMode="External"/><Relationship Id="rId25" Type="http://schemas.openxmlformats.org/officeDocument/2006/relationships/hyperlink" Target="https://www.itu.int/itu-d/meetings/wtdc25/documents/invitation-letters/" TargetMode="External"/><Relationship Id="rId33" Type="http://schemas.openxmlformats.org/officeDocument/2006/relationships/hyperlink" Target="https://www.itu.int/en/ITU-D/Conferences/TDAG/Pages/2024/TDAG_ICG_GYS.aspx" TargetMode="External"/><Relationship Id="rId38" Type="http://schemas.openxmlformats.org/officeDocument/2006/relationships/hyperlink" Target="https://www.itu.int/md/meetingdoc.asp?lang=en&amp;parent=D22-TDAG32-C-0022" TargetMode="External"/><Relationship Id="rId46" Type="http://schemas.openxmlformats.org/officeDocument/2006/relationships/hyperlink" Target="https://youtu.be/0Q1A-_uFb2U?feature=shared" TargetMode="External"/><Relationship Id="rId59" Type="http://schemas.openxmlformats.org/officeDocument/2006/relationships/theme" Target="theme/theme1.xml"/><Relationship Id="rId20" Type="http://schemas.openxmlformats.org/officeDocument/2006/relationships/hyperlink" Target="https://www.itu.int/md/D22-TDAG31-C-0024/en" TargetMode="External"/><Relationship Id="rId41" Type="http://schemas.openxmlformats.org/officeDocument/2006/relationships/hyperlink" Target="https://www.itu.int/md/D22-RPMEUR-C-0030/en" TargetMode="External"/><Relationship Id="rId54" Type="http://schemas.openxmlformats.org/officeDocument/2006/relationships/hyperlink" Target="https://www.itu.int/md/D22-TDAG32-C-0017/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D-RES-D.31-2022" TargetMode="External"/><Relationship Id="rId23" Type="http://schemas.openxmlformats.org/officeDocument/2006/relationships/hyperlink" Target="https://www.itu.int/md/S24-SG-CIR-0038/en" TargetMode="External"/><Relationship Id="rId28" Type="http://schemas.openxmlformats.org/officeDocument/2006/relationships/hyperlink" Target="https://www.itu.int/en/ITU-D/Conferences/TDAG/Pages/2024/TDAG_WG_futureSGQ.aspx" TargetMode="External"/><Relationship Id="rId36" Type="http://schemas.openxmlformats.org/officeDocument/2006/relationships/hyperlink" Target="https://www.itu.int/md/meetingdoc.asp?lang=en&amp;parent=D22-TDAG32-C-0021" TargetMode="External"/><Relationship Id="rId49" Type="http://schemas.openxmlformats.org/officeDocument/2006/relationships/hyperlink" Target="https://www.itu.int/md/meetingdoc.asp?lang=en&amp;parent=D22-RPMCIS-C-0018"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en/ITU-D/Conferences/TDAG/Pages/2024/TDAG_WG_ITUDP.aspx" TargetMode="External"/><Relationship Id="rId44" Type="http://schemas.openxmlformats.org/officeDocument/2006/relationships/hyperlink" Target="https://youtu.be/n-9xwzs0i9I?feature=shared" TargetMode="External"/><Relationship Id="rId52" Type="http://schemas.openxmlformats.org/officeDocument/2006/relationships/hyperlink" Target="https://www.itu.int/itu-d/meetings/r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7593-806B-41C3-AFEE-F431E45B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11E2F2AC-2255-4DBF-9278-6619577B4509}">
  <ds:schemaRefs>
    <ds:schemaRef ds:uri="http://schemas.openxmlformats.org/package/2006/metadata/core-propertie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a1cf676c-2816-4389-ad5d-0f2e7c7e67c4"/>
    <ds:schemaRef ds:uri="http://www.w3.org/XML/1998/namespac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Report by the Director of BDT on the preparations for the World Telecommunication Development Conference 2025</vt:lpstr>
    </vt:vector>
  </TitlesOfParts>
  <Manager>General Secretariat</Manager>
  <Company>International Telecommunication Union (ITU)</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preparations for the World Telecommunication Development Conference 2025</dc:title>
  <dc:subject>Council 2025</dc:subject>
  <dc:creator>LRT</dc:creator>
  <cp:keywords>C25; C2025; Council 2025; ITU160</cp:keywords>
  <dc:description/>
  <cp:lastModifiedBy>GBS</cp:lastModifiedBy>
  <cp:revision>2</cp:revision>
  <cp:lastPrinted>2000-07-17T19:30:00Z</cp:lastPrinted>
  <dcterms:created xsi:type="dcterms:W3CDTF">2025-05-16T17:01:00Z</dcterms:created>
  <dcterms:modified xsi:type="dcterms:W3CDTF">2025-05-16T17:01:00Z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