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646154B" w14:textId="77777777" w:rsidTr="00E31DCE">
        <w:trPr>
          <w:cantSplit/>
          <w:trHeight w:val="23"/>
        </w:trPr>
        <w:tc>
          <w:tcPr>
            <w:tcW w:w="3969" w:type="dxa"/>
            <w:vMerge w:val="restart"/>
            <w:tcMar>
              <w:left w:w="0" w:type="dxa"/>
            </w:tcMar>
          </w:tcPr>
          <w:p w14:paraId="34F5A8CA" w14:textId="6A572BF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475404" w:rsidRPr="00475404">
              <w:rPr>
                <w:rFonts w:cstheme="minorHAnsi"/>
                <w:b/>
                <w:bCs/>
                <w:lang w:val="ru-RU"/>
              </w:rPr>
              <w:t>PL-3</w:t>
            </w:r>
          </w:p>
        </w:tc>
        <w:tc>
          <w:tcPr>
            <w:tcW w:w="5245" w:type="dxa"/>
          </w:tcPr>
          <w:p w14:paraId="4F590C9F" w14:textId="40939FB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475404">
              <w:rPr>
                <w:b/>
                <w:lang w:val="fr-CH"/>
              </w:rPr>
              <w:t>29</w:t>
            </w:r>
            <w:r w:rsidRPr="00E24D59">
              <w:rPr>
                <w:b/>
                <w:lang w:val="fr-CH"/>
              </w:rPr>
              <w:t>-C</w:t>
            </w:r>
          </w:p>
        </w:tc>
      </w:tr>
      <w:tr w:rsidR="00E24D59" w:rsidRPr="00813E5E" w14:paraId="717A9B3D" w14:textId="77777777" w:rsidTr="00E31DCE">
        <w:trPr>
          <w:cantSplit/>
        </w:trPr>
        <w:tc>
          <w:tcPr>
            <w:tcW w:w="3969" w:type="dxa"/>
            <w:vMerge/>
          </w:tcPr>
          <w:p w14:paraId="69AB9671"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6B74FBA" w14:textId="1410B87E" w:rsidR="00E24D59" w:rsidRPr="00E85629" w:rsidRDefault="00475404" w:rsidP="00E31DCE">
            <w:pPr>
              <w:tabs>
                <w:tab w:val="left" w:pos="851"/>
              </w:tabs>
              <w:spacing w:before="0"/>
              <w:jc w:val="right"/>
              <w:rPr>
                <w:b/>
              </w:rPr>
            </w:pPr>
            <w:r>
              <w:rPr>
                <w:rFonts w:hint="eastAsia"/>
                <w:b/>
                <w:lang w:eastAsia="zh-CN"/>
              </w:rPr>
              <w:t>2025</w:t>
            </w:r>
            <w:r>
              <w:rPr>
                <w:rFonts w:hint="eastAsia"/>
                <w:b/>
                <w:lang w:eastAsia="zh-CN"/>
              </w:rPr>
              <w:t>年</w:t>
            </w:r>
            <w:r w:rsidR="00893B21">
              <w:rPr>
                <w:rFonts w:hint="eastAsia"/>
                <w:b/>
                <w:lang w:eastAsia="zh-CN"/>
              </w:rPr>
              <w:t>5</w:t>
            </w:r>
            <w:r>
              <w:rPr>
                <w:rFonts w:hint="eastAsia"/>
                <w:b/>
                <w:lang w:eastAsia="zh-CN"/>
              </w:rPr>
              <w:t>月</w:t>
            </w:r>
            <w:r w:rsidR="00893B21">
              <w:rPr>
                <w:rFonts w:hint="eastAsia"/>
                <w:b/>
                <w:lang w:eastAsia="zh-CN"/>
              </w:rPr>
              <w:t>16</w:t>
            </w:r>
            <w:r>
              <w:rPr>
                <w:rFonts w:hint="eastAsia"/>
                <w:b/>
                <w:lang w:eastAsia="zh-CN"/>
              </w:rPr>
              <w:t>日</w:t>
            </w:r>
          </w:p>
        </w:tc>
      </w:tr>
      <w:tr w:rsidR="00E24D59" w:rsidRPr="00813E5E" w14:paraId="06211041" w14:textId="77777777" w:rsidTr="00E31DCE">
        <w:trPr>
          <w:cantSplit/>
          <w:trHeight w:val="23"/>
        </w:trPr>
        <w:tc>
          <w:tcPr>
            <w:tcW w:w="3969" w:type="dxa"/>
            <w:vMerge/>
          </w:tcPr>
          <w:p w14:paraId="07A258FE"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A3CB60D" w14:textId="1FDDEA5E"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75404" w:rsidRPr="00475404">
              <w:rPr>
                <w:rFonts w:cstheme="minorHAnsi" w:hint="eastAsia"/>
                <w:b/>
                <w:bCs/>
                <w:lang w:val="ru-RU" w:eastAsia="zh-CN"/>
              </w:rPr>
              <w:t>英文</w:t>
            </w:r>
          </w:p>
        </w:tc>
      </w:tr>
      <w:tr w:rsidR="00E24D59" w:rsidRPr="00813E5E" w14:paraId="1840BA30" w14:textId="77777777" w:rsidTr="00E31DCE">
        <w:trPr>
          <w:cantSplit/>
          <w:trHeight w:val="23"/>
        </w:trPr>
        <w:tc>
          <w:tcPr>
            <w:tcW w:w="3969" w:type="dxa"/>
          </w:tcPr>
          <w:p w14:paraId="3D794715" w14:textId="77777777" w:rsidR="00E24D59" w:rsidRPr="00813E5E" w:rsidRDefault="00E24D59" w:rsidP="00E31DCE">
            <w:pPr>
              <w:tabs>
                <w:tab w:val="left" w:pos="851"/>
              </w:tabs>
              <w:spacing w:line="240" w:lineRule="atLeast"/>
              <w:rPr>
                <w:b/>
              </w:rPr>
            </w:pPr>
          </w:p>
        </w:tc>
        <w:tc>
          <w:tcPr>
            <w:tcW w:w="5245" w:type="dxa"/>
          </w:tcPr>
          <w:p w14:paraId="70A8D6AE" w14:textId="77777777" w:rsidR="00E24D59" w:rsidRDefault="00E24D59" w:rsidP="00E31DCE">
            <w:pPr>
              <w:tabs>
                <w:tab w:val="left" w:pos="851"/>
              </w:tabs>
              <w:spacing w:before="0" w:line="240" w:lineRule="atLeast"/>
              <w:jc w:val="right"/>
              <w:rPr>
                <w:b/>
              </w:rPr>
            </w:pPr>
          </w:p>
        </w:tc>
      </w:tr>
      <w:tr w:rsidR="00E24D59" w:rsidRPr="00813E5E" w14:paraId="0228E0DF" w14:textId="77777777" w:rsidTr="00E31DCE">
        <w:trPr>
          <w:cantSplit/>
        </w:trPr>
        <w:tc>
          <w:tcPr>
            <w:tcW w:w="9214" w:type="dxa"/>
            <w:gridSpan w:val="2"/>
            <w:tcMar>
              <w:left w:w="0" w:type="dxa"/>
            </w:tcMar>
          </w:tcPr>
          <w:p w14:paraId="06338959" w14:textId="77777777" w:rsidR="00E24D59" w:rsidRPr="00DC7C97" w:rsidRDefault="003F086E" w:rsidP="00DA0E66">
            <w:pPr>
              <w:pStyle w:val="Source"/>
              <w:spacing w:before="840"/>
              <w:jc w:val="left"/>
              <w:rPr>
                <w:sz w:val="32"/>
                <w:szCs w:val="32"/>
                <w:lang w:eastAsia="zh-CN"/>
              </w:rPr>
            </w:pPr>
            <w:bookmarkStart w:id="5" w:name="dsource" w:colFirst="0" w:colLast="0"/>
            <w:bookmarkEnd w:id="4"/>
            <w:r w:rsidRPr="00DC7C97">
              <w:rPr>
                <w:rFonts w:cstheme="minorHAnsi" w:hint="eastAsia"/>
                <w:sz w:val="32"/>
                <w:szCs w:val="32"/>
                <w:lang w:val="ru-RU" w:eastAsia="zh-CN"/>
              </w:rPr>
              <w:t>秘书长的报告</w:t>
            </w:r>
          </w:p>
        </w:tc>
      </w:tr>
      <w:tr w:rsidR="00E24D59" w:rsidRPr="00813E5E" w14:paraId="5048700D" w14:textId="77777777" w:rsidTr="00E31DCE">
        <w:trPr>
          <w:cantSplit/>
        </w:trPr>
        <w:tc>
          <w:tcPr>
            <w:tcW w:w="9214" w:type="dxa"/>
            <w:gridSpan w:val="2"/>
            <w:tcMar>
              <w:left w:w="0" w:type="dxa"/>
            </w:tcMar>
          </w:tcPr>
          <w:p w14:paraId="75476DB3" w14:textId="176AB3C0" w:rsidR="00E24D59" w:rsidRPr="00DC7C97" w:rsidRDefault="00475404" w:rsidP="00E31DCE">
            <w:pPr>
              <w:pStyle w:val="Subtitle"/>
              <w:framePr w:hSpace="0" w:wrap="auto" w:hAnchor="text" w:xAlign="left" w:yAlign="inline"/>
              <w:rPr>
                <w:rFonts w:asciiTheme="minorHAnsi" w:eastAsiaTheme="minorEastAsia" w:hAnsiTheme="minorHAnsi" w:cstheme="minorHAnsi"/>
                <w:sz w:val="32"/>
                <w:szCs w:val="32"/>
                <w:lang w:eastAsia="zh-CN"/>
              </w:rPr>
            </w:pPr>
            <w:bookmarkStart w:id="6" w:name="_Hlk194307566"/>
            <w:bookmarkStart w:id="7" w:name="dtitle1" w:colFirst="0" w:colLast="0"/>
            <w:bookmarkEnd w:id="5"/>
            <w:r w:rsidRPr="00DC7C97">
              <w:rPr>
                <w:rFonts w:asciiTheme="minorHAnsi" w:eastAsiaTheme="minorEastAsia" w:hAnsiTheme="minorHAnsi" w:cstheme="minorHAnsi"/>
                <w:color w:val="000000"/>
                <w:sz w:val="32"/>
                <w:szCs w:val="32"/>
                <w:lang w:val="zh-CN" w:eastAsia="zh-CN"/>
              </w:rPr>
              <w:t>协调全权代表大会各项决议和决定的导则</w:t>
            </w:r>
            <w:bookmarkEnd w:id="6"/>
          </w:p>
        </w:tc>
      </w:tr>
      <w:tr w:rsidR="00E24D59" w:rsidRPr="00813E5E" w14:paraId="6F578605" w14:textId="77777777" w:rsidTr="00E31DCE">
        <w:trPr>
          <w:cantSplit/>
        </w:trPr>
        <w:tc>
          <w:tcPr>
            <w:tcW w:w="9214" w:type="dxa"/>
            <w:gridSpan w:val="2"/>
            <w:tcBorders>
              <w:top w:val="single" w:sz="4" w:space="0" w:color="auto"/>
              <w:bottom w:val="single" w:sz="4" w:space="0" w:color="auto"/>
            </w:tcBorders>
            <w:tcMar>
              <w:left w:w="0" w:type="dxa"/>
            </w:tcMar>
          </w:tcPr>
          <w:p w14:paraId="05FF9597" w14:textId="1F946E68" w:rsidR="003F086E" w:rsidRPr="00477D57" w:rsidRDefault="003F086E" w:rsidP="00477D57">
            <w:pPr>
              <w:rPr>
                <w:b/>
                <w:bCs/>
                <w:lang w:eastAsia="zh-CN"/>
              </w:rPr>
            </w:pPr>
            <w:r w:rsidRPr="00477D57">
              <w:rPr>
                <w:b/>
                <w:bCs/>
                <w:lang w:eastAsia="zh-CN"/>
              </w:rPr>
              <w:t>目的</w:t>
            </w:r>
          </w:p>
          <w:p w14:paraId="391A86CA" w14:textId="4E9A91CC" w:rsidR="003F086E" w:rsidRPr="00477D57" w:rsidRDefault="00475404" w:rsidP="00475404">
            <w:pPr>
              <w:ind w:firstLineChars="200" w:firstLine="480"/>
              <w:rPr>
                <w:rFonts w:asciiTheme="majorEastAsia" w:eastAsiaTheme="majorEastAsia" w:hAnsiTheme="majorEastAsia"/>
                <w:lang w:eastAsia="zh-CN"/>
              </w:rPr>
            </w:pPr>
            <w:r>
              <w:rPr>
                <w:color w:val="000000"/>
                <w:lang w:val="zh-CN" w:eastAsia="zh-CN"/>
              </w:rPr>
              <w:t>本文件概述</w:t>
            </w:r>
            <w:r>
              <w:rPr>
                <w:rFonts w:hint="eastAsia"/>
                <w:color w:val="000000"/>
                <w:lang w:val="zh-CN" w:eastAsia="zh-CN"/>
              </w:rPr>
              <w:t>的</w:t>
            </w:r>
            <w:r>
              <w:rPr>
                <w:color w:val="000000"/>
                <w:lang w:val="zh-CN" w:eastAsia="zh-CN"/>
              </w:rPr>
              <w:t>拟议导则</w:t>
            </w:r>
            <w:r>
              <w:rPr>
                <w:rFonts w:hint="eastAsia"/>
                <w:color w:val="000000"/>
                <w:lang w:val="zh-CN" w:eastAsia="zh-CN"/>
              </w:rPr>
              <w:t>，意在协调经</w:t>
            </w:r>
            <w:r>
              <w:rPr>
                <w:color w:val="000000"/>
                <w:lang w:val="zh-CN" w:eastAsia="zh-CN"/>
              </w:rPr>
              <w:t>理事会</w:t>
            </w:r>
            <w:r>
              <w:rPr>
                <w:color w:val="000000"/>
                <w:lang w:val="zh-CN" w:eastAsia="zh-CN"/>
              </w:rPr>
              <w:t>2028-2031</w:t>
            </w:r>
            <w:r>
              <w:rPr>
                <w:color w:val="000000"/>
                <w:lang w:val="zh-CN" w:eastAsia="zh-CN"/>
              </w:rPr>
              <w:t>年战略规划和财务规划工作组讨论并商定的全权代表大会决议和决定成果。这些导则旨在协助成员国起草提交</w:t>
            </w:r>
            <w:r>
              <w:rPr>
                <w:color w:val="000000"/>
                <w:lang w:val="zh-CN" w:eastAsia="zh-CN"/>
              </w:rPr>
              <w:t>2026</w:t>
            </w:r>
            <w:r>
              <w:rPr>
                <w:color w:val="000000"/>
                <w:lang w:val="zh-CN" w:eastAsia="zh-CN"/>
              </w:rPr>
              <w:t>年全权代表大会的文稿。</w:t>
            </w:r>
          </w:p>
          <w:p w14:paraId="49B1D16B" w14:textId="77777777" w:rsidR="003F086E" w:rsidRPr="00477D57" w:rsidRDefault="003F086E" w:rsidP="00477D57">
            <w:pPr>
              <w:rPr>
                <w:b/>
                <w:bCs/>
                <w:lang w:eastAsia="zh-CN"/>
              </w:rPr>
            </w:pPr>
            <w:r w:rsidRPr="00477D57">
              <w:rPr>
                <w:b/>
                <w:bCs/>
                <w:lang w:eastAsia="zh-CN"/>
              </w:rPr>
              <w:t>理事会需采取的行动</w:t>
            </w:r>
          </w:p>
          <w:p w14:paraId="45BBCE23" w14:textId="054E150A" w:rsidR="003F086E" w:rsidRPr="00477D57" w:rsidRDefault="00475404" w:rsidP="00475404">
            <w:pPr>
              <w:ind w:firstLineChars="200" w:firstLine="480"/>
              <w:rPr>
                <w:rFonts w:asciiTheme="majorEastAsia" w:eastAsiaTheme="majorEastAsia" w:hAnsiTheme="majorEastAsia"/>
                <w:lang w:eastAsia="zh-CN"/>
              </w:rPr>
            </w:pPr>
            <w:r>
              <w:rPr>
                <w:color w:val="000000"/>
                <w:lang w:val="zh-CN" w:eastAsia="zh-CN"/>
              </w:rPr>
              <w:t>请理事会审议拟议的导则。</w:t>
            </w:r>
          </w:p>
          <w:p w14:paraId="50DFED81"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39A75112" w14:textId="3E184CC0" w:rsidR="003F086E" w:rsidRPr="00477D57" w:rsidRDefault="00475404" w:rsidP="00475404">
            <w:pPr>
              <w:ind w:firstLineChars="200" w:firstLine="480"/>
              <w:rPr>
                <w:rFonts w:asciiTheme="majorEastAsia" w:eastAsiaTheme="majorEastAsia" w:hAnsiTheme="majorEastAsia"/>
                <w:lang w:eastAsia="zh-CN"/>
              </w:rPr>
            </w:pPr>
            <w:r>
              <w:rPr>
                <w:color w:val="000000"/>
                <w:lang w:val="zh-CN" w:eastAsia="zh-CN"/>
              </w:rPr>
              <w:t>组织卓越性。</w:t>
            </w:r>
          </w:p>
          <w:p w14:paraId="62DDE5E5" w14:textId="77777777" w:rsidR="003F086E" w:rsidRPr="00477D57" w:rsidRDefault="003F086E" w:rsidP="00477D57">
            <w:pPr>
              <w:rPr>
                <w:b/>
                <w:bCs/>
                <w:lang w:eastAsia="zh-CN"/>
              </w:rPr>
            </w:pPr>
            <w:r w:rsidRPr="00477D57">
              <w:rPr>
                <w:b/>
                <w:bCs/>
                <w:lang w:eastAsia="zh-CN"/>
              </w:rPr>
              <w:t>财务影响</w:t>
            </w:r>
          </w:p>
          <w:p w14:paraId="75C97188" w14:textId="415E9DCF" w:rsidR="008F64AD" w:rsidRPr="00477D57" w:rsidRDefault="00893B21" w:rsidP="00475404">
            <w:pPr>
              <w:ind w:firstLineChars="200" w:firstLine="480"/>
              <w:rPr>
                <w:rFonts w:asciiTheme="majorEastAsia" w:eastAsiaTheme="majorEastAsia" w:hAnsiTheme="majorEastAsia"/>
                <w:lang w:eastAsia="zh-CN"/>
              </w:rPr>
            </w:pPr>
            <w:r w:rsidRPr="00893B21">
              <w:rPr>
                <w:rFonts w:hint="eastAsia"/>
                <w:color w:val="000000"/>
                <w:lang w:val="zh-CN" w:eastAsia="zh-CN"/>
              </w:rPr>
              <w:t>在</w:t>
            </w:r>
            <w:r w:rsidRPr="00893B21">
              <w:rPr>
                <w:rFonts w:hint="eastAsia"/>
                <w:color w:val="000000"/>
                <w:lang w:val="zh-CN" w:eastAsia="zh-CN"/>
              </w:rPr>
              <w:t>2026-2027</w:t>
            </w:r>
            <w:r w:rsidRPr="00893B21">
              <w:rPr>
                <w:rFonts w:hint="eastAsia"/>
                <w:color w:val="000000"/>
                <w:lang w:val="zh-CN" w:eastAsia="zh-CN"/>
              </w:rPr>
              <w:t>年的划拨预算范围内。</w:t>
            </w:r>
          </w:p>
          <w:p w14:paraId="4C156B7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CC86DD9" w14:textId="77777777" w:rsidR="00E24D59" w:rsidRPr="00477D57" w:rsidRDefault="00E24D59" w:rsidP="00477D57">
            <w:pPr>
              <w:rPr>
                <w:b/>
                <w:bCs/>
                <w:lang w:eastAsia="zh-CN"/>
              </w:rPr>
            </w:pPr>
            <w:r w:rsidRPr="00477D57">
              <w:rPr>
                <w:rFonts w:hint="eastAsia"/>
                <w:b/>
                <w:bCs/>
                <w:lang w:eastAsia="zh-CN"/>
              </w:rPr>
              <w:t>参考文件</w:t>
            </w:r>
          </w:p>
          <w:p w14:paraId="602B11D2" w14:textId="1B8B33E6" w:rsidR="00E24D59" w:rsidRPr="00475404" w:rsidRDefault="00475404" w:rsidP="00477D57">
            <w:pPr>
              <w:spacing w:after="120"/>
              <w:rPr>
                <w:rFonts w:asciiTheme="minorHAnsi" w:eastAsia="STKaiti" w:hAnsiTheme="minorHAnsi" w:cstheme="minorHAnsi"/>
                <w:sz w:val="22"/>
                <w:szCs w:val="22"/>
                <w:lang w:eastAsia="zh-CN"/>
              </w:rPr>
            </w:pPr>
            <w:r>
              <w:fldChar w:fldCharType="begin"/>
            </w:r>
            <w:r>
              <w:rPr>
                <w:lang w:eastAsia="zh-CN"/>
              </w:rPr>
              <w:instrText>HYPERLINK "https://www.itu.int/en/council/CWG-SFP-2028-2031/Pages/default.aspx" \t "_blank"</w:instrText>
            </w:r>
            <w:r>
              <w:fldChar w:fldCharType="separate"/>
            </w:r>
            <w:r w:rsidRPr="00475404">
              <w:rPr>
                <w:rStyle w:val="normaltextrun"/>
                <w:rFonts w:asciiTheme="minorHAnsi" w:eastAsia="STKaiti" w:hAnsiTheme="minorHAnsi" w:cstheme="minorHAnsi"/>
                <w:color w:val="0563C1"/>
                <w:sz w:val="22"/>
                <w:szCs w:val="22"/>
                <w:u w:val="single"/>
                <w:shd w:val="clear" w:color="auto" w:fill="FFFFFF"/>
                <w:lang w:eastAsia="zh-CN"/>
              </w:rPr>
              <w:t>CWG-SFP</w:t>
            </w:r>
            <w:r w:rsidRPr="00475404">
              <w:rPr>
                <w:rStyle w:val="normaltextrun"/>
                <w:rFonts w:asciiTheme="minorHAnsi" w:eastAsia="STKaiti" w:hAnsiTheme="minorHAnsi" w:cstheme="minorHAnsi"/>
                <w:color w:val="0563C1"/>
                <w:sz w:val="22"/>
                <w:szCs w:val="22"/>
                <w:u w:val="single"/>
                <w:shd w:val="clear" w:color="auto" w:fill="FFFFFF"/>
                <w:lang w:eastAsia="zh-CN"/>
              </w:rPr>
              <w:t>网站</w:t>
            </w:r>
            <w:r>
              <w:fldChar w:fldCharType="end"/>
            </w:r>
            <w:r w:rsidRPr="00475404">
              <w:rPr>
                <w:rStyle w:val="normaltextrun"/>
                <w:rFonts w:asciiTheme="minorHAnsi" w:eastAsia="STKaiti" w:hAnsiTheme="minorHAnsi" w:cstheme="minorHAnsi"/>
                <w:color w:val="000000"/>
                <w:sz w:val="22"/>
                <w:szCs w:val="22"/>
                <w:shd w:val="clear" w:color="auto" w:fill="FFFFFF"/>
                <w:lang w:eastAsia="zh-CN"/>
              </w:rPr>
              <w:t>；</w:t>
            </w:r>
            <w:r>
              <w:fldChar w:fldCharType="begin"/>
            </w:r>
            <w:r>
              <w:rPr>
                <w:lang w:eastAsia="zh-CN"/>
              </w:rPr>
              <w:instrText>HYPERLINK "https://www.itu.int/md/S24-CL-C-0139/en" \t "_blank"</w:instrText>
            </w:r>
            <w:r>
              <w:fldChar w:fldCharType="separate"/>
            </w:r>
            <w:r w:rsidRPr="00475404">
              <w:rPr>
                <w:rStyle w:val="normaltextrun"/>
                <w:rFonts w:asciiTheme="minorHAnsi" w:eastAsia="STKaiti" w:hAnsiTheme="minorHAnsi" w:cstheme="minorHAnsi"/>
                <w:color w:val="0563C1"/>
                <w:sz w:val="22"/>
                <w:szCs w:val="22"/>
                <w:u w:val="single"/>
                <w:shd w:val="clear" w:color="auto" w:fill="FFFFFF"/>
                <w:lang w:eastAsia="zh-CN"/>
              </w:rPr>
              <w:t>第</w:t>
            </w:r>
            <w:r w:rsidRPr="00475404">
              <w:rPr>
                <w:rStyle w:val="normaltextrun"/>
                <w:rFonts w:asciiTheme="minorHAnsi" w:eastAsia="STKaiti" w:hAnsiTheme="minorHAnsi" w:cstheme="minorHAnsi"/>
                <w:color w:val="0563C1"/>
                <w:sz w:val="22"/>
                <w:szCs w:val="22"/>
                <w:u w:val="single"/>
                <w:shd w:val="clear" w:color="auto" w:fill="FFFFFF"/>
                <w:lang w:eastAsia="zh-CN"/>
              </w:rPr>
              <w:t>1428</w:t>
            </w:r>
            <w:r w:rsidRPr="00475404">
              <w:rPr>
                <w:rStyle w:val="normaltextrun"/>
                <w:rFonts w:asciiTheme="minorHAnsi" w:eastAsia="STKaiti" w:hAnsiTheme="minorHAnsi" w:cstheme="minorHAnsi"/>
                <w:color w:val="0563C1"/>
                <w:sz w:val="22"/>
                <w:szCs w:val="22"/>
                <w:u w:val="single"/>
                <w:shd w:val="clear" w:color="auto" w:fill="FFFFFF"/>
                <w:lang w:eastAsia="zh-CN"/>
              </w:rPr>
              <w:t>号决议</w:t>
            </w:r>
            <w:r>
              <w:rPr>
                <w:rStyle w:val="normaltextrun"/>
                <w:rFonts w:asciiTheme="minorHAnsi" w:eastAsia="STKaiti" w:hAnsiTheme="minorHAnsi" w:cstheme="minorHAnsi" w:hint="eastAsia"/>
                <w:color w:val="0563C1"/>
                <w:sz w:val="22"/>
                <w:szCs w:val="22"/>
                <w:u w:val="single"/>
                <w:shd w:val="clear" w:color="auto" w:fill="FFFFFF"/>
                <w:lang w:eastAsia="zh-CN"/>
              </w:rPr>
              <w:t>（</w:t>
            </w:r>
            <w:r w:rsidRPr="00475404">
              <w:rPr>
                <w:rStyle w:val="normaltextrun"/>
                <w:rFonts w:asciiTheme="minorHAnsi" w:eastAsia="STKaiti" w:hAnsiTheme="minorHAnsi" w:cstheme="minorHAnsi"/>
                <w:color w:val="0563C1"/>
                <w:sz w:val="22"/>
                <w:szCs w:val="22"/>
                <w:u w:val="single"/>
                <w:shd w:val="clear" w:color="auto" w:fill="FFFFFF"/>
                <w:lang w:eastAsia="zh-CN"/>
              </w:rPr>
              <w:t>C24</w:t>
            </w:r>
            <w:r>
              <w:rPr>
                <w:rStyle w:val="normaltextrun"/>
                <w:rFonts w:asciiTheme="minorHAnsi" w:eastAsia="STKaiti" w:hAnsiTheme="minorHAnsi" w:cstheme="minorHAnsi" w:hint="eastAsia"/>
                <w:color w:val="0563C1"/>
                <w:sz w:val="22"/>
                <w:szCs w:val="22"/>
                <w:u w:val="single"/>
                <w:shd w:val="clear" w:color="auto" w:fill="FFFFFF"/>
                <w:lang w:eastAsia="zh-CN"/>
              </w:rPr>
              <w:t>）</w:t>
            </w:r>
            <w:r>
              <w:fldChar w:fldCharType="end"/>
            </w:r>
          </w:p>
        </w:tc>
      </w:tr>
      <w:bookmarkEnd w:id="2"/>
      <w:bookmarkEnd w:id="7"/>
    </w:tbl>
    <w:p w14:paraId="0BBD5AC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A4FC8DF"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BE97FEC" w14:textId="77777777" w:rsidR="00475404" w:rsidRPr="00820389" w:rsidRDefault="00475404" w:rsidP="00475404">
      <w:pPr>
        <w:pStyle w:val="Heading1"/>
        <w:rPr>
          <w:lang w:eastAsia="zh-CN"/>
        </w:rPr>
      </w:pPr>
      <w:r>
        <w:rPr>
          <w:lang w:val="zh-CN" w:eastAsia="zh-CN"/>
        </w:rPr>
        <w:lastRenderedPageBreak/>
        <w:t>1</w:t>
      </w:r>
      <w:r>
        <w:rPr>
          <w:lang w:val="zh-CN" w:eastAsia="zh-CN"/>
        </w:rPr>
        <w:tab/>
      </w:r>
      <w:r>
        <w:rPr>
          <w:lang w:val="zh-CN" w:eastAsia="zh-CN"/>
        </w:rPr>
        <w:t>引言</w:t>
      </w:r>
    </w:p>
    <w:p w14:paraId="67DD2EAA" w14:textId="4F15FF94" w:rsidR="00475404" w:rsidRDefault="00475404" w:rsidP="00475404">
      <w:pPr>
        <w:ind w:firstLineChars="200" w:firstLine="480"/>
        <w:rPr>
          <w:lang w:eastAsia="zh-CN"/>
        </w:rPr>
      </w:pPr>
      <w:r>
        <w:rPr>
          <w:lang w:val="zh-CN" w:eastAsia="zh-CN"/>
        </w:rPr>
        <w:t>理事会</w:t>
      </w:r>
      <w:r>
        <w:fldChar w:fldCharType="begin"/>
      </w:r>
      <w:r>
        <w:rPr>
          <w:lang w:eastAsia="zh-CN"/>
        </w:rPr>
        <w:instrText>HYPERLINK "https://www.itu.int/md/S24-CL-C-0139/en"</w:instrText>
      </w:r>
      <w:r>
        <w:fldChar w:fldCharType="separate"/>
      </w:r>
      <w:r w:rsidRPr="00D5139B">
        <w:rPr>
          <w:rStyle w:val="Hyperlink"/>
          <w:rFonts w:eastAsia="SimSun"/>
          <w:noProof w:val="0"/>
          <w:lang w:val="zh-CN" w:eastAsia="zh-CN"/>
        </w:rPr>
        <w:t>第</w:t>
      </w:r>
      <w:r w:rsidRPr="00D5139B">
        <w:rPr>
          <w:rStyle w:val="Hyperlink"/>
          <w:rFonts w:eastAsia="SimSun"/>
          <w:noProof w:val="0"/>
          <w:lang w:val="zh-CN" w:eastAsia="zh-CN"/>
        </w:rPr>
        <w:t>1428</w:t>
      </w:r>
      <w:r w:rsidRPr="00D5139B">
        <w:rPr>
          <w:rStyle w:val="Hyperlink"/>
          <w:rFonts w:eastAsia="SimSun"/>
          <w:noProof w:val="0"/>
          <w:lang w:val="zh-CN" w:eastAsia="zh-CN"/>
        </w:rPr>
        <w:t>号决议（</w:t>
      </w:r>
      <w:r w:rsidRPr="00D5139B">
        <w:rPr>
          <w:rStyle w:val="Hyperlink"/>
          <w:rFonts w:eastAsia="SimSun"/>
          <w:noProof w:val="0"/>
          <w:lang w:val="zh-CN" w:eastAsia="zh-CN"/>
        </w:rPr>
        <w:t>C24</w:t>
      </w:r>
      <w:r w:rsidRPr="00D5139B">
        <w:rPr>
          <w:rStyle w:val="Hyperlink"/>
          <w:rFonts w:eastAsia="SimSun"/>
          <w:noProof w:val="0"/>
          <w:lang w:val="zh-CN" w:eastAsia="zh-CN"/>
        </w:rPr>
        <w:t>）</w:t>
      </w:r>
      <w:r>
        <w:fldChar w:fldCharType="end"/>
      </w:r>
      <w:r>
        <w:rPr>
          <w:lang w:val="zh-CN" w:eastAsia="zh-CN"/>
        </w:rPr>
        <w:t>设立了理事会</w:t>
      </w:r>
      <w:r>
        <w:rPr>
          <w:lang w:val="zh-CN" w:eastAsia="zh-CN"/>
        </w:rPr>
        <w:t>2028-2031</w:t>
      </w:r>
      <w:r>
        <w:rPr>
          <w:lang w:val="zh-CN" w:eastAsia="zh-CN"/>
        </w:rPr>
        <w:t>年战略规划和财务规划工作组（</w:t>
      </w:r>
      <w:r>
        <w:rPr>
          <w:lang w:val="zh-CN" w:eastAsia="zh-CN"/>
        </w:rPr>
        <w:t>CWG-SFP</w:t>
      </w:r>
      <w:r>
        <w:rPr>
          <w:lang w:val="zh-CN" w:eastAsia="zh-CN"/>
        </w:rPr>
        <w:t>）并确定了其职责范围</w:t>
      </w:r>
      <w:r>
        <w:rPr>
          <w:rFonts w:hint="eastAsia"/>
          <w:lang w:val="zh-CN" w:eastAsia="zh-CN"/>
        </w:rPr>
        <w:t>。该工作组的</w:t>
      </w:r>
      <w:r>
        <w:rPr>
          <w:lang w:val="zh-CN" w:eastAsia="zh-CN"/>
        </w:rPr>
        <w:t>任务之一是继续对照决议和决定，协调全权代表大会（</w:t>
      </w:r>
      <w:r>
        <w:rPr>
          <w:lang w:val="zh-CN" w:eastAsia="zh-CN"/>
        </w:rPr>
        <w:t>PP</w:t>
      </w:r>
      <w:r>
        <w:rPr>
          <w:lang w:val="zh-CN" w:eastAsia="zh-CN"/>
        </w:rPr>
        <w:t>）的成果。</w:t>
      </w:r>
    </w:p>
    <w:p w14:paraId="2B5416DC" w14:textId="70414DB4" w:rsidR="00475404" w:rsidRPr="00820389" w:rsidRDefault="00475404" w:rsidP="00475404">
      <w:pPr>
        <w:ind w:firstLineChars="200" w:firstLine="480"/>
        <w:rPr>
          <w:lang w:eastAsia="zh-CN"/>
        </w:rPr>
      </w:pPr>
      <w:r>
        <w:rPr>
          <w:rFonts w:hint="eastAsia"/>
          <w:lang w:val="zh-CN" w:eastAsia="zh-CN"/>
        </w:rPr>
        <w:t>对</w:t>
      </w:r>
      <w:r>
        <w:rPr>
          <w:lang w:val="zh-CN" w:eastAsia="zh-CN"/>
        </w:rPr>
        <w:t>国际电联世界大会和全会决议之间联系</w:t>
      </w:r>
      <w:r>
        <w:rPr>
          <w:rFonts w:hint="eastAsia"/>
          <w:lang w:val="zh-CN" w:eastAsia="zh-CN"/>
        </w:rPr>
        <w:t>做出</w:t>
      </w:r>
      <w:r>
        <w:rPr>
          <w:lang w:val="zh-CN" w:eastAsia="zh-CN"/>
        </w:rPr>
        <w:t>说明的决议对照图</w:t>
      </w:r>
      <w:r>
        <w:rPr>
          <w:rFonts w:hint="eastAsia"/>
          <w:lang w:val="zh-CN" w:eastAsia="zh-CN"/>
        </w:rPr>
        <w:t>，</w:t>
      </w:r>
      <w:r>
        <w:rPr>
          <w:lang w:val="zh-CN" w:eastAsia="zh-CN"/>
        </w:rPr>
        <w:t>可</w:t>
      </w:r>
      <w:r>
        <w:rPr>
          <w:rFonts w:hint="eastAsia"/>
          <w:lang w:val="zh-CN" w:eastAsia="zh-CN"/>
        </w:rPr>
        <w:t>通过</w:t>
      </w:r>
      <w:r>
        <w:fldChar w:fldCharType="begin"/>
      </w:r>
      <w:r>
        <w:rPr>
          <w:lang w:eastAsia="zh-CN"/>
        </w:rPr>
        <w:instrText>HYPERLINK "https://www.itu.int/en/general-secretariat/Pages/intersectoral-coordination.aspx"</w:instrText>
      </w:r>
      <w:r>
        <w:fldChar w:fldCharType="separate"/>
      </w:r>
      <w:r w:rsidRPr="0062701E">
        <w:rPr>
          <w:rStyle w:val="Hyperlink"/>
          <w:rFonts w:eastAsia="SimSun"/>
          <w:lang w:val="zh-CN" w:eastAsia="zh-CN"/>
        </w:rPr>
        <w:t>跨部门协调网页</w:t>
      </w:r>
      <w:r>
        <w:fldChar w:fldCharType="end"/>
      </w:r>
      <w:r>
        <w:rPr>
          <w:lang w:val="zh-CN" w:eastAsia="zh-CN"/>
        </w:rPr>
        <w:t>查阅。</w:t>
      </w:r>
    </w:p>
    <w:p w14:paraId="53FDCD5D" w14:textId="77777777" w:rsidR="00475404" w:rsidRDefault="00475404" w:rsidP="00475404">
      <w:pPr>
        <w:ind w:firstLineChars="200" w:firstLine="480"/>
        <w:rPr>
          <w:lang w:eastAsia="zh-CN"/>
        </w:rPr>
      </w:pPr>
      <w:r>
        <w:rPr>
          <w:lang w:val="zh-CN" w:eastAsia="zh-CN"/>
        </w:rPr>
        <w:t>关于这些决议和决定成果的协调问题，</w:t>
      </w:r>
      <w:r>
        <w:rPr>
          <w:lang w:val="zh-CN" w:eastAsia="zh-CN"/>
        </w:rPr>
        <w:t>CWG-SFP</w:t>
      </w:r>
      <w:r>
        <w:rPr>
          <w:lang w:val="zh-CN" w:eastAsia="zh-CN"/>
        </w:rPr>
        <w:t>在其第二次会议（</w:t>
      </w:r>
      <w:r>
        <w:rPr>
          <w:lang w:val="zh-CN" w:eastAsia="zh-CN"/>
        </w:rPr>
        <w:t>2025</w:t>
      </w:r>
      <w:r>
        <w:rPr>
          <w:lang w:val="zh-CN" w:eastAsia="zh-CN"/>
        </w:rPr>
        <w:t>年</w:t>
      </w:r>
      <w:r>
        <w:rPr>
          <w:lang w:val="zh-CN" w:eastAsia="zh-CN"/>
        </w:rPr>
        <w:t>2</w:t>
      </w:r>
      <w:r>
        <w:rPr>
          <w:lang w:val="zh-CN" w:eastAsia="zh-CN"/>
        </w:rPr>
        <w:t>月</w:t>
      </w:r>
      <w:r>
        <w:rPr>
          <w:lang w:val="zh-CN" w:eastAsia="zh-CN"/>
        </w:rPr>
        <w:t>20</w:t>
      </w:r>
      <w:r>
        <w:rPr>
          <w:lang w:val="zh-CN" w:eastAsia="zh-CN"/>
        </w:rPr>
        <w:t>日至</w:t>
      </w:r>
      <w:r>
        <w:rPr>
          <w:lang w:val="zh-CN" w:eastAsia="zh-CN"/>
        </w:rPr>
        <w:t>21</w:t>
      </w:r>
      <w:r>
        <w:rPr>
          <w:lang w:val="zh-CN" w:eastAsia="zh-CN"/>
        </w:rPr>
        <w:t>日）</w:t>
      </w:r>
      <w:r>
        <w:rPr>
          <w:rFonts w:hint="eastAsia"/>
          <w:lang w:val="zh-CN" w:eastAsia="zh-CN"/>
        </w:rPr>
        <w:t>期间</w:t>
      </w:r>
      <w:r>
        <w:rPr>
          <w:lang w:val="zh-CN" w:eastAsia="zh-CN"/>
        </w:rPr>
        <w:t>讨论并商定了</w:t>
      </w:r>
      <w:r>
        <w:rPr>
          <w:rFonts w:hint="eastAsia"/>
          <w:lang w:val="zh-CN" w:eastAsia="zh-CN"/>
        </w:rPr>
        <w:t>面向</w:t>
      </w:r>
      <w:r>
        <w:rPr>
          <w:lang w:val="zh-CN" w:eastAsia="zh-CN"/>
        </w:rPr>
        <w:t>成员国的拟议导则。这些导则旨在协助</w:t>
      </w:r>
      <w:r>
        <w:rPr>
          <w:rFonts w:hint="eastAsia"/>
          <w:lang w:val="zh-CN" w:eastAsia="zh-CN"/>
        </w:rPr>
        <w:t>相关</w:t>
      </w:r>
      <w:proofErr w:type="gramStart"/>
      <w:r>
        <w:rPr>
          <w:rFonts w:hint="eastAsia"/>
          <w:lang w:val="zh-CN" w:eastAsia="zh-CN"/>
        </w:rPr>
        <w:t>方</w:t>
      </w:r>
      <w:r>
        <w:rPr>
          <w:lang w:val="zh-CN" w:eastAsia="zh-CN"/>
        </w:rPr>
        <w:t>审议</w:t>
      </w:r>
      <w:proofErr w:type="gramEnd"/>
      <w:r>
        <w:rPr>
          <w:lang w:val="zh-CN" w:eastAsia="zh-CN"/>
        </w:rPr>
        <w:t>现有决议和决定，以及起草新的决议和决定，</w:t>
      </w:r>
      <w:r>
        <w:rPr>
          <w:rFonts w:hint="eastAsia"/>
          <w:lang w:val="zh-CN" w:eastAsia="zh-CN"/>
        </w:rPr>
        <w:t>从而</w:t>
      </w:r>
      <w:r>
        <w:rPr>
          <w:lang w:val="zh-CN" w:eastAsia="zh-CN"/>
        </w:rPr>
        <w:t>为筹备</w:t>
      </w:r>
      <w:r>
        <w:rPr>
          <w:lang w:val="zh-CN" w:eastAsia="zh-CN"/>
        </w:rPr>
        <w:t>PP-26</w:t>
      </w:r>
      <w:r>
        <w:rPr>
          <w:lang w:val="zh-CN" w:eastAsia="zh-CN"/>
        </w:rPr>
        <w:t>做准备。</w:t>
      </w:r>
    </w:p>
    <w:p w14:paraId="4ABC41A6" w14:textId="77777777" w:rsidR="00475404" w:rsidRPr="00820389" w:rsidRDefault="00475404" w:rsidP="00475404">
      <w:pPr>
        <w:ind w:firstLineChars="200" w:firstLine="480"/>
        <w:rPr>
          <w:lang w:eastAsia="zh-CN"/>
        </w:rPr>
      </w:pPr>
      <w:r>
        <w:rPr>
          <w:lang w:val="zh-CN" w:eastAsia="zh-CN"/>
        </w:rPr>
        <w:t>拟议导则将提交理事会</w:t>
      </w:r>
      <w:r>
        <w:rPr>
          <w:lang w:val="zh-CN" w:eastAsia="zh-CN"/>
        </w:rPr>
        <w:t>2025</w:t>
      </w:r>
      <w:r>
        <w:rPr>
          <w:lang w:val="zh-CN" w:eastAsia="zh-CN"/>
        </w:rPr>
        <w:t>年会议审议并在必要时采取行动。</w:t>
      </w:r>
    </w:p>
    <w:p w14:paraId="332F677B" w14:textId="77777777" w:rsidR="00475404" w:rsidRPr="00820389" w:rsidRDefault="00475404" w:rsidP="00475404">
      <w:pPr>
        <w:pStyle w:val="Heading1"/>
        <w:rPr>
          <w:lang w:eastAsia="zh-CN"/>
        </w:rPr>
      </w:pPr>
      <w:r>
        <w:rPr>
          <w:lang w:val="zh-CN" w:eastAsia="zh-CN"/>
        </w:rPr>
        <w:t>2</w:t>
      </w:r>
      <w:r>
        <w:rPr>
          <w:lang w:val="zh-CN" w:eastAsia="zh-CN"/>
        </w:rPr>
        <w:tab/>
      </w:r>
      <w:r>
        <w:rPr>
          <w:lang w:val="zh-CN" w:eastAsia="zh-CN"/>
        </w:rPr>
        <w:t>协调</w:t>
      </w:r>
      <w:r>
        <w:rPr>
          <w:lang w:val="zh-CN" w:eastAsia="zh-CN"/>
        </w:rPr>
        <w:t>PP</w:t>
      </w:r>
      <w:r>
        <w:rPr>
          <w:lang w:val="zh-CN" w:eastAsia="zh-CN"/>
        </w:rPr>
        <w:t>决议和决定成果的导则</w:t>
      </w:r>
    </w:p>
    <w:p w14:paraId="3CA19BEC" w14:textId="77777777" w:rsidR="00475404" w:rsidRPr="00820389" w:rsidRDefault="00475404" w:rsidP="00475404">
      <w:pPr>
        <w:ind w:firstLineChars="200" w:firstLine="480"/>
        <w:rPr>
          <w:lang w:eastAsia="zh-CN"/>
        </w:rPr>
      </w:pPr>
      <w:r>
        <w:rPr>
          <w:lang w:val="zh-CN" w:eastAsia="zh-CN"/>
        </w:rPr>
        <w:t>为协调</w:t>
      </w:r>
      <w:r>
        <w:rPr>
          <w:lang w:val="zh-CN" w:eastAsia="zh-CN"/>
        </w:rPr>
        <w:t>PP-26</w:t>
      </w:r>
      <w:r>
        <w:rPr>
          <w:lang w:val="zh-CN" w:eastAsia="zh-CN"/>
        </w:rPr>
        <w:t>的成果，在首次审议各项决议和决定时可采用</w:t>
      </w:r>
      <w:r>
        <w:rPr>
          <w:rFonts w:hint="eastAsia"/>
          <w:lang w:val="zh-CN" w:eastAsia="zh-CN"/>
        </w:rPr>
        <w:t>下列</w:t>
      </w:r>
      <w:r>
        <w:rPr>
          <w:lang w:val="zh-CN" w:eastAsia="zh-CN"/>
        </w:rPr>
        <w:t>一些选项：</w:t>
      </w:r>
    </w:p>
    <w:p w14:paraId="1EE77617" w14:textId="77777777" w:rsidR="00475404" w:rsidRPr="00820389" w:rsidRDefault="00475404" w:rsidP="00475404">
      <w:pPr>
        <w:pStyle w:val="Headingb"/>
        <w:rPr>
          <w:lang w:eastAsia="zh-CN"/>
        </w:rPr>
      </w:pPr>
      <w:r>
        <w:rPr>
          <w:lang w:val="zh-CN" w:eastAsia="zh-CN"/>
        </w:rPr>
        <w:t>修改</w:t>
      </w:r>
    </w:p>
    <w:p w14:paraId="30AA2387" w14:textId="77777777" w:rsidR="00475404" w:rsidRPr="00820389" w:rsidRDefault="00475404" w:rsidP="00475404">
      <w:pPr>
        <w:ind w:firstLineChars="200" w:firstLine="480"/>
        <w:rPr>
          <w:lang w:eastAsia="zh-CN"/>
        </w:rPr>
      </w:pPr>
      <w:r>
        <w:rPr>
          <w:lang w:val="zh-CN" w:eastAsia="zh-CN"/>
        </w:rPr>
        <w:t>可通过以下方式对决议</w:t>
      </w:r>
      <w:r>
        <w:rPr>
          <w:lang w:val="zh-CN" w:eastAsia="zh-CN"/>
        </w:rPr>
        <w:t>/</w:t>
      </w:r>
      <w:r>
        <w:rPr>
          <w:lang w:val="zh-CN" w:eastAsia="zh-CN"/>
        </w:rPr>
        <w:t>决定进行</w:t>
      </w:r>
      <w:r w:rsidRPr="00765389">
        <w:rPr>
          <w:rFonts w:ascii="STKaiti" w:eastAsia="STKaiti" w:hAnsi="STKaiti"/>
          <w:b/>
          <w:bCs/>
          <w:lang w:val="zh-CN" w:eastAsia="zh-CN"/>
        </w:rPr>
        <w:t>修改</w:t>
      </w:r>
      <w:r>
        <w:rPr>
          <w:lang w:val="zh-CN" w:eastAsia="zh-CN"/>
        </w:rPr>
        <w:t>（</w:t>
      </w:r>
      <w:r>
        <w:rPr>
          <w:lang w:val="zh-CN" w:eastAsia="zh-CN"/>
        </w:rPr>
        <w:t>MOD</w:t>
      </w:r>
      <w:r>
        <w:rPr>
          <w:lang w:val="zh-CN" w:eastAsia="zh-CN"/>
        </w:rPr>
        <w:t>或（</w:t>
      </w:r>
      <w:r>
        <w:rPr>
          <w:lang w:val="zh-CN" w:eastAsia="zh-CN"/>
        </w:rPr>
        <w:t>MOD</w:t>
      </w:r>
      <w:r>
        <w:rPr>
          <w:lang w:val="zh-CN" w:eastAsia="zh-CN"/>
        </w:rPr>
        <w:t>）），使其</w:t>
      </w:r>
      <w:r>
        <w:rPr>
          <w:rFonts w:hint="eastAsia"/>
          <w:lang w:val="zh-CN" w:eastAsia="zh-CN"/>
        </w:rPr>
        <w:t>能够不断更新</w:t>
      </w:r>
      <w:r>
        <w:rPr>
          <w:lang w:val="zh-CN" w:eastAsia="zh-CN"/>
        </w:rPr>
        <w:t>、改进</w:t>
      </w:r>
      <w:r>
        <w:rPr>
          <w:rFonts w:hint="eastAsia"/>
          <w:lang w:val="zh-CN" w:eastAsia="zh-CN"/>
        </w:rPr>
        <w:t>或更加规范</w:t>
      </w:r>
      <w:r>
        <w:rPr>
          <w:lang w:val="zh-CN" w:eastAsia="zh-CN"/>
        </w:rPr>
        <w:t>：</w:t>
      </w:r>
    </w:p>
    <w:p w14:paraId="0A21BD59" w14:textId="77777777" w:rsidR="00475404" w:rsidRPr="00820389" w:rsidRDefault="00475404" w:rsidP="00475404">
      <w:pPr>
        <w:spacing w:before="86"/>
        <w:ind w:left="567" w:hanging="567"/>
        <w:rPr>
          <w:lang w:eastAsia="zh-CN"/>
        </w:rPr>
      </w:pPr>
      <w:r>
        <w:rPr>
          <w:lang w:val="zh-CN" w:eastAsia="zh-CN"/>
        </w:rPr>
        <w:tab/>
      </w:r>
      <w:r>
        <w:rPr>
          <w:lang w:val="zh-CN" w:eastAsia="zh-CN"/>
        </w:rPr>
        <w:t>在可能或合理的情况下</w:t>
      </w:r>
      <w:r>
        <w:rPr>
          <w:rFonts w:hint="eastAsia"/>
          <w:lang w:val="zh-CN" w:eastAsia="zh-CN"/>
        </w:rPr>
        <w:t>对其进行</w:t>
      </w:r>
      <w:r w:rsidRPr="007E09B3">
        <w:rPr>
          <w:rFonts w:ascii="STKaiti" w:eastAsia="STKaiti" w:hAnsi="STKaiti"/>
          <w:b/>
          <w:bCs/>
          <w:lang w:val="zh-CN" w:eastAsia="zh-CN"/>
        </w:rPr>
        <w:t>简化</w:t>
      </w:r>
      <w:r>
        <w:rPr>
          <w:lang w:val="zh-CN" w:eastAsia="zh-CN"/>
        </w:rPr>
        <w:t>，同时保留足够的基本信息，使案文更简明扼要，易于理解</w:t>
      </w:r>
      <w:r>
        <w:rPr>
          <w:rFonts w:hint="eastAsia"/>
          <w:lang w:val="zh-CN" w:eastAsia="zh-CN"/>
        </w:rPr>
        <w:t>并</w:t>
      </w:r>
      <w:r>
        <w:rPr>
          <w:lang w:val="zh-CN" w:eastAsia="zh-CN"/>
        </w:rPr>
        <w:t>减少定期更新和维护的劳动量，同时考虑到所有决议</w:t>
      </w:r>
      <w:r>
        <w:rPr>
          <w:lang w:val="zh-CN" w:eastAsia="zh-CN"/>
        </w:rPr>
        <w:t>/</w:t>
      </w:r>
      <w:r>
        <w:rPr>
          <w:lang w:val="zh-CN" w:eastAsia="zh-CN"/>
        </w:rPr>
        <w:t>决定均以国际电联六（</w:t>
      </w:r>
      <w:r>
        <w:rPr>
          <w:lang w:val="zh-CN" w:eastAsia="zh-CN"/>
        </w:rPr>
        <w:t>6</w:t>
      </w:r>
      <w:r>
        <w:rPr>
          <w:lang w:val="zh-CN" w:eastAsia="zh-CN"/>
        </w:rPr>
        <w:t>）</w:t>
      </w:r>
      <w:proofErr w:type="gramStart"/>
      <w:r>
        <w:rPr>
          <w:lang w:val="zh-CN" w:eastAsia="zh-CN"/>
        </w:rPr>
        <w:t>种正式</w:t>
      </w:r>
      <w:proofErr w:type="gramEnd"/>
      <w:r>
        <w:rPr>
          <w:lang w:val="zh-CN" w:eastAsia="zh-CN"/>
        </w:rPr>
        <w:t>语文出版所产生的翻译费用；或</w:t>
      </w:r>
    </w:p>
    <w:p w14:paraId="4B69C7DD" w14:textId="77777777" w:rsidR="00475404" w:rsidRDefault="00475404" w:rsidP="00475404">
      <w:pPr>
        <w:spacing w:before="86"/>
        <w:ind w:left="567" w:hanging="567"/>
        <w:rPr>
          <w:lang w:eastAsia="zh-CN"/>
        </w:rPr>
      </w:pPr>
      <w:r>
        <w:rPr>
          <w:lang w:val="zh-CN" w:eastAsia="zh-CN"/>
        </w:rPr>
        <w:tab/>
      </w:r>
      <w:r>
        <w:rPr>
          <w:lang w:val="zh-CN" w:eastAsia="zh-CN"/>
        </w:rPr>
        <w:t>在涉及诸如无障碍获取、性别、可持续性、青年等一般性议题时，与其它决议</w:t>
      </w:r>
      <w:r>
        <w:rPr>
          <w:lang w:val="zh-CN" w:eastAsia="zh-CN"/>
        </w:rPr>
        <w:t>/</w:t>
      </w:r>
      <w:r>
        <w:rPr>
          <w:lang w:val="zh-CN" w:eastAsia="zh-CN"/>
        </w:rPr>
        <w:t>决定（包括与理事会决议或国际电联其他世界大会和全会的决议）</w:t>
      </w:r>
      <w:r w:rsidRPr="007E09B3">
        <w:rPr>
          <w:rFonts w:ascii="STKaiti" w:eastAsia="STKaiti" w:hAnsi="STKaiti"/>
          <w:b/>
          <w:bCs/>
          <w:lang w:val="zh-CN" w:eastAsia="zh-CN"/>
        </w:rPr>
        <w:t>保持一致</w:t>
      </w:r>
      <w:r>
        <w:rPr>
          <w:lang w:val="zh-CN" w:eastAsia="zh-CN"/>
        </w:rPr>
        <w:t>，重点突出，避免重复工作；或</w:t>
      </w:r>
    </w:p>
    <w:p w14:paraId="34253C88" w14:textId="77777777" w:rsidR="00475404" w:rsidRPr="00820389" w:rsidRDefault="00475404" w:rsidP="00475404">
      <w:pPr>
        <w:spacing w:before="86"/>
        <w:ind w:left="567" w:hanging="567"/>
        <w:rPr>
          <w:lang w:eastAsia="zh-CN"/>
        </w:rPr>
      </w:pPr>
      <w:r>
        <w:rPr>
          <w:lang w:val="zh-CN" w:eastAsia="zh-CN"/>
        </w:rPr>
        <w:tab/>
      </w:r>
      <w:r w:rsidRPr="007E09B3">
        <w:rPr>
          <w:rFonts w:ascii="STKaiti" w:eastAsia="STKaiti" w:hAnsi="STKaiti"/>
          <w:b/>
          <w:bCs/>
          <w:lang w:val="zh-CN" w:eastAsia="zh-CN"/>
        </w:rPr>
        <w:t>合并</w:t>
      </w:r>
      <w:r>
        <w:rPr>
          <w:lang w:val="zh-CN" w:eastAsia="zh-CN"/>
        </w:rPr>
        <w:t>主题相关的决议</w:t>
      </w:r>
      <w:r>
        <w:rPr>
          <w:lang w:val="zh-CN" w:eastAsia="zh-CN"/>
        </w:rPr>
        <w:t>/</w:t>
      </w:r>
      <w:r>
        <w:rPr>
          <w:lang w:val="zh-CN" w:eastAsia="zh-CN"/>
        </w:rPr>
        <w:t>决定或同一类别</w:t>
      </w:r>
      <w:r>
        <w:rPr>
          <w:lang w:val="zh-CN" w:eastAsia="zh-CN"/>
        </w:rPr>
        <w:t>/</w:t>
      </w:r>
      <w:r>
        <w:rPr>
          <w:lang w:val="zh-CN" w:eastAsia="zh-CN"/>
        </w:rPr>
        <w:t>主题的决议</w:t>
      </w:r>
      <w:r>
        <w:rPr>
          <w:lang w:val="zh-CN" w:eastAsia="zh-CN"/>
        </w:rPr>
        <w:t>/</w:t>
      </w:r>
      <w:r>
        <w:rPr>
          <w:lang w:val="zh-CN" w:eastAsia="zh-CN"/>
        </w:rPr>
        <w:t>决定，以便减少重复或重叠，包括将不同决议</w:t>
      </w:r>
      <w:r>
        <w:rPr>
          <w:lang w:val="zh-CN" w:eastAsia="zh-CN"/>
        </w:rPr>
        <w:t>/</w:t>
      </w:r>
      <w:r>
        <w:rPr>
          <w:lang w:val="zh-CN" w:eastAsia="zh-CN"/>
        </w:rPr>
        <w:t>决定中分散的信息集中</w:t>
      </w:r>
      <w:r>
        <w:rPr>
          <w:rFonts w:hint="eastAsia"/>
          <w:lang w:val="zh-CN" w:eastAsia="zh-CN"/>
        </w:rPr>
        <w:t>于同</w:t>
      </w:r>
      <w:proofErr w:type="gramStart"/>
      <w:r>
        <w:rPr>
          <w:lang w:val="zh-CN" w:eastAsia="zh-CN"/>
        </w:rPr>
        <w:t>一决议</w:t>
      </w:r>
      <w:proofErr w:type="gramEnd"/>
      <w:r>
        <w:rPr>
          <w:lang w:val="zh-CN" w:eastAsia="zh-CN"/>
        </w:rPr>
        <w:t>/</w:t>
      </w:r>
      <w:r>
        <w:rPr>
          <w:lang w:val="zh-CN" w:eastAsia="zh-CN"/>
        </w:rPr>
        <w:t>决定；</w:t>
      </w:r>
    </w:p>
    <w:p w14:paraId="138FFFAE" w14:textId="77777777" w:rsidR="00475404" w:rsidRPr="00820389" w:rsidRDefault="00475404" w:rsidP="00475404">
      <w:pPr>
        <w:spacing w:before="86"/>
        <w:ind w:left="567" w:hanging="567"/>
        <w:rPr>
          <w:lang w:eastAsia="zh-CN"/>
        </w:rPr>
      </w:pPr>
      <w:r>
        <w:rPr>
          <w:lang w:val="zh-CN" w:eastAsia="zh-CN"/>
        </w:rPr>
        <w:t>或</w:t>
      </w:r>
    </w:p>
    <w:p w14:paraId="16507AA0" w14:textId="77777777" w:rsidR="00475404" w:rsidRPr="00DE4E28" w:rsidRDefault="00475404" w:rsidP="00475404">
      <w:pPr>
        <w:pStyle w:val="Headingb"/>
        <w:rPr>
          <w:lang w:eastAsia="zh-CN"/>
        </w:rPr>
      </w:pPr>
      <w:r>
        <w:rPr>
          <w:lang w:val="zh-CN" w:eastAsia="zh-CN"/>
        </w:rPr>
        <w:t>废止</w:t>
      </w:r>
    </w:p>
    <w:p w14:paraId="287CF962" w14:textId="77777777" w:rsidR="00475404" w:rsidRPr="00820389" w:rsidRDefault="00475404" w:rsidP="00475404">
      <w:pPr>
        <w:ind w:firstLineChars="200" w:firstLine="480"/>
        <w:rPr>
          <w:spacing w:val="-2"/>
          <w:lang w:eastAsia="zh-CN"/>
        </w:rPr>
      </w:pPr>
      <w:r>
        <w:rPr>
          <w:lang w:val="zh-CN" w:eastAsia="zh-CN"/>
        </w:rPr>
        <w:t>如果发现决议</w:t>
      </w:r>
      <w:r>
        <w:rPr>
          <w:lang w:val="zh-CN" w:eastAsia="zh-CN"/>
        </w:rPr>
        <w:t>/</w:t>
      </w:r>
      <w:r>
        <w:rPr>
          <w:lang w:val="zh-CN" w:eastAsia="zh-CN"/>
        </w:rPr>
        <w:t>决定的时间或阶段性目标已过时、已完成</w:t>
      </w:r>
      <w:r>
        <w:rPr>
          <w:rFonts w:hint="eastAsia"/>
          <w:lang w:val="zh-CN" w:eastAsia="zh-CN"/>
        </w:rPr>
        <w:t>且</w:t>
      </w:r>
      <w:r>
        <w:rPr>
          <w:lang w:val="zh-CN" w:eastAsia="zh-CN"/>
        </w:rPr>
        <w:t>无须采取进一步行动或未报告任何行动，则可</w:t>
      </w:r>
      <w:r w:rsidRPr="007E09B3">
        <w:rPr>
          <w:rFonts w:ascii="STKaiti" w:eastAsia="STKaiti" w:hAnsi="STKaiti"/>
          <w:b/>
          <w:bCs/>
          <w:lang w:val="zh-CN" w:eastAsia="zh-CN"/>
        </w:rPr>
        <w:t>废止</w:t>
      </w:r>
      <w:r>
        <w:rPr>
          <w:lang w:val="zh-CN" w:eastAsia="zh-CN"/>
        </w:rPr>
        <w:t>（</w:t>
      </w:r>
      <w:r>
        <w:rPr>
          <w:lang w:val="zh-CN" w:eastAsia="zh-CN"/>
        </w:rPr>
        <w:t>SUP</w:t>
      </w:r>
      <w:r>
        <w:rPr>
          <w:lang w:val="zh-CN" w:eastAsia="zh-CN"/>
        </w:rPr>
        <w:t>或</w:t>
      </w:r>
      <w:r>
        <w:rPr>
          <w:lang w:val="zh-CN" w:eastAsia="zh-CN"/>
        </w:rPr>
        <w:t>SUP*</w:t>
      </w:r>
      <w:r>
        <w:rPr>
          <w:lang w:val="zh-CN" w:eastAsia="zh-CN"/>
        </w:rPr>
        <w:t>）。最后一项行动的报告机制</w:t>
      </w:r>
      <w:r>
        <w:rPr>
          <w:rFonts w:hint="eastAsia"/>
          <w:lang w:val="zh-CN" w:eastAsia="zh-CN"/>
        </w:rPr>
        <w:t>，</w:t>
      </w:r>
      <w:r>
        <w:rPr>
          <w:lang w:val="zh-CN" w:eastAsia="zh-CN"/>
        </w:rPr>
        <w:t>可通过设计用于报告全权代表大会决议落实情况的网络平台进行验证，</w:t>
      </w:r>
      <w:r>
        <w:rPr>
          <w:rFonts w:hint="eastAsia"/>
          <w:lang w:val="zh-CN" w:eastAsia="zh-CN"/>
        </w:rPr>
        <w:t>其</w:t>
      </w:r>
      <w:r>
        <w:rPr>
          <w:lang w:val="zh-CN" w:eastAsia="zh-CN"/>
        </w:rPr>
        <w:t>与国际电联战略规划和活动实施报告（理事会</w:t>
      </w:r>
      <w:r>
        <w:rPr>
          <w:lang w:val="zh-CN" w:eastAsia="zh-CN"/>
        </w:rPr>
        <w:t>35</w:t>
      </w:r>
      <w:r>
        <w:rPr>
          <w:lang w:val="zh-CN" w:eastAsia="zh-CN"/>
        </w:rPr>
        <w:t>号文件）相关联。</w:t>
      </w:r>
    </w:p>
    <w:p w14:paraId="5D77F35A" w14:textId="77777777" w:rsidR="00475404" w:rsidRDefault="00475404" w:rsidP="00475404">
      <w:pPr>
        <w:ind w:firstLineChars="200" w:firstLine="480"/>
        <w:rPr>
          <w:rFonts w:asciiTheme="minorHAnsi" w:hAnsiTheme="minorHAnsi" w:cstheme="minorBidi"/>
          <w:lang w:eastAsia="zh-CN"/>
        </w:rPr>
      </w:pPr>
      <w:r>
        <w:rPr>
          <w:lang w:val="zh-CN" w:eastAsia="zh-CN"/>
        </w:rPr>
        <w:t>此外，为全权代表大会起草文稿时，在提出供讨论和批准的新决议</w:t>
      </w:r>
      <w:r>
        <w:rPr>
          <w:lang w:val="zh-CN" w:eastAsia="zh-CN"/>
        </w:rPr>
        <w:t>/</w:t>
      </w:r>
      <w:r>
        <w:rPr>
          <w:lang w:val="zh-CN" w:eastAsia="zh-CN"/>
        </w:rPr>
        <w:t>决定之前，成员国应首先</w:t>
      </w:r>
      <w:r>
        <w:rPr>
          <w:rFonts w:hint="eastAsia"/>
          <w:lang w:val="zh-CN" w:eastAsia="zh-CN"/>
        </w:rPr>
        <w:t>回顾</w:t>
      </w:r>
      <w:r>
        <w:rPr>
          <w:lang w:val="zh-CN" w:eastAsia="zh-CN"/>
        </w:rPr>
        <w:t>现有决议</w:t>
      </w:r>
      <w:r>
        <w:rPr>
          <w:lang w:val="zh-CN" w:eastAsia="zh-CN"/>
        </w:rPr>
        <w:t>/</w:t>
      </w:r>
      <w:r>
        <w:rPr>
          <w:lang w:val="zh-CN" w:eastAsia="zh-CN"/>
        </w:rPr>
        <w:t>决定，以评估是否可以改进</w:t>
      </w:r>
      <w:r>
        <w:rPr>
          <w:rFonts w:hint="eastAsia"/>
          <w:lang w:val="zh-CN" w:eastAsia="zh-CN"/>
        </w:rPr>
        <w:t>现有</w:t>
      </w:r>
      <w:r>
        <w:rPr>
          <w:lang w:val="zh-CN" w:eastAsia="zh-CN"/>
        </w:rPr>
        <w:t>决议</w:t>
      </w:r>
      <w:r>
        <w:rPr>
          <w:lang w:val="zh-CN" w:eastAsia="zh-CN"/>
        </w:rPr>
        <w:t>/</w:t>
      </w:r>
      <w:r>
        <w:rPr>
          <w:lang w:val="zh-CN" w:eastAsia="zh-CN"/>
        </w:rPr>
        <w:t>决定。亦可考虑将新主题纳入现有决议或决定。</w:t>
      </w:r>
    </w:p>
    <w:p w14:paraId="5DBF99DD" w14:textId="79B613C0" w:rsidR="00475404" w:rsidRDefault="00475404" w:rsidP="00475404">
      <w:pPr>
        <w:ind w:firstLineChars="200" w:firstLine="480"/>
        <w:rPr>
          <w:rFonts w:asciiTheme="minorHAnsi" w:hAnsiTheme="minorHAnsi" w:cstheme="minorBidi"/>
          <w:lang w:eastAsia="zh-CN"/>
        </w:rPr>
      </w:pPr>
      <w:r>
        <w:rPr>
          <w:rFonts w:hint="eastAsia"/>
          <w:lang w:val="zh-CN" w:eastAsia="zh-CN"/>
        </w:rPr>
        <w:t>另</w:t>
      </w:r>
      <w:r>
        <w:rPr>
          <w:lang w:val="zh-CN" w:eastAsia="zh-CN"/>
        </w:rPr>
        <w:t>外，在起草全权代表大会决议</w:t>
      </w:r>
      <w:r>
        <w:rPr>
          <w:lang w:val="zh-CN" w:eastAsia="zh-CN"/>
        </w:rPr>
        <w:t>/</w:t>
      </w:r>
      <w:r>
        <w:rPr>
          <w:lang w:val="zh-CN" w:eastAsia="zh-CN"/>
        </w:rPr>
        <w:t>决定时，还有其他选</w:t>
      </w:r>
      <w:r>
        <w:rPr>
          <w:rFonts w:hint="eastAsia"/>
          <w:lang w:val="zh-CN" w:eastAsia="zh-CN"/>
        </w:rPr>
        <w:t>项</w:t>
      </w:r>
      <w:r>
        <w:rPr>
          <w:lang w:val="zh-CN" w:eastAsia="zh-CN"/>
        </w:rPr>
        <w:t>。</w:t>
      </w:r>
      <w:r>
        <w:rPr>
          <w:rFonts w:hint="eastAsia"/>
          <w:lang w:val="zh-CN" w:eastAsia="zh-CN"/>
        </w:rPr>
        <w:t>可</w:t>
      </w:r>
      <w:r>
        <w:rPr>
          <w:lang w:val="zh-CN" w:eastAsia="zh-CN"/>
        </w:rPr>
        <w:t>使用的符号</w:t>
      </w:r>
      <w:proofErr w:type="gramStart"/>
      <w:r>
        <w:rPr>
          <w:lang w:val="zh-CN" w:eastAsia="zh-CN"/>
        </w:rPr>
        <w:t>列表</w:t>
      </w:r>
      <w:r>
        <w:rPr>
          <w:rFonts w:hint="eastAsia"/>
          <w:lang w:val="zh-CN" w:eastAsia="zh-CN"/>
        </w:rPr>
        <w:t>请</w:t>
      </w:r>
      <w:proofErr w:type="gramEnd"/>
      <w:r>
        <w:rPr>
          <w:rFonts w:hint="eastAsia"/>
          <w:lang w:val="zh-CN" w:eastAsia="zh-CN"/>
        </w:rPr>
        <w:t>参见</w:t>
      </w:r>
      <w:hyperlink r:id="rId8" w:history="1">
        <w:r w:rsidRPr="00475404">
          <w:rPr>
            <w:rStyle w:val="Hyperlink"/>
            <w:rFonts w:eastAsia="SimSun" w:hint="eastAsia"/>
            <w:noProof w:val="0"/>
            <w:lang w:val="zh-CN" w:eastAsia="zh-CN"/>
          </w:rPr>
          <w:t>此处</w:t>
        </w:r>
      </w:hyperlink>
      <w:r>
        <w:rPr>
          <w:rFonts w:hint="eastAsia"/>
          <w:lang w:val="zh-CN" w:eastAsia="zh-CN"/>
        </w:rPr>
        <w:t>。</w:t>
      </w:r>
    </w:p>
    <w:p w14:paraId="1A7E88C8" w14:textId="77777777" w:rsidR="00475404" w:rsidRPr="00820389" w:rsidRDefault="00475404" w:rsidP="00475404">
      <w:pPr>
        <w:keepNext/>
        <w:keepLines/>
        <w:ind w:firstLineChars="200" w:firstLine="480"/>
        <w:rPr>
          <w:lang w:eastAsia="zh-CN"/>
        </w:rPr>
      </w:pPr>
      <w:r>
        <w:rPr>
          <w:lang w:val="zh-CN" w:eastAsia="zh-CN"/>
        </w:rPr>
        <w:lastRenderedPageBreak/>
        <w:t>在审议决议和决定时，成员国</w:t>
      </w:r>
      <w:r>
        <w:rPr>
          <w:rFonts w:hint="eastAsia"/>
          <w:lang w:val="zh-CN" w:eastAsia="zh-CN"/>
        </w:rPr>
        <w:t>还</w:t>
      </w:r>
      <w:r>
        <w:rPr>
          <w:lang w:val="zh-CN" w:eastAsia="zh-CN"/>
        </w:rPr>
        <w:t>可以考虑：</w:t>
      </w:r>
    </w:p>
    <w:p w14:paraId="03521DCD" w14:textId="6BF5BE3E" w:rsidR="00475404" w:rsidRPr="00820389" w:rsidRDefault="00475404" w:rsidP="00475404">
      <w:pPr>
        <w:pStyle w:val="enumlev1"/>
        <w:keepNext/>
        <w:keepLines/>
        <w:rPr>
          <w:lang w:eastAsia="zh-CN"/>
        </w:rPr>
      </w:pPr>
      <w:r>
        <w:rPr>
          <w:lang w:val="zh-CN" w:eastAsia="zh-CN"/>
        </w:rPr>
        <w:t>1</w:t>
      </w:r>
      <w:r>
        <w:rPr>
          <w:rFonts w:hint="eastAsia"/>
          <w:lang w:val="zh-CN" w:eastAsia="zh-CN"/>
        </w:rPr>
        <w:t>)</w:t>
      </w:r>
      <w:r>
        <w:rPr>
          <w:lang w:val="zh-CN" w:eastAsia="zh-CN"/>
        </w:rPr>
        <w:tab/>
      </w:r>
      <w:r>
        <w:rPr>
          <w:rFonts w:hint="eastAsia"/>
          <w:lang w:val="zh-CN" w:eastAsia="zh-CN"/>
        </w:rPr>
        <w:t>回顾并</w:t>
      </w:r>
      <w:r>
        <w:rPr>
          <w:lang w:val="zh-CN" w:eastAsia="zh-CN"/>
        </w:rPr>
        <w:t>审查现行决议</w:t>
      </w:r>
      <w:r>
        <w:rPr>
          <w:lang w:val="zh-CN" w:eastAsia="zh-CN"/>
        </w:rPr>
        <w:t>/</w:t>
      </w:r>
      <w:r>
        <w:rPr>
          <w:lang w:val="zh-CN" w:eastAsia="zh-CN"/>
        </w:rPr>
        <w:t>决定，包括报告及其实施情况。</w:t>
      </w:r>
    </w:p>
    <w:p w14:paraId="004DFD58" w14:textId="051EF6E9" w:rsidR="00475404" w:rsidRPr="00820389" w:rsidRDefault="00475404" w:rsidP="00475404">
      <w:pPr>
        <w:pStyle w:val="enumlev1"/>
        <w:rPr>
          <w:lang w:eastAsia="zh-CN"/>
        </w:rPr>
      </w:pPr>
      <w:r>
        <w:rPr>
          <w:lang w:val="zh-CN" w:eastAsia="zh-CN"/>
        </w:rPr>
        <w:t>2</w:t>
      </w:r>
      <w:r>
        <w:rPr>
          <w:rFonts w:hint="eastAsia"/>
          <w:lang w:val="zh-CN" w:eastAsia="zh-CN"/>
        </w:rPr>
        <w:t>)</w:t>
      </w:r>
      <w:r>
        <w:rPr>
          <w:lang w:val="zh-CN" w:eastAsia="zh-CN"/>
        </w:rPr>
        <w:tab/>
      </w:r>
      <w:r>
        <w:rPr>
          <w:lang w:val="zh-CN" w:eastAsia="zh-CN"/>
        </w:rPr>
        <w:t>审查各项</w:t>
      </w:r>
      <w:r>
        <w:rPr>
          <w:rFonts w:hint="eastAsia"/>
          <w:lang w:val="zh-CN" w:eastAsia="zh-CN"/>
        </w:rPr>
        <w:t>现行</w:t>
      </w:r>
      <w:r>
        <w:rPr>
          <w:lang w:val="zh-CN" w:eastAsia="zh-CN"/>
        </w:rPr>
        <w:t>决议</w:t>
      </w:r>
      <w:r>
        <w:rPr>
          <w:lang w:val="zh-CN" w:eastAsia="zh-CN"/>
        </w:rPr>
        <w:t>/</w:t>
      </w:r>
      <w:r>
        <w:rPr>
          <w:lang w:val="zh-CN" w:eastAsia="zh-CN"/>
        </w:rPr>
        <w:t>决定，以避免案文的重复和</w:t>
      </w:r>
      <w:r>
        <w:rPr>
          <w:rFonts w:hint="eastAsia"/>
          <w:lang w:val="zh-CN" w:eastAsia="zh-CN"/>
        </w:rPr>
        <w:t>重叠</w:t>
      </w:r>
      <w:r>
        <w:rPr>
          <w:lang w:val="zh-CN" w:eastAsia="zh-CN"/>
        </w:rPr>
        <w:t>。</w:t>
      </w:r>
    </w:p>
    <w:p w14:paraId="4AFCD177" w14:textId="0FF2FDC6" w:rsidR="00475404" w:rsidRPr="00820389" w:rsidRDefault="00475404" w:rsidP="00475404">
      <w:pPr>
        <w:pStyle w:val="enumlev1"/>
        <w:rPr>
          <w:lang w:eastAsia="zh-CN"/>
        </w:rPr>
      </w:pPr>
      <w:r>
        <w:rPr>
          <w:lang w:val="zh-CN" w:eastAsia="zh-CN"/>
        </w:rPr>
        <w:t>3</w:t>
      </w:r>
      <w:r>
        <w:rPr>
          <w:rFonts w:hint="eastAsia"/>
          <w:lang w:val="zh-CN" w:eastAsia="zh-CN"/>
        </w:rPr>
        <w:t>)</w:t>
      </w:r>
      <w:r>
        <w:rPr>
          <w:lang w:val="zh-CN" w:eastAsia="zh-CN"/>
        </w:rPr>
        <w:tab/>
      </w:r>
      <w:r>
        <w:rPr>
          <w:lang w:val="zh-CN" w:eastAsia="zh-CN"/>
        </w:rPr>
        <w:t>使决议</w:t>
      </w:r>
      <w:r>
        <w:rPr>
          <w:lang w:val="zh-CN" w:eastAsia="zh-CN"/>
        </w:rPr>
        <w:t>/</w:t>
      </w:r>
      <w:r>
        <w:rPr>
          <w:lang w:val="zh-CN" w:eastAsia="zh-CN"/>
        </w:rPr>
        <w:t>决定简明扼要、重点突出、切实可行、有效，并</w:t>
      </w:r>
      <w:r>
        <w:rPr>
          <w:rFonts w:hint="eastAsia"/>
          <w:lang w:val="zh-CN" w:eastAsia="zh-CN"/>
        </w:rPr>
        <w:t>能</w:t>
      </w:r>
      <w:r>
        <w:rPr>
          <w:lang w:val="zh-CN" w:eastAsia="zh-CN"/>
        </w:rPr>
        <w:t>跟上信息通信技术（</w:t>
      </w:r>
      <w:r>
        <w:rPr>
          <w:lang w:val="zh-CN" w:eastAsia="zh-CN"/>
        </w:rPr>
        <w:t>ICT</w:t>
      </w:r>
      <w:r>
        <w:rPr>
          <w:lang w:val="zh-CN" w:eastAsia="zh-CN"/>
        </w:rPr>
        <w:t>）的发展步伐。</w:t>
      </w:r>
    </w:p>
    <w:p w14:paraId="5FFCB16B" w14:textId="77FE4016" w:rsidR="00475404" w:rsidRPr="00820389" w:rsidRDefault="00475404" w:rsidP="00475404">
      <w:pPr>
        <w:pStyle w:val="enumlev1"/>
        <w:rPr>
          <w:lang w:eastAsia="zh-CN"/>
        </w:rPr>
      </w:pPr>
      <w:r>
        <w:rPr>
          <w:lang w:val="zh-CN" w:eastAsia="zh-CN"/>
        </w:rPr>
        <w:t>4</w:t>
      </w:r>
      <w:r>
        <w:rPr>
          <w:rFonts w:hint="eastAsia"/>
          <w:lang w:val="zh-CN" w:eastAsia="zh-CN"/>
        </w:rPr>
        <w:t>)</w:t>
      </w:r>
      <w:r>
        <w:rPr>
          <w:lang w:val="zh-CN" w:eastAsia="zh-CN"/>
        </w:rPr>
        <w:tab/>
      </w:r>
      <w:r>
        <w:rPr>
          <w:lang w:val="zh-CN" w:eastAsia="zh-CN"/>
        </w:rPr>
        <w:t>应用下列原则：</w:t>
      </w:r>
    </w:p>
    <w:p w14:paraId="7C2F34BA" w14:textId="77777777" w:rsidR="00475404" w:rsidRPr="00820389" w:rsidRDefault="00475404" w:rsidP="00475404">
      <w:pPr>
        <w:pStyle w:val="enumlev2"/>
        <w:rPr>
          <w:lang w:eastAsia="zh-CN"/>
        </w:rPr>
      </w:pPr>
      <w:r>
        <w:rPr>
          <w:lang w:val="zh-CN" w:eastAsia="zh-CN"/>
        </w:rPr>
        <w:t>a)</w:t>
      </w:r>
      <w:r>
        <w:rPr>
          <w:lang w:val="zh-CN" w:eastAsia="zh-CN"/>
        </w:rPr>
        <w:tab/>
      </w:r>
      <w:r>
        <w:rPr>
          <w:lang w:val="zh-CN" w:eastAsia="zh-CN"/>
        </w:rPr>
        <w:t>连贯性和一致性：决议</w:t>
      </w:r>
      <w:r>
        <w:rPr>
          <w:lang w:val="zh-CN" w:eastAsia="zh-CN"/>
        </w:rPr>
        <w:t>/</w:t>
      </w:r>
      <w:r>
        <w:rPr>
          <w:lang w:val="zh-CN" w:eastAsia="zh-CN"/>
        </w:rPr>
        <w:t>决定是否符合国际电联的使命</w:t>
      </w:r>
      <w:proofErr w:type="gramStart"/>
      <w:r>
        <w:rPr>
          <w:lang w:val="zh-CN" w:eastAsia="zh-CN"/>
        </w:rPr>
        <w:t>和愿景</w:t>
      </w:r>
      <w:proofErr w:type="gramEnd"/>
      <w:r>
        <w:rPr>
          <w:lang w:val="zh-CN" w:eastAsia="zh-CN"/>
        </w:rPr>
        <w:t>；</w:t>
      </w:r>
    </w:p>
    <w:p w14:paraId="3A06C220" w14:textId="77777777" w:rsidR="00475404" w:rsidRPr="00820389" w:rsidRDefault="00475404" w:rsidP="00475404">
      <w:pPr>
        <w:pStyle w:val="enumlev2"/>
        <w:rPr>
          <w:lang w:eastAsia="zh-CN"/>
        </w:rPr>
      </w:pPr>
      <w:r>
        <w:rPr>
          <w:lang w:val="zh-CN" w:eastAsia="zh-CN"/>
        </w:rPr>
        <w:t>b)</w:t>
      </w:r>
      <w:r>
        <w:rPr>
          <w:lang w:val="zh-CN" w:eastAsia="zh-CN"/>
        </w:rPr>
        <w:tab/>
      </w:r>
      <w:r>
        <w:rPr>
          <w:lang w:val="zh-CN" w:eastAsia="zh-CN"/>
        </w:rPr>
        <w:t>重叠和重复：</w:t>
      </w:r>
      <w:r>
        <w:rPr>
          <w:rFonts w:hint="eastAsia"/>
          <w:lang w:val="zh-CN" w:eastAsia="zh-CN"/>
        </w:rPr>
        <w:t>起草的</w:t>
      </w:r>
      <w:r>
        <w:rPr>
          <w:lang w:val="zh-CN" w:eastAsia="zh-CN"/>
        </w:rPr>
        <w:t>决议</w:t>
      </w:r>
      <w:r>
        <w:rPr>
          <w:lang w:val="zh-CN" w:eastAsia="zh-CN"/>
        </w:rPr>
        <w:t>/</w:t>
      </w:r>
      <w:r>
        <w:rPr>
          <w:lang w:val="zh-CN" w:eastAsia="zh-CN"/>
        </w:rPr>
        <w:t>决定的目标是否已反映在国际电联战略规划或其他全权代表大会决议</w:t>
      </w:r>
      <w:r>
        <w:rPr>
          <w:lang w:val="zh-CN" w:eastAsia="zh-CN"/>
        </w:rPr>
        <w:t>/</w:t>
      </w:r>
      <w:r>
        <w:rPr>
          <w:lang w:val="zh-CN" w:eastAsia="zh-CN"/>
        </w:rPr>
        <w:t>决定中？</w:t>
      </w:r>
    </w:p>
    <w:p w14:paraId="30521786" w14:textId="77777777" w:rsidR="00475404" w:rsidRPr="00820389" w:rsidRDefault="00475404" w:rsidP="00475404">
      <w:pPr>
        <w:pStyle w:val="enumlev2"/>
        <w:rPr>
          <w:lang w:eastAsia="zh-CN"/>
        </w:rPr>
      </w:pPr>
      <w:r>
        <w:rPr>
          <w:lang w:val="zh-CN" w:eastAsia="zh-CN"/>
        </w:rPr>
        <w:t>c)</w:t>
      </w:r>
      <w:r>
        <w:rPr>
          <w:lang w:val="zh-CN" w:eastAsia="zh-CN"/>
        </w:rPr>
        <w:tab/>
      </w:r>
      <w:r>
        <w:rPr>
          <w:lang w:val="zh-CN" w:eastAsia="zh-CN"/>
        </w:rPr>
        <w:t>必要性：作为独立文件</w:t>
      </w:r>
      <w:r>
        <w:rPr>
          <w:rFonts w:hint="eastAsia"/>
          <w:lang w:val="zh-CN" w:eastAsia="zh-CN"/>
        </w:rPr>
        <w:t>，起草的</w:t>
      </w:r>
      <w:r>
        <w:rPr>
          <w:lang w:val="zh-CN" w:eastAsia="zh-CN"/>
        </w:rPr>
        <w:t>决议</w:t>
      </w:r>
      <w:r>
        <w:rPr>
          <w:lang w:val="zh-CN" w:eastAsia="zh-CN"/>
        </w:rPr>
        <w:t>/</w:t>
      </w:r>
      <w:r>
        <w:rPr>
          <w:lang w:val="zh-CN" w:eastAsia="zh-CN"/>
        </w:rPr>
        <w:t>决定是否不可或缺？决议的实施是否已经完成；</w:t>
      </w:r>
      <w:r>
        <w:rPr>
          <w:rFonts w:hint="eastAsia"/>
          <w:lang w:val="zh-CN" w:eastAsia="zh-CN"/>
        </w:rPr>
        <w:t>该</w:t>
      </w:r>
      <w:r>
        <w:rPr>
          <w:lang w:val="zh-CN" w:eastAsia="zh-CN"/>
        </w:rPr>
        <w:t>决议</w:t>
      </w:r>
      <w:r>
        <w:rPr>
          <w:rFonts w:hint="eastAsia"/>
          <w:lang w:val="zh-CN" w:eastAsia="zh-CN"/>
        </w:rPr>
        <w:t>中</w:t>
      </w:r>
      <w:r>
        <w:rPr>
          <w:lang w:val="zh-CN" w:eastAsia="zh-CN"/>
        </w:rPr>
        <w:t>是否有任何要求采取的行动难以实施；</w:t>
      </w:r>
    </w:p>
    <w:p w14:paraId="585D379C" w14:textId="77777777" w:rsidR="00475404" w:rsidRPr="00820389" w:rsidRDefault="00475404" w:rsidP="00475404">
      <w:pPr>
        <w:pStyle w:val="enumlev2"/>
        <w:rPr>
          <w:lang w:eastAsia="zh-CN"/>
        </w:rPr>
      </w:pPr>
      <w:r>
        <w:rPr>
          <w:lang w:val="zh-CN" w:eastAsia="zh-CN"/>
        </w:rPr>
        <w:t>d)</w:t>
      </w:r>
      <w:r>
        <w:rPr>
          <w:lang w:val="zh-CN" w:eastAsia="zh-CN"/>
        </w:rPr>
        <w:tab/>
      </w:r>
      <w:r>
        <w:rPr>
          <w:lang w:val="zh-CN" w:eastAsia="zh-CN"/>
        </w:rPr>
        <w:t>行动导向和问责制：</w:t>
      </w:r>
      <w:r>
        <w:rPr>
          <w:rFonts w:hint="eastAsia"/>
          <w:lang w:val="zh-CN" w:eastAsia="zh-CN"/>
        </w:rPr>
        <w:t>起草的</w:t>
      </w:r>
      <w:r>
        <w:rPr>
          <w:lang w:val="zh-CN" w:eastAsia="zh-CN"/>
        </w:rPr>
        <w:t>决议</w:t>
      </w:r>
      <w:r>
        <w:rPr>
          <w:lang w:val="zh-CN" w:eastAsia="zh-CN"/>
        </w:rPr>
        <w:t>/</w:t>
      </w:r>
      <w:r>
        <w:rPr>
          <w:lang w:val="zh-CN" w:eastAsia="zh-CN"/>
        </w:rPr>
        <w:t>决定是否需要具体行动或结果；</w:t>
      </w:r>
      <w:r>
        <w:rPr>
          <w:rFonts w:hint="eastAsia"/>
          <w:lang w:val="zh-CN" w:eastAsia="zh-CN"/>
        </w:rPr>
        <w:t>该</w:t>
      </w:r>
      <w:r>
        <w:rPr>
          <w:lang w:val="zh-CN" w:eastAsia="zh-CN"/>
        </w:rPr>
        <w:t>决议</w:t>
      </w:r>
      <w:r>
        <w:rPr>
          <w:lang w:val="zh-CN" w:eastAsia="zh-CN"/>
        </w:rPr>
        <w:t>/</w:t>
      </w:r>
      <w:r>
        <w:rPr>
          <w:lang w:val="zh-CN" w:eastAsia="zh-CN"/>
        </w:rPr>
        <w:t>决定中是否有明确的</w:t>
      </w:r>
      <w:proofErr w:type="gramStart"/>
      <w:r>
        <w:rPr>
          <w:lang w:val="zh-CN" w:eastAsia="zh-CN"/>
        </w:rPr>
        <w:t>问责线或</w:t>
      </w:r>
      <w:proofErr w:type="gramEnd"/>
      <w:r>
        <w:rPr>
          <w:lang w:val="zh-CN" w:eastAsia="zh-CN"/>
        </w:rPr>
        <w:t>责任方。</w:t>
      </w:r>
    </w:p>
    <w:p w14:paraId="0B2B43E7" w14:textId="6FED7DCE" w:rsidR="00475404" w:rsidRPr="00820389" w:rsidRDefault="00475404" w:rsidP="00475404">
      <w:pPr>
        <w:pStyle w:val="enumlev1"/>
        <w:rPr>
          <w:i/>
          <w:iCs/>
          <w:color w:val="2F2F2F"/>
          <w:lang w:eastAsia="zh-CN"/>
        </w:rPr>
      </w:pPr>
      <w:r>
        <w:rPr>
          <w:lang w:val="zh-CN" w:eastAsia="zh-CN"/>
        </w:rPr>
        <w:t>5</w:t>
      </w:r>
      <w:r>
        <w:rPr>
          <w:rFonts w:hint="eastAsia"/>
          <w:lang w:val="zh-CN" w:eastAsia="zh-CN"/>
        </w:rPr>
        <w:t>)</w:t>
      </w:r>
      <w:r>
        <w:rPr>
          <w:lang w:val="zh-CN" w:eastAsia="zh-CN"/>
        </w:rPr>
        <w:tab/>
      </w:r>
      <w:r>
        <w:rPr>
          <w:lang w:val="zh-CN" w:eastAsia="zh-CN"/>
        </w:rPr>
        <w:t>所有相似或相关的议题应尽可能放在一项决议</w:t>
      </w:r>
      <w:r>
        <w:rPr>
          <w:lang w:val="zh-CN" w:eastAsia="zh-CN"/>
        </w:rPr>
        <w:t>/</w:t>
      </w:r>
      <w:r>
        <w:rPr>
          <w:lang w:val="zh-CN" w:eastAsia="zh-CN"/>
        </w:rPr>
        <w:t>决定中（</w:t>
      </w:r>
      <w:r>
        <w:rPr>
          <w:rFonts w:ascii="SimSun" w:hAnsi="SimSun" w:hint="eastAsia"/>
          <w:lang w:val="zh-CN" w:eastAsia="zh-CN"/>
        </w:rPr>
        <w:t>“</w:t>
      </w:r>
      <w:r>
        <w:rPr>
          <w:lang w:val="zh-CN" w:eastAsia="zh-CN"/>
        </w:rPr>
        <w:t>独立原则</w:t>
      </w:r>
      <w:r w:rsidRPr="006C2824">
        <w:rPr>
          <w:rFonts w:ascii="SimSun" w:hAnsi="SimSun"/>
          <w:lang w:val="zh-CN" w:eastAsia="zh-CN"/>
        </w:rPr>
        <w:t>”</w:t>
      </w:r>
      <w:r>
        <w:rPr>
          <w:lang w:val="zh-CN" w:eastAsia="zh-CN"/>
        </w:rPr>
        <w:t>）。一般而言，理顺现行决议</w:t>
      </w:r>
      <w:r>
        <w:rPr>
          <w:lang w:val="zh-CN" w:eastAsia="zh-CN"/>
        </w:rPr>
        <w:t>/</w:t>
      </w:r>
      <w:r>
        <w:rPr>
          <w:lang w:val="zh-CN" w:eastAsia="zh-CN"/>
        </w:rPr>
        <w:t>决定比增加新的决议</w:t>
      </w:r>
      <w:r>
        <w:rPr>
          <w:lang w:val="zh-CN" w:eastAsia="zh-CN"/>
        </w:rPr>
        <w:t>/</w:t>
      </w:r>
      <w:r>
        <w:rPr>
          <w:lang w:val="zh-CN" w:eastAsia="zh-CN"/>
        </w:rPr>
        <w:t>决定更为可取。</w:t>
      </w:r>
    </w:p>
    <w:p w14:paraId="15D89B6F" w14:textId="050044BF" w:rsidR="00475404" w:rsidRPr="00820389" w:rsidRDefault="00475404" w:rsidP="00475404">
      <w:pPr>
        <w:pStyle w:val="enumlev1"/>
        <w:rPr>
          <w:lang w:eastAsia="zh-CN"/>
        </w:rPr>
      </w:pPr>
      <w:r>
        <w:rPr>
          <w:lang w:val="zh-CN" w:eastAsia="zh-CN"/>
        </w:rPr>
        <w:t>6</w:t>
      </w:r>
      <w:r>
        <w:rPr>
          <w:rFonts w:hint="eastAsia"/>
          <w:lang w:val="zh-CN" w:eastAsia="zh-CN"/>
        </w:rPr>
        <w:t>)</w:t>
      </w:r>
      <w:r>
        <w:rPr>
          <w:lang w:val="zh-CN" w:eastAsia="zh-CN"/>
        </w:rPr>
        <w:tab/>
      </w:r>
      <w:r>
        <w:rPr>
          <w:lang w:val="zh-CN" w:eastAsia="zh-CN"/>
        </w:rPr>
        <w:t>如果不对决议</w:t>
      </w:r>
      <w:r>
        <w:rPr>
          <w:lang w:val="zh-CN" w:eastAsia="zh-CN"/>
        </w:rPr>
        <w:t>/</w:t>
      </w:r>
      <w:r>
        <w:rPr>
          <w:lang w:val="zh-CN" w:eastAsia="zh-CN"/>
        </w:rPr>
        <w:t>决定的实质内容进行修改，则不对决议</w:t>
      </w:r>
      <w:r>
        <w:rPr>
          <w:lang w:val="zh-CN" w:eastAsia="zh-CN"/>
        </w:rPr>
        <w:t>/</w:t>
      </w:r>
      <w:r>
        <w:rPr>
          <w:lang w:val="zh-CN" w:eastAsia="zh-CN"/>
        </w:rPr>
        <w:t>决定进行编辑性更新（例如大会的日期或地点），即应保持不变（</w:t>
      </w:r>
      <w:r>
        <w:rPr>
          <w:lang w:val="zh-CN" w:eastAsia="zh-CN"/>
        </w:rPr>
        <w:t>NOC</w:t>
      </w:r>
      <w:r>
        <w:rPr>
          <w:lang w:val="zh-CN" w:eastAsia="zh-CN"/>
        </w:rPr>
        <w:t>和</w:t>
      </w:r>
      <w:r w:rsidRPr="00840E3D">
        <w:rPr>
          <w:u w:val="single"/>
          <w:lang w:val="zh-CN" w:eastAsia="zh-CN"/>
        </w:rPr>
        <w:t>NOC</w:t>
      </w:r>
      <w:r>
        <w:rPr>
          <w:lang w:val="zh-CN" w:eastAsia="zh-CN"/>
        </w:rPr>
        <w:t>）。</w:t>
      </w:r>
    </w:p>
    <w:p w14:paraId="31CFB2BD" w14:textId="7659FF11" w:rsidR="00475404" w:rsidRPr="00820389" w:rsidRDefault="00475404" w:rsidP="00475404">
      <w:pPr>
        <w:pStyle w:val="enumlev1"/>
        <w:rPr>
          <w:lang w:eastAsia="zh-CN"/>
        </w:rPr>
      </w:pPr>
      <w:r>
        <w:rPr>
          <w:rFonts w:hint="eastAsia"/>
          <w:lang w:val="zh-CN" w:eastAsia="zh-CN"/>
        </w:rPr>
        <w:t>7)</w:t>
      </w:r>
      <w:r>
        <w:rPr>
          <w:lang w:val="zh-CN" w:eastAsia="zh-CN"/>
        </w:rPr>
        <w:tab/>
      </w:r>
      <w:r>
        <w:rPr>
          <w:lang w:val="zh-CN" w:eastAsia="zh-CN"/>
        </w:rPr>
        <w:t>编辑性修改应保持在最低限度，或保持在</w:t>
      </w:r>
      <w:r>
        <w:rPr>
          <w:rFonts w:hint="eastAsia"/>
          <w:lang w:val="zh-CN" w:eastAsia="zh-CN"/>
        </w:rPr>
        <w:t>对</w:t>
      </w:r>
      <w:r>
        <w:rPr>
          <w:lang w:val="zh-CN" w:eastAsia="zh-CN"/>
        </w:rPr>
        <w:t>有效实施这些修改</w:t>
      </w:r>
      <w:r>
        <w:rPr>
          <w:rFonts w:hint="eastAsia"/>
          <w:lang w:val="zh-CN" w:eastAsia="zh-CN"/>
        </w:rPr>
        <w:t>而言</w:t>
      </w:r>
      <w:r>
        <w:rPr>
          <w:lang w:val="zh-CN" w:eastAsia="zh-CN"/>
        </w:rPr>
        <w:t>绝对必要的范围内。</w:t>
      </w:r>
    </w:p>
    <w:p w14:paraId="0808C618" w14:textId="759B2B67" w:rsidR="00475404" w:rsidRDefault="00475404" w:rsidP="00475404">
      <w:pPr>
        <w:pStyle w:val="enumlev1"/>
        <w:rPr>
          <w:lang w:eastAsia="zh-CN"/>
        </w:rPr>
      </w:pPr>
      <w:r>
        <w:rPr>
          <w:rFonts w:hint="eastAsia"/>
          <w:lang w:val="zh-CN" w:eastAsia="zh-CN"/>
        </w:rPr>
        <w:t>8)</w:t>
      </w:r>
      <w:r>
        <w:rPr>
          <w:lang w:val="zh-CN" w:eastAsia="zh-CN"/>
        </w:rPr>
        <w:tab/>
      </w:r>
      <w:r>
        <w:rPr>
          <w:lang w:val="zh-CN" w:eastAsia="zh-CN"/>
        </w:rPr>
        <w:t>如果决议</w:t>
      </w:r>
      <w:r>
        <w:rPr>
          <w:lang w:val="zh-CN" w:eastAsia="zh-CN"/>
        </w:rPr>
        <w:t>/</w:t>
      </w:r>
      <w:r>
        <w:rPr>
          <w:lang w:val="zh-CN" w:eastAsia="zh-CN"/>
        </w:rPr>
        <w:t>决定仅需进行编辑性更新，则全权代表大会可在决议</w:t>
      </w:r>
      <w:r>
        <w:rPr>
          <w:lang w:val="zh-CN" w:eastAsia="zh-CN"/>
        </w:rPr>
        <w:t>/</w:t>
      </w:r>
      <w:r>
        <w:rPr>
          <w:lang w:val="zh-CN" w:eastAsia="zh-CN"/>
        </w:rPr>
        <w:t>决定公布前责成编辑委员会进行必要的编辑性修正。</w:t>
      </w:r>
    </w:p>
    <w:p w14:paraId="53A43A7E" w14:textId="5CDD14EA" w:rsidR="00475404" w:rsidRDefault="00475404" w:rsidP="00475404">
      <w:pPr>
        <w:pStyle w:val="enumlev1"/>
        <w:rPr>
          <w:lang w:eastAsia="zh-CN"/>
        </w:rPr>
      </w:pPr>
      <w:r>
        <w:rPr>
          <w:rFonts w:hint="eastAsia"/>
          <w:lang w:val="zh-CN" w:eastAsia="zh-CN"/>
        </w:rPr>
        <w:t>9)</w:t>
      </w:r>
      <w:r>
        <w:rPr>
          <w:lang w:val="zh-CN" w:eastAsia="zh-CN"/>
        </w:rPr>
        <w:tab/>
      </w:r>
      <w:r>
        <w:rPr>
          <w:rFonts w:hint="eastAsia"/>
          <w:lang w:val="zh-CN" w:eastAsia="zh-CN"/>
        </w:rPr>
        <w:t>为</w:t>
      </w:r>
      <w:r>
        <w:rPr>
          <w:lang w:val="zh-CN" w:eastAsia="zh-CN"/>
        </w:rPr>
        <w:t>筹备</w:t>
      </w:r>
      <w:r>
        <w:rPr>
          <w:rFonts w:hint="eastAsia"/>
          <w:lang w:val="zh-CN" w:eastAsia="zh-CN"/>
        </w:rPr>
        <w:t>全权代表</w:t>
      </w:r>
      <w:r>
        <w:rPr>
          <w:lang w:val="zh-CN" w:eastAsia="zh-CN"/>
        </w:rPr>
        <w:t>大会</w:t>
      </w:r>
      <w:r>
        <w:rPr>
          <w:rFonts w:hint="eastAsia"/>
          <w:lang w:val="zh-CN" w:eastAsia="zh-CN"/>
        </w:rPr>
        <w:t>，</w:t>
      </w:r>
      <w:r>
        <w:rPr>
          <w:lang w:val="zh-CN" w:eastAsia="zh-CN"/>
        </w:rPr>
        <w:t>建议利用区域筹备会议</w:t>
      </w:r>
      <w:r>
        <w:rPr>
          <w:rFonts w:hint="eastAsia"/>
          <w:lang w:val="zh-CN" w:eastAsia="zh-CN"/>
        </w:rPr>
        <w:t>并</w:t>
      </w:r>
      <w:r>
        <w:rPr>
          <w:lang w:val="zh-CN" w:eastAsia="zh-CN"/>
        </w:rPr>
        <w:t>在可行的情况下</w:t>
      </w:r>
      <w:r>
        <w:rPr>
          <w:rFonts w:hint="eastAsia"/>
          <w:lang w:val="zh-CN" w:eastAsia="zh-CN"/>
        </w:rPr>
        <w:t>利用</w:t>
      </w:r>
      <w:r>
        <w:rPr>
          <w:lang w:val="zh-CN" w:eastAsia="zh-CN"/>
        </w:rPr>
        <w:t>跨区域协调会议</w:t>
      </w:r>
      <w:r>
        <w:rPr>
          <w:rFonts w:hint="eastAsia"/>
          <w:lang w:val="zh-CN" w:eastAsia="zh-CN"/>
        </w:rPr>
        <w:t>，</w:t>
      </w:r>
      <w:r>
        <w:rPr>
          <w:lang w:val="zh-CN" w:eastAsia="zh-CN"/>
        </w:rPr>
        <w:t>审议全权代表大会的决议和决定。秘书处可以</w:t>
      </w:r>
      <w:r>
        <w:rPr>
          <w:rFonts w:hint="eastAsia"/>
          <w:lang w:val="zh-CN" w:eastAsia="zh-CN"/>
        </w:rPr>
        <w:t>向</w:t>
      </w:r>
      <w:r>
        <w:rPr>
          <w:lang w:val="zh-CN" w:eastAsia="zh-CN"/>
        </w:rPr>
        <w:t>成员国</w:t>
      </w:r>
      <w:r>
        <w:rPr>
          <w:rFonts w:hint="eastAsia"/>
          <w:lang w:val="zh-CN" w:eastAsia="zh-CN"/>
        </w:rPr>
        <w:t>提供一份</w:t>
      </w:r>
      <w:r>
        <w:rPr>
          <w:lang w:val="zh-CN" w:eastAsia="zh-CN"/>
        </w:rPr>
        <w:t>决议和决定清单，供成员国进一步审议。</w:t>
      </w:r>
    </w:p>
    <w:p w14:paraId="5E64E151" w14:textId="77777777" w:rsidR="00475404" w:rsidRPr="00820389" w:rsidRDefault="00475404" w:rsidP="00475404">
      <w:pPr>
        <w:ind w:firstLineChars="200" w:firstLine="480"/>
        <w:rPr>
          <w:lang w:eastAsia="zh-CN"/>
        </w:rPr>
      </w:pPr>
      <w:r>
        <w:rPr>
          <w:lang w:val="zh-CN" w:eastAsia="zh-CN"/>
        </w:rPr>
        <w:t>如果</w:t>
      </w:r>
      <w:r>
        <w:rPr>
          <w:lang w:val="zh-CN" w:eastAsia="zh-CN"/>
        </w:rPr>
        <w:t>PP</w:t>
      </w:r>
      <w:r>
        <w:rPr>
          <w:lang w:val="zh-CN" w:eastAsia="zh-CN"/>
        </w:rPr>
        <w:t>决议</w:t>
      </w:r>
      <w:r>
        <w:rPr>
          <w:lang w:val="zh-CN" w:eastAsia="zh-CN"/>
        </w:rPr>
        <w:t>/</w:t>
      </w:r>
      <w:r>
        <w:rPr>
          <w:lang w:val="zh-CN" w:eastAsia="zh-CN"/>
        </w:rPr>
        <w:t>决定被视为需要修改，则成员国在起草时可遵循</w:t>
      </w:r>
      <w:proofErr w:type="gramStart"/>
      <w:r>
        <w:rPr>
          <w:lang w:val="zh-CN" w:eastAsia="zh-CN"/>
        </w:rPr>
        <w:t>以下导</w:t>
      </w:r>
      <w:proofErr w:type="gramEnd"/>
      <w:r>
        <w:rPr>
          <w:lang w:val="zh-CN" w:eastAsia="zh-CN"/>
        </w:rPr>
        <w:t>则：</w:t>
      </w:r>
    </w:p>
    <w:p w14:paraId="5F24CFB1" w14:textId="287830A6" w:rsidR="00475404" w:rsidRPr="00820389" w:rsidRDefault="00475404" w:rsidP="00475404">
      <w:pPr>
        <w:pStyle w:val="enumlev1"/>
        <w:rPr>
          <w:lang w:eastAsia="zh-CN"/>
        </w:rPr>
      </w:pPr>
      <w:r>
        <w:rPr>
          <w:lang w:val="zh-CN" w:eastAsia="zh-CN"/>
        </w:rPr>
        <w:t>1</w:t>
      </w:r>
      <w:r>
        <w:rPr>
          <w:rFonts w:hint="eastAsia"/>
          <w:lang w:val="zh-CN" w:eastAsia="zh-CN"/>
        </w:rPr>
        <w:t>)</w:t>
      </w:r>
      <w:proofErr w:type="gramStart"/>
      <w:r>
        <w:rPr>
          <w:lang w:val="zh-CN" w:eastAsia="zh-CN"/>
        </w:rPr>
        <w:tab/>
      </w:r>
      <w:r>
        <w:rPr>
          <w:lang w:val="zh-CN" w:eastAsia="zh-CN"/>
        </w:rPr>
        <w:t>决议</w:t>
      </w:r>
      <w:proofErr w:type="gramEnd"/>
      <w:r>
        <w:rPr>
          <w:lang w:val="zh-CN" w:eastAsia="zh-CN"/>
        </w:rPr>
        <w:t>/</w:t>
      </w:r>
      <w:r>
        <w:rPr>
          <w:lang w:val="zh-CN" w:eastAsia="zh-CN"/>
        </w:rPr>
        <w:t>决定</w:t>
      </w:r>
      <w:r>
        <w:rPr>
          <w:rFonts w:hint="eastAsia"/>
          <w:lang w:val="zh-CN" w:eastAsia="zh-CN"/>
        </w:rPr>
        <w:t>的长度</w:t>
      </w:r>
      <w:r>
        <w:rPr>
          <w:lang w:val="zh-CN" w:eastAsia="zh-CN"/>
        </w:rPr>
        <w:t>最好不超过四页</w:t>
      </w:r>
      <w:r>
        <w:rPr>
          <w:lang w:val="zh-CN" w:eastAsia="zh-CN"/>
        </w:rPr>
        <w:t>A4</w:t>
      </w:r>
      <w:r>
        <w:rPr>
          <w:lang w:val="zh-CN" w:eastAsia="zh-CN"/>
        </w:rPr>
        <w:t>纸。</w:t>
      </w:r>
    </w:p>
    <w:p w14:paraId="2240AF64" w14:textId="25EF0967" w:rsidR="00475404" w:rsidRPr="00820389" w:rsidRDefault="00475404" w:rsidP="00475404">
      <w:pPr>
        <w:pStyle w:val="enumlev1"/>
        <w:rPr>
          <w:lang w:eastAsia="zh-CN"/>
        </w:rPr>
      </w:pPr>
      <w:r>
        <w:rPr>
          <w:lang w:val="zh-CN" w:eastAsia="zh-CN"/>
        </w:rPr>
        <w:t>2</w:t>
      </w:r>
      <w:r>
        <w:rPr>
          <w:rFonts w:hint="eastAsia"/>
          <w:lang w:val="zh-CN" w:eastAsia="zh-CN"/>
        </w:rPr>
        <w:t>)</w:t>
      </w:r>
      <w:proofErr w:type="gramStart"/>
      <w:r>
        <w:rPr>
          <w:lang w:val="zh-CN" w:eastAsia="zh-CN"/>
        </w:rPr>
        <w:tab/>
      </w:r>
      <w:r>
        <w:rPr>
          <w:lang w:val="zh-CN" w:eastAsia="zh-CN"/>
        </w:rPr>
        <w:t>决议</w:t>
      </w:r>
      <w:proofErr w:type="gramEnd"/>
      <w:r>
        <w:rPr>
          <w:lang w:val="zh-CN" w:eastAsia="zh-CN"/>
        </w:rPr>
        <w:t>/</w:t>
      </w:r>
      <w:r>
        <w:rPr>
          <w:lang w:val="zh-CN" w:eastAsia="zh-CN"/>
        </w:rPr>
        <w:t>决定的</w:t>
      </w:r>
      <w:r>
        <w:rPr>
          <w:rFonts w:ascii="SimSun" w:hAnsi="SimSun" w:hint="eastAsia"/>
          <w:lang w:val="zh-CN" w:eastAsia="zh-CN"/>
        </w:rPr>
        <w:t>“</w:t>
      </w:r>
      <w:r>
        <w:rPr>
          <w:lang w:val="zh-CN" w:eastAsia="zh-CN"/>
        </w:rPr>
        <w:t>序言</w:t>
      </w:r>
      <w:r w:rsidRPr="006C2824">
        <w:rPr>
          <w:rFonts w:ascii="SimSun" w:hAnsi="SimSun"/>
          <w:lang w:val="zh-CN" w:eastAsia="zh-CN"/>
        </w:rPr>
        <w:t>”</w:t>
      </w:r>
      <w:r>
        <w:rPr>
          <w:lang w:val="zh-CN" w:eastAsia="zh-CN"/>
        </w:rPr>
        <w:t>部分应尽可能简明扼要，总结说明理由的关键</w:t>
      </w:r>
      <w:r>
        <w:rPr>
          <w:rFonts w:hint="eastAsia"/>
          <w:lang w:val="zh-CN" w:eastAsia="zh-CN"/>
        </w:rPr>
        <w:t>要点</w:t>
      </w:r>
      <w:r>
        <w:rPr>
          <w:lang w:val="zh-CN" w:eastAsia="zh-CN"/>
        </w:rPr>
        <w:t>。</w:t>
      </w:r>
      <w:r>
        <w:rPr>
          <w:rFonts w:hint="eastAsia"/>
          <w:lang w:val="zh-CN" w:eastAsia="zh-CN"/>
        </w:rPr>
        <w:t>“</w:t>
      </w:r>
      <w:r>
        <w:rPr>
          <w:lang w:val="zh-CN" w:eastAsia="zh-CN"/>
        </w:rPr>
        <w:t>序言</w:t>
      </w:r>
      <w:r w:rsidRPr="006C2824">
        <w:rPr>
          <w:rFonts w:ascii="SimSun" w:hAnsi="SimSun"/>
          <w:lang w:val="zh-CN" w:eastAsia="zh-CN"/>
        </w:rPr>
        <w:t>”</w:t>
      </w:r>
      <w:r>
        <w:rPr>
          <w:lang w:val="zh-CN" w:eastAsia="zh-CN"/>
        </w:rPr>
        <w:t>部分</w:t>
      </w:r>
      <w:r>
        <w:rPr>
          <w:rFonts w:hint="eastAsia"/>
          <w:lang w:val="zh-CN" w:eastAsia="zh-CN"/>
        </w:rPr>
        <w:t>长度最好</w:t>
      </w:r>
      <w:r>
        <w:rPr>
          <w:lang w:val="zh-CN" w:eastAsia="zh-CN"/>
        </w:rPr>
        <w:t>不超过一张</w:t>
      </w:r>
      <w:r>
        <w:rPr>
          <w:lang w:val="zh-CN" w:eastAsia="zh-CN"/>
        </w:rPr>
        <w:t>A4</w:t>
      </w:r>
      <w:r>
        <w:rPr>
          <w:lang w:val="zh-CN" w:eastAsia="zh-CN"/>
        </w:rPr>
        <w:t>纸。虽然任何额外的解释和理由（</w:t>
      </w:r>
      <w:proofErr w:type="gramStart"/>
      <w:r>
        <w:rPr>
          <w:lang w:val="zh-CN" w:eastAsia="zh-CN"/>
        </w:rPr>
        <w:t>如事件</w:t>
      </w:r>
      <w:proofErr w:type="gramEnd"/>
      <w:r>
        <w:rPr>
          <w:lang w:val="zh-CN" w:eastAsia="zh-CN"/>
        </w:rPr>
        <w:t>的详细</w:t>
      </w:r>
      <w:r>
        <w:rPr>
          <w:rFonts w:hint="eastAsia"/>
          <w:lang w:val="zh-CN" w:eastAsia="zh-CN"/>
        </w:rPr>
        <w:t>历</w:t>
      </w:r>
      <w:r>
        <w:rPr>
          <w:lang w:val="zh-CN" w:eastAsia="zh-CN"/>
        </w:rPr>
        <w:t>史、参考</w:t>
      </w:r>
      <w:r>
        <w:rPr>
          <w:rFonts w:hint="eastAsia"/>
          <w:lang w:val="zh-CN" w:eastAsia="zh-CN"/>
        </w:rPr>
        <w:t>文献</w:t>
      </w:r>
      <w:r>
        <w:rPr>
          <w:lang w:val="zh-CN" w:eastAsia="zh-CN"/>
        </w:rPr>
        <w:t>、历史活动和成就）都可以作为文稿的背景，但应避免将其纳入已通过的最后决议</w:t>
      </w:r>
      <w:r>
        <w:rPr>
          <w:lang w:val="zh-CN" w:eastAsia="zh-CN"/>
        </w:rPr>
        <w:t>/</w:t>
      </w:r>
      <w:r>
        <w:rPr>
          <w:lang w:val="zh-CN" w:eastAsia="zh-CN"/>
        </w:rPr>
        <w:t>决定案文。</w:t>
      </w:r>
    </w:p>
    <w:p w14:paraId="26954CFF" w14:textId="5E4877A1" w:rsidR="00475404" w:rsidRPr="00820389" w:rsidRDefault="00475404" w:rsidP="00475404">
      <w:pPr>
        <w:pStyle w:val="enumlev1"/>
        <w:rPr>
          <w:lang w:eastAsia="zh-CN"/>
        </w:rPr>
      </w:pPr>
      <w:r>
        <w:rPr>
          <w:lang w:val="zh-CN" w:eastAsia="zh-CN"/>
        </w:rPr>
        <w:t>3</w:t>
      </w:r>
      <w:r>
        <w:rPr>
          <w:rFonts w:hint="eastAsia"/>
          <w:lang w:val="zh-CN" w:eastAsia="zh-CN"/>
        </w:rPr>
        <w:t>)</w:t>
      </w:r>
      <w:r>
        <w:rPr>
          <w:lang w:val="zh-CN" w:eastAsia="zh-CN"/>
        </w:rPr>
        <w:tab/>
      </w:r>
      <w:r>
        <w:rPr>
          <w:lang w:val="zh-CN" w:eastAsia="zh-CN"/>
        </w:rPr>
        <w:t>应尽可能减少对其他国际电</w:t>
      </w:r>
      <w:proofErr w:type="gramStart"/>
      <w:r>
        <w:rPr>
          <w:lang w:val="zh-CN" w:eastAsia="zh-CN"/>
        </w:rPr>
        <w:t>联决议</w:t>
      </w:r>
      <w:proofErr w:type="gramEnd"/>
      <w:r>
        <w:rPr>
          <w:lang w:val="zh-CN" w:eastAsia="zh-CN"/>
        </w:rPr>
        <w:t>的交叉参引（</w:t>
      </w:r>
      <w:r>
        <w:rPr>
          <w:rFonts w:ascii="SimSun" w:hAnsi="SimSun" w:hint="eastAsia"/>
          <w:lang w:val="zh-CN" w:eastAsia="zh-CN"/>
        </w:rPr>
        <w:t>“</w:t>
      </w:r>
      <w:r>
        <w:rPr>
          <w:lang w:val="zh-CN" w:eastAsia="zh-CN"/>
        </w:rPr>
        <w:t>最低限度交叉参引原则</w:t>
      </w:r>
      <w:r w:rsidRPr="006C2824">
        <w:rPr>
          <w:rFonts w:ascii="SimSun" w:hAnsi="SimSun"/>
          <w:lang w:val="zh-CN" w:eastAsia="zh-CN"/>
        </w:rPr>
        <w:t>”</w:t>
      </w:r>
      <w:r>
        <w:rPr>
          <w:lang w:val="zh-CN" w:eastAsia="zh-CN"/>
        </w:rPr>
        <w:t>），同时保持平衡，避免插入</w:t>
      </w:r>
      <w:r>
        <w:rPr>
          <w:rFonts w:hint="eastAsia"/>
          <w:lang w:val="zh-CN" w:eastAsia="zh-CN"/>
        </w:rPr>
        <w:t>摘</w:t>
      </w:r>
      <w:r>
        <w:rPr>
          <w:lang w:val="zh-CN" w:eastAsia="zh-CN"/>
        </w:rPr>
        <w:t>自其他文件的材料。</w:t>
      </w:r>
    </w:p>
    <w:p w14:paraId="48B798EB" w14:textId="1D2232B5" w:rsidR="00475404" w:rsidRPr="00820389" w:rsidRDefault="00475404" w:rsidP="00475404">
      <w:pPr>
        <w:pStyle w:val="enumlev1"/>
        <w:rPr>
          <w:lang w:eastAsia="zh-CN"/>
        </w:rPr>
      </w:pPr>
      <w:r>
        <w:rPr>
          <w:lang w:val="zh-CN" w:eastAsia="zh-CN"/>
        </w:rPr>
        <w:t>4</w:t>
      </w:r>
      <w:r>
        <w:rPr>
          <w:rFonts w:hint="eastAsia"/>
          <w:lang w:val="zh-CN" w:eastAsia="zh-CN"/>
        </w:rPr>
        <w:t>)</w:t>
      </w:r>
      <w:r>
        <w:rPr>
          <w:lang w:val="zh-CN" w:eastAsia="zh-CN"/>
        </w:rPr>
        <w:tab/>
      </w:r>
      <w:proofErr w:type="gramStart"/>
      <w:r>
        <w:rPr>
          <w:lang w:val="zh-CN" w:eastAsia="zh-CN"/>
        </w:rPr>
        <w:t>一旦参引了</w:t>
      </w:r>
      <w:proofErr w:type="gramEnd"/>
      <w:r>
        <w:rPr>
          <w:lang w:val="zh-CN" w:eastAsia="zh-CN"/>
        </w:rPr>
        <w:t>相同或相关主题的决议</w:t>
      </w:r>
      <w:r>
        <w:rPr>
          <w:lang w:val="zh-CN" w:eastAsia="zh-CN"/>
        </w:rPr>
        <w:t>/</w:t>
      </w:r>
      <w:r>
        <w:rPr>
          <w:lang w:val="zh-CN" w:eastAsia="zh-CN"/>
        </w:rPr>
        <w:t>决定，则应尽量减少任何相同理由或</w:t>
      </w:r>
      <w:r>
        <w:rPr>
          <w:rFonts w:hint="eastAsia"/>
          <w:lang w:val="zh-CN" w:eastAsia="zh-CN"/>
        </w:rPr>
        <w:t>原因的</w:t>
      </w:r>
      <w:r>
        <w:rPr>
          <w:lang w:val="zh-CN" w:eastAsia="zh-CN"/>
        </w:rPr>
        <w:t>案文，同时可在该决议</w:t>
      </w:r>
      <w:r>
        <w:rPr>
          <w:lang w:val="zh-CN" w:eastAsia="zh-CN"/>
        </w:rPr>
        <w:t>/</w:t>
      </w:r>
      <w:r>
        <w:rPr>
          <w:lang w:val="zh-CN" w:eastAsia="zh-CN"/>
        </w:rPr>
        <w:t>决定中加入额外的具体理由或</w:t>
      </w:r>
      <w:r>
        <w:rPr>
          <w:rFonts w:hint="eastAsia"/>
          <w:lang w:val="zh-CN" w:eastAsia="zh-CN"/>
        </w:rPr>
        <w:t>原因</w:t>
      </w:r>
      <w:r>
        <w:rPr>
          <w:lang w:val="zh-CN" w:eastAsia="zh-CN"/>
        </w:rPr>
        <w:t>（</w:t>
      </w:r>
      <w:r>
        <w:rPr>
          <w:rFonts w:hint="eastAsia"/>
          <w:lang w:val="zh-CN" w:eastAsia="zh-CN"/>
        </w:rPr>
        <w:t>“</w:t>
      </w:r>
      <w:r>
        <w:rPr>
          <w:lang w:val="zh-CN" w:eastAsia="zh-CN"/>
        </w:rPr>
        <w:t>不重复原则</w:t>
      </w:r>
      <w:r w:rsidRPr="006C2824">
        <w:rPr>
          <w:rFonts w:ascii="SimSun" w:hAnsi="SimSun"/>
          <w:lang w:val="zh-CN" w:eastAsia="zh-CN"/>
        </w:rPr>
        <w:t>”</w:t>
      </w:r>
      <w:r>
        <w:rPr>
          <w:lang w:val="zh-CN" w:eastAsia="zh-CN"/>
        </w:rPr>
        <w:t>）。</w:t>
      </w:r>
    </w:p>
    <w:p w14:paraId="2B9D1534" w14:textId="380803F1" w:rsidR="00475404" w:rsidRPr="00820389" w:rsidRDefault="00893B21" w:rsidP="00475404">
      <w:pPr>
        <w:pStyle w:val="enumlev1"/>
        <w:rPr>
          <w:lang w:eastAsia="zh-CN"/>
        </w:rPr>
      </w:pPr>
      <w:r>
        <w:rPr>
          <w:rFonts w:hint="eastAsia"/>
          <w:lang w:val="zh-CN" w:eastAsia="zh-CN"/>
        </w:rPr>
        <w:t>5</w:t>
      </w:r>
      <w:r w:rsidR="00475404">
        <w:rPr>
          <w:rFonts w:hint="eastAsia"/>
          <w:lang w:val="zh-CN" w:eastAsia="zh-CN"/>
        </w:rPr>
        <w:t>)</w:t>
      </w:r>
      <w:r w:rsidR="00475404">
        <w:rPr>
          <w:lang w:val="zh-CN" w:eastAsia="zh-CN"/>
        </w:rPr>
        <w:tab/>
      </w:r>
      <w:r w:rsidR="00475404">
        <w:rPr>
          <w:lang w:val="zh-CN" w:eastAsia="zh-CN"/>
        </w:rPr>
        <w:t>在认为有必要</w:t>
      </w:r>
      <w:proofErr w:type="gramStart"/>
      <w:r w:rsidR="00475404">
        <w:rPr>
          <w:rFonts w:hint="eastAsia"/>
          <w:lang w:val="zh-CN" w:eastAsia="zh-CN"/>
        </w:rPr>
        <w:t>参引</w:t>
      </w:r>
      <w:r w:rsidR="00475404">
        <w:rPr>
          <w:lang w:val="zh-CN" w:eastAsia="zh-CN"/>
        </w:rPr>
        <w:t>某</w:t>
      </w:r>
      <w:proofErr w:type="gramEnd"/>
      <w:r w:rsidR="00475404">
        <w:rPr>
          <w:lang w:val="zh-CN" w:eastAsia="zh-CN"/>
        </w:rPr>
        <w:t>一事件的结论或输出成果时，</w:t>
      </w:r>
      <w:proofErr w:type="gramStart"/>
      <w:r w:rsidR="00475404">
        <w:rPr>
          <w:rFonts w:hint="eastAsia"/>
          <w:lang w:val="zh-CN" w:eastAsia="zh-CN"/>
        </w:rPr>
        <w:t>该参引</w:t>
      </w:r>
      <w:proofErr w:type="gramEnd"/>
      <w:r w:rsidR="00475404">
        <w:rPr>
          <w:lang w:val="zh-CN" w:eastAsia="zh-CN"/>
        </w:rPr>
        <w:t>应有意义并</w:t>
      </w:r>
      <w:r w:rsidR="00475404">
        <w:rPr>
          <w:rFonts w:hint="eastAsia"/>
          <w:lang w:val="zh-CN" w:eastAsia="zh-CN"/>
        </w:rPr>
        <w:t>应从</w:t>
      </w:r>
      <w:r w:rsidR="00475404">
        <w:rPr>
          <w:lang w:val="zh-CN" w:eastAsia="zh-CN"/>
        </w:rPr>
        <w:t>实质上说明其相关性，</w:t>
      </w:r>
      <w:r w:rsidR="00475404">
        <w:rPr>
          <w:rFonts w:hint="eastAsia"/>
          <w:lang w:val="zh-CN" w:eastAsia="zh-CN"/>
        </w:rPr>
        <w:t>而</w:t>
      </w:r>
      <w:r w:rsidR="00475404">
        <w:rPr>
          <w:lang w:val="zh-CN" w:eastAsia="zh-CN"/>
        </w:rPr>
        <w:t>避免仅列出事件本身（</w:t>
      </w:r>
      <w:r w:rsidR="00475404">
        <w:rPr>
          <w:rFonts w:hint="eastAsia"/>
          <w:lang w:val="zh-CN" w:eastAsia="zh-CN"/>
        </w:rPr>
        <w:t>“</w:t>
      </w:r>
      <w:r w:rsidR="00475404" w:rsidRPr="004544D3">
        <w:rPr>
          <w:rFonts w:hint="eastAsia"/>
          <w:lang w:val="zh-CN" w:eastAsia="zh-CN"/>
        </w:rPr>
        <w:t>不变成大事记原则</w:t>
      </w:r>
      <w:r w:rsidR="00475404" w:rsidRPr="006C2824">
        <w:rPr>
          <w:rFonts w:ascii="SimSun" w:hAnsi="SimSun"/>
          <w:lang w:val="zh-CN" w:eastAsia="zh-CN"/>
        </w:rPr>
        <w:t>”</w:t>
      </w:r>
      <w:r w:rsidR="00475404">
        <w:rPr>
          <w:lang w:val="zh-CN" w:eastAsia="zh-CN"/>
        </w:rPr>
        <w:t>）。</w:t>
      </w:r>
    </w:p>
    <w:p w14:paraId="44432510" w14:textId="670AF8BF" w:rsidR="00475404" w:rsidRPr="00820389" w:rsidRDefault="00893B21" w:rsidP="00475404">
      <w:pPr>
        <w:pStyle w:val="enumlev1"/>
        <w:rPr>
          <w:lang w:eastAsia="zh-CN"/>
        </w:rPr>
      </w:pPr>
      <w:r>
        <w:rPr>
          <w:rFonts w:hint="eastAsia"/>
          <w:lang w:val="zh-CN" w:eastAsia="zh-CN"/>
        </w:rPr>
        <w:t>6</w:t>
      </w:r>
      <w:r w:rsidR="00475404">
        <w:rPr>
          <w:rFonts w:hint="eastAsia"/>
          <w:lang w:val="zh-CN" w:eastAsia="zh-CN"/>
        </w:rPr>
        <w:t>)</w:t>
      </w:r>
      <w:r w:rsidR="00475404">
        <w:rPr>
          <w:lang w:val="zh-CN" w:eastAsia="zh-CN"/>
        </w:rPr>
        <w:tab/>
      </w:r>
      <w:r w:rsidR="00475404">
        <w:rPr>
          <w:lang w:val="zh-CN" w:eastAsia="zh-CN"/>
        </w:rPr>
        <w:t>对文件的任何</w:t>
      </w:r>
      <w:proofErr w:type="gramStart"/>
      <w:r w:rsidR="00475404">
        <w:rPr>
          <w:lang w:val="zh-CN" w:eastAsia="zh-CN"/>
        </w:rPr>
        <w:t>参引都</w:t>
      </w:r>
      <w:proofErr w:type="gramEnd"/>
      <w:r w:rsidR="00475404">
        <w:rPr>
          <w:lang w:val="zh-CN" w:eastAsia="zh-CN"/>
        </w:rPr>
        <w:t>应有意义和实质</w:t>
      </w:r>
      <w:r w:rsidR="00475404">
        <w:rPr>
          <w:rFonts w:hint="eastAsia"/>
          <w:lang w:val="zh-CN" w:eastAsia="zh-CN"/>
        </w:rPr>
        <w:t>内容</w:t>
      </w:r>
      <w:r w:rsidR="00475404">
        <w:rPr>
          <w:lang w:val="zh-CN" w:eastAsia="zh-CN"/>
        </w:rPr>
        <w:t>，以说明其与决议</w:t>
      </w:r>
      <w:r w:rsidR="00475404">
        <w:rPr>
          <w:lang w:val="zh-CN" w:eastAsia="zh-CN"/>
        </w:rPr>
        <w:t>/</w:t>
      </w:r>
      <w:r w:rsidR="00475404">
        <w:rPr>
          <w:lang w:val="zh-CN" w:eastAsia="zh-CN"/>
        </w:rPr>
        <w:t>决定宗旨的相关性（</w:t>
      </w:r>
      <w:r w:rsidR="00475404">
        <w:rPr>
          <w:rFonts w:ascii="SimSun" w:hAnsi="SimSun" w:hint="eastAsia"/>
          <w:lang w:val="zh-CN" w:eastAsia="zh-CN"/>
        </w:rPr>
        <w:t>“</w:t>
      </w:r>
      <w:r w:rsidR="00475404" w:rsidRPr="004544D3">
        <w:rPr>
          <w:rFonts w:hint="eastAsia"/>
          <w:lang w:val="zh-CN" w:eastAsia="zh-CN"/>
        </w:rPr>
        <w:t>不成为参考文献原则</w:t>
      </w:r>
      <w:r w:rsidR="00475404" w:rsidRPr="006C2824">
        <w:rPr>
          <w:rFonts w:ascii="SimSun" w:hAnsi="SimSun"/>
          <w:lang w:val="zh-CN" w:eastAsia="zh-CN"/>
        </w:rPr>
        <w:t>”</w:t>
      </w:r>
      <w:r w:rsidR="00475404">
        <w:rPr>
          <w:lang w:val="zh-CN" w:eastAsia="zh-CN"/>
        </w:rPr>
        <w:t>）。</w:t>
      </w:r>
    </w:p>
    <w:p w14:paraId="5EF1A0FD" w14:textId="2D82E532" w:rsidR="00475404" w:rsidRPr="00820389" w:rsidRDefault="00893B21" w:rsidP="00475404">
      <w:pPr>
        <w:pStyle w:val="enumlev1"/>
        <w:rPr>
          <w:lang w:eastAsia="zh-CN"/>
        </w:rPr>
      </w:pPr>
      <w:r>
        <w:rPr>
          <w:rFonts w:hint="eastAsia"/>
          <w:lang w:val="zh-CN" w:eastAsia="zh-CN"/>
        </w:rPr>
        <w:lastRenderedPageBreak/>
        <w:t>7</w:t>
      </w:r>
      <w:r w:rsidR="00475404">
        <w:rPr>
          <w:rFonts w:hint="eastAsia"/>
          <w:lang w:val="zh-CN" w:eastAsia="zh-CN"/>
        </w:rPr>
        <w:t>)</w:t>
      </w:r>
      <w:r w:rsidR="00475404">
        <w:rPr>
          <w:lang w:val="zh-CN" w:eastAsia="zh-CN"/>
        </w:rPr>
        <w:tab/>
      </w:r>
      <w:r w:rsidR="00475404">
        <w:rPr>
          <w:lang w:val="zh-CN" w:eastAsia="zh-CN"/>
        </w:rPr>
        <w:t>在起草决议</w:t>
      </w:r>
      <w:r w:rsidR="00475404">
        <w:rPr>
          <w:lang w:val="zh-CN" w:eastAsia="zh-CN"/>
        </w:rPr>
        <w:t>/</w:t>
      </w:r>
      <w:r w:rsidR="00475404">
        <w:rPr>
          <w:lang w:val="zh-CN" w:eastAsia="zh-CN"/>
        </w:rPr>
        <w:t>决定的</w:t>
      </w:r>
      <w:r w:rsidR="00475404">
        <w:rPr>
          <w:rFonts w:ascii="SimSun" w:hAnsi="SimSun" w:hint="eastAsia"/>
          <w:lang w:val="zh-CN" w:eastAsia="zh-CN"/>
        </w:rPr>
        <w:t>“</w:t>
      </w:r>
      <w:r w:rsidR="00475404">
        <w:rPr>
          <w:lang w:val="zh-CN" w:eastAsia="zh-CN"/>
        </w:rPr>
        <w:t>执行</w:t>
      </w:r>
      <w:r w:rsidR="00475404" w:rsidRPr="006C2824">
        <w:rPr>
          <w:rFonts w:ascii="SimSun" w:hAnsi="SimSun"/>
          <w:lang w:val="zh-CN" w:eastAsia="zh-CN"/>
        </w:rPr>
        <w:t>”</w:t>
      </w:r>
      <w:r w:rsidR="00475404">
        <w:rPr>
          <w:lang w:val="zh-CN" w:eastAsia="zh-CN"/>
        </w:rPr>
        <w:t>部分时，应铭记以下几点：</w:t>
      </w:r>
    </w:p>
    <w:p w14:paraId="76BA035E" w14:textId="77777777" w:rsidR="00475404" w:rsidRPr="00820389" w:rsidRDefault="00475404" w:rsidP="00475404">
      <w:pPr>
        <w:pStyle w:val="enumlev2"/>
        <w:rPr>
          <w:lang w:eastAsia="zh-CN"/>
        </w:rPr>
      </w:pPr>
      <w:r>
        <w:rPr>
          <w:lang w:val="zh-CN" w:eastAsia="zh-CN"/>
        </w:rPr>
        <w:t>a)</w:t>
      </w:r>
      <w:r>
        <w:rPr>
          <w:lang w:val="zh-CN" w:eastAsia="zh-CN"/>
        </w:rPr>
        <w:tab/>
      </w:r>
      <w:r>
        <w:rPr>
          <w:lang w:val="zh-CN" w:eastAsia="zh-CN"/>
        </w:rPr>
        <w:t>使用适当的动词规定</w:t>
      </w:r>
      <w:proofErr w:type="gramStart"/>
      <w:r>
        <w:rPr>
          <w:rFonts w:hint="eastAsia"/>
          <w:lang w:val="zh-CN" w:eastAsia="zh-CN"/>
        </w:rPr>
        <w:t>某</w:t>
      </w:r>
      <w:r>
        <w:rPr>
          <w:lang w:val="zh-CN" w:eastAsia="zh-CN"/>
        </w:rPr>
        <w:t>相关</w:t>
      </w:r>
      <w:proofErr w:type="gramEnd"/>
      <w:r>
        <w:rPr>
          <w:lang w:val="zh-CN" w:eastAsia="zh-CN"/>
        </w:rPr>
        <w:t>实体</w:t>
      </w:r>
      <w:r>
        <w:rPr>
          <w:rFonts w:hint="eastAsia"/>
          <w:lang w:val="zh-CN" w:eastAsia="zh-CN"/>
        </w:rPr>
        <w:t>可</w:t>
      </w:r>
      <w:r>
        <w:rPr>
          <w:lang w:val="zh-CN" w:eastAsia="zh-CN"/>
        </w:rPr>
        <w:t>根据其</w:t>
      </w:r>
      <w:r>
        <w:rPr>
          <w:rFonts w:hint="eastAsia"/>
          <w:lang w:val="zh-CN" w:eastAsia="zh-CN"/>
        </w:rPr>
        <w:t>相应</w:t>
      </w:r>
      <w:r>
        <w:rPr>
          <w:lang w:val="zh-CN" w:eastAsia="zh-CN"/>
        </w:rPr>
        <w:t>职责实施的行动（</w:t>
      </w:r>
      <w:r>
        <w:rPr>
          <w:rFonts w:ascii="SimSun" w:hAnsi="SimSun" w:hint="eastAsia"/>
          <w:lang w:val="zh-CN" w:eastAsia="zh-CN"/>
        </w:rPr>
        <w:t>“已</w:t>
      </w:r>
      <w:r>
        <w:rPr>
          <w:lang w:val="zh-CN" w:eastAsia="zh-CN"/>
        </w:rPr>
        <w:t>确定实体和具体行动原则</w:t>
      </w:r>
      <w:r w:rsidRPr="006C2824">
        <w:rPr>
          <w:rFonts w:ascii="SimSun" w:hAnsi="SimSun"/>
          <w:lang w:val="zh-CN" w:eastAsia="zh-CN"/>
        </w:rPr>
        <w:t>”</w:t>
      </w:r>
      <w:r>
        <w:rPr>
          <w:lang w:val="zh-CN" w:eastAsia="zh-CN"/>
        </w:rPr>
        <w:t>）；</w:t>
      </w:r>
    </w:p>
    <w:p w14:paraId="592017D8" w14:textId="77777777" w:rsidR="00475404" w:rsidRPr="00820389" w:rsidRDefault="00475404" w:rsidP="00475404">
      <w:pPr>
        <w:pStyle w:val="enumlev2"/>
        <w:rPr>
          <w:lang w:eastAsia="zh-CN"/>
        </w:rPr>
      </w:pPr>
      <w:r>
        <w:rPr>
          <w:lang w:val="zh-CN" w:eastAsia="zh-CN"/>
        </w:rPr>
        <w:t>b)</w:t>
      </w:r>
      <w:r>
        <w:rPr>
          <w:lang w:val="zh-CN" w:eastAsia="zh-CN"/>
        </w:rPr>
        <w:tab/>
      </w:r>
      <w:r w:rsidRPr="004544D3">
        <w:rPr>
          <w:rFonts w:hint="eastAsia"/>
          <w:lang w:val="zh-CN" w:eastAsia="zh-CN"/>
        </w:rPr>
        <w:t>具体规定预期结果（或多项结果），以便尽可能使用客观衡量方法对落实该行动所取得的成就加以衡量（“结果可衡量原则”）；</w:t>
      </w:r>
    </w:p>
    <w:p w14:paraId="3F3FAC7C" w14:textId="77777777" w:rsidR="00475404" w:rsidRPr="00820389" w:rsidRDefault="00475404" w:rsidP="00475404">
      <w:pPr>
        <w:pStyle w:val="enumlev2"/>
        <w:rPr>
          <w:lang w:eastAsia="zh-CN"/>
        </w:rPr>
      </w:pPr>
      <w:r>
        <w:rPr>
          <w:lang w:val="zh-CN" w:eastAsia="zh-CN"/>
        </w:rPr>
        <w:t>c)</w:t>
      </w:r>
      <w:r>
        <w:rPr>
          <w:lang w:val="zh-CN" w:eastAsia="zh-CN"/>
        </w:rPr>
        <w:tab/>
      </w:r>
      <w:r w:rsidRPr="004544D3">
        <w:rPr>
          <w:rFonts w:hint="eastAsia"/>
          <w:lang w:val="zh-CN" w:eastAsia="zh-CN"/>
        </w:rPr>
        <w:t>酌情规划或建议包含里程碑和</w:t>
      </w:r>
      <w:r w:rsidRPr="004544D3">
        <w:rPr>
          <w:rFonts w:hint="eastAsia"/>
          <w:lang w:val="zh-CN" w:eastAsia="zh-CN"/>
        </w:rPr>
        <w:t>/</w:t>
      </w:r>
      <w:r w:rsidRPr="004544D3">
        <w:rPr>
          <w:rFonts w:hint="eastAsia"/>
          <w:lang w:val="zh-CN" w:eastAsia="zh-CN"/>
        </w:rPr>
        <w:t>或核对事项的行动方案（“规划原则”）；</w:t>
      </w:r>
    </w:p>
    <w:p w14:paraId="08C8E3EC" w14:textId="77777777" w:rsidR="00475404" w:rsidRPr="00820389" w:rsidRDefault="00475404" w:rsidP="00475404">
      <w:pPr>
        <w:pStyle w:val="enumlev2"/>
        <w:rPr>
          <w:lang w:eastAsia="zh-CN"/>
        </w:rPr>
      </w:pPr>
      <w:r>
        <w:rPr>
          <w:lang w:val="zh-CN" w:eastAsia="zh-CN"/>
        </w:rPr>
        <w:t>d)</w:t>
      </w:r>
      <w:r>
        <w:rPr>
          <w:lang w:val="zh-CN" w:eastAsia="zh-CN"/>
        </w:rPr>
        <w:tab/>
      </w:r>
      <w:r w:rsidRPr="004544D3">
        <w:rPr>
          <w:rFonts w:hint="eastAsia"/>
          <w:lang w:val="zh-CN" w:eastAsia="zh-CN"/>
        </w:rPr>
        <w:t>酌情规定报告和到期机制（“报告</w:t>
      </w:r>
      <w:r w:rsidRPr="004544D3">
        <w:rPr>
          <w:rFonts w:hint="eastAsia"/>
          <w:lang w:val="zh-CN" w:eastAsia="zh-CN"/>
        </w:rPr>
        <w:t>/</w:t>
      </w:r>
      <w:r w:rsidRPr="004544D3">
        <w:rPr>
          <w:rFonts w:hint="eastAsia"/>
          <w:lang w:val="zh-CN" w:eastAsia="zh-CN"/>
        </w:rPr>
        <w:t>到期原则”）；和</w:t>
      </w:r>
    </w:p>
    <w:p w14:paraId="1DDC842B" w14:textId="77777777" w:rsidR="00475404" w:rsidRPr="00820389" w:rsidRDefault="00475404" w:rsidP="00475404">
      <w:pPr>
        <w:pStyle w:val="enumlev2"/>
        <w:rPr>
          <w:lang w:eastAsia="zh-CN"/>
        </w:rPr>
      </w:pPr>
      <w:r>
        <w:rPr>
          <w:lang w:val="zh-CN" w:eastAsia="zh-CN"/>
        </w:rPr>
        <w:t>e)</w:t>
      </w:r>
      <w:r>
        <w:rPr>
          <w:lang w:val="zh-CN" w:eastAsia="zh-CN"/>
        </w:rPr>
        <w:tab/>
      </w:r>
      <w:r w:rsidRPr="004544D3">
        <w:rPr>
          <w:rFonts w:hint="eastAsia"/>
          <w:lang w:val="zh-CN" w:eastAsia="zh-CN"/>
        </w:rPr>
        <w:t>必要时为相关研究组和</w:t>
      </w:r>
      <w:r w:rsidRPr="004544D3">
        <w:rPr>
          <w:rFonts w:hint="eastAsia"/>
          <w:lang w:val="zh-CN" w:eastAsia="zh-CN"/>
        </w:rPr>
        <w:t>TSAG</w:t>
      </w:r>
      <w:r w:rsidRPr="004544D3">
        <w:rPr>
          <w:rFonts w:hint="eastAsia"/>
          <w:lang w:val="zh-CN" w:eastAsia="zh-CN"/>
        </w:rPr>
        <w:t>落实决议提供具体指示。</w:t>
      </w:r>
    </w:p>
    <w:p w14:paraId="2FC71846" w14:textId="2E4F7472" w:rsidR="00475404" w:rsidRPr="00820389" w:rsidRDefault="00893B21" w:rsidP="00475404">
      <w:pPr>
        <w:pStyle w:val="enumlev1"/>
        <w:rPr>
          <w:lang w:eastAsia="zh-CN"/>
        </w:rPr>
      </w:pPr>
      <w:r>
        <w:rPr>
          <w:rFonts w:hint="eastAsia"/>
          <w:lang w:val="zh-CN" w:eastAsia="zh-CN"/>
        </w:rPr>
        <w:t>8</w:t>
      </w:r>
      <w:r w:rsidR="00475404">
        <w:rPr>
          <w:rFonts w:hint="eastAsia"/>
          <w:lang w:val="zh-CN" w:eastAsia="zh-CN"/>
        </w:rPr>
        <w:t>)</w:t>
      </w:r>
      <w:r w:rsidR="00475404">
        <w:rPr>
          <w:lang w:val="zh-CN" w:eastAsia="zh-CN"/>
        </w:rPr>
        <w:tab/>
      </w:r>
      <w:r w:rsidR="00475404">
        <w:rPr>
          <w:lang w:val="zh-CN" w:eastAsia="zh-CN"/>
        </w:rPr>
        <w:t>应考虑到</w:t>
      </w:r>
      <w:r w:rsidR="00475404" w:rsidRPr="004544D3">
        <w:rPr>
          <w:rFonts w:hint="eastAsia"/>
          <w:lang w:val="zh-CN" w:eastAsia="zh-CN"/>
        </w:rPr>
        <w:t>向国际电联成员发出的指令不具有约束力</w:t>
      </w:r>
      <w:r w:rsidR="00475404">
        <w:rPr>
          <w:lang w:val="zh-CN" w:eastAsia="zh-CN"/>
        </w:rPr>
        <w:t>。</w:t>
      </w:r>
    </w:p>
    <w:p w14:paraId="03FB072E" w14:textId="7431FBEB" w:rsidR="00475404" w:rsidRPr="00820389" w:rsidRDefault="00893B21" w:rsidP="00475404">
      <w:pPr>
        <w:pStyle w:val="enumlev1"/>
        <w:rPr>
          <w:lang w:eastAsia="zh-CN"/>
        </w:rPr>
      </w:pPr>
      <w:r>
        <w:rPr>
          <w:rFonts w:hint="eastAsia"/>
          <w:lang w:val="zh-CN" w:eastAsia="zh-CN"/>
        </w:rPr>
        <w:t>9</w:t>
      </w:r>
      <w:r w:rsidR="00475404">
        <w:rPr>
          <w:rFonts w:hint="eastAsia"/>
          <w:lang w:val="zh-CN" w:eastAsia="zh-CN"/>
        </w:rPr>
        <w:t>)</w:t>
      </w:r>
      <w:r w:rsidR="00475404">
        <w:rPr>
          <w:lang w:val="zh-CN" w:eastAsia="zh-CN"/>
        </w:rPr>
        <w:tab/>
      </w:r>
      <w:r w:rsidR="00475404">
        <w:rPr>
          <w:lang w:val="zh-CN" w:eastAsia="zh-CN"/>
        </w:rPr>
        <w:t>请成员国使用大会提案界面（</w:t>
      </w:r>
      <w:r w:rsidR="00475404">
        <w:rPr>
          <w:lang w:val="zh-CN" w:eastAsia="zh-CN"/>
        </w:rPr>
        <w:t>CPI</w:t>
      </w:r>
      <w:r w:rsidR="00475404">
        <w:rPr>
          <w:lang w:val="zh-CN" w:eastAsia="zh-CN"/>
        </w:rPr>
        <w:t>）创建其文稿的框架，主要因为</w:t>
      </w:r>
      <w:r w:rsidR="00475404">
        <w:rPr>
          <w:rFonts w:hint="eastAsia"/>
          <w:lang w:val="zh-CN" w:eastAsia="zh-CN"/>
        </w:rPr>
        <w:t>该界面提供了</w:t>
      </w:r>
      <w:r w:rsidR="00475404">
        <w:rPr>
          <w:lang w:val="zh-CN" w:eastAsia="zh-CN"/>
        </w:rPr>
        <w:t>正确的</w:t>
      </w:r>
      <w:r w:rsidR="00475404">
        <w:rPr>
          <w:rFonts w:hint="eastAsia"/>
          <w:lang w:val="zh-CN" w:eastAsia="zh-CN"/>
        </w:rPr>
        <w:t>“</w:t>
      </w:r>
      <w:r w:rsidR="00475404">
        <w:rPr>
          <w:lang w:val="zh-CN" w:eastAsia="zh-CN"/>
        </w:rPr>
        <w:t>格</w:t>
      </w:r>
      <w:r w:rsidR="00475404">
        <w:rPr>
          <w:rFonts w:hint="eastAsia"/>
          <w:lang w:val="zh-CN" w:eastAsia="zh-CN"/>
        </w:rPr>
        <w:t>式</w:t>
      </w:r>
      <w:r w:rsidR="00475404" w:rsidRPr="006C2824">
        <w:rPr>
          <w:rFonts w:ascii="SimSun" w:hAnsi="SimSun"/>
          <w:lang w:val="zh-CN" w:eastAsia="zh-CN"/>
        </w:rPr>
        <w:t>”</w:t>
      </w:r>
      <w:r w:rsidR="00475404">
        <w:rPr>
          <w:lang w:val="zh-CN" w:eastAsia="zh-CN"/>
        </w:rPr>
        <w:t>（即附件编号、附件标题等）。</w:t>
      </w:r>
    </w:p>
    <w:p w14:paraId="504F29B4" w14:textId="6068A518" w:rsidR="00475404" w:rsidRDefault="00475404" w:rsidP="00475404">
      <w:pPr>
        <w:ind w:firstLineChars="200" w:firstLine="480"/>
        <w:rPr>
          <w:lang w:val="en-US" w:eastAsia="zh-CN"/>
        </w:rPr>
      </w:pPr>
      <w:r>
        <w:rPr>
          <w:lang w:val="zh-CN" w:eastAsia="zh-CN"/>
        </w:rPr>
        <w:t>关于如何起草决议</w:t>
      </w:r>
      <w:r>
        <w:rPr>
          <w:lang w:val="zh-CN" w:eastAsia="zh-CN"/>
        </w:rPr>
        <w:t>/</w:t>
      </w:r>
      <w:r>
        <w:rPr>
          <w:lang w:val="zh-CN" w:eastAsia="zh-CN"/>
        </w:rPr>
        <w:t>决定的更多信息，</w:t>
      </w:r>
      <w:proofErr w:type="gramStart"/>
      <w:r>
        <w:rPr>
          <w:lang w:val="zh-CN" w:eastAsia="zh-CN"/>
        </w:rPr>
        <w:t>请访问</w:t>
      </w:r>
      <w:proofErr w:type="gramEnd"/>
      <w:r>
        <w:rPr>
          <w:lang w:val="zh-CN" w:eastAsia="zh-CN"/>
        </w:rPr>
        <w:t>国际电联</w:t>
      </w:r>
      <w:hyperlink r:id="rId9" w:history="1">
        <w:r w:rsidRPr="00475404">
          <w:rPr>
            <w:rStyle w:val="Hyperlink"/>
            <w:rFonts w:eastAsia="SimSun"/>
            <w:noProof w:val="0"/>
            <w:lang w:val="zh-CN" w:eastAsia="zh-CN"/>
          </w:rPr>
          <w:t>全权代表大会</w:t>
        </w:r>
      </w:hyperlink>
      <w:r>
        <w:rPr>
          <w:lang w:val="zh-CN" w:eastAsia="zh-CN"/>
        </w:rPr>
        <w:t>和</w:t>
      </w:r>
      <w:hyperlink r:id="rId10" w:history="1">
        <w:r w:rsidRPr="00475404">
          <w:rPr>
            <w:rStyle w:val="Hyperlink"/>
            <w:rFonts w:eastAsia="SimSun"/>
            <w:noProof w:val="0"/>
            <w:lang w:val="zh-CN" w:eastAsia="zh-CN"/>
          </w:rPr>
          <w:t>国际电</w:t>
        </w:r>
        <w:proofErr w:type="gramStart"/>
        <w:r w:rsidRPr="00475404">
          <w:rPr>
            <w:rStyle w:val="Hyperlink"/>
            <w:rFonts w:eastAsia="SimSun"/>
            <w:noProof w:val="0"/>
            <w:lang w:val="zh-CN" w:eastAsia="zh-CN"/>
          </w:rPr>
          <w:t>联语言</w:t>
        </w:r>
        <w:proofErr w:type="gramEnd"/>
        <w:r w:rsidRPr="00475404">
          <w:rPr>
            <w:rStyle w:val="Hyperlink"/>
            <w:rFonts w:eastAsia="SimSun"/>
            <w:noProof w:val="0"/>
            <w:lang w:val="zh-CN" w:eastAsia="zh-CN"/>
          </w:rPr>
          <w:t>工具</w:t>
        </w:r>
      </w:hyperlink>
      <w:r>
        <w:rPr>
          <w:lang w:val="zh-CN" w:eastAsia="zh-CN"/>
        </w:rPr>
        <w:t>网站。</w:t>
      </w:r>
    </w:p>
    <w:p w14:paraId="55DC3F2B" w14:textId="77777777" w:rsidR="000B4B38" w:rsidRPr="000B4B38" w:rsidRDefault="000B4B38" w:rsidP="000B4B38">
      <w:pPr>
        <w:rPr>
          <w:lang w:val="en-US" w:eastAsia="zh-CN"/>
        </w:rPr>
      </w:pPr>
    </w:p>
    <w:p w14:paraId="2011D333" w14:textId="77777777" w:rsidR="00E323D0" w:rsidRPr="00E323D0" w:rsidRDefault="00E323D0" w:rsidP="00E323D0">
      <w:pPr>
        <w:jc w:val="center"/>
      </w:pPr>
      <w:r>
        <w:t>______________</w:t>
      </w:r>
    </w:p>
    <w:sectPr w:rsidR="00E323D0" w:rsidRPr="00E323D0"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16425" w14:textId="77777777" w:rsidR="00475404" w:rsidRDefault="00475404">
      <w:r>
        <w:separator/>
      </w:r>
    </w:p>
  </w:endnote>
  <w:endnote w:type="continuationSeparator" w:id="0">
    <w:p w14:paraId="28B105A7" w14:textId="77777777" w:rsidR="00475404" w:rsidRDefault="0047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F9748DF" w14:textId="77777777" w:rsidTr="00E31DCE">
      <w:trPr>
        <w:jc w:val="center"/>
      </w:trPr>
      <w:tc>
        <w:tcPr>
          <w:tcW w:w="1803" w:type="dxa"/>
          <w:vAlign w:val="center"/>
        </w:tcPr>
        <w:p w14:paraId="71B1A95C" w14:textId="45FFEE43" w:rsidR="00E24D59" w:rsidRPr="00475404"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475404">
            <w:rPr>
              <w:rFonts w:eastAsiaTheme="minorEastAsia" w:hint="eastAsia"/>
              <w:noProof/>
              <w:color w:val="808080" w:themeColor="background1" w:themeShade="80"/>
              <w:lang w:eastAsia="zh-CN"/>
            </w:rPr>
            <w:t>2501096</w:t>
          </w:r>
        </w:p>
      </w:tc>
      <w:tc>
        <w:tcPr>
          <w:tcW w:w="8261" w:type="dxa"/>
        </w:tcPr>
        <w:p w14:paraId="47BB1812" w14:textId="360799E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475404">
            <w:rPr>
              <w:rFonts w:eastAsiaTheme="minorEastAsia" w:hint="eastAsia"/>
              <w:bCs/>
              <w:color w:val="808080" w:themeColor="background1" w:themeShade="80"/>
              <w:lang w:eastAsia="zh-CN"/>
            </w:rPr>
            <w:t>29</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19D387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3150D3B" w14:textId="77777777" w:rsidTr="00E31DCE">
      <w:trPr>
        <w:jc w:val="center"/>
      </w:trPr>
      <w:tc>
        <w:tcPr>
          <w:tcW w:w="1803" w:type="dxa"/>
          <w:vAlign w:val="center"/>
        </w:tcPr>
        <w:p w14:paraId="08F11197"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233C805C" w14:textId="2BB525ED"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F55F01">
            <w:rPr>
              <w:rFonts w:eastAsiaTheme="minorEastAsia" w:hint="eastAsia"/>
              <w:bCs/>
              <w:color w:val="808080" w:themeColor="background1" w:themeShade="80"/>
              <w:lang w:eastAsia="zh-CN"/>
            </w:rPr>
            <w:t>29</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9A979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54A0" w14:textId="77777777" w:rsidR="00475404" w:rsidRDefault="00475404">
      <w:r>
        <w:t>____________________</w:t>
      </w:r>
    </w:p>
  </w:footnote>
  <w:footnote w:type="continuationSeparator" w:id="0">
    <w:p w14:paraId="65220AD7" w14:textId="77777777" w:rsidR="00475404" w:rsidRDefault="0047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116BC591" w14:textId="77777777" w:rsidTr="00E31DCE">
      <w:trPr>
        <w:trHeight w:val="1104"/>
        <w:jc w:val="center"/>
      </w:trPr>
      <w:tc>
        <w:tcPr>
          <w:tcW w:w="4390" w:type="dxa"/>
          <w:vAlign w:val="center"/>
        </w:tcPr>
        <w:p w14:paraId="5F68E567"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3AEEB6EA" wp14:editId="72EBF78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563576CF" w14:textId="77777777" w:rsidR="00E24D59" w:rsidRDefault="00E24D59" w:rsidP="00E24D59">
          <w:pPr>
            <w:pStyle w:val="Header"/>
            <w:jc w:val="right"/>
            <w:rPr>
              <w:rFonts w:ascii="Arial" w:hAnsi="Arial" w:cs="Arial"/>
              <w:b/>
              <w:bCs/>
              <w:color w:val="009CD6"/>
              <w:szCs w:val="18"/>
            </w:rPr>
          </w:pPr>
        </w:p>
        <w:p w14:paraId="5C1BCD99" w14:textId="77777777" w:rsidR="00E24D59" w:rsidRDefault="00E24D59" w:rsidP="00E24D59">
          <w:pPr>
            <w:pStyle w:val="Header"/>
            <w:jc w:val="right"/>
            <w:rPr>
              <w:rFonts w:ascii="Arial" w:hAnsi="Arial" w:cs="Arial"/>
              <w:b/>
              <w:bCs/>
              <w:color w:val="009CD6"/>
              <w:szCs w:val="18"/>
            </w:rPr>
          </w:pPr>
        </w:p>
        <w:p w14:paraId="31AB3DB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6E86F99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843C60" wp14:editId="290D279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F35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04"/>
    <w:rsid w:val="00001B77"/>
    <w:rsid w:val="0000517A"/>
    <w:rsid w:val="00031E72"/>
    <w:rsid w:val="000404D2"/>
    <w:rsid w:val="000646BD"/>
    <w:rsid w:val="000853C0"/>
    <w:rsid w:val="00093DD9"/>
    <w:rsid w:val="0009409E"/>
    <w:rsid w:val="000A1C21"/>
    <w:rsid w:val="000B4B38"/>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470A1"/>
    <w:rsid w:val="00280EB8"/>
    <w:rsid w:val="002A6670"/>
    <w:rsid w:val="002C3F32"/>
    <w:rsid w:val="00303502"/>
    <w:rsid w:val="003072C2"/>
    <w:rsid w:val="00325C25"/>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5404"/>
    <w:rsid w:val="00477D57"/>
    <w:rsid w:val="00491BA9"/>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2701E"/>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906D2"/>
    <w:rsid w:val="007A37DB"/>
    <w:rsid w:val="007E189D"/>
    <w:rsid w:val="007F0210"/>
    <w:rsid w:val="00806E3F"/>
    <w:rsid w:val="00811259"/>
    <w:rsid w:val="00813AA2"/>
    <w:rsid w:val="008173A3"/>
    <w:rsid w:val="008418F5"/>
    <w:rsid w:val="0086059C"/>
    <w:rsid w:val="00864589"/>
    <w:rsid w:val="00874C82"/>
    <w:rsid w:val="00890AFB"/>
    <w:rsid w:val="00890FC4"/>
    <w:rsid w:val="00893B21"/>
    <w:rsid w:val="00895905"/>
    <w:rsid w:val="008F64AD"/>
    <w:rsid w:val="00911230"/>
    <w:rsid w:val="00911867"/>
    <w:rsid w:val="009164A9"/>
    <w:rsid w:val="00922675"/>
    <w:rsid w:val="009258CB"/>
    <w:rsid w:val="0093362E"/>
    <w:rsid w:val="00944563"/>
    <w:rsid w:val="00953160"/>
    <w:rsid w:val="009625D8"/>
    <w:rsid w:val="00983878"/>
    <w:rsid w:val="0098459B"/>
    <w:rsid w:val="00997185"/>
    <w:rsid w:val="009C2458"/>
    <w:rsid w:val="009C4A7B"/>
    <w:rsid w:val="009C6123"/>
    <w:rsid w:val="009F1E3E"/>
    <w:rsid w:val="00A1213C"/>
    <w:rsid w:val="00A13406"/>
    <w:rsid w:val="00A22E8F"/>
    <w:rsid w:val="00A272FF"/>
    <w:rsid w:val="00A5354B"/>
    <w:rsid w:val="00A65FEC"/>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879FE"/>
    <w:rsid w:val="00B93453"/>
    <w:rsid w:val="00B9445B"/>
    <w:rsid w:val="00BD0954"/>
    <w:rsid w:val="00BD1A5A"/>
    <w:rsid w:val="00BD493E"/>
    <w:rsid w:val="00BD7A9B"/>
    <w:rsid w:val="00BD7BE1"/>
    <w:rsid w:val="00BF416B"/>
    <w:rsid w:val="00C02B45"/>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139B"/>
    <w:rsid w:val="00D5666C"/>
    <w:rsid w:val="00D666BC"/>
    <w:rsid w:val="00D83542"/>
    <w:rsid w:val="00D92F45"/>
    <w:rsid w:val="00D94637"/>
    <w:rsid w:val="00D9725C"/>
    <w:rsid w:val="00DA0E66"/>
    <w:rsid w:val="00DA7006"/>
    <w:rsid w:val="00DB3621"/>
    <w:rsid w:val="00DB582D"/>
    <w:rsid w:val="00DC6427"/>
    <w:rsid w:val="00DC7C9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E5706"/>
    <w:rsid w:val="00EF373D"/>
    <w:rsid w:val="00F11595"/>
    <w:rsid w:val="00F13BC9"/>
    <w:rsid w:val="00F357B2"/>
    <w:rsid w:val="00F36556"/>
    <w:rsid w:val="00F55F01"/>
    <w:rsid w:val="00F6736A"/>
    <w:rsid w:val="00F705DF"/>
    <w:rsid w:val="00F70622"/>
    <w:rsid w:val="00F85624"/>
    <w:rsid w:val="00F87C05"/>
    <w:rsid w:val="00F93191"/>
    <w:rsid w:val="00F93A17"/>
    <w:rsid w:val="00FA2AF6"/>
    <w:rsid w:val="00FB073D"/>
    <w:rsid w:val="00FB69C2"/>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AEA83"/>
  <w15:docId w15:val="{F24AC27F-8C3C-4249-8225-90134930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62701E"/>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normaltextrun">
    <w:name w:val="normaltextrun"/>
    <w:basedOn w:val="DefaultParagraphFont"/>
    <w:rsid w:val="0047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22.itu.int/en/en/documents/submission-of-propos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general-secretariat/multilingualism/Pages/language-tools.aspx" TargetMode="External"/><Relationship Id="rId4" Type="http://schemas.openxmlformats.org/officeDocument/2006/relationships/settings" Target="settings.xml"/><Relationship Id="rId9" Type="http://schemas.openxmlformats.org/officeDocument/2006/relationships/hyperlink" Target="https://pp22.itu.int/en/en/documents/submission-of-proposal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4</Pages>
  <Words>2388</Words>
  <Characters>2556</Characters>
  <Application>Microsoft Office Word</Application>
  <DocSecurity>0</DocSecurity>
  <Lines>113</Lines>
  <Paragraphs>65</Paragraphs>
  <ScaleCrop>false</ScaleCrop>
  <HeadingPairs>
    <vt:vector size="2" baseType="variant">
      <vt:variant>
        <vt:lpstr>Title</vt:lpstr>
      </vt:variant>
      <vt:variant>
        <vt:i4>1</vt:i4>
      </vt:variant>
    </vt:vector>
  </HeadingPairs>
  <TitlesOfParts>
    <vt:vector size="1" baseType="lpstr">
      <vt:lpstr>Guidelines for harmonizing plenipotentiary conference resolutions and decisions</vt:lpstr>
    </vt:vector>
  </TitlesOfParts>
  <Manager>General Secretariat - Pool</Manager>
  <Company>International Telecommunication Union (ITU)</Company>
  <LinksUpToDate>false</LinksUpToDate>
  <CharactersWithSpaces>2589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harmonizing plenipotentiary conference resolutions and decisions</dc:title>
  <dc:subject>ITU Council 2025</dc:subject>
  <cp:keywords>C2025, C25, Council-25</cp:keywords>
  <dc:description/>
  <cp:lastPrinted>2015-02-24T13:23:00Z</cp:lastPrinted>
  <dcterms:created xsi:type="dcterms:W3CDTF">2025-05-23T15:16:00Z</dcterms:created>
  <dcterms:modified xsi:type="dcterms:W3CDTF">2025-05-23T15:16:00Z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