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page" w:tblpX="1821" w:tblpY="2314"/>
        <w:tblW w:w="9214" w:type="dxa"/>
        <w:tblLayout w:type="fixed"/>
        <w:tblLook w:val="0000" w:firstRow="0" w:lastRow="0" w:firstColumn="0" w:lastColumn="0" w:noHBand="0" w:noVBand="0"/>
      </w:tblPr>
      <w:tblGrid>
        <w:gridCol w:w="3969"/>
        <w:gridCol w:w="5245"/>
      </w:tblGrid>
      <w:tr w:rsidR="00FE57F6" w:rsidRPr="00B0116D" w14:paraId="27086C4C" w14:textId="77777777" w:rsidTr="00C538FC">
        <w:trPr>
          <w:cantSplit/>
          <w:trHeight w:val="23"/>
        </w:trPr>
        <w:tc>
          <w:tcPr>
            <w:tcW w:w="3969" w:type="dxa"/>
            <w:vMerge w:val="restart"/>
            <w:tcMar>
              <w:left w:w="0" w:type="dxa"/>
            </w:tcMar>
          </w:tcPr>
          <w:p w14:paraId="6C9F60D2" w14:textId="4E352913" w:rsidR="00FE57F6" w:rsidRPr="00B0116D" w:rsidRDefault="00100F55" w:rsidP="00100F55">
            <w:pPr>
              <w:tabs>
                <w:tab w:val="left" w:pos="851"/>
              </w:tabs>
              <w:spacing w:before="0" w:line="240" w:lineRule="atLeast"/>
              <w:rPr>
                <w:b/>
              </w:rPr>
            </w:pPr>
            <w:bookmarkStart w:id="0" w:name="_Hlk133421839"/>
            <w:r w:rsidRPr="00B0116D">
              <w:rPr>
                <w:b/>
              </w:rPr>
              <w:t>Punto del o</w:t>
            </w:r>
            <w:r w:rsidR="00BB6FD8" w:rsidRPr="00B0116D">
              <w:rPr>
                <w:b/>
              </w:rPr>
              <w:t>rden del día</w:t>
            </w:r>
            <w:r w:rsidR="00FE57F6" w:rsidRPr="00B0116D">
              <w:rPr>
                <w:b/>
              </w:rPr>
              <w:t xml:space="preserve">: </w:t>
            </w:r>
            <w:r w:rsidRPr="00B0116D">
              <w:rPr>
                <w:b/>
              </w:rPr>
              <w:t>PL 2</w:t>
            </w:r>
          </w:p>
        </w:tc>
        <w:tc>
          <w:tcPr>
            <w:tcW w:w="5245" w:type="dxa"/>
          </w:tcPr>
          <w:p w14:paraId="3952580B" w14:textId="00074054" w:rsidR="00FE57F6" w:rsidRPr="00B0116D" w:rsidRDefault="00FE57F6" w:rsidP="00C538FC">
            <w:pPr>
              <w:tabs>
                <w:tab w:val="left" w:pos="851"/>
              </w:tabs>
              <w:spacing w:before="0" w:line="240" w:lineRule="atLeast"/>
              <w:jc w:val="right"/>
              <w:rPr>
                <w:b/>
              </w:rPr>
            </w:pPr>
            <w:r w:rsidRPr="00B0116D">
              <w:rPr>
                <w:b/>
              </w:rPr>
              <w:t>Document</w:t>
            </w:r>
            <w:r w:rsidR="00F24B71" w:rsidRPr="00B0116D">
              <w:rPr>
                <w:b/>
              </w:rPr>
              <w:t>o</w:t>
            </w:r>
            <w:r w:rsidRPr="00B0116D">
              <w:rPr>
                <w:b/>
              </w:rPr>
              <w:t xml:space="preserve"> </w:t>
            </w:r>
            <w:proofErr w:type="spellStart"/>
            <w:r w:rsidRPr="00B0116D">
              <w:rPr>
                <w:b/>
              </w:rPr>
              <w:t>C2</w:t>
            </w:r>
            <w:r w:rsidR="00BB6FD8" w:rsidRPr="00B0116D">
              <w:rPr>
                <w:b/>
              </w:rPr>
              <w:t>5</w:t>
            </w:r>
            <w:proofErr w:type="spellEnd"/>
            <w:r w:rsidRPr="00B0116D">
              <w:rPr>
                <w:b/>
              </w:rPr>
              <w:t>/</w:t>
            </w:r>
            <w:r w:rsidR="00100F55" w:rsidRPr="00B0116D">
              <w:rPr>
                <w:b/>
              </w:rPr>
              <w:t>28</w:t>
            </w:r>
            <w:r w:rsidRPr="00B0116D">
              <w:rPr>
                <w:b/>
              </w:rPr>
              <w:t>-</w:t>
            </w:r>
            <w:r w:rsidR="00F24B71" w:rsidRPr="00B0116D">
              <w:rPr>
                <w:b/>
              </w:rPr>
              <w:t>S</w:t>
            </w:r>
          </w:p>
        </w:tc>
      </w:tr>
      <w:tr w:rsidR="00FE57F6" w:rsidRPr="00B0116D" w14:paraId="0870838F" w14:textId="77777777" w:rsidTr="00C538FC">
        <w:trPr>
          <w:cantSplit/>
        </w:trPr>
        <w:tc>
          <w:tcPr>
            <w:tcW w:w="3969" w:type="dxa"/>
            <w:vMerge/>
          </w:tcPr>
          <w:p w14:paraId="092F7255" w14:textId="77777777" w:rsidR="00FE57F6" w:rsidRPr="00B0116D" w:rsidRDefault="00FE57F6" w:rsidP="00C538FC">
            <w:pPr>
              <w:tabs>
                <w:tab w:val="left" w:pos="851"/>
              </w:tabs>
              <w:spacing w:line="240" w:lineRule="atLeast"/>
              <w:rPr>
                <w:b/>
              </w:rPr>
            </w:pPr>
          </w:p>
        </w:tc>
        <w:tc>
          <w:tcPr>
            <w:tcW w:w="5245" w:type="dxa"/>
          </w:tcPr>
          <w:p w14:paraId="7C41EEBB" w14:textId="2D61430A" w:rsidR="00FE57F6" w:rsidRPr="00B0116D" w:rsidRDefault="00100F55" w:rsidP="00C538FC">
            <w:pPr>
              <w:tabs>
                <w:tab w:val="left" w:pos="851"/>
              </w:tabs>
              <w:spacing w:before="0"/>
              <w:jc w:val="right"/>
              <w:rPr>
                <w:b/>
              </w:rPr>
            </w:pPr>
            <w:r w:rsidRPr="00B0116D">
              <w:rPr>
                <w:b/>
              </w:rPr>
              <w:t>16 de mayo de 2025</w:t>
            </w:r>
          </w:p>
        </w:tc>
      </w:tr>
      <w:tr w:rsidR="00FE57F6" w:rsidRPr="00B0116D" w14:paraId="7943D823" w14:textId="77777777" w:rsidTr="00C538FC">
        <w:trPr>
          <w:cantSplit/>
          <w:trHeight w:val="23"/>
        </w:trPr>
        <w:tc>
          <w:tcPr>
            <w:tcW w:w="3969" w:type="dxa"/>
            <w:vMerge/>
          </w:tcPr>
          <w:p w14:paraId="5F73AFBB" w14:textId="77777777" w:rsidR="00FE57F6" w:rsidRPr="00B0116D" w:rsidRDefault="00FE57F6" w:rsidP="00C538FC">
            <w:pPr>
              <w:tabs>
                <w:tab w:val="left" w:pos="851"/>
              </w:tabs>
              <w:spacing w:line="240" w:lineRule="atLeast"/>
              <w:rPr>
                <w:b/>
              </w:rPr>
            </w:pPr>
          </w:p>
        </w:tc>
        <w:tc>
          <w:tcPr>
            <w:tcW w:w="5245" w:type="dxa"/>
          </w:tcPr>
          <w:p w14:paraId="74298E45" w14:textId="77777777" w:rsidR="00FE57F6" w:rsidRPr="00B0116D" w:rsidRDefault="00F24B71" w:rsidP="00C538FC">
            <w:pPr>
              <w:tabs>
                <w:tab w:val="left" w:pos="851"/>
              </w:tabs>
              <w:spacing w:before="0" w:line="240" w:lineRule="atLeast"/>
              <w:jc w:val="right"/>
              <w:rPr>
                <w:b/>
                <w:bCs/>
              </w:rPr>
            </w:pPr>
            <w:r w:rsidRPr="00B0116D">
              <w:rPr>
                <w:rFonts w:cstheme="minorHAnsi"/>
                <w:b/>
                <w:bCs/>
              </w:rPr>
              <w:t>Original: inglés</w:t>
            </w:r>
          </w:p>
        </w:tc>
      </w:tr>
      <w:tr w:rsidR="00FE57F6" w:rsidRPr="00B0116D" w14:paraId="5DF6B687" w14:textId="77777777" w:rsidTr="00C538FC">
        <w:trPr>
          <w:cantSplit/>
          <w:trHeight w:val="23"/>
        </w:trPr>
        <w:tc>
          <w:tcPr>
            <w:tcW w:w="3969" w:type="dxa"/>
          </w:tcPr>
          <w:p w14:paraId="3AC7A649" w14:textId="77777777" w:rsidR="00FE57F6" w:rsidRPr="00B0116D" w:rsidRDefault="00FE57F6" w:rsidP="00C538FC">
            <w:pPr>
              <w:tabs>
                <w:tab w:val="left" w:pos="851"/>
              </w:tabs>
              <w:spacing w:line="240" w:lineRule="atLeast"/>
              <w:rPr>
                <w:b/>
              </w:rPr>
            </w:pPr>
          </w:p>
        </w:tc>
        <w:tc>
          <w:tcPr>
            <w:tcW w:w="5245" w:type="dxa"/>
          </w:tcPr>
          <w:p w14:paraId="184303D5" w14:textId="77777777" w:rsidR="00FE57F6" w:rsidRPr="00B0116D" w:rsidRDefault="00FE57F6" w:rsidP="00C538FC">
            <w:pPr>
              <w:tabs>
                <w:tab w:val="left" w:pos="851"/>
              </w:tabs>
              <w:spacing w:before="0" w:line="240" w:lineRule="atLeast"/>
              <w:jc w:val="right"/>
              <w:rPr>
                <w:b/>
              </w:rPr>
            </w:pPr>
          </w:p>
        </w:tc>
      </w:tr>
      <w:tr w:rsidR="00FE57F6" w:rsidRPr="00B0116D" w14:paraId="16AABDD8" w14:textId="77777777" w:rsidTr="00C538FC">
        <w:trPr>
          <w:cantSplit/>
        </w:trPr>
        <w:tc>
          <w:tcPr>
            <w:tcW w:w="9214" w:type="dxa"/>
            <w:gridSpan w:val="2"/>
            <w:tcMar>
              <w:left w:w="0" w:type="dxa"/>
            </w:tcMar>
          </w:tcPr>
          <w:p w14:paraId="5CC54311" w14:textId="77777777" w:rsidR="00FE57F6" w:rsidRPr="00B0116D" w:rsidRDefault="00157AC4" w:rsidP="00C538FC">
            <w:pPr>
              <w:pStyle w:val="Source"/>
              <w:jc w:val="left"/>
              <w:rPr>
                <w:sz w:val="34"/>
                <w:szCs w:val="34"/>
              </w:rPr>
            </w:pPr>
            <w:r w:rsidRPr="00B0116D">
              <w:rPr>
                <w:rFonts w:cstheme="minorHAnsi"/>
                <w:sz w:val="34"/>
                <w:szCs w:val="34"/>
              </w:rPr>
              <w:t>Informe de la Secretaria General</w:t>
            </w:r>
          </w:p>
        </w:tc>
      </w:tr>
      <w:tr w:rsidR="00FE57F6" w:rsidRPr="00B0116D" w14:paraId="067175D1" w14:textId="77777777" w:rsidTr="00C538FC">
        <w:trPr>
          <w:cantSplit/>
        </w:trPr>
        <w:tc>
          <w:tcPr>
            <w:tcW w:w="9214" w:type="dxa"/>
            <w:gridSpan w:val="2"/>
            <w:tcMar>
              <w:left w:w="0" w:type="dxa"/>
            </w:tcMar>
          </w:tcPr>
          <w:p w14:paraId="2F41B2B4" w14:textId="0F2123A7" w:rsidR="00FE57F6" w:rsidRPr="00B0116D" w:rsidRDefault="00D67F1F" w:rsidP="00100F55">
            <w:pPr>
              <w:pStyle w:val="Subtitle"/>
              <w:framePr w:hSpace="0" w:wrap="auto" w:vAnchor="margin" w:hAnchor="text" w:xAlign="left" w:yAlign="inline"/>
            </w:pPr>
            <w:bookmarkStart w:id="1" w:name="_Hlk162257090"/>
            <w:r w:rsidRPr="00B0116D">
              <w:t>PROYECTO DE PLAN OPERACIONAL CUATRIENAL RENOVABLE DE LA UNIÓN PARA 2026-2029</w:t>
            </w:r>
            <w:bookmarkEnd w:id="1"/>
          </w:p>
        </w:tc>
      </w:tr>
      <w:tr w:rsidR="00FE57F6" w:rsidRPr="00B0116D" w14:paraId="1C4B42FA" w14:textId="77777777" w:rsidTr="00C538FC">
        <w:trPr>
          <w:cantSplit/>
        </w:trPr>
        <w:tc>
          <w:tcPr>
            <w:tcW w:w="9214" w:type="dxa"/>
            <w:gridSpan w:val="2"/>
            <w:tcBorders>
              <w:top w:val="single" w:sz="4" w:space="0" w:color="auto"/>
              <w:bottom w:val="single" w:sz="4" w:space="0" w:color="auto"/>
            </w:tcBorders>
            <w:tcMar>
              <w:left w:w="0" w:type="dxa"/>
            </w:tcMar>
          </w:tcPr>
          <w:p w14:paraId="49C17EE9" w14:textId="77777777" w:rsidR="00FE57F6" w:rsidRPr="00B0116D" w:rsidRDefault="00F24B71" w:rsidP="00C538FC">
            <w:pPr>
              <w:spacing w:before="160"/>
              <w:rPr>
                <w:b/>
                <w:bCs/>
                <w:sz w:val="26"/>
                <w:szCs w:val="26"/>
              </w:rPr>
            </w:pPr>
            <w:r w:rsidRPr="00B0116D">
              <w:rPr>
                <w:b/>
                <w:bCs/>
                <w:sz w:val="26"/>
                <w:szCs w:val="26"/>
              </w:rPr>
              <w:t>Finalidad</w:t>
            </w:r>
          </w:p>
          <w:p w14:paraId="33C17549" w14:textId="77777777" w:rsidR="00100F55" w:rsidRPr="00B0116D" w:rsidRDefault="00100F55" w:rsidP="00D67F1F">
            <w:pPr>
              <w:jc w:val="both"/>
            </w:pPr>
            <w:r w:rsidRPr="00B0116D">
              <w:t>En este documento se presenta el proyecto de Plan Operacional de la UIT para la Unión para 2026-2029.</w:t>
            </w:r>
          </w:p>
          <w:p w14:paraId="1FBD35C8" w14:textId="77777777" w:rsidR="00100F55" w:rsidRPr="00B0116D" w:rsidRDefault="00100F55" w:rsidP="00D67F1F">
            <w:pPr>
              <w:jc w:val="both"/>
            </w:pPr>
            <w:r w:rsidRPr="00B0116D">
              <w:t xml:space="preserve">El Plan se publica de conformidad con el Convenio de la UIT según lo dispuesto en el número </w:t>
            </w:r>
            <w:proofErr w:type="spellStart"/>
            <w:r w:rsidRPr="00B0116D">
              <w:t>181A</w:t>
            </w:r>
            <w:proofErr w:type="spellEnd"/>
            <w:r w:rsidRPr="00B0116D">
              <w:t xml:space="preserve"> del Artículo 12 (UIT-R); el número </w:t>
            </w:r>
            <w:proofErr w:type="spellStart"/>
            <w:r w:rsidRPr="00B0116D">
              <w:t>205A</w:t>
            </w:r>
            <w:proofErr w:type="spellEnd"/>
            <w:r w:rsidRPr="00B0116D">
              <w:t xml:space="preserve"> del Artículo 15 (UIT-T); el número </w:t>
            </w:r>
            <w:proofErr w:type="spellStart"/>
            <w:r w:rsidRPr="00B0116D">
              <w:t>223A</w:t>
            </w:r>
            <w:proofErr w:type="spellEnd"/>
            <w:r w:rsidRPr="00B0116D">
              <w:t xml:space="preserve"> del Artículo 18 (UIT-D); y el número </w:t>
            </w:r>
            <w:proofErr w:type="spellStart"/>
            <w:r w:rsidRPr="00B0116D">
              <w:t>87A</w:t>
            </w:r>
            <w:proofErr w:type="spellEnd"/>
            <w:r w:rsidRPr="00B0116D">
              <w:t xml:space="preserve"> del Artículo 5 (Secretaría General).</w:t>
            </w:r>
          </w:p>
          <w:p w14:paraId="1F2E7C06" w14:textId="38C4FF57" w:rsidR="00FE57F6" w:rsidRPr="00B0116D" w:rsidRDefault="00100F55" w:rsidP="00D67F1F">
            <w:pPr>
              <w:jc w:val="both"/>
            </w:pPr>
            <w:r w:rsidRPr="00B0116D">
              <w:t>Los planes de Sector se presentaron a los Grupos Asesores del UIT-R y del UIT-D. El plan también se presentará a la próxima reunión del GANT.</w:t>
            </w:r>
          </w:p>
          <w:p w14:paraId="5558C1AD" w14:textId="77777777" w:rsidR="00FE57F6" w:rsidRPr="00B0116D" w:rsidRDefault="00F24B71" w:rsidP="00C538FC">
            <w:pPr>
              <w:spacing w:before="160"/>
              <w:rPr>
                <w:b/>
                <w:bCs/>
                <w:sz w:val="26"/>
                <w:szCs w:val="26"/>
              </w:rPr>
            </w:pPr>
            <w:r w:rsidRPr="00B0116D">
              <w:rPr>
                <w:b/>
                <w:bCs/>
                <w:sz w:val="26"/>
                <w:szCs w:val="26"/>
              </w:rPr>
              <w:t xml:space="preserve">Acción solicitada </w:t>
            </w:r>
            <w:r w:rsidR="00677A97" w:rsidRPr="00B0116D">
              <w:rPr>
                <w:b/>
                <w:bCs/>
                <w:sz w:val="26"/>
                <w:szCs w:val="26"/>
              </w:rPr>
              <w:t>al</w:t>
            </w:r>
            <w:r w:rsidRPr="00B0116D">
              <w:rPr>
                <w:b/>
                <w:bCs/>
                <w:sz w:val="26"/>
                <w:szCs w:val="26"/>
              </w:rPr>
              <w:t xml:space="preserve"> Consejo</w:t>
            </w:r>
          </w:p>
          <w:p w14:paraId="490AFF56" w14:textId="05ED148B" w:rsidR="00F92BED" w:rsidRPr="00B0116D" w:rsidRDefault="00100F55" w:rsidP="00D67F1F">
            <w:pPr>
              <w:spacing w:before="160"/>
              <w:jc w:val="both"/>
              <w:rPr>
                <w:szCs w:val="24"/>
              </w:rPr>
            </w:pPr>
            <w:r w:rsidRPr="00B0116D">
              <w:rPr>
                <w:szCs w:val="24"/>
              </w:rPr>
              <w:t xml:space="preserve">Se invita al Consejo a </w:t>
            </w:r>
            <w:r w:rsidRPr="00B0116D">
              <w:rPr>
                <w:b/>
                <w:bCs/>
                <w:szCs w:val="24"/>
              </w:rPr>
              <w:t xml:space="preserve">examinar </w:t>
            </w:r>
            <w:r w:rsidRPr="00B0116D">
              <w:rPr>
                <w:szCs w:val="24"/>
              </w:rPr>
              <w:t xml:space="preserve">y </w:t>
            </w:r>
            <w:r w:rsidRPr="00B0116D">
              <w:rPr>
                <w:b/>
                <w:bCs/>
                <w:szCs w:val="24"/>
              </w:rPr>
              <w:t xml:space="preserve">aprobar </w:t>
            </w:r>
            <w:r w:rsidRPr="00B0116D">
              <w:rPr>
                <w:szCs w:val="24"/>
              </w:rPr>
              <w:t xml:space="preserve">el proyecto de Plan Operacional de la UIT para la Unión para 2026-2029 y a </w:t>
            </w:r>
            <w:r w:rsidRPr="00B0116D">
              <w:rPr>
                <w:b/>
                <w:bCs/>
                <w:szCs w:val="24"/>
              </w:rPr>
              <w:t xml:space="preserve">adoptar </w:t>
            </w:r>
            <w:r w:rsidRPr="00B0116D">
              <w:rPr>
                <w:szCs w:val="24"/>
              </w:rPr>
              <w:t xml:space="preserve">el proyecto de Resolución presentado en el Anexo A </w:t>
            </w:r>
            <w:proofErr w:type="spellStart"/>
            <w:r w:rsidRPr="00B0116D">
              <w:rPr>
                <w:szCs w:val="24"/>
              </w:rPr>
              <w:t>a</w:t>
            </w:r>
            <w:proofErr w:type="spellEnd"/>
            <w:r w:rsidRPr="00B0116D">
              <w:rPr>
                <w:szCs w:val="24"/>
              </w:rPr>
              <w:t xml:space="preserve"> este documento.</w:t>
            </w:r>
          </w:p>
          <w:p w14:paraId="45F258E3" w14:textId="77777777" w:rsidR="00F92BED" w:rsidRPr="00B0116D" w:rsidRDefault="00F92BED" w:rsidP="00F92BED">
            <w:pPr>
              <w:spacing w:before="160"/>
              <w:rPr>
                <w:b/>
                <w:bCs/>
                <w:sz w:val="26"/>
                <w:szCs w:val="26"/>
              </w:rPr>
            </w:pPr>
            <w:r w:rsidRPr="00B0116D">
              <w:rPr>
                <w:b/>
                <w:bCs/>
                <w:sz w:val="26"/>
                <w:szCs w:val="26"/>
              </w:rPr>
              <w:t>Vínculo(s) pertinente(s) con el Plan Estratégico</w:t>
            </w:r>
          </w:p>
          <w:p w14:paraId="7D48E3B6" w14:textId="6639CE6F" w:rsidR="00F92BED" w:rsidRPr="00B0116D" w:rsidRDefault="00100F55" w:rsidP="00D67F1F">
            <w:pPr>
              <w:jc w:val="both"/>
            </w:pPr>
            <w:r w:rsidRPr="00B0116D">
              <w:t>En el Plan Operacional se exponen detalladamente las cinco prioridades temáticas y los 43</w:t>
            </w:r>
            <w:r w:rsidR="00434051" w:rsidRPr="00B0116D">
              <w:t> </w:t>
            </w:r>
            <w:r w:rsidRPr="00B0116D">
              <w:t>productos de la Unión, establecidos en el Plan Estratégico.</w:t>
            </w:r>
          </w:p>
          <w:p w14:paraId="7054C8DB" w14:textId="77777777" w:rsidR="00F92BED" w:rsidRPr="00B0116D" w:rsidRDefault="00F92BED" w:rsidP="00D67F1F">
            <w:pPr>
              <w:spacing w:before="160"/>
              <w:jc w:val="both"/>
              <w:rPr>
                <w:b/>
                <w:bCs/>
                <w:sz w:val="26"/>
                <w:szCs w:val="26"/>
              </w:rPr>
            </w:pPr>
            <w:r w:rsidRPr="00B0116D">
              <w:rPr>
                <w:b/>
                <w:bCs/>
                <w:sz w:val="26"/>
                <w:szCs w:val="26"/>
              </w:rPr>
              <w:t>Repercusiones financieras</w:t>
            </w:r>
          </w:p>
          <w:p w14:paraId="7FAA709E" w14:textId="05B733B7" w:rsidR="00F92BED" w:rsidRPr="00B0116D" w:rsidRDefault="00100F55" w:rsidP="00D67F1F">
            <w:pPr>
              <w:jc w:val="both"/>
            </w:pPr>
            <w:r w:rsidRPr="00B0116D">
              <w:t>El Plan Operacional se ajusta a los límites financieros establecidos por la Conferencia de Plenipotenciarios en la Decisión 5 (Rev. Bucarest, 2022).</w:t>
            </w:r>
          </w:p>
          <w:p w14:paraId="48AF4F5D" w14:textId="77777777" w:rsidR="00FE57F6" w:rsidRPr="00B0116D" w:rsidRDefault="00FE57F6" w:rsidP="00C538FC">
            <w:pPr>
              <w:spacing w:before="160"/>
              <w:rPr>
                <w:caps/>
                <w:sz w:val="22"/>
              </w:rPr>
            </w:pPr>
            <w:r w:rsidRPr="00B0116D">
              <w:rPr>
                <w:sz w:val="22"/>
              </w:rPr>
              <w:t>__________________</w:t>
            </w:r>
          </w:p>
          <w:p w14:paraId="08848745" w14:textId="77777777" w:rsidR="00FE57F6" w:rsidRPr="00B0116D" w:rsidRDefault="00F24B71" w:rsidP="00C538FC">
            <w:pPr>
              <w:spacing w:before="160"/>
              <w:rPr>
                <w:b/>
                <w:bCs/>
                <w:sz w:val="26"/>
                <w:szCs w:val="26"/>
              </w:rPr>
            </w:pPr>
            <w:r w:rsidRPr="00B0116D">
              <w:rPr>
                <w:b/>
                <w:bCs/>
                <w:sz w:val="26"/>
                <w:szCs w:val="26"/>
              </w:rPr>
              <w:t>Referencia</w:t>
            </w:r>
            <w:r w:rsidR="00F92BED" w:rsidRPr="00B0116D">
              <w:rPr>
                <w:b/>
                <w:bCs/>
                <w:sz w:val="26"/>
                <w:szCs w:val="26"/>
              </w:rPr>
              <w:t>s</w:t>
            </w:r>
            <w:r w:rsidR="00D375E0" w:rsidRPr="00B0116D">
              <w:rPr>
                <w:sz w:val="26"/>
                <w:szCs w:val="26"/>
              </w:rPr>
              <w:t xml:space="preserve"> </w:t>
            </w:r>
          </w:p>
          <w:p w14:paraId="5F46056E" w14:textId="1FFBF044" w:rsidR="00FE57F6" w:rsidRPr="00B0116D" w:rsidRDefault="00100F55" w:rsidP="00100F55">
            <w:pPr>
              <w:spacing w:after="160"/>
              <w:rPr>
                <w:i/>
                <w:iCs/>
                <w:sz w:val="22"/>
                <w:szCs w:val="22"/>
              </w:rPr>
            </w:pPr>
            <w:hyperlink r:id="rId6" w:history="1">
              <w:r w:rsidRPr="00B0116D">
                <w:rPr>
                  <w:rStyle w:val="Hyperlink"/>
                  <w:i/>
                  <w:iCs/>
                  <w:sz w:val="22"/>
                  <w:szCs w:val="22"/>
                </w:rPr>
                <w:t>Resolución 71 (Rev. Bucarest, 2022)</w:t>
              </w:r>
            </w:hyperlink>
            <w:r w:rsidR="00B0116D" w:rsidRPr="00B0116D">
              <w:rPr>
                <w:i/>
                <w:iCs/>
                <w:sz w:val="22"/>
                <w:szCs w:val="22"/>
              </w:rPr>
              <w:t>de la Conferencia de Plenipotenciarios;</w:t>
            </w:r>
            <w:r w:rsidRPr="00B0116D">
              <w:rPr>
                <w:i/>
                <w:iCs/>
                <w:sz w:val="22"/>
                <w:szCs w:val="22"/>
              </w:rPr>
              <w:t xml:space="preserve"> </w:t>
            </w:r>
            <w:hyperlink r:id="rId7" w:history="1">
              <w:r w:rsidR="00B0116D" w:rsidRPr="00B0116D">
                <w:rPr>
                  <w:rStyle w:val="Hyperlink"/>
                  <w:i/>
                  <w:iCs/>
                  <w:sz w:val="22"/>
                  <w:szCs w:val="22"/>
                </w:rPr>
                <w:t xml:space="preserve">Convenio de la UIT </w:t>
              </w:r>
              <w:r w:rsidR="00D67F1F">
                <w:rPr>
                  <w:rStyle w:val="Hyperlink"/>
                  <w:i/>
                  <w:iCs/>
                  <w:sz w:val="22"/>
                  <w:szCs w:val="22"/>
                </w:rPr>
                <w:t xml:space="preserve">números </w:t>
              </w:r>
              <w:proofErr w:type="spellStart"/>
              <w:r w:rsidRPr="00B0116D">
                <w:rPr>
                  <w:rStyle w:val="Hyperlink"/>
                  <w:i/>
                  <w:iCs/>
                  <w:sz w:val="22"/>
                  <w:szCs w:val="22"/>
                </w:rPr>
                <w:t>87A</w:t>
              </w:r>
              <w:proofErr w:type="spellEnd"/>
              <w:r w:rsidRPr="00B0116D">
                <w:rPr>
                  <w:rStyle w:val="Hyperlink"/>
                  <w:i/>
                  <w:iCs/>
                  <w:sz w:val="22"/>
                  <w:szCs w:val="22"/>
                </w:rPr>
                <w:t xml:space="preserve">, </w:t>
              </w:r>
              <w:proofErr w:type="spellStart"/>
              <w:r w:rsidRPr="00B0116D">
                <w:rPr>
                  <w:rStyle w:val="Hyperlink"/>
                  <w:i/>
                  <w:iCs/>
                  <w:sz w:val="22"/>
                  <w:szCs w:val="22"/>
                </w:rPr>
                <w:t>181A</w:t>
              </w:r>
              <w:proofErr w:type="spellEnd"/>
              <w:r w:rsidRPr="00B0116D">
                <w:rPr>
                  <w:rStyle w:val="Hyperlink"/>
                  <w:i/>
                  <w:iCs/>
                  <w:sz w:val="22"/>
                  <w:szCs w:val="22"/>
                </w:rPr>
                <w:t xml:space="preserve">, </w:t>
              </w:r>
              <w:proofErr w:type="spellStart"/>
              <w:r w:rsidRPr="00B0116D">
                <w:rPr>
                  <w:rStyle w:val="Hyperlink"/>
                  <w:i/>
                  <w:iCs/>
                  <w:sz w:val="22"/>
                  <w:szCs w:val="22"/>
                </w:rPr>
                <w:t>205A</w:t>
              </w:r>
              <w:proofErr w:type="spellEnd"/>
              <w:r w:rsidRPr="00B0116D">
                <w:rPr>
                  <w:rStyle w:val="Hyperlink"/>
                  <w:i/>
                  <w:iCs/>
                  <w:sz w:val="22"/>
                  <w:szCs w:val="22"/>
                </w:rPr>
                <w:t xml:space="preserve">, </w:t>
              </w:r>
              <w:proofErr w:type="spellStart"/>
              <w:r w:rsidRPr="00B0116D">
                <w:rPr>
                  <w:rStyle w:val="Hyperlink"/>
                  <w:i/>
                  <w:iCs/>
                  <w:sz w:val="22"/>
                  <w:szCs w:val="22"/>
                </w:rPr>
                <w:t>223A</w:t>
              </w:r>
              <w:proofErr w:type="spellEnd"/>
            </w:hyperlink>
          </w:p>
        </w:tc>
      </w:tr>
      <w:bookmarkEnd w:id="0"/>
    </w:tbl>
    <w:p w14:paraId="0E552785" w14:textId="77777777" w:rsidR="00093EEB" w:rsidRPr="00B0116D" w:rsidRDefault="00093EEB"/>
    <w:p w14:paraId="73D9E3B8" w14:textId="77777777" w:rsidR="001559F5" w:rsidRPr="00B0116D" w:rsidRDefault="001559F5">
      <w:pPr>
        <w:tabs>
          <w:tab w:val="clear" w:pos="567"/>
          <w:tab w:val="clear" w:pos="1134"/>
          <w:tab w:val="clear" w:pos="1701"/>
          <w:tab w:val="clear" w:pos="2268"/>
          <w:tab w:val="clear" w:pos="2835"/>
        </w:tabs>
        <w:overflowPunct/>
        <w:autoSpaceDE/>
        <w:autoSpaceDN/>
        <w:adjustRightInd/>
        <w:spacing w:before="0"/>
        <w:textAlignment w:val="auto"/>
      </w:pPr>
      <w:r w:rsidRPr="00B0116D">
        <w:br w:type="page"/>
      </w:r>
    </w:p>
    <w:p w14:paraId="6BE89102" w14:textId="77777777" w:rsidR="00100F55" w:rsidRPr="00B0116D" w:rsidRDefault="00100F55" w:rsidP="00D67F1F">
      <w:pPr>
        <w:pStyle w:val="Heading1"/>
      </w:pPr>
      <w:r w:rsidRPr="00B0116D">
        <w:lastRenderedPageBreak/>
        <w:t>1</w:t>
      </w:r>
      <w:r w:rsidRPr="00B0116D">
        <w:tab/>
        <w:t>Estructura del Plan Operacional por prioridades temáticas, productos y sector</w:t>
      </w:r>
    </w:p>
    <w:p w14:paraId="540FDDAE" w14:textId="77777777" w:rsidR="00100F55" w:rsidRPr="00B0116D" w:rsidRDefault="00100F55" w:rsidP="00D67F1F">
      <w:pPr>
        <w:jc w:val="both"/>
      </w:pPr>
      <w:r w:rsidRPr="00B0116D">
        <w:t>1.1</w:t>
      </w:r>
      <w:r w:rsidRPr="00B0116D">
        <w:tab/>
        <w:t>El proyecto de Plan Operacional para 2026-2029 trata de la implementación de cinco prioridades temáticas y 43 productos. Se ajusta a la estructura de los Planes Estratégico y Financiero para 2024-2027 aprobados por la Conferencia de Plenipotenciarios de 2022.</w:t>
      </w:r>
    </w:p>
    <w:p w14:paraId="7FB84D6D" w14:textId="77777777" w:rsidR="00100F55" w:rsidRPr="00B0116D" w:rsidRDefault="00100F55" w:rsidP="00D67F1F">
      <w:pPr>
        <w:jc w:val="both"/>
      </w:pPr>
      <w:r w:rsidRPr="00B0116D">
        <w:t>1.2</w:t>
      </w:r>
      <w:r w:rsidRPr="00B0116D">
        <w:tab/>
        <w:t>En este proyecto de Plan Operacional se ofrece un análisis pormenorizado para 2026 y uno resumido para los tres años siguientes.</w:t>
      </w:r>
    </w:p>
    <w:p w14:paraId="5C7F3A0B" w14:textId="6DF0A493" w:rsidR="00100F55" w:rsidRDefault="00100F55" w:rsidP="00D67F1F">
      <w:pPr>
        <w:jc w:val="both"/>
      </w:pPr>
      <w:r w:rsidRPr="00B0116D">
        <w:t>1.3</w:t>
      </w:r>
      <w:r w:rsidRPr="00B0116D">
        <w:tab/>
        <w:t>La estructura del proyecto de Plan Operacional para 2026-2029 es la siguiente:</w:t>
      </w:r>
    </w:p>
    <w:p w14:paraId="4152D15A" w14:textId="07A66C44" w:rsidR="00D251AE" w:rsidRPr="00D251AE" w:rsidRDefault="00D251AE" w:rsidP="00D251AE">
      <w:pPr>
        <w:pStyle w:val="Figure"/>
      </w:pPr>
      <w:r w:rsidRPr="00D251AE">
        <w:drawing>
          <wp:inline distT="0" distB="0" distL="0" distR="0" wp14:anchorId="169420B5" wp14:editId="01FF7305">
            <wp:extent cx="5760085" cy="2628265"/>
            <wp:effectExtent l="0" t="0" r="0" b="635"/>
            <wp:docPr id="246036821" name="Picture 1" descr="A diagram of a pyram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36821" name="Picture 1" descr="A diagram of a pyramid&#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760085" cy="2628265"/>
                    </a:xfrm>
                    <a:prstGeom prst="rect">
                      <a:avLst/>
                    </a:prstGeom>
                  </pic:spPr>
                </pic:pic>
              </a:graphicData>
            </a:graphic>
          </wp:inline>
        </w:drawing>
      </w:r>
    </w:p>
    <w:p w14:paraId="6CBEF0DB" w14:textId="7A049486" w:rsidR="00100F55" w:rsidRPr="00B0116D" w:rsidRDefault="00100F55" w:rsidP="00D67F1F">
      <w:pPr>
        <w:pStyle w:val="Heading1"/>
      </w:pPr>
      <w:r w:rsidRPr="00B0116D">
        <w:t>2</w:t>
      </w:r>
      <w:r w:rsidRPr="00B0116D">
        <w:tab/>
        <w:t>Prioridades temáticas y productos</w:t>
      </w:r>
    </w:p>
    <w:p w14:paraId="742AF937" w14:textId="77777777" w:rsidR="00100F55" w:rsidRDefault="00100F55" w:rsidP="00D67F1F">
      <w:pPr>
        <w:jc w:val="both"/>
      </w:pPr>
      <w:r w:rsidRPr="00B0116D">
        <w:t>2.1</w:t>
      </w:r>
      <w:r w:rsidRPr="00B0116D">
        <w:tab/>
        <w:t>En el Cuadro 1 se ofrece un desglose de los costes para 2026 por prioridad temática y sector.</w:t>
      </w:r>
    </w:p>
    <w:p w14:paraId="0971E9E4" w14:textId="77777777" w:rsidR="00D67F1F" w:rsidRPr="00B0116D" w:rsidRDefault="00D67F1F" w:rsidP="00D67F1F">
      <w:pPr>
        <w:jc w:val="both"/>
      </w:pPr>
    </w:p>
    <w:p w14:paraId="2FA7B655" w14:textId="77777777" w:rsidR="00100F55" w:rsidRPr="00B0116D" w:rsidRDefault="00100F55" w:rsidP="00100F55">
      <w:pPr>
        <w:sectPr w:rsidR="00100F55" w:rsidRPr="00B0116D" w:rsidSect="00C268E3">
          <w:footerReference w:type="default" r:id="rId9"/>
          <w:headerReference w:type="first" r:id="rId10"/>
          <w:footerReference w:type="first" r:id="rId11"/>
          <w:pgSz w:w="11907" w:h="16834"/>
          <w:pgMar w:top="1418" w:right="1418" w:bottom="1418" w:left="1418" w:header="720" w:footer="720" w:gutter="0"/>
          <w:paperSrc w:first="286" w:other="286"/>
          <w:cols w:space="720"/>
          <w:titlePg/>
        </w:sectPr>
      </w:pPr>
    </w:p>
    <w:p w14:paraId="500A9E63" w14:textId="77777777" w:rsidR="00100F55" w:rsidRPr="00B0116D" w:rsidRDefault="00100F55" w:rsidP="00CA4A3D">
      <w:pPr>
        <w:pStyle w:val="TableNo"/>
      </w:pPr>
      <w:r w:rsidRPr="00B0116D">
        <w:lastRenderedPageBreak/>
        <w:t>Cuadro 1</w:t>
      </w:r>
    </w:p>
    <w:p w14:paraId="2CDC5E1E" w14:textId="0144333E" w:rsidR="00100F55" w:rsidRPr="00B0116D" w:rsidRDefault="00AB2E9A" w:rsidP="00CA4A3D">
      <w:pPr>
        <w:pStyle w:val="Figure"/>
      </w:pPr>
      <w:r w:rsidRPr="00B0116D">
        <w:drawing>
          <wp:inline distT="0" distB="0" distL="0" distR="0" wp14:anchorId="59BCFB00" wp14:editId="324E7AFA">
            <wp:extent cx="8888730" cy="1639570"/>
            <wp:effectExtent l="0" t="0" r="7620" b="0"/>
            <wp:docPr id="268284421" name="Picture 26828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88730" cy="1639570"/>
                    </a:xfrm>
                    <a:prstGeom prst="rect">
                      <a:avLst/>
                    </a:prstGeom>
                    <a:noFill/>
                    <a:ln>
                      <a:noFill/>
                    </a:ln>
                  </pic:spPr>
                </pic:pic>
              </a:graphicData>
            </a:graphic>
          </wp:inline>
        </w:drawing>
      </w:r>
    </w:p>
    <w:p w14:paraId="426B2F0E" w14:textId="53ACF268" w:rsidR="00100F55" w:rsidRPr="00B0116D" w:rsidRDefault="00100F55" w:rsidP="00CA4A3D">
      <w:pPr>
        <w:pStyle w:val="Figure"/>
        <w:sectPr w:rsidR="00100F55" w:rsidRPr="00B0116D" w:rsidSect="0052222F">
          <w:headerReference w:type="first" r:id="rId13"/>
          <w:footerReference w:type="first" r:id="rId14"/>
          <w:pgSz w:w="16834" w:h="11907" w:orient="landscape"/>
          <w:pgMar w:top="1418" w:right="1418" w:bottom="1418" w:left="1418" w:header="720" w:footer="720" w:gutter="0"/>
          <w:cols w:space="720"/>
          <w:docGrid w:linePitch="326"/>
        </w:sectPr>
      </w:pPr>
    </w:p>
    <w:p w14:paraId="24F905ED" w14:textId="77777777" w:rsidR="00100F55" w:rsidRPr="00B0116D" w:rsidRDefault="00100F55" w:rsidP="002F4994">
      <w:pPr>
        <w:spacing w:after="120"/>
      </w:pPr>
      <w:r w:rsidRPr="00B0116D">
        <w:lastRenderedPageBreak/>
        <w:t>2.2</w:t>
      </w:r>
      <w:r w:rsidRPr="00B0116D">
        <w:tab/>
        <w:t>En el cuadro 2 se proporciona el desglose de costes totales de 2026 por producto.</w:t>
      </w:r>
    </w:p>
    <w:p w14:paraId="006526C6" w14:textId="77777777" w:rsidR="00100F55" w:rsidRPr="00B0116D" w:rsidRDefault="00100F55" w:rsidP="00CA4A3D">
      <w:pPr>
        <w:pStyle w:val="TableNo"/>
      </w:pPr>
      <w:r w:rsidRPr="00B0116D">
        <w:t>Cuadro 2</w:t>
      </w:r>
    </w:p>
    <w:p w14:paraId="22AEED15" w14:textId="77777777" w:rsidR="00CA4A3D" w:rsidRDefault="00561193" w:rsidP="00CA4A3D">
      <w:pPr>
        <w:pStyle w:val="Figure"/>
      </w:pPr>
      <w:r w:rsidRPr="00B0116D">
        <w:drawing>
          <wp:inline distT="0" distB="0" distL="0" distR="0" wp14:anchorId="414A95A5" wp14:editId="38155EEE">
            <wp:extent cx="5760085" cy="7627620"/>
            <wp:effectExtent l="0" t="0" r="0" b="0"/>
            <wp:docPr id="268284440" name="Picture 26828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7627620"/>
                    </a:xfrm>
                    <a:prstGeom prst="rect">
                      <a:avLst/>
                    </a:prstGeom>
                    <a:noFill/>
                    <a:ln>
                      <a:noFill/>
                    </a:ln>
                  </pic:spPr>
                </pic:pic>
              </a:graphicData>
            </a:graphic>
          </wp:inline>
        </w:drawing>
      </w:r>
    </w:p>
    <w:p w14:paraId="438D2CF5" w14:textId="4D647A26" w:rsidR="00100F55" w:rsidRPr="00B0116D" w:rsidRDefault="00100F55" w:rsidP="00CA4A3D">
      <w:r w:rsidRPr="00B0116D">
        <w:br w:type="page"/>
      </w:r>
    </w:p>
    <w:p w14:paraId="1A02813C" w14:textId="77777777" w:rsidR="00100F55" w:rsidRPr="00B0116D" w:rsidRDefault="00100F55" w:rsidP="00CA4A3D">
      <w:pPr>
        <w:pStyle w:val="Heading1"/>
      </w:pPr>
      <w:r w:rsidRPr="00B0116D">
        <w:lastRenderedPageBreak/>
        <w:t>3</w:t>
      </w:r>
      <w:r w:rsidRPr="00B0116D">
        <w:tab/>
        <w:t>Estructura de costes y metodología de atribución de costes</w:t>
      </w:r>
    </w:p>
    <w:p w14:paraId="6D248E92" w14:textId="77777777" w:rsidR="00100F55" w:rsidRPr="00B0116D" w:rsidRDefault="00100F55" w:rsidP="00CA4A3D">
      <w:pPr>
        <w:jc w:val="both"/>
      </w:pPr>
      <w:r w:rsidRPr="00B0116D">
        <w:t>3.1</w:t>
      </w:r>
      <w:r w:rsidRPr="00B0116D">
        <w:tab/>
        <w:t>La atribución íntegra de costes a cada componente del presupuesto basado en resultados, es decir, a las prioridades temáticas y los productos, se basa en la metodología de atribución de costes descrita en el Acuerdo 535 del Consejo.</w:t>
      </w:r>
    </w:p>
    <w:p w14:paraId="2E7E6496" w14:textId="2CBD7E27" w:rsidR="00100F55" w:rsidRPr="00B0116D" w:rsidRDefault="00100F55" w:rsidP="00CA4A3D">
      <w:pPr>
        <w:jc w:val="both"/>
      </w:pPr>
      <w:r w:rsidRPr="00B0116D">
        <w:t>3.2</w:t>
      </w:r>
      <w:r w:rsidRPr="00B0116D">
        <w:tab/>
        <w:t>La estructura de costes completa es la siguiente:</w:t>
      </w:r>
    </w:p>
    <w:p w14:paraId="7C9D6CEA" w14:textId="4747CAEE" w:rsidR="007E5568" w:rsidRPr="00B0116D" w:rsidRDefault="00911CA5" w:rsidP="00CA4A3D">
      <w:pPr>
        <w:pStyle w:val="Figure"/>
      </w:pPr>
      <w:r w:rsidRPr="00B0116D">
        <w:drawing>
          <wp:inline distT="0" distB="0" distL="0" distR="0" wp14:anchorId="047062FE" wp14:editId="35450294">
            <wp:extent cx="3998976" cy="3089423"/>
            <wp:effectExtent l="0" t="0" r="1905" b="0"/>
            <wp:docPr id="268284439" name="Picture 26828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7897" cy="3111766"/>
                    </a:xfrm>
                    <a:prstGeom prst="rect">
                      <a:avLst/>
                    </a:prstGeom>
                    <a:noFill/>
                    <a:ln>
                      <a:noFill/>
                    </a:ln>
                  </pic:spPr>
                </pic:pic>
              </a:graphicData>
            </a:graphic>
          </wp:inline>
        </w:drawing>
      </w:r>
    </w:p>
    <w:p w14:paraId="4B282353" w14:textId="77777777" w:rsidR="00100F55" w:rsidRPr="00B0116D" w:rsidRDefault="00100F55" w:rsidP="00CA4A3D">
      <w:pPr>
        <w:jc w:val="both"/>
      </w:pPr>
      <w:r w:rsidRPr="00B0116D">
        <w:t>3.3</w:t>
      </w:r>
      <w:r w:rsidRPr="00B0116D">
        <w:tab/>
        <w:t>Los gastos previstos (presupuesto financiero) se representan según las siguientes categorías de gastos:</w:t>
      </w:r>
    </w:p>
    <w:p w14:paraId="5DDFFF91" w14:textId="77777777" w:rsidR="00100F55" w:rsidRPr="00B0116D" w:rsidRDefault="00100F55" w:rsidP="00CA4A3D">
      <w:pPr>
        <w:pStyle w:val="Headingb"/>
      </w:pPr>
      <w:r w:rsidRPr="00B0116D">
        <w:t>Gastos de personal</w:t>
      </w:r>
    </w:p>
    <w:p w14:paraId="755C4466" w14:textId="14140164" w:rsidR="00100F55" w:rsidRPr="00B0116D" w:rsidRDefault="00100F55" w:rsidP="00CA4A3D">
      <w:pPr>
        <w:pStyle w:val="enumlev1"/>
        <w:jc w:val="both"/>
      </w:pPr>
      <w:r w:rsidRPr="00B0116D">
        <w:t>–</w:t>
      </w:r>
      <w:r w:rsidRPr="00B0116D">
        <w:tab/>
        <w:t>Categoría 1</w:t>
      </w:r>
      <w:r w:rsidR="002F4994" w:rsidRPr="00B0116D">
        <w:t xml:space="preserve"> –</w:t>
      </w:r>
      <w:r w:rsidRPr="00B0116D">
        <w:t xml:space="preserve"> Gastos de personal (salarios y dietas, etc.)</w:t>
      </w:r>
      <w:r w:rsidR="002F4994" w:rsidRPr="00B0116D">
        <w:t>.</w:t>
      </w:r>
    </w:p>
    <w:p w14:paraId="6FB8FE61" w14:textId="4D6772F2" w:rsidR="00100F55" w:rsidRPr="00B0116D" w:rsidRDefault="00100F55" w:rsidP="00CA4A3D">
      <w:pPr>
        <w:pStyle w:val="enumlev1"/>
        <w:jc w:val="both"/>
      </w:pPr>
      <w:r w:rsidRPr="00B0116D">
        <w:t>–</w:t>
      </w:r>
      <w:r w:rsidRPr="00B0116D">
        <w:tab/>
        <w:t xml:space="preserve">Categoría 2 </w:t>
      </w:r>
      <w:r w:rsidR="002F4994" w:rsidRPr="00B0116D">
        <w:t>–</w:t>
      </w:r>
      <w:r w:rsidRPr="00B0116D">
        <w:t xml:space="preserve"> Otros gastos de personal (pensiones, seguro de enfermedad, desarrollo de recursos humanos, etc.)</w:t>
      </w:r>
      <w:r w:rsidR="002F4994" w:rsidRPr="00B0116D">
        <w:t>.</w:t>
      </w:r>
    </w:p>
    <w:p w14:paraId="2703BCDC" w14:textId="77777777" w:rsidR="00100F55" w:rsidRPr="00B0116D" w:rsidRDefault="00100F55" w:rsidP="00CA4A3D">
      <w:pPr>
        <w:pStyle w:val="Headingb"/>
      </w:pPr>
      <w:r w:rsidRPr="00B0116D">
        <w:t>Gastos no atribuibles al personal</w:t>
      </w:r>
    </w:p>
    <w:p w14:paraId="557113DF" w14:textId="7630D5E5" w:rsidR="00100F55" w:rsidRPr="00B0116D" w:rsidRDefault="00100F55" w:rsidP="00CA4A3D">
      <w:pPr>
        <w:pStyle w:val="enumlev1"/>
        <w:jc w:val="both"/>
      </w:pPr>
      <w:r w:rsidRPr="00B0116D">
        <w:t>–</w:t>
      </w:r>
      <w:r w:rsidRPr="00B0116D">
        <w:tab/>
        <w:t xml:space="preserve">Categoría 3 </w:t>
      </w:r>
      <w:r w:rsidR="00B4227E" w:rsidRPr="00B0116D">
        <w:t>–</w:t>
      </w:r>
      <w:r w:rsidRPr="00B0116D">
        <w:t xml:space="preserve"> Viajes de servicio</w:t>
      </w:r>
      <w:r w:rsidR="00B4227E" w:rsidRPr="00B0116D">
        <w:t>.</w:t>
      </w:r>
    </w:p>
    <w:p w14:paraId="6E142495" w14:textId="4A8AB517" w:rsidR="00100F55" w:rsidRPr="00B0116D" w:rsidRDefault="00100F55" w:rsidP="00CA4A3D">
      <w:pPr>
        <w:pStyle w:val="enumlev1"/>
        <w:jc w:val="both"/>
      </w:pPr>
      <w:r w:rsidRPr="00B0116D">
        <w:t>–</w:t>
      </w:r>
      <w:r w:rsidRPr="00B0116D">
        <w:tab/>
        <w:t xml:space="preserve">Categoría 4 </w:t>
      </w:r>
      <w:r w:rsidR="00B4227E" w:rsidRPr="00B0116D">
        <w:t>–</w:t>
      </w:r>
      <w:r w:rsidRPr="00B0116D">
        <w:t xml:space="preserve"> Servicios por contrata</w:t>
      </w:r>
      <w:r w:rsidR="00B4227E" w:rsidRPr="00B0116D">
        <w:t>.</w:t>
      </w:r>
    </w:p>
    <w:p w14:paraId="15CC486A" w14:textId="465219C8" w:rsidR="00100F55" w:rsidRPr="00B0116D" w:rsidRDefault="00100F55" w:rsidP="00CA4A3D">
      <w:pPr>
        <w:pStyle w:val="enumlev1"/>
        <w:jc w:val="both"/>
      </w:pPr>
      <w:r w:rsidRPr="00B0116D">
        <w:t>–</w:t>
      </w:r>
      <w:r w:rsidRPr="00B0116D">
        <w:tab/>
        <w:t xml:space="preserve">Categoría 5 </w:t>
      </w:r>
      <w:r w:rsidR="00B4227E" w:rsidRPr="00B0116D">
        <w:t>–</w:t>
      </w:r>
      <w:r w:rsidRPr="00B0116D">
        <w:t xml:space="preserve"> Alquiler y conservación de edificios y equipos</w:t>
      </w:r>
      <w:r w:rsidR="00B4227E" w:rsidRPr="00B0116D">
        <w:t>.</w:t>
      </w:r>
    </w:p>
    <w:p w14:paraId="5902CDB8" w14:textId="56B3F31C" w:rsidR="00100F55" w:rsidRPr="00B0116D" w:rsidRDefault="00100F55" w:rsidP="00CA4A3D">
      <w:pPr>
        <w:pStyle w:val="enumlev1"/>
        <w:jc w:val="both"/>
      </w:pPr>
      <w:r w:rsidRPr="00B0116D">
        <w:t>–</w:t>
      </w:r>
      <w:r w:rsidRPr="00B0116D">
        <w:tab/>
        <w:t xml:space="preserve">Categoría 6 </w:t>
      </w:r>
      <w:r w:rsidR="00B4227E" w:rsidRPr="00B0116D">
        <w:t>–</w:t>
      </w:r>
      <w:r w:rsidRPr="00B0116D">
        <w:t xml:space="preserve"> Materiales y suministros</w:t>
      </w:r>
      <w:r w:rsidR="00B4227E" w:rsidRPr="00B0116D">
        <w:t>.</w:t>
      </w:r>
    </w:p>
    <w:p w14:paraId="5B9AE30F" w14:textId="508250C3" w:rsidR="00100F55" w:rsidRPr="00B0116D" w:rsidRDefault="00100F55" w:rsidP="00CA4A3D">
      <w:pPr>
        <w:pStyle w:val="enumlev1"/>
        <w:jc w:val="both"/>
      </w:pPr>
      <w:r w:rsidRPr="00B0116D">
        <w:t>–</w:t>
      </w:r>
      <w:r w:rsidRPr="00B0116D">
        <w:tab/>
        <w:t xml:space="preserve">Categoría 7 </w:t>
      </w:r>
      <w:r w:rsidR="00B4227E" w:rsidRPr="00B0116D">
        <w:t>–</w:t>
      </w:r>
      <w:r w:rsidRPr="00B0116D">
        <w:t xml:space="preserve"> Adquisición de locales, mobiliario y equipos</w:t>
      </w:r>
      <w:r w:rsidR="00B4227E" w:rsidRPr="00B0116D">
        <w:t>.</w:t>
      </w:r>
    </w:p>
    <w:p w14:paraId="6005A0C5" w14:textId="32612FA5" w:rsidR="00100F55" w:rsidRPr="00B0116D" w:rsidRDefault="00100F55" w:rsidP="00CA4A3D">
      <w:pPr>
        <w:pStyle w:val="enumlev1"/>
        <w:jc w:val="both"/>
      </w:pPr>
      <w:r w:rsidRPr="00B0116D">
        <w:t>–</w:t>
      </w:r>
      <w:r w:rsidRPr="00B0116D">
        <w:tab/>
        <w:t xml:space="preserve">Categoría 8 </w:t>
      </w:r>
      <w:r w:rsidR="00B4227E" w:rsidRPr="00B0116D">
        <w:t>–</w:t>
      </w:r>
      <w:r w:rsidRPr="00B0116D">
        <w:t xml:space="preserve"> Servicios públicos e instalaciones internas</w:t>
      </w:r>
      <w:r w:rsidR="00B4227E" w:rsidRPr="00B0116D">
        <w:t>.</w:t>
      </w:r>
    </w:p>
    <w:p w14:paraId="52F59C1A" w14:textId="556D8882" w:rsidR="00100F55" w:rsidRPr="00B0116D" w:rsidRDefault="00100F55" w:rsidP="00CA4A3D">
      <w:pPr>
        <w:pStyle w:val="enumlev1"/>
        <w:jc w:val="both"/>
      </w:pPr>
      <w:r w:rsidRPr="00B0116D">
        <w:t>–</w:t>
      </w:r>
      <w:r w:rsidRPr="00B0116D">
        <w:tab/>
        <w:t xml:space="preserve">Categoría 9 </w:t>
      </w:r>
      <w:r w:rsidR="00B4227E" w:rsidRPr="00B0116D">
        <w:t>–</w:t>
      </w:r>
      <w:r w:rsidRPr="00B0116D">
        <w:t xml:space="preserve"> Auditoría de cuentas, cotizaciones a otros organismos y varios</w:t>
      </w:r>
      <w:r w:rsidR="00B4227E" w:rsidRPr="00B0116D">
        <w:t>.</w:t>
      </w:r>
    </w:p>
    <w:p w14:paraId="337278EC" w14:textId="77777777" w:rsidR="00100F55" w:rsidRPr="00B0116D" w:rsidRDefault="00100F55" w:rsidP="00CA4A3D">
      <w:pPr>
        <w:jc w:val="both"/>
      </w:pPr>
      <w:r w:rsidRPr="00B0116D">
        <w:t>3.4</w:t>
      </w:r>
      <w:r w:rsidRPr="00B0116D">
        <w:tab/>
        <w:t>Los Costes de Documentación representan servicios prestados por el Departamento de Conferencias y Publicaciones, que pueden imputarse directamente a un producto con arreglo al número de páginas. Esos servicios son:</w:t>
      </w:r>
    </w:p>
    <w:p w14:paraId="4995C9A7" w14:textId="661ACC93" w:rsidR="00100F55" w:rsidRPr="00B0116D" w:rsidRDefault="00100F55" w:rsidP="00CA4A3D">
      <w:pPr>
        <w:pStyle w:val="enumlev1"/>
        <w:jc w:val="both"/>
      </w:pPr>
      <w:r w:rsidRPr="00B0116D">
        <w:t>–</w:t>
      </w:r>
      <w:r w:rsidRPr="00B0116D">
        <w:tab/>
        <w:t>Traducción (en los seis idiomas oficiales de la Unión)</w:t>
      </w:r>
      <w:r w:rsidR="00B4227E" w:rsidRPr="00B0116D">
        <w:t>.</w:t>
      </w:r>
    </w:p>
    <w:p w14:paraId="1265F64B" w14:textId="2D270C14" w:rsidR="00100F55" w:rsidRPr="00B0116D" w:rsidRDefault="00100F55" w:rsidP="00CA4A3D">
      <w:pPr>
        <w:pStyle w:val="enumlev1"/>
        <w:jc w:val="both"/>
      </w:pPr>
      <w:r w:rsidRPr="00B0116D">
        <w:t>–</w:t>
      </w:r>
      <w:r w:rsidRPr="00B0116D">
        <w:tab/>
        <w:t>Procesamiento de texto (en los seis idiomas oficiales de la Unión)</w:t>
      </w:r>
      <w:r w:rsidR="00B4227E" w:rsidRPr="00B0116D">
        <w:t>.</w:t>
      </w:r>
    </w:p>
    <w:p w14:paraId="6CA660ED" w14:textId="77777777" w:rsidR="00100F55" w:rsidRPr="00B0116D" w:rsidRDefault="00100F55" w:rsidP="00CA4A3D">
      <w:pPr>
        <w:jc w:val="both"/>
      </w:pPr>
      <w:r w:rsidRPr="00B0116D">
        <w:lastRenderedPageBreak/>
        <w:t>3.5</w:t>
      </w:r>
      <w:r w:rsidRPr="00B0116D">
        <w:tab/>
        <w:t>Los costes de apoyo a las Oficinas y a la Secretaría General representan los costes de personal y gastos conexos de las Oficinas (incluida la Oficina del Director) y de la Secretaría General (Departamento de Planificación Estratégica y Relaciones con los Miembros) que se atribuyen a las prioridades temáticas y a los productos en función de la medición del esfuerzo de trabajo (estudio de tiempos).</w:t>
      </w:r>
    </w:p>
    <w:p w14:paraId="45E16174" w14:textId="77777777" w:rsidR="00100F55" w:rsidRPr="00B0116D" w:rsidRDefault="00100F55" w:rsidP="00CA4A3D">
      <w:pPr>
        <w:jc w:val="both"/>
      </w:pPr>
      <w:r w:rsidRPr="00B0116D">
        <w:t>3.6</w:t>
      </w:r>
      <w:r w:rsidRPr="00B0116D">
        <w:tab/>
        <w:t>Los costes de los servicios administrativos centralizados representan los costes de personal y los gastos conexos de:</w:t>
      </w:r>
    </w:p>
    <w:p w14:paraId="726474A2" w14:textId="1E282C8A" w:rsidR="00100F55" w:rsidRPr="00B0116D" w:rsidRDefault="00100F55" w:rsidP="00DD2ABD">
      <w:pPr>
        <w:pStyle w:val="enumlev1"/>
        <w:jc w:val="both"/>
      </w:pPr>
      <w:r w:rsidRPr="00B0116D">
        <w:t>–</w:t>
      </w:r>
      <w:r w:rsidRPr="00B0116D">
        <w:tab/>
      </w:r>
      <w:r w:rsidR="00B4227E" w:rsidRPr="00B0116D">
        <w:t>l</w:t>
      </w:r>
      <w:r w:rsidRPr="00B0116D">
        <w:t>a Oficina de la Secretaria General y Vicesecretario General</w:t>
      </w:r>
      <w:r w:rsidR="00B4227E" w:rsidRPr="00B0116D">
        <w:t>;</w:t>
      </w:r>
    </w:p>
    <w:p w14:paraId="12DB4E5C" w14:textId="165A6835" w:rsidR="00100F55" w:rsidRPr="00B0116D" w:rsidRDefault="00100F55" w:rsidP="00DD2ABD">
      <w:pPr>
        <w:pStyle w:val="enumlev1"/>
        <w:jc w:val="both"/>
      </w:pPr>
      <w:r w:rsidRPr="00B0116D">
        <w:t>–</w:t>
      </w:r>
      <w:r w:rsidRPr="00B0116D">
        <w:tab/>
      </w:r>
      <w:r w:rsidR="00B4227E" w:rsidRPr="00B0116D">
        <w:t>e</w:t>
      </w:r>
      <w:r w:rsidRPr="00B0116D">
        <w:t>l Departamento de Gestión de Recursos Humanos</w:t>
      </w:r>
      <w:r w:rsidR="00B4227E" w:rsidRPr="00B0116D">
        <w:t>;</w:t>
      </w:r>
    </w:p>
    <w:p w14:paraId="0259DB4B" w14:textId="66484DA8" w:rsidR="00100F55" w:rsidRPr="00B0116D" w:rsidRDefault="00100F55" w:rsidP="00DD2ABD">
      <w:pPr>
        <w:pStyle w:val="enumlev1"/>
        <w:jc w:val="both"/>
      </w:pPr>
      <w:r w:rsidRPr="00B0116D">
        <w:t>–</w:t>
      </w:r>
      <w:r w:rsidRPr="00B0116D">
        <w:tab/>
      </w:r>
      <w:r w:rsidR="00B4227E" w:rsidRPr="00B0116D">
        <w:t>e</w:t>
      </w:r>
      <w:r w:rsidRPr="00B0116D">
        <w:t>l Departamento de Gestión de Recursos Financieros</w:t>
      </w:r>
      <w:r w:rsidR="00B4227E" w:rsidRPr="00B0116D">
        <w:t>;</w:t>
      </w:r>
    </w:p>
    <w:p w14:paraId="4C3E84BE" w14:textId="77777777" w:rsidR="00100F55" w:rsidRPr="00B0116D" w:rsidRDefault="00100F55" w:rsidP="00DD2ABD">
      <w:pPr>
        <w:jc w:val="both"/>
      </w:pPr>
      <w:r w:rsidRPr="00B0116D">
        <w:t xml:space="preserve">que proporcionan apoyo administrativo general a todas las prioridades temáticas y productos de la Unión. Estos costes se </w:t>
      </w:r>
      <w:proofErr w:type="spellStart"/>
      <w:r w:rsidRPr="00B0116D">
        <w:t>reatribuyen</w:t>
      </w:r>
      <w:proofErr w:type="spellEnd"/>
      <w:r w:rsidRPr="00B0116D">
        <w:t xml:space="preserve"> a los productos en función de los factores de </w:t>
      </w:r>
      <w:proofErr w:type="spellStart"/>
      <w:r w:rsidRPr="00B0116D">
        <w:t>reatribución</w:t>
      </w:r>
      <w:proofErr w:type="spellEnd"/>
      <w:r w:rsidRPr="00B0116D">
        <w:t>.</w:t>
      </w:r>
    </w:p>
    <w:p w14:paraId="15774538" w14:textId="77777777" w:rsidR="00100F55" w:rsidRPr="00B0116D" w:rsidRDefault="00100F55" w:rsidP="00DD2ABD">
      <w:pPr>
        <w:jc w:val="both"/>
      </w:pPr>
      <w:r w:rsidRPr="00B0116D">
        <w:t>3.7</w:t>
      </w:r>
      <w:r w:rsidRPr="00B0116D">
        <w:tab/>
        <w:t>Los costes de servicios de apoyo centralizados representan los costes de personal y los gastos conexos de:</w:t>
      </w:r>
    </w:p>
    <w:p w14:paraId="1BA737CF" w14:textId="7E4F037C" w:rsidR="00100F55" w:rsidRPr="00B0116D" w:rsidRDefault="00100F55" w:rsidP="00DD2ABD">
      <w:pPr>
        <w:pStyle w:val="enumlev1"/>
        <w:jc w:val="both"/>
      </w:pPr>
      <w:r w:rsidRPr="00B0116D">
        <w:t>–</w:t>
      </w:r>
      <w:r w:rsidRPr="00B0116D">
        <w:tab/>
      </w:r>
      <w:r w:rsidR="00B4227E" w:rsidRPr="00B0116D">
        <w:t>e</w:t>
      </w:r>
      <w:r w:rsidRPr="00B0116D">
        <w:t>l Departamento de Conferencias y Publicaciones (excepto los costes de documentación)</w:t>
      </w:r>
      <w:r w:rsidR="00B4227E" w:rsidRPr="00B0116D">
        <w:t>;</w:t>
      </w:r>
    </w:p>
    <w:p w14:paraId="7914B818" w14:textId="4402405B" w:rsidR="00100F55" w:rsidRPr="00B0116D" w:rsidRDefault="00100F55" w:rsidP="00DD2ABD">
      <w:pPr>
        <w:pStyle w:val="enumlev1"/>
        <w:jc w:val="both"/>
      </w:pPr>
      <w:r w:rsidRPr="00B0116D">
        <w:t>–</w:t>
      </w:r>
      <w:r w:rsidRPr="00B0116D">
        <w:tab/>
      </w:r>
      <w:r w:rsidR="00B4227E" w:rsidRPr="00B0116D">
        <w:t>e</w:t>
      </w:r>
      <w:r w:rsidRPr="00B0116D">
        <w:t>l Departamento de Servicios Informáticos</w:t>
      </w:r>
      <w:r w:rsidR="00B4227E" w:rsidRPr="00B0116D">
        <w:t>;</w:t>
      </w:r>
    </w:p>
    <w:p w14:paraId="2AE75DE4" w14:textId="356E91DE" w:rsidR="00100F55" w:rsidRPr="00B0116D" w:rsidRDefault="00100F55" w:rsidP="00DD2ABD">
      <w:pPr>
        <w:pStyle w:val="enumlev1"/>
        <w:jc w:val="both"/>
      </w:pPr>
      <w:r w:rsidRPr="00B0116D">
        <w:t>–</w:t>
      </w:r>
      <w:r w:rsidRPr="00B0116D">
        <w:tab/>
      </w:r>
      <w:r w:rsidR="00B4227E" w:rsidRPr="00B0116D">
        <w:t>l</w:t>
      </w:r>
      <w:r w:rsidRPr="00B0116D">
        <w:t>os gastos comunes de la UIT</w:t>
      </w:r>
      <w:r w:rsidR="00B4227E" w:rsidRPr="00B0116D">
        <w:t>;</w:t>
      </w:r>
    </w:p>
    <w:p w14:paraId="0909C055" w14:textId="77777777" w:rsidR="00100F55" w:rsidRPr="00B0116D" w:rsidRDefault="00100F55" w:rsidP="00DD2ABD">
      <w:pPr>
        <w:jc w:val="both"/>
      </w:pPr>
      <w:r w:rsidRPr="00B0116D">
        <w:t xml:space="preserve">que proporcionan apoyo general a las prioridades temáticas y a los productos de la Unión. Estos costes se </w:t>
      </w:r>
      <w:proofErr w:type="spellStart"/>
      <w:r w:rsidRPr="00B0116D">
        <w:t>reatribuyen</w:t>
      </w:r>
      <w:proofErr w:type="spellEnd"/>
      <w:r w:rsidRPr="00B0116D">
        <w:t xml:space="preserve"> a los productos en función de los factores de reasignación.</w:t>
      </w:r>
    </w:p>
    <w:p w14:paraId="562441D0" w14:textId="77777777" w:rsidR="00100F55" w:rsidRPr="00B0116D" w:rsidRDefault="00100F55" w:rsidP="00DD2ABD">
      <w:pPr>
        <w:pStyle w:val="Heading1"/>
      </w:pPr>
      <w:r w:rsidRPr="00B0116D">
        <w:t>4</w:t>
      </w:r>
      <w:r w:rsidRPr="00B0116D">
        <w:tab/>
        <w:t>Prioridades temáticas</w:t>
      </w:r>
    </w:p>
    <w:p w14:paraId="47FDA699" w14:textId="77777777" w:rsidR="00100F55" w:rsidRPr="00B0116D" w:rsidRDefault="00100F55" w:rsidP="00DD2ABD">
      <w:pPr>
        <w:jc w:val="both"/>
      </w:pPr>
      <w:r w:rsidRPr="00B0116D">
        <w:t>4.1</w:t>
      </w:r>
      <w:r w:rsidRPr="00B0116D">
        <w:tab/>
        <w:t>El proyecto de Plan Operacional para 2026-2029 proporciona información para la aplicación de cinco prioridades temáticas y 43 productos:</w:t>
      </w:r>
    </w:p>
    <w:p w14:paraId="68ED13D8" w14:textId="6DDEB7A1" w:rsidR="00100F55" w:rsidRPr="00B0116D" w:rsidRDefault="00100F55" w:rsidP="00DD2ABD">
      <w:pPr>
        <w:pStyle w:val="enumlev1"/>
        <w:jc w:val="both"/>
      </w:pPr>
      <w:r w:rsidRPr="00B0116D">
        <w:t>–</w:t>
      </w:r>
      <w:r w:rsidRPr="00B0116D">
        <w:tab/>
        <w:t>9 productos intersectoriales</w:t>
      </w:r>
      <w:r w:rsidR="00B4227E" w:rsidRPr="00B0116D">
        <w:t>.</w:t>
      </w:r>
    </w:p>
    <w:p w14:paraId="6A1F449F" w14:textId="14378E5B" w:rsidR="00100F55" w:rsidRPr="00B0116D" w:rsidRDefault="00100F55" w:rsidP="00DD2ABD">
      <w:pPr>
        <w:pStyle w:val="enumlev1"/>
        <w:jc w:val="both"/>
      </w:pPr>
      <w:r w:rsidRPr="00B0116D">
        <w:t>–</w:t>
      </w:r>
      <w:r w:rsidRPr="00B0116D">
        <w:tab/>
        <w:t>12 productos del Sector de Radiocomunicaciones</w:t>
      </w:r>
      <w:r w:rsidR="00B4227E" w:rsidRPr="00B0116D">
        <w:t>.</w:t>
      </w:r>
    </w:p>
    <w:p w14:paraId="4C986AF7" w14:textId="325CFE12" w:rsidR="00100F55" w:rsidRPr="00B0116D" w:rsidRDefault="00100F55" w:rsidP="00DD2ABD">
      <w:pPr>
        <w:pStyle w:val="enumlev1"/>
        <w:jc w:val="both"/>
      </w:pPr>
      <w:r w:rsidRPr="00B0116D">
        <w:t>–</w:t>
      </w:r>
      <w:r w:rsidRPr="00B0116D">
        <w:tab/>
        <w:t>9 productos del Sector de Normalización de las Telecomunicaciones</w:t>
      </w:r>
      <w:r w:rsidR="00B4227E" w:rsidRPr="00B0116D">
        <w:t>.</w:t>
      </w:r>
    </w:p>
    <w:p w14:paraId="0E4C7274" w14:textId="348BB72E" w:rsidR="00100F55" w:rsidRPr="00B0116D" w:rsidRDefault="00100F55" w:rsidP="00DD2ABD">
      <w:pPr>
        <w:pStyle w:val="enumlev1"/>
        <w:jc w:val="both"/>
      </w:pPr>
      <w:r w:rsidRPr="00B0116D">
        <w:t>–</w:t>
      </w:r>
      <w:r w:rsidRPr="00B0116D">
        <w:tab/>
        <w:t>13 productos del Sector de Desarrollo de las Telecomunicaciones</w:t>
      </w:r>
      <w:r w:rsidR="00B4227E" w:rsidRPr="00B0116D">
        <w:t>.</w:t>
      </w:r>
    </w:p>
    <w:p w14:paraId="25CF951F" w14:textId="77777777" w:rsidR="00100F55" w:rsidRPr="00B0116D" w:rsidRDefault="00100F55" w:rsidP="00100F55">
      <w:r w:rsidRPr="00B0116D">
        <w:t>4.2</w:t>
      </w:r>
      <w:r w:rsidRPr="00B0116D">
        <w:tab/>
        <w:t>Para cada prioridad temática, se facilita la siguiente información:</w:t>
      </w:r>
    </w:p>
    <w:p w14:paraId="27989CF5" w14:textId="6EFF33DA" w:rsidR="00100F55" w:rsidRPr="00B0116D" w:rsidRDefault="00100F55" w:rsidP="00DD2ABD">
      <w:pPr>
        <w:pStyle w:val="enumlev1"/>
        <w:jc w:val="both"/>
      </w:pPr>
      <w:r w:rsidRPr="00B0116D">
        <w:t>–</w:t>
      </w:r>
      <w:r w:rsidRPr="00B0116D">
        <w:tab/>
        <w:t>Descripción de la prioridad temática</w:t>
      </w:r>
      <w:r w:rsidR="00B4227E" w:rsidRPr="00B0116D">
        <w:t>.</w:t>
      </w:r>
    </w:p>
    <w:p w14:paraId="24CA1C8D" w14:textId="4F7531B9" w:rsidR="00100F55" w:rsidRPr="00B0116D" w:rsidRDefault="00100F55" w:rsidP="00DD2ABD">
      <w:pPr>
        <w:pStyle w:val="enumlev1"/>
        <w:jc w:val="both"/>
      </w:pPr>
      <w:r w:rsidRPr="00B0116D">
        <w:t>–</w:t>
      </w:r>
      <w:r w:rsidRPr="00B0116D">
        <w:tab/>
        <w:t>Resumen de la asignación de costes para 2026</w:t>
      </w:r>
      <w:r w:rsidR="00B4227E" w:rsidRPr="00B0116D">
        <w:t>.</w:t>
      </w:r>
    </w:p>
    <w:p w14:paraId="78B613E0" w14:textId="5E01660A" w:rsidR="00100F55" w:rsidRPr="00B0116D" w:rsidRDefault="00100F55" w:rsidP="00DD2ABD">
      <w:pPr>
        <w:pStyle w:val="enumlev1"/>
        <w:jc w:val="both"/>
      </w:pPr>
      <w:r w:rsidRPr="00B0116D">
        <w:t>–</w:t>
      </w:r>
      <w:r w:rsidRPr="00B0116D">
        <w:tab/>
        <w:t>Descripción de los principales resultados e indicadores de resultados</w:t>
      </w:r>
      <w:r w:rsidR="00B4227E" w:rsidRPr="00B0116D">
        <w:t>.</w:t>
      </w:r>
    </w:p>
    <w:p w14:paraId="7C258397" w14:textId="76B473AF" w:rsidR="00100F55" w:rsidRPr="00B0116D" w:rsidRDefault="00100F55" w:rsidP="00DD2ABD">
      <w:pPr>
        <w:pStyle w:val="enumlev1"/>
        <w:jc w:val="both"/>
      </w:pPr>
      <w:r w:rsidRPr="00B0116D">
        <w:t>–</w:t>
      </w:r>
      <w:r w:rsidRPr="00B0116D">
        <w:tab/>
        <w:t>Principales riesgos</w:t>
      </w:r>
      <w:r w:rsidR="00B4227E" w:rsidRPr="00B0116D">
        <w:t>.</w:t>
      </w:r>
    </w:p>
    <w:p w14:paraId="46362494" w14:textId="00FA8C23" w:rsidR="00100F55" w:rsidRPr="00B0116D" w:rsidRDefault="00100F55" w:rsidP="00DD2ABD">
      <w:pPr>
        <w:pStyle w:val="enumlev1"/>
        <w:jc w:val="both"/>
        <w:sectPr w:rsidR="00100F55" w:rsidRPr="00B0116D" w:rsidSect="0052222F">
          <w:footerReference w:type="default" r:id="rId17"/>
          <w:footerReference w:type="first" r:id="rId18"/>
          <w:pgSz w:w="11907" w:h="16834"/>
          <w:pgMar w:top="1418" w:right="1418" w:bottom="1418" w:left="1418" w:header="720" w:footer="720" w:gutter="0"/>
          <w:paperSrc w:first="286" w:other="286"/>
          <w:cols w:space="720"/>
          <w:docGrid w:linePitch="326"/>
        </w:sectPr>
      </w:pPr>
      <w:r w:rsidRPr="00B0116D">
        <w:t>–</w:t>
      </w:r>
      <w:r w:rsidRPr="00B0116D">
        <w:tab/>
        <w:t>Contribución de los productos a las prioridades temáticas para los costes de 202</w:t>
      </w:r>
      <w:r w:rsidR="00B4227E" w:rsidRPr="00B0116D">
        <w:t>6.</w:t>
      </w:r>
    </w:p>
    <w:p w14:paraId="3793CFB8" w14:textId="63E0E85E" w:rsidR="000D1AD8" w:rsidRPr="00B0116D" w:rsidRDefault="006C628F" w:rsidP="00D251AE">
      <w:pPr>
        <w:pStyle w:val="Figure"/>
        <w:rPr>
          <w:sz w:val="16"/>
          <w:szCs w:val="16"/>
        </w:rPr>
      </w:pPr>
      <w:r w:rsidRPr="00B0116D">
        <w:lastRenderedPageBreak/>
        <w:drawing>
          <wp:inline distT="0" distB="0" distL="0" distR="0" wp14:anchorId="3E82F5B3" wp14:editId="641FD96E">
            <wp:extent cx="8708390" cy="48361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08390" cy="4836160"/>
                    </a:xfrm>
                    <a:prstGeom prst="rect">
                      <a:avLst/>
                    </a:prstGeom>
                    <a:noFill/>
                    <a:ln>
                      <a:noFill/>
                    </a:ln>
                  </pic:spPr>
                </pic:pic>
              </a:graphicData>
            </a:graphic>
          </wp:inline>
        </w:drawing>
      </w:r>
    </w:p>
    <w:p w14:paraId="7C77B034" w14:textId="3BF014FF" w:rsidR="00100F55" w:rsidRPr="00B0116D" w:rsidRDefault="00E323A3" w:rsidP="00D251AE">
      <w:pPr>
        <w:pStyle w:val="Figure"/>
        <w:rPr>
          <w:rFonts w:asciiTheme="minorHAnsi" w:hAnsiTheme="minorHAnsi" w:cstheme="minorHAnsi"/>
          <w:szCs w:val="24"/>
        </w:rPr>
      </w:pPr>
      <w:r w:rsidRPr="00B0116D">
        <w:drawing>
          <wp:inline distT="0" distB="0" distL="0" distR="0" wp14:anchorId="46E85988" wp14:editId="3B82C2A7">
            <wp:extent cx="8701655" cy="4727361"/>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247"/>
                    <a:stretch/>
                  </pic:blipFill>
                  <pic:spPr bwMode="auto">
                    <a:xfrm>
                      <a:off x="0" y="0"/>
                      <a:ext cx="8730794" cy="4743191"/>
                    </a:xfrm>
                    <a:prstGeom prst="rect">
                      <a:avLst/>
                    </a:prstGeom>
                    <a:noFill/>
                    <a:ln>
                      <a:noFill/>
                    </a:ln>
                    <a:extLst>
                      <a:ext uri="{53640926-AAD7-44D8-BBD7-CCE9431645EC}">
                        <a14:shadowObscured xmlns:a14="http://schemas.microsoft.com/office/drawing/2010/main"/>
                      </a:ext>
                    </a:extLst>
                  </pic:spPr>
                </pic:pic>
              </a:graphicData>
            </a:graphic>
          </wp:inline>
        </w:drawing>
      </w:r>
    </w:p>
    <w:p w14:paraId="6FC8CC88" w14:textId="5B0AC3A2" w:rsidR="00100F55" w:rsidRPr="00B0116D" w:rsidRDefault="00D619E5" w:rsidP="00D251AE">
      <w:pPr>
        <w:pStyle w:val="Figure"/>
        <w:rPr>
          <w:rFonts w:asciiTheme="minorHAnsi" w:hAnsiTheme="minorHAnsi" w:cstheme="minorBidi"/>
          <w:szCs w:val="24"/>
        </w:rPr>
      </w:pPr>
      <w:r w:rsidRPr="00B0116D">
        <w:drawing>
          <wp:inline distT="0" distB="0" distL="0" distR="0" wp14:anchorId="76D08A0F" wp14:editId="568E7D25">
            <wp:extent cx="8708390" cy="50450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08390" cy="5045075"/>
                    </a:xfrm>
                    <a:prstGeom prst="rect">
                      <a:avLst/>
                    </a:prstGeom>
                    <a:noFill/>
                    <a:ln>
                      <a:noFill/>
                    </a:ln>
                  </pic:spPr>
                </pic:pic>
              </a:graphicData>
            </a:graphic>
          </wp:inline>
        </w:drawing>
      </w:r>
    </w:p>
    <w:p w14:paraId="1EA46163" w14:textId="57B34E15" w:rsidR="00100F55" w:rsidRPr="00B0116D" w:rsidRDefault="00B91630" w:rsidP="00D251AE">
      <w:pPr>
        <w:pStyle w:val="Figure"/>
        <w:rPr>
          <w:rFonts w:asciiTheme="minorHAnsi" w:hAnsiTheme="minorHAnsi" w:cstheme="minorHAnsi"/>
          <w:szCs w:val="24"/>
        </w:rPr>
      </w:pPr>
      <w:r w:rsidRPr="00B0116D">
        <w:drawing>
          <wp:inline distT="0" distB="0" distL="0" distR="0" wp14:anchorId="5EB43745" wp14:editId="5770E1DB">
            <wp:extent cx="8708390" cy="44926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08390" cy="4492625"/>
                    </a:xfrm>
                    <a:prstGeom prst="rect">
                      <a:avLst/>
                    </a:prstGeom>
                    <a:noFill/>
                    <a:ln>
                      <a:noFill/>
                    </a:ln>
                  </pic:spPr>
                </pic:pic>
              </a:graphicData>
            </a:graphic>
          </wp:inline>
        </w:drawing>
      </w:r>
    </w:p>
    <w:p w14:paraId="4B8DBDDC" w14:textId="047CDC23" w:rsidR="007E7FC8" w:rsidRPr="00B0116D" w:rsidRDefault="00B91630" w:rsidP="00D251AE">
      <w:pPr>
        <w:pStyle w:val="Figure"/>
        <w:rPr>
          <w:rFonts w:asciiTheme="minorHAnsi" w:hAnsiTheme="minorHAnsi" w:cstheme="minorHAnsi"/>
          <w:szCs w:val="24"/>
        </w:rPr>
      </w:pPr>
      <w:r w:rsidRPr="00B0116D">
        <w:drawing>
          <wp:inline distT="0" distB="0" distL="0" distR="0" wp14:anchorId="1B44F6E6" wp14:editId="58FFCC99">
            <wp:extent cx="8708390" cy="51809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08390" cy="5180965"/>
                    </a:xfrm>
                    <a:prstGeom prst="rect">
                      <a:avLst/>
                    </a:prstGeom>
                    <a:noFill/>
                    <a:ln>
                      <a:noFill/>
                    </a:ln>
                  </pic:spPr>
                </pic:pic>
              </a:graphicData>
            </a:graphic>
          </wp:inline>
        </w:drawing>
      </w:r>
    </w:p>
    <w:p w14:paraId="2F8CE994" w14:textId="77777777" w:rsidR="00100F55" w:rsidRPr="00B0116D" w:rsidRDefault="00100F55" w:rsidP="00DD2ABD">
      <w:pPr>
        <w:pStyle w:val="Tabletitle"/>
      </w:pPr>
      <w:r w:rsidRPr="00B0116D">
        <w:t>Intersectorial</w:t>
      </w:r>
    </w:p>
    <w:p w14:paraId="5D6D350A" w14:textId="340C67E8" w:rsidR="00100F55" w:rsidRPr="00B0116D" w:rsidRDefault="00BB1EF1" w:rsidP="00D251AE">
      <w:pPr>
        <w:pStyle w:val="Figure"/>
        <w:rPr>
          <w:rFonts w:asciiTheme="minorHAnsi" w:hAnsiTheme="minorHAnsi" w:cstheme="minorHAnsi"/>
          <w:sz w:val="28"/>
          <w:szCs w:val="28"/>
        </w:rPr>
      </w:pPr>
      <w:r w:rsidRPr="00B0116D">
        <w:drawing>
          <wp:inline distT="0" distB="0" distL="0" distR="0" wp14:anchorId="0122C2BC" wp14:editId="4E7FB9C7">
            <wp:extent cx="8708390" cy="2660650"/>
            <wp:effectExtent l="0" t="0" r="0" b="6350"/>
            <wp:docPr id="268284438" name="Picture 26828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08390" cy="2660650"/>
                    </a:xfrm>
                    <a:prstGeom prst="rect">
                      <a:avLst/>
                    </a:prstGeom>
                    <a:noFill/>
                    <a:ln>
                      <a:noFill/>
                    </a:ln>
                  </pic:spPr>
                </pic:pic>
              </a:graphicData>
            </a:graphic>
          </wp:inline>
        </w:drawing>
      </w:r>
    </w:p>
    <w:p w14:paraId="1B3C0E27" w14:textId="7241DEAB" w:rsidR="00100F55" w:rsidRPr="00B0116D" w:rsidRDefault="00100F55" w:rsidP="00A35C38">
      <w:pPr>
        <w:pStyle w:val="Tabletitle"/>
        <w:rPr>
          <w:rFonts w:asciiTheme="minorHAnsi" w:hAnsiTheme="minorHAnsi" w:cstheme="minorHAnsi"/>
          <w:bCs/>
          <w:sz w:val="28"/>
          <w:szCs w:val="28"/>
        </w:rPr>
      </w:pPr>
      <w:r w:rsidRPr="00B0116D">
        <w:t>Sector de Radiocomunicaciones</w:t>
      </w:r>
    </w:p>
    <w:p w14:paraId="69F79DF8" w14:textId="5A7BF9D6" w:rsidR="00100F55" w:rsidRPr="00B0116D" w:rsidRDefault="007D2C0A" w:rsidP="00D251AE">
      <w:pPr>
        <w:pStyle w:val="Figure"/>
      </w:pPr>
      <w:r w:rsidRPr="00B0116D">
        <w:drawing>
          <wp:inline distT="0" distB="0" distL="0" distR="0" wp14:anchorId="3EA3B69F" wp14:editId="5D2562DC">
            <wp:extent cx="8708390" cy="3162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08390" cy="3162300"/>
                    </a:xfrm>
                    <a:prstGeom prst="rect">
                      <a:avLst/>
                    </a:prstGeom>
                    <a:noFill/>
                    <a:ln>
                      <a:noFill/>
                    </a:ln>
                  </pic:spPr>
                </pic:pic>
              </a:graphicData>
            </a:graphic>
          </wp:inline>
        </w:drawing>
      </w:r>
    </w:p>
    <w:p w14:paraId="133A03C9" w14:textId="792A7B4F" w:rsidR="00100F55" w:rsidRPr="00B0116D" w:rsidRDefault="00100F55" w:rsidP="00A35C38">
      <w:pPr>
        <w:pStyle w:val="Tabletitle"/>
      </w:pPr>
      <w:r w:rsidRPr="00B0116D">
        <w:t>Sector de Normalización de las Telecomunicaciones</w:t>
      </w:r>
    </w:p>
    <w:p w14:paraId="33AFF1E3" w14:textId="1587DCF1" w:rsidR="00100F55" w:rsidRPr="00B0116D" w:rsidRDefault="007D2C0A" w:rsidP="00D251AE">
      <w:pPr>
        <w:pStyle w:val="Figure"/>
        <w:rPr>
          <w:rFonts w:asciiTheme="minorHAnsi" w:hAnsiTheme="minorHAnsi" w:cstheme="minorHAnsi"/>
          <w:sz w:val="28"/>
          <w:szCs w:val="28"/>
        </w:rPr>
      </w:pPr>
      <w:r w:rsidRPr="00B0116D">
        <w:drawing>
          <wp:inline distT="0" distB="0" distL="0" distR="0" wp14:anchorId="7D56E401" wp14:editId="47592088">
            <wp:extent cx="8708390" cy="28346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08390" cy="2834640"/>
                    </a:xfrm>
                    <a:prstGeom prst="rect">
                      <a:avLst/>
                    </a:prstGeom>
                    <a:noFill/>
                    <a:ln>
                      <a:noFill/>
                    </a:ln>
                  </pic:spPr>
                </pic:pic>
              </a:graphicData>
            </a:graphic>
          </wp:inline>
        </w:drawing>
      </w:r>
    </w:p>
    <w:p w14:paraId="39E4F858" w14:textId="77777777" w:rsidR="00100F55" w:rsidRPr="00A35C38" w:rsidRDefault="00100F55" w:rsidP="00A35C38">
      <w:pPr>
        <w:pStyle w:val="Tabletitle"/>
      </w:pPr>
      <w:r w:rsidRPr="00A35C38">
        <w:t>Sector de Desarrollo de las Telecomunicaciones</w:t>
      </w:r>
    </w:p>
    <w:p w14:paraId="201819DE" w14:textId="04A6C758" w:rsidR="00100F55" w:rsidRPr="00CA4A3D" w:rsidRDefault="00B551A9" w:rsidP="00D251AE">
      <w:pPr>
        <w:pStyle w:val="Figure"/>
      </w:pPr>
      <w:r w:rsidRPr="00B0116D">
        <w:drawing>
          <wp:inline distT="0" distB="0" distL="0" distR="0" wp14:anchorId="4172F4B4" wp14:editId="665BFFD2">
            <wp:extent cx="8708390" cy="33420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08390" cy="3342005"/>
                    </a:xfrm>
                    <a:prstGeom prst="rect">
                      <a:avLst/>
                    </a:prstGeom>
                    <a:noFill/>
                    <a:ln>
                      <a:noFill/>
                    </a:ln>
                  </pic:spPr>
                </pic:pic>
              </a:graphicData>
            </a:graphic>
          </wp:inline>
        </w:drawing>
      </w:r>
    </w:p>
    <w:p w14:paraId="57A52194" w14:textId="77777777" w:rsidR="00100F55" w:rsidRPr="00B0116D" w:rsidRDefault="00100F55" w:rsidP="00D67F1F"/>
    <w:p w14:paraId="750612FD" w14:textId="77777777" w:rsidR="00100F55" w:rsidRPr="00B0116D" w:rsidRDefault="00100F55" w:rsidP="00D67F1F">
      <w:pPr>
        <w:rPr>
          <w:szCs w:val="24"/>
        </w:rPr>
        <w:sectPr w:rsidR="00100F55" w:rsidRPr="00B0116D" w:rsidSect="0052222F">
          <w:footerReference w:type="first" r:id="rId28"/>
          <w:pgSz w:w="16834" w:h="11907" w:orient="landscape"/>
          <w:pgMar w:top="1418" w:right="1418" w:bottom="1418" w:left="1702" w:header="720" w:footer="720" w:gutter="0"/>
          <w:cols w:space="720"/>
          <w:docGrid w:linePitch="326"/>
        </w:sectPr>
      </w:pPr>
    </w:p>
    <w:p w14:paraId="05136727" w14:textId="3E9E1B81" w:rsidR="00100F55" w:rsidRPr="00B0116D" w:rsidRDefault="00100F55" w:rsidP="00220D6C">
      <w:pPr>
        <w:pStyle w:val="AnnexNo"/>
      </w:pPr>
      <w:r w:rsidRPr="00B0116D">
        <w:lastRenderedPageBreak/>
        <w:t>ANEXO A</w:t>
      </w:r>
    </w:p>
    <w:p w14:paraId="546904BB" w14:textId="77777777" w:rsidR="00100F55" w:rsidRPr="00B0116D" w:rsidRDefault="00100F55" w:rsidP="00220D6C">
      <w:pPr>
        <w:pStyle w:val="ResNo"/>
      </w:pPr>
      <w:r w:rsidRPr="00B0116D">
        <w:t>PROYECTO DE RESOLUCIÓN [...]</w:t>
      </w:r>
    </w:p>
    <w:p w14:paraId="5BE7514C" w14:textId="77777777" w:rsidR="00100F55" w:rsidRPr="00B0116D" w:rsidRDefault="00100F55" w:rsidP="00220D6C">
      <w:pPr>
        <w:pStyle w:val="Restitle"/>
      </w:pPr>
      <w:r w:rsidRPr="00B0116D">
        <w:t>Plan Operacional de la Unión para 2026-2029</w:t>
      </w:r>
    </w:p>
    <w:p w14:paraId="5426C8DE" w14:textId="77777777" w:rsidR="00100F55" w:rsidRPr="00B0116D" w:rsidRDefault="00100F55" w:rsidP="00220D6C">
      <w:pPr>
        <w:pStyle w:val="Normalaftertitle"/>
      </w:pPr>
      <w:r w:rsidRPr="00B0116D">
        <w:t>El Consejo de la UIT,</w:t>
      </w:r>
    </w:p>
    <w:p w14:paraId="6EF4DAF1" w14:textId="77777777" w:rsidR="00100F55" w:rsidRPr="00B0116D" w:rsidRDefault="00100F55" w:rsidP="00220D6C">
      <w:pPr>
        <w:pStyle w:val="Call"/>
      </w:pPr>
      <w:r w:rsidRPr="00B0116D">
        <w:t>reconociendo</w:t>
      </w:r>
    </w:p>
    <w:p w14:paraId="428037C7" w14:textId="6181E63B" w:rsidR="00100F55" w:rsidRPr="00B0116D" w:rsidRDefault="00100F55" w:rsidP="00220D6C">
      <w:pPr>
        <w:jc w:val="both"/>
      </w:pPr>
      <w:r w:rsidRPr="00B0116D">
        <w:t xml:space="preserve">las disposiciones de los </w:t>
      </w:r>
      <w:r w:rsidR="00220D6C" w:rsidRPr="00B0116D">
        <w:t xml:space="preserve">Artículos </w:t>
      </w:r>
      <w:r w:rsidRPr="00B0116D">
        <w:t xml:space="preserve">5, </w:t>
      </w:r>
      <w:proofErr w:type="spellStart"/>
      <w:r w:rsidRPr="00B0116D">
        <w:t>11A</w:t>
      </w:r>
      <w:proofErr w:type="spellEnd"/>
      <w:r w:rsidRPr="00B0116D">
        <w:t xml:space="preserve">, 12, </w:t>
      </w:r>
      <w:proofErr w:type="spellStart"/>
      <w:r w:rsidRPr="00B0116D">
        <w:t>14A</w:t>
      </w:r>
      <w:proofErr w:type="spellEnd"/>
      <w:r w:rsidRPr="00B0116D">
        <w:t>, 15 y 18 del Convenio de la UIT,</w:t>
      </w:r>
    </w:p>
    <w:p w14:paraId="4BE89A3E" w14:textId="77777777" w:rsidR="00100F55" w:rsidRPr="00B0116D" w:rsidRDefault="00100F55" w:rsidP="00220D6C">
      <w:pPr>
        <w:pStyle w:val="Call"/>
        <w:jc w:val="both"/>
      </w:pPr>
      <w:r w:rsidRPr="00B0116D">
        <w:t>recordando</w:t>
      </w:r>
    </w:p>
    <w:p w14:paraId="35722B45" w14:textId="082514D6" w:rsidR="00100F55" w:rsidRPr="00B0116D" w:rsidRDefault="00100F55" w:rsidP="00220D6C">
      <w:pPr>
        <w:jc w:val="both"/>
      </w:pPr>
      <w:r w:rsidRPr="00B0116D">
        <w:t>la Resolución 71 (Rev. Bucarest, 2022) sobre el Plan Estratégico de la Unión</w:t>
      </w:r>
      <w:r w:rsidR="00D46CF1" w:rsidRPr="00B0116D">
        <w:t xml:space="preserve"> </w:t>
      </w:r>
      <w:r w:rsidRPr="00B0116D">
        <w:t>para 2024-2027 y la Resolución 151 (Rev. Bucarest, 2022) sobre la aplicación de la gestión basada en los resultados,</w:t>
      </w:r>
    </w:p>
    <w:p w14:paraId="77F2BB5F" w14:textId="77777777" w:rsidR="00100F55" w:rsidRPr="00B0116D" w:rsidRDefault="00100F55" w:rsidP="00220D6C">
      <w:pPr>
        <w:pStyle w:val="Call"/>
        <w:jc w:val="both"/>
      </w:pPr>
      <w:r w:rsidRPr="00B0116D">
        <w:t>habiendo considerado</w:t>
      </w:r>
    </w:p>
    <w:p w14:paraId="360B2C64" w14:textId="23904E45" w:rsidR="00100F55" w:rsidRPr="00B0116D" w:rsidRDefault="00100F55" w:rsidP="00220D6C">
      <w:pPr>
        <w:jc w:val="both"/>
      </w:pPr>
      <w:r w:rsidRPr="00B0116D">
        <w:t xml:space="preserve">el Plan Operativo de la Unión para 2026-2029 (Documento </w:t>
      </w:r>
      <w:hyperlink r:id="rId29" w:history="1">
        <w:proofErr w:type="spellStart"/>
        <w:r w:rsidRPr="00220D6C">
          <w:rPr>
            <w:rStyle w:val="Hyperlink"/>
          </w:rPr>
          <w:t>C25</w:t>
        </w:r>
        <w:proofErr w:type="spellEnd"/>
        <w:r w:rsidRPr="00220D6C">
          <w:rPr>
            <w:rStyle w:val="Hyperlink"/>
          </w:rPr>
          <w:t>/28</w:t>
        </w:r>
      </w:hyperlink>
      <w:r w:rsidRPr="00B0116D">
        <w:t>),</w:t>
      </w:r>
    </w:p>
    <w:p w14:paraId="65B2BBFD" w14:textId="77777777" w:rsidR="00100F55" w:rsidRPr="00B0116D" w:rsidRDefault="00100F55" w:rsidP="00220D6C">
      <w:pPr>
        <w:pStyle w:val="Call"/>
      </w:pPr>
      <w:r w:rsidRPr="00B0116D">
        <w:t>habiendo considerado también</w:t>
      </w:r>
    </w:p>
    <w:p w14:paraId="14E2B394" w14:textId="401EB94F" w:rsidR="00100F55" w:rsidRPr="00B0116D" w:rsidRDefault="00100F55" w:rsidP="00220D6C">
      <w:pPr>
        <w:jc w:val="both"/>
      </w:pPr>
      <w:r w:rsidRPr="00B0116D">
        <w:t xml:space="preserve">la necesidad de que la Secretaria General y los Directores de las Oficinas gocen de cierta flexibilidad en la puesta en marcha de los elementos correspondientes del Plan Operacional para tomar en consideración cualquier cambio que pueda producirse durante el intervalo entre dos reuniones del </w:t>
      </w:r>
      <w:r w:rsidR="00D67F1F" w:rsidRPr="00B0116D">
        <w:t>Consejo</w:t>
      </w:r>
      <w:r w:rsidRPr="00B0116D">
        <w:t>,</w:t>
      </w:r>
    </w:p>
    <w:p w14:paraId="580FE000" w14:textId="77777777" w:rsidR="00100F55" w:rsidRPr="00B0116D" w:rsidRDefault="00100F55" w:rsidP="00220D6C">
      <w:pPr>
        <w:pStyle w:val="Call"/>
      </w:pPr>
      <w:r w:rsidRPr="00B0116D">
        <w:t>resuelve</w:t>
      </w:r>
    </w:p>
    <w:p w14:paraId="7411326B" w14:textId="21728D01" w:rsidR="00100F55" w:rsidRPr="00B0116D" w:rsidRDefault="00100F55" w:rsidP="00220D6C">
      <w:pPr>
        <w:jc w:val="both"/>
      </w:pPr>
      <w:r w:rsidRPr="00B0116D">
        <w:t>1</w:t>
      </w:r>
      <w:r w:rsidRPr="00B0116D">
        <w:tab/>
        <w:t>aprobar el Plan Operacional de la Unión para 2026-2029; y</w:t>
      </w:r>
    </w:p>
    <w:p w14:paraId="2AA7C9CE" w14:textId="2ACE123B" w:rsidR="00F92BED" w:rsidRPr="00B0116D" w:rsidRDefault="00100F55" w:rsidP="00220D6C">
      <w:pPr>
        <w:jc w:val="both"/>
      </w:pPr>
      <w:r w:rsidRPr="00B0116D">
        <w:t>2</w:t>
      </w:r>
      <w:r w:rsidRPr="00B0116D">
        <w:tab/>
        <w:t>permitir a la Secretaria General y a los Directores la flexibilidad necesaria en la puesta en marcha de los elementos correspondientes del Plan Operacional de la Unión para 2026</w:t>
      </w:r>
      <w:r w:rsidR="00D67F1F">
        <w:noBreakHyphen/>
      </w:r>
      <w:r w:rsidRPr="00B0116D">
        <w:t>2029.</w:t>
      </w:r>
    </w:p>
    <w:p w14:paraId="01F5B19E" w14:textId="77777777" w:rsidR="00F92BED" w:rsidRPr="00B0116D" w:rsidRDefault="00F92BED" w:rsidP="0032202E">
      <w:pPr>
        <w:pStyle w:val="Reasons"/>
      </w:pPr>
    </w:p>
    <w:p w14:paraId="49AB9C57" w14:textId="77777777" w:rsidR="00F92BED" w:rsidRPr="00B0116D" w:rsidRDefault="00F92BED" w:rsidP="00F92BED">
      <w:pPr>
        <w:jc w:val="center"/>
      </w:pPr>
      <w:r w:rsidRPr="00B0116D">
        <w:t>______________</w:t>
      </w:r>
    </w:p>
    <w:sectPr w:rsidR="00F92BED" w:rsidRPr="00B0116D" w:rsidSect="0052222F">
      <w:footerReference w:type="default" r:id="rId30"/>
      <w:headerReference w:type="first" r:id="rId31"/>
      <w:footerReference w:type="first" r:id="rId32"/>
      <w:pgSz w:w="11907" w:h="16834"/>
      <w:pgMar w:top="1418" w:right="1418" w:bottom="1418" w:left="1418" w:header="720" w:footer="720" w:gutter="0"/>
      <w:paperSrc w:first="286" w:other="286"/>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77385" w14:textId="77777777" w:rsidR="00100F55" w:rsidRPr="00B0116D" w:rsidRDefault="00100F55">
      <w:r w:rsidRPr="00B0116D">
        <w:separator/>
      </w:r>
    </w:p>
  </w:endnote>
  <w:endnote w:type="continuationSeparator" w:id="0">
    <w:p w14:paraId="65FBBD33" w14:textId="77777777" w:rsidR="00100F55" w:rsidRPr="00B0116D" w:rsidRDefault="00100F55">
      <w:r w:rsidRPr="00B0116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G Times">
    <w:altName w:val="Times New Roman"/>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xt2 W1G Medium">
    <w:altName w:val="Calibri"/>
    <w:panose1 w:val="020B0603020202020204"/>
    <w:charset w:val="00"/>
    <w:family w:val="swiss"/>
    <w:notTrueType/>
    <w:pitch w:val="variable"/>
    <w:sig w:usb0="A00002EF"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52222F" w:rsidRPr="00B0116D" w14:paraId="4A4FA4EA" w14:textId="77777777" w:rsidTr="00BD0F09">
      <w:trPr>
        <w:jc w:val="center"/>
      </w:trPr>
      <w:tc>
        <w:tcPr>
          <w:tcW w:w="1803" w:type="dxa"/>
          <w:vAlign w:val="center"/>
        </w:tcPr>
        <w:p w14:paraId="1B062896" w14:textId="1785CCAC" w:rsidR="0052222F" w:rsidRPr="00B0116D" w:rsidRDefault="0052222F" w:rsidP="0052222F">
          <w:pPr>
            <w:pStyle w:val="Header"/>
            <w:jc w:val="left"/>
          </w:pPr>
        </w:p>
      </w:tc>
      <w:tc>
        <w:tcPr>
          <w:tcW w:w="8261" w:type="dxa"/>
        </w:tcPr>
        <w:p w14:paraId="564FB13F" w14:textId="77777777" w:rsidR="0052222F" w:rsidRPr="00B0116D" w:rsidRDefault="0052222F" w:rsidP="0052222F">
          <w:pPr>
            <w:pStyle w:val="Header"/>
            <w:tabs>
              <w:tab w:val="left" w:pos="7070"/>
              <w:tab w:val="right" w:pos="8505"/>
              <w:tab w:val="right" w:pos="9639"/>
            </w:tabs>
            <w:jc w:val="left"/>
            <w:rPr>
              <w:rFonts w:ascii="Arial" w:hAnsi="Arial" w:cs="Arial"/>
              <w:b/>
              <w:bCs/>
              <w:szCs w:val="18"/>
            </w:rPr>
          </w:pPr>
          <w:r w:rsidRPr="00B0116D">
            <w:rPr>
              <w:bCs/>
            </w:rPr>
            <w:tab/>
          </w:r>
          <w:proofErr w:type="spellStart"/>
          <w:r w:rsidRPr="00B0116D">
            <w:rPr>
              <w:bCs/>
            </w:rPr>
            <w:t>C25</w:t>
          </w:r>
          <w:proofErr w:type="spellEnd"/>
          <w:r w:rsidRPr="00B0116D">
            <w:rPr>
              <w:bCs/>
            </w:rPr>
            <w:t>/28-S</w:t>
          </w:r>
          <w:r w:rsidRPr="00B0116D">
            <w:rPr>
              <w:bCs/>
            </w:rPr>
            <w:tab/>
          </w:r>
          <w:r w:rsidRPr="00B0116D">
            <w:fldChar w:fldCharType="begin"/>
          </w:r>
          <w:r w:rsidRPr="00B0116D">
            <w:instrText>PAGE</w:instrText>
          </w:r>
          <w:r w:rsidRPr="00B0116D">
            <w:fldChar w:fldCharType="separate"/>
          </w:r>
          <w:r>
            <w:t>1</w:t>
          </w:r>
          <w:r w:rsidRPr="00B0116D">
            <w:fldChar w:fldCharType="end"/>
          </w:r>
        </w:p>
      </w:tc>
    </w:tr>
  </w:tbl>
  <w:p w14:paraId="091BCB47" w14:textId="77777777" w:rsidR="00100F55" w:rsidRPr="00B0116D" w:rsidRDefault="00100F55" w:rsidP="006F24AF">
    <w:pPr>
      <w:pStyle w:val="Header"/>
      <w:tabs>
        <w:tab w:val="left" w:pos="8080"/>
        <w:tab w:val="right" w:pos="9072"/>
      </w:tabs>
      <w:jc w:val="left"/>
      <w:rPr>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100F55" w:rsidRPr="00B0116D" w14:paraId="11A836B1" w14:textId="77777777" w:rsidTr="00EE49E8">
      <w:trPr>
        <w:jc w:val="center"/>
      </w:trPr>
      <w:tc>
        <w:tcPr>
          <w:tcW w:w="1803" w:type="dxa"/>
          <w:vAlign w:val="center"/>
        </w:tcPr>
        <w:p w14:paraId="0B7C9F04" w14:textId="6796A349" w:rsidR="00100F55" w:rsidRPr="00B0116D" w:rsidRDefault="00100F55" w:rsidP="00EE49E8">
          <w:pPr>
            <w:pStyle w:val="Header"/>
            <w:jc w:val="left"/>
          </w:pPr>
          <w:hyperlink r:id="rId1" w:history="1">
            <w:r w:rsidR="0052222F">
              <w:rPr>
                <w:rStyle w:val="Hyperlink"/>
                <w:szCs w:val="14"/>
              </w:rPr>
              <w:t>council.itu.int/20</w:t>
            </w:r>
            <w:r w:rsidR="0052222F">
              <w:rPr>
                <w:rStyle w:val="Hyperlink"/>
                <w:szCs w:val="14"/>
              </w:rPr>
              <w:t>2</w:t>
            </w:r>
            <w:r w:rsidR="0052222F">
              <w:rPr>
                <w:rStyle w:val="Hyperlink"/>
                <w:szCs w:val="14"/>
              </w:rPr>
              <w:t>5</w:t>
            </w:r>
          </w:hyperlink>
        </w:p>
      </w:tc>
      <w:tc>
        <w:tcPr>
          <w:tcW w:w="8261" w:type="dxa"/>
        </w:tcPr>
        <w:p w14:paraId="46ED1E17" w14:textId="77777777" w:rsidR="00100F55" w:rsidRPr="00B0116D" w:rsidRDefault="00100F55" w:rsidP="00EE49E8">
          <w:pPr>
            <w:pStyle w:val="Header"/>
            <w:tabs>
              <w:tab w:val="left" w:pos="7070"/>
              <w:tab w:val="right" w:pos="8505"/>
              <w:tab w:val="right" w:pos="9639"/>
            </w:tabs>
            <w:jc w:val="left"/>
            <w:rPr>
              <w:rFonts w:ascii="Arial" w:hAnsi="Arial" w:cs="Arial"/>
              <w:b/>
              <w:bCs/>
              <w:szCs w:val="18"/>
            </w:rPr>
          </w:pPr>
          <w:r w:rsidRPr="00B0116D">
            <w:rPr>
              <w:bCs/>
            </w:rPr>
            <w:tab/>
          </w:r>
          <w:proofErr w:type="spellStart"/>
          <w:r w:rsidRPr="00B0116D">
            <w:rPr>
              <w:bCs/>
            </w:rPr>
            <w:t>C25</w:t>
          </w:r>
          <w:proofErr w:type="spellEnd"/>
          <w:r w:rsidRPr="00B0116D">
            <w:rPr>
              <w:bCs/>
            </w:rPr>
            <w:t>/28-S</w:t>
          </w:r>
          <w:r w:rsidRPr="00B0116D">
            <w:rPr>
              <w:bCs/>
            </w:rPr>
            <w:tab/>
          </w:r>
          <w:r w:rsidRPr="00B0116D">
            <w:fldChar w:fldCharType="begin"/>
          </w:r>
          <w:r w:rsidRPr="00B0116D">
            <w:instrText>PAGE</w:instrText>
          </w:r>
          <w:r w:rsidRPr="00B0116D">
            <w:fldChar w:fldCharType="separate"/>
          </w:r>
          <w:r w:rsidRPr="00B0116D">
            <w:t>1</w:t>
          </w:r>
          <w:r w:rsidRPr="00B0116D">
            <w:fldChar w:fldCharType="end"/>
          </w:r>
        </w:p>
      </w:tc>
    </w:tr>
  </w:tbl>
  <w:p w14:paraId="7D46F213" w14:textId="77777777" w:rsidR="00100F55" w:rsidRPr="00B0116D" w:rsidRDefault="00100F55" w:rsidP="00EE49E8">
    <w:pPr>
      <w:pStyle w:val="Header"/>
      <w:tabs>
        <w:tab w:val="left" w:pos="8080"/>
        <w:tab w:val="right" w:pos="9072"/>
      </w:tabs>
      <w:jc w:val="right"/>
      <w:rPr>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52222F" w:rsidRPr="00B0116D" w14:paraId="2B786DA1" w14:textId="77777777" w:rsidTr="00BD0F09">
      <w:trPr>
        <w:jc w:val="center"/>
      </w:trPr>
      <w:tc>
        <w:tcPr>
          <w:tcW w:w="1803" w:type="dxa"/>
          <w:vAlign w:val="center"/>
        </w:tcPr>
        <w:p w14:paraId="0309A600" w14:textId="77777777" w:rsidR="0052222F" w:rsidRPr="00B0116D" w:rsidRDefault="0052222F" w:rsidP="0052222F">
          <w:pPr>
            <w:pStyle w:val="Header"/>
            <w:jc w:val="left"/>
          </w:pPr>
          <w:hyperlink r:id="rId1" w:history="1">
            <w:r w:rsidRPr="00B0116D">
              <w:rPr>
                <w:rStyle w:val="Hyperlink"/>
                <w:szCs w:val="14"/>
              </w:rPr>
              <w:t>www.itu.int/council</w:t>
            </w:r>
          </w:hyperlink>
        </w:p>
      </w:tc>
      <w:tc>
        <w:tcPr>
          <w:tcW w:w="8261" w:type="dxa"/>
        </w:tcPr>
        <w:p w14:paraId="2431F45E" w14:textId="77777777" w:rsidR="0052222F" w:rsidRPr="00B0116D" w:rsidRDefault="0052222F" w:rsidP="0052222F">
          <w:pPr>
            <w:pStyle w:val="Header"/>
            <w:tabs>
              <w:tab w:val="left" w:pos="7070"/>
              <w:tab w:val="right" w:pos="8505"/>
              <w:tab w:val="right" w:pos="9639"/>
            </w:tabs>
            <w:jc w:val="left"/>
            <w:rPr>
              <w:rFonts w:ascii="Arial" w:hAnsi="Arial" w:cs="Arial"/>
              <w:b/>
              <w:bCs/>
              <w:szCs w:val="18"/>
            </w:rPr>
          </w:pPr>
          <w:r w:rsidRPr="00B0116D">
            <w:rPr>
              <w:bCs/>
            </w:rPr>
            <w:tab/>
          </w:r>
          <w:proofErr w:type="spellStart"/>
          <w:r w:rsidRPr="00B0116D">
            <w:rPr>
              <w:bCs/>
            </w:rPr>
            <w:t>C25</w:t>
          </w:r>
          <w:proofErr w:type="spellEnd"/>
          <w:r w:rsidRPr="00B0116D">
            <w:rPr>
              <w:bCs/>
            </w:rPr>
            <w:t>/28-S</w:t>
          </w:r>
          <w:r w:rsidRPr="00B0116D">
            <w:rPr>
              <w:bCs/>
            </w:rPr>
            <w:tab/>
          </w:r>
          <w:r w:rsidRPr="00B0116D">
            <w:fldChar w:fldCharType="begin"/>
          </w:r>
          <w:r w:rsidRPr="00B0116D">
            <w:instrText>PAGE</w:instrText>
          </w:r>
          <w:r w:rsidRPr="00B0116D">
            <w:fldChar w:fldCharType="separate"/>
          </w:r>
          <w:r>
            <w:t>1</w:t>
          </w:r>
          <w:r w:rsidRPr="00B0116D">
            <w:fldChar w:fldCharType="end"/>
          </w:r>
        </w:p>
      </w:tc>
    </w:tr>
  </w:tbl>
  <w:p w14:paraId="71293D91" w14:textId="77777777" w:rsidR="00100F55" w:rsidRPr="00B0116D" w:rsidRDefault="00100F55" w:rsidP="006F24AF">
    <w:pPr>
      <w:pStyle w:val="Footer"/>
      <w:rPr>
        <w:noProof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52222F" w:rsidRPr="00B0116D" w14:paraId="2D6507FB" w14:textId="77777777" w:rsidTr="00BD0F09">
      <w:trPr>
        <w:jc w:val="center"/>
      </w:trPr>
      <w:tc>
        <w:tcPr>
          <w:tcW w:w="1803" w:type="dxa"/>
          <w:vAlign w:val="center"/>
        </w:tcPr>
        <w:p w14:paraId="2BE8416B" w14:textId="77777777" w:rsidR="0052222F" w:rsidRPr="00B0116D" w:rsidRDefault="0052222F" w:rsidP="0052222F">
          <w:pPr>
            <w:pStyle w:val="Header"/>
            <w:jc w:val="left"/>
          </w:pPr>
        </w:p>
      </w:tc>
      <w:tc>
        <w:tcPr>
          <w:tcW w:w="8261" w:type="dxa"/>
        </w:tcPr>
        <w:p w14:paraId="08227812" w14:textId="77777777" w:rsidR="0052222F" w:rsidRPr="00B0116D" w:rsidRDefault="0052222F" w:rsidP="0052222F">
          <w:pPr>
            <w:pStyle w:val="Header"/>
            <w:tabs>
              <w:tab w:val="left" w:pos="7070"/>
              <w:tab w:val="right" w:pos="8505"/>
              <w:tab w:val="right" w:pos="9639"/>
            </w:tabs>
            <w:jc w:val="left"/>
            <w:rPr>
              <w:rFonts w:ascii="Arial" w:hAnsi="Arial" w:cs="Arial"/>
              <w:b/>
              <w:bCs/>
              <w:szCs w:val="18"/>
            </w:rPr>
          </w:pPr>
          <w:r w:rsidRPr="00B0116D">
            <w:rPr>
              <w:bCs/>
            </w:rPr>
            <w:tab/>
          </w:r>
          <w:proofErr w:type="spellStart"/>
          <w:r w:rsidRPr="00B0116D">
            <w:rPr>
              <w:bCs/>
            </w:rPr>
            <w:t>C25</w:t>
          </w:r>
          <w:proofErr w:type="spellEnd"/>
          <w:r w:rsidRPr="00B0116D">
            <w:rPr>
              <w:bCs/>
            </w:rPr>
            <w:t>/28-S</w:t>
          </w:r>
          <w:r w:rsidRPr="00B0116D">
            <w:rPr>
              <w:bCs/>
            </w:rPr>
            <w:tab/>
          </w:r>
          <w:r w:rsidRPr="00B0116D">
            <w:fldChar w:fldCharType="begin"/>
          </w:r>
          <w:r w:rsidRPr="00B0116D">
            <w:instrText>PAGE</w:instrText>
          </w:r>
          <w:r w:rsidRPr="00B0116D">
            <w:fldChar w:fldCharType="separate"/>
          </w:r>
          <w:r>
            <w:t>3</w:t>
          </w:r>
          <w:r w:rsidRPr="00B0116D">
            <w:fldChar w:fldCharType="end"/>
          </w:r>
        </w:p>
      </w:tc>
    </w:tr>
  </w:tbl>
  <w:p w14:paraId="6D871869" w14:textId="77777777" w:rsidR="00100F55" w:rsidRPr="00B0116D" w:rsidRDefault="00100F55" w:rsidP="00EB54AF">
    <w:pPr>
      <w:pStyle w:val="Footer"/>
      <w:rPr>
        <w:noProof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52222F" w:rsidRPr="00B0116D" w14:paraId="497AC32D" w14:textId="77777777" w:rsidTr="00BD0F09">
      <w:trPr>
        <w:jc w:val="center"/>
      </w:trPr>
      <w:tc>
        <w:tcPr>
          <w:tcW w:w="1803" w:type="dxa"/>
          <w:vAlign w:val="center"/>
        </w:tcPr>
        <w:p w14:paraId="00A9104C" w14:textId="77777777" w:rsidR="0052222F" w:rsidRPr="00B0116D" w:rsidRDefault="0052222F" w:rsidP="0052222F">
          <w:pPr>
            <w:pStyle w:val="Header"/>
            <w:jc w:val="left"/>
          </w:pPr>
        </w:p>
      </w:tc>
      <w:tc>
        <w:tcPr>
          <w:tcW w:w="8261" w:type="dxa"/>
        </w:tcPr>
        <w:p w14:paraId="70E2D7B9" w14:textId="77777777" w:rsidR="0052222F" w:rsidRPr="00B0116D" w:rsidRDefault="0052222F" w:rsidP="0052222F">
          <w:pPr>
            <w:pStyle w:val="Header"/>
            <w:tabs>
              <w:tab w:val="left" w:pos="7070"/>
              <w:tab w:val="right" w:pos="8505"/>
              <w:tab w:val="right" w:pos="9639"/>
            </w:tabs>
            <w:jc w:val="left"/>
            <w:rPr>
              <w:rFonts w:ascii="Arial" w:hAnsi="Arial" w:cs="Arial"/>
              <w:b/>
              <w:bCs/>
              <w:szCs w:val="18"/>
            </w:rPr>
          </w:pPr>
          <w:r w:rsidRPr="00B0116D">
            <w:rPr>
              <w:bCs/>
            </w:rPr>
            <w:tab/>
          </w:r>
          <w:proofErr w:type="spellStart"/>
          <w:r w:rsidRPr="00B0116D">
            <w:rPr>
              <w:bCs/>
            </w:rPr>
            <w:t>C25</w:t>
          </w:r>
          <w:proofErr w:type="spellEnd"/>
          <w:r w:rsidRPr="00B0116D">
            <w:rPr>
              <w:bCs/>
            </w:rPr>
            <w:t>/28-S</w:t>
          </w:r>
          <w:r w:rsidRPr="00B0116D">
            <w:rPr>
              <w:bCs/>
            </w:rPr>
            <w:tab/>
          </w:r>
          <w:r w:rsidRPr="00B0116D">
            <w:fldChar w:fldCharType="begin"/>
          </w:r>
          <w:r w:rsidRPr="00B0116D">
            <w:instrText>PAGE</w:instrText>
          </w:r>
          <w:r w:rsidRPr="00B0116D">
            <w:fldChar w:fldCharType="separate"/>
          </w:r>
          <w:r>
            <w:t>3</w:t>
          </w:r>
          <w:r w:rsidRPr="00B0116D">
            <w:fldChar w:fldCharType="end"/>
          </w:r>
        </w:p>
      </w:tc>
    </w:tr>
  </w:tbl>
  <w:p w14:paraId="59D807B3" w14:textId="77777777" w:rsidR="00100F55" w:rsidRPr="00B0116D" w:rsidRDefault="00100F55" w:rsidP="00F24B71">
    <w:pPr>
      <w:pStyle w:val="Footer"/>
      <w:rPr>
        <w:noProof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101CE" w14:textId="77777777" w:rsidR="00100F55" w:rsidRPr="00B0116D" w:rsidRDefault="00100F55" w:rsidP="000C69FA">
    <w:pPr>
      <w:pStyle w:val="Header"/>
      <w:tabs>
        <w:tab w:val="left" w:pos="8080"/>
        <w:tab w:val="right" w:pos="9072"/>
      </w:tabs>
      <w:jc w:val="left"/>
      <w:rPr>
        <w:bCs/>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3273A4" w:rsidRPr="00B0116D" w14:paraId="3EAAD17A" w14:textId="77777777" w:rsidTr="00E31DCE">
      <w:trPr>
        <w:jc w:val="center"/>
      </w:trPr>
      <w:tc>
        <w:tcPr>
          <w:tcW w:w="1803" w:type="dxa"/>
          <w:vAlign w:val="center"/>
        </w:tcPr>
        <w:p w14:paraId="24B63AD5" w14:textId="13207211" w:rsidR="003273A4" w:rsidRPr="00B0116D" w:rsidRDefault="003273A4" w:rsidP="003273A4">
          <w:pPr>
            <w:pStyle w:val="Header"/>
            <w:jc w:val="left"/>
          </w:pPr>
        </w:p>
      </w:tc>
      <w:tc>
        <w:tcPr>
          <w:tcW w:w="8261" w:type="dxa"/>
        </w:tcPr>
        <w:p w14:paraId="7DFBC468" w14:textId="7F119672" w:rsidR="003273A4" w:rsidRPr="00B0116D" w:rsidRDefault="003273A4" w:rsidP="00B060DF">
          <w:pPr>
            <w:pStyle w:val="Header"/>
            <w:tabs>
              <w:tab w:val="left" w:pos="6731"/>
              <w:tab w:val="right" w:pos="8505"/>
              <w:tab w:val="right" w:pos="9639"/>
            </w:tabs>
            <w:jc w:val="left"/>
            <w:rPr>
              <w:rFonts w:ascii="Arial" w:hAnsi="Arial" w:cs="Arial"/>
              <w:b/>
              <w:bCs/>
              <w:szCs w:val="18"/>
            </w:rPr>
          </w:pPr>
          <w:r w:rsidRPr="00B0116D">
            <w:rPr>
              <w:bCs/>
            </w:rPr>
            <w:tab/>
          </w:r>
          <w:proofErr w:type="spellStart"/>
          <w:r w:rsidRPr="00B0116D">
            <w:rPr>
              <w:bCs/>
            </w:rPr>
            <w:t>C2</w:t>
          </w:r>
          <w:r w:rsidR="00BB6FD8" w:rsidRPr="00B0116D">
            <w:rPr>
              <w:bCs/>
            </w:rPr>
            <w:t>5</w:t>
          </w:r>
          <w:proofErr w:type="spellEnd"/>
          <w:r w:rsidRPr="00B0116D">
            <w:rPr>
              <w:bCs/>
            </w:rPr>
            <w:t>/</w:t>
          </w:r>
          <w:r w:rsidR="00220D6C">
            <w:rPr>
              <w:bCs/>
            </w:rPr>
            <w:t>28</w:t>
          </w:r>
          <w:r w:rsidRPr="00B0116D">
            <w:rPr>
              <w:bCs/>
            </w:rPr>
            <w:t>-S</w:t>
          </w:r>
          <w:r w:rsidRPr="00B0116D">
            <w:rPr>
              <w:bCs/>
            </w:rPr>
            <w:tab/>
          </w:r>
          <w:r w:rsidRPr="00B0116D">
            <w:fldChar w:fldCharType="begin"/>
          </w:r>
          <w:r w:rsidRPr="00B0116D">
            <w:instrText>PAGE</w:instrText>
          </w:r>
          <w:r w:rsidRPr="00B0116D">
            <w:fldChar w:fldCharType="separate"/>
          </w:r>
          <w:r w:rsidRPr="00B0116D">
            <w:t>1</w:t>
          </w:r>
          <w:r w:rsidRPr="00B0116D">
            <w:fldChar w:fldCharType="end"/>
          </w:r>
        </w:p>
      </w:tc>
    </w:tr>
  </w:tbl>
  <w:p w14:paraId="3A330D5D" w14:textId="77777777" w:rsidR="00760F1C" w:rsidRPr="00B0116D" w:rsidRDefault="00760F1C" w:rsidP="003273A4">
    <w:pPr>
      <w:pStyle w:val="Footer"/>
      <w:rPr>
        <w:b/>
        <w:bCs/>
        <w:noProof w:val="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9E976" w14:textId="77777777" w:rsidR="00760F1C" w:rsidRPr="00B0116D" w:rsidRDefault="00760F1C" w:rsidP="00F24B71">
    <w:pPr>
      <w:pStyle w:val="Footer"/>
      <w:rPr>
        <w:noProof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99A4F" w14:textId="77777777" w:rsidR="00100F55" w:rsidRPr="00B0116D" w:rsidRDefault="00100F55">
      <w:r w:rsidRPr="00B0116D">
        <w:t>____________________</w:t>
      </w:r>
    </w:p>
  </w:footnote>
  <w:footnote w:type="continuationSeparator" w:id="0">
    <w:p w14:paraId="35AFC9D3" w14:textId="77777777" w:rsidR="00100F55" w:rsidRPr="00B0116D" w:rsidRDefault="00100F55">
      <w:r w:rsidRPr="00B0116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8"/>
      <w:gridCol w:w="4022"/>
    </w:tblGrid>
    <w:tr w:rsidR="00B551A9" w:rsidRPr="00B0116D" w14:paraId="7811ADA9" w14:textId="77777777" w:rsidTr="00D05B1E">
      <w:trPr>
        <w:trHeight w:val="1104"/>
        <w:jc w:val="center"/>
      </w:trPr>
      <w:tc>
        <w:tcPr>
          <w:tcW w:w="5998" w:type="dxa"/>
          <w:vAlign w:val="center"/>
        </w:tcPr>
        <w:p w14:paraId="00951157" w14:textId="77777777" w:rsidR="00B551A9" w:rsidRPr="00B0116D" w:rsidRDefault="00B551A9" w:rsidP="00B551A9">
          <w:pPr>
            <w:pStyle w:val="Header"/>
            <w:jc w:val="left"/>
            <w:rPr>
              <w:rFonts w:ascii="Arial" w:hAnsi="Arial" w:cs="Arial"/>
              <w:b/>
              <w:bCs/>
              <w:color w:val="009CD6"/>
              <w:sz w:val="36"/>
              <w:szCs w:val="36"/>
            </w:rPr>
          </w:pPr>
          <w:r w:rsidRPr="00B0116D">
            <w:rPr>
              <w:rFonts w:ascii="Arial" w:hAnsi="Arial" w:cs="Arial"/>
              <w:b/>
              <w:bCs/>
              <w:color w:val="009CD6"/>
              <w:sz w:val="36"/>
              <w:szCs w:val="36"/>
            </w:rPr>
            <w:drawing>
              <wp:inline distT="0" distB="0" distL="0" distR="0" wp14:anchorId="59401E0F" wp14:editId="0BCE146C">
                <wp:extent cx="3672000" cy="612867"/>
                <wp:effectExtent l="0" t="0" r="0" b="0"/>
                <wp:docPr id="1200703869" name="Picture 1"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03869" name="Picture 1" descr="A black background with blu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672000" cy="612867"/>
                        </a:xfrm>
                        <a:prstGeom prst="rect">
                          <a:avLst/>
                        </a:prstGeom>
                      </pic:spPr>
                    </pic:pic>
                  </a:graphicData>
                </a:graphic>
              </wp:inline>
            </w:drawing>
          </w:r>
        </w:p>
      </w:tc>
      <w:tc>
        <w:tcPr>
          <w:tcW w:w="4022" w:type="dxa"/>
        </w:tcPr>
        <w:p w14:paraId="71C6F0D2" w14:textId="77777777" w:rsidR="00B551A9" w:rsidRPr="00B0116D" w:rsidRDefault="00B551A9" w:rsidP="00B551A9">
          <w:pPr>
            <w:pStyle w:val="Header"/>
            <w:jc w:val="right"/>
            <w:rPr>
              <w:rFonts w:ascii="Arial" w:hAnsi="Arial" w:cs="Arial"/>
              <w:b/>
              <w:bCs/>
              <w:color w:val="009CD6"/>
              <w:szCs w:val="18"/>
            </w:rPr>
          </w:pPr>
        </w:p>
      </w:tc>
    </w:tr>
  </w:tbl>
  <w:p w14:paraId="7C52FC7C" w14:textId="77777777" w:rsidR="00100F55" w:rsidRPr="00B0116D" w:rsidRDefault="00100F55">
    <w:pPr>
      <w:pStyle w:val="Header"/>
    </w:pPr>
    <w:r w:rsidRPr="00B0116D">
      <w:rPr>
        <w:rFonts w:ascii="Avenir Nxt2 W1G Medium" w:eastAsia="Avenir Nxt2 W1G Medium" w:hAnsi="Avenir Nxt2 W1G Medium" w:cs="Avenir Nxt2 W1G Medium"/>
      </w:rPr>
      <mc:AlternateContent>
        <mc:Choice Requires="wps">
          <w:drawing>
            <wp:anchor distT="0" distB="0" distL="114300" distR="114300" simplePos="0" relativeHeight="251661312" behindDoc="0" locked="0" layoutInCell="1" allowOverlap="1" wp14:anchorId="5FA61260" wp14:editId="011BCF56">
              <wp:simplePos x="0" y="0"/>
              <wp:positionH relativeFrom="page">
                <wp:posOffset>13030</wp:posOffset>
              </wp:positionH>
              <wp:positionV relativeFrom="topMargin">
                <wp:posOffset>645160</wp:posOffset>
              </wp:positionV>
              <wp:extent cx="92075" cy="360680"/>
              <wp:effectExtent l="0" t="0" r="3175" b="127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36068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A327A" id="Rectangle 1" o:spid="_x0000_s1026" style="position:absolute;margin-left:1.05pt;margin-top:50.8pt;width:7.25pt;height:28.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DNS/AEAANkDAAAOAAAAZHJzL2Uyb0RvYy54bWysU8GO0zAQvSPxD5bvNElpu9uo6WrVahHS&#10;AisWPsB1nMTC8Zix27R8PWOnWwrcEBfL45l5ee/NZHV37A07KPQabMWLSc6ZshJqbduKf/3y8OaW&#10;Mx+ErYUBqyp+Up7frV+/Wg2uVFPowNQKGYFYXw6u4l0IrswyLzvVCz8BpywlG8BeBAqxzWoUA6H3&#10;Jpvm+SIbAGuHIJX39Lodk3yd8JtGyfCpabwKzFScuIV0Yjp38czWK1G2KFyn5ZmG+AcWvdCWPnqB&#10;2oog2B71X1C9lggemjCR0GfQNFqqpIHUFPkfap474VTSQuZ4d7HJ/z9Y+fHwhEzXNDvOrOhpRJ/J&#10;NGFbo1gR7RmcL6nq2T1hFOjdI8hvnlnYdFSl7hFh6JSoiVSqz35riIGnVrYbPkBN6GIfIDl1bLCP&#10;gOQBO6aBnC4DUcfAJD0up/nNnDNJmbeLfHGb5pWJ8qXXoQ/vFPQsXiqOxDxhi8OjD8SdSl9KEncw&#10;un7QxqQA293GIDuIuBr5crOdR7nU4q/LjI3FFmLbmI4vSWTUNfqzg/pEGhHG/aL/gS4d4A/OBtqt&#10;ivvve4GKM/Pekk/LYjaLy5iC2fxmSgFeZ3bXGWElQVU8cDZeN2Fc4L1D3Xb0pSKJtnBP3jY6CY++&#10;j6zOZGl/krjzrscFvY5T1a8/cv0TAAD//wMAUEsDBBQABgAIAAAAIQDTw/oi3wAAAAgBAAAPAAAA&#10;ZHJzL2Rvd25yZXYueG1sTI9BT8JAEIXvJvyHzZB4k20braR2S4jRA8GDIBduS3doC93Z2l2g+Osd&#10;Tnp6mXkvb77JZ4NtxRl73zhSEE8iEEilMw1VCjZf7w9TED5oMrp1hAqu6GFWjO5ynRl3oRWe16ES&#10;XEI+0wrqELpMSl/WaLWfuA6Jvb3rrQ489pU0vb5wuW1lEkWptLohvlDrDl9rLI/rk1UQtkn1fP1c&#10;hmTztvz+OCwWzY/ZKnU/HuYvIAIO4S8MN3xGh4KZdu5ExotWQRJzkNdRnIK4+SnrjvVp+giyyOX/&#10;B4pfAAAA//8DAFBLAQItABQABgAIAAAAIQC2gziS/gAAAOEBAAATAAAAAAAAAAAAAAAAAAAAAABb&#10;Q29udGVudF9UeXBlc10ueG1sUEsBAi0AFAAGAAgAAAAhADj9If/WAAAAlAEAAAsAAAAAAAAAAAAA&#10;AAAALwEAAF9yZWxzLy5yZWxzUEsBAi0AFAAGAAgAAAAhACgEM1L8AQAA2QMAAA4AAAAAAAAAAAAA&#10;AAAALgIAAGRycy9lMm9Eb2MueG1sUEsBAi0AFAAGAAgAAAAhANPD+iLfAAAACAEAAA8AAAAAAAAA&#10;AAAAAAAAVgQAAGRycy9kb3ducmV2LnhtbFBLBQYAAAAABAAEAPMAAABiBQAAAAA=&#10;" fillcolor="#009cd5" stroked="f">
              <w10:wrap anchorx="page"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612D2" w14:textId="77777777" w:rsidR="00100F55" w:rsidRPr="00B0116D" w:rsidRDefault="00100F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AE1EC" w14:textId="67F192C9" w:rsidR="001559F5" w:rsidRPr="00B0116D" w:rsidRDefault="001559F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F55"/>
    <w:rsid w:val="000007D1"/>
    <w:rsid w:val="0006007D"/>
    <w:rsid w:val="00093EEB"/>
    <w:rsid w:val="000B0D00"/>
    <w:rsid w:val="000B7C15"/>
    <w:rsid w:val="000C7C71"/>
    <w:rsid w:val="000D1AD8"/>
    <w:rsid w:val="000D1D0F"/>
    <w:rsid w:val="000E3F07"/>
    <w:rsid w:val="000F5290"/>
    <w:rsid w:val="00100F55"/>
    <w:rsid w:val="0010165C"/>
    <w:rsid w:val="00146BFB"/>
    <w:rsid w:val="001559F5"/>
    <w:rsid w:val="00157AC4"/>
    <w:rsid w:val="0016169C"/>
    <w:rsid w:val="001A01F8"/>
    <w:rsid w:val="001B6E2B"/>
    <w:rsid w:val="001F14A2"/>
    <w:rsid w:val="00220D6C"/>
    <w:rsid w:val="002801AA"/>
    <w:rsid w:val="002946E2"/>
    <w:rsid w:val="002C3F32"/>
    <w:rsid w:val="002C4676"/>
    <w:rsid w:val="002C46FA"/>
    <w:rsid w:val="002C70B0"/>
    <w:rsid w:val="002F3CC4"/>
    <w:rsid w:val="002F4994"/>
    <w:rsid w:val="003032E2"/>
    <w:rsid w:val="0031300A"/>
    <w:rsid w:val="003273A4"/>
    <w:rsid w:val="0034796E"/>
    <w:rsid w:val="00434051"/>
    <w:rsid w:val="00434D3A"/>
    <w:rsid w:val="00473962"/>
    <w:rsid w:val="004B5D49"/>
    <w:rsid w:val="004D3A3C"/>
    <w:rsid w:val="00513630"/>
    <w:rsid w:val="0052222F"/>
    <w:rsid w:val="00560125"/>
    <w:rsid w:val="00561193"/>
    <w:rsid w:val="00585553"/>
    <w:rsid w:val="00593A3F"/>
    <w:rsid w:val="005B34D9"/>
    <w:rsid w:val="005D0CCF"/>
    <w:rsid w:val="005F3BCB"/>
    <w:rsid w:val="005F410F"/>
    <w:rsid w:val="0060149A"/>
    <w:rsid w:val="00601924"/>
    <w:rsid w:val="00637AB6"/>
    <w:rsid w:val="006447EA"/>
    <w:rsid w:val="0064481D"/>
    <w:rsid w:val="0064731F"/>
    <w:rsid w:val="00664572"/>
    <w:rsid w:val="00666D09"/>
    <w:rsid w:val="006710F6"/>
    <w:rsid w:val="00677A97"/>
    <w:rsid w:val="006B2022"/>
    <w:rsid w:val="006C1B56"/>
    <w:rsid w:val="006C628F"/>
    <w:rsid w:val="006D4761"/>
    <w:rsid w:val="006F2308"/>
    <w:rsid w:val="00726872"/>
    <w:rsid w:val="00760F1C"/>
    <w:rsid w:val="007657F0"/>
    <w:rsid w:val="0077110E"/>
    <w:rsid w:val="0077252D"/>
    <w:rsid w:val="007955DA"/>
    <w:rsid w:val="007D2C0A"/>
    <w:rsid w:val="007E5568"/>
    <w:rsid w:val="007E5DD3"/>
    <w:rsid w:val="007E7FC8"/>
    <w:rsid w:val="007F350B"/>
    <w:rsid w:val="007F4953"/>
    <w:rsid w:val="00820BE4"/>
    <w:rsid w:val="008429DD"/>
    <w:rsid w:val="008451E8"/>
    <w:rsid w:val="008F6ABC"/>
    <w:rsid w:val="00911CA5"/>
    <w:rsid w:val="00913B9C"/>
    <w:rsid w:val="00927F93"/>
    <w:rsid w:val="00956E77"/>
    <w:rsid w:val="009A338E"/>
    <w:rsid w:val="009F4811"/>
    <w:rsid w:val="00A06BB4"/>
    <w:rsid w:val="00A35C38"/>
    <w:rsid w:val="00A94438"/>
    <w:rsid w:val="00A97226"/>
    <w:rsid w:val="00AA390C"/>
    <w:rsid w:val="00AB2E9A"/>
    <w:rsid w:val="00B0116D"/>
    <w:rsid w:val="00B0200A"/>
    <w:rsid w:val="00B060DF"/>
    <w:rsid w:val="00B4227E"/>
    <w:rsid w:val="00B551A9"/>
    <w:rsid w:val="00B574DB"/>
    <w:rsid w:val="00B826C2"/>
    <w:rsid w:val="00B8298E"/>
    <w:rsid w:val="00B91630"/>
    <w:rsid w:val="00BB1EF1"/>
    <w:rsid w:val="00BB6FD8"/>
    <w:rsid w:val="00BD0723"/>
    <w:rsid w:val="00BD2518"/>
    <w:rsid w:val="00BF1D1C"/>
    <w:rsid w:val="00C20C59"/>
    <w:rsid w:val="00C2727F"/>
    <w:rsid w:val="00C538FC"/>
    <w:rsid w:val="00C55B1F"/>
    <w:rsid w:val="00CA3065"/>
    <w:rsid w:val="00CA4A3D"/>
    <w:rsid w:val="00CD25AE"/>
    <w:rsid w:val="00CF1A67"/>
    <w:rsid w:val="00D251AE"/>
    <w:rsid w:val="00D2750E"/>
    <w:rsid w:val="00D375E0"/>
    <w:rsid w:val="00D46CF1"/>
    <w:rsid w:val="00D50A36"/>
    <w:rsid w:val="00D619E5"/>
    <w:rsid w:val="00D62446"/>
    <w:rsid w:val="00D67F1F"/>
    <w:rsid w:val="00D700F4"/>
    <w:rsid w:val="00DA4EA2"/>
    <w:rsid w:val="00DA54ED"/>
    <w:rsid w:val="00DC3D3E"/>
    <w:rsid w:val="00DC4281"/>
    <w:rsid w:val="00DD2ABD"/>
    <w:rsid w:val="00DE2C90"/>
    <w:rsid w:val="00DE3B24"/>
    <w:rsid w:val="00E02AB1"/>
    <w:rsid w:val="00E06947"/>
    <w:rsid w:val="00E11319"/>
    <w:rsid w:val="00E21444"/>
    <w:rsid w:val="00E25355"/>
    <w:rsid w:val="00E323A3"/>
    <w:rsid w:val="00E34072"/>
    <w:rsid w:val="00E3592D"/>
    <w:rsid w:val="00E50D76"/>
    <w:rsid w:val="00E677BC"/>
    <w:rsid w:val="00E8018B"/>
    <w:rsid w:val="00E92DE8"/>
    <w:rsid w:val="00EB1212"/>
    <w:rsid w:val="00ED65AB"/>
    <w:rsid w:val="00F11902"/>
    <w:rsid w:val="00F12850"/>
    <w:rsid w:val="00F24B71"/>
    <w:rsid w:val="00F33BF4"/>
    <w:rsid w:val="00F7105E"/>
    <w:rsid w:val="00F75F57"/>
    <w:rsid w:val="00F82FEE"/>
    <w:rsid w:val="00F92BED"/>
    <w:rsid w:val="00FD57D3"/>
    <w:rsid w:val="00FE57F6"/>
    <w:rsid w:val="00FF11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2F2048F"/>
  <w15:docId w15:val="{5555E40A-0F44-45D0-9AB2-4DBCD09B8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32E2"/>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s-ES_tradnl" w:eastAsia="en-US"/>
    </w:rPr>
  </w:style>
  <w:style w:type="paragraph" w:styleId="Heading1">
    <w:name w:val="heading 1"/>
    <w:basedOn w:val="Normal"/>
    <w:next w:val="Normal"/>
    <w:qFormat/>
    <w:rsid w:val="000B0D00"/>
    <w:pPr>
      <w:keepNext/>
      <w:keepLines/>
      <w:spacing w:before="480"/>
      <w:ind w:left="567" w:hanging="567"/>
      <w:outlineLvl w:val="0"/>
    </w:pPr>
    <w:rPr>
      <w:b/>
      <w:sz w:val="28"/>
    </w:rPr>
  </w:style>
  <w:style w:type="paragraph" w:styleId="Heading2">
    <w:name w:val="heading 2"/>
    <w:basedOn w:val="Heading1"/>
    <w:next w:val="Normal"/>
    <w:qFormat/>
    <w:rsid w:val="000B0D00"/>
    <w:pPr>
      <w:spacing w:before="320"/>
      <w:outlineLvl w:val="1"/>
    </w:pPr>
    <w:rPr>
      <w:sz w:val="24"/>
    </w:rPr>
  </w:style>
  <w:style w:type="paragraph" w:styleId="Heading3">
    <w:name w:val="heading 3"/>
    <w:basedOn w:val="Heading1"/>
    <w:next w:val="Normal"/>
    <w:qFormat/>
    <w:rsid w:val="000B0D00"/>
    <w:pPr>
      <w:spacing w:before="200"/>
      <w:outlineLvl w:val="2"/>
    </w:pPr>
    <w:rPr>
      <w:sz w:val="24"/>
    </w:rPr>
  </w:style>
  <w:style w:type="paragraph" w:styleId="Heading4">
    <w:name w:val="heading 4"/>
    <w:basedOn w:val="Heading3"/>
    <w:next w:val="Normal"/>
    <w:qFormat/>
    <w:rsid w:val="000B0D00"/>
    <w:pPr>
      <w:ind w:left="1134" w:hanging="1134"/>
      <w:outlineLvl w:val="3"/>
    </w:pPr>
  </w:style>
  <w:style w:type="paragraph" w:styleId="Heading5">
    <w:name w:val="heading 5"/>
    <w:basedOn w:val="Heading4"/>
    <w:next w:val="Normal"/>
    <w:qFormat/>
    <w:rsid w:val="000B0D00"/>
    <w:pPr>
      <w:outlineLvl w:val="4"/>
    </w:pPr>
  </w:style>
  <w:style w:type="paragraph" w:styleId="Heading6">
    <w:name w:val="heading 6"/>
    <w:basedOn w:val="Heading4"/>
    <w:next w:val="Normal"/>
    <w:qFormat/>
    <w:rsid w:val="000B0D00"/>
    <w:pPr>
      <w:outlineLvl w:val="5"/>
    </w:pPr>
  </w:style>
  <w:style w:type="paragraph" w:styleId="Heading7">
    <w:name w:val="heading 7"/>
    <w:basedOn w:val="Heading4"/>
    <w:next w:val="Normal"/>
    <w:qFormat/>
    <w:rsid w:val="000B0D00"/>
    <w:pPr>
      <w:ind w:left="1701" w:hanging="1701"/>
      <w:outlineLvl w:val="6"/>
    </w:pPr>
  </w:style>
  <w:style w:type="paragraph" w:styleId="Heading8">
    <w:name w:val="heading 8"/>
    <w:basedOn w:val="Heading4"/>
    <w:next w:val="Normal"/>
    <w:qFormat/>
    <w:rsid w:val="000B0D00"/>
    <w:pPr>
      <w:ind w:left="1701" w:hanging="1701"/>
      <w:outlineLvl w:val="7"/>
    </w:pPr>
  </w:style>
  <w:style w:type="paragraph" w:styleId="Heading9">
    <w:name w:val="heading 9"/>
    <w:basedOn w:val="Heading4"/>
    <w:next w:val="Normal"/>
    <w:qFormat/>
    <w:rsid w:val="000B0D00"/>
    <w:pPr>
      <w:ind w:left="1701" w:hanging="1701"/>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rsid w:val="006710F6"/>
  </w:style>
  <w:style w:type="paragraph" w:styleId="TOC4">
    <w:name w:val="toc 4"/>
    <w:basedOn w:val="Normal"/>
    <w:next w:val="Normal"/>
    <w:rsid w:val="000B0D00"/>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0B0D00"/>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6710F6"/>
    <w:pPr>
      <w:ind w:left="1698"/>
    </w:pPr>
  </w:style>
  <w:style w:type="paragraph" w:styleId="Index6">
    <w:name w:val="index 6"/>
    <w:basedOn w:val="Normal"/>
    <w:next w:val="Normal"/>
    <w:rsid w:val="006710F6"/>
    <w:pPr>
      <w:ind w:left="1415"/>
    </w:pPr>
  </w:style>
  <w:style w:type="paragraph" w:styleId="Index5">
    <w:name w:val="index 5"/>
    <w:basedOn w:val="Normal"/>
    <w:next w:val="Normal"/>
    <w:rsid w:val="006710F6"/>
    <w:pPr>
      <w:ind w:left="1132"/>
    </w:pPr>
  </w:style>
  <w:style w:type="paragraph" w:styleId="Index4">
    <w:name w:val="index 4"/>
    <w:basedOn w:val="Normal"/>
    <w:next w:val="Normal"/>
    <w:rsid w:val="006710F6"/>
    <w:pPr>
      <w:ind w:left="849"/>
    </w:pPr>
  </w:style>
  <w:style w:type="paragraph" w:styleId="Index3">
    <w:name w:val="index 3"/>
    <w:basedOn w:val="Normal"/>
    <w:next w:val="Normal"/>
    <w:rsid w:val="006710F6"/>
    <w:pPr>
      <w:ind w:left="566"/>
    </w:pPr>
  </w:style>
  <w:style w:type="paragraph" w:styleId="Index2">
    <w:name w:val="index 2"/>
    <w:basedOn w:val="Normal"/>
    <w:next w:val="Normal"/>
    <w:rsid w:val="006710F6"/>
    <w:pPr>
      <w:ind w:left="283"/>
    </w:pPr>
  </w:style>
  <w:style w:type="paragraph" w:styleId="Index1">
    <w:name w:val="index 1"/>
    <w:basedOn w:val="Normal"/>
    <w:next w:val="Normal"/>
    <w:rsid w:val="006710F6"/>
  </w:style>
  <w:style w:type="character" w:styleId="LineNumber">
    <w:name w:val="line number"/>
    <w:basedOn w:val="DefaultParagraphFont"/>
    <w:rsid w:val="006710F6"/>
  </w:style>
  <w:style w:type="paragraph" w:styleId="IndexHeading">
    <w:name w:val="index heading"/>
    <w:basedOn w:val="Normal"/>
    <w:next w:val="Index1"/>
    <w:rsid w:val="006710F6"/>
  </w:style>
  <w:style w:type="paragraph" w:styleId="Footer">
    <w:name w:val="footer"/>
    <w:basedOn w:val="Normal"/>
    <w:rsid w:val="000B0D00"/>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aliases w:val="encabezado"/>
    <w:basedOn w:val="Normal"/>
    <w:link w:val="HeaderChar"/>
    <w:uiPriority w:val="99"/>
    <w:rsid w:val="000B0D00"/>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0B0D00"/>
    <w:rPr>
      <w:position w:val="6"/>
      <w:sz w:val="16"/>
    </w:rPr>
  </w:style>
  <w:style w:type="paragraph" w:styleId="FootnoteText">
    <w:name w:val="footnote text"/>
    <w:basedOn w:val="Normal"/>
    <w:rsid w:val="000B0D00"/>
    <w:pPr>
      <w:keepLines/>
      <w:tabs>
        <w:tab w:val="left" w:pos="256"/>
      </w:tabs>
      <w:ind w:left="256" w:hanging="256"/>
    </w:pPr>
  </w:style>
  <w:style w:type="paragraph" w:styleId="NormalIndent">
    <w:name w:val="Normal Indent"/>
    <w:basedOn w:val="Normal"/>
    <w:rsid w:val="000B0D00"/>
    <w:pPr>
      <w:ind w:left="567"/>
    </w:pPr>
  </w:style>
  <w:style w:type="paragraph" w:customStyle="1" w:styleId="AnnexNo">
    <w:name w:val="Annex_No"/>
    <w:basedOn w:val="Normal"/>
    <w:next w:val="Annexref"/>
    <w:rsid w:val="000B0D00"/>
    <w:pPr>
      <w:spacing w:before="720"/>
      <w:jc w:val="center"/>
    </w:pPr>
    <w:rPr>
      <w:caps/>
      <w:sz w:val="28"/>
    </w:rPr>
  </w:style>
  <w:style w:type="paragraph" w:customStyle="1" w:styleId="Annextitle">
    <w:name w:val="Annex_title"/>
    <w:basedOn w:val="Normal"/>
    <w:next w:val="Normal"/>
    <w:rsid w:val="000B0D00"/>
    <w:pPr>
      <w:spacing w:before="240" w:after="240"/>
      <w:jc w:val="center"/>
    </w:pPr>
    <w:rPr>
      <w:b/>
      <w:sz w:val="28"/>
    </w:rPr>
  </w:style>
  <w:style w:type="paragraph" w:customStyle="1" w:styleId="Annexref">
    <w:name w:val="Annex_ref"/>
    <w:basedOn w:val="Normal"/>
    <w:next w:val="Annextitle"/>
    <w:rsid w:val="000B0D00"/>
    <w:pPr>
      <w:jc w:val="center"/>
    </w:pPr>
    <w:rPr>
      <w:sz w:val="28"/>
    </w:rPr>
  </w:style>
  <w:style w:type="paragraph" w:customStyle="1" w:styleId="Normalaftertitle">
    <w:name w:val="Normal after title"/>
    <w:basedOn w:val="Normal"/>
    <w:next w:val="Normal"/>
    <w:rsid w:val="000B0D00"/>
    <w:pPr>
      <w:spacing w:before="240"/>
    </w:pPr>
  </w:style>
  <w:style w:type="paragraph" w:customStyle="1" w:styleId="AppendixNo">
    <w:name w:val="Appendix_No"/>
    <w:basedOn w:val="AnnexNo"/>
    <w:next w:val="Appendixref"/>
    <w:rsid w:val="000B0D00"/>
  </w:style>
  <w:style w:type="paragraph" w:customStyle="1" w:styleId="Appendixtitle">
    <w:name w:val="Appendix_title"/>
    <w:basedOn w:val="Annextitle"/>
    <w:next w:val="Normal"/>
    <w:rsid w:val="000B0D00"/>
  </w:style>
  <w:style w:type="paragraph" w:customStyle="1" w:styleId="Appendixref">
    <w:name w:val="Appendix_ref"/>
    <w:basedOn w:val="Annexref"/>
    <w:next w:val="Appendixtitle"/>
    <w:rsid w:val="000B0D00"/>
  </w:style>
  <w:style w:type="paragraph" w:customStyle="1" w:styleId="enumlev1">
    <w:name w:val="enumlev1"/>
    <w:basedOn w:val="Normal"/>
    <w:rsid w:val="000B0D00"/>
    <w:pPr>
      <w:spacing w:before="86"/>
      <w:ind w:left="567" w:hanging="567"/>
    </w:pPr>
  </w:style>
  <w:style w:type="paragraph" w:customStyle="1" w:styleId="enumlev2">
    <w:name w:val="enumlev2"/>
    <w:basedOn w:val="enumlev1"/>
    <w:rsid w:val="000B0D00"/>
    <w:pPr>
      <w:ind w:left="1134"/>
    </w:pPr>
  </w:style>
  <w:style w:type="paragraph" w:customStyle="1" w:styleId="enumlev3">
    <w:name w:val="enumlev3"/>
    <w:basedOn w:val="enumlev2"/>
    <w:rsid w:val="000B0D00"/>
    <w:pPr>
      <w:ind w:left="1701"/>
    </w:pPr>
  </w:style>
  <w:style w:type="paragraph" w:customStyle="1" w:styleId="Artheading">
    <w:name w:val="Art_heading"/>
    <w:basedOn w:val="Normal"/>
    <w:next w:val="Normalaftertitle"/>
    <w:rsid w:val="000B0D00"/>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0B0D00"/>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0B0D00"/>
    <w:pPr>
      <w:tabs>
        <w:tab w:val="clear" w:pos="567"/>
        <w:tab w:val="clear" w:pos="1134"/>
        <w:tab w:val="clear" w:pos="1701"/>
        <w:tab w:val="clear" w:pos="2268"/>
        <w:tab w:val="clear" w:pos="2835"/>
      </w:tabs>
      <w:spacing w:before="240" w:after="240"/>
      <w:jc w:val="center"/>
    </w:pPr>
    <w:rPr>
      <w:b/>
      <w:sz w:val="28"/>
    </w:rPr>
  </w:style>
  <w:style w:type="paragraph" w:customStyle="1" w:styleId="Call">
    <w:name w:val="Call"/>
    <w:basedOn w:val="Normal"/>
    <w:next w:val="Normal"/>
    <w:rsid w:val="000B0D00"/>
    <w:pPr>
      <w:keepNext/>
      <w:keepLines/>
      <w:tabs>
        <w:tab w:val="clear" w:pos="1134"/>
        <w:tab w:val="clear" w:pos="1701"/>
        <w:tab w:val="clear" w:pos="2268"/>
        <w:tab w:val="clear" w:pos="2835"/>
      </w:tabs>
      <w:spacing w:before="160"/>
      <w:ind w:left="567"/>
    </w:pPr>
    <w:rPr>
      <w:i/>
    </w:rPr>
  </w:style>
  <w:style w:type="paragraph" w:customStyle="1" w:styleId="ChapNo">
    <w:name w:val="Chap_No"/>
    <w:basedOn w:val="ArtNo"/>
    <w:next w:val="Chaptitle"/>
    <w:rsid w:val="000B0D00"/>
  </w:style>
  <w:style w:type="paragraph" w:customStyle="1" w:styleId="Chaptitle">
    <w:name w:val="Chap_title"/>
    <w:basedOn w:val="Arttitle"/>
    <w:next w:val="Normal"/>
    <w:rsid w:val="000B0D00"/>
  </w:style>
  <w:style w:type="paragraph" w:customStyle="1" w:styleId="Equationlegend">
    <w:name w:val="Equation_legend"/>
    <w:basedOn w:val="NormalIndent"/>
    <w:rsid w:val="006710F6"/>
    <w:pPr>
      <w:tabs>
        <w:tab w:val="right" w:pos="1531"/>
      </w:tabs>
      <w:spacing w:before="80"/>
      <w:ind w:left="1701" w:hanging="1701"/>
    </w:pPr>
  </w:style>
  <w:style w:type="paragraph" w:customStyle="1" w:styleId="Figure">
    <w:name w:val="Figure"/>
    <w:basedOn w:val="Normal"/>
    <w:next w:val="Figuretitle"/>
    <w:rsid w:val="00D251AE"/>
    <w:pPr>
      <w:spacing w:after="240"/>
      <w:jc w:val="center"/>
    </w:pPr>
  </w:style>
  <w:style w:type="paragraph" w:customStyle="1" w:styleId="Figuretitle">
    <w:name w:val="Figure_title"/>
    <w:basedOn w:val="Tabletitle"/>
    <w:next w:val="Normalaftertitle"/>
    <w:rsid w:val="00A35C38"/>
    <w:pPr>
      <w:spacing w:before="120"/>
    </w:pPr>
  </w:style>
  <w:style w:type="paragraph" w:customStyle="1" w:styleId="Tabletitle">
    <w:name w:val="Table_title"/>
    <w:basedOn w:val="TableNo"/>
    <w:next w:val="Tabletext"/>
    <w:rsid w:val="000B0D00"/>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0B0D00"/>
    <w:pPr>
      <w:keepNext/>
      <w:spacing w:before="560" w:after="120"/>
      <w:jc w:val="center"/>
    </w:pPr>
    <w:rPr>
      <w:caps/>
    </w:rPr>
  </w:style>
  <w:style w:type="paragraph" w:customStyle="1" w:styleId="Tabletext">
    <w:name w:val="Table_text"/>
    <w:basedOn w:val="Normal"/>
    <w:rsid w:val="000B0D00"/>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6710F6"/>
    <w:pPr>
      <w:keepNext/>
      <w:keepLines/>
      <w:spacing w:before="20" w:after="20"/>
    </w:pPr>
    <w:rPr>
      <w:sz w:val="18"/>
    </w:rPr>
  </w:style>
  <w:style w:type="paragraph" w:customStyle="1" w:styleId="Equation">
    <w:name w:val="Equation"/>
    <w:basedOn w:val="Normal"/>
    <w:rsid w:val="006710F6"/>
    <w:pPr>
      <w:tabs>
        <w:tab w:val="center" w:pos="4820"/>
        <w:tab w:val="right" w:pos="9639"/>
      </w:tabs>
    </w:pPr>
  </w:style>
  <w:style w:type="paragraph" w:customStyle="1" w:styleId="Head">
    <w:name w:val="Head"/>
    <w:basedOn w:val="Normal"/>
    <w:rsid w:val="006710F6"/>
    <w:pPr>
      <w:tabs>
        <w:tab w:val="left" w:pos="6663"/>
      </w:tabs>
      <w:overflowPunct/>
      <w:autoSpaceDE/>
      <w:autoSpaceDN/>
      <w:adjustRightInd/>
      <w:spacing w:before="0"/>
      <w:textAlignment w:val="auto"/>
    </w:pPr>
  </w:style>
  <w:style w:type="paragraph" w:customStyle="1" w:styleId="toc0">
    <w:name w:val="toc 0"/>
    <w:basedOn w:val="Normal"/>
    <w:next w:val="TOC1"/>
    <w:rsid w:val="000B0D00"/>
    <w:pPr>
      <w:tabs>
        <w:tab w:val="clear" w:pos="567"/>
        <w:tab w:val="clear" w:pos="1134"/>
        <w:tab w:val="clear" w:pos="1701"/>
        <w:tab w:val="clear" w:pos="2268"/>
        <w:tab w:val="clear" w:pos="2835"/>
        <w:tab w:val="right" w:pos="9781"/>
      </w:tabs>
    </w:pPr>
    <w:rPr>
      <w:b/>
    </w:rPr>
  </w:style>
  <w:style w:type="paragraph" w:styleId="List">
    <w:name w:val="List"/>
    <w:basedOn w:val="Normal"/>
    <w:rsid w:val="006710F6"/>
    <w:pPr>
      <w:tabs>
        <w:tab w:val="left" w:pos="2127"/>
      </w:tabs>
      <w:ind w:left="2127" w:hanging="2127"/>
    </w:pPr>
  </w:style>
  <w:style w:type="paragraph" w:customStyle="1" w:styleId="Part">
    <w:name w:val="Part"/>
    <w:basedOn w:val="Normal"/>
    <w:rsid w:val="006710F6"/>
    <w:pPr>
      <w:tabs>
        <w:tab w:val="left" w:pos="1276"/>
      </w:tabs>
      <w:spacing w:before="199"/>
      <w:ind w:left="1701" w:hanging="1701"/>
    </w:pPr>
    <w:rPr>
      <w:caps/>
    </w:rPr>
  </w:style>
  <w:style w:type="paragraph" w:customStyle="1" w:styleId="Figurewithouttitle">
    <w:name w:val="Figure_without_title"/>
    <w:basedOn w:val="Figure"/>
    <w:next w:val="Normalaftertitle"/>
    <w:rsid w:val="006710F6"/>
  </w:style>
  <w:style w:type="character" w:styleId="PageNumber">
    <w:name w:val="page number"/>
    <w:basedOn w:val="DefaultParagraphFont"/>
    <w:rsid w:val="000B0D00"/>
    <w:rPr>
      <w:rFonts w:ascii="Calibri" w:hAnsi="Calibri"/>
    </w:rPr>
  </w:style>
  <w:style w:type="paragraph" w:customStyle="1" w:styleId="meeting">
    <w:name w:val="meeting"/>
    <w:basedOn w:val="Head"/>
    <w:next w:val="Head"/>
    <w:rsid w:val="006710F6"/>
    <w:pPr>
      <w:tabs>
        <w:tab w:val="left" w:pos="7371"/>
      </w:tabs>
      <w:spacing w:after="567"/>
    </w:pPr>
  </w:style>
  <w:style w:type="paragraph" w:customStyle="1" w:styleId="PartNo">
    <w:name w:val="Part_No"/>
    <w:basedOn w:val="AnnexNo"/>
    <w:next w:val="Parttitle"/>
    <w:rsid w:val="006710F6"/>
  </w:style>
  <w:style w:type="paragraph" w:customStyle="1" w:styleId="Parttitle">
    <w:name w:val="Part_title"/>
    <w:basedOn w:val="Annextitle"/>
    <w:next w:val="Partref"/>
    <w:rsid w:val="006710F6"/>
  </w:style>
  <w:style w:type="paragraph" w:customStyle="1" w:styleId="Partref">
    <w:name w:val="Part_ref"/>
    <w:basedOn w:val="Annexref"/>
    <w:next w:val="Normalaftertitle"/>
    <w:rsid w:val="006710F6"/>
  </w:style>
  <w:style w:type="paragraph" w:customStyle="1" w:styleId="Headingb">
    <w:name w:val="Heading_b"/>
    <w:basedOn w:val="Heading3"/>
    <w:next w:val="Normal"/>
    <w:rsid w:val="000B0D00"/>
    <w:pPr>
      <w:spacing w:before="160"/>
      <w:outlineLvl w:val="0"/>
    </w:pPr>
  </w:style>
  <w:style w:type="paragraph" w:customStyle="1" w:styleId="Subject">
    <w:name w:val="Subject"/>
    <w:basedOn w:val="Normal"/>
    <w:next w:val="Source"/>
    <w:rsid w:val="006710F6"/>
    <w:pPr>
      <w:tabs>
        <w:tab w:val="left" w:pos="709"/>
      </w:tabs>
      <w:spacing w:before="0"/>
      <w:ind w:left="709" w:hanging="709"/>
    </w:pPr>
  </w:style>
  <w:style w:type="paragraph" w:customStyle="1" w:styleId="Source">
    <w:name w:val="Source"/>
    <w:basedOn w:val="Normal"/>
    <w:next w:val="Title1"/>
    <w:rsid w:val="000B0D00"/>
    <w:pPr>
      <w:spacing w:before="840"/>
      <w:jc w:val="center"/>
    </w:pPr>
    <w:rPr>
      <w:b/>
      <w:sz w:val="28"/>
    </w:rPr>
  </w:style>
  <w:style w:type="paragraph" w:customStyle="1" w:styleId="Data">
    <w:name w:val="Data"/>
    <w:basedOn w:val="Subject"/>
    <w:next w:val="Subject"/>
    <w:rsid w:val="006710F6"/>
  </w:style>
  <w:style w:type="character" w:styleId="Hyperlink">
    <w:name w:val="Hyperlink"/>
    <w:basedOn w:val="DefaultParagraphFont"/>
    <w:rsid w:val="00B0116D"/>
    <w:rPr>
      <w:color w:val="0070C0"/>
      <w:u w:val="single"/>
    </w:rPr>
  </w:style>
  <w:style w:type="character" w:styleId="FollowedHyperlink">
    <w:name w:val="FollowedHyperlink"/>
    <w:basedOn w:val="DefaultParagraphFont"/>
    <w:rsid w:val="006710F6"/>
    <w:rPr>
      <w:color w:val="800080"/>
      <w:u w:val="single"/>
    </w:rPr>
  </w:style>
  <w:style w:type="paragraph" w:customStyle="1" w:styleId="FirstFooter">
    <w:name w:val="FirstFooter"/>
    <w:basedOn w:val="Footer"/>
    <w:rsid w:val="000B0D00"/>
    <w:rPr>
      <w:caps w:val="0"/>
    </w:rPr>
  </w:style>
  <w:style w:type="paragraph" w:customStyle="1" w:styleId="Note">
    <w:name w:val="Note"/>
    <w:basedOn w:val="Normal"/>
    <w:rsid w:val="000B0D00"/>
    <w:pPr>
      <w:tabs>
        <w:tab w:val="clear" w:pos="567"/>
        <w:tab w:val="left" w:pos="851"/>
      </w:tabs>
    </w:pPr>
  </w:style>
  <w:style w:type="paragraph" w:styleId="TOC9">
    <w:name w:val="toc 9"/>
    <w:basedOn w:val="TOC4"/>
    <w:rsid w:val="006710F6"/>
  </w:style>
  <w:style w:type="paragraph" w:customStyle="1" w:styleId="Headingi">
    <w:name w:val="Heading_i"/>
    <w:basedOn w:val="Heading3"/>
    <w:next w:val="Normal"/>
    <w:rsid w:val="000B0D00"/>
    <w:pPr>
      <w:spacing w:before="160"/>
      <w:outlineLvl w:val="0"/>
    </w:pPr>
    <w:rPr>
      <w:b w:val="0"/>
      <w:i/>
    </w:rPr>
  </w:style>
  <w:style w:type="paragraph" w:customStyle="1" w:styleId="Title1">
    <w:name w:val="Title 1"/>
    <w:basedOn w:val="Source"/>
    <w:next w:val="Title2"/>
    <w:rsid w:val="000B0D00"/>
    <w:pPr>
      <w:spacing w:before="240"/>
    </w:pPr>
    <w:rPr>
      <w:b w:val="0"/>
      <w:caps/>
    </w:rPr>
  </w:style>
  <w:style w:type="paragraph" w:customStyle="1" w:styleId="Title2">
    <w:name w:val="Title 2"/>
    <w:basedOn w:val="Source"/>
    <w:next w:val="Title3"/>
    <w:rsid w:val="000B0D00"/>
    <w:pPr>
      <w:spacing w:before="240"/>
    </w:pPr>
    <w:rPr>
      <w:b w:val="0"/>
      <w:caps/>
    </w:rPr>
  </w:style>
  <w:style w:type="paragraph" w:customStyle="1" w:styleId="Title3">
    <w:name w:val="Title 3"/>
    <w:basedOn w:val="Title2"/>
    <w:next w:val="Normalaftertitle"/>
    <w:rsid w:val="000B0D00"/>
    <w:rPr>
      <w:caps w:val="0"/>
    </w:rPr>
  </w:style>
  <w:style w:type="paragraph" w:customStyle="1" w:styleId="Title4">
    <w:name w:val="Title 4"/>
    <w:basedOn w:val="Title3"/>
    <w:next w:val="Heading1"/>
    <w:rsid w:val="006710F6"/>
    <w:rPr>
      <w:b/>
    </w:rPr>
  </w:style>
  <w:style w:type="paragraph" w:customStyle="1" w:styleId="dnum">
    <w:name w:val="dnum"/>
    <w:basedOn w:val="Normal"/>
    <w:rsid w:val="006710F6"/>
    <w:pPr>
      <w:framePr w:hSpace="181" w:wrap="notBeside" w:vAnchor="page" w:hAnchor="margin" w:x="1" w:y="852"/>
      <w:shd w:val="solid" w:color="FFFFFF" w:fill="FFFFFF"/>
      <w:tabs>
        <w:tab w:val="left" w:pos="1871"/>
      </w:tabs>
    </w:pPr>
    <w:rPr>
      <w:b/>
      <w:bCs/>
    </w:rPr>
  </w:style>
  <w:style w:type="paragraph" w:customStyle="1" w:styleId="ddate">
    <w:name w:val="ddate"/>
    <w:basedOn w:val="Normal"/>
    <w:rsid w:val="006710F6"/>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6710F6"/>
    <w:pPr>
      <w:framePr w:hSpace="181" w:wrap="notBeside" w:vAnchor="page" w:hAnchor="margin" w:x="1" w:y="852"/>
      <w:shd w:val="solid" w:color="FFFFFF" w:fill="FFFFFF"/>
      <w:tabs>
        <w:tab w:val="left" w:pos="1871"/>
      </w:tabs>
      <w:spacing w:before="0"/>
    </w:pPr>
    <w:rPr>
      <w:b/>
      <w:bCs/>
    </w:rPr>
  </w:style>
  <w:style w:type="paragraph" w:customStyle="1" w:styleId="RecNo">
    <w:name w:val="Rec_No"/>
    <w:basedOn w:val="Normal"/>
    <w:next w:val="Rectitle"/>
    <w:rsid w:val="000B0D00"/>
    <w:pPr>
      <w:spacing w:before="720"/>
      <w:jc w:val="center"/>
    </w:pPr>
    <w:rPr>
      <w:caps/>
      <w:sz w:val="28"/>
    </w:rPr>
  </w:style>
  <w:style w:type="paragraph" w:customStyle="1" w:styleId="Rectitle">
    <w:name w:val="Rec_title"/>
    <w:basedOn w:val="Normal"/>
    <w:next w:val="Heading1"/>
    <w:rsid w:val="000B0D00"/>
    <w:pPr>
      <w:spacing w:before="240"/>
      <w:jc w:val="center"/>
    </w:pPr>
    <w:rPr>
      <w:b/>
      <w:sz w:val="28"/>
    </w:rPr>
  </w:style>
  <w:style w:type="paragraph" w:customStyle="1" w:styleId="Recref">
    <w:name w:val="Rec_ref"/>
    <w:basedOn w:val="Rectitle"/>
    <w:next w:val="Recdate"/>
    <w:rsid w:val="006710F6"/>
    <w:pPr>
      <w:spacing w:before="120"/>
    </w:pPr>
    <w:rPr>
      <w:rFonts w:ascii="Times New Roman" w:hAnsi="Times New Roman"/>
      <w:b w:val="0"/>
      <w:sz w:val="24"/>
    </w:rPr>
  </w:style>
  <w:style w:type="paragraph" w:customStyle="1" w:styleId="Recdate">
    <w:name w:val="Rec_date"/>
    <w:basedOn w:val="Recref"/>
    <w:next w:val="Normalaftertitle"/>
    <w:rsid w:val="006710F6"/>
    <w:pPr>
      <w:jc w:val="right"/>
    </w:pPr>
    <w:rPr>
      <w:sz w:val="22"/>
    </w:rPr>
  </w:style>
  <w:style w:type="paragraph" w:customStyle="1" w:styleId="Questiondate">
    <w:name w:val="Question_date"/>
    <w:basedOn w:val="Recdate"/>
    <w:next w:val="Normalaftertitle"/>
    <w:rsid w:val="006710F6"/>
  </w:style>
  <w:style w:type="paragraph" w:customStyle="1" w:styleId="QuestionNo">
    <w:name w:val="Question_No"/>
    <w:basedOn w:val="RecNo"/>
    <w:next w:val="Questiontitle"/>
    <w:rsid w:val="006710F6"/>
  </w:style>
  <w:style w:type="paragraph" w:customStyle="1" w:styleId="Questiontitle">
    <w:name w:val="Question_title"/>
    <w:basedOn w:val="Rectitle"/>
    <w:next w:val="Questionref"/>
    <w:rsid w:val="006710F6"/>
  </w:style>
  <w:style w:type="paragraph" w:customStyle="1" w:styleId="Questionref">
    <w:name w:val="Question_ref"/>
    <w:basedOn w:val="Recref"/>
    <w:next w:val="Questiondate"/>
    <w:rsid w:val="006710F6"/>
  </w:style>
  <w:style w:type="paragraph" w:customStyle="1" w:styleId="Reftext">
    <w:name w:val="Ref_text"/>
    <w:basedOn w:val="Normal"/>
    <w:rsid w:val="000B0D00"/>
    <w:pPr>
      <w:ind w:left="567" w:hanging="567"/>
    </w:pPr>
  </w:style>
  <w:style w:type="paragraph" w:customStyle="1" w:styleId="Reftitle">
    <w:name w:val="Ref_title"/>
    <w:basedOn w:val="Normal"/>
    <w:next w:val="Reftext"/>
    <w:rsid w:val="000B0D00"/>
    <w:pPr>
      <w:spacing w:before="480"/>
      <w:jc w:val="center"/>
    </w:pPr>
    <w:rPr>
      <w:caps/>
      <w:sz w:val="28"/>
    </w:rPr>
  </w:style>
  <w:style w:type="paragraph" w:customStyle="1" w:styleId="Repdate">
    <w:name w:val="Rep_date"/>
    <w:basedOn w:val="Recdate"/>
    <w:next w:val="Normalaftertitle"/>
    <w:rsid w:val="006710F6"/>
  </w:style>
  <w:style w:type="paragraph" w:customStyle="1" w:styleId="RepNo">
    <w:name w:val="Rep_No"/>
    <w:basedOn w:val="RecNo"/>
    <w:next w:val="Reptitle"/>
    <w:rsid w:val="006710F6"/>
  </w:style>
  <w:style w:type="paragraph" w:customStyle="1" w:styleId="Reptitle">
    <w:name w:val="Rep_title"/>
    <w:basedOn w:val="Rectitle"/>
    <w:next w:val="Repref"/>
    <w:rsid w:val="006710F6"/>
  </w:style>
  <w:style w:type="paragraph" w:customStyle="1" w:styleId="Repref">
    <w:name w:val="Rep_ref"/>
    <w:basedOn w:val="Recref"/>
    <w:next w:val="Repdate"/>
    <w:rsid w:val="006710F6"/>
  </w:style>
  <w:style w:type="paragraph" w:customStyle="1" w:styleId="Resdate">
    <w:name w:val="Res_date"/>
    <w:basedOn w:val="Recdate"/>
    <w:next w:val="Normalaftertitle"/>
    <w:rsid w:val="006710F6"/>
  </w:style>
  <w:style w:type="paragraph" w:customStyle="1" w:styleId="ResNo">
    <w:name w:val="Res_No"/>
    <w:basedOn w:val="AnnexNo"/>
    <w:next w:val="Restitle"/>
    <w:rsid w:val="000B0D00"/>
  </w:style>
  <w:style w:type="paragraph" w:customStyle="1" w:styleId="Restitle">
    <w:name w:val="Res_title"/>
    <w:basedOn w:val="Annextitle"/>
    <w:next w:val="Normal"/>
    <w:rsid w:val="000B0D00"/>
  </w:style>
  <w:style w:type="paragraph" w:customStyle="1" w:styleId="Resref">
    <w:name w:val="Res_ref"/>
    <w:basedOn w:val="Recref"/>
    <w:next w:val="Resdate"/>
    <w:rsid w:val="006710F6"/>
  </w:style>
  <w:style w:type="paragraph" w:customStyle="1" w:styleId="SectionNo">
    <w:name w:val="Section_No"/>
    <w:basedOn w:val="AnnexNo"/>
    <w:next w:val="Sectiontitle"/>
    <w:rsid w:val="006710F6"/>
  </w:style>
  <w:style w:type="paragraph" w:customStyle="1" w:styleId="Sectiontitle">
    <w:name w:val="Section_title"/>
    <w:basedOn w:val="Normal"/>
    <w:next w:val="Normalaftertitle"/>
    <w:rsid w:val="006710F6"/>
    <w:rPr>
      <w:sz w:val="28"/>
    </w:rPr>
  </w:style>
  <w:style w:type="paragraph" w:customStyle="1" w:styleId="SpecialFooter">
    <w:name w:val="Special Footer"/>
    <w:basedOn w:val="Footer"/>
    <w:rsid w:val="006710F6"/>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0B0D00"/>
    <w:pPr>
      <w:spacing w:before="120" w:after="120"/>
      <w:jc w:val="center"/>
    </w:pPr>
    <w:rPr>
      <w:b/>
    </w:rPr>
  </w:style>
  <w:style w:type="paragraph" w:customStyle="1" w:styleId="Tablelegend">
    <w:name w:val="Table_legend"/>
    <w:basedOn w:val="Tabletext"/>
    <w:rsid w:val="006710F6"/>
    <w:pPr>
      <w:spacing w:before="120"/>
    </w:pPr>
  </w:style>
  <w:style w:type="paragraph" w:customStyle="1" w:styleId="Tableref">
    <w:name w:val="Table_ref"/>
    <w:basedOn w:val="Normal"/>
    <w:next w:val="Tabletitle"/>
    <w:rsid w:val="006710F6"/>
    <w:pPr>
      <w:keepNext/>
      <w:spacing w:before="567"/>
      <w:jc w:val="center"/>
    </w:pPr>
  </w:style>
  <w:style w:type="paragraph" w:customStyle="1" w:styleId="Reasons">
    <w:name w:val="Reasons"/>
    <w:basedOn w:val="Normal"/>
    <w:qFormat/>
    <w:rsid w:val="000B0D00"/>
  </w:style>
  <w:style w:type="paragraph" w:customStyle="1" w:styleId="FigureNo">
    <w:name w:val="Figure_No"/>
    <w:basedOn w:val="Normal"/>
    <w:next w:val="Figuretitle"/>
    <w:rsid w:val="006710F6"/>
    <w:pPr>
      <w:keepNext/>
      <w:keepLines/>
      <w:spacing w:before="240" w:after="120"/>
      <w:jc w:val="center"/>
    </w:pPr>
    <w:rPr>
      <w:caps/>
    </w:rPr>
  </w:style>
  <w:style w:type="paragraph" w:customStyle="1" w:styleId="Subtitle">
    <w:name w:val="Sub_title"/>
    <w:basedOn w:val="Title1"/>
    <w:qFormat/>
    <w:rsid w:val="00F92BED"/>
    <w:pPr>
      <w:framePr w:hSpace="181" w:wrap="around" w:vAnchor="page" w:hAnchor="page" w:x="1821" w:y="2314"/>
      <w:spacing w:before="120" w:after="160"/>
      <w:jc w:val="left"/>
    </w:pPr>
    <w:rPr>
      <w:rFonts w:cstheme="minorHAnsi"/>
      <w:caps w:val="0"/>
      <w:sz w:val="32"/>
      <w:szCs w:val="32"/>
    </w:rPr>
  </w:style>
  <w:style w:type="character" w:customStyle="1" w:styleId="HeaderChar">
    <w:name w:val="Header Char"/>
    <w:aliases w:val="encabezado Char"/>
    <w:basedOn w:val="DefaultParagraphFont"/>
    <w:link w:val="Header"/>
    <w:uiPriority w:val="99"/>
    <w:rsid w:val="001559F5"/>
    <w:rPr>
      <w:rFonts w:ascii="Calibri" w:hAnsi="Calibri"/>
      <w:sz w:val="18"/>
      <w:lang w:val="es-ES_tradnl" w:eastAsia="en-US"/>
    </w:rPr>
  </w:style>
  <w:style w:type="table" w:styleId="TableGrid">
    <w:name w:val="Table Grid"/>
    <w:basedOn w:val="TableNormal"/>
    <w:uiPriority w:val="39"/>
    <w:rsid w:val="001559F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6FD8"/>
    <w:rPr>
      <w:color w:val="666666"/>
    </w:rPr>
  </w:style>
  <w:style w:type="character" w:styleId="UnresolvedMention">
    <w:name w:val="Unresolved Mention"/>
    <w:basedOn w:val="DefaultParagraphFont"/>
    <w:uiPriority w:val="99"/>
    <w:semiHidden/>
    <w:unhideWhenUsed/>
    <w:rsid w:val="002946E2"/>
    <w:rPr>
      <w:color w:val="605E5C"/>
      <w:shd w:val="clear" w:color="auto" w:fill="E1DFDD"/>
    </w:rPr>
  </w:style>
  <w:style w:type="paragraph" w:styleId="CommentText">
    <w:name w:val="annotation text"/>
    <w:basedOn w:val="Normal"/>
    <w:link w:val="CommentTextChar"/>
    <w:unhideWhenUsed/>
    <w:rsid w:val="00100F55"/>
    <w:rPr>
      <w:sz w:val="20"/>
      <w:lang w:val="en-GB"/>
    </w:rPr>
  </w:style>
  <w:style w:type="character" w:customStyle="1" w:styleId="CommentTextChar">
    <w:name w:val="Comment Text Char"/>
    <w:basedOn w:val="DefaultParagraphFont"/>
    <w:link w:val="CommentText"/>
    <w:rsid w:val="00100F55"/>
    <w:rPr>
      <w:rFonts w:ascii="Calibri" w:hAnsi="Calibri"/>
      <w:lang w:val="en-GB" w:eastAsia="en-US"/>
    </w:rPr>
  </w:style>
  <w:style w:type="character" w:styleId="CommentReference">
    <w:name w:val="annotation reference"/>
    <w:basedOn w:val="DefaultParagraphFont"/>
    <w:semiHidden/>
    <w:unhideWhenUsed/>
    <w:rsid w:val="00100F5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13.emf"/><Relationship Id="rId3" Type="http://schemas.openxmlformats.org/officeDocument/2006/relationships/webSettings" Target="webSettings.xml"/><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hyperlink" Target="https://www.itu.int/en/council/Documents/basic-texts/Convention-S.pdf" TargetMode="External"/><Relationship Id="rId12" Type="http://schemas.openxmlformats.org/officeDocument/2006/relationships/image" Target="media/image3.emf"/><Relationship Id="rId17" Type="http://schemas.openxmlformats.org/officeDocument/2006/relationships/footer" Target="footer4.xml"/><Relationship Id="rId25" Type="http://schemas.openxmlformats.org/officeDocument/2006/relationships/image" Target="media/image12.emf"/><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7.emf"/><Relationship Id="rId29" Type="http://schemas.openxmlformats.org/officeDocument/2006/relationships/hyperlink" Target="https://www.itu.int/md/S25-CL-C-0028/en" TargetMode="External"/><Relationship Id="rId1" Type="http://schemas.openxmlformats.org/officeDocument/2006/relationships/styles" Target="styles.xml"/><Relationship Id="rId6" Type="http://schemas.openxmlformats.org/officeDocument/2006/relationships/hyperlink" Target="https://www.itu.int/en/council/Documents/basic-texts-2023/RES-071-S.pdf" TargetMode="External"/><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footer" Target="footer8.xml"/><Relationship Id="rId5"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footer" Target="footer7.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hyperlink" Target="https://council.itu.int/2025/en/"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ITUOffice2007\POOL\POOL%20S%20-%20ITU\GS\PS_Council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PS_Council25.dotx</Template>
  <TotalTime>22</TotalTime>
  <Pages>16</Pages>
  <Words>1062</Words>
  <Characters>6189</Characters>
  <Application>Microsoft Office Word</Application>
  <DocSecurity>0</DocSecurity>
  <Lines>171</Lines>
  <Paragraphs>108</Paragraphs>
  <ScaleCrop>false</ScaleCrop>
  <HeadingPairs>
    <vt:vector size="4" baseType="variant">
      <vt:variant>
        <vt:lpstr>Title</vt:lpstr>
      </vt:variant>
      <vt:variant>
        <vt:i4>1</vt:i4>
      </vt:variant>
      <vt:variant>
        <vt:lpstr>UNIÓN INTERNACIONAL DE TELECOMUNICACIONES	</vt:lpstr>
      </vt:variant>
      <vt:variant>
        <vt:i4>0</vt:i4>
      </vt:variant>
    </vt:vector>
  </HeadingPairs>
  <TitlesOfParts>
    <vt:vector size="1" baseType="lpstr">
      <vt:lpstr/>
    </vt:vector>
  </TitlesOfParts>
  <Manager>Secretaría General - Pool</Manager>
  <Company>International Telecommunication Union</Company>
  <LinksUpToDate>false</LinksUpToDate>
  <CharactersWithSpaces>7143</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plan operacional cuatrienal renovable de la Unión para 2026-2029</dc:title>
  <dc:subject>Consejo 2025 de la UIT</dc:subject>
  <cp:keywords>C2025, C25, Council-25</cp:keywords>
  <dc:description/>
  <cp:lastPrinted>2006-03-24T09:51:00Z</cp:lastPrinted>
  <dcterms:created xsi:type="dcterms:W3CDTF">2025-05-29T12:46:00Z</dcterms:created>
  <dcterms:modified xsi:type="dcterms:W3CDTF">2025-05-29T13:07:00Z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Documento C17/-S</vt:lpwstr>
  </property>
  <property fmtid="{D5CDD505-2E9C-101B-9397-08002B2CF9AE}" pid="3" name="Docdate">
    <vt:lpwstr>enero de 2017</vt:lpwstr>
  </property>
  <property fmtid="{D5CDD505-2E9C-101B-9397-08002B2CF9AE}" pid="4" name="Docorlang">
    <vt:lpwstr>Original: inglés</vt:lpwstr>
  </property>
  <property fmtid="{D5CDD505-2E9C-101B-9397-08002B2CF9AE}" pid="5" name="Docbluepink">
    <vt:lpwstr>Consejo 2017 Ginebra, 15-25 de mayo de 2017</vt:lpwstr>
  </property>
  <property fmtid="{D5CDD505-2E9C-101B-9397-08002B2CF9AE}" pid="6" name="Docdest">
    <vt:lpwstr/>
  </property>
  <property fmtid="{D5CDD505-2E9C-101B-9397-08002B2CF9AE}" pid="7" name="Docauthor">
    <vt:lpwstr/>
  </property>
  <property fmtid="{D5CDD505-2E9C-101B-9397-08002B2CF9AE}" pid="8" name="GrammarlyDocumentId">
    <vt:lpwstr>5c03a5c9b91678b956e25536f0296632c716f66cf9a10e87f22af88ff3e788b1</vt:lpwstr>
  </property>
</Properties>
</file>