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122E9" w14:paraId="1709B147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8DD0AF6" w14:textId="1753CC33" w:rsidR="00796BD3" w:rsidRPr="002122E9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122E9">
              <w:rPr>
                <w:b/>
                <w:lang w:val="ru-RU"/>
              </w:rPr>
              <w:t>Пункт повестки дня:</w:t>
            </w:r>
            <w:r w:rsidR="002439B9" w:rsidRPr="002122E9">
              <w:rPr>
                <w:b/>
                <w:bCs/>
                <w:lang w:val="ru-RU"/>
              </w:rPr>
              <w:t xml:space="preserve"> </w:t>
            </w:r>
            <w:proofErr w:type="spellStart"/>
            <w:r w:rsidR="002439B9" w:rsidRPr="002122E9">
              <w:rPr>
                <w:b/>
                <w:bCs/>
                <w:lang w:val="ru-RU"/>
              </w:rPr>
              <w:t>PL</w:t>
            </w:r>
            <w:proofErr w:type="spellEnd"/>
            <w:r w:rsidR="002439B9" w:rsidRPr="002122E9">
              <w:rPr>
                <w:b/>
                <w:bCs/>
                <w:lang w:val="ru-RU"/>
              </w:rPr>
              <w:t xml:space="preserve"> 2</w:t>
            </w:r>
          </w:p>
        </w:tc>
        <w:tc>
          <w:tcPr>
            <w:tcW w:w="5245" w:type="dxa"/>
          </w:tcPr>
          <w:p w14:paraId="42FA4A85" w14:textId="454D26DB" w:rsidR="00796BD3" w:rsidRPr="002122E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122E9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2122E9">
              <w:rPr>
                <w:b/>
                <w:lang w:val="ru-RU"/>
              </w:rPr>
              <w:t>C2</w:t>
            </w:r>
            <w:r w:rsidR="00D631AA" w:rsidRPr="002122E9">
              <w:rPr>
                <w:b/>
                <w:lang w:val="ru-RU"/>
              </w:rPr>
              <w:t>5</w:t>
            </w:r>
            <w:proofErr w:type="spellEnd"/>
            <w:r w:rsidR="00796BD3" w:rsidRPr="002122E9">
              <w:rPr>
                <w:b/>
                <w:lang w:val="ru-RU"/>
              </w:rPr>
              <w:t>/</w:t>
            </w:r>
            <w:r w:rsidR="002439B9" w:rsidRPr="002122E9">
              <w:rPr>
                <w:b/>
                <w:lang w:val="ru-RU"/>
              </w:rPr>
              <w:t>27</w:t>
            </w:r>
            <w:r w:rsidR="00796BD3" w:rsidRPr="002122E9">
              <w:rPr>
                <w:b/>
                <w:lang w:val="ru-RU"/>
              </w:rPr>
              <w:t>-R</w:t>
            </w:r>
          </w:p>
        </w:tc>
      </w:tr>
      <w:tr w:rsidR="00796BD3" w:rsidRPr="002122E9" w14:paraId="2E9691A5" w14:textId="77777777" w:rsidTr="00DA770A">
        <w:trPr>
          <w:cantSplit/>
        </w:trPr>
        <w:tc>
          <w:tcPr>
            <w:tcW w:w="3969" w:type="dxa"/>
            <w:vMerge/>
          </w:tcPr>
          <w:p w14:paraId="69E2A5EA" w14:textId="77777777" w:rsidR="00796BD3" w:rsidRPr="002122E9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703F9E5" w14:textId="79832796" w:rsidR="00796BD3" w:rsidRPr="002122E9" w:rsidRDefault="00EA340B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122E9">
              <w:rPr>
                <w:b/>
                <w:lang w:val="ru-RU"/>
              </w:rPr>
              <w:t>30</w:t>
            </w:r>
            <w:r w:rsidR="002439B9" w:rsidRPr="002122E9">
              <w:rPr>
                <w:b/>
                <w:lang w:val="ru-RU"/>
              </w:rPr>
              <w:t xml:space="preserve"> апреля 2025 года</w:t>
            </w:r>
          </w:p>
        </w:tc>
      </w:tr>
      <w:tr w:rsidR="00796BD3" w:rsidRPr="002122E9" w14:paraId="398074D3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615E3D68" w14:textId="77777777" w:rsidR="00796BD3" w:rsidRPr="002122E9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766B025" w14:textId="77777777" w:rsidR="00796BD3" w:rsidRPr="002122E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122E9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2122E9" w14:paraId="4F270B5F" w14:textId="77777777" w:rsidTr="00DA770A">
        <w:trPr>
          <w:cantSplit/>
          <w:trHeight w:val="23"/>
        </w:trPr>
        <w:tc>
          <w:tcPr>
            <w:tcW w:w="3969" w:type="dxa"/>
          </w:tcPr>
          <w:p w14:paraId="100EA663" w14:textId="77777777" w:rsidR="00796BD3" w:rsidRPr="002122E9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D11CE60" w14:textId="77777777" w:rsidR="00796BD3" w:rsidRPr="002122E9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2122E9" w14:paraId="26E7D046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7EC14D4" w14:textId="77777777" w:rsidR="00796BD3" w:rsidRPr="002122E9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2122E9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FC79DE" w14:paraId="488FC4F0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62DDD4E" w14:textId="18C54A10" w:rsidR="00796BD3" w:rsidRPr="002122E9" w:rsidRDefault="002439B9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2122E9">
              <w:rPr>
                <w:rFonts w:cstheme="minorHAnsi"/>
                <w:sz w:val="32"/>
                <w:szCs w:val="32"/>
                <w:lang w:val="ru-RU"/>
              </w:rPr>
              <w:t>СТРАТЕГИЯ КООРДИНАЦИИ УСИЛИЙ ТРЕХ СЕКТОРОВ СОЮЗА</w:t>
            </w:r>
          </w:p>
        </w:tc>
      </w:tr>
      <w:tr w:rsidR="00796BD3" w:rsidRPr="002122E9" w14:paraId="5060AC19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E830F97" w14:textId="77777777" w:rsidR="00796BD3" w:rsidRPr="002122E9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122E9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4F9FCFC" w14:textId="708B15E4" w:rsidR="00796BD3" w:rsidRPr="002122E9" w:rsidRDefault="002439B9" w:rsidP="00DA770A">
            <w:pPr>
              <w:rPr>
                <w:lang w:val="ru-RU"/>
              </w:rPr>
            </w:pPr>
            <w:r w:rsidRPr="002122E9">
              <w:rPr>
                <w:lang w:val="ru-RU"/>
              </w:rPr>
              <w:t>В настоящем документе представлен отчет о выполнении Резолюции 191 (</w:t>
            </w:r>
            <w:proofErr w:type="spellStart"/>
            <w:r w:rsidRPr="002122E9">
              <w:rPr>
                <w:lang w:val="ru-RU"/>
              </w:rPr>
              <w:t>Пересм</w:t>
            </w:r>
            <w:proofErr w:type="spellEnd"/>
            <w:r w:rsidRPr="002122E9">
              <w:rPr>
                <w:lang w:val="ru-RU"/>
              </w:rPr>
              <w:t>. Бухарест, 2022 г.) Полномочной конференции о стратегии координации усилий трех Секторов Союза и Генерального секретариата.</w:t>
            </w:r>
          </w:p>
          <w:p w14:paraId="556AFCF4" w14:textId="77777777" w:rsidR="00796BD3" w:rsidRPr="002122E9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122E9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476F955" w14:textId="33D2A0DA" w:rsidR="00796BD3" w:rsidRPr="002122E9" w:rsidRDefault="002439B9" w:rsidP="00DA770A">
            <w:pPr>
              <w:rPr>
                <w:lang w:val="ru-RU"/>
              </w:rPr>
            </w:pPr>
            <w:r w:rsidRPr="002122E9">
              <w:rPr>
                <w:lang w:val="ru-RU"/>
              </w:rPr>
              <w:t xml:space="preserve">Совету предлагается </w:t>
            </w:r>
            <w:r w:rsidRPr="002122E9">
              <w:rPr>
                <w:b/>
                <w:bCs/>
                <w:lang w:val="ru-RU"/>
              </w:rPr>
              <w:t>принять к сведению</w:t>
            </w:r>
            <w:r w:rsidRPr="002122E9">
              <w:rPr>
                <w:lang w:val="ru-RU"/>
              </w:rPr>
              <w:t xml:space="preserve"> настоящий отчет.</w:t>
            </w:r>
          </w:p>
          <w:p w14:paraId="6347D970" w14:textId="77777777" w:rsidR="00796BD3" w:rsidRPr="002122E9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122E9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66D9A4B" w14:textId="5733725C" w:rsidR="00796BD3" w:rsidRPr="002122E9" w:rsidRDefault="002439B9" w:rsidP="00DA770A">
            <w:pPr>
              <w:rPr>
                <w:lang w:val="ru-RU"/>
              </w:rPr>
            </w:pPr>
            <w:r w:rsidRPr="002122E9">
              <w:rPr>
                <w:lang w:val="ru-RU"/>
              </w:rPr>
              <w:t>Развитие людских ресурсов и организационные инновации.</w:t>
            </w:r>
          </w:p>
          <w:p w14:paraId="45C50BB5" w14:textId="77777777" w:rsidR="00796BD3" w:rsidRPr="002122E9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122E9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35EFE24" w14:textId="6BCBE4B1" w:rsidR="00345D2A" w:rsidRPr="002122E9" w:rsidRDefault="002439B9" w:rsidP="00DA770A">
            <w:pPr>
              <w:spacing w:before="160"/>
              <w:rPr>
                <w:szCs w:val="22"/>
                <w:lang w:val="ru-RU"/>
              </w:rPr>
            </w:pPr>
            <w:r w:rsidRPr="002122E9">
              <w:rPr>
                <w:lang w:val="ru-RU"/>
              </w:rPr>
              <w:t>В рамках выделенного бюджета на 2024–2025 годы.</w:t>
            </w:r>
          </w:p>
          <w:p w14:paraId="5E486752" w14:textId="77777777" w:rsidR="00796BD3" w:rsidRPr="002122E9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2122E9">
              <w:rPr>
                <w:sz w:val="20"/>
                <w:szCs w:val="18"/>
                <w:lang w:val="ru-RU"/>
              </w:rPr>
              <w:t>__________________</w:t>
            </w:r>
          </w:p>
          <w:p w14:paraId="1AB09021" w14:textId="77777777" w:rsidR="00796BD3" w:rsidRPr="002122E9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2122E9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2960594" w14:textId="3FB42E55" w:rsidR="00796BD3" w:rsidRPr="002122E9" w:rsidRDefault="002439B9" w:rsidP="00DA770A">
            <w:pPr>
              <w:spacing w:after="160"/>
              <w:rPr>
                <w:i/>
                <w:iCs/>
                <w:lang w:val="ru-RU"/>
              </w:rPr>
            </w:pPr>
            <w:hyperlink r:id="rId7" w:history="1">
              <w:r w:rsidRPr="002122E9">
                <w:rPr>
                  <w:rStyle w:val="Hyperlink"/>
                  <w:i/>
                  <w:iCs/>
                  <w:szCs w:val="22"/>
                  <w:lang w:val="ru-RU"/>
                </w:rPr>
                <w:t>Резолюция 71</w:t>
              </w:r>
            </w:hyperlink>
            <w:r w:rsidRPr="002122E9">
              <w:rPr>
                <w:i/>
                <w:iCs/>
                <w:szCs w:val="22"/>
                <w:lang w:val="ru-RU"/>
              </w:rPr>
              <w:t xml:space="preserve"> (</w:t>
            </w:r>
            <w:proofErr w:type="spellStart"/>
            <w:r w:rsidRPr="002122E9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2122E9">
              <w:rPr>
                <w:i/>
                <w:iCs/>
                <w:szCs w:val="22"/>
                <w:lang w:val="ru-RU"/>
              </w:rPr>
              <w:t xml:space="preserve">. Бухарест, 2022 г.), </w:t>
            </w:r>
            <w:hyperlink r:id="rId8" w:history="1">
              <w:r w:rsidRPr="002122E9">
                <w:rPr>
                  <w:rStyle w:val="Hyperlink"/>
                  <w:i/>
                  <w:iCs/>
                  <w:szCs w:val="22"/>
                  <w:lang w:val="ru-RU"/>
                </w:rPr>
                <w:t>Резолюция 191</w:t>
              </w:r>
            </w:hyperlink>
            <w:r w:rsidRPr="002122E9">
              <w:rPr>
                <w:i/>
                <w:iCs/>
                <w:szCs w:val="22"/>
                <w:lang w:val="ru-RU"/>
              </w:rPr>
              <w:t xml:space="preserve"> (</w:t>
            </w:r>
            <w:proofErr w:type="spellStart"/>
            <w:r w:rsidRPr="002122E9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2122E9">
              <w:rPr>
                <w:i/>
                <w:iCs/>
                <w:szCs w:val="22"/>
                <w:lang w:val="ru-RU"/>
              </w:rPr>
              <w:t>. Бухарест, 2022 г.) и</w:t>
            </w:r>
            <w:r w:rsidR="002122E9">
              <w:rPr>
                <w:i/>
                <w:iCs/>
                <w:szCs w:val="22"/>
                <w:lang w:val="en-US"/>
              </w:rPr>
              <w:t> </w:t>
            </w:r>
            <w:hyperlink r:id="rId9" w:history="1">
              <w:r w:rsidRPr="002122E9">
                <w:rPr>
                  <w:rStyle w:val="Hyperlink"/>
                  <w:i/>
                  <w:iCs/>
                  <w:szCs w:val="22"/>
                  <w:lang w:val="ru-RU"/>
                </w:rPr>
                <w:t>Решение 5</w:t>
              </w:r>
            </w:hyperlink>
            <w:r w:rsidRPr="002122E9">
              <w:rPr>
                <w:i/>
                <w:iCs/>
                <w:szCs w:val="22"/>
                <w:lang w:val="ru-RU"/>
              </w:rPr>
              <w:t xml:space="preserve"> (</w:t>
            </w:r>
            <w:proofErr w:type="spellStart"/>
            <w:r w:rsidRPr="002122E9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2122E9">
              <w:rPr>
                <w:i/>
                <w:iCs/>
                <w:szCs w:val="22"/>
                <w:lang w:val="ru-RU"/>
              </w:rPr>
              <w:t>. Бухарест, 2022 г.) Полномочной конференции</w:t>
            </w:r>
          </w:p>
        </w:tc>
      </w:tr>
      <w:bookmarkEnd w:id="2"/>
      <w:bookmarkEnd w:id="6"/>
    </w:tbl>
    <w:p w14:paraId="27B710CE" w14:textId="77777777" w:rsidR="00796BD3" w:rsidRPr="002122E9" w:rsidRDefault="00796BD3" w:rsidP="00796BD3">
      <w:pPr>
        <w:rPr>
          <w:lang w:val="ru-RU"/>
        </w:rPr>
      </w:pPr>
    </w:p>
    <w:p w14:paraId="350C7186" w14:textId="77777777" w:rsidR="00165D06" w:rsidRPr="002122E9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122E9">
        <w:rPr>
          <w:lang w:val="ru-RU"/>
        </w:rPr>
        <w:br w:type="page"/>
      </w:r>
    </w:p>
    <w:p w14:paraId="7EA5F11E" w14:textId="77777777" w:rsidR="002439B9" w:rsidRPr="002122E9" w:rsidRDefault="002439B9" w:rsidP="002439B9">
      <w:pPr>
        <w:pStyle w:val="Heading1"/>
        <w:rPr>
          <w:lang w:val="ru-RU"/>
        </w:rPr>
      </w:pPr>
      <w:r w:rsidRPr="002122E9">
        <w:rPr>
          <w:lang w:val="ru-RU"/>
        </w:rPr>
        <w:lastRenderedPageBreak/>
        <w:t>1</w:t>
      </w:r>
      <w:r w:rsidRPr="002122E9">
        <w:rPr>
          <w:lang w:val="ru-RU"/>
        </w:rPr>
        <w:tab/>
        <w:t>Базовая информация</w:t>
      </w:r>
    </w:p>
    <w:p w14:paraId="2E42BB1B" w14:textId="77777777" w:rsidR="00EA340B" w:rsidRPr="002122E9" w:rsidRDefault="002439B9" w:rsidP="00FC79DE">
      <w:pPr>
        <w:jc w:val="both"/>
        <w:rPr>
          <w:lang w:val="ru-RU"/>
        </w:rPr>
      </w:pPr>
      <w:r w:rsidRPr="002122E9">
        <w:rPr>
          <w:lang w:val="ru-RU"/>
        </w:rPr>
        <w:t>В Резолюции 191 (</w:t>
      </w:r>
      <w:proofErr w:type="spellStart"/>
      <w:r w:rsidRPr="002122E9">
        <w:rPr>
          <w:lang w:val="ru-RU"/>
        </w:rPr>
        <w:t>Пересм</w:t>
      </w:r>
      <w:proofErr w:type="spellEnd"/>
      <w:r w:rsidRPr="002122E9">
        <w:rPr>
          <w:lang w:val="ru-RU"/>
        </w:rPr>
        <w:t>. Бухарест, 2022 г.) Полномочной конференции 2022 года (ПК</w:t>
      </w:r>
      <w:r w:rsidRPr="002122E9">
        <w:rPr>
          <w:lang w:val="ru-RU"/>
        </w:rPr>
        <w:noBreakHyphen/>
        <w:t>22) Генеральному секретарю поручается продолжать совершенствовать стратегию координации и сотрудничества для осуществления эффективных и действенных усилий в областях, представляющих взаимный интерес для трех Секторов и Генерального секретариата, с тем чтобы не допускать дублирования усилий и оптимизировать использование ресурсов Союза. Кроме того, Генеральному секретарю поручается определить все формы и примеры частично совпадающих функций и видов деятельности Секторов, а также Генерального секретариата и предложить варианты решений, позволяющих устранить такое совпадение.</w:t>
      </w:r>
    </w:p>
    <w:p w14:paraId="4D26800D" w14:textId="11A1C7C9" w:rsidR="002439B9" w:rsidRPr="002122E9" w:rsidRDefault="00EA340B" w:rsidP="00FC79DE">
      <w:pPr>
        <w:jc w:val="both"/>
        <w:rPr>
          <w:lang w:val="ru-RU"/>
        </w:rPr>
      </w:pPr>
      <w:r w:rsidRPr="002122E9">
        <w:rPr>
          <w:lang w:val="ru-RU"/>
        </w:rPr>
        <w:t xml:space="preserve">Генеральный секретарь делегировал полномочия по реализации стратегий </w:t>
      </w:r>
      <w:proofErr w:type="spellStart"/>
      <w:r w:rsidRPr="002122E9">
        <w:rPr>
          <w:lang w:val="ru-RU"/>
        </w:rPr>
        <w:t>межсекторальной</w:t>
      </w:r>
      <w:proofErr w:type="spellEnd"/>
      <w:r w:rsidRPr="002122E9">
        <w:rPr>
          <w:lang w:val="ru-RU"/>
        </w:rPr>
        <w:t xml:space="preserve"> координации заместителю Генерального секретаря</w:t>
      </w:r>
      <w:r w:rsidR="002439B9" w:rsidRPr="002122E9">
        <w:rPr>
          <w:lang w:val="ru-RU"/>
        </w:rPr>
        <w:t>.</w:t>
      </w:r>
    </w:p>
    <w:p w14:paraId="39ED46CB" w14:textId="380CA8D9" w:rsidR="002439B9" w:rsidRPr="002122E9" w:rsidRDefault="002815EC" w:rsidP="00FC79DE">
      <w:pPr>
        <w:jc w:val="both"/>
        <w:rPr>
          <w:lang w:val="ru-RU"/>
        </w:rPr>
      </w:pPr>
      <w:r w:rsidRPr="002122E9">
        <w:rPr>
          <w:lang w:val="ru-RU"/>
        </w:rPr>
        <w:t xml:space="preserve">В 2024 году был пересмотрен служебный приказ о создании </w:t>
      </w:r>
      <w:proofErr w:type="spellStart"/>
      <w:r w:rsidRPr="002122E9">
        <w:rPr>
          <w:lang w:val="ru-RU"/>
        </w:rPr>
        <w:t>Межсекторальной</w:t>
      </w:r>
      <w:proofErr w:type="spellEnd"/>
      <w:r w:rsidRPr="002122E9">
        <w:rPr>
          <w:lang w:val="ru-RU"/>
        </w:rPr>
        <w:t xml:space="preserve"> целевой группы по координации (</w:t>
      </w:r>
      <w:proofErr w:type="spellStart"/>
      <w:r w:rsidRPr="002122E9">
        <w:rPr>
          <w:lang w:val="ru-RU"/>
        </w:rPr>
        <w:t>ЦГ</w:t>
      </w:r>
      <w:proofErr w:type="spellEnd"/>
      <w:r w:rsidRPr="002122E9">
        <w:rPr>
          <w:lang w:val="ru-RU"/>
        </w:rPr>
        <w:t xml:space="preserve">-МСК) (см. </w:t>
      </w:r>
      <w:hyperlink r:id="rId10" w:history="1">
        <w:r w:rsidRPr="002122E9">
          <w:rPr>
            <w:rStyle w:val="Hyperlink"/>
            <w:lang w:val="ru-RU"/>
          </w:rPr>
          <w:t>СП 24/06</w:t>
        </w:r>
      </w:hyperlink>
      <w:r w:rsidRPr="002122E9">
        <w:rPr>
          <w:lang w:val="ru-RU"/>
        </w:rPr>
        <w:t xml:space="preserve">) и </w:t>
      </w:r>
      <w:r w:rsidR="00EA340B" w:rsidRPr="002122E9">
        <w:rPr>
          <w:lang w:val="ru-RU"/>
        </w:rPr>
        <w:t xml:space="preserve">было </w:t>
      </w:r>
      <w:r w:rsidRPr="002122E9">
        <w:rPr>
          <w:lang w:val="ru-RU"/>
        </w:rPr>
        <w:t xml:space="preserve">установлено, что роль </w:t>
      </w:r>
      <w:proofErr w:type="spellStart"/>
      <w:r w:rsidRPr="002122E9">
        <w:rPr>
          <w:lang w:val="ru-RU"/>
        </w:rPr>
        <w:t>ЦГ</w:t>
      </w:r>
      <w:proofErr w:type="spellEnd"/>
      <w:r w:rsidRPr="002122E9">
        <w:rPr>
          <w:lang w:val="ru-RU"/>
        </w:rPr>
        <w:t>-МСК, работающей под руководством Координационного комитета (КК), заключается в укреплении координации и сотрудничества между тремя Бюро и Генеральным секретариатом, с тем чтобы не допускать внутреннего дублирования усилий и оптимизировать использование ресурсов.</w:t>
      </w:r>
      <w:r w:rsidR="002439B9" w:rsidRPr="002122E9">
        <w:rPr>
          <w:lang w:val="ru-RU"/>
        </w:rPr>
        <w:t xml:space="preserve"> </w:t>
      </w:r>
    </w:p>
    <w:p w14:paraId="590B56FA" w14:textId="77777777" w:rsidR="002439B9" w:rsidRPr="002122E9" w:rsidRDefault="002439B9" w:rsidP="002439B9">
      <w:pPr>
        <w:pStyle w:val="Heading1"/>
        <w:rPr>
          <w:lang w:val="ru-RU"/>
        </w:rPr>
      </w:pPr>
      <w:r w:rsidRPr="002122E9">
        <w:rPr>
          <w:lang w:val="ru-RU"/>
        </w:rPr>
        <w:t>2</w:t>
      </w:r>
      <w:r w:rsidRPr="002122E9">
        <w:rPr>
          <w:lang w:val="ru-RU"/>
        </w:rPr>
        <w:tab/>
        <w:t xml:space="preserve">Координация в рамках секретариата – </w:t>
      </w:r>
      <w:proofErr w:type="spellStart"/>
      <w:r w:rsidRPr="002122E9">
        <w:rPr>
          <w:lang w:val="ru-RU"/>
        </w:rPr>
        <w:t>Межсекторальная</w:t>
      </w:r>
      <w:proofErr w:type="spellEnd"/>
      <w:r w:rsidRPr="002122E9">
        <w:rPr>
          <w:lang w:val="ru-RU"/>
        </w:rPr>
        <w:t xml:space="preserve"> целевая группа по координации (</w:t>
      </w:r>
      <w:proofErr w:type="spellStart"/>
      <w:r w:rsidRPr="002122E9">
        <w:rPr>
          <w:lang w:val="ru-RU"/>
        </w:rPr>
        <w:t>ЦГ</w:t>
      </w:r>
      <w:proofErr w:type="spellEnd"/>
      <w:r w:rsidRPr="002122E9">
        <w:rPr>
          <w:lang w:val="ru-RU"/>
        </w:rPr>
        <w:t>-МСК)</w:t>
      </w:r>
    </w:p>
    <w:p w14:paraId="66E578BD" w14:textId="77777777" w:rsidR="002439B9" w:rsidRPr="002122E9" w:rsidRDefault="002439B9" w:rsidP="00FC79DE">
      <w:pPr>
        <w:jc w:val="both"/>
        <w:rPr>
          <w:lang w:val="ru-RU"/>
        </w:rPr>
      </w:pPr>
      <w:proofErr w:type="spellStart"/>
      <w:r w:rsidRPr="002122E9">
        <w:rPr>
          <w:lang w:val="ru-RU"/>
        </w:rPr>
        <w:t>ЦГ</w:t>
      </w:r>
      <w:proofErr w:type="spellEnd"/>
      <w:r w:rsidRPr="002122E9">
        <w:rPr>
          <w:lang w:val="ru-RU"/>
        </w:rPr>
        <w:t xml:space="preserve">-МСК является органом, который осуществляет координацию в рамках секретариата и обеспечивает взаимодействие с </w:t>
      </w:r>
      <w:proofErr w:type="spellStart"/>
      <w:r w:rsidRPr="002122E9">
        <w:rPr>
          <w:lang w:val="ru-RU"/>
        </w:rPr>
        <w:t>Межсекторальной</w:t>
      </w:r>
      <w:proofErr w:type="spellEnd"/>
      <w:r w:rsidRPr="002122E9">
        <w:rPr>
          <w:lang w:val="ru-RU"/>
        </w:rPr>
        <w:t xml:space="preserve"> координационной группой (</w:t>
      </w:r>
      <w:proofErr w:type="spellStart"/>
      <w:r w:rsidRPr="002122E9">
        <w:rPr>
          <w:lang w:val="ru-RU"/>
        </w:rPr>
        <w:t>МСКГ</w:t>
      </w:r>
      <w:proofErr w:type="spellEnd"/>
      <w:r w:rsidRPr="002122E9">
        <w:rPr>
          <w:lang w:val="ru-RU"/>
        </w:rPr>
        <w:t>) в целях определения потребностей членов и разработки вариантов повышения эффективности сотрудничества и координации в рамках МСЭ.</w:t>
      </w:r>
    </w:p>
    <w:p w14:paraId="0C55C69A" w14:textId="77777777" w:rsidR="002439B9" w:rsidRPr="002122E9" w:rsidRDefault="002439B9" w:rsidP="00FC79DE">
      <w:pPr>
        <w:jc w:val="both"/>
        <w:rPr>
          <w:lang w:val="ru-RU"/>
        </w:rPr>
      </w:pPr>
      <w:r w:rsidRPr="002122E9">
        <w:rPr>
          <w:lang w:val="ru-RU"/>
        </w:rPr>
        <w:t xml:space="preserve">С момента представления отчета Совету в прошлом году секретариат продолжает работать над созданием и поиском наилучших способов обеспечения управления </w:t>
      </w:r>
      <w:proofErr w:type="spellStart"/>
      <w:r w:rsidRPr="002122E9">
        <w:rPr>
          <w:lang w:val="ru-RU"/>
        </w:rPr>
        <w:t>межсекторальной</w:t>
      </w:r>
      <w:proofErr w:type="spellEnd"/>
      <w:r w:rsidRPr="002122E9">
        <w:rPr>
          <w:lang w:val="ru-RU"/>
        </w:rPr>
        <w:t xml:space="preserve"> координацией. Эти усилия включают:</w:t>
      </w:r>
    </w:p>
    <w:p w14:paraId="51B0B08D" w14:textId="439E116B" w:rsidR="002439B9" w:rsidRPr="002122E9" w:rsidRDefault="00FC79DE" w:rsidP="00FC79DE">
      <w:pPr>
        <w:pStyle w:val="enumlev1"/>
        <w:jc w:val="both"/>
        <w:rPr>
          <w:lang w:val="ru-RU"/>
        </w:rPr>
      </w:pPr>
      <w:r w:rsidRPr="002122E9">
        <w:rPr>
          <w:lang w:val="ru-RU"/>
        </w:rPr>
        <w:t>−</w:t>
      </w:r>
      <w:r w:rsidR="002439B9" w:rsidRPr="002122E9">
        <w:rPr>
          <w:lang w:val="ru-RU"/>
        </w:rPr>
        <w:tab/>
        <w:t xml:space="preserve">Совершенствование </w:t>
      </w:r>
      <w:hyperlink r:id="rId11" w:history="1">
        <w:r w:rsidR="002439B9" w:rsidRPr="002122E9">
          <w:rPr>
            <w:rStyle w:val="Hyperlink"/>
            <w:lang w:val="ru-RU"/>
          </w:rPr>
          <w:t xml:space="preserve">веб-страницы </w:t>
        </w:r>
        <w:proofErr w:type="spellStart"/>
        <w:r w:rsidR="002439B9" w:rsidRPr="002122E9">
          <w:rPr>
            <w:rStyle w:val="Hyperlink"/>
            <w:lang w:val="ru-RU"/>
          </w:rPr>
          <w:t>межсекторальной</w:t>
        </w:r>
        <w:proofErr w:type="spellEnd"/>
        <w:r w:rsidR="002439B9" w:rsidRPr="002122E9">
          <w:rPr>
            <w:rStyle w:val="Hyperlink"/>
            <w:lang w:val="ru-RU"/>
          </w:rPr>
          <w:t xml:space="preserve"> координации</w:t>
        </w:r>
      </w:hyperlink>
      <w:r w:rsidR="002439B9" w:rsidRPr="002122E9">
        <w:rPr>
          <w:lang w:val="ru-RU"/>
        </w:rPr>
        <w:t xml:space="preserve"> под руководством Генерального секретариата и в координации с </w:t>
      </w:r>
      <w:proofErr w:type="spellStart"/>
      <w:r w:rsidR="002439B9" w:rsidRPr="002122E9">
        <w:rPr>
          <w:lang w:val="ru-RU"/>
        </w:rPr>
        <w:t>МСКГ</w:t>
      </w:r>
      <w:proofErr w:type="spellEnd"/>
      <w:r w:rsidR="002439B9" w:rsidRPr="002122E9">
        <w:rPr>
          <w:lang w:val="ru-RU"/>
        </w:rPr>
        <w:t>.</w:t>
      </w:r>
    </w:p>
    <w:p w14:paraId="2CA6CF00" w14:textId="33D26DB5" w:rsidR="002439B9" w:rsidRPr="002122E9" w:rsidRDefault="00FC79DE" w:rsidP="00FC79DE">
      <w:pPr>
        <w:pStyle w:val="enumlev1"/>
        <w:jc w:val="both"/>
        <w:rPr>
          <w:lang w:val="ru-RU"/>
        </w:rPr>
      </w:pPr>
      <w:r w:rsidRPr="002122E9">
        <w:rPr>
          <w:lang w:val="ru-RU"/>
        </w:rPr>
        <w:t>−</w:t>
      </w:r>
      <w:r w:rsidR="002439B9" w:rsidRPr="002122E9">
        <w:rPr>
          <w:lang w:val="ru-RU"/>
        </w:rPr>
        <w:tab/>
      </w:r>
      <w:hyperlink r:id="rId12" w:history="1">
        <w:r w:rsidR="0099182C" w:rsidRPr="002122E9">
          <w:rPr>
            <w:rStyle w:val="Hyperlink"/>
            <w:lang w:val="ru-RU"/>
          </w:rPr>
          <w:t>Со</w:t>
        </w:r>
        <w:r w:rsidR="00EA340B" w:rsidRPr="002122E9">
          <w:rPr>
            <w:rStyle w:val="Hyperlink"/>
            <w:lang w:val="ru-RU"/>
          </w:rPr>
          <w:t>поставлени</w:t>
        </w:r>
        <w:r w:rsidR="0099182C" w:rsidRPr="002122E9">
          <w:rPr>
            <w:rStyle w:val="Hyperlink"/>
            <w:lang w:val="ru-RU"/>
          </w:rPr>
          <w:t>е</w:t>
        </w:r>
        <w:r w:rsidR="00EA340B" w:rsidRPr="002122E9">
          <w:rPr>
            <w:rStyle w:val="Hyperlink"/>
            <w:lang w:val="ru-RU"/>
          </w:rPr>
          <w:t xml:space="preserve"> </w:t>
        </w:r>
        <w:r w:rsidR="002122E9" w:rsidRPr="002122E9">
          <w:rPr>
            <w:rStyle w:val="Hyperlink"/>
            <w:lang w:val="ru-RU"/>
          </w:rPr>
          <w:t>Р</w:t>
        </w:r>
        <w:r w:rsidR="00EA340B" w:rsidRPr="002122E9">
          <w:rPr>
            <w:rStyle w:val="Hyperlink"/>
            <w:lang w:val="ru-RU"/>
          </w:rPr>
          <w:t>езолюций</w:t>
        </w:r>
      </w:hyperlink>
      <w:r w:rsidR="00EA340B" w:rsidRPr="002122E9">
        <w:rPr>
          <w:lang w:val="ru-RU"/>
        </w:rPr>
        <w:t xml:space="preserve">, принятых на основных конференциях/ассамблеях МСЭ (последнее обновление после </w:t>
      </w:r>
      <w:proofErr w:type="spellStart"/>
      <w:r w:rsidR="00EA340B" w:rsidRPr="002122E9">
        <w:rPr>
          <w:lang w:val="ru-RU"/>
        </w:rPr>
        <w:t>ВАСЭ</w:t>
      </w:r>
      <w:proofErr w:type="spellEnd"/>
      <w:r w:rsidR="00EA340B" w:rsidRPr="002122E9">
        <w:rPr>
          <w:lang w:val="ru-RU"/>
        </w:rPr>
        <w:t>-24)</w:t>
      </w:r>
      <w:r w:rsidR="002439B9" w:rsidRPr="002122E9">
        <w:rPr>
          <w:rFonts w:cs="Calibri"/>
          <w:lang w:val="ru-RU" w:eastAsia="en-GB"/>
        </w:rPr>
        <w:t>.</w:t>
      </w:r>
    </w:p>
    <w:p w14:paraId="6736D7C7" w14:textId="45442368" w:rsidR="002439B9" w:rsidRPr="002122E9" w:rsidRDefault="00FC79DE" w:rsidP="00FC79DE">
      <w:pPr>
        <w:pStyle w:val="enumlev1"/>
        <w:jc w:val="both"/>
        <w:rPr>
          <w:lang w:val="ru-RU"/>
        </w:rPr>
      </w:pPr>
      <w:r w:rsidRPr="002122E9">
        <w:rPr>
          <w:lang w:val="ru-RU"/>
        </w:rPr>
        <w:t>−</w:t>
      </w:r>
      <w:r w:rsidR="002439B9" w:rsidRPr="002122E9">
        <w:rPr>
          <w:lang w:val="ru-RU"/>
        </w:rPr>
        <w:tab/>
        <w:t xml:space="preserve">Обновление опубликованного на веб-странице </w:t>
      </w:r>
      <w:hyperlink r:id="rId13" w:history="1">
        <w:r w:rsidR="002439B9" w:rsidRPr="002122E9">
          <w:rPr>
            <w:rStyle w:val="Hyperlink"/>
            <w:lang w:val="ru-RU"/>
          </w:rPr>
          <w:t>перечня тем</w:t>
        </w:r>
      </w:hyperlink>
      <w:r w:rsidR="002439B9" w:rsidRPr="002122E9">
        <w:rPr>
          <w:lang w:val="ru-RU"/>
        </w:rPr>
        <w:t xml:space="preserve">, требующих </w:t>
      </w:r>
      <w:proofErr w:type="spellStart"/>
      <w:r w:rsidR="002439B9" w:rsidRPr="002122E9">
        <w:rPr>
          <w:lang w:val="ru-RU"/>
        </w:rPr>
        <w:t>межсекторальной</w:t>
      </w:r>
      <w:proofErr w:type="spellEnd"/>
      <w:r w:rsidR="002439B9" w:rsidRPr="002122E9">
        <w:rPr>
          <w:lang w:val="ru-RU"/>
        </w:rPr>
        <w:t xml:space="preserve"> координации, в сотрудничестве с координаторами, назначенными Секторами и Генеральным секретариатом.</w:t>
      </w:r>
    </w:p>
    <w:p w14:paraId="341BD01C" w14:textId="2FC00743" w:rsidR="002815EC" w:rsidRPr="002122E9" w:rsidRDefault="002815EC" w:rsidP="00FC79DE">
      <w:pPr>
        <w:jc w:val="both"/>
        <w:rPr>
          <w:lang w:val="ru-RU"/>
        </w:rPr>
      </w:pPr>
      <w:r w:rsidRPr="002122E9">
        <w:rPr>
          <w:lang w:val="ru-RU"/>
        </w:rPr>
        <w:t xml:space="preserve">В 2024 году </w:t>
      </w:r>
      <w:proofErr w:type="spellStart"/>
      <w:r w:rsidRPr="002122E9">
        <w:rPr>
          <w:lang w:val="ru-RU"/>
        </w:rPr>
        <w:t>ЦГ</w:t>
      </w:r>
      <w:proofErr w:type="spellEnd"/>
      <w:r w:rsidRPr="002122E9">
        <w:rPr>
          <w:lang w:val="ru-RU"/>
        </w:rPr>
        <w:t xml:space="preserve">-МСК под председательством заместителя Генерального секретаря в составе сотрудников категории </w:t>
      </w:r>
      <w:proofErr w:type="spellStart"/>
      <w:r w:rsidRPr="002122E9">
        <w:rPr>
          <w:lang w:val="ru-RU"/>
        </w:rPr>
        <w:t>D2</w:t>
      </w:r>
      <w:proofErr w:type="spellEnd"/>
      <w:r w:rsidRPr="002122E9">
        <w:rPr>
          <w:lang w:val="ru-RU"/>
        </w:rPr>
        <w:t xml:space="preserve"> и директоров региональных отделений провела пять (5) собраний, с </w:t>
      </w:r>
      <w:r w:rsidR="00EA340B" w:rsidRPr="002122E9">
        <w:rPr>
          <w:lang w:val="ru-RU"/>
        </w:rPr>
        <w:t>тем чтобы</w:t>
      </w:r>
      <w:r w:rsidRPr="002122E9">
        <w:rPr>
          <w:lang w:val="ru-RU"/>
        </w:rPr>
        <w:t>:</w:t>
      </w:r>
    </w:p>
    <w:p w14:paraId="2A0BA095" w14:textId="7184C9BF" w:rsidR="002815EC" w:rsidRPr="002122E9" w:rsidRDefault="002815EC" w:rsidP="00FC79DE">
      <w:pPr>
        <w:pStyle w:val="enumlev1"/>
        <w:jc w:val="both"/>
        <w:rPr>
          <w:lang w:val="ru-RU"/>
        </w:rPr>
      </w:pPr>
      <w:r w:rsidRPr="002122E9">
        <w:rPr>
          <w:lang w:val="ru-RU"/>
        </w:rPr>
        <w:t>−</w:t>
      </w:r>
      <w:r w:rsidRPr="002122E9">
        <w:rPr>
          <w:lang w:val="ru-RU"/>
        </w:rPr>
        <w:tab/>
      </w:r>
      <w:r w:rsidR="00EA340B" w:rsidRPr="002122E9">
        <w:rPr>
          <w:lang w:val="ru-RU"/>
        </w:rPr>
        <w:t>содействовать</w:t>
      </w:r>
      <w:r w:rsidRPr="002122E9">
        <w:rPr>
          <w:lang w:val="ru-RU"/>
        </w:rPr>
        <w:t xml:space="preserve"> координации и сотрудничеству в областях, представляющих взаимный интерес для трех Секторов МСЭ и Генерального секретариата, поощряя синергию и </w:t>
      </w:r>
      <w:r w:rsidR="004671C3" w:rsidRPr="002122E9">
        <w:rPr>
          <w:lang w:val="ru-RU"/>
        </w:rPr>
        <w:t xml:space="preserve">повышение </w:t>
      </w:r>
      <w:r w:rsidRPr="002122E9">
        <w:rPr>
          <w:lang w:val="ru-RU"/>
        </w:rPr>
        <w:t>эффективности</w:t>
      </w:r>
      <w:r w:rsidR="004671C3" w:rsidRPr="002122E9">
        <w:rPr>
          <w:lang w:val="ru-RU"/>
        </w:rPr>
        <w:t xml:space="preserve">, а также </w:t>
      </w:r>
      <w:r w:rsidRPr="002122E9">
        <w:rPr>
          <w:lang w:val="ru-RU"/>
        </w:rPr>
        <w:t>экономи</w:t>
      </w:r>
      <w:r w:rsidR="004671C3" w:rsidRPr="002122E9">
        <w:rPr>
          <w:lang w:val="ru-RU"/>
        </w:rPr>
        <w:t>ю</w:t>
      </w:r>
      <w:r w:rsidRPr="002122E9">
        <w:rPr>
          <w:lang w:val="ru-RU"/>
        </w:rPr>
        <w:t xml:space="preserve"> при использовании ресурсов МСЭ; </w:t>
      </w:r>
    </w:p>
    <w:p w14:paraId="1B1C48E0" w14:textId="202CDD94" w:rsidR="002815EC" w:rsidRPr="002122E9" w:rsidRDefault="002815EC" w:rsidP="00FC79DE">
      <w:pPr>
        <w:pStyle w:val="enumlev1"/>
        <w:jc w:val="both"/>
        <w:rPr>
          <w:lang w:val="ru-RU"/>
        </w:rPr>
      </w:pPr>
      <w:r w:rsidRPr="002122E9">
        <w:rPr>
          <w:lang w:val="ru-RU"/>
        </w:rPr>
        <w:t>−</w:t>
      </w:r>
      <w:r w:rsidRPr="002122E9">
        <w:rPr>
          <w:lang w:val="ru-RU"/>
        </w:rPr>
        <w:tab/>
      </w:r>
      <w:r w:rsidR="004671C3" w:rsidRPr="002122E9">
        <w:rPr>
          <w:lang w:val="ru-RU"/>
        </w:rPr>
        <w:t xml:space="preserve">осуществлять последующий контроль за ходом работы </w:t>
      </w:r>
      <w:r w:rsidRPr="002122E9">
        <w:rPr>
          <w:lang w:val="ru-RU"/>
        </w:rPr>
        <w:t>и достигнуты</w:t>
      </w:r>
      <w:r w:rsidR="004671C3" w:rsidRPr="002122E9">
        <w:rPr>
          <w:lang w:val="ru-RU"/>
        </w:rPr>
        <w:t>ми</w:t>
      </w:r>
      <w:r w:rsidRPr="002122E9">
        <w:rPr>
          <w:lang w:val="ru-RU"/>
        </w:rPr>
        <w:t xml:space="preserve"> результат</w:t>
      </w:r>
      <w:r w:rsidR="004671C3" w:rsidRPr="002122E9">
        <w:rPr>
          <w:lang w:val="ru-RU"/>
        </w:rPr>
        <w:t>ами</w:t>
      </w:r>
      <w:r w:rsidRPr="002122E9">
        <w:rPr>
          <w:lang w:val="ru-RU"/>
        </w:rPr>
        <w:t xml:space="preserve"> в каждой из областей;</w:t>
      </w:r>
    </w:p>
    <w:p w14:paraId="27247D90" w14:textId="2A2216CC" w:rsidR="002815EC" w:rsidRPr="002122E9" w:rsidRDefault="002815EC" w:rsidP="00FC79DE">
      <w:pPr>
        <w:pStyle w:val="enumlev1"/>
        <w:jc w:val="both"/>
        <w:rPr>
          <w:lang w:val="ru-RU"/>
        </w:rPr>
      </w:pPr>
      <w:r w:rsidRPr="002122E9">
        <w:rPr>
          <w:lang w:val="ru-RU"/>
        </w:rPr>
        <w:t>−</w:t>
      </w:r>
      <w:r w:rsidRPr="002122E9">
        <w:rPr>
          <w:lang w:val="ru-RU"/>
        </w:rPr>
        <w:tab/>
      </w:r>
      <w:r w:rsidR="00EA340B" w:rsidRPr="002122E9">
        <w:rPr>
          <w:lang w:val="ru-RU"/>
        </w:rPr>
        <w:t>определить</w:t>
      </w:r>
      <w:r w:rsidRPr="002122E9">
        <w:rPr>
          <w:lang w:val="ru-RU"/>
        </w:rPr>
        <w:t xml:space="preserve"> и </w:t>
      </w:r>
      <w:r w:rsidR="00EA340B" w:rsidRPr="002122E9">
        <w:rPr>
          <w:lang w:val="ru-RU"/>
        </w:rPr>
        <w:t>предложить</w:t>
      </w:r>
      <w:r w:rsidRPr="002122E9">
        <w:rPr>
          <w:lang w:val="ru-RU"/>
        </w:rPr>
        <w:t xml:space="preserve"> любы</w:t>
      </w:r>
      <w:r w:rsidR="00EA340B" w:rsidRPr="002122E9">
        <w:rPr>
          <w:lang w:val="ru-RU"/>
        </w:rPr>
        <w:t>е</w:t>
      </w:r>
      <w:r w:rsidRPr="002122E9">
        <w:rPr>
          <w:lang w:val="ru-RU"/>
        </w:rPr>
        <w:t xml:space="preserve"> мер</w:t>
      </w:r>
      <w:r w:rsidR="00EA340B" w:rsidRPr="002122E9">
        <w:rPr>
          <w:lang w:val="ru-RU"/>
        </w:rPr>
        <w:t>ы</w:t>
      </w:r>
      <w:r w:rsidRPr="002122E9">
        <w:rPr>
          <w:lang w:val="ru-RU"/>
        </w:rPr>
        <w:t xml:space="preserve"> и механизм</w:t>
      </w:r>
      <w:r w:rsidR="00EA340B" w:rsidRPr="002122E9">
        <w:rPr>
          <w:lang w:val="ru-RU"/>
        </w:rPr>
        <w:t>ы</w:t>
      </w:r>
      <w:r w:rsidRPr="002122E9">
        <w:rPr>
          <w:lang w:val="ru-RU"/>
        </w:rPr>
        <w:t xml:space="preserve"> для повышения эффективности и действенности.</w:t>
      </w:r>
    </w:p>
    <w:p w14:paraId="7DE6E317" w14:textId="213548A0" w:rsidR="002439B9" w:rsidRPr="002122E9" w:rsidRDefault="002815EC" w:rsidP="00FC79DE">
      <w:pPr>
        <w:jc w:val="both"/>
        <w:rPr>
          <w:lang w:val="ru-RU"/>
        </w:rPr>
      </w:pPr>
      <w:proofErr w:type="spellStart"/>
      <w:r w:rsidRPr="002122E9">
        <w:rPr>
          <w:lang w:val="ru-RU"/>
        </w:rPr>
        <w:t>ЦГ</w:t>
      </w:r>
      <w:proofErr w:type="spellEnd"/>
      <w:r w:rsidRPr="002122E9">
        <w:rPr>
          <w:lang w:val="ru-RU"/>
        </w:rPr>
        <w:t>-МСК</w:t>
      </w:r>
      <w:r w:rsidR="00EA340B" w:rsidRPr="002122E9">
        <w:rPr>
          <w:lang w:val="ru-RU"/>
        </w:rPr>
        <w:t xml:space="preserve"> представила отчеты по следующим темам</w:t>
      </w:r>
      <w:r w:rsidRPr="002122E9">
        <w:rPr>
          <w:lang w:val="ru-RU"/>
        </w:rPr>
        <w:t xml:space="preserve">: </w:t>
      </w:r>
      <w:r w:rsidR="00EA340B" w:rsidRPr="002122E9">
        <w:rPr>
          <w:lang w:val="ru-RU"/>
        </w:rPr>
        <w:t>д</w:t>
      </w:r>
      <w:r w:rsidRPr="002122E9">
        <w:rPr>
          <w:lang w:val="ru-RU"/>
        </w:rPr>
        <w:t xml:space="preserve">оступность; </w:t>
      </w:r>
      <w:r w:rsidR="00EA340B" w:rsidRPr="002122E9">
        <w:rPr>
          <w:lang w:val="ru-RU"/>
        </w:rPr>
        <w:t>р</w:t>
      </w:r>
      <w:r w:rsidRPr="002122E9">
        <w:rPr>
          <w:lang w:val="ru-RU"/>
        </w:rPr>
        <w:t xml:space="preserve">азвитие потенциала: изменение климата и экологическая устойчивость; связь и веб-сайт; данные и статистика; </w:t>
      </w:r>
      <w:r w:rsidRPr="002122E9">
        <w:rPr>
          <w:lang w:val="ru-RU"/>
        </w:rPr>
        <w:lastRenderedPageBreak/>
        <w:t xml:space="preserve">цифровая устойчивость (включая кибербезопасность); цифровая трансформация; электросвязь в чрезвычайных ситуациях; организация мероприятий; </w:t>
      </w:r>
      <w:r w:rsidR="00EA340B" w:rsidRPr="002122E9">
        <w:rPr>
          <w:lang w:val="ru-RU"/>
        </w:rPr>
        <w:t>гендерная проблематика</w:t>
      </w:r>
      <w:r w:rsidRPr="002122E9">
        <w:rPr>
          <w:lang w:val="ru-RU"/>
        </w:rPr>
        <w:t xml:space="preserve">; инновации; членство/партнерства/мобилизация ресурсов; региональное присутствие; космос; молодежь; и электронные собрания/виртуальное участие (последняя тема была подготовлена </w:t>
      </w:r>
      <w:proofErr w:type="spellStart"/>
      <w:r w:rsidRPr="002122E9">
        <w:rPr>
          <w:lang w:val="ru-RU"/>
        </w:rPr>
        <w:t>Межсекторальной</w:t>
      </w:r>
      <w:proofErr w:type="spellEnd"/>
      <w:r w:rsidRPr="002122E9">
        <w:rPr>
          <w:lang w:val="ru-RU"/>
        </w:rPr>
        <w:t xml:space="preserve"> координационной группой (</w:t>
      </w:r>
      <w:proofErr w:type="spellStart"/>
      <w:r w:rsidRPr="002122E9">
        <w:rPr>
          <w:lang w:val="ru-RU"/>
        </w:rPr>
        <w:t>МСКГ</w:t>
      </w:r>
      <w:proofErr w:type="spellEnd"/>
      <w:r w:rsidRPr="002122E9">
        <w:rPr>
          <w:lang w:val="ru-RU"/>
        </w:rPr>
        <w:t>)).</w:t>
      </w:r>
    </w:p>
    <w:p w14:paraId="1FFB8C67" w14:textId="65FAD5AB" w:rsidR="002439B9" w:rsidRPr="002122E9" w:rsidRDefault="00492EA5" w:rsidP="00FC79DE">
      <w:pPr>
        <w:jc w:val="both"/>
        <w:rPr>
          <w:lang w:val="ru-RU"/>
        </w:rPr>
      </w:pPr>
      <w:r w:rsidRPr="002122E9">
        <w:rPr>
          <w:lang w:val="ru-RU"/>
        </w:rPr>
        <w:t>Примерами конкретных результатов работы межсекторных команд, координирующих работу в рамках МСЭ, являются</w:t>
      </w:r>
      <w:r w:rsidR="002439B9" w:rsidRPr="002122E9">
        <w:rPr>
          <w:lang w:val="ru-RU"/>
        </w:rPr>
        <w:t>:</w:t>
      </w:r>
    </w:p>
    <w:p w14:paraId="1F036C7C" w14:textId="6B38B5AD" w:rsidR="002815EC" w:rsidRPr="002122E9" w:rsidRDefault="002815EC" w:rsidP="00FC79DE">
      <w:pPr>
        <w:pStyle w:val="enumlev1"/>
        <w:jc w:val="both"/>
        <w:rPr>
          <w:rFonts w:cs="Calibri"/>
          <w:lang w:val="ru-RU"/>
        </w:rPr>
      </w:pPr>
      <w:r w:rsidRPr="002122E9">
        <w:rPr>
          <w:lang w:val="ru-RU"/>
        </w:rPr>
        <w:t>−</w:t>
      </w:r>
      <w:r w:rsidRPr="002122E9">
        <w:rPr>
          <w:lang w:val="ru-RU"/>
        </w:rPr>
        <w:tab/>
      </w:r>
      <w:r w:rsidR="00492EA5" w:rsidRPr="002122E9">
        <w:rPr>
          <w:lang w:val="ru-RU"/>
        </w:rPr>
        <w:t>Р</w:t>
      </w:r>
      <w:r w:rsidRPr="002122E9">
        <w:rPr>
          <w:lang w:val="ru-RU"/>
        </w:rPr>
        <w:t>азвитие потенциала</w:t>
      </w:r>
      <w:r w:rsidR="00492EA5" w:rsidRPr="002122E9">
        <w:rPr>
          <w:lang w:val="ru-RU"/>
        </w:rPr>
        <w:t xml:space="preserve">: </w:t>
      </w:r>
      <w:r w:rsidR="004671C3" w:rsidRPr="002122E9">
        <w:rPr>
          <w:lang w:val="ru-RU"/>
        </w:rPr>
        <w:t xml:space="preserve">пособие </w:t>
      </w:r>
      <w:r w:rsidRPr="002122E9">
        <w:rPr>
          <w:lang w:val="ru-RU"/>
        </w:rPr>
        <w:t xml:space="preserve">МСЭ по развитию потенциала, в котором изложены принципы, процедуры и практика реализации мероприятий по развитию потенциала и профессиональной подготовке, проводимых Союзом. Пособие было разработано </w:t>
      </w:r>
      <w:proofErr w:type="spellStart"/>
      <w:r w:rsidRPr="002122E9">
        <w:rPr>
          <w:lang w:val="ru-RU"/>
        </w:rPr>
        <w:t>Межсекторальной</w:t>
      </w:r>
      <w:proofErr w:type="spellEnd"/>
      <w:r w:rsidRPr="002122E9">
        <w:rPr>
          <w:lang w:val="ru-RU"/>
        </w:rPr>
        <w:t xml:space="preserve"> целевой группой по развитию потенциала после того, как в Секретариате МСЭ и среди Членов МСЭ прошло обсуждение способов согласования и укрепления подходов к развитию потенциала в рамках всего МСЭ, с тем чтобы более эффективно реагировать на возникающие потребности членов.</w:t>
      </w:r>
    </w:p>
    <w:p w14:paraId="0675D4F0" w14:textId="2B1B0B93" w:rsidR="002439B9" w:rsidRPr="002122E9" w:rsidRDefault="002815EC" w:rsidP="00FC79DE">
      <w:pPr>
        <w:pStyle w:val="enumlev1"/>
        <w:jc w:val="both"/>
        <w:rPr>
          <w:rFonts w:cs="Calibri"/>
          <w:lang w:val="ru-RU"/>
        </w:rPr>
      </w:pPr>
      <w:r w:rsidRPr="002122E9">
        <w:rPr>
          <w:lang w:val="ru-RU"/>
        </w:rPr>
        <w:t>−</w:t>
      </w:r>
      <w:r w:rsidRPr="002122E9">
        <w:rPr>
          <w:lang w:val="ru-RU"/>
        </w:rPr>
        <w:tab/>
        <w:t>Изменение климата и экологическая устойчивость: присутствие МСЭ на КС-29 и организация первого в истории дня цифровизации в рамках конференции по климату, завершившегося принятием декларации "Зеленая цифровая кампания". В Декларации, построенной на восьми общих целях, признается значение цифровых технологий для смягчения последствий изменения климата и адаптации к ним, а также признается отрицательное воздействие цифровых технологий на климат.</w:t>
      </w:r>
    </w:p>
    <w:p w14:paraId="08C4B31C" w14:textId="244A22F3" w:rsidR="002815EC" w:rsidRPr="002122E9" w:rsidRDefault="002815EC" w:rsidP="00FC79DE">
      <w:pPr>
        <w:jc w:val="both"/>
        <w:rPr>
          <w:lang w:val="ru-RU"/>
        </w:rPr>
      </w:pPr>
      <w:r w:rsidRPr="002122E9">
        <w:rPr>
          <w:lang w:val="ru-RU"/>
        </w:rPr>
        <w:t xml:space="preserve">С более подробной информацией о темах, представленных в отчете </w:t>
      </w:r>
      <w:proofErr w:type="spellStart"/>
      <w:r w:rsidRPr="002122E9">
        <w:rPr>
          <w:lang w:val="ru-RU"/>
        </w:rPr>
        <w:t>ЦГ</w:t>
      </w:r>
      <w:proofErr w:type="spellEnd"/>
      <w:r w:rsidRPr="002122E9">
        <w:rPr>
          <w:lang w:val="ru-RU"/>
        </w:rPr>
        <w:t xml:space="preserve">-МСК, можно ознакомиться в Документе </w:t>
      </w:r>
      <w:hyperlink r:id="rId14" w:history="1">
        <w:proofErr w:type="spellStart"/>
        <w:r w:rsidR="00230D5D" w:rsidRPr="002122E9">
          <w:rPr>
            <w:rStyle w:val="Hyperlink"/>
            <w:rFonts w:cs="Calibri"/>
            <w:lang w:val="ru-RU" w:eastAsia="en-GB"/>
          </w:rPr>
          <w:t>C25</w:t>
        </w:r>
        <w:proofErr w:type="spellEnd"/>
        <w:r w:rsidR="00230D5D" w:rsidRPr="002122E9">
          <w:rPr>
            <w:rStyle w:val="Hyperlink"/>
            <w:rFonts w:cs="Calibri"/>
            <w:lang w:val="ru-RU" w:eastAsia="en-GB"/>
          </w:rPr>
          <w:t>/35</w:t>
        </w:r>
      </w:hyperlink>
      <w:r w:rsidR="002122E9">
        <w:rPr>
          <w:lang w:val="ru-RU"/>
        </w:rPr>
        <w:t xml:space="preserve"> С</w:t>
      </w:r>
      <w:r w:rsidRPr="002122E9">
        <w:rPr>
          <w:lang w:val="ru-RU"/>
        </w:rPr>
        <w:t>овета о выполнении стратегического плана и деятельности Союза.</w:t>
      </w:r>
    </w:p>
    <w:p w14:paraId="5A8A5A3F" w14:textId="066F81F2" w:rsidR="005A28D3" w:rsidRPr="002122E9" w:rsidRDefault="002815EC" w:rsidP="00FC79DE">
      <w:pPr>
        <w:jc w:val="both"/>
        <w:rPr>
          <w:rFonts w:cs="Calibri"/>
          <w:lang w:val="ru-RU" w:eastAsia="en-GB"/>
        </w:rPr>
      </w:pPr>
      <w:r w:rsidRPr="002122E9">
        <w:rPr>
          <w:lang w:val="ru-RU"/>
        </w:rPr>
        <w:t xml:space="preserve">Что касается других тем из соответствующего перечня, требующих </w:t>
      </w:r>
      <w:proofErr w:type="spellStart"/>
      <w:r w:rsidRPr="002122E9">
        <w:rPr>
          <w:lang w:val="ru-RU"/>
        </w:rPr>
        <w:t>межсекторальной</w:t>
      </w:r>
      <w:proofErr w:type="spellEnd"/>
      <w:r w:rsidRPr="002122E9">
        <w:rPr>
          <w:lang w:val="ru-RU"/>
        </w:rPr>
        <w:t xml:space="preserve"> координации, Секретариат продолжает взаимодействовать с каждым координатором для обеспечения координации и представления ими ежегодных отчетов Совету. С более подробной информацией можно ознакомиться на веб-платформе, предназначенной для представления отчетов о выполнении резолюций ПК, </w:t>
      </w:r>
      <w:hyperlink r:id="rId15" w:history="1">
        <w:r w:rsidR="00492EA5" w:rsidRPr="002122E9">
          <w:rPr>
            <w:rStyle w:val="Hyperlink"/>
            <w:lang w:val="ru-RU"/>
          </w:rPr>
          <w:t>по ссылке</w:t>
        </w:r>
      </w:hyperlink>
      <w:r w:rsidRPr="002122E9">
        <w:rPr>
          <w:lang w:val="ru-RU"/>
        </w:rPr>
        <w:t>.</w:t>
      </w:r>
    </w:p>
    <w:p w14:paraId="7CF4A982" w14:textId="77777777" w:rsidR="002439B9" w:rsidRPr="002122E9" w:rsidRDefault="002439B9" w:rsidP="002439B9">
      <w:pPr>
        <w:pStyle w:val="Heading1"/>
        <w:rPr>
          <w:lang w:val="ru-RU"/>
        </w:rPr>
      </w:pPr>
      <w:r w:rsidRPr="002122E9">
        <w:rPr>
          <w:lang w:val="ru-RU"/>
        </w:rPr>
        <w:t>3</w:t>
      </w:r>
      <w:r w:rsidRPr="002122E9">
        <w:rPr>
          <w:lang w:val="ru-RU"/>
        </w:rPr>
        <w:tab/>
        <w:t xml:space="preserve">Координация между членами – </w:t>
      </w:r>
      <w:proofErr w:type="spellStart"/>
      <w:r w:rsidRPr="002122E9">
        <w:rPr>
          <w:lang w:val="ru-RU"/>
        </w:rPr>
        <w:t>Межсекторальная</w:t>
      </w:r>
      <w:proofErr w:type="spellEnd"/>
      <w:r w:rsidRPr="002122E9">
        <w:rPr>
          <w:lang w:val="ru-RU"/>
        </w:rPr>
        <w:t xml:space="preserve"> координационная группа (</w:t>
      </w:r>
      <w:proofErr w:type="spellStart"/>
      <w:r w:rsidRPr="002122E9">
        <w:rPr>
          <w:lang w:val="ru-RU"/>
        </w:rPr>
        <w:t>МСКГ</w:t>
      </w:r>
      <w:proofErr w:type="spellEnd"/>
      <w:r w:rsidRPr="002122E9">
        <w:rPr>
          <w:lang w:val="ru-RU"/>
        </w:rPr>
        <w:t>)</w:t>
      </w:r>
    </w:p>
    <w:p w14:paraId="5117EAC5" w14:textId="77777777" w:rsidR="002439B9" w:rsidRPr="002122E9" w:rsidRDefault="002439B9" w:rsidP="00FC79DE">
      <w:pPr>
        <w:jc w:val="both"/>
        <w:rPr>
          <w:lang w:val="ru-RU"/>
        </w:rPr>
      </w:pPr>
      <w:r w:rsidRPr="002122E9">
        <w:rPr>
          <w:lang w:val="ru-RU"/>
        </w:rPr>
        <w:t>Координация деятельности членов по-прежнему осуществляется в рамках возглавляемой г</w:t>
      </w:r>
      <w:r w:rsidRPr="002122E9">
        <w:rPr>
          <w:lang w:val="ru-RU"/>
        </w:rPr>
        <w:noBreakHyphen/>
        <w:t xml:space="preserve">ном Фабио Биджи (Италия) </w:t>
      </w:r>
      <w:proofErr w:type="spellStart"/>
      <w:r w:rsidRPr="002122E9">
        <w:rPr>
          <w:lang w:val="ru-RU"/>
        </w:rPr>
        <w:t>МСКГ</w:t>
      </w:r>
      <w:proofErr w:type="spellEnd"/>
      <w:r w:rsidRPr="002122E9">
        <w:rPr>
          <w:lang w:val="ru-RU"/>
        </w:rPr>
        <w:t xml:space="preserve"> как группы, работающей на основе вкладов. </w:t>
      </w:r>
    </w:p>
    <w:p w14:paraId="2B21ECF2" w14:textId="73CC1170" w:rsidR="002815EC" w:rsidRPr="002122E9" w:rsidRDefault="002815EC" w:rsidP="00FC79DE">
      <w:pPr>
        <w:jc w:val="both"/>
        <w:rPr>
          <w:lang w:val="ru-RU"/>
        </w:rPr>
      </w:pPr>
      <w:proofErr w:type="spellStart"/>
      <w:r w:rsidRPr="002122E9">
        <w:rPr>
          <w:lang w:val="ru-RU"/>
        </w:rPr>
        <w:t>МСКГ</w:t>
      </w:r>
      <w:proofErr w:type="spellEnd"/>
      <w:r w:rsidRPr="002122E9">
        <w:rPr>
          <w:lang w:val="ru-RU"/>
        </w:rPr>
        <w:t xml:space="preserve"> в качестве механизма координации членского состава провела в 2024 году три собрания. Консультативными группами Секторов </w:t>
      </w:r>
      <w:r w:rsidR="00492EA5" w:rsidRPr="002122E9">
        <w:rPr>
          <w:lang w:val="ru-RU"/>
        </w:rPr>
        <w:t xml:space="preserve">были назначены координаторы </w:t>
      </w:r>
      <w:r w:rsidRPr="002122E9">
        <w:rPr>
          <w:lang w:val="ru-RU"/>
        </w:rPr>
        <w:t>по</w:t>
      </w:r>
      <w:r w:rsidR="00492EA5" w:rsidRPr="002122E9">
        <w:rPr>
          <w:lang w:val="ru-RU"/>
        </w:rPr>
        <w:t xml:space="preserve"> вопросам</w:t>
      </w:r>
      <w:r w:rsidRPr="002122E9">
        <w:rPr>
          <w:lang w:val="ru-RU"/>
        </w:rPr>
        <w:t xml:space="preserve"> доступности, изменени</w:t>
      </w:r>
      <w:r w:rsidR="00492EA5" w:rsidRPr="002122E9">
        <w:rPr>
          <w:lang w:val="ru-RU"/>
        </w:rPr>
        <w:t>я</w:t>
      </w:r>
      <w:r w:rsidRPr="002122E9">
        <w:rPr>
          <w:lang w:val="ru-RU"/>
        </w:rPr>
        <w:t xml:space="preserve"> климата, дистанционно</w:t>
      </w:r>
      <w:r w:rsidR="00492EA5" w:rsidRPr="002122E9">
        <w:rPr>
          <w:lang w:val="ru-RU"/>
        </w:rPr>
        <w:t>го</w:t>
      </w:r>
      <w:r w:rsidRPr="002122E9">
        <w:rPr>
          <w:lang w:val="ru-RU"/>
        </w:rPr>
        <w:t xml:space="preserve"> участи</w:t>
      </w:r>
      <w:r w:rsidR="00492EA5" w:rsidRPr="002122E9">
        <w:rPr>
          <w:lang w:val="ru-RU"/>
        </w:rPr>
        <w:t>я</w:t>
      </w:r>
      <w:r w:rsidRPr="002122E9">
        <w:rPr>
          <w:lang w:val="ru-RU"/>
        </w:rPr>
        <w:t xml:space="preserve"> и устойчивой цифровой трансформации.</w:t>
      </w:r>
    </w:p>
    <w:p w14:paraId="4F8BD675" w14:textId="77777777" w:rsidR="002815EC" w:rsidRPr="002122E9" w:rsidRDefault="002815EC" w:rsidP="00FC79DE">
      <w:pPr>
        <w:jc w:val="both"/>
        <w:rPr>
          <w:lang w:val="ru-RU"/>
        </w:rPr>
      </w:pPr>
      <w:proofErr w:type="spellStart"/>
      <w:r w:rsidRPr="002122E9">
        <w:rPr>
          <w:lang w:val="ru-RU"/>
        </w:rPr>
        <w:t>МСГК</w:t>
      </w:r>
      <w:proofErr w:type="spellEnd"/>
      <w:r w:rsidRPr="002122E9">
        <w:rPr>
          <w:lang w:val="ru-RU"/>
        </w:rPr>
        <w:t xml:space="preserve"> продолжает рассмотрение следующих тем:</w:t>
      </w:r>
    </w:p>
    <w:p w14:paraId="42AF187A" w14:textId="37817F1E" w:rsidR="002815EC" w:rsidRPr="002122E9" w:rsidRDefault="002815EC" w:rsidP="00FC79DE">
      <w:pPr>
        <w:pStyle w:val="enumlev1"/>
        <w:jc w:val="both"/>
        <w:rPr>
          <w:lang w:val="ru-RU"/>
        </w:rPr>
      </w:pPr>
      <w:r w:rsidRPr="002122E9">
        <w:rPr>
          <w:lang w:val="ru-RU"/>
        </w:rPr>
        <w:t>−</w:t>
      </w:r>
      <w:r w:rsidRPr="002122E9">
        <w:rPr>
          <w:lang w:val="ru-RU"/>
        </w:rPr>
        <w:tab/>
      </w:r>
      <w:r w:rsidR="00492EA5" w:rsidRPr="002122E9">
        <w:rPr>
          <w:lang w:val="ru-RU"/>
        </w:rPr>
        <w:t>Доступность</w:t>
      </w:r>
      <w:r w:rsidRPr="002122E9">
        <w:rPr>
          <w:lang w:val="ru-RU"/>
        </w:rPr>
        <w:t xml:space="preserve">: </w:t>
      </w:r>
      <w:proofErr w:type="spellStart"/>
      <w:r w:rsidRPr="002122E9">
        <w:rPr>
          <w:lang w:val="ru-RU"/>
        </w:rPr>
        <w:t>МСКГ</w:t>
      </w:r>
      <w:proofErr w:type="spellEnd"/>
      <w:r w:rsidRPr="002122E9">
        <w:rPr>
          <w:lang w:val="ru-RU"/>
        </w:rPr>
        <w:t xml:space="preserve"> активно следит за дискуссиями по совершенствованию собраний МСЭ, уделяя, в частности, особое внимание услугам дистанционного участия и субтитрам. Группа предложила Рабочей группе Совета по финансовым и людским ресурсам (РГС-</w:t>
      </w:r>
      <w:proofErr w:type="spellStart"/>
      <w:r w:rsidRPr="002122E9">
        <w:rPr>
          <w:lang w:val="ru-RU"/>
        </w:rPr>
        <w:t>ФЛР</w:t>
      </w:r>
      <w:proofErr w:type="spellEnd"/>
      <w:r w:rsidRPr="002122E9">
        <w:rPr>
          <w:lang w:val="ru-RU"/>
        </w:rPr>
        <w:t xml:space="preserve">) включать во все циркулярные письма с приглашением участников на собрания МСЭ пункт, предусматривающий возможность запроса услуг субтитров (см. Документ </w:t>
      </w:r>
      <w:hyperlink r:id="rId16" w:history="1">
        <w:proofErr w:type="spellStart"/>
        <w:r w:rsidRPr="002122E9">
          <w:rPr>
            <w:rStyle w:val="Hyperlink"/>
            <w:lang w:val="ru-RU"/>
          </w:rPr>
          <w:t>CWG</w:t>
        </w:r>
        <w:proofErr w:type="spellEnd"/>
        <w:r w:rsidRPr="002122E9">
          <w:rPr>
            <w:rStyle w:val="Hyperlink"/>
            <w:lang w:val="ru-RU"/>
          </w:rPr>
          <w:t>-</w:t>
        </w:r>
        <w:proofErr w:type="spellStart"/>
        <w:r w:rsidRPr="002122E9">
          <w:rPr>
            <w:rStyle w:val="Hyperlink"/>
            <w:lang w:val="ru-RU"/>
          </w:rPr>
          <w:t>FHR</w:t>
        </w:r>
        <w:proofErr w:type="spellEnd"/>
        <w:r w:rsidRPr="002122E9">
          <w:rPr>
            <w:rStyle w:val="Hyperlink"/>
            <w:lang w:val="ru-RU"/>
          </w:rPr>
          <w:t>-20/24</w:t>
        </w:r>
      </w:hyperlink>
      <w:r w:rsidRPr="002122E9">
        <w:rPr>
          <w:lang w:val="ru-RU"/>
        </w:rPr>
        <w:t>). В связи с выходом на пенсию координатора по вопросам доступности г-жи Андреа Сакс консультативным группам Секторов следует согласовать назначение нового координатора.</w:t>
      </w:r>
    </w:p>
    <w:p w14:paraId="524ACF38" w14:textId="6B1C5AEC" w:rsidR="002815EC" w:rsidRPr="002122E9" w:rsidRDefault="002815EC" w:rsidP="00FC79DE">
      <w:pPr>
        <w:pStyle w:val="enumlev1"/>
        <w:jc w:val="both"/>
        <w:rPr>
          <w:lang w:val="ru-RU"/>
        </w:rPr>
      </w:pPr>
      <w:r w:rsidRPr="002122E9">
        <w:rPr>
          <w:lang w:val="ru-RU"/>
        </w:rPr>
        <w:lastRenderedPageBreak/>
        <w:t>−</w:t>
      </w:r>
      <w:r w:rsidRPr="002122E9">
        <w:rPr>
          <w:lang w:val="ru-RU"/>
        </w:rPr>
        <w:tab/>
        <w:t>Изменение климата</w:t>
      </w:r>
      <w:r w:rsidR="00492EA5" w:rsidRPr="002122E9">
        <w:rPr>
          <w:lang w:val="ru-RU"/>
        </w:rPr>
        <w:t>:</w:t>
      </w:r>
      <w:r w:rsidRPr="002122E9">
        <w:rPr>
          <w:lang w:val="ru-RU"/>
        </w:rPr>
        <w:t xml:space="preserve"> </w:t>
      </w:r>
      <w:r w:rsidR="00492EA5" w:rsidRPr="002122E9">
        <w:rPr>
          <w:lang w:val="ru-RU"/>
        </w:rPr>
        <w:t>в</w:t>
      </w:r>
      <w:r w:rsidRPr="002122E9">
        <w:rPr>
          <w:lang w:val="ru-RU"/>
        </w:rPr>
        <w:t>едется работа, связанная с изменением климата и искусственным интеллектом, включая разработку рекомендаций по переходу к углеродной нейтральности и созданию базы данных МСЭ по глобальным выбросам парниковых газов. Кроме того, разрабатываются руководящие указания по оценке воздействия ИИ на окружающую среду с учетом как прямого, так и косвенного воздействия. Следует отметить сотрудничество между МСЭ-T и МСЭ-D по этим темам и подчеркнуть потенциальные преимущества решений на базе ИИ в таких областях, как сельское хозяйство и оптимизация энергопотребления, особенно для развивающихся стран.</w:t>
      </w:r>
    </w:p>
    <w:p w14:paraId="1AFC7B73" w14:textId="055C8A47" w:rsidR="002815EC" w:rsidRPr="002122E9" w:rsidRDefault="002815EC" w:rsidP="00FC79DE">
      <w:pPr>
        <w:pStyle w:val="enumlev1"/>
        <w:jc w:val="both"/>
        <w:rPr>
          <w:lang w:val="ru-RU"/>
        </w:rPr>
      </w:pPr>
      <w:r w:rsidRPr="002122E9">
        <w:rPr>
          <w:lang w:val="ru-RU"/>
        </w:rPr>
        <w:t>−</w:t>
      </w:r>
      <w:r w:rsidRPr="002122E9">
        <w:rPr>
          <w:lang w:val="ru-RU"/>
        </w:rPr>
        <w:tab/>
        <w:t>Виртуальные собрания / дистанционное участие: координатор по этой теме продолжает контролировать работу, проводимую РГС-</w:t>
      </w:r>
      <w:proofErr w:type="spellStart"/>
      <w:r w:rsidRPr="002122E9">
        <w:rPr>
          <w:lang w:val="ru-RU"/>
        </w:rPr>
        <w:t>ФЛ</w:t>
      </w:r>
      <w:r w:rsidR="00492EA5" w:rsidRPr="002122E9">
        <w:rPr>
          <w:lang w:val="ru-RU"/>
        </w:rPr>
        <w:t>Р</w:t>
      </w:r>
      <w:proofErr w:type="spellEnd"/>
      <w:r w:rsidRPr="002122E9">
        <w:rPr>
          <w:lang w:val="ru-RU"/>
        </w:rPr>
        <w:t xml:space="preserve">, а также работу на уровне Совета. Согласованный </w:t>
      </w:r>
      <w:hyperlink r:id="rId17" w:history="1">
        <w:r w:rsidRPr="002122E9">
          <w:rPr>
            <w:rStyle w:val="Hyperlink"/>
            <w:lang w:val="ru-RU"/>
          </w:rPr>
          <w:t xml:space="preserve">проект руководящих указаний по управлению полностью виртуальными и очными собраниями с дистанционным участием в МСЭ в </w:t>
        </w:r>
        <w:r w:rsidR="004671C3" w:rsidRPr="002122E9">
          <w:rPr>
            <w:rStyle w:val="Hyperlink"/>
            <w:lang w:val="ru-RU"/>
          </w:rPr>
          <w:t xml:space="preserve">рамках </w:t>
        </w:r>
        <w:r w:rsidRPr="002122E9">
          <w:rPr>
            <w:rStyle w:val="Hyperlink"/>
            <w:lang w:val="ru-RU"/>
          </w:rPr>
          <w:t>выполнени</w:t>
        </w:r>
        <w:r w:rsidR="004671C3" w:rsidRPr="002122E9">
          <w:rPr>
            <w:rStyle w:val="Hyperlink"/>
            <w:lang w:val="ru-RU"/>
          </w:rPr>
          <w:t>я</w:t>
        </w:r>
        <w:r w:rsidRPr="002122E9">
          <w:rPr>
            <w:rStyle w:val="Hyperlink"/>
            <w:lang w:val="ru-RU"/>
          </w:rPr>
          <w:t xml:space="preserve"> Резолюции 167 (</w:t>
        </w:r>
        <w:proofErr w:type="spellStart"/>
        <w:r w:rsidRPr="002122E9">
          <w:rPr>
            <w:rStyle w:val="Hyperlink"/>
            <w:lang w:val="ru-RU"/>
          </w:rPr>
          <w:t>Пересм</w:t>
        </w:r>
        <w:proofErr w:type="spellEnd"/>
        <w:r w:rsidRPr="002122E9">
          <w:rPr>
            <w:rStyle w:val="Hyperlink"/>
            <w:lang w:val="ru-RU"/>
          </w:rPr>
          <w:t>. Бухарест, 2022 г.)</w:t>
        </w:r>
      </w:hyperlink>
      <w:r w:rsidRPr="002122E9">
        <w:rPr>
          <w:lang w:val="ru-RU"/>
        </w:rPr>
        <w:t>, который должен быть представлен Совету-25, был передан консультативным группам Секторов для получения их вкладов.</w:t>
      </w:r>
    </w:p>
    <w:p w14:paraId="6318B807" w14:textId="5496414E" w:rsidR="002815EC" w:rsidRPr="002122E9" w:rsidRDefault="002815EC" w:rsidP="00FC79DE">
      <w:pPr>
        <w:pStyle w:val="enumlev1"/>
        <w:jc w:val="both"/>
        <w:rPr>
          <w:lang w:val="ru-RU"/>
        </w:rPr>
      </w:pPr>
      <w:r w:rsidRPr="002122E9">
        <w:rPr>
          <w:lang w:val="ru-RU"/>
        </w:rPr>
        <w:t>−</w:t>
      </w:r>
      <w:r w:rsidRPr="002122E9">
        <w:rPr>
          <w:lang w:val="ru-RU"/>
        </w:rPr>
        <w:tab/>
      </w:r>
      <w:r w:rsidR="00492EA5" w:rsidRPr="002122E9">
        <w:rPr>
          <w:lang w:val="ru-RU"/>
        </w:rPr>
        <w:t xml:space="preserve">Веб-сайт МСЭ: </w:t>
      </w:r>
      <w:proofErr w:type="spellStart"/>
      <w:r w:rsidRPr="002122E9">
        <w:rPr>
          <w:lang w:val="ru-RU"/>
        </w:rPr>
        <w:t>МСКГ</w:t>
      </w:r>
      <w:proofErr w:type="spellEnd"/>
      <w:r w:rsidRPr="002122E9">
        <w:rPr>
          <w:lang w:val="ru-RU"/>
        </w:rPr>
        <w:t xml:space="preserve"> активно следит за этой темой, в частности поручая Секретариату МСЭ представлять информацию о согласовании веб-сайтов и системы поиска на всех официальных языках Союза на равной основе. Кроме того, было предложено представлять отчеты всем собраниям РГС по языкам и </w:t>
      </w:r>
      <w:proofErr w:type="spellStart"/>
      <w:r w:rsidRPr="002122E9">
        <w:rPr>
          <w:lang w:val="ru-RU"/>
        </w:rPr>
        <w:t>МСКГ</w:t>
      </w:r>
      <w:proofErr w:type="spellEnd"/>
      <w:r w:rsidRPr="002122E9">
        <w:rPr>
          <w:lang w:val="ru-RU"/>
        </w:rPr>
        <w:t>.</w:t>
      </w:r>
    </w:p>
    <w:p w14:paraId="4658C8CC" w14:textId="77777777" w:rsidR="002815EC" w:rsidRPr="002122E9" w:rsidRDefault="002815EC" w:rsidP="00FC79DE">
      <w:pPr>
        <w:pStyle w:val="enumlev1"/>
        <w:jc w:val="both"/>
        <w:rPr>
          <w:lang w:val="ru-RU"/>
        </w:rPr>
      </w:pPr>
      <w:r w:rsidRPr="002122E9">
        <w:rPr>
          <w:lang w:val="ru-RU"/>
        </w:rPr>
        <w:t>−</w:t>
      </w:r>
      <w:r w:rsidRPr="002122E9">
        <w:rPr>
          <w:lang w:val="ru-RU"/>
        </w:rPr>
        <w:tab/>
        <w:t xml:space="preserve">Устойчивая цифровая трансформация: координатор по данной теме признал "Сборник МСЭ по цифровой трансформации и городам" ценным и всесторонним ресурсом по цифровой трансформации и призвал МСЭ-D, МСЭ-R и Генеральный секретариат рассмотреть вопрос о представлении своей деятельности в этой публикации. Внося свой вклад в подготовку Сборника, каждый Сектор может повысить его наглядность, способствовать </w:t>
      </w:r>
      <w:proofErr w:type="spellStart"/>
      <w:r w:rsidRPr="002122E9">
        <w:rPr>
          <w:lang w:val="ru-RU"/>
        </w:rPr>
        <w:t>межсекторальному</w:t>
      </w:r>
      <w:proofErr w:type="spellEnd"/>
      <w:r w:rsidRPr="002122E9">
        <w:rPr>
          <w:lang w:val="ru-RU"/>
        </w:rPr>
        <w:t xml:space="preserve"> сотрудничеству и обеспечить более целостное представление о работе МСЭ в этой важнейшей области.</w:t>
      </w:r>
    </w:p>
    <w:p w14:paraId="571C154C" w14:textId="77777777" w:rsidR="002815EC" w:rsidRPr="002122E9" w:rsidRDefault="002815EC" w:rsidP="00FC79DE">
      <w:pPr>
        <w:pStyle w:val="enumlev1"/>
        <w:jc w:val="both"/>
        <w:rPr>
          <w:lang w:val="ru-RU"/>
        </w:rPr>
      </w:pPr>
      <w:r w:rsidRPr="002122E9">
        <w:rPr>
          <w:lang w:val="ru-RU"/>
        </w:rPr>
        <w:t>−</w:t>
      </w:r>
      <w:r w:rsidRPr="002122E9">
        <w:rPr>
          <w:lang w:val="ru-RU"/>
        </w:rPr>
        <w:tab/>
        <w:t xml:space="preserve">Новая тема: в качестве новой темы, представляющей интерес, было согласовано "участие отрасли"; вопрос о назначении координатора еще не решен. </w:t>
      </w:r>
    </w:p>
    <w:p w14:paraId="12B38BEE" w14:textId="3B74FEC0" w:rsidR="005A28D3" w:rsidRPr="002122E9" w:rsidRDefault="002815EC" w:rsidP="00FC79DE">
      <w:pPr>
        <w:jc w:val="both"/>
        <w:rPr>
          <w:lang w:val="ru-RU"/>
        </w:rPr>
      </w:pPr>
      <w:r w:rsidRPr="002122E9">
        <w:rPr>
          <w:lang w:val="ru-RU"/>
        </w:rPr>
        <w:t>Итоговые отчеты и призывы к действиям регулярно представляются консультативным группам Сектора, а также, при необходимости, РГС-</w:t>
      </w:r>
      <w:proofErr w:type="spellStart"/>
      <w:r w:rsidRPr="002122E9">
        <w:rPr>
          <w:lang w:val="ru-RU"/>
        </w:rPr>
        <w:t>ФЛР</w:t>
      </w:r>
      <w:proofErr w:type="spellEnd"/>
      <w:r w:rsidRPr="002122E9">
        <w:rPr>
          <w:lang w:val="ru-RU"/>
        </w:rPr>
        <w:t>.</w:t>
      </w:r>
    </w:p>
    <w:p w14:paraId="7FCC6B72" w14:textId="77777777" w:rsidR="002439B9" w:rsidRPr="002122E9" w:rsidRDefault="002439B9" w:rsidP="00FC79DE">
      <w:pPr>
        <w:jc w:val="both"/>
        <w:rPr>
          <w:lang w:val="ru-RU"/>
        </w:rPr>
      </w:pPr>
      <w:r w:rsidRPr="002122E9">
        <w:rPr>
          <w:lang w:val="ru-RU"/>
        </w:rPr>
        <w:t xml:space="preserve">С дополнительной информацией о деятельности </w:t>
      </w:r>
      <w:proofErr w:type="spellStart"/>
      <w:r w:rsidRPr="002122E9">
        <w:rPr>
          <w:lang w:val="ru-RU"/>
        </w:rPr>
        <w:t>МСКГ</w:t>
      </w:r>
      <w:proofErr w:type="spellEnd"/>
      <w:r w:rsidRPr="002122E9">
        <w:rPr>
          <w:lang w:val="ru-RU"/>
        </w:rPr>
        <w:t xml:space="preserve">, в том числе с отчетами о собраниях и обсуждаемых документах, можно ознакомиться на </w:t>
      </w:r>
      <w:hyperlink r:id="rId18">
        <w:r w:rsidRPr="002122E9">
          <w:rPr>
            <w:rStyle w:val="Hyperlink"/>
            <w:lang w:val="ru-RU"/>
          </w:rPr>
          <w:t xml:space="preserve">веб-странице </w:t>
        </w:r>
        <w:proofErr w:type="spellStart"/>
        <w:r w:rsidRPr="002122E9">
          <w:rPr>
            <w:rStyle w:val="Hyperlink"/>
            <w:lang w:val="ru-RU"/>
          </w:rPr>
          <w:t>МСКГ</w:t>
        </w:r>
        <w:proofErr w:type="spellEnd"/>
      </w:hyperlink>
      <w:r w:rsidRPr="002122E9">
        <w:rPr>
          <w:lang w:val="ru-RU"/>
        </w:rPr>
        <w:t>.</w:t>
      </w:r>
    </w:p>
    <w:p w14:paraId="71AD4052" w14:textId="77777777" w:rsidR="00796BD3" w:rsidRPr="002122E9" w:rsidRDefault="00C462C5" w:rsidP="002439B9">
      <w:pPr>
        <w:spacing w:before="720"/>
        <w:jc w:val="center"/>
        <w:rPr>
          <w:lang w:val="ru-RU"/>
        </w:rPr>
      </w:pPr>
      <w:r w:rsidRPr="002122E9">
        <w:rPr>
          <w:lang w:val="ru-RU"/>
        </w:rPr>
        <w:t>______________</w:t>
      </w:r>
    </w:p>
    <w:sectPr w:rsidR="00796BD3" w:rsidRPr="002122E9" w:rsidSect="00796BD3">
      <w:footerReference w:type="default" r:id="rId19"/>
      <w:headerReference w:type="first" r:id="rId20"/>
      <w:footerReference w:type="first" r:id="rId2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A5CF3" w14:textId="77777777" w:rsidR="00EA3CE4" w:rsidRDefault="00EA3CE4">
      <w:r>
        <w:separator/>
      </w:r>
    </w:p>
  </w:endnote>
  <w:endnote w:type="continuationSeparator" w:id="0">
    <w:p w14:paraId="37744BD7" w14:textId="77777777" w:rsidR="00EA3CE4" w:rsidRDefault="00EA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1E2A711" w14:textId="77777777" w:rsidTr="00E31DCE">
      <w:trPr>
        <w:jc w:val="center"/>
      </w:trPr>
      <w:tc>
        <w:tcPr>
          <w:tcW w:w="1803" w:type="dxa"/>
          <w:vAlign w:val="center"/>
        </w:tcPr>
        <w:p w14:paraId="74739826" w14:textId="7EBB0036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1A0D39B" w14:textId="21E722BD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2439B9">
            <w:rPr>
              <w:bCs/>
              <w:lang w:val="ru-RU"/>
            </w:rPr>
            <w:t>27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F30152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BB82E0E" w14:textId="77777777" w:rsidTr="00E31DCE">
      <w:trPr>
        <w:jc w:val="center"/>
      </w:trPr>
      <w:tc>
        <w:tcPr>
          <w:tcW w:w="1803" w:type="dxa"/>
          <w:vAlign w:val="center"/>
        </w:tcPr>
        <w:p w14:paraId="690423C0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5EDC7D1A" w14:textId="18C6579F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2439B9">
            <w:rPr>
              <w:bCs/>
              <w:lang w:val="ru-RU"/>
            </w:rPr>
            <w:t>27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3CBA03B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E7CC" w14:textId="77777777" w:rsidR="00EA3CE4" w:rsidRDefault="00EA3CE4">
      <w:r>
        <w:t>____________________</w:t>
      </w:r>
    </w:p>
  </w:footnote>
  <w:footnote w:type="continuationSeparator" w:id="0">
    <w:p w14:paraId="4201E8C4" w14:textId="77777777" w:rsidR="00EA3CE4" w:rsidRDefault="00EA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0C792B44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763E9CFF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DE91874" wp14:editId="425BD02A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5B19EBD5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1F7D7DDC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DB3AC" wp14:editId="5AF2B436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7B669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91DED"/>
    <w:multiLevelType w:val="hybridMultilevel"/>
    <w:tmpl w:val="E5548358"/>
    <w:lvl w:ilvl="0" w:tplc="1E2831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20378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38"/>
    <w:rsid w:val="00005BE0"/>
    <w:rsid w:val="0002183E"/>
    <w:rsid w:val="000569B4"/>
    <w:rsid w:val="0006007D"/>
    <w:rsid w:val="00080E82"/>
    <w:rsid w:val="000B2DE7"/>
    <w:rsid w:val="000E568E"/>
    <w:rsid w:val="00120916"/>
    <w:rsid w:val="0014229E"/>
    <w:rsid w:val="0014734F"/>
    <w:rsid w:val="00155FA7"/>
    <w:rsid w:val="00156890"/>
    <w:rsid w:val="0015710D"/>
    <w:rsid w:val="00163557"/>
    <w:rsid w:val="00163A32"/>
    <w:rsid w:val="00165D06"/>
    <w:rsid w:val="00192B41"/>
    <w:rsid w:val="001A401D"/>
    <w:rsid w:val="001B7B09"/>
    <w:rsid w:val="001E6719"/>
    <w:rsid w:val="001E7F50"/>
    <w:rsid w:val="002122E9"/>
    <w:rsid w:val="00225368"/>
    <w:rsid w:val="00227FF0"/>
    <w:rsid w:val="00230D5D"/>
    <w:rsid w:val="002439B9"/>
    <w:rsid w:val="00265955"/>
    <w:rsid w:val="002815EC"/>
    <w:rsid w:val="00291EB6"/>
    <w:rsid w:val="002C3F32"/>
    <w:rsid w:val="002D2F57"/>
    <w:rsid w:val="002D48C5"/>
    <w:rsid w:val="0033025A"/>
    <w:rsid w:val="00345D2A"/>
    <w:rsid w:val="003466A6"/>
    <w:rsid w:val="003768BE"/>
    <w:rsid w:val="003A6438"/>
    <w:rsid w:val="003B013F"/>
    <w:rsid w:val="003F099E"/>
    <w:rsid w:val="003F235E"/>
    <w:rsid w:val="00401FD7"/>
    <w:rsid w:val="004023E0"/>
    <w:rsid w:val="004028CE"/>
    <w:rsid w:val="00403DD8"/>
    <w:rsid w:val="00442515"/>
    <w:rsid w:val="0045686C"/>
    <w:rsid w:val="004671C3"/>
    <w:rsid w:val="004918C4"/>
    <w:rsid w:val="00492EA5"/>
    <w:rsid w:val="00497703"/>
    <w:rsid w:val="004A0374"/>
    <w:rsid w:val="004A45B5"/>
    <w:rsid w:val="004D0129"/>
    <w:rsid w:val="00515795"/>
    <w:rsid w:val="005A28D3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4630E"/>
    <w:rsid w:val="00762555"/>
    <w:rsid w:val="0077110E"/>
    <w:rsid w:val="00785ABD"/>
    <w:rsid w:val="00796BD3"/>
    <w:rsid w:val="007A2DD4"/>
    <w:rsid w:val="007A6137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0A1D"/>
    <w:rsid w:val="008F7C2C"/>
    <w:rsid w:val="00940E96"/>
    <w:rsid w:val="00950A82"/>
    <w:rsid w:val="0099182C"/>
    <w:rsid w:val="009B0BAE"/>
    <w:rsid w:val="009C1C89"/>
    <w:rsid w:val="009F3448"/>
    <w:rsid w:val="00A01CF9"/>
    <w:rsid w:val="00A20B63"/>
    <w:rsid w:val="00A71773"/>
    <w:rsid w:val="00AD2EB5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462C5"/>
    <w:rsid w:val="00CA2776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74BC2"/>
    <w:rsid w:val="00EA340B"/>
    <w:rsid w:val="00EA3CE4"/>
    <w:rsid w:val="00EB4FCB"/>
    <w:rsid w:val="00EC6BC5"/>
    <w:rsid w:val="00EE4D2A"/>
    <w:rsid w:val="00F348D0"/>
    <w:rsid w:val="00F35898"/>
    <w:rsid w:val="00F5225B"/>
    <w:rsid w:val="00F804F2"/>
    <w:rsid w:val="00FC79D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1E593C"/>
  <w15:docId w15:val="{8C201E72-3C24-4EE2-8CDF-EDE5A917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466A6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normaltextrun">
    <w:name w:val="normaltextrun"/>
    <w:basedOn w:val="DefaultParagraphFont"/>
    <w:rsid w:val="002439B9"/>
  </w:style>
  <w:style w:type="paragraph" w:styleId="ListParagraph">
    <w:name w:val="List Paragraph"/>
    <w:basedOn w:val="Normal"/>
    <w:uiPriority w:val="34"/>
    <w:qFormat/>
    <w:rsid w:val="002439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0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91-R.pdf" TargetMode="External"/><Relationship Id="rId13" Type="http://schemas.openxmlformats.org/officeDocument/2006/relationships/hyperlink" Target="https://www.itu.int/en/general-secretariat/ties/ISCGDocumentLibrary/Liaisons%20Statements%20on%20Inter-Sectoral%20Coordination%20Activities/List%20of%20Focal%20Points%20published-Updated%20April2025.pdf" TargetMode="External"/><Relationship Id="rId18" Type="http://schemas.openxmlformats.org/officeDocument/2006/relationships/hyperlink" Target="https://www.itu.int/en/general-secretariat/Pages/ISCG/default.aspx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en/council/Documents/basic-texts-2023/RES-071-R.pdf" TargetMode="External"/><Relationship Id="rId12" Type="http://schemas.openxmlformats.org/officeDocument/2006/relationships/hyperlink" Target="https://www.itu.int/en/general-secretariat/ties/ISCGDocumentLibrary/Liaisons%20Statements%20on%20Inter-Sectoral%20Coordination%20Activities/Mapping-of-Resolutions-Updated%20Dec2024.pdf" TargetMode="External"/><Relationship Id="rId17" Type="http://schemas.openxmlformats.org/officeDocument/2006/relationships/hyperlink" Target="https://www.itu.int/md/S25-CWGFHR20-C-0003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5-CWGFHR20-C-0024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general-secretariat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net4/Search/CL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general-secretariat/ties/ISCGDocumentLibrary/Liaisons%20Statements%20on%20Inter-Sectoral%20Coordination%20Activities/SO-2024-006-en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DEC-005-R.pdf" TargetMode="External"/><Relationship Id="rId14" Type="http://schemas.openxmlformats.org/officeDocument/2006/relationships/hyperlink" Target="https://www.itu.int/md/S25-CL-C-0035/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4</Pages>
  <Words>1144</Words>
  <Characters>8168</Characters>
  <Application>Microsoft Office Word</Application>
  <DocSecurity>0</DocSecurity>
  <Lines>147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9267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for the coordination of efforts among the three Sectors of the Union</dc:title>
  <dc:subject>ITU Council 2025</dc:subject>
  <cp:keywords>C2025, C25, Council-25</cp:keywords>
  <dc:description/>
  <cp:lastPrinted>2006-03-28T16:12:00Z</cp:lastPrinted>
  <dcterms:created xsi:type="dcterms:W3CDTF">2025-05-22T13:26:00Z</dcterms:created>
  <dcterms:modified xsi:type="dcterms:W3CDTF">2025-05-22T13:27:00Z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