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2EFB60A3" w14:textId="77777777" w:rsidTr="00E31DCE">
        <w:trPr>
          <w:cantSplit/>
          <w:trHeight w:val="23"/>
        </w:trPr>
        <w:tc>
          <w:tcPr>
            <w:tcW w:w="3969" w:type="dxa"/>
            <w:vMerge w:val="restart"/>
            <w:tcMar>
              <w:left w:w="0" w:type="dxa"/>
            </w:tcMar>
          </w:tcPr>
          <w:p w14:paraId="4D8AE35C" w14:textId="56EA98AC"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r w:rsidRPr="00E24D59">
              <w:rPr>
                <w:rFonts w:cstheme="minorHAnsi" w:hint="eastAsia"/>
                <w:b/>
                <w:bCs/>
                <w:lang w:val="ru-RU"/>
              </w:rPr>
              <w:t>议项：</w:t>
            </w:r>
            <w:r w:rsidR="00EE407E" w:rsidRPr="00DE1C21">
              <w:rPr>
                <w:rFonts w:cstheme="minorHAnsi"/>
                <w:b/>
                <w:bCs/>
              </w:rPr>
              <w:t>PL 2</w:t>
            </w:r>
          </w:p>
        </w:tc>
        <w:tc>
          <w:tcPr>
            <w:tcW w:w="5245" w:type="dxa"/>
          </w:tcPr>
          <w:p w14:paraId="64410F78" w14:textId="20EFE3D2" w:rsidR="00E24D59" w:rsidRPr="00E24D59" w:rsidRDefault="00E24D59" w:rsidP="00E31DCE">
            <w:pPr>
              <w:tabs>
                <w:tab w:val="left" w:pos="851"/>
              </w:tabs>
              <w:spacing w:before="0" w:line="240" w:lineRule="atLeast"/>
              <w:jc w:val="right"/>
              <w:rPr>
                <w:b/>
                <w:lang w:val="fr-CH"/>
              </w:rPr>
            </w:pPr>
            <w:r w:rsidRPr="00E24D59">
              <w:rPr>
                <w:rFonts w:cstheme="minorHAnsi"/>
                <w:b/>
                <w:bCs/>
                <w:lang w:val="ru-RU"/>
              </w:rPr>
              <w:t>文件</w:t>
            </w:r>
            <w:r>
              <w:rPr>
                <w:rFonts w:cstheme="minorHAnsi" w:hint="eastAsia"/>
                <w:b/>
                <w:bCs/>
                <w:lang w:val="ru-RU"/>
              </w:rPr>
              <w:t xml:space="preserve"> </w:t>
            </w:r>
            <w:r w:rsidRPr="00E24D59">
              <w:rPr>
                <w:b/>
                <w:lang w:val="fr-CH"/>
              </w:rPr>
              <w:t>C2</w:t>
            </w:r>
            <w:r w:rsidR="0072138B">
              <w:rPr>
                <w:b/>
                <w:lang w:val="fr-CH"/>
              </w:rPr>
              <w:t>5</w:t>
            </w:r>
            <w:r w:rsidRPr="00E24D59">
              <w:rPr>
                <w:b/>
                <w:lang w:val="fr-CH"/>
              </w:rPr>
              <w:t>/</w:t>
            </w:r>
            <w:r w:rsidR="00EE407E">
              <w:rPr>
                <w:rFonts w:hint="eastAsia"/>
                <w:b/>
                <w:lang w:val="fr-CH" w:eastAsia="zh-CN"/>
              </w:rPr>
              <w:t>26</w:t>
            </w:r>
            <w:r w:rsidRPr="00E24D59">
              <w:rPr>
                <w:b/>
                <w:lang w:val="fr-CH"/>
              </w:rPr>
              <w:t>-C</w:t>
            </w:r>
          </w:p>
        </w:tc>
      </w:tr>
      <w:tr w:rsidR="00E24D59" w:rsidRPr="00813E5E" w14:paraId="22728F44" w14:textId="77777777" w:rsidTr="00E31DCE">
        <w:trPr>
          <w:cantSplit/>
        </w:trPr>
        <w:tc>
          <w:tcPr>
            <w:tcW w:w="3969" w:type="dxa"/>
            <w:vMerge/>
          </w:tcPr>
          <w:p w14:paraId="7CB71238"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1642F9B7" w14:textId="1EAA48C7" w:rsidR="00E24D59" w:rsidRPr="00E85629" w:rsidRDefault="00EE407E" w:rsidP="00E31DCE">
            <w:pPr>
              <w:tabs>
                <w:tab w:val="left" w:pos="851"/>
              </w:tabs>
              <w:spacing w:before="0"/>
              <w:jc w:val="right"/>
              <w:rPr>
                <w:b/>
              </w:rPr>
            </w:pPr>
            <w:r>
              <w:rPr>
                <w:rFonts w:hint="eastAsia"/>
                <w:b/>
                <w:lang w:eastAsia="zh-CN"/>
              </w:rPr>
              <w:t>2025</w:t>
            </w:r>
            <w:r>
              <w:rPr>
                <w:rFonts w:hint="eastAsia"/>
                <w:b/>
                <w:lang w:eastAsia="zh-CN"/>
              </w:rPr>
              <w:t>年</w:t>
            </w:r>
            <w:r>
              <w:rPr>
                <w:rFonts w:hint="eastAsia"/>
                <w:b/>
                <w:lang w:eastAsia="zh-CN"/>
              </w:rPr>
              <w:t>4</w:t>
            </w:r>
            <w:r>
              <w:rPr>
                <w:rFonts w:hint="eastAsia"/>
                <w:b/>
                <w:lang w:eastAsia="zh-CN"/>
              </w:rPr>
              <w:t>月</w:t>
            </w:r>
            <w:r>
              <w:rPr>
                <w:rFonts w:hint="eastAsia"/>
                <w:b/>
                <w:lang w:eastAsia="zh-CN"/>
              </w:rPr>
              <w:t>17</w:t>
            </w:r>
            <w:r>
              <w:rPr>
                <w:rFonts w:hint="eastAsia"/>
                <w:b/>
                <w:lang w:eastAsia="zh-CN"/>
              </w:rPr>
              <w:t>日</w:t>
            </w:r>
          </w:p>
        </w:tc>
      </w:tr>
      <w:tr w:rsidR="00E24D59" w:rsidRPr="00813E5E" w14:paraId="4E10BCF9" w14:textId="77777777" w:rsidTr="00E31DCE">
        <w:trPr>
          <w:cantSplit/>
          <w:trHeight w:val="23"/>
        </w:trPr>
        <w:tc>
          <w:tcPr>
            <w:tcW w:w="3969" w:type="dxa"/>
            <w:vMerge/>
          </w:tcPr>
          <w:p w14:paraId="1FEED682"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28A7F28C" w14:textId="66689148" w:rsidR="00E24D59" w:rsidRPr="00E85629" w:rsidRDefault="00E24D59" w:rsidP="00E31DCE">
            <w:pPr>
              <w:tabs>
                <w:tab w:val="left" w:pos="851"/>
              </w:tabs>
              <w:spacing w:before="0" w:line="240" w:lineRule="atLeast"/>
              <w:jc w:val="right"/>
              <w:rPr>
                <w:b/>
                <w:lang w:eastAsia="zh-CN"/>
              </w:rPr>
            </w:pPr>
            <w:r w:rsidRPr="00E24D59">
              <w:rPr>
                <w:rFonts w:cstheme="minorHAnsi"/>
                <w:b/>
                <w:bCs/>
                <w:lang w:val="ru-RU"/>
              </w:rPr>
              <w:t>原文：</w:t>
            </w:r>
            <w:r w:rsidR="00EE407E">
              <w:rPr>
                <w:rFonts w:cstheme="minorHAnsi" w:hint="eastAsia"/>
                <w:b/>
                <w:bCs/>
                <w:lang w:val="ru-RU" w:eastAsia="zh-CN"/>
              </w:rPr>
              <w:t>英文</w:t>
            </w:r>
          </w:p>
        </w:tc>
      </w:tr>
      <w:tr w:rsidR="00E24D59" w:rsidRPr="00813E5E" w14:paraId="372A9895" w14:textId="77777777" w:rsidTr="00E31DCE">
        <w:trPr>
          <w:cantSplit/>
          <w:trHeight w:val="23"/>
        </w:trPr>
        <w:tc>
          <w:tcPr>
            <w:tcW w:w="3969" w:type="dxa"/>
          </w:tcPr>
          <w:p w14:paraId="732E8DAC" w14:textId="77777777" w:rsidR="00E24D59" w:rsidRPr="00813E5E" w:rsidRDefault="00E24D59" w:rsidP="00E31DCE">
            <w:pPr>
              <w:tabs>
                <w:tab w:val="left" w:pos="851"/>
              </w:tabs>
              <w:spacing w:line="240" w:lineRule="atLeast"/>
              <w:rPr>
                <w:b/>
              </w:rPr>
            </w:pPr>
          </w:p>
        </w:tc>
        <w:tc>
          <w:tcPr>
            <w:tcW w:w="5245" w:type="dxa"/>
          </w:tcPr>
          <w:p w14:paraId="5BFDEAEE" w14:textId="77777777" w:rsidR="00E24D59" w:rsidRDefault="00E24D59" w:rsidP="00E31DCE">
            <w:pPr>
              <w:tabs>
                <w:tab w:val="left" w:pos="851"/>
              </w:tabs>
              <w:spacing w:before="0" w:line="240" w:lineRule="atLeast"/>
              <w:jc w:val="right"/>
              <w:rPr>
                <w:b/>
              </w:rPr>
            </w:pPr>
          </w:p>
        </w:tc>
      </w:tr>
      <w:tr w:rsidR="00E24D59" w:rsidRPr="00813E5E" w14:paraId="5AEEC5A7" w14:textId="77777777" w:rsidTr="00E31DCE">
        <w:trPr>
          <w:cantSplit/>
        </w:trPr>
        <w:tc>
          <w:tcPr>
            <w:tcW w:w="9214" w:type="dxa"/>
            <w:gridSpan w:val="2"/>
            <w:tcMar>
              <w:left w:w="0" w:type="dxa"/>
            </w:tcMar>
          </w:tcPr>
          <w:p w14:paraId="782C6A16" w14:textId="05854B21" w:rsidR="00E24D59" w:rsidRPr="00E24D59" w:rsidRDefault="00EE407E" w:rsidP="00DA0E66">
            <w:pPr>
              <w:pStyle w:val="Source"/>
              <w:spacing w:before="840"/>
              <w:jc w:val="left"/>
              <w:rPr>
                <w:sz w:val="34"/>
                <w:szCs w:val="34"/>
                <w:lang w:eastAsia="zh-CN"/>
              </w:rPr>
            </w:pPr>
            <w:bookmarkStart w:id="5" w:name="dsource" w:colFirst="0" w:colLast="0"/>
            <w:bookmarkEnd w:id="4"/>
            <w:r w:rsidRPr="00501618">
              <w:rPr>
                <w:rFonts w:cstheme="minorHAnsi" w:hint="eastAsia"/>
                <w:sz w:val="34"/>
                <w:szCs w:val="34"/>
                <w:lang w:val="ru-RU" w:eastAsia="zh-CN"/>
              </w:rPr>
              <w:t>《国际电信规则》专家组</w:t>
            </w:r>
            <w:r>
              <w:rPr>
                <w:rFonts w:cstheme="minorHAnsi" w:hint="eastAsia"/>
                <w:sz w:val="34"/>
                <w:szCs w:val="34"/>
                <w:lang w:val="ru-RU" w:eastAsia="zh-CN"/>
              </w:rPr>
              <w:t>主席</w:t>
            </w:r>
          </w:p>
        </w:tc>
      </w:tr>
      <w:tr w:rsidR="00E24D59" w:rsidRPr="00813E5E" w14:paraId="3F851478" w14:textId="77777777" w:rsidTr="00E31DCE">
        <w:trPr>
          <w:cantSplit/>
        </w:trPr>
        <w:tc>
          <w:tcPr>
            <w:tcW w:w="9214" w:type="dxa"/>
            <w:gridSpan w:val="2"/>
            <w:tcMar>
              <w:left w:w="0" w:type="dxa"/>
            </w:tcMar>
          </w:tcPr>
          <w:p w14:paraId="152174A8" w14:textId="33DBA869" w:rsidR="00E24D59" w:rsidRPr="00477D57" w:rsidRDefault="00EE407E" w:rsidP="00E31DCE">
            <w:pPr>
              <w:pStyle w:val="Subtitle"/>
              <w:framePr w:hSpace="0" w:wrap="auto" w:hAnchor="text" w:xAlign="left" w:yAlign="inline"/>
              <w:rPr>
                <w:rFonts w:eastAsia="SimSun"/>
                <w:lang w:eastAsia="zh-CN"/>
              </w:rPr>
            </w:pPr>
            <w:bookmarkStart w:id="6" w:name="dtitle1" w:colFirst="0" w:colLast="0"/>
            <w:bookmarkEnd w:id="5"/>
            <w:r w:rsidRPr="00501618">
              <w:rPr>
                <w:rFonts w:eastAsia="SimSun"/>
                <w:lang w:eastAsia="zh-CN"/>
              </w:rPr>
              <w:t>《国际电信规则》专家组主席提交的进展报告</w:t>
            </w:r>
          </w:p>
        </w:tc>
      </w:tr>
      <w:tr w:rsidR="00E24D59" w:rsidRPr="00813E5E" w14:paraId="60C74564" w14:textId="77777777" w:rsidTr="00E31DCE">
        <w:trPr>
          <w:cantSplit/>
        </w:trPr>
        <w:tc>
          <w:tcPr>
            <w:tcW w:w="9214" w:type="dxa"/>
            <w:gridSpan w:val="2"/>
            <w:tcBorders>
              <w:top w:val="single" w:sz="4" w:space="0" w:color="auto"/>
              <w:bottom w:val="single" w:sz="4" w:space="0" w:color="auto"/>
            </w:tcBorders>
            <w:tcMar>
              <w:left w:w="0" w:type="dxa"/>
            </w:tcMar>
          </w:tcPr>
          <w:p w14:paraId="6F6F0559" w14:textId="00EFF014" w:rsidR="003F086E" w:rsidRPr="00477D57" w:rsidRDefault="003F086E" w:rsidP="00477D57">
            <w:pPr>
              <w:rPr>
                <w:b/>
                <w:bCs/>
                <w:lang w:eastAsia="zh-CN"/>
              </w:rPr>
            </w:pPr>
            <w:r w:rsidRPr="00477D57">
              <w:rPr>
                <w:b/>
                <w:bCs/>
                <w:lang w:eastAsia="zh-CN"/>
              </w:rPr>
              <w:t>目的</w:t>
            </w:r>
          </w:p>
          <w:p w14:paraId="5C9486C8" w14:textId="3416F2EC" w:rsidR="00EE407E" w:rsidRPr="00C0458D" w:rsidRDefault="00EE407E" w:rsidP="00EE407E">
            <w:pPr>
              <w:ind w:firstLineChars="200" w:firstLine="480"/>
              <w:rPr>
                <w:lang w:eastAsia="zh-CN"/>
              </w:rPr>
            </w:pPr>
            <w:r w:rsidRPr="001B39E4">
              <w:rPr>
                <w:rFonts w:hint="eastAsia"/>
                <w:lang w:eastAsia="zh-CN"/>
              </w:rPr>
              <w:t>本报告总结了根据全权代表大会</w:t>
            </w:r>
            <w:r>
              <w:rPr>
                <w:rFonts w:hint="eastAsia"/>
                <w:lang w:eastAsia="zh-CN"/>
              </w:rPr>
              <w:t>（</w:t>
            </w:r>
            <w:r>
              <w:rPr>
                <w:rFonts w:hint="eastAsia"/>
                <w:lang w:eastAsia="zh-CN"/>
              </w:rPr>
              <w:t>PP</w:t>
            </w:r>
            <w:r>
              <w:rPr>
                <w:rFonts w:hint="eastAsia"/>
                <w:lang w:eastAsia="zh-CN"/>
              </w:rPr>
              <w:t>）</w:t>
            </w:r>
            <w:r w:rsidRPr="001B39E4">
              <w:rPr>
                <w:rFonts w:hint="eastAsia"/>
                <w:lang w:eastAsia="zh-CN"/>
              </w:rPr>
              <w:t>第</w:t>
            </w:r>
            <w:r w:rsidRPr="001B39E4">
              <w:rPr>
                <w:lang w:eastAsia="zh-CN"/>
              </w:rPr>
              <w:t>146</w:t>
            </w:r>
            <w:r w:rsidRPr="001B39E4">
              <w:rPr>
                <w:rFonts w:hint="eastAsia"/>
                <w:lang w:eastAsia="zh-CN"/>
              </w:rPr>
              <w:t>号决议（</w:t>
            </w:r>
            <w:r w:rsidRPr="001B39E4">
              <w:rPr>
                <w:lang w:eastAsia="zh-CN"/>
              </w:rPr>
              <w:t>2022</w:t>
            </w:r>
            <w:r w:rsidRPr="001B39E4">
              <w:rPr>
                <w:rFonts w:hint="eastAsia"/>
                <w:lang w:eastAsia="zh-CN"/>
              </w:rPr>
              <w:t>年，布加勒斯特，修订版）和理事会第</w:t>
            </w:r>
            <w:r w:rsidRPr="001B39E4">
              <w:rPr>
                <w:lang w:eastAsia="zh-CN"/>
              </w:rPr>
              <w:t>1379</w:t>
            </w:r>
            <w:r w:rsidRPr="001B39E4">
              <w:rPr>
                <w:rFonts w:hint="eastAsia"/>
                <w:lang w:eastAsia="zh-CN"/>
              </w:rPr>
              <w:t>号决议（</w:t>
            </w:r>
            <w:r w:rsidRPr="001B39E4">
              <w:rPr>
                <w:lang w:eastAsia="zh-CN"/>
              </w:rPr>
              <w:t>2023</w:t>
            </w:r>
            <w:r w:rsidRPr="001B39E4">
              <w:rPr>
                <w:rFonts w:hint="eastAsia"/>
                <w:lang w:eastAsia="zh-CN"/>
              </w:rPr>
              <w:t>年，</w:t>
            </w:r>
            <w:r w:rsidRPr="00B11B9E">
              <w:rPr>
                <w:rFonts w:hint="eastAsia"/>
                <w:lang w:val="zh-CN" w:eastAsia="zh-CN"/>
              </w:rPr>
              <w:t>修订版</w:t>
            </w:r>
            <w:r w:rsidRPr="001B39E4">
              <w:rPr>
                <w:rFonts w:hint="eastAsia"/>
                <w:lang w:eastAsia="zh-CN"/>
              </w:rPr>
              <w:t>）分别于</w:t>
            </w:r>
            <w:r w:rsidRPr="001B39E4">
              <w:rPr>
                <w:lang w:eastAsia="zh-CN"/>
              </w:rPr>
              <w:t>202</w:t>
            </w:r>
            <w:r>
              <w:rPr>
                <w:lang w:eastAsia="zh-CN"/>
              </w:rPr>
              <w:t>4</w:t>
            </w:r>
            <w:r w:rsidRPr="001B39E4">
              <w:rPr>
                <w:rFonts w:hint="eastAsia"/>
                <w:lang w:eastAsia="zh-CN"/>
              </w:rPr>
              <w:t>年</w:t>
            </w:r>
            <w:r>
              <w:rPr>
                <w:lang w:eastAsia="zh-CN"/>
              </w:rPr>
              <w:t>9</w:t>
            </w:r>
            <w:r w:rsidRPr="001B39E4">
              <w:rPr>
                <w:rFonts w:hint="eastAsia"/>
                <w:lang w:eastAsia="zh-CN"/>
              </w:rPr>
              <w:t>月</w:t>
            </w:r>
            <w:r>
              <w:rPr>
                <w:lang w:eastAsia="zh-CN"/>
              </w:rPr>
              <w:t>30</w:t>
            </w:r>
            <w:r w:rsidRPr="001B39E4">
              <w:rPr>
                <w:rFonts w:hint="eastAsia"/>
                <w:lang w:eastAsia="zh-CN"/>
              </w:rPr>
              <w:t>日</w:t>
            </w:r>
            <w:r>
              <w:rPr>
                <w:rFonts w:hint="eastAsia"/>
                <w:lang w:eastAsia="zh-CN"/>
              </w:rPr>
              <w:t>至</w:t>
            </w:r>
            <w:r>
              <w:rPr>
                <w:rFonts w:hint="eastAsia"/>
                <w:lang w:eastAsia="zh-CN"/>
              </w:rPr>
              <w:t>1</w:t>
            </w:r>
            <w:r>
              <w:rPr>
                <w:lang w:eastAsia="zh-CN"/>
              </w:rPr>
              <w:t>0</w:t>
            </w:r>
            <w:r>
              <w:rPr>
                <w:rFonts w:hint="eastAsia"/>
                <w:lang w:eastAsia="zh-CN"/>
              </w:rPr>
              <w:t>月</w:t>
            </w:r>
            <w:r>
              <w:rPr>
                <w:rFonts w:hint="eastAsia"/>
                <w:lang w:eastAsia="zh-CN"/>
              </w:rPr>
              <w:t>1</w:t>
            </w:r>
            <w:r>
              <w:rPr>
                <w:rFonts w:hint="eastAsia"/>
                <w:lang w:eastAsia="zh-CN"/>
              </w:rPr>
              <w:t>日</w:t>
            </w:r>
            <w:r w:rsidRPr="001B39E4">
              <w:rPr>
                <w:rFonts w:hint="eastAsia"/>
                <w:lang w:eastAsia="zh-CN"/>
              </w:rPr>
              <w:t>和</w:t>
            </w:r>
            <w:r w:rsidRPr="001B39E4">
              <w:rPr>
                <w:lang w:eastAsia="zh-CN"/>
              </w:rPr>
              <w:t>202</w:t>
            </w:r>
            <w:r>
              <w:rPr>
                <w:lang w:eastAsia="zh-CN"/>
              </w:rPr>
              <w:t>5</w:t>
            </w:r>
            <w:r w:rsidRPr="001B39E4">
              <w:rPr>
                <w:rFonts w:hint="eastAsia"/>
                <w:lang w:eastAsia="zh-CN"/>
              </w:rPr>
              <w:t>年</w:t>
            </w:r>
            <w:r>
              <w:rPr>
                <w:lang w:eastAsia="zh-CN"/>
              </w:rPr>
              <w:t>2</w:t>
            </w:r>
            <w:r w:rsidRPr="001B39E4">
              <w:rPr>
                <w:rFonts w:hint="eastAsia"/>
                <w:lang w:eastAsia="zh-CN"/>
              </w:rPr>
              <w:t>月</w:t>
            </w:r>
            <w:r w:rsidRPr="001B39E4">
              <w:rPr>
                <w:lang w:eastAsia="zh-CN"/>
              </w:rPr>
              <w:t>2</w:t>
            </w:r>
            <w:r>
              <w:rPr>
                <w:lang w:eastAsia="zh-CN"/>
              </w:rPr>
              <w:t>0</w:t>
            </w:r>
            <w:r w:rsidR="000B0E01">
              <w:rPr>
                <w:rFonts w:hint="eastAsia"/>
                <w:lang w:eastAsia="zh-CN"/>
              </w:rPr>
              <w:t>至</w:t>
            </w:r>
            <w:r>
              <w:rPr>
                <w:lang w:eastAsia="zh-CN"/>
              </w:rPr>
              <w:t>21</w:t>
            </w:r>
            <w:r w:rsidRPr="001B39E4">
              <w:rPr>
                <w:rFonts w:hint="eastAsia"/>
                <w:lang w:eastAsia="zh-CN"/>
              </w:rPr>
              <w:t>日召开的</w:t>
            </w:r>
            <w:r w:rsidRPr="00816C78">
              <w:rPr>
                <w:rFonts w:hint="eastAsia"/>
                <w:lang w:eastAsia="zh-CN"/>
              </w:rPr>
              <w:t>《国际电信规则》专家组（</w:t>
            </w:r>
            <w:r w:rsidRPr="00816C78">
              <w:rPr>
                <w:rFonts w:hint="eastAsia"/>
                <w:lang w:eastAsia="zh-CN"/>
              </w:rPr>
              <w:t>EG-ITRs</w:t>
            </w:r>
            <w:r w:rsidRPr="00816C78">
              <w:rPr>
                <w:rFonts w:hint="eastAsia"/>
                <w:lang w:eastAsia="zh-CN"/>
              </w:rPr>
              <w:t>）</w:t>
            </w:r>
            <w:r w:rsidRPr="001B39E4">
              <w:rPr>
                <w:rFonts w:hint="eastAsia"/>
                <w:lang w:eastAsia="zh-CN"/>
              </w:rPr>
              <w:t>第</w:t>
            </w:r>
            <w:r>
              <w:rPr>
                <w:rFonts w:hint="eastAsia"/>
                <w:lang w:eastAsia="zh-CN"/>
              </w:rPr>
              <w:t>三</w:t>
            </w:r>
            <w:r w:rsidRPr="001B39E4">
              <w:rPr>
                <w:rFonts w:hint="eastAsia"/>
                <w:lang w:eastAsia="zh-CN"/>
              </w:rPr>
              <w:t>次和第</w:t>
            </w:r>
            <w:r>
              <w:rPr>
                <w:rFonts w:hint="eastAsia"/>
                <w:lang w:eastAsia="zh-CN"/>
              </w:rPr>
              <w:t>四</w:t>
            </w:r>
            <w:r w:rsidRPr="001B39E4">
              <w:rPr>
                <w:rFonts w:hint="eastAsia"/>
                <w:lang w:eastAsia="zh-CN"/>
              </w:rPr>
              <w:t>次会议的主要</w:t>
            </w:r>
            <w:r>
              <w:rPr>
                <w:rFonts w:hint="eastAsia"/>
                <w:lang w:eastAsia="zh-CN"/>
              </w:rPr>
              <w:t>成</w:t>
            </w:r>
            <w:r w:rsidRPr="001B39E4">
              <w:rPr>
                <w:rFonts w:hint="eastAsia"/>
                <w:lang w:eastAsia="zh-CN"/>
              </w:rPr>
              <w:t>果</w:t>
            </w:r>
            <w:r>
              <w:rPr>
                <w:rFonts w:hint="eastAsia"/>
                <w:lang w:eastAsia="zh-CN"/>
              </w:rPr>
              <w:t>。</w:t>
            </w:r>
          </w:p>
          <w:p w14:paraId="0CF09D7B" w14:textId="77777777" w:rsidR="003F086E" w:rsidRPr="00477D57" w:rsidRDefault="003F086E" w:rsidP="00477D57">
            <w:pPr>
              <w:rPr>
                <w:b/>
                <w:bCs/>
                <w:lang w:eastAsia="zh-CN"/>
              </w:rPr>
            </w:pPr>
            <w:r w:rsidRPr="00477D57">
              <w:rPr>
                <w:b/>
                <w:bCs/>
                <w:lang w:eastAsia="zh-CN"/>
              </w:rPr>
              <w:t>理事会需采取的行动</w:t>
            </w:r>
          </w:p>
          <w:p w14:paraId="05D63C2C" w14:textId="396618EB" w:rsidR="003F086E" w:rsidRPr="00477D57" w:rsidRDefault="00EE407E" w:rsidP="00EE407E">
            <w:pPr>
              <w:ind w:firstLineChars="200" w:firstLine="480"/>
              <w:rPr>
                <w:rFonts w:asciiTheme="majorEastAsia" w:eastAsiaTheme="majorEastAsia" w:hAnsiTheme="majorEastAsia"/>
                <w:lang w:eastAsia="zh-CN"/>
              </w:rPr>
            </w:pPr>
            <w:r w:rsidRPr="00EE407E">
              <w:rPr>
                <w:rFonts w:asciiTheme="majorEastAsia" w:eastAsiaTheme="majorEastAsia" w:hAnsiTheme="majorEastAsia" w:hint="eastAsia"/>
                <w:lang w:eastAsia="zh-CN"/>
              </w:rPr>
              <w:t>请理事会将本报告</w:t>
            </w:r>
            <w:r w:rsidRPr="00EE407E">
              <w:rPr>
                <w:rFonts w:asciiTheme="majorEastAsia" w:eastAsiaTheme="majorEastAsia" w:hAnsiTheme="majorEastAsia" w:hint="eastAsia"/>
                <w:b/>
                <w:bCs/>
                <w:lang w:eastAsia="zh-CN"/>
              </w:rPr>
              <w:t>记录在案</w:t>
            </w:r>
            <w:r w:rsidRPr="00EE407E">
              <w:rPr>
                <w:rFonts w:asciiTheme="majorEastAsia" w:eastAsiaTheme="majorEastAsia" w:hAnsiTheme="majorEastAsia" w:hint="eastAsia"/>
                <w:lang w:eastAsia="zh-CN"/>
              </w:rPr>
              <w:t>。</w:t>
            </w:r>
          </w:p>
          <w:p w14:paraId="06CF1837" w14:textId="77777777" w:rsidR="003F086E" w:rsidRPr="00477D57" w:rsidRDefault="003F086E" w:rsidP="00477D57">
            <w:pPr>
              <w:rPr>
                <w:b/>
                <w:bCs/>
                <w:lang w:eastAsia="zh-CN"/>
              </w:rPr>
            </w:pPr>
            <w:r w:rsidRPr="00477D57">
              <w:rPr>
                <w:rFonts w:hint="eastAsia"/>
                <w:b/>
                <w:bCs/>
                <w:lang w:eastAsia="zh-CN"/>
              </w:rPr>
              <w:t>与</w:t>
            </w:r>
            <w:r w:rsidRPr="00477D57">
              <w:rPr>
                <w:b/>
                <w:bCs/>
                <w:lang w:eastAsia="zh-CN"/>
              </w:rPr>
              <w:t>《战略规划》</w:t>
            </w:r>
            <w:r w:rsidRPr="00477D57">
              <w:rPr>
                <w:rFonts w:hint="eastAsia"/>
                <w:b/>
                <w:bCs/>
                <w:lang w:eastAsia="zh-CN"/>
              </w:rPr>
              <w:t>的关联</w:t>
            </w:r>
          </w:p>
          <w:p w14:paraId="51E09A3F" w14:textId="261F5D8F" w:rsidR="003F086E" w:rsidRPr="00477D57" w:rsidRDefault="00EE407E" w:rsidP="00EE407E">
            <w:pPr>
              <w:ind w:firstLineChars="200" w:firstLine="480"/>
              <w:rPr>
                <w:rFonts w:asciiTheme="majorEastAsia" w:eastAsiaTheme="majorEastAsia" w:hAnsiTheme="majorEastAsia"/>
                <w:lang w:eastAsia="zh-CN"/>
              </w:rPr>
            </w:pPr>
            <w:bookmarkStart w:id="7" w:name="lt_pId014"/>
            <w:r w:rsidRPr="00EE407E">
              <w:rPr>
                <w:rFonts w:asciiTheme="majorEastAsia" w:eastAsiaTheme="majorEastAsia" w:hAnsiTheme="majorEastAsia" w:hint="eastAsia"/>
                <w:lang w:eastAsia="zh-CN"/>
              </w:rPr>
              <w:t>召集平台；国际电联《行政规则》的制定和应用</w:t>
            </w:r>
            <w:bookmarkEnd w:id="7"/>
            <w:r w:rsidRPr="00EE407E">
              <w:rPr>
                <w:rFonts w:asciiTheme="majorEastAsia" w:eastAsiaTheme="majorEastAsia" w:hAnsiTheme="majorEastAsia" w:hint="eastAsia"/>
                <w:lang w:eastAsia="zh-CN"/>
              </w:rPr>
              <w:t>。</w:t>
            </w:r>
          </w:p>
          <w:p w14:paraId="308A396E" w14:textId="77777777" w:rsidR="003F086E" w:rsidRPr="00477D57" w:rsidRDefault="003F086E" w:rsidP="00477D57">
            <w:pPr>
              <w:rPr>
                <w:b/>
                <w:bCs/>
                <w:lang w:eastAsia="zh-CN"/>
              </w:rPr>
            </w:pPr>
            <w:r w:rsidRPr="00477D57">
              <w:rPr>
                <w:b/>
                <w:bCs/>
                <w:lang w:eastAsia="zh-CN"/>
              </w:rPr>
              <w:t>财务影响</w:t>
            </w:r>
          </w:p>
          <w:p w14:paraId="6BE8462D" w14:textId="77777777" w:rsidR="00EE407E" w:rsidRPr="003173E0" w:rsidRDefault="00EE407E" w:rsidP="00EE407E">
            <w:pPr>
              <w:ind w:firstLineChars="200" w:firstLine="480"/>
              <w:rPr>
                <w:lang w:eastAsia="zh-CN"/>
              </w:rPr>
            </w:pPr>
            <w:r w:rsidRPr="008D2928">
              <w:rPr>
                <w:rFonts w:hint="eastAsia"/>
                <w:lang w:eastAsia="zh-CN"/>
              </w:rPr>
              <w:t>在</w:t>
            </w:r>
            <w:r w:rsidRPr="008D2928">
              <w:rPr>
                <w:lang w:eastAsia="zh-CN"/>
              </w:rPr>
              <w:t>2024-2025</w:t>
            </w:r>
            <w:r w:rsidRPr="008D2928">
              <w:rPr>
                <w:rFonts w:hint="eastAsia"/>
                <w:lang w:eastAsia="zh-CN"/>
              </w:rPr>
              <w:t>年</w:t>
            </w:r>
            <w:r>
              <w:rPr>
                <w:rFonts w:hint="eastAsia"/>
                <w:lang w:eastAsia="zh-CN"/>
              </w:rPr>
              <w:t>划拨</w:t>
            </w:r>
            <w:r w:rsidRPr="008D2928">
              <w:rPr>
                <w:rFonts w:hint="eastAsia"/>
                <w:lang w:eastAsia="zh-CN"/>
              </w:rPr>
              <w:t>预算</w:t>
            </w:r>
            <w:r>
              <w:rPr>
                <w:rFonts w:hint="eastAsia"/>
                <w:lang w:eastAsia="zh-CN"/>
              </w:rPr>
              <w:t>范围</w:t>
            </w:r>
            <w:r w:rsidRPr="008D2928">
              <w:rPr>
                <w:rFonts w:hint="eastAsia"/>
                <w:lang w:eastAsia="zh-CN"/>
              </w:rPr>
              <w:t>内</w:t>
            </w:r>
            <w:r>
              <w:rPr>
                <w:rFonts w:hint="eastAsia"/>
                <w:lang w:eastAsia="zh-CN"/>
              </w:rPr>
              <w:t>。</w:t>
            </w:r>
          </w:p>
          <w:p w14:paraId="7DDF59B8"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7C81F24F" w14:textId="77777777" w:rsidR="00E24D59" w:rsidRPr="00477D57" w:rsidRDefault="00E24D59" w:rsidP="00477D57">
            <w:pPr>
              <w:rPr>
                <w:b/>
                <w:bCs/>
                <w:lang w:eastAsia="zh-CN"/>
              </w:rPr>
            </w:pPr>
            <w:r w:rsidRPr="00477D57">
              <w:rPr>
                <w:rFonts w:hint="eastAsia"/>
                <w:b/>
                <w:bCs/>
                <w:lang w:eastAsia="zh-CN"/>
              </w:rPr>
              <w:t>参考文件</w:t>
            </w:r>
          </w:p>
          <w:p w14:paraId="2039B451" w14:textId="62C0A033" w:rsidR="00E24D59" w:rsidRPr="00EE407E" w:rsidRDefault="00EE407E" w:rsidP="00EE407E">
            <w:pPr>
              <w:spacing w:after="120"/>
              <w:ind w:firstLineChars="200" w:firstLine="480"/>
              <w:rPr>
                <w:rFonts w:asciiTheme="majorEastAsia" w:eastAsiaTheme="majorEastAsia" w:hAnsiTheme="majorEastAsia"/>
                <w:szCs w:val="24"/>
                <w:lang w:eastAsia="zh-CN"/>
              </w:rPr>
            </w:pPr>
            <w:r w:rsidRPr="00EE407E">
              <w:rPr>
                <w:rFonts w:eastAsia="STKaiti" w:cs="Calibri"/>
                <w:szCs w:val="24"/>
                <w:lang w:eastAsia="zh-CN"/>
              </w:rPr>
              <w:t>全权代表大会</w:t>
            </w:r>
            <w:hyperlink r:id="rId8" w:history="1">
              <w:r w:rsidRPr="00EE407E">
                <w:rPr>
                  <w:rFonts w:eastAsia="STKaiti" w:cs="Calibri"/>
                  <w:szCs w:val="24"/>
                  <w:lang w:eastAsia="zh-CN"/>
                </w:rPr>
                <w:t>第</w:t>
              </w:r>
              <w:r w:rsidRPr="00EE407E">
                <w:rPr>
                  <w:rStyle w:val="Hyperlink"/>
                  <w:rFonts w:eastAsia="STKaiti" w:cs="Calibri"/>
                  <w:szCs w:val="24"/>
                  <w:lang w:eastAsia="zh-CN"/>
                </w:rPr>
                <w:t>146</w:t>
              </w:r>
              <w:r w:rsidRPr="00EE407E">
                <w:rPr>
                  <w:rStyle w:val="Hyperlink"/>
                  <w:rFonts w:eastAsia="STKaiti" w:cs="Calibri"/>
                  <w:szCs w:val="24"/>
                  <w:lang w:eastAsia="zh-CN"/>
                </w:rPr>
                <w:t>号决议（</w:t>
              </w:r>
              <w:r w:rsidRPr="00EE407E">
                <w:rPr>
                  <w:rStyle w:val="Hyperlink"/>
                  <w:rFonts w:eastAsia="STKaiti" w:cs="Calibri"/>
                  <w:szCs w:val="24"/>
                  <w:lang w:eastAsia="zh-CN"/>
                </w:rPr>
                <w:t>2022</w:t>
              </w:r>
              <w:r w:rsidRPr="00EE407E">
                <w:rPr>
                  <w:rStyle w:val="Hyperlink"/>
                  <w:rFonts w:eastAsia="STKaiti" w:cs="Calibri"/>
                  <w:szCs w:val="24"/>
                  <w:lang w:eastAsia="zh-CN"/>
                </w:rPr>
                <w:t>年，布加勒斯特，修订版）</w:t>
              </w:r>
            </w:hyperlink>
            <w:r w:rsidRPr="00EE407E">
              <w:rPr>
                <w:szCs w:val="24"/>
              </w:rPr>
              <w:t>；</w:t>
            </w:r>
            <w:hyperlink r:id="rId9" w:history="1">
              <w:r w:rsidRPr="00EE407E">
                <w:rPr>
                  <w:rStyle w:val="Hyperlink"/>
                  <w:rFonts w:eastAsia="STKaiti" w:cs="Calibri"/>
                  <w:szCs w:val="24"/>
                  <w:lang w:eastAsia="zh-CN"/>
                </w:rPr>
                <w:t>理事会第</w:t>
              </w:r>
              <w:r w:rsidRPr="00EE407E">
                <w:rPr>
                  <w:rStyle w:val="Hyperlink"/>
                  <w:rFonts w:eastAsia="STKaiti" w:cs="Calibri"/>
                  <w:szCs w:val="24"/>
                  <w:lang w:eastAsia="zh-CN"/>
                </w:rPr>
                <w:t>1379</w:t>
              </w:r>
              <w:r w:rsidRPr="00EE407E">
                <w:rPr>
                  <w:rStyle w:val="Hyperlink"/>
                  <w:rFonts w:eastAsia="STKaiti" w:cs="Calibri"/>
                  <w:szCs w:val="24"/>
                  <w:lang w:eastAsia="zh-CN"/>
                </w:rPr>
                <w:t>号决议（</w:t>
              </w:r>
              <w:r w:rsidRPr="00EE407E">
                <w:rPr>
                  <w:rStyle w:val="Hyperlink"/>
                  <w:rFonts w:eastAsia="STKaiti" w:cs="Calibri"/>
                  <w:szCs w:val="24"/>
                  <w:lang w:eastAsia="zh-CN"/>
                </w:rPr>
                <w:t>2023</w:t>
              </w:r>
              <w:r w:rsidRPr="00EE407E">
                <w:rPr>
                  <w:rStyle w:val="Hyperlink"/>
                  <w:rFonts w:eastAsia="STKaiti" w:cs="Calibri"/>
                  <w:szCs w:val="24"/>
                  <w:lang w:eastAsia="zh-CN"/>
                </w:rPr>
                <w:t>年，修订版）</w:t>
              </w:r>
            </w:hyperlink>
            <w:r w:rsidRPr="00EE407E">
              <w:t>。</w:t>
            </w:r>
          </w:p>
        </w:tc>
      </w:tr>
      <w:bookmarkEnd w:id="2"/>
      <w:bookmarkEnd w:id="6"/>
    </w:tbl>
    <w:p w14:paraId="57BDEF7C"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2C993FF0"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63BC9C43" w14:textId="77777777" w:rsidR="00EE407E" w:rsidRPr="00D845F9" w:rsidRDefault="00EE407E" w:rsidP="00EE407E">
      <w:pPr>
        <w:pStyle w:val="Heading1"/>
        <w:rPr>
          <w:lang w:val="zh-CN" w:eastAsia="zh-CN"/>
        </w:rPr>
      </w:pPr>
      <w:r w:rsidRPr="00D845F9">
        <w:rPr>
          <w:lang w:val="zh-CN" w:eastAsia="zh-CN"/>
        </w:rPr>
        <w:lastRenderedPageBreak/>
        <w:t>1</w:t>
      </w:r>
      <w:r w:rsidRPr="00D845F9">
        <w:rPr>
          <w:lang w:val="zh-CN" w:eastAsia="zh-CN"/>
        </w:rPr>
        <w:tab/>
      </w:r>
      <w:r w:rsidRPr="00D845F9">
        <w:rPr>
          <w:rFonts w:hint="eastAsia"/>
          <w:lang w:val="zh-CN" w:eastAsia="zh-CN"/>
        </w:rPr>
        <w:t>引言</w:t>
      </w:r>
    </w:p>
    <w:p w14:paraId="55C3AF0C" w14:textId="77777777" w:rsidR="00EE407E" w:rsidRDefault="00EE407E" w:rsidP="00EE407E">
      <w:pPr>
        <w:snapToGrid w:val="0"/>
        <w:rPr>
          <w:lang w:eastAsia="zh-CN"/>
        </w:rPr>
      </w:pPr>
      <w:r w:rsidRPr="00A37152">
        <w:rPr>
          <w:rFonts w:eastAsia="Calibri" w:cs="Calibri"/>
          <w:bCs/>
          <w:lang w:val="en-US" w:eastAsia="zh-CN"/>
        </w:rPr>
        <w:t>1.1</w:t>
      </w:r>
      <w:r w:rsidRPr="00A37152">
        <w:rPr>
          <w:lang w:eastAsia="zh-CN"/>
        </w:rPr>
        <w:tab/>
      </w:r>
      <w:r w:rsidRPr="00B8652C">
        <w:rPr>
          <w:lang w:eastAsia="zh-CN"/>
        </w:rPr>
        <w:t>向所有成员国和部门成员开放的</w:t>
      </w:r>
      <w:hyperlink r:id="rId10" w:anchor="/zh" w:history="1">
        <w:r w:rsidRPr="00362EC4">
          <w:rPr>
            <w:rStyle w:val="Hyperlink"/>
            <w:rFonts w:eastAsia="SimSun"/>
            <w:noProof w:val="0"/>
            <w:lang w:eastAsia="zh-CN"/>
          </w:rPr>
          <w:t>《国际电信规则》专家组（</w:t>
        </w:r>
        <w:r w:rsidRPr="00362EC4">
          <w:rPr>
            <w:rStyle w:val="Hyperlink"/>
            <w:rFonts w:eastAsia="SimSun"/>
            <w:noProof w:val="0"/>
            <w:lang w:eastAsia="zh-CN"/>
          </w:rPr>
          <w:t>EG-ITRs</w:t>
        </w:r>
        <w:r w:rsidRPr="00362EC4">
          <w:rPr>
            <w:rStyle w:val="Hyperlink"/>
            <w:rFonts w:eastAsia="SimSun"/>
            <w:noProof w:val="0"/>
            <w:lang w:eastAsia="zh-CN"/>
          </w:rPr>
          <w:t>）</w:t>
        </w:r>
      </w:hyperlink>
      <w:r w:rsidRPr="00B8652C">
        <w:rPr>
          <w:lang w:eastAsia="zh-CN"/>
        </w:rPr>
        <w:t>通过理事会第</w:t>
      </w:r>
      <w:r w:rsidRPr="00B8652C">
        <w:rPr>
          <w:lang w:eastAsia="zh-CN"/>
        </w:rPr>
        <w:t>1379</w:t>
      </w:r>
      <w:r w:rsidRPr="00B8652C">
        <w:rPr>
          <w:lang w:eastAsia="zh-CN"/>
        </w:rPr>
        <w:t>号决议（</w:t>
      </w:r>
      <w:r>
        <w:rPr>
          <w:lang w:eastAsia="zh-CN"/>
        </w:rPr>
        <w:t>2023</w:t>
      </w:r>
      <w:r>
        <w:rPr>
          <w:rFonts w:hint="eastAsia"/>
          <w:lang w:eastAsia="zh-CN"/>
        </w:rPr>
        <w:t>年，</w:t>
      </w:r>
      <w:r w:rsidRPr="00B8652C">
        <w:rPr>
          <w:lang w:eastAsia="zh-CN"/>
        </w:rPr>
        <w:t>修</w:t>
      </w:r>
      <w:r>
        <w:rPr>
          <w:rFonts w:hint="eastAsia"/>
          <w:lang w:eastAsia="zh-CN"/>
        </w:rPr>
        <w:t>订</w:t>
      </w:r>
      <w:r w:rsidRPr="00B8652C">
        <w:rPr>
          <w:lang w:eastAsia="zh-CN"/>
        </w:rPr>
        <w:t>版）再次召开会议，继续探讨与《国际电信规则》（</w:t>
      </w:r>
      <w:r w:rsidRPr="00B8652C">
        <w:rPr>
          <w:lang w:eastAsia="zh-CN"/>
        </w:rPr>
        <w:t>ITR</w:t>
      </w:r>
      <w:r w:rsidRPr="00B8652C">
        <w:rPr>
          <w:lang w:eastAsia="zh-CN"/>
        </w:rPr>
        <w:t>）相关的问题，包括对其进行审议，职责范围见</w:t>
      </w:r>
      <w:r>
        <w:rPr>
          <w:rFonts w:hint="eastAsia"/>
          <w:lang w:eastAsia="zh-CN"/>
        </w:rPr>
        <w:t>该项</w:t>
      </w:r>
      <w:r w:rsidRPr="00B8652C">
        <w:rPr>
          <w:lang w:eastAsia="zh-CN"/>
        </w:rPr>
        <w:t>决议</w:t>
      </w:r>
      <w:r>
        <w:rPr>
          <w:rFonts w:hint="eastAsia"/>
          <w:lang w:eastAsia="zh-CN"/>
        </w:rPr>
        <w:t>的</w:t>
      </w:r>
      <w:r w:rsidRPr="00B8652C">
        <w:rPr>
          <w:lang w:eastAsia="zh-CN"/>
        </w:rPr>
        <w:t>附件</w:t>
      </w:r>
      <w:r w:rsidRPr="00B8652C">
        <w:rPr>
          <w:lang w:eastAsia="zh-CN"/>
        </w:rPr>
        <w:t>1</w:t>
      </w:r>
      <w:r w:rsidRPr="00B8652C">
        <w:rPr>
          <w:lang w:eastAsia="zh-CN"/>
        </w:rPr>
        <w:t>。</w:t>
      </w:r>
    </w:p>
    <w:p w14:paraId="4F1F511A" w14:textId="77777777" w:rsidR="00EE407E" w:rsidRPr="000E28C5" w:rsidRDefault="00EE407E" w:rsidP="00EE407E">
      <w:pPr>
        <w:snapToGrid w:val="0"/>
        <w:rPr>
          <w:szCs w:val="24"/>
          <w:lang w:eastAsia="zh-CN"/>
        </w:rPr>
      </w:pPr>
      <w:r w:rsidRPr="00A37152">
        <w:rPr>
          <w:rFonts w:eastAsia="Calibri" w:cs="Calibri"/>
          <w:bCs/>
          <w:lang w:val="en-US" w:eastAsia="zh-CN"/>
        </w:rPr>
        <w:t>1.2</w:t>
      </w:r>
      <w:r w:rsidRPr="00A37152">
        <w:rPr>
          <w:lang w:eastAsia="zh-CN"/>
        </w:rPr>
        <w:tab/>
      </w:r>
      <w:r w:rsidRPr="00B8652C">
        <w:rPr>
          <w:szCs w:val="24"/>
          <w:lang w:eastAsia="zh-CN"/>
        </w:rPr>
        <w:t>理事会第</w:t>
      </w:r>
      <w:r w:rsidRPr="00B8652C">
        <w:rPr>
          <w:szCs w:val="24"/>
          <w:lang w:eastAsia="zh-CN"/>
        </w:rPr>
        <w:t>1379</w:t>
      </w:r>
      <w:r w:rsidRPr="00B8652C">
        <w:rPr>
          <w:szCs w:val="24"/>
          <w:lang w:eastAsia="zh-CN"/>
        </w:rPr>
        <w:t>号决议（</w:t>
      </w:r>
      <w:r w:rsidRPr="00B8652C">
        <w:rPr>
          <w:szCs w:val="24"/>
          <w:lang w:eastAsia="zh-CN"/>
        </w:rPr>
        <w:t>C16</w:t>
      </w:r>
      <w:r w:rsidRPr="00B8652C">
        <w:rPr>
          <w:szCs w:val="24"/>
          <w:lang w:eastAsia="zh-CN"/>
        </w:rPr>
        <w:t>，最后修正</w:t>
      </w:r>
      <w:r w:rsidRPr="00B8652C">
        <w:rPr>
          <w:szCs w:val="24"/>
          <w:lang w:eastAsia="zh-CN"/>
        </w:rPr>
        <w:t>C23</w:t>
      </w:r>
      <w:r w:rsidRPr="00B8652C">
        <w:rPr>
          <w:szCs w:val="24"/>
          <w:lang w:eastAsia="zh-CN"/>
        </w:rPr>
        <w:t>）规定的</w:t>
      </w:r>
      <w:r w:rsidRPr="00B8652C">
        <w:rPr>
          <w:szCs w:val="24"/>
          <w:lang w:eastAsia="zh-CN"/>
        </w:rPr>
        <w:t>EG-ITR</w:t>
      </w:r>
      <w:r>
        <w:rPr>
          <w:rFonts w:hint="eastAsia"/>
          <w:szCs w:val="24"/>
          <w:lang w:eastAsia="zh-CN"/>
        </w:rPr>
        <w:t>s</w:t>
      </w:r>
      <w:r w:rsidRPr="00B8652C">
        <w:rPr>
          <w:szCs w:val="24"/>
          <w:lang w:eastAsia="zh-CN"/>
        </w:rPr>
        <w:t>的职责范围是继续审议</w:t>
      </w:r>
      <w:r w:rsidRPr="00B8652C">
        <w:rPr>
          <w:szCs w:val="24"/>
          <w:lang w:eastAsia="zh-CN"/>
        </w:rPr>
        <w:t>ITR</w:t>
      </w:r>
      <w:r w:rsidRPr="00B8652C">
        <w:rPr>
          <w:szCs w:val="24"/>
          <w:lang w:eastAsia="zh-CN"/>
        </w:rPr>
        <w:t>。</w:t>
      </w:r>
      <w:r w:rsidRPr="00B11B9E">
        <w:rPr>
          <w:rFonts w:hint="eastAsia"/>
          <w:lang w:eastAsia="zh-CN"/>
        </w:rPr>
        <w:t>鉴于</w:t>
      </w:r>
      <w:r w:rsidRPr="00B11B9E">
        <w:rPr>
          <w:lang w:eastAsia="zh-CN"/>
        </w:rPr>
        <w:t>前两个专家组的工作</w:t>
      </w:r>
      <w:r w:rsidRPr="005B7970">
        <w:rPr>
          <w:szCs w:val="24"/>
          <w:lang w:eastAsia="zh-CN"/>
        </w:rPr>
        <w:t>，除其他内容外，审议可考虑：</w:t>
      </w:r>
    </w:p>
    <w:p w14:paraId="7F7721F1" w14:textId="77777777" w:rsidR="00EE407E" w:rsidRPr="00A46FD7" w:rsidRDefault="00EE407E" w:rsidP="00EE407E">
      <w:pPr>
        <w:pStyle w:val="enumlev1"/>
        <w:rPr>
          <w:lang w:eastAsia="zh-CN"/>
        </w:rPr>
      </w:pPr>
      <w:r w:rsidRPr="00A46FD7">
        <w:rPr>
          <w:lang w:eastAsia="zh-CN"/>
        </w:rPr>
        <w:t>–</w:t>
      </w:r>
      <w:r w:rsidRPr="00A46FD7">
        <w:rPr>
          <w:lang w:eastAsia="zh-CN"/>
        </w:rPr>
        <w:tab/>
      </w:r>
      <w:r w:rsidRPr="00B11B9E">
        <w:rPr>
          <w:lang w:eastAsia="zh-CN"/>
        </w:rPr>
        <w:t>电信</w:t>
      </w:r>
      <w:r w:rsidRPr="000150D6">
        <w:rPr>
          <w:lang w:eastAsia="zh-CN"/>
        </w:rPr>
        <w:t>/</w:t>
      </w:r>
      <w:r>
        <w:rPr>
          <w:rFonts w:hint="eastAsia"/>
          <w:lang w:eastAsia="zh-CN"/>
        </w:rPr>
        <w:t>信息通信技术（</w:t>
      </w:r>
      <w:r w:rsidRPr="000150D6">
        <w:rPr>
          <w:lang w:eastAsia="zh-CN"/>
        </w:rPr>
        <w:t>ICT</w:t>
      </w:r>
      <w:r>
        <w:rPr>
          <w:rFonts w:hint="eastAsia"/>
          <w:lang w:eastAsia="zh-CN"/>
        </w:rPr>
        <w:t>）</w:t>
      </w:r>
      <w:r w:rsidRPr="000150D6">
        <w:rPr>
          <w:lang w:eastAsia="zh-CN"/>
        </w:rPr>
        <w:t>新趋势和国际电信</w:t>
      </w:r>
      <w:r w:rsidRPr="000150D6">
        <w:rPr>
          <w:lang w:eastAsia="zh-CN"/>
        </w:rPr>
        <w:t>/ICT</w:t>
      </w:r>
      <w:r w:rsidRPr="000150D6">
        <w:rPr>
          <w:lang w:eastAsia="zh-CN"/>
        </w:rPr>
        <w:t>环境中正在出现并可能影响</w:t>
      </w:r>
      <w:r w:rsidRPr="000150D6">
        <w:rPr>
          <w:lang w:eastAsia="zh-CN"/>
        </w:rPr>
        <w:t>ITR</w:t>
      </w:r>
      <w:r w:rsidRPr="000150D6">
        <w:rPr>
          <w:lang w:eastAsia="zh-CN"/>
        </w:rPr>
        <w:t>的问题</w:t>
      </w:r>
      <w:r>
        <w:rPr>
          <w:rFonts w:hint="eastAsia"/>
          <w:lang w:eastAsia="zh-CN"/>
        </w:rPr>
        <w:t>，</w:t>
      </w:r>
    </w:p>
    <w:p w14:paraId="185E100B" w14:textId="77777777" w:rsidR="00EE407E" w:rsidRPr="00A46FD7" w:rsidRDefault="00EE407E" w:rsidP="00EE407E">
      <w:pPr>
        <w:pStyle w:val="enumlev1"/>
        <w:rPr>
          <w:lang w:eastAsia="zh-CN"/>
        </w:rPr>
      </w:pPr>
      <w:r w:rsidRPr="00A46FD7">
        <w:rPr>
          <w:lang w:eastAsia="zh-CN"/>
        </w:rPr>
        <w:t>–</w:t>
      </w:r>
      <w:r w:rsidRPr="00A46FD7">
        <w:rPr>
          <w:lang w:eastAsia="zh-CN"/>
        </w:rPr>
        <w:tab/>
      </w:r>
      <w:r w:rsidRPr="003B1C12">
        <w:rPr>
          <w:lang w:eastAsia="zh-CN"/>
        </w:rPr>
        <w:t>有关运营机构和</w:t>
      </w:r>
      <w:r w:rsidRPr="003B1C12">
        <w:rPr>
          <w:lang w:eastAsia="zh-CN"/>
        </w:rPr>
        <w:t>/</w:t>
      </w:r>
      <w:r w:rsidRPr="003B1C12">
        <w:rPr>
          <w:lang w:eastAsia="zh-CN"/>
        </w:rPr>
        <w:t>或主管部门当前使用</w:t>
      </w:r>
      <w:r>
        <w:rPr>
          <w:rFonts w:hint="eastAsia"/>
          <w:lang w:eastAsia="zh-CN"/>
        </w:rPr>
        <w:t>ITR</w:t>
      </w:r>
      <w:r w:rsidRPr="003B1C12">
        <w:rPr>
          <w:lang w:eastAsia="zh-CN"/>
        </w:rPr>
        <w:t>的经验数据和当前依赖</w:t>
      </w:r>
      <w:r>
        <w:rPr>
          <w:rFonts w:hint="eastAsia"/>
          <w:lang w:eastAsia="zh-CN"/>
        </w:rPr>
        <w:t>ITR</w:t>
      </w:r>
      <w:r w:rsidRPr="003B1C12">
        <w:rPr>
          <w:lang w:eastAsia="zh-CN"/>
        </w:rPr>
        <w:t>的全球电信业务所占比例，以及</w:t>
      </w:r>
    </w:p>
    <w:p w14:paraId="6B9A2247" w14:textId="77777777" w:rsidR="00EE407E" w:rsidRPr="00A46FD7" w:rsidRDefault="00EE407E" w:rsidP="00EE407E">
      <w:pPr>
        <w:pStyle w:val="enumlev1"/>
        <w:rPr>
          <w:lang w:eastAsia="zh-CN"/>
        </w:rPr>
      </w:pPr>
      <w:r w:rsidRPr="00A46FD7">
        <w:rPr>
          <w:lang w:eastAsia="zh-CN"/>
        </w:rPr>
        <w:t>–</w:t>
      </w:r>
      <w:r w:rsidRPr="00A46FD7">
        <w:rPr>
          <w:lang w:eastAsia="zh-CN"/>
        </w:rPr>
        <w:tab/>
      </w:r>
      <w:r w:rsidRPr="003B1C12">
        <w:rPr>
          <w:lang w:eastAsia="zh-CN"/>
        </w:rPr>
        <w:t>由</w:t>
      </w:r>
      <w:r w:rsidRPr="00830115">
        <w:rPr>
          <w:rFonts w:ascii="SimSun" w:hAnsi="SimSun"/>
          <w:lang w:eastAsia="zh-CN"/>
        </w:rPr>
        <w:t>“高层面指导原则”</w:t>
      </w:r>
      <w:r w:rsidRPr="003B1C12">
        <w:rPr>
          <w:lang w:eastAsia="zh-CN"/>
        </w:rPr>
        <w:t>构成的</w:t>
      </w:r>
      <w:r w:rsidRPr="003B1C12">
        <w:rPr>
          <w:lang w:eastAsia="zh-CN"/>
        </w:rPr>
        <w:t>ITR</w:t>
      </w:r>
      <w:r w:rsidRPr="003B1C12">
        <w:rPr>
          <w:lang w:eastAsia="zh-CN"/>
        </w:rPr>
        <w:t>在当前电信</w:t>
      </w:r>
      <w:r w:rsidRPr="003B1C12">
        <w:rPr>
          <w:lang w:eastAsia="zh-CN"/>
        </w:rPr>
        <w:t>/ICT</w:t>
      </w:r>
      <w:r w:rsidRPr="003B1C12">
        <w:rPr>
          <w:lang w:eastAsia="zh-CN"/>
        </w:rPr>
        <w:t>环境中的相关性。</w:t>
      </w:r>
    </w:p>
    <w:p w14:paraId="1321E50C" w14:textId="77777777" w:rsidR="00EE407E" w:rsidRPr="00D845F9" w:rsidRDefault="00EE407E" w:rsidP="00EE407E">
      <w:pPr>
        <w:pStyle w:val="Heading1"/>
        <w:rPr>
          <w:lang w:val="zh-CN" w:eastAsia="zh-CN"/>
        </w:rPr>
      </w:pPr>
      <w:r w:rsidRPr="00D845F9">
        <w:rPr>
          <w:lang w:val="zh-CN" w:eastAsia="zh-CN"/>
        </w:rPr>
        <w:t>2</w:t>
      </w:r>
      <w:r w:rsidRPr="00D845F9">
        <w:rPr>
          <w:lang w:val="zh-CN" w:eastAsia="zh-CN"/>
        </w:rPr>
        <w:tab/>
        <w:t>EG-ITRs</w:t>
      </w:r>
      <w:r w:rsidRPr="00D845F9">
        <w:rPr>
          <w:rFonts w:hint="eastAsia"/>
          <w:lang w:val="zh-CN" w:eastAsia="zh-CN"/>
        </w:rPr>
        <w:t>的活动</w:t>
      </w:r>
    </w:p>
    <w:p w14:paraId="165CBC87" w14:textId="6D479071" w:rsidR="00EE407E" w:rsidRPr="00A8318B" w:rsidRDefault="00EE407E" w:rsidP="00EE407E">
      <w:pPr>
        <w:snapToGrid w:val="0"/>
        <w:rPr>
          <w:lang w:eastAsia="zh-CN"/>
        </w:rPr>
      </w:pPr>
      <w:r w:rsidRPr="00A37152">
        <w:rPr>
          <w:bCs/>
          <w:lang w:eastAsia="zh-CN"/>
        </w:rPr>
        <w:t>2.1</w:t>
      </w:r>
      <w:r w:rsidRPr="00A37152">
        <w:rPr>
          <w:lang w:eastAsia="zh-CN"/>
        </w:rPr>
        <w:tab/>
      </w:r>
      <w:r w:rsidRPr="00AB5097">
        <w:rPr>
          <w:lang w:eastAsia="zh-CN"/>
        </w:rPr>
        <w:t>EG-ITRs</w:t>
      </w:r>
      <w:r w:rsidRPr="00AB5097">
        <w:rPr>
          <w:lang w:eastAsia="zh-CN"/>
        </w:rPr>
        <w:t>分别于</w:t>
      </w:r>
      <w:r w:rsidRPr="00AB5097">
        <w:rPr>
          <w:lang w:eastAsia="zh-CN"/>
        </w:rPr>
        <w:t>202</w:t>
      </w:r>
      <w:r>
        <w:rPr>
          <w:lang w:eastAsia="zh-CN"/>
        </w:rPr>
        <w:t>4</w:t>
      </w:r>
      <w:r w:rsidRPr="00AB5097">
        <w:rPr>
          <w:lang w:eastAsia="zh-CN"/>
        </w:rPr>
        <w:t>年</w:t>
      </w:r>
      <w:r>
        <w:rPr>
          <w:lang w:eastAsia="zh-CN"/>
        </w:rPr>
        <w:t>9</w:t>
      </w:r>
      <w:r w:rsidRPr="00AB5097">
        <w:rPr>
          <w:lang w:eastAsia="zh-CN"/>
        </w:rPr>
        <w:t>月</w:t>
      </w:r>
      <w:r>
        <w:rPr>
          <w:lang w:eastAsia="zh-CN"/>
        </w:rPr>
        <w:t>30</w:t>
      </w:r>
      <w:r w:rsidRPr="00AB5097">
        <w:rPr>
          <w:lang w:eastAsia="zh-CN"/>
        </w:rPr>
        <w:t>日</w:t>
      </w:r>
      <w:r>
        <w:rPr>
          <w:rFonts w:hint="eastAsia"/>
          <w:lang w:eastAsia="zh-CN"/>
        </w:rPr>
        <w:t>至</w:t>
      </w:r>
      <w:r>
        <w:rPr>
          <w:rFonts w:hint="eastAsia"/>
          <w:lang w:eastAsia="zh-CN"/>
        </w:rPr>
        <w:t>1</w:t>
      </w:r>
      <w:r>
        <w:rPr>
          <w:lang w:eastAsia="zh-CN"/>
        </w:rPr>
        <w:t>0</w:t>
      </w:r>
      <w:r>
        <w:rPr>
          <w:rFonts w:hint="eastAsia"/>
          <w:lang w:eastAsia="zh-CN"/>
        </w:rPr>
        <w:t>月</w:t>
      </w:r>
      <w:r>
        <w:rPr>
          <w:rFonts w:hint="eastAsia"/>
          <w:lang w:eastAsia="zh-CN"/>
        </w:rPr>
        <w:t>1</w:t>
      </w:r>
      <w:r>
        <w:rPr>
          <w:rFonts w:hint="eastAsia"/>
          <w:lang w:eastAsia="zh-CN"/>
        </w:rPr>
        <w:t>日</w:t>
      </w:r>
      <w:r w:rsidRPr="00AB5097">
        <w:rPr>
          <w:lang w:eastAsia="zh-CN"/>
        </w:rPr>
        <w:t>和</w:t>
      </w:r>
      <w:r w:rsidRPr="00AB5097">
        <w:rPr>
          <w:lang w:eastAsia="zh-CN"/>
        </w:rPr>
        <w:t>202</w:t>
      </w:r>
      <w:r>
        <w:rPr>
          <w:lang w:eastAsia="zh-CN"/>
        </w:rPr>
        <w:t>5</w:t>
      </w:r>
      <w:r w:rsidRPr="00AB5097">
        <w:rPr>
          <w:lang w:eastAsia="zh-CN"/>
        </w:rPr>
        <w:t>年</w:t>
      </w:r>
      <w:r>
        <w:rPr>
          <w:lang w:eastAsia="zh-CN"/>
        </w:rPr>
        <w:t>2</w:t>
      </w:r>
      <w:r w:rsidRPr="00AB5097">
        <w:rPr>
          <w:lang w:eastAsia="zh-CN"/>
        </w:rPr>
        <w:t>月</w:t>
      </w:r>
      <w:r w:rsidRPr="00AB5097">
        <w:rPr>
          <w:lang w:eastAsia="zh-CN"/>
        </w:rPr>
        <w:t>2</w:t>
      </w:r>
      <w:r>
        <w:rPr>
          <w:lang w:eastAsia="zh-CN"/>
        </w:rPr>
        <w:t>0</w:t>
      </w:r>
      <w:r w:rsidR="000B0E01">
        <w:rPr>
          <w:rFonts w:hint="eastAsia"/>
          <w:lang w:eastAsia="zh-CN"/>
        </w:rPr>
        <w:t>至</w:t>
      </w:r>
      <w:r>
        <w:rPr>
          <w:lang w:eastAsia="zh-CN"/>
        </w:rPr>
        <w:t>21</w:t>
      </w:r>
      <w:r w:rsidRPr="00AB5097">
        <w:rPr>
          <w:lang w:eastAsia="zh-CN"/>
        </w:rPr>
        <w:t>日在瑞士日内瓦</w:t>
      </w:r>
      <w:r>
        <w:rPr>
          <w:rFonts w:hint="eastAsia"/>
          <w:lang w:eastAsia="zh-CN"/>
        </w:rPr>
        <w:t>国际电信联盟（</w:t>
      </w:r>
      <w:r w:rsidRPr="00AB5097">
        <w:rPr>
          <w:lang w:eastAsia="zh-CN"/>
        </w:rPr>
        <w:t>国际电联</w:t>
      </w:r>
      <w:r>
        <w:rPr>
          <w:rFonts w:hint="eastAsia"/>
          <w:lang w:eastAsia="zh-CN"/>
        </w:rPr>
        <w:t>）</w:t>
      </w:r>
      <w:r w:rsidRPr="00AB5097">
        <w:rPr>
          <w:lang w:eastAsia="zh-CN"/>
        </w:rPr>
        <w:t>总部举行了第</w:t>
      </w:r>
      <w:r>
        <w:rPr>
          <w:rFonts w:hint="eastAsia"/>
          <w:lang w:eastAsia="zh-CN"/>
        </w:rPr>
        <w:t>三</w:t>
      </w:r>
      <w:r w:rsidRPr="00AB5097">
        <w:rPr>
          <w:lang w:eastAsia="zh-CN"/>
        </w:rPr>
        <w:t>次和第</w:t>
      </w:r>
      <w:r>
        <w:rPr>
          <w:rFonts w:hint="eastAsia"/>
          <w:lang w:eastAsia="zh-CN"/>
        </w:rPr>
        <w:t>四</w:t>
      </w:r>
      <w:r w:rsidRPr="00AB5097">
        <w:rPr>
          <w:lang w:eastAsia="zh-CN"/>
        </w:rPr>
        <w:t>次会议。</w:t>
      </w:r>
    </w:p>
    <w:p w14:paraId="7EB93F3C" w14:textId="77777777" w:rsidR="00EE407E" w:rsidRPr="00A37152" w:rsidRDefault="00EE407E" w:rsidP="00EE407E">
      <w:pPr>
        <w:snapToGrid w:val="0"/>
        <w:rPr>
          <w:lang w:eastAsia="zh-CN"/>
        </w:rPr>
      </w:pPr>
      <w:r w:rsidRPr="00A8318B">
        <w:rPr>
          <w:bCs/>
          <w:lang w:eastAsia="zh-CN"/>
        </w:rPr>
        <w:t>2.2</w:t>
      </w:r>
      <w:r w:rsidRPr="00A8318B">
        <w:rPr>
          <w:lang w:eastAsia="zh-CN"/>
        </w:rPr>
        <w:tab/>
      </w:r>
      <w:r>
        <w:rPr>
          <w:rFonts w:hint="eastAsia"/>
          <w:lang w:eastAsia="zh-CN"/>
        </w:rPr>
        <w:t>专家</w:t>
      </w:r>
      <w:r w:rsidRPr="003A3119">
        <w:rPr>
          <w:lang w:eastAsia="zh-CN"/>
        </w:rPr>
        <w:t>组已批准</w:t>
      </w:r>
      <w:r w:rsidRPr="003A3119">
        <w:rPr>
          <w:lang w:eastAsia="zh-CN"/>
        </w:rPr>
        <w:t>EG-ITRs</w:t>
      </w:r>
      <w:hyperlink r:id="rId11" w:history="1">
        <w:r w:rsidRPr="002D7EBB">
          <w:rPr>
            <w:rStyle w:val="Hyperlink"/>
            <w:rFonts w:eastAsia="SimSun"/>
            <w:noProof w:val="0"/>
            <w:lang w:eastAsia="zh-CN"/>
          </w:rPr>
          <w:t>第</w:t>
        </w:r>
        <w:r w:rsidRPr="002D7EBB">
          <w:rPr>
            <w:rStyle w:val="Hyperlink"/>
            <w:rFonts w:eastAsia="SimSun" w:hint="eastAsia"/>
            <w:noProof w:val="0"/>
            <w:lang w:eastAsia="zh-CN"/>
          </w:rPr>
          <w:t>三</w:t>
        </w:r>
        <w:r w:rsidRPr="002D7EBB">
          <w:rPr>
            <w:rStyle w:val="Hyperlink"/>
            <w:rFonts w:eastAsia="SimSun"/>
            <w:noProof w:val="0"/>
            <w:lang w:eastAsia="zh-CN"/>
          </w:rPr>
          <w:t>次</w:t>
        </w:r>
      </w:hyperlink>
      <w:r w:rsidRPr="003A3119">
        <w:rPr>
          <w:lang w:eastAsia="zh-CN"/>
        </w:rPr>
        <w:t>和</w:t>
      </w:r>
      <w:hyperlink r:id="rId12" w:history="1">
        <w:r w:rsidRPr="002D7EBB">
          <w:rPr>
            <w:rStyle w:val="Hyperlink"/>
            <w:rFonts w:eastAsia="SimSun"/>
            <w:noProof w:val="0"/>
            <w:lang w:eastAsia="zh-CN"/>
          </w:rPr>
          <w:t>第</w:t>
        </w:r>
        <w:r w:rsidRPr="002D7EBB">
          <w:rPr>
            <w:rStyle w:val="Hyperlink"/>
            <w:rFonts w:eastAsia="SimSun" w:hint="eastAsia"/>
            <w:noProof w:val="0"/>
            <w:lang w:eastAsia="zh-CN"/>
          </w:rPr>
          <w:t>四</w:t>
        </w:r>
        <w:r w:rsidRPr="002D7EBB">
          <w:rPr>
            <w:rStyle w:val="Hyperlink"/>
            <w:rFonts w:eastAsia="SimSun"/>
            <w:noProof w:val="0"/>
            <w:lang w:eastAsia="zh-CN"/>
          </w:rPr>
          <w:t>次</w:t>
        </w:r>
      </w:hyperlink>
      <w:r w:rsidRPr="003A3119">
        <w:rPr>
          <w:lang w:eastAsia="zh-CN"/>
        </w:rPr>
        <w:t>会议的报告。</w:t>
      </w:r>
    </w:p>
    <w:p w14:paraId="23BBE9D8" w14:textId="77777777" w:rsidR="00EE407E" w:rsidRDefault="00EE407E" w:rsidP="00EE407E">
      <w:pPr>
        <w:snapToGrid w:val="0"/>
        <w:rPr>
          <w:lang w:eastAsia="zh-CN"/>
        </w:rPr>
      </w:pPr>
      <w:bookmarkStart w:id="8" w:name="_Hlk38891878"/>
      <w:r w:rsidRPr="1CC267BF">
        <w:rPr>
          <w:lang w:eastAsia="zh-CN"/>
        </w:rPr>
        <w:t>2.3</w:t>
      </w:r>
      <w:r>
        <w:rPr>
          <w:lang w:eastAsia="zh-CN"/>
        </w:rPr>
        <w:tab/>
      </w:r>
      <w:r w:rsidRPr="00787B74">
        <w:rPr>
          <w:lang w:eastAsia="zh-CN"/>
        </w:rPr>
        <w:t>在</w:t>
      </w:r>
      <w:r w:rsidRPr="00787B74">
        <w:rPr>
          <w:lang w:eastAsia="zh-CN"/>
        </w:rPr>
        <w:t>EG-ITRs</w:t>
      </w:r>
      <w:r w:rsidRPr="00787B74">
        <w:rPr>
          <w:lang w:eastAsia="zh-CN"/>
        </w:rPr>
        <w:t>的第</w:t>
      </w:r>
      <w:r>
        <w:rPr>
          <w:rFonts w:hint="eastAsia"/>
          <w:lang w:eastAsia="zh-CN"/>
        </w:rPr>
        <w:t>三</w:t>
      </w:r>
      <w:r w:rsidRPr="00787B74">
        <w:rPr>
          <w:lang w:eastAsia="zh-CN"/>
        </w:rPr>
        <w:t>次会议上，专家组审议了</w:t>
      </w:r>
      <w:hyperlink r:id="rId13" w:history="1">
        <w:r w:rsidRPr="00787B74">
          <w:rPr>
            <w:rStyle w:val="Hyperlink"/>
            <w:rFonts w:eastAsia="SimSun"/>
            <w:noProof w:val="0"/>
            <w:lang w:eastAsia="zh-CN"/>
          </w:rPr>
          <w:t>收到的文稿</w:t>
        </w:r>
      </w:hyperlink>
      <w:r w:rsidRPr="00787B74">
        <w:rPr>
          <w:lang w:eastAsia="zh-CN"/>
        </w:rPr>
        <w:t>，</w:t>
      </w:r>
      <w:r>
        <w:rPr>
          <w:rFonts w:hint="eastAsia"/>
          <w:lang w:eastAsia="zh-CN"/>
        </w:rPr>
        <w:t>包括有关可能影响</w:t>
      </w:r>
      <w:r>
        <w:rPr>
          <w:rFonts w:hint="eastAsia"/>
          <w:lang w:eastAsia="zh-CN"/>
        </w:rPr>
        <w:t>ITR</w:t>
      </w:r>
      <w:r>
        <w:rPr>
          <w:rFonts w:hint="eastAsia"/>
          <w:lang w:eastAsia="zh-CN"/>
        </w:rPr>
        <w:t>的新趋势、当前使用</w:t>
      </w:r>
      <w:r>
        <w:rPr>
          <w:rFonts w:hint="eastAsia"/>
          <w:lang w:eastAsia="zh-CN"/>
        </w:rPr>
        <w:t>ITR</w:t>
      </w:r>
      <w:r>
        <w:rPr>
          <w:rFonts w:hint="eastAsia"/>
          <w:lang w:eastAsia="zh-CN"/>
        </w:rPr>
        <w:t>的经验数据、提交理事会</w:t>
      </w:r>
      <w:r>
        <w:rPr>
          <w:rFonts w:hint="eastAsia"/>
          <w:lang w:eastAsia="zh-CN"/>
        </w:rPr>
        <w:t>2</w:t>
      </w:r>
      <w:r>
        <w:rPr>
          <w:lang w:eastAsia="zh-CN"/>
        </w:rPr>
        <w:t>026</w:t>
      </w:r>
      <w:r>
        <w:rPr>
          <w:rFonts w:hint="eastAsia"/>
          <w:lang w:eastAsia="zh-CN"/>
        </w:rPr>
        <w:t>年会议的专家组最后报告的格式和内容，以及其他一般文稿。</w:t>
      </w:r>
    </w:p>
    <w:p w14:paraId="7B06BF7C" w14:textId="77777777" w:rsidR="00EE407E" w:rsidRPr="00C546C7" w:rsidRDefault="00EE407E" w:rsidP="00EE407E">
      <w:pPr>
        <w:snapToGrid w:val="0"/>
        <w:rPr>
          <w:rFonts w:eastAsia="Calibri"/>
          <w:lang w:eastAsia="zh-CN"/>
        </w:rPr>
      </w:pPr>
      <w:r>
        <w:rPr>
          <w:lang w:eastAsia="zh-CN"/>
        </w:rPr>
        <w:t>2.4</w:t>
      </w:r>
      <w:r>
        <w:rPr>
          <w:lang w:eastAsia="zh-CN"/>
        </w:rPr>
        <w:tab/>
      </w:r>
      <w:bookmarkEnd w:id="8"/>
      <w:r w:rsidRPr="00787B74">
        <w:rPr>
          <w:lang w:eastAsia="zh-CN"/>
        </w:rPr>
        <w:t>在</w:t>
      </w:r>
      <w:r w:rsidRPr="00787B74">
        <w:rPr>
          <w:lang w:eastAsia="zh-CN"/>
        </w:rPr>
        <w:t>EG-ITRs</w:t>
      </w:r>
      <w:r w:rsidRPr="00787B74">
        <w:rPr>
          <w:lang w:eastAsia="zh-CN"/>
        </w:rPr>
        <w:t>的第</w:t>
      </w:r>
      <w:r>
        <w:rPr>
          <w:rFonts w:hint="eastAsia"/>
          <w:lang w:eastAsia="zh-CN"/>
        </w:rPr>
        <w:t>四</w:t>
      </w:r>
      <w:r w:rsidRPr="00787B74">
        <w:rPr>
          <w:lang w:eastAsia="zh-CN"/>
        </w:rPr>
        <w:t>次会议上，</w:t>
      </w:r>
      <w:r>
        <w:rPr>
          <w:rFonts w:hint="eastAsia"/>
          <w:lang w:eastAsia="zh-CN"/>
        </w:rPr>
        <w:t>专家组审议了</w:t>
      </w:r>
      <w:hyperlink r:id="rId14" w:history="1">
        <w:r w:rsidRPr="00600A73">
          <w:rPr>
            <w:rStyle w:val="Hyperlink"/>
            <w:rFonts w:eastAsia="SimSun" w:hint="eastAsia"/>
            <w:noProof w:val="0"/>
            <w:lang w:eastAsia="zh-CN"/>
          </w:rPr>
          <w:t>收到的文稿</w:t>
        </w:r>
      </w:hyperlink>
      <w:r>
        <w:rPr>
          <w:rFonts w:hint="eastAsia"/>
          <w:lang w:eastAsia="zh-CN"/>
        </w:rPr>
        <w:t>，会议一致同意将</w:t>
      </w:r>
      <w:r w:rsidRPr="002027B6">
        <w:rPr>
          <w:rFonts w:hint="eastAsia"/>
          <w:lang w:eastAsia="zh-CN"/>
        </w:rPr>
        <w:t>第</w:t>
      </w:r>
      <w:r w:rsidRPr="002027B6">
        <w:rPr>
          <w:lang w:eastAsia="zh-CN"/>
        </w:rPr>
        <w:t>四次会议报告附件</w:t>
      </w:r>
      <w:r>
        <w:rPr>
          <w:rFonts w:hint="eastAsia"/>
          <w:lang w:eastAsia="zh-CN"/>
        </w:rPr>
        <w:t>1</w:t>
      </w:r>
      <w:r w:rsidRPr="002027B6">
        <w:rPr>
          <w:lang w:eastAsia="zh-CN"/>
        </w:rPr>
        <w:t>中</w:t>
      </w:r>
      <w:r>
        <w:rPr>
          <w:rFonts w:hint="eastAsia"/>
          <w:lang w:eastAsia="zh-CN"/>
        </w:rPr>
        <w:t>所列内容</w:t>
      </w:r>
      <w:r w:rsidRPr="002027B6">
        <w:rPr>
          <w:lang w:eastAsia="zh-CN"/>
        </w:rPr>
        <w:t>作为提交理事会</w:t>
      </w:r>
      <w:r w:rsidRPr="002027B6">
        <w:rPr>
          <w:lang w:eastAsia="zh-CN"/>
        </w:rPr>
        <w:t>2026</w:t>
      </w:r>
      <w:r w:rsidRPr="002027B6">
        <w:rPr>
          <w:lang w:eastAsia="zh-CN"/>
        </w:rPr>
        <w:t>年</w:t>
      </w:r>
      <w:r>
        <w:rPr>
          <w:rFonts w:hint="eastAsia"/>
          <w:lang w:eastAsia="zh-CN"/>
        </w:rPr>
        <w:t>会议的</w:t>
      </w:r>
      <w:r w:rsidRPr="002027B6">
        <w:rPr>
          <w:lang w:eastAsia="zh-CN"/>
        </w:rPr>
        <w:t>最</w:t>
      </w:r>
      <w:r>
        <w:rPr>
          <w:rFonts w:hint="eastAsia"/>
          <w:lang w:eastAsia="zh-CN"/>
        </w:rPr>
        <w:t>后</w:t>
      </w:r>
      <w:r w:rsidRPr="002027B6">
        <w:rPr>
          <w:lang w:eastAsia="zh-CN"/>
        </w:rPr>
        <w:t>报告的大纲</w:t>
      </w:r>
      <w:r>
        <w:rPr>
          <w:rFonts w:hint="eastAsia"/>
          <w:lang w:eastAsia="zh-CN"/>
        </w:rPr>
        <w:t>。专家组</w:t>
      </w:r>
      <w:r w:rsidRPr="0009137C">
        <w:rPr>
          <w:rFonts w:hint="eastAsia"/>
          <w:lang w:eastAsia="zh-CN"/>
        </w:rPr>
        <w:t>还要求管理</w:t>
      </w:r>
      <w:r>
        <w:rPr>
          <w:rFonts w:hint="eastAsia"/>
          <w:lang w:eastAsia="zh-CN"/>
        </w:rPr>
        <w:t>团队</w:t>
      </w:r>
      <w:r w:rsidRPr="0009137C">
        <w:rPr>
          <w:rFonts w:hint="eastAsia"/>
          <w:lang w:eastAsia="zh-CN"/>
        </w:rPr>
        <w:t>和秘书处至少在下一次</w:t>
      </w:r>
      <w:r w:rsidRPr="0009137C">
        <w:rPr>
          <w:rFonts w:hint="eastAsia"/>
          <w:lang w:eastAsia="zh-CN"/>
        </w:rPr>
        <w:t>EG-ITRs</w:t>
      </w:r>
      <w:r w:rsidRPr="0009137C">
        <w:rPr>
          <w:rFonts w:hint="eastAsia"/>
          <w:lang w:eastAsia="zh-CN"/>
        </w:rPr>
        <w:t>会议</w:t>
      </w:r>
      <w:r>
        <w:rPr>
          <w:rFonts w:hint="eastAsia"/>
          <w:lang w:eastAsia="zh-CN"/>
        </w:rPr>
        <w:t>的</w:t>
      </w:r>
      <w:r w:rsidRPr="0009137C">
        <w:rPr>
          <w:rFonts w:hint="eastAsia"/>
          <w:lang w:eastAsia="zh-CN"/>
        </w:rPr>
        <w:t>一个月</w:t>
      </w:r>
      <w:r>
        <w:rPr>
          <w:rFonts w:hint="eastAsia"/>
          <w:lang w:eastAsia="zh-CN"/>
        </w:rPr>
        <w:t>前</w:t>
      </w:r>
      <w:r w:rsidRPr="0009137C">
        <w:rPr>
          <w:rFonts w:hint="eastAsia"/>
          <w:lang w:eastAsia="zh-CN"/>
        </w:rPr>
        <w:t>完成最</w:t>
      </w:r>
      <w:r>
        <w:rPr>
          <w:rFonts w:hint="eastAsia"/>
          <w:lang w:eastAsia="zh-CN"/>
        </w:rPr>
        <w:t>后</w:t>
      </w:r>
      <w:r w:rsidRPr="0009137C">
        <w:rPr>
          <w:rFonts w:hint="eastAsia"/>
          <w:lang w:eastAsia="zh-CN"/>
        </w:rPr>
        <w:t>报告</w:t>
      </w:r>
      <w:r>
        <w:rPr>
          <w:rFonts w:hint="eastAsia"/>
          <w:lang w:eastAsia="zh-CN"/>
        </w:rPr>
        <w:t>的第一版草案</w:t>
      </w:r>
      <w:r w:rsidRPr="0009137C">
        <w:rPr>
          <w:rFonts w:hint="eastAsia"/>
          <w:lang w:eastAsia="zh-CN"/>
        </w:rPr>
        <w:t>。</w:t>
      </w:r>
      <w:r>
        <w:rPr>
          <w:rFonts w:hint="eastAsia"/>
          <w:lang w:eastAsia="zh-CN"/>
        </w:rPr>
        <w:t>分别</w:t>
      </w:r>
      <w:r w:rsidRPr="0009137C">
        <w:rPr>
          <w:rFonts w:hint="eastAsia"/>
          <w:lang w:eastAsia="zh-CN"/>
        </w:rPr>
        <w:t>来自</w:t>
      </w:r>
      <w:r>
        <w:rPr>
          <w:rFonts w:eastAsia="Calibri"/>
          <w:lang w:eastAsia="zh-CN"/>
        </w:rPr>
        <w:t>Hill</w:t>
      </w:r>
      <w:r w:rsidRPr="0009137C">
        <w:rPr>
          <w:rFonts w:hint="eastAsia"/>
          <w:lang w:eastAsia="zh-CN"/>
        </w:rPr>
        <w:t>和加拿大的两份声明也作为第四次会议报告的附件</w:t>
      </w:r>
      <w:r>
        <w:rPr>
          <w:rFonts w:hint="eastAsia"/>
          <w:lang w:eastAsia="zh-CN"/>
        </w:rPr>
        <w:t>2</w:t>
      </w:r>
      <w:r w:rsidRPr="0009137C">
        <w:rPr>
          <w:rFonts w:hint="eastAsia"/>
          <w:lang w:eastAsia="zh-CN"/>
        </w:rPr>
        <w:t>和</w:t>
      </w:r>
      <w:r>
        <w:rPr>
          <w:rFonts w:hint="eastAsia"/>
          <w:lang w:eastAsia="zh-CN"/>
        </w:rPr>
        <w:t>3</w:t>
      </w:r>
      <w:r w:rsidRPr="0009137C">
        <w:rPr>
          <w:rFonts w:hint="eastAsia"/>
          <w:lang w:eastAsia="zh-CN"/>
        </w:rPr>
        <w:t>附上。</w:t>
      </w:r>
    </w:p>
    <w:p w14:paraId="4CECE4D8" w14:textId="77777777" w:rsidR="00EE407E" w:rsidRPr="00D845F9" w:rsidRDefault="00EE407E" w:rsidP="00EE407E">
      <w:pPr>
        <w:pStyle w:val="Heading1"/>
        <w:rPr>
          <w:lang w:val="zh-CN" w:eastAsia="zh-CN"/>
        </w:rPr>
      </w:pPr>
      <w:bookmarkStart w:id="9" w:name="dbreak3"/>
      <w:r w:rsidRPr="00D845F9">
        <w:rPr>
          <w:lang w:val="zh-CN" w:eastAsia="zh-CN"/>
        </w:rPr>
        <w:t>3</w:t>
      </w:r>
      <w:r w:rsidRPr="00D845F9">
        <w:rPr>
          <w:lang w:val="zh-CN" w:eastAsia="zh-CN"/>
        </w:rPr>
        <w:tab/>
      </w:r>
      <w:r w:rsidRPr="00D845F9">
        <w:rPr>
          <w:rFonts w:hint="eastAsia"/>
          <w:lang w:val="zh-CN" w:eastAsia="zh-CN"/>
        </w:rPr>
        <w:t>结论</w:t>
      </w:r>
    </w:p>
    <w:p w14:paraId="3714026B" w14:textId="77777777" w:rsidR="00EE407E" w:rsidRPr="00A37152" w:rsidRDefault="00EE407E" w:rsidP="00EE407E">
      <w:pPr>
        <w:snapToGrid w:val="0"/>
        <w:rPr>
          <w:lang w:eastAsia="zh-CN"/>
        </w:rPr>
      </w:pPr>
      <w:r>
        <w:rPr>
          <w:bCs/>
          <w:lang w:eastAsia="zh-CN"/>
        </w:rPr>
        <w:t>3</w:t>
      </w:r>
      <w:r w:rsidRPr="00A37152">
        <w:rPr>
          <w:bCs/>
          <w:lang w:eastAsia="zh-CN"/>
        </w:rPr>
        <w:t>.1</w:t>
      </w:r>
      <w:r w:rsidRPr="00A37152">
        <w:rPr>
          <w:lang w:eastAsia="zh-CN"/>
        </w:rPr>
        <w:tab/>
      </w:r>
      <w:r w:rsidRPr="00D37029">
        <w:rPr>
          <w:spacing w:val="-4"/>
          <w:lang w:eastAsia="zh-CN"/>
        </w:rPr>
        <w:t>请理事会将</w:t>
      </w:r>
      <w:r w:rsidRPr="00D37029">
        <w:rPr>
          <w:spacing w:val="-4"/>
          <w:lang w:eastAsia="zh-CN"/>
        </w:rPr>
        <w:t>EG-ITRs</w:t>
      </w:r>
      <w:r w:rsidRPr="00B11B9E">
        <w:rPr>
          <w:lang w:eastAsia="zh-CN"/>
        </w:rPr>
        <w:t>的本进展报告记录在案</w:t>
      </w:r>
      <w:r w:rsidRPr="00D37029">
        <w:rPr>
          <w:spacing w:val="-4"/>
          <w:lang w:eastAsia="zh-CN"/>
        </w:rPr>
        <w:t>。</w:t>
      </w:r>
    </w:p>
    <w:p w14:paraId="15AD9572" w14:textId="77777777" w:rsidR="00EE407E" w:rsidRDefault="00EE407E" w:rsidP="00EE407E">
      <w:pPr>
        <w:snapToGrid w:val="0"/>
        <w:rPr>
          <w:lang w:eastAsia="zh-CN"/>
        </w:rPr>
      </w:pPr>
      <w:r>
        <w:rPr>
          <w:bCs/>
          <w:lang w:eastAsia="zh-CN"/>
        </w:rPr>
        <w:t>3</w:t>
      </w:r>
      <w:r w:rsidRPr="00A37152">
        <w:rPr>
          <w:bCs/>
          <w:lang w:eastAsia="zh-CN"/>
        </w:rPr>
        <w:t>.2</w:t>
      </w:r>
      <w:r w:rsidRPr="00A37152">
        <w:rPr>
          <w:lang w:eastAsia="zh-CN"/>
        </w:rPr>
        <w:tab/>
      </w:r>
      <w:r w:rsidRPr="0042665B">
        <w:rPr>
          <w:lang w:eastAsia="zh-CN"/>
        </w:rPr>
        <w:t>主席代表</w:t>
      </w:r>
      <w:r w:rsidRPr="0042665B">
        <w:rPr>
          <w:lang w:eastAsia="zh-CN"/>
        </w:rPr>
        <w:t>EG-ITRs</w:t>
      </w:r>
      <w:r w:rsidRPr="0042665B">
        <w:rPr>
          <w:lang w:eastAsia="zh-CN"/>
        </w:rPr>
        <w:t>表达了其个人对提交文稿并参与专家组工作的所有国际电联成员国的感谢，并对副主席、秘书长、副秘书长、电信标准化局（</w:t>
      </w:r>
      <w:r w:rsidRPr="0042665B">
        <w:rPr>
          <w:lang w:eastAsia="zh-CN"/>
        </w:rPr>
        <w:t>TSB</w:t>
      </w:r>
      <w:r w:rsidRPr="0042665B">
        <w:rPr>
          <w:lang w:eastAsia="zh-CN"/>
        </w:rPr>
        <w:t>）、无线电通信局（</w:t>
      </w:r>
      <w:r w:rsidRPr="0042665B">
        <w:rPr>
          <w:lang w:eastAsia="zh-CN"/>
        </w:rPr>
        <w:t>BR</w:t>
      </w:r>
      <w:r w:rsidRPr="0042665B">
        <w:rPr>
          <w:lang w:eastAsia="zh-CN"/>
        </w:rPr>
        <w:t>）和电信发展局（</w:t>
      </w:r>
      <w:r w:rsidRPr="0042665B">
        <w:rPr>
          <w:lang w:eastAsia="zh-CN"/>
        </w:rPr>
        <w:t>BDT</w:t>
      </w:r>
      <w:r w:rsidRPr="0042665B">
        <w:rPr>
          <w:lang w:eastAsia="zh-CN"/>
        </w:rPr>
        <w:t>）主任</w:t>
      </w:r>
      <w:r>
        <w:rPr>
          <w:rFonts w:hint="eastAsia"/>
          <w:lang w:eastAsia="zh-CN"/>
        </w:rPr>
        <w:t>、</w:t>
      </w:r>
      <w:r w:rsidRPr="0042665B">
        <w:rPr>
          <w:lang w:eastAsia="zh-CN"/>
        </w:rPr>
        <w:t>总秘书处</w:t>
      </w:r>
      <w:r>
        <w:rPr>
          <w:rFonts w:hint="eastAsia"/>
          <w:lang w:eastAsia="zh-CN"/>
        </w:rPr>
        <w:t>、口译员以及远程参会协助人员</w:t>
      </w:r>
      <w:r w:rsidRPr="0042665B">
        <w:rPr>
          <w:lang w:eastAsia="zh-CN"/>
        </w:rPr>
        <w:t>在</w:t>
      </w:r>
      <w:r w:rsidRPr="0042665B">
        <w:rPr>
          <w:lang w:eastAsia="zh-CN"/>
        </w:rPr>
        <w:t>EG-ITRs</w:t>
      </w:r>
      <w:r w:rsidRPr="0042665B">
        <w:rPr>
          <w:lang w:eastAsia="zh-CN"/>
        </w:rPr>
        <w:t>第</w:t>
      </w:r>
      <w:r>
        <w:rPr>
          <w:rFonts w:hint="eastAsia"/>
          <w:lang w:eastAsia="zh-CN"/>
        </w:rPr>
        <w:t>三</w:t>
      </w:r>
      <w:r w:rsidRPr="0042665B">
        <w:rPr>
          <w:lang w:eastAsia="zh-CN"/>
        </w:rPr>
        <w:t>次和第</w:t>
      </w:r>
      <w:r>
        <w:rPr>
          <w:rFonts w:hint="eastAsia"/>
          <w:lang w:eastAsia="zh-CN"/>
        </w:rPr>
        <w:t>四</w:t>
      </w:r>
      <w:r w:rsidRPr="0042665B">
        <w:rPr>
          <w:lang w:eastAsia="zh-CN"/>
        </w:rPr>
        <w:t>次会议期间的高效协助表示感谢。</w:t>
      </w:r>
    </w:p>
    <w:p w14:paraId="38F2D661" w14:textId="14F06872" w:rsidR="00EE407E" w:rsidRPr="00BB431E" w:rsidRDefault="00EE407E" w:rsidP="000B0E01">
      <w:pPr>
        <w:pStyle w:val="Signature"/>
        <w:tabs>
          <w:tab w:val="clear" w:pos="567"/>
          <w:tab w:val="clear" w:pos="1134"/>
          <w:tab w:val="clear" w:pos="1701"/>
          <w:tab w:val="clear" w:pos="2268"/>
          <w:tab w:val="clear" w:pos="2835"/>
          <w:tab w:val="center" w:pos="7938"/>
        </w:tabs>
        <w:spacing w:before="600"/>
        <w:ind w:left="0"/>
        <w:rPr>
          <w:rFonts w:eastAsia="SimSun" w:cs="Calibri"/>
          <w:lang w:val="en-US"/>
        </w:rPr>
      </w:pPr>
      <w:r>
        <w:rPr>
          <w:lang w:eastAsia="zh-CN"/>
        </w:rPr>
        <w:tab/>
      </w:r>
      <w:r w:rsidRPr="00BB431E">
        <w:rPr>
          <w:rFonts w:eastAsia="SimSun" w:cs="Calibri"/>
          <w:lang w:val="en-US"/>
        </w:rPr>
        <w:t>EG-ITRs</w:t>
      </w:r>
      <w:r w:rsidRPr="00BB431E">
        <w:rPr>
          <w:rFonts w:eastAsia="SimSun" w:cs="Calibri"/>
          <w:lang w:val="en-US" w:eastAsia="zh-CN"/>
        </w:rPr>
        <w:t>主席</w:t>
      </w:r>
      <w:r w:rsidR="000B0E01">
        <w:rPr>
          <w:rFonts w:eastAsia="SimSun" w:cs="Calibri"/>
          <w:lang w:val="en-US" w:eastAsia="zh-CN"/>
        </w:rPr>
        <w:br/>
      </w:r>
      <w:r w:rsidR="000B0E01">
        <w:rPr>
          <w:rFonts w:eastAsia="SimSun" w:cs="Calibri"/>
          <w:lang w:val="en-US" w:eastAsia="zh-CN"/>
        </w:rPr>
        <w:tab/>
      </w:r>
      <w:r w:rsidRPr="00BB431E">
        <w:rPr>
          <w:rFonts w:eastAsia="SimSun" w:cs="Calibri"/>
          <w:lang w:val="en-US"/>
        </w:rPr>
        <w:t>Shahira Selim</w:t>
      </w:r>
      <w:r w:rsidRPr="00BB431E">
        <w:rPr>
          <w:rFonts w:eastAsia="SimSun" w:cs="Calibri"/>
          <w:lang w:val="en-US" w:eastAsia="zh-CN"/>
        </w:rPr>
        <w:t>（</w:t>
      </w:r>
      <w:r w:rsidRPr="00BB431E">
        <w:rPr>
          <w:rFonts w:eastAsia="SimSun" w:cs="Calibri"/>
          <w:lang w:eastAsia="zh-CN"/>
        </w:rPr>
        <w:t>埃及</w:t>
      </w:r>
      <w:bookmarkEnd w:id="9"/>
      <w:r w:rsidRPr="00BB431E">
        <w:rPr>
          <w:rFonts w:eastAsia="SimSun" w:cs="Calibri"/>
          <w:lang w:eastAsia="zh-CN"/>
        </w:rPr>
        <w:t>）</w:t>
      </w:r>
    </w:p>
    <w:sectPr w:rsidR="00EE407E" w:rsidRPr="00BB431E" w:rsidSect="00E24D59">
      <w:footerReference w:type="default" r:id="rId15"/>
      <w:headerReference w:type="first" r:id="rId16"/>
      <w:footerReference w:type="first" r:id="rId1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D9FA8" w14:textId="77777777" w:rsidR="00B218E9" w:rsidRDefault="00B218E9">
      <w:r>
        <w:separator/>
      </w:r>
    </w:p>
  </w:endnote>
  <w:endnote w:type="continuationSeparator" w:id="0">
    <w:p w14:paraId="2438F909" w14:textId="77777777" w:rsidR="00B218E9" w:rsidRDefault="00B21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4F6360E7" w14:textId="77777777" w:rsidTr="00E31DCE">
      <w:trPr>
        <w:jc w:val="center"/>
      </w:trPr>
      <w:tc>
        <w:tcPr>
          <w:tcW w:w="1803" w:type="dxa"/>
          <w:vAlign w:val="center"/>
        </w:tcPr>
        <w:p w14:paraId="522E0DEA" w14:textId="0415FAB4" w:rsidR="00E24D59" w:rsidRPr="000B0E01" w:rsidRDefault="000B0E01" w:rsidP="00E24D59">
          <w:pPr>
            <w:pStyle w:val="Header"/>
            <w:jc w:val="left"/>
            <w:rPr>
              <w:rFonts w:eastAsiaTheme="minorEastAsia"/>
              <w:noProof/>
              <w:color w:val="808080" w:themeColor="background1" w:themeShade="80"/>
              <w:lang w:eastAsia="zh-CN"/>
            </w:rPr>
          </w:pPr>
          <w:r>
            <w:rPr>
              <w:rFonts w:eastAsiaTheme="minorEastAsia" w:hint="eastAsia"/>
              <w:noProof/>
              <w:color w:val="808080" w:themeColor="background1" w:themeShade="80"/>
              <w:lang w:eastAsia="zh-CN"/>
            </w:rPr>
            <w:t>2500696</w:t>
          </w:r>
        </w:p>
      </w:tc>
      <w:tc>
        <w:tcPr>
          <w:tcW w:w="8261" w:type="dxa"/>
        </w:tcPr>
        <w:p w14:paraId="4BD8989B" w14:textId="73A6BB6C"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A13406">
            <w:rPr>
              <w:bCs/>
              <w:color w:val="808080" w:themeColor="background1" w:themeShade="80"/>
            </w:rPr>
            <w:tab/>
            <w:t>C2</w:t>
          </w:r>
          <w:r w:rsidR="0072138B" w:rsidRPr="00A13406">
            <w:rPr>
              <w:bCs/>
              <w:color w:val="808080" w:themeColor="background1" w:themeShade="80"/>
            </w:rPr>
            <w:t>5</w:t>
          </w:r>
          <w:r w:rsidRPr="00A13406">
            <w:rPr>
              <w:bCs/>
              <w:color w:val="808080" w:themeColor="background1" w:themeShade="80"/>
            </w:rPr>
            <w:t>/</w:t>
          </w:r>
          <w:r w:rsidR="000B0E01">
            <w:rPr>
              <w:rFonts w:eastAsiaTheme="minorEastAsia" w:hint="eastAsia"/>
              <w:bCs/>
              <w:color w:val="808080" w:themeColor="background1" w:themeShade="80"/>
              <w:lang w:eastAsia="zh-CN"/>
            </w:rPr>
            <w:t>26</w:t>
          </w:r>
          <w:r w:rsidRPr="00A13406">
            <w:rPr>
              <w:bCs/>
              <w:color w:val="808080" w:themeColor="background1" w:themeShade="80"/>
            </w:rPr>
            <w:t>-C</w:t>
          </w:r>
          <w:r w:rsidRPr="00A13406">
            <w:rPr>
              <w:bCs/>
              <w:color w:val="808080" w:themeColor="background1" w:themeShade="80"/>
            </w:rPr>
            <w:tab/>
          </w:r>
          <w:r w:rsidRPr="00A13406">
            <w:rPr>
              <w:color w:val="808080" w:themeColor="background1" w:themeShade="80"/>
            </w:rPr>
            <w:fldChar w:fldCharType="begin"/>
          </w:r>
          <w:r w:rsidRPr="00A13406">
            <w:rPr>
              <w:color w:val="808080" w:themeColor="background1" w:themeShade="80"/>
            </w:rPr>
            <w:instrText>PAGE</w:instrText>
          </w:r>
          <w:r w:rsidRPr="00A13406">
            <w:rPr>
              <w:color w:val="808080" w:themeColor="background1" w:themeShade="80"/>
            </w:rPr>
            <w:fldChar w:fldCharType="separate"/>
          </w:r>
          <w:r w:rsidRPr="00A13406">
            <w:rPr>
              <w:color w:val="808080" w:themeColor="background1" w:themeShade="80"/>
            </w:rPr>
            <w:t>1</w:t>
          </w:r>
          <w:r w:rsidRPr="00A13406">
            <w:rPr>
              <w:noProof/>
              <w:color w:val="808080" w:themeColor="background1" w:themeShade="80"/>
            </w:rPr>
            <w:fldChar w:fldCharType="end"/>
          </w:r>
        </w:p>
      </w:tc>
    </w:tr>
  </w:tbl>
  <w:p w14:paraId="32895BA8"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17414CF7" w14:textId="77777777" w:rsidTr="00E31DCE">
      <w:trPr>
        <w:jc w:val="center"/>
      </w:trPr>
      <w:tc>
        <w:tcPr>
          <w:tcW w:w="1803" w:type="dxa"/>
          <w:vAlign w:val="center"/>
        </w:tcPr>
        <w:p w14:paraId="78C4E71F" w14:textId="77777777" w:rsidR="00E24D59" w:rsidRPr="00E34C96" w:rsidRDefault="00E34C96" w:rsidP="00E24D59">
          <w:pPr>
            <w:pStyle w:val="Header"/>
            <w:jc w:val="left"/>
            <w:rPr>
              <w:noProof/>
            </w:rPr>
          </w:pPr>
          <w:hyperlink r:id="rId1" w:history="1">
            <w:r w:rsidRPr="00E34C96">
              <w:rPr>
                <w:rStyle w:val="Hyperlink"/>
              </w:rPr>
              <w:t>council.itu.int/2025</w:t>
            </w:r>
          </w:hyperlink>
        </w:p>
      </w:tc>
      <w:tc>
        <w:tcPr>
          <w:tcW w:w="8261" w:type="dxa"/>
        </w:tcPr>
        <w:p w14:paraId="34E383BA" w14:textId="003AC69C"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3F086E">
            <w:rPr>
              <w:bCs/>
              <w:color w:val="808080" w:themeColor="background1" w:themeShade="80"/>
            </w:rPr>
            <w:tab/>
            <w:t>C2</w:t>
          </w:r>
          <w:r w:rsidR="0072138B" w:rsidRPr="003F086E">
            <w:rPr>
              <w:bCs/>
              <w:color w:val="808080" w:themeColor="background1" w:themeShade="80"/>
            </w:rPr>
            <w:t>5</w:t>
          </w:r>
          <w:r w:rsidRPr="003F086E">
            <w:rPr>
              <w:bCs/>
              <w:color w:val="808080" w:themeColor="background1" w:themeShade="80"/>
            </w:rPr>
            <w:t>/</w:t>
          </w:r>
          <w:r w:rsidR="000B0E01">
            <w:rPr>
              <w:rFonts w:eastAsiaTheme="minorEastAsia" w:hint="eastAsia"/>
              <w:bCs/>
              <w:color w:val="808080" w:themeColor="background1" w:themeShade="80"/>
              <w:lang w:eastAsia="zh-CN"/>
            </w:rPr>
            <w:t>26</w:t>
          </w:r>
          <w:r w:rsidRPr="003F086E">
            <w:rPr>
              <w:bCs/>
              <w:color w:val="808080" w:themeColor="background1" w:themeShade="80"/>
            </w:rPr>
            <w:t>-C</w:t>
          </w:r>
          <w:r w:rsidRPr="003F086E">
            <w:rPr>
              <w:bCs/>
              <w:color w:val="808080" w:themeColor="background1" w:themeShade="80"/>
            </w:rPr>
            <w:tab/>
          </w:r>
          <w:r w:rsidRPr="003F086E">
            <w:rPr>
              <w:color w:val="808080" w:themeColor="background1" w:themeShade="80"/>
            </w:rPr>
            <w:fldChar w:fldCharType="begin"/>
          </w:r>
          <w:r w:rsidRPr="003F086E">
            <w:rPr>
              <w:color w:val="808080" w:themeColor="background1" w:themeShade="80"/>
            </w:rPr>
            <w:instrText>PAGE</w:instrText>
          </w:r>
          <w:r w:rsidRPr="003F086E">
            <w:rPr>
              <w:color w:val="808080" w:themeColor="background1" w:themeShade="80"/>
            </w:rPr>
            <w:fldChar w:fldCharType="separate"/>
          </w:r>
          <w:r w:rsidRPr="003F086E">
            <w:rPr>
              <w:color w:val="808080" w:themeColor="background1" w:themeShade="80"/>
            </w:rPr>
            <w:t>1</w:t>
          </w:r>
          <w:r w:rsidRPr="003F086E">
            <w:rPr>
              <w:noProof/>
              <w:color w:val="808080" w:themeColor="background1" w:themeShade="80"/>
            </w:rPr>
            <w:fldChar w:fldCharType="end"/>
          </w:r>
        </w:p>
      </w:tc>
    </w:tr>
  </w:tbl>
  <w:p w14:paraId="3F3263C4"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66366" w14:textId="77777777" w:rsidR="00B218E9" w:rsidRDefault="00B218E9">
      <w:r>
        <w:t>____________________</w:t>
      </w:r>
    </w:p>
  </w:footnote>
  <w:footnote w:type="continuationSeparator" w:id="0">
    <w:p w14:paraId="35806572" w14:textId="77777777" w:rsidR="00B218E9" w:rsidRDefault="00B21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068"/>
    </w:tblGrid>
    <w:tr w:rsidR="00E24D59" w:rsidRPr="00784011" w14:paraId="628B4239" w14:textId="77777777" w:rsidTr="00E31DCE">
      <w:trPr>
        <w:trHeight w:val="1104"/>
        <w:jc w:val="center"/>
      </w:trPr>
      <w:tc>
        <w:tcPr>
          <w:tcW w:w="4390" w:type="dxa"/>
          <w:vAlign w:val="center"/>
        </w:tcPr>
        <w:p w14:paraId="13803083" w14:textId="77777777" w:rsidR="00E24D59" w:rsidRPr="009621F8" w:rsidRDefault="00A13406" w:rsidP="00E24D59">
          <w:pPr>
            <w:pStyle w:val="Header"/>
            <w:jc w:val="left"/>
            <w:rPr>
              <w:rFonts w:ascii="Arial" w:hAnsi="Arial" w:cs="Arial"/>
              <w:b/>
              <w:bCs/>
              <w:color w:val="009CD6"/>
              <w:sz w:val="36"/>
              <w:szCs w:val="36"/>
            </w:rPr>
          </w:pPr>
          <w:bookmarkStart w:id="10" w:name="_Hlk133422111"/>
          <w:r>
            <w:rPr>
              <w:rFonts w:ascii="Arial" w:hAnsi="Arial" w:cs="Arial"/>
              <w:b/>
              <w:bCs/>
              <w:noProof/>
              <w:color w:val="009CD6"/>
              <w:sz w:val="36"/>
              <w:szCs w:val="36"/>
            </w:rPr>
            <w:drawing>
              <wp:inline distT="0" distB="0" distL="0" distR="0" wp14:anchorId="4CBA8072" wp14:editId="29DE7C98">
                <wp:extent cx="3007478" cy="575945"/>
                <wp:effectExtent l="0" t="0" r="0" b="0"/>
                <wp:docPr id="1695723161" name="Picture 1"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23161" name="Picture 1" descr="A black background with blue letters and numbers&#10;&#10;AI-generated content may be incorrect."/>
                        <pic:cNvPicPr/>
                      </pic:nvPicPr>
                      <pic:blipFill rotWithShape="1">
                        <a:blip r:embed="rId1">
                          <a:extLst>
                            <a:ext uri="{28A0092B-C50C-407E-A947-70E740481C1C}">
                              <a14:useLocalDpi xmlns:a14="http://schemas.microsoft.com/office/drawing/2010/main" val="0"/>
                            </a:ext>
                          </a:extLst>
                        </a:blip>
                        <a:srcRect r="18084"/>
                        <a:stretch/>
                      </pic:blipFill>
                      <pic:spPr bwMode="auto">
                        <a:xfrm>
                          <a:off x="0" y="0"/>
                          <a:ext cx="3007765" cy="576000"/>
                        </a:xfrm>
                        <a:prstGeom prst="rect">
                          <a:avLst/>
                        </a:prstGeom>
                        <a:ln>
                          <a:noFill/>
                        </a:ln>
                        <a:extLst>
                          <a:ext uri="{53640926-AAD7-44D8-BBD7-CCE9431645EC}">
                            <a14:shadowObscured xmlns:a14="http://schemas.microsoft.com/office/drawing/2010/main"/>
                          </a:ext>
                        </a:extLst>
                      </pic:spPr>
                    </pic:pic>
                  </a:graphicData>
                </a:graphic>
              </wp:inline>
            </w:drawing>
          </w:r>
        </w:p>
      </w:tc>
      <w:tc>
        <w:tcPr>
          <w:tcW w:w="5630" w:type="dxa"/>
        </w:tcPr>
        <w:p w14:paraId="37D1CCEF" w14:textId="77777777" w:rsidR="00E24D59" w:rsidRDefault="00E24D59" w:rsidP="00E24D59">
          <w:pPr>
            <w:pStyle w:val="Header"/>
            <w:jc w:val="right"/>
            <w:rPr>
              <w:rFonts w:ascii="Arial" w:hAnsi="Arial" w:cs="Arial"/>
              <w:b/>
              <w:bCs/>
              <w:color w:val="009CD6"/>
              <w:szCs w:val="18"/>
            </w:rPr>
          </w:pPr>
        </w:p>
        <w:p w14:paraId="06AFC146" w14:textId="77777777" w:rsidR="00E24D59" w:rsidRDefault="00E24D59" w:rsidP="00E24D59">
          <w:pPr>
            <w:pStyle w:val="Header"/>
            <w:jc w:val="right"/>
            <w:rPr>
              <w:rFonts w:ascii="Arial" w:hAnsi="Arial" w:cs="Arial"/>
              <w:b/>
              <w:bCs/>
              <w:color w:val="009CD6"/>
              <w:szCs w:val="18"/>
            </w:rPr>
          </w:pPr>
        </w:p>
        <w:p w14:paraId="1F9642BE"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0"/>
  <w:p w14:paraId="13785E53"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75E8B44" wp14:editId="61118472">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EE42F"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4"/>
  </w:num>
  <w:num w:numId="5" w16cid:durableId="2033219779">
    <w:abstractNumId w:val="6"/>
  </w:num>
  <w:num w:numId="6" w16cid:durableId="349645790">
    <w:abstractNumId w:val="5"/>
  </w:num>
  <w:num w:numId="7" w16cid:durableId="1451586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8E9"/>
    <w:rsid w:val="00001B77"/>
    <w:rsid w:val="0000517A"/>
    <w:rsid w:val="00031E72"/>
    <w:rsid w:val="000404D2"/>
    <w:rsid w:val="000646BD"/>
    <w:rsid w:val="000853C0"/>
    <w:rsid w:val="00093DD9"/>
    <w:rsid w:val="0009409E"/>
    <w:rsid w:val="000A1C21"/>
    <w:rsid w:val="000B0E01"/>
    <w:rsid w:val="000C0BC5"/>
    <w:rsid w:val="000D15EA"/>
    <w:rsid w:val="000D7012"/>
    <w:rsid w:val="00100D84"/>
    <w:rsid w:val="001113B9"/>
    <w:rsid w:val="00124C9D"/>
    <w:rsid w:val="001305DE"/>
    <w:rsid w:val="0015333E"/>
    <w:rsid w:val="00157773"/>
    <w:rsid w:val="0018251A"/>
    <w:rsid w:val="00190272"/>
    <w:rsid w:val="00193244"/>
    <w:rsid w:val="00195C6C"/>
    <w:rsid w:val="00195FED"/>
    <w:rsid w:val="001A4BD6"/>
    <w:rsid w:val="001B6E2B"/>
    <w:rsid w:val="001D5A18"/>
    <w:rsid w:val="00215132"/>
    <w:rsid w:val="00224449"/>
    <w:rsid w:val="00280EB8"/>
    <w:rsid w:val="00293A4F"/>
    <w:rsid w:val="002A6670"/>
    <w:rsid w:val="002C3F32"/>
    <w:rsid w:val="00303502"/>
    <w:rsid w:val="003137F2"/>
    <w:rsid w:val="00325C25"/>
    <w:rsid w:val="00326DEF"/>
    <w:rsid w:val="00372C8F"/>
    <w:rsid w:val="00380ECE"/>
    <w:rsid w:val="00393DDF"/>
    <w:rsid w:val="00397F55"/>
    <w:rsid w:val="003B4454"/>
    <w:rsid w:val="003C2E37"/>
    <w:rsid w:val="003F086E"/>
    <w:rsid w:val="003F1415"/>
    <w:rsid w:val="0040144C"/>
    <w:rsid w:val="00403EB7"/>
    <w:rsid w:val="00405F49"/>
    <w:rsid w:val="004178E6"/>
    <w:rsid w:val="00430BF0"/>
    <w:rsid w:val="00457BC3"/>
    <w:rsid w:val="004672E6"/>
    <w:rsid w:val="00474ED1"/>
    <w:rsid w:val="00477D57"/>
    <w:rsid w:val="00491BA9"/>
    <w:rsid w:val="00493085"/>
    <w:rsid w:val="004A36EC"/>
    <w:rsid w:val="004D163F"/>
    <w:rsid w:val="004E4BFF"/>
    <w:rsid w:val="004F2598"/>
    <w:rsid w:val="00527BEC"/>
    <w:rsid w:val="005403F7"/>
    <w:rsid w:val="00540632"/>
    <w:rsid w:val="00541CF4"/>
    <w:rsid w:val="005451E8"/>
    <w:rsid w:val="005507F2"/>
    <w:rsid w:val="005759CC"/>
    <w:rsid w:val="005A72E1"/>
    <w:rsid w:val="005C4089"/>
    <w:rsid w:val="005C6632"/>
    <w:rsid w:val="005D1C9E"/>
    <w:rsid w:val="00630DD5"/>
    <w:rsid w:val="00637584"/>
    <w:rsid w:val="00654257"/>
    <w:rsid w:val="0065435A"/>
    <w:rsid w:val="00670D8A"/>
    <w:rsid w:val="006A2DD3"/>
    <w:rsid w:val="006A5113"/>
    <w:rsid w:val="006A5AF8"/>
    <w:rsid w:val="006C36CD"/>
    <w:rsid w:val="00700D1F"/>
    <w:rsid w:val="007205CB"/>
    <w:rsid w:val="0072138B"/>
    <w:rsid w:val="00726073"/>
    <w:rsid w:val="00734FE8"/>
    <w:rsid w:val="007360CE"/>
    <w:rsid w:val="0077110E"/>
    <w:rsid w:val="00772315"/>
    <w:rsid w:val="00775157"/>
    <w:rsid w:val="007813AE"/>
    <w:rsid w:val="007A37DB"/>
    <w:rsid w:val="007E189D"/>
    <w:rsid w:val="007F0210"/>
    <w:rsid w:val="00806E3F"/>
    <w:rsid w:val="00811259"/>
    <w:rsid w:val="00813AA2"/>
    <w:rsid w:val="008173A3"/>
    <w:rsid w:val="008418F5"/>
    <w:rsid w:val="0086059C"/>
    <w:rsid w:val="00864589"/>
    <w:rsid w:val="00874C82"/>
    <w:rsid w:val="00890AFB"/>
    <w:rsid w:val="00890FC4"/>
    <w:rsid w:val="00895905"/>
    <w:rsid w:val="008F64AD"/>
    <w:rsid w:val="00911230"/>
    <w:rsid w:val="00911867"/>
    <w:rsid w:val="009164A9"/>
    <w:rsid w:val="009258CB"/>
    <w:rsid w:val="0093362E"/>
    <w:rsid w:val="00944563"/>
    <w:rsid w:val="00953160"/>
    <w:rsid w:val="00956144"/>
    <w:rsid w:val="009625D8"/>
    <w:rsid w:val="00983878"/>
    <w:rsid w:val="0098459B"/>
    <w:rsid w:val="00997185"/>
    <w:rsid w:val="009C2458"/>
    <w:rsid w:val="009C4A7B"/>
    <w:rsid w:val="009C6123"/>
    <w:rsid w:val="009F1E3E"/>
    <w:rsid w:val="00A1213C"/>
    <w:rsid w:val="00A13406"/>
    <w:rsid w:val="00A272FF"/>
    <w:rsid w:val="00A5354B"/>
    <w:rsid w:val="00A71B57"/>
    <w:rsid w:val="00AB42C1"/>
    <w:rsid w:val="00AC516F"/>
    <w:rsid w:val="00AE195F"/>
    <w:rsid w:val="00AE2926"/>
    <w:rsid w:val="00B0184B"/>
    <w:rsid w:val="00B035CD"/>
    <w:rsid w:val="00B0769D"/>
    <w:rsid w:val="00B217F8"/>
    <w:rsid w:val="00B218E9"/>
    <w:rsid w:val="00B332EA"/>
    <w:rsid w:val="00B40A53"/>
    <w:rsid w:val="00B45365"/>
    <w:rsid w:val="00B46A65"/>
    <w:rsid w:val="00B60184"/>
    <w:rsid w:val="00B62D20"/>
    <w:rsid w:val="00B81E75"/>
    <w:rsid w:val="00B93453"/>
    <w:rsid w:val="00B9445B"/>
    <w:rsid w:val="00BD0954"/>
    <w:rsid w:val="00BD1A5A"/>
    <w:rsid w:val="00BD7A9B"/>
    <w:rsid w:val="00BD7BE1"/>
    <w:rsid w:val="00BF416B"/>
    <w:rsid w:val="00C45EB2"/>
    <w:rsid w:val="00C64E4E"/>
    <w:rsid w:val="00C66E64"/>
    <w:rsid w:val="00C761A0"/>
    <w:rsid w:val="00C85F7E"/>
    <w:rsid w:val="00C90D53"/>
    <w:rsid w:val="00CA0B2E"/>
    <w:rsid w:val="00CA6EF7"/>
    <w:rsid w:val="00CD47F0"/>
    <w:rsid w:val="00CD5566"/>
    <w:rsid w:val="00CD64D7"/>
    <w:rsid w:val="00CE299D"/>
    <w:rsid w:val="00CE6F22"/>
    <w:rsid w:val="00CF41F6"/>
    <w:rsid w:val="00CF7D3E"/>
    <w:rsid w:val="00D02B4E"/>
    <w:rsid w:val="00D21F11"/>
    <w:rsid w:val="00D36817"/>
    <w:rsid w:val="00D453EE"/>
    <w:rsid w:val="00D5666C"/>
    <w:rsid w:val="00D666BC"/>
    <w:rsid w:val="00D83542"/>
    <w:rsid w:val="00D92F45"/>
    <w:rsid w:val="00D94637"/>
    <w:rsid w:val="00D9725C"/>
    <w:rsid w:val="00DA0E66"/>
    <w:rsid w:val="00DA7006"/>
    <w:rsid w:val="00DB3621"/>
    <w:rsid w:val="00DC6427"/>
    <w:rsid w:val="00DD62F5"/>
    <w:rsid w:val="00DD66A1"/>
    <w:rsid w:val="00DE196D"/>
    <w:rsid w:val="00DF6B49"/>
    <w:rsid w:val="00E067C5"/>
    <w:rsid w:val="00E24D59"/>
    <w:rsid w:val="00E265BF"/>
    <w:rsid w:val="00E323D0"/>
    <w:rsid w:val="00E34C96"/>
    <w:rsid w:val="00E378D8"/>
    <w:rsid w:val="00E43A12"/>
    <w:rsid w:val="00E67C67"/>
    <w:rsid w:val="00E77476"/>
    <w:rsid w:val="00E8228B"/>
    <w:rsid w:val="00E97582"/>
    <w:rsid w:val="00EA0A1E"/>
    <w:rsid w:val="00EE407E"/>
    <w:rsid w:val="00EE5706"/>
    <w:rsid w:val="00EF373D"/>
    <w:rsid w:val="00F11595"/>
    <w:rsid w:val="00F13BC9"/>
    <w:rsid w:val="00F357B2"/>
    <w:rsid w:val="00F36556"/>
    <w:rsid w:val="00F6736A"/>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260973"/>
  <w15:docId w15:val="{06B1871A-5529-4042-8F02-CA240FCB4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qFormat/>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E97582"/>
    <w:rPr>
      <w:rFonts w:eastAsia="Times New Roman"/>
      <w:noProof/>
      <w:color w:val="4F81BD" w:themeColor="accent1"/>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B218E9"/>
    <w:pPr>
      <w:keepNext/>
      <w:keepLines/>
      <w:spacing w:before="160"/>
      <w:ind w:left="794"/>
    </w:pPr>
    <w:rPr>
      <w:rFonts w:eastAsia="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B218E9"/>
    <w:rPr>
      <w:rFonts w:ascii="Calibri" w:eastAsia="STKaiti" w:hAnsi="Calibr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PlaceholderText">
    <w:name w:val="Placeholder Text"/>
    <w:basedOn w:val="DefaultParagraphFont"/>
    <w:uiPriority w:val="99"/>
    <w:semiHidden/>
    <w:rsid w:val="0072138B"/>
    <w:rPr>
      <w:color w:val="666666"/>
    </w:rPr>
  </w:style>
  <w:style w:type="character" w:styleId="UnresolvedMention">
    <w:name w:val="Unresolved Mention"/>
    <w:basedOn w:val="DefaultParagraphFont"/>
    <w:uiPriority w:val="99"/>
    <w:semiHidden/>
    <w:unhideWhenUsed/>
    <w:rsid w:val="00E34C96"/>
    <w:rPr>
      <w:color w:val="605E5C"/>
      <w:shd w:val="clear" w:color="auto" w:fill="E1DFDD"/>
    </w:rPr>
  </w:style>
  <w:style w:type="paragraph" w:styleId="Signature">
    <w:name w:val="Signature"/>
    <w:basedOn w:val="Normal"/>
    <w:link w:val="SignatureChar"/>
    <w:unhideWhenUsed/>
    <w:rsid w:val="00EE407E"/>
    <w:pPr>
      <w:tabs>
        <w:tab w:val="clear" w:pos="794"/>
        <w:tab w:val="clear" w:pos="1191"/>
        <w:tab w:val="clear" w:pos="1588"/>
        <w:tab w:val="clear" w:pos="1985"/>
        <w:tab w:val="left" w:pos="567"/>
        <w:tab w:val="left" w:pos="1134"/>
        <w:tab w:val="left" w:pos="1701"/>
        <w:tab w:val="left" w:pos="2268"/>
        <w:tab w:val="left" w:pos="2835"/>
      </w:tabs>
      <w:spacing w:before="0"/>
      <w:ind w:left="4252"/>
    </w:pPr>
    <w:rPr>
      <w:rFonts w:eastAsia="Times New Roman"/>
    </w:rPr>
  </w:style>
  <w:style w:type="character" w:customStyle="1" w:styleId="SignatureChar">
    <w:name w:val="Signature Char"/>
    <w:basedOn w:val="DefaultParagraphFont"/>
    <w:link w:val="Signature"/>
    <w:rsid w:val="00EE407E"/>
    <w:rPr>
      <w:rFonts w:ascii="Calibri" w:eastAsia="Times New Roma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146-C.pdf" TargetMode="External"/><Relationship Id="rId13" Type="http://schemas.openxmlformats.org/officeDocument/2006/relationships/hyperlink" Target="https://www.itu.int/md/S24-EGITRS3-C/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5-EGITRS4-C-0009/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EGITRS3-C-0012/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en/council/Pages/eg-itrs.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S23-CL-C-0121/en" TargetMode="External"/><Relationship Id="rId14" Type="http://schemas.openxmlformats.org/officeDocument/2006/relationships/hyperlink" Target="https://www.itu.int/md/S25-EGITRS4-C/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1009</Words>
  <Characters>1247</Characters>
  <Application>Microsoft Office Word</Application>
  <DocSecurity>0</DocSecurity>
  <Lines>57</Lines>
  <Paragraphs>32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1267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report by the Chair of the Expert Group on the International Telecommunication Regulations</dc:title>
  <dc:subject>ITU Council 2025</dc:subject>
  <cp:keywords>C2025, C25 Council-25</cp:keywords>
  <dc:description/>
  <cp:lastPrinted>2015-02-24T13:23:00Z</cp:lastPrinted>
  <dcterms:created xsi:type="dcterms:W3CDTF">2025-04-24T13:13:00Z</dcterms:created>
  <dcterms:modified xsi:type="dcterms:W3CDTF">2025-04-24T13:14:00Z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GrammarlyDocumentId">
    <vt:lpwstr>c6e9fb3b98c60be3ceca001f06bedd27e80c23e89b99aa0a1c899b80b9af3e8b</vt:lpwstr>
  </property>
</Properties>
</file>