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6F0E6E73"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270E43">
              <w:rPr>
                <w:b/>
              </w:rPr>
              <w:t>PL 2</w:t>
            </w:r>
          </w:p>
        </w:tc>
        <w:tc>
          <w:tcPr>
            <w:tcW w:w="5245" w:type="dxa"/>
          </w:tcPr>
          <w:p w14:paraId="64410F78" w14:textId="5A8F0C2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270E43">
              <w:rPr>
                <w:b/>
                <w:lang w:val="fr-CH"/>
              </w:rPr>
              <w:t>25</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26D1F197" w:rsidR="00E24D59" w:rsidRPr="00E85629" w:rsidRDefault="009A2AD6"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19</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6B6FB21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A2AD6">
              <w:rPr>
                <w:rFonts w:hint="eastAsia"/>
                <w:b/>
                <w:lang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9A2AD6" w:rsidRPr="00813E5E" w14:paraId="3F851478" w14:textId="77777777" w:rsidTr="00E31DCE">
        <w:trPr>
          <w:cantSplit/>
        </w:trPr>
        <w:tc>
          <w:tcPr>
            <w:tcW w:w="9214" w:type="dxa"/>
            <w:gridSpan w:val="2"/>
            <w:tcMar>
              <w:left w:w="0" w:type="dxa"/>
            </w:tcMar>
          </w:tcPr>
          <w:p w14:paraId="152174A8" w14:textId="2A9D4A09" w:rsidR="009A2AD6" w:rsidRPr="007A11F0" w:rsidRDefault="00270E43" w:rsidP="009A2AD6">
            <w:pPr>
              <w:pStyle w:val="Subtitle"/>
              <w:framePr w:hSpace="0" w:wrap="auto" w:hAnchor="text" w:xAlign="left" w:yAlign="inline"/>
              <w:rPr>
                <w:rFonts w:eastAsia="SimSun" w:cs="Calibri"/>
                <w:lang w:eastAsia="zh-CN"/>
              </w:rPr>
            </w:pPr>
            <w:bookmarkStart w:id="6" w:name="dtitle1" w:colFirst="0" w:colLast="0"/>
            <w:bookmarkEnd w:id="5"/>
            <w:r w:rsidRPr="0036446B">
              <w:rPr>
                <w:rFonts w:eastAsia="SimSun" w:hint="eastAsia"/>
                <w:lang w:eastAsia="zh-CN"/>
              </w:rPr>
              <w:t>加强国际电联的区域代表性</w:t>
            </w:r>
          </w:p>
        </w:tc>
      </w:tr>
      <w:tr w:rsidR="009A2AD6"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9A2AD6" w:rsidRPr="009A2AD6" w:rsidRDefault="009A2AD6" w:rsidP="009A2AD6">
            <w:pPr>
              <w:rPr>
                <w:rFonts w:cs="Calibri"/>
                <w:b/>
                <w:bCs/>
                <w:lang w:eastAsia="zh-CN"/>
              </w:rPr>
            </w:pPr>
            <w:r w:rsidRPr="009A2AD6">
              <w:rPr>
                <w:rFonts w:cs="Calibri"/>
                <w:b/>
                <w:bCs/>
                <w:lang w:eastAsia="zh-CN"/>
              </w:rPr>
              <w:t>目的</w:t>
            </w:r>
          </w:p>
          <w:p w14:paraId="5F9F47A6" w14:textId="77777777" w:rsidR="00270E43" w:rsidRPr="005B54A0" w:rsidRDefault="00270E43" w:rsidP="00270E43">
            <w:pPr>
              <w:ind w:firstLineChars="200" w:firstLine="480"/>
              <w:rPr>
                <w:rFonts w:cs="Calibri"/>
                <w:lang w:eastAsia="zh-CN"/>
              </w:rPr>
            </w:pPr>
            <w:r w:rsidRPr="005B54A0">
              <w:rPr>
                <w:rFonts w:cs="Calibri"/>
                <w:color w:val="000000"/>
                <w:lang w:val="zh-CN" w:eastAsia="zh-CN"/>
              </w:rPr>
              <w:t>本文件报告了国际电</w:t>
            </w:r>
            <w:proofErr w:type="gramStart"/>
            <w:r w:rsidRPr="005B54A0">
              <w:rPr>
                <w:rFonts w:cs="Calibri"/>
                <w:color w:val="000000"/>
                <w:lang w:val="zh-CN" w:eastAsia="zh-CN"/>
              </w:rPr>
              <w:t>联区域</w:t>
            </w:r>
            <w:proofErr w:type="gramEnd"/>
            <w:r w:rsidRPr="005B54A0">
              <w:rPr>
                <w:rFonts w:cs="Calibri"/>
                <w:color w:val="000000"/>
                <w:lang w:val="zh-CN" w:eastAsia="zh-CN"/>
              </w:rPr>
              <w:t>代表处对推动履行国际电联职责所做的贡献。</w:t>
            </w:r>
            <w:r w:rsidRPr="005B54A0">
              <w:rPr>
                <w:rFonts w:cs="Calibri" w:hint="eastAsia"/>
                <w:color w:val="000000"/>
                <w:lang w:val="zh-CN" w:eastAsia="zh-CN"/>
              </w:rPr>
              <w:t>文件</w:t>
            </w:r>
            <w:r w:rsidRPr="005B54A0">
              <w:rPr>
                <w:rFonts w:cs="Calibri"/>
                <w:color w:val="000000"/>
                <w:lang w:val="zh-CN" w:eastAsia="zh-CN"/>
              </w:rPr>
              <w:t>介绍了为落实《国际电联战略规划》、《基加利行动计划》和</w:t>
            </w:r>
            <w:r w:rsidRPr="005B54A0">
              <w:rPr>
                <w:rFonts w:cs="Calibri" w:hint="eastAsia"/>
                <w:color w:val="000000"/>
                <w:lang w:val="zh-CN" w:eastAsia="zh-CN"/>
              </w:rPr>
              <w:t>相关</w:t>
            </w:r>
            <w:r w:rsidRPr="005B54A0">
              <w:rPr>
                <w:rFonts w:cs="Calibri"/>
                <w:color w:val="000000"/>
                <w:lang w:val="zh-CN" w:eastAsia="zh-CN"/>
              </w:rPr>
              <w:t>区域性举措而开展的区域性工作。</w:t>
            </w:r>
          </w:p>
          <w:p w14:paraId="0CF09D7B" w14:textId="77777777" w:rsidR="009A2AD6" w:rsidRPr="009A2AD6" w:rsidRDefault="009A2AD6" w:rsidP="009A2AD6">
            <w:pPr>
              <w:rPr>
                <w:rFonts w:cs="Calibri"/>
                <w:b/>
                <w:bCs/>
                <w:lang w:eastAsia="zh-CN"/>
              </w:rPr>
            </w:pPr>
            <w:r w:rsidRPr="009A2AD6">
              <w:rPr>
                <w:rFonts w:cs="Calibri"/>
                <w:b/>
                <w:bCs/>
                <w:lang w:eastAsia="zh-CN"/>
              </w:rPr>
              <w:t>理事会需采取的行动</w:t>
            </w:r>
          </w:p>
          <w:p w14:paraId="6C228C79" w14:textId="77777777" w:rsidR="00270E43" w:rsidRPr="005B54A0" w:rsidRDefault="00270E43" w:rsidP="00270E43">
            <w:pPr>
              <w:ind w:firstLineChars="200" w:firstLine="480"/>
              <w:rPr>
                <w:rFonts w:cs="Calibri"/>
                <w:lang w:eastAsia="zh-CN"/>
              </w:rPr>
            </w:pPr>
            <w:r w:rsidRPr="005B54A0">
              <w:rPr>
                <w:rFonts w:cs="Calibri"/>
                <w:color w:val="000000"/>
                <w:lang w:val="zh-CN" w:eastAsia="zh-CN"/>
              </w:rPr>
              <w:t>请理事会将本文件所载报告</w:t>
            </w:r>
            <w:r w:rsidRPr="005B54A0">
              <w:rPr>
                <w:rFonts w:cs="Calibri"/>
                <w:b/>
                <w:bCs/>
                <w:color w:val="000000"/>
                <w:lang w:val="zh-CN" w:eastAsia="zh-CN"/>
              </w:rPr>
              <w:t>记录在案</w:t>
            </w:r>
            <w:r w:rsidRPr="005B54A0">
              <w:rPr>
                <w:rFonts w:cs="Calibri" w:hint="eastAsia"/>
                <w:lang w:eastAsia="zh-CN"/>
              </w:rPr>
              <w:t>。</w:t>
            </w:r>
          </w:p>
          <w:p w14:paraId="06CF1837" w14:textId="77777777" w:rsidR="009A2AD6" w:rsidRPr="009A2AD6" w:rsidRDefault="009A2AD6" w:rsidP="009A2AD6">
            <w:pPr>
              <w:rPr>
                <w:rFonts w:cs="Calibri"/>
                <w:b/>
                <w:bCs/>
                <w:lang w:eastAsia="zh-CN"/>
              </w:rPr>
            </w:pPr>
            <w:r w:rsidRPr="009A2AD6">
              <w:rPr>
                <w:rFonts w:cs="Calibri" w:hint="eastAsia"/>
                <w:b/>
                <w:bCs/>
                <w:lang w:eastAsia="zh-CN"/>
              </w:rPr>
              <w:t>与</w:t>
            </w:r>
            <w:r w:rsidRPr="009A2AD6">
              <w:rPr>
                <w:rFonts w:cs="Calibri"/>
                <w:b/>
                <w:bCs/>
                <w:lang w:eastAsia="zh-CN"/>
              </w:rPr>
              <w:t>《战略规划》</w:t>
            </w:r>
            <w:r w:rsidRPr="009A2AD6">
              <w:rPr>
                <w:rFonts w:cs="Calibri" w:hint="eastAsia"/>
                <w:b/>
                <w:bCs/>
                <w:lang w:eastAsia="zh-CN"/>
              </w:rPr>
              <w:t>的关联</w:t>
            </w:r>
          </w:p>
          <w:p w14:paraId="1B01286F" w14:textId="77777777" w:rsidR="00270E43" w:rsidRPr="005B54A0" w:rsidRDefault="00270E43" w:rsidP="00270E43">
            <w:pPr>
              <w:ind w:firstLineChars="200" w:firstLine="480"/>
              <w:rPr>
                <w:rFonts w:cs="Calibri"/>
                <w:lang w:eastAsia="zh-CN"/>
              </w:rPr>
            </w:pPr>
            <w:r w:rsidRPr="005B54A0">
              <w:rPr>
                <w:rFonts w:cs="Calibri"/>
                <w:color w:val="000000"/>
                <w:lang w:val="zh-CN" w:eastAsia="zh-CN"/>
              </w:rPr>
              <w:t>区域代表性</w:t>
            </w:r>
            <w:r w:rsidRPr="005B54A0">
              <w:rPr>
                <w:rFonts w:cs="Calibri"/>
                <w:lang w:val="zh-CN" w:eastAsia="zh-CN"/>
              </w:rPr>
              <w:t>。</w:t>
            </w:r>
          </w:p>
          <w:p w14:paraId="308A396E" w14:textId="77777777" w:rsidR="009A2AD6" w:rsidRPr="009A2AD6" w:rsidRDefault="009A2AD6" w:rsidP="009A2AD6">
            <w:pPr>
              <w:rPr>
                <w:rFonts w:cs="Calibri"/>
                <w:b/>
                <w:bCs/>
                <w:lang w:eastAsia="zh-CN"/>
              </w:rPr>
            </w:pPr>
            <w:r w:rsidRPr="009A2AD6">
              <w:rPr>
                <w:rFonts w:cs="Calibri"/>
                <w:b/>
                <w:bCs/>
                <w:lang w:eastAsia="zh-CN"/>
              </w:rPr>
              <w:t>财务影响</w:t>
            </w:r>
          </w:p>
          <w:p w14:paraId="584DF8CD" w14:textId="77777777" w:rsidR="00270E43" w:rsidRPr="00477D57" w:rsidRDefault="00270E43" w:rsidP="00270E43">
            <w:pPr>
              <w:ind w:firstLineChars="200" w:firstLine="480"/>
              <w:rPr>
                <w:rFonts w:asciiTheme="majorEastAsia" w:eastAsiaTheme="majorEastAsia" w:hAnsiTheme="majorEastAsia"/>
                <w:lang w:eastAsia="zh-CN"/>
              </w:rPr>
            </w:pPr>
            <w:r w:rsidRPr="005B54A0">
              <w:rPr>
                <w:rFonts w:cs="Calibri"/>
                <w:color w:val="000000"/>
                <w:lang w:val="zh-CN" w:eastAsia="zh-CN"/>
              </w:rPr>
              <w:t>在已划拨的</w:t>
            </w:r>
            <w:r w:rsidRPr="005B54A0">
              <w:rPr>
                <w:rFonts w:cs="Calibri"/>
                <w:color w:val="000000"/>
                <w:lang w:val="zh-CN" w:eastAsia="zh-CN"/>
              </w:rPr>
              <w:t>2024-2025</w:t>
            </w:r>
            <w:r w:rsidRPr="005B54A0">
              <w:rPr>
                <w:rFonts w:cs="Calibri"/>
                <w:color w:val="000000"/>
                <w:lang w:val="zh-CN" w:eastAsia="zh-CN"/>
              </w:rPr>
              <w:t>年预算范围内</w:t>
            </w:r>
            <w:r w:rsidRPr="00875556">
              <w:rPr>
                <w:rFonts w:hint="eastAsia"/>
                <w:lang w:val="en-US" w:eastAsia="zh-CN"/>
              </w:rPr>
              <w:t>。</w:t>
            </w:r>
          </w:p>
          <w:p w14:paraId="7DDF59B8" w14:textId="77777777" w:rsidR="009A2AD6" w:rsidRPr="00E24D59" w:rsidRDefault="009A2AD6" w:rsidP="009A2AD6">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9A2AD6" w:rsidRPr="00477D57" w:rsidRDefault="009A2AD6" w:rsidP="009A2AD6">
            <w:pPr>
              <w:rPr>
                <w:b/>
                <w:bCs/>
                <w:lang w:eastAsia="zh-CN"/>
              </w:rPr>
            </w:pPr>
            <w:r w:rsidRPr="00477D57">
              <w:rPr>
                <w:rFonts w:hint="eastAsia"/>
                <w:b/>
                <w:bCs/>
                <w:lang w:eastAsia="zh-CN"/>
              </w:rPr>
              <w:t>参考文件</w:t>
            </w:r>
          </w:p>
          <w:p w14:paraId="2039B451" w14:textId="52C13264" w:rsidR="009A2AD6" w:rsidRPr="00270E43" w:rsidRDefault="00270E43" w:rsidP="009A2AD6">
            <w:pPr>
              <w:spacing w:after="120"/>
              <w:ind w:firstLineChars="200" w:firstLine="480"/>
              <w:rPr>
                <w:rFonts w:asciiTheme="majorEastAsia" w:eastAsiaTheme="majorEastAsia" w:hAnsiTheme="majorEastAsia"/>
                <w:szCs w:val="24"/>
                <w:lang w:eastAsia="zh-CN"/>
              </w:rPr>
            </w:pPr>
            <w:r w:rsidRPr="00270E43">
              <w:rPr>
                <w:rFonts w:eastAsia="STKaiti" w:hint="eastAsia"/>
                <w:szCs w:val="24"/>
                <w:lang w:eastAsia="zh-CN"/>
              </w:rPr>
              <w:t>全权代表大会</w:t>
            </w:r>
            <w:r w:rsidRPr="00270E43">
              <w:rPr>
                <w:rFonts w:eastAsia="STKaiti"/>
                <w:szCs w:val="24"/>
                <w:lang w:eastAsia="zh-CN"/>
              </w:rPr>
              <w:fldChar w:fldCharType="begin"/>
            </w:r>
            <w:r w:rsidRPr="00270E43">
              <w:rPr>
                <w:rFonts w:eastAsia="STKaiti"/>
                <w:szCs w:val="24"/>
                <w:lang w:eastAsia="zh-CN"/>
              </w:rPr>
              <w:instrText>HYPERLINK "https://www.itu.int/en/council/Documents/basic-texts/RES-025-C.pdf"</w:instrText>
            </w:r>
            <w:r w:rsidRPr="00270E43">
              <w:rPr>
                <w:rFonts w:eastAsia="STKaiti"/>
                <w:szCs w:val="24"/>
                <w:lang w:eastAsia="zh-CN"/>
              </w:rPr>
            </w:r>
            <w:r w:rsidRPr="00270E43">
              <w:rPr>
                <w:rFonts w:eastAsia="STKaiti"/>
                <w:szCs w:val="24"/>
                <w:lang w:eastAsia="zh-CN"/>
              </w:rPr>
              <w:fldChar w:fldCharType="separate"/>
            </w:r>
            <w:r w:rsidRPr="00270E43">
              <w:rPr>
                <w:rStyle w:val="Hyperlink"/>
                <w:rFonts w:eastAsia="STKaiti" w:hint="eastAsia"/>
                <w:noProof w:val="0"/>
                <w:szCs w:val="24"/>
                <w:lang w:eastAsia="zh-CN"/>
              </w:rPr>
              <w:t>第</w:t>
            </w:r>
            <w:r w:rsidRPr="00270E43">
              <w:rPr>
                <w:rStyle w:val="Hyperlink"/>
                <w:rFonts w:eastAsia="STKaiti" w:hint="eastAsia"/>
                <w:noProof w:val="0"/>
                <w:szCs w:val="24"/>
                <w:lang w:eastAsia="zh-CN"/>
              </w:rPr>
              <w:t>25</w:t>
            </w:r>
            <w:r w:rsidRPr="00270E43">
              <w:rPr>
                <w:rStyle w:val="Hyperlink"/>
                <w:rFonts w:eastAsia="STKaiti" w:hint="eastAsia"/>
                <w:noProof w:val="0"/>
                <w:szCs w:val="24"/>
                <w:lang w:eastAsia="zh-CN"/>
              </w:rPr>
              <w:t>号决议（</w:t>
            </w:r>
            <w:r w:rsidRPr="00270E43">
              <w:rPr>
                <w:rStyle w:val="Hyperlink"/>
                <w:rFonts w:eastAsia="STKaiti" w:hint="eastAsia"/>
                <w:noProof w:val="0"/>
                <w:szCs w:val="24"/>
                <w:lang w:eastAsia="zh-CN"/>
              </w:rPr>
              <w:t>2018</w:t>
            </w:r>
            <w:r w:rsidRPr="00270E43">
              <w:rPr>
                <w:rStyle w:val="Hyperlink"/>
                <w:rFonts w:eastAsia="STKaiti" w:hint="eastAsia"/>
                <w:noProof w:val="0"/>
                <w:szCs w:val="24"/>
                <w:lang w:eastAsia="zh-CN"/>
              </w:rPr>
              <w:t>年，迪拜，修订版）</w:t>
            </w:r>
            <w:r w:rsidRPr="00270E43">
              <w:rPr>
                <w:rFonts w:eastAsia="STKaiti"/>
                <w:szCs w:val="24"/>
                <w:lang w:eastAsia="zh-CN"/>
              </w:rPr>
              <w:fldChar w:fldCharType="end"/>
            </w:r>
            <w:r w:rsidRPr="00270E43">
              <w:rPr>
                <w:rFonts w:eastAsia="STKaiti" w:hint="eastAsia"/>
                <w:szCs w:val="24"/>
                <w:lang w:eastAsia="zh-CN"/>
              </w:rPr>
              <w:t>、</w:t>
            </w:r>
            <w:hyperlink r:id="rId8" w:history="1">
              <w:r w:rsidRPr="00270E43">
                <w:rPr>
                  <w:rStyle w:val="Hyperlink"/>
                  <w:rFonts w:eastAsia="STKaiti" w:hint="eastAsia"/>
                  <w:noProof w:val="0"/>
                  <w:szCs w:val="24"/>
                  <w:lang w:eastAsia="zh-CN"/>
                </w:rPr>
                <w:t>第</w:t>
              </w:r>
              <w:r w:rsidRPr="00270E43">
                <w:rPr>
                  <w:rStyle w:val="Hyperlink"/>
                  <w:rFonts w:eastAsia="STKaiti" w:hint="eastAsia"/>
                  <w:noProof w:val="0"/>
                  <w:szCs w:val="24"/>
                  <w:lang w:eastAsia="zh-CN"/>
                </w:rPr>
                <w:t>25</w:t>
              </w:r>
              <w:r w:rsidRPr="00270E43">
                <w:rPr>
                  <w:rStyle w:val="Hyperlink"/>
                  <w:rFonts w:eastAsia="STKaiti" w:hint="eastAsia"/>
                  <w:noProof w:val="0"/>
                  <w:szCs w:val="24"/>
                  <w:lang w:eastAsia="zh-CN"/>
                </w:rPr>
                <w:t>号决议（</w:t>
              </w:r>
              <w:r w:rsidRPr="00270E43">
                <w:rPr>
                  <w:rStyle w:val="Hyperlink"/>
                  <w:rFonts w:eastAsia="STKaiti" w:hint="eastAsia"/>
                  <w:noProof w:val="0"/>
                  <w:szCs w:val="24"/>
                  <w:lang w:eastAsia="zh-CN"/>
                </w:rPr>
                <w:t>2022</w:t>
              </w:r>
              <w:r w:rsidRPr="00270E43">
                <w:rPr>
                  <w:rStyle w:val="Hyperlink"/>
                  <w:rFonts w:eastAsia="STKaiti" w:hint="eastAsia"/>
                  <w:noProof w:val="0"/>
                  <w:szCs w:val="24"/>
                  <w:lang w:eastAsia="zh-CN"/>
                </w:rPr>
                <w:t>年，布加勒斯特，修订版）</w:t>
              </w:r>
            </w:hyperlink>
            <w:r w:rsidRPr="00270E43">
              <w:rPr>
                <w:rFonts w:eastAsia="STKaiti" w:hint="eastAsia"/>
                <w:szCs w:val="24"/>
                <w:lang w:eastAsia="zh-CN"/>
              </w:rPr>
              <w:t>、</w:t>
            </w:r>
            <w:hyperlink r:id="rId9" w:history="1">
              <w:r w:rsidRPr="00270E43">
                <w:rPr>
                  <w:rStyle w:val="Hyperlink"/>
                  <w:rFonts w:eastAsia="STKaiti" w:hint="eastAsia"/>
                  <w:noProof w:val="0"/>
                  <w:szCs w:val="24"/>
                  <w:lang w:eastAsia="zh-CN"/>
                </w:rPr>
                <w:t>第</w:t>
              </w:r>
              <w:r w:rsidRPr="00270E43">
                <w:rPr>
                  <w:rStyle w:val="Hyperlink"/>
                  <w:rFonts w:eastAsia="STKaiti" w:hint="eastAsia"/>
                  <w:noProof w:val="0"/>
                  <w:szCs w:val="24"/>
                  <w:lang w:eastAsia="zh-CN"/>
                </w:rPr>
                <w:t>135</w:t>
              </w:r>
              <w:r w:rsidRPr="00270E43">
                <w:rPr>
                  <w:rStyle w:val="Hyperlink"/>
                  <w:rFonts w:eastAsia="STKaiti" w:hint="eastAsia"/>
                  <w:noProof w:val="0"/>
                  <w:szCs w:val="24"/>
                  <w:lang w:eastAsia="zh-CN"/>
                </w:rPr>
                <w:t>号决议（</w:t>
              </w:r>
              <w:r w:rsidRPr="00270E43">
                <w:rPr>
                  <w:rStyle w:val="Hyperlink"/>
                  <w:rFonts w:eastAsia="STKaiti" w:hint="eastAsia"/>
                  <w:noProof w:val="0"/>
                  <w:szCs w:val="24"/>
                  <w:lang w:eastAsia="zh-CN"/>
                </w:rPr>
                <w:t>2022</w:t>
              </w:r>
              <w:r w:rsidRPr="00270E43">
                <w:rPr>
                  <w:rStyle w:val="Hyperlink"/>
                  <w:rFonts w:eastAsia="STKaiti" w:hint="eastAsia"/>
                  <w:noProof w:val="0"/>
                  <w:szCs w:val="24"/>
                  <w:lang w:eastAsia="zh-CN"/>
                </w:rPr>
                <w:t>年，布加勒斯特，修订版）</w:t>
              </w:r>
            </w:hyperlink>
            <w:r w:rsidRPr="00270E43">
              <w:rPr>
                <w:rFonts w:eastAsia="STKaiti" w:hint="eastAsia"/>
                <w:szCs w:val="24"/>
                <w:lang w:eastAsia="zh-CN"/>
              </w:rPr>
              <w:t>和</w:t>
            </w:r>
            <w:hyperlink r:id="rId10" w:history="1">
              <w:r w:rsidRPr="00270E43">
                <w:rPr>
                  <w:rStyle w:val="Hyperlink"/>
                  <w:rFonts w:eastAsia="STKaiti" w:hint="eastAsia"/>
                  <w:noProof w:val="0"/>
                  <w:szCs w:val="24"/>
                  <w:lang w:eastAsia="zh-CN"/>
                </w:rPr>
                <w:t>第</w:t>
              </w:r>
              <w:r w:rsidRPr="00270E43">
                <w:rPr>
                  <w:rStyle w:val="Hyperlink"/>
                  <w:rFonts w:eastAsia="STKaiti" w:hint="eastAsia"/>
                  <w:noProof w:val="0"/>
                  <w:szCs w:val="24"/>
                  <w:lang w:eastAsia="zh-CN"/>
                </w:rPr>
                <w:t>157</w:t>
              </w:r>
              <w:r w:rsidRPr="00270E43">
                <w:rPr>
                  <w:rStyle w:val="Hyperlink"/>
                  <w:rFonts w:eastAsia="STKaiti" w:hint="eastAsia"/>
                  <w:noProof w:val="0"/>
                  <w:szCs w:val="24"/>
                  <w:lang w:eastAsia="zh-CN"/>
                </w:rPr>
                <w:t>号决议（</w:t>
              </w:r>
              <w:r w:rsidRPr="00270E43">
                <w:rPr>
                  <w:rStyle w:val="Hyperlink"/>
                  <w:rFonts w:eastAsia="STKaiti" w:hint="eastAsia"/>
                  <w:noProof w:val="0"/>
                  <w:szCs w:val="24"/>
                  <w:lang w:eastAsia="zh-CN"/>
                </w:rPr>
                <w:t>2022</w:t>
              </w:r>
              <w:r w:rsidRPr="00270E43">
                <w:rPr>
                  <w:rStyle w:val="Hyperlink"/>
                  <w:rFonts w:eastAsia="STKaiti" w:hint="eastAsia"/>
                  <w:noProof w:val="0"/>
                  <w:szCs w:val="24"/>
                  <w:lang w:eastAsia="zh-CN"/>
                </w:rPr>
                <w:t>年，布加勒斯特，修订版）</w:t>
              </w:r>
            </w:hyperlink>
            <w:r w:rsidRPr="00270E43">
              <w:rPr>
                <w:rFonts w:eastAsia="STKaiti" w:hint="eastAsia"/>
                <w:szCs w:val="24"/>
                <w:lang w:eastAsia="zh-CN"/>
              </w:rPr>
              <w:t>；</w:t>
            </w:r>
            <w:hyperlink r:id="rId11" w:history="1">
              <w:r w:rsidRPr="00270E43">
                <w:rPr>
                  <w:rStyle w:val="Hyperlink"/>
                  <w:rFonts w:eastAsia="STKaiti" w:hint="eastAsia"/>
                  <w:noProof w:val="0"/>
                  <w:szCs w:val="24"/>
                  <w:lang w:eastAsia="zh-CN"/>
                </w:rPr>
                <w:t>世界电信发展大会《最后报告》中的《基加利行动计划》（</w:t>
              </w:r>
              <w:r w:rsidRPr="00270E43">
                <w:rPr>
                  <w:rStyle w:val="Hyperlink"/>
                  <w:rFonts w:eastAsia="STKaiti" w:hint="eastAsia"/>
                  <w:noProof w:val="0"/>
                  <w:szCs w:val="24"/>
                  <w:lang w:eastAsia="zh-CN"/>
                </w:rPr>
                <w:t>2022</w:t>
              </w:r>
              <w:r w:rsidRPr="00270E43">
                <w:rPr>
                  <w:rStyle w:val="Hyperlink"/>
                  <w:rFonts w:eastAsia="STKaiti" w:hint="eastAsia"/>
                  <w:noProof w:val="0"/>
                  <w:szCs w:val="24"/>
                  <w:lang w:eastAsia="zh-CN"/>
                </w:rPr>
                <w:t>年，基加利）</w:t>
              </w:r>
            </w:hyperlink>
            <w:r w:rsidRPr="00270E43">
              <w:rPr>
                <w:rFonts w:eastAsia="STKaiti" w:hint="eastAsia"/>
                <w:szCs w:val="24"/>
                <w:lang w:eastAsia="zh-CN"/>
              </w:rPr>
              <w:t>；</w:t>
            </w:r>
            <w:hyperlink r:id="rId12" w:history="1">
              <w:r w:rsidRPr="00270E43">
                <w:rPr>
                  <w:rStyle w:val="Hyperlink"/>
                  <w:rFonts w:eastAsia="Aptos"/>
                  <w:szCs w:val="24"/>
                  <w:lang w:eastAsia="zh-CN"/>
                </w:rPr>
                <w:t>TDAG-31/2</w:t>
              </w:r>
            </w:hyperlink>
            <w:r w:rsidRPr="00270E43">
              <w:rPr>
                <w:rFonts w:eastAsia="STKaiti" w:hint="eastAsia"/>
                <w:szCs w:val="24"/>
                <w:lang w:eastAsia="zh-CN"/>
              </w:rPr>
              <w:t>号文件。</w:t>
            </w:r>
          </w:p>
        </w:tc>
      </w:tr>
      <w:bookmarkEnd w:id="2"/>
      <w:bookmarkEnd w:id="6"/>
    </w:tbl>
    <w:p w14:paraId="5483A1C5" w14:textId="77777777" w:rsidR="009A2AD6" w:rsidRDefault="009A2AD6" w:rsidP="009A2AD6">
      <w:pPr>
        <w:tabs>
          <w:tab w:val="clear" w:pos="794"/>
          <w:tab w:val="clear" w:pos="1191"/>
          <w:tab w:val="clear" w:pos="1588"/>
          <w:tab w:val="clear" w:pos="1985"/>
        </w:tabs>
        <w:overflowPunct/>
        <w:autoSpaceDE/>
        <w:autoSpaceDN/>
        <w:adjustRightInd/>
        <w:spacing w:before="0"/>
        <w:textAlignment w:val="auto"/>
        <w:rPr>
          <w:lang w:eastAsia="zh-CN"/>
        </w:rPr>
      </w:pPr>
    </w:p>
    <w:p w14:paraId="410963E5" w14:textId="77777777" w:rsidR="00270E43" w:rsidRDefault="009A2AD6" w:rsidP="00270E43">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Pr>
          <w:lang w:eastAsia="zh-CN"/>
        </w:rPr>
        <w:br w:type="page"/>
      </w:r>
      <w:r w:rsidR="00270E43" w:rsidRPr="00AA04A2">
        <w:rPr>
          <w:lang w:eastAsia="zh-CN"/>
        </w:rPr>
        <w:lastRenderedPageBreak/>
        <w:t>1</w:t>
      </w:r>
      <w:r w:rsidR="00270E43" w:rsidRPr="00AA04A2">
        <w:rPr>
          <w:lang w:eastAsia="zh-CN"/>
        </w:rPr>
        <w:tab/>
      </w:r>
      <w:r w:rsidR="00270E43">
        <w:rPr>
          <w:rFonts w:hint="eastAsia"/>
          <w:lang w:eastAsia="zh-CN"/>
        </w:rPr>
        <w:t>背景情况</w:t>
      </w:r>
    </w:p>
    <w:p w14:paraId="204A1119" w14:textId="77777777" w:rsidR="00270E43" w:rsidRPr="00922311" w:rsidRDefault="00270E43" w:rsidP="00EF38EB">
      <w:pPr>
        <w:jc w:val="both"/>
        <w:rPr>
          <w:rFonts w:asciiTheme="minorHAnsi" w:eastAsia="Arial Unicode MS" w:hAnsiTheme="minorHAnsi" w:cstheme="minorBidi"/>
          <w:lang w:eastAsia="zh-CN"/>
        </w:rPr>
      </w:pPr>
      <w:r>
        <w:rPr>
          <w:lang w:val="zh-CN" w:eastAsia="zh-CN"/>
        </w:rPr>
        <w:t>1.1</w:t>
      </w:r>
      <w:r>
        <w:rPr>
          <w:lang w:val="zh-CN" w:eastAsia="zh-CN"/>
        </w:rPr>
        <w:tab/>
      </w:r>
      <w:r>
        <w:rPr>
          <w:lang w:val="zh-CN" w:eastAsia="zh-CN"/>
        </w:rPr>
        <w:t>根据国际电联《组织法》第</w:t>
      </w:r>
      <w:r>
        <w:rPr>
          <w:lang w:val="zh-CN" w:eastAsia="zh-CN"/>
        </w:rPr>
        <w:t>1</w:t>
      </w:r>
      <w:r>
        <w:rPr>
          <w:lang w:val="zh-CN" w:eastAsia="zh-CN"/>
        </w:rPr>
        <w:t>条和第</w:t>
      </w:r>
      <w:r>
        <w:rPr>
          <w:lang w:val="zh-CN" w:eastAsia="zh-CN"/>
        </w:rPr>
        <w:t>21</w:t>
      </w:r>
      <w:r>
        <w:rPr>
          <w:lang w:val="zh-CN" w:eastAsia="zh-CN"/>
        </w:rPr>
        <w:t>条、国际电联《公约》第</w:t>
      </w:r>
      <w:r>
        <w:rPr>
          <w:lang w:val="zh-CN" w:eastAsia="zh-CN"/>
        </w:rPr>
        <w:t>5</w:t>
      </w:r>
      <w:r>
        <w:rPr>
          <w:lang w:val="zh-CN" w:eastAsia="zh-CN"/>
        </w:rPr>
        <w:t>条和第</w:t>
      </w:r>
      <w:r>
        <w:rPr>
          <w:lang w:val="zh-CN" w:eastAsia="zh-CN"/>
        </w:rPr>
        <w:t>14</w:t>
      </w:r>
      <w:r>
        <w:rPr>
          <w:lang w:val="zh-CN" w:eastAsia="zh-CN"/>
        </w:rPr>
        <w:t>条以及世界电信发展大会（</w:t>
      </w:r>
      <w:r>
        <w:rPr>
          <w:lang w:val="zh-CN" w:eastAsia="zh-CN"/>
        </w:rPr>
        <w:t>WTDC</w:t>
      </w:r>
      <w:r>
        <w:rPr>
          <w:lang w:val="zh-CN" w:eastAsia="zh-CN"/>
        </w:rPr>
        <w:t>）第</w:t>
      </w:r>
      <w:r>
        <w:rPr>
          <w:lang w:val="zh-CN" w:eastAsia="zh-CN"/>
        </w:rPr>
        <w:t>17</w:t>
      </w:r>
      <w:r>
        <w:rPr>
          <w:lang w:val="zh-CN" w:eastAsia="zh-CN"/>
        </w:rPr>
        <w:t>号决议（</w:t>
      </w:r>
      <w:r>
        <w:rPr>
          <w:lang w:val="zh-CN" w:eastAsia="zh-CN"/>
        </w:rPr>
        <w:t>2017</w:t>
      </w:r>
      <w:r>
        <w:rPr>
          <w:lang w:val="zh-CN" w:eastAsia="zh-CN"/>
        </w:rPr>
        <w:t>年，布宜诺斯艾利斯，修订版），全权代表大会关于加强国际电</w:t>
      </w:r>
      <w:proofErr w:type="gramStart"/>
      <w:r>
        <w:rPr>
          <w:lang w:val="zh-CN" w:eastAsia="zh-CN"/>
        </w:rPr>
        <w:t>联区域</w:t>
      </w:r>
      <w:proofErr w:type="gramEnd"/>
      <w:r>
        <w:rPr>
          <w:lang w:val="zh-CN" w:eastAsia="zh-CN"/>
        </w:rPr>
        <w:t>代表处的作用的第</w:t>
      </w:r>
      <w:r>
        <w:rPr>
          <w:lang w:val="zh-CN" w:eastAsia="zh-CN"/>
        </w:rPr>
        <w:t>25</w:t>
      </w:r>
      <w:r>
        <w:rPr>
          <w:lang w:val="zh-CN" w:eastAsia="zh-CN"/>
        </w:rPr>
        <w:t>号决议（</w:t>
      </w:r>
      <w:r>
        <w:rPr>
          <w:lang w:val="zh-CN" w:eastAsia="zh-CN"/>
        </w:rPr>
        <w:t>2022</w:t>
      </w:r>
      <w:r>
        <w:rPr>
          <w:lang w:val="zh-CN" w:eastAsia="zh-CN"/>
        </w:rPr>
        <w:t>年，布加勒斯特，修订版）呼吁国际电联</w:t>
      </w:r>
      <w:r>
        <w:rPr>
          <w:rFonts w:hint="eastAsia"/>
          <w:lang w:val="zh-CN" w:eastAsia="zh-CN"/>
        </w:rPr>
        <w:t>“</w:t>
      </w:r>
      <w:r>
        <w:rPr>
          <w:lang w:val="zh-CN" w:eastAsia="zh-CN"/>
        </w:rPr>
        <w:t>继续加强区域代表处和地区办事处的职能，以便它们能够在可用资源（包括财务规划划拨的资源和自愿捐款及赞助等其他相关资源）的范围内，在实施国际电联战略规划、各类计划和项目以及《基加利行动计划》根据世界电信发展大会（</w:t>
      </w:r>
      <w:r>
        <w:rPr>
          <w:lang w:val="zh-CN" w:eastAsia="zh-CN"/>
        </w:rPr>
        <w:t>WTDC</w:t>
      </w:r>
      <w:r>
        <w:rPr>
          <w:lang w:val="zh-CN" w:eastAsia="zh-CN"/>
        </w:rPr>
        <w:t>）第</w:t>
      </w:r>
      <w:r>
        <w:rPr>
          <w:lang w:val="zh-CN" w:eastAsia="zh-CN"/>
        </w:rPr>
        <w:t>17</w:t>
      </w:r>
      <w:r>
        <w:rPr>
          <w:lang w:val="zh-CN" w:eastAsia="zh-CN"/>
        </w:rPr>
        <w:t>号决议（</w:t>
      </w:r>
      <w:r>
        <w:rPr>
          <w:lang w:val="zh-CN" w:eastAsia="zh-CN"/>
        </w:rPr>
        <w:t>2022</w:t>
      </w:r>
      <w:r>
        <w:rPr>
          <w:lang w:val="zh-CN" w:eastAsia="zh-CN"/>
        </w:rPr>
        <w:t>年，基加利，修订版）所列的区域性举措的工作中发挥重要作用</w:t>
      </w:r>
      <w:r>
        <w:rPr>
          <w:rFonts w:hint="eastAsia"/>
          <w:lang w:val="zh-CN" w:eastAsia="zh-CN"/>
        </w:rPr>
        <w:t>”</w:t>
      </w:r>
      <w:r>
        <w:rPr>
          <w:lang w:val="zh-CN" w:eastAsia="zh-CN"/>
        </w:rPr>
        <w:t>。</w:t>
      </w:r>
    </w:p>
    <w:p w14:paraId="547EBBCE" w14:textId="77777777" w:rsidR="00270E43" w:rsidRPr="00922311" w:rsidRDefault="00270E43" w:rsidP="00EF38EB">
      <w:pPr>
        <w:jc w:val="both"/>
        <w:rPr>
          <w:lang w:eastAsia="zh-CN"/>
        </w:rPr>
      </w:pPr>
      <w:r>
        <w:rPr>
          <w:lang w:val="zh-CN" w:eastAsia="zh-CN"/>
        </w:rPr>
        <w:t>1.2</w:t>
      </w:r>
      <w:r>
        <w:rPr>
          <w:lang w:val="zh-CN" w:eastAsia="zh-CN"/>
        </w:rPr>
        <w:tab/>
      </w:r>
      <w:r>
        <w:rPr>
          <w:lang w:val="zh-CN" w:eastAsia="zh-CN"/>
        </w:rPr>
        <w:t>第</w:t>
      </w:r>
      <w:r>
        <w:rPr>
          <w:lang w:val="zh-CN" w:eastAsia="zh-CN"/>
        </w:rPr>
        <w:t>25</w:t>
      </w:r>
      <w:r>
        <w:rPr>
          <w:lang w:val="zh-CN" w:eastAsia="zh-CN"/>
        </w:rPr>
        <w:t>号决议强调了区域代表处和地区办事处在促进国际电联（三个部门和总秘书处）与其成员尽可能密切合作方面的重要作用，作为执行各项计划、项目和活动的渠道，传播有关国际电联活动的信息，密切与区域性和次区域性电信组织以及联合国各组织的关系，并向有具体需求的国家（包括最不发达国家（</w:t>
      </w:r>
      <w:r>
        <w:rPr>
          <w:lang w:val="zh-CN" w:eastAsia="zh-CN"/>
        </w:rPr>
        <w:t>LDC</w:t>
      </w:r>
      <w:r>
        <w:rPr>
          <w:lang w:val="zh-CN" w:eastAsia="zh-CN"/>
        </w:rPr>
        <w:t>））提供技术援助。该决议还重视发展中国家对国际电联活动的参与。</w:t>
      </w:r>
    </w:p>
    <w:p w14:paraId="1CF7B1DE" w14:textId="77777777" w:rsidR="00270E43" w:rsidRDefault="00270E43" w:rsidP="00EF38EB">
      <w:pPr>
        <w:jc w:val="both"/>
        <w:rPr>
          <w:lang w:val="zh-CN" w:eastAsia="zh-CN"/>
        </w:rPr>
      </w:pPr>
      <w:r>
        <w:rPr>
          <w:lang w:val="zh-CN" w:eastAsia="zh-CN"/>
        </w:rPr>
        <w:t>1.3</w:t>
      </w:r>
      <w:r>
        <w:rPr>
          <w:lang w:val="zh-CN" w:eastAsia="zh-CN"/>
        </w:rPr>
        <w:tab/>
        <w:t>2022</w:t>
      </w:r>
      <w:r>
        <w:rPr>
          <w:lang w:val="zh-CN" w:eastAsia="zh-CN"/>
        </w:rPr>
        <w:t>年全权代表大会（</w:t>
      </w:r>
      <w:r>
        <w:rPr>
          <w:lang w:val="zh-CN" w:eastAsia="zh-CN"/>
        </w:rPr>
        <w:t>PP-22</w:t>
      </w:r>
      <w:r>
        <w:rPr>
          <w:lang w:val="zh-CN" w:eastAsia="zh-CN"/>
        </w:rPr>
        <w:t>）</w:t>
      </w:r>
      <w:proofErr w:type="gramStart"/>
      <w:r>
        <w:rPr>
          <w:lang w:val="zh-CN" w:eastAsia="zh-CN"/>
        </w:rPr>
        <w:t>要求汇报</w:t>
      </w:r>
      <w:proofErr w:type="gramEnd"/>
      <w:r>
        <w:rPr>
          <w:lang w:val="zh-CN" w:eastAsia="zh-CN"/>
        </w:rPr>
        <w:t>区域代表处和地区办事处的活动，通过实施符合国际电联《战略规划》的区域专项行动，推动实现国际电</w:t>
      </w:r>
      <w:proofErr w:type="gramStart"/>
      <w:r>
        <w:rPr>
          <w:lang w:val="zh-CN" w:eastAsia="zh-CN"/>
        </w:rPr>
        <w:t>联战略</w:t>
      </w:r>
      <w:proofErr w:type="gramEnd"/>
      <w:r>
        <w:rPr>
          <w:lang w:val="zh-CN" w:eastAsia="zh-CN"/>
        </w:rPr>
        <w:t>目标的总体要求，同时确保有效体现国际电联的工作、地域多样性以及区域的具体需求。</w:t>
      </w:r>
    </w:p>
    <w:p w14:paraId="656F57EE" w14:textId="77777777" w:rsidR="00270E43" w:rsidRDefault="00270E43" w:rsidP="00270E43">
      <w:pPr>
        <w:rPr>
          <w:lang w:eastAsia="zh-CN"/>
        </w:rPr>
      </w:pPr>
      <w:r>
        <w:rPr>
          <w:lang w:val="zh-CN" w:eastAsia="zh-CN"/>
        </w:rPr>
        <w:t>1.4</w:t>
      </w:r>
      <w:r>
        <w:rPr>
          <w:lang w:val="zh-CN" w:eastAsia="zh-CN"/>
        </w:rPr>
        <w:tab/>
      </w:r>
      <w:r>
        <w:rPr>
          <w:lang w:val="zh-CN" w:eastAsia="zh-CN"/>
        </w:rPr>
        <w:t>本报告介绍</w:t>
      </w:r>
      <w:r>
        <w:rPr>
          <w:rFonts w:hint="eastAsia"/>
          <w:lang w:val="zh-CN" w:eastAsia="zh-CN"/>
        </w:rPr>
        <w:t>了</w:t>
      </w:r>
      <w:r>
        <w:rPr>
          <w:lang w:val="zh-CN" w:eastAsia="zh-CN"/>
        </w:rPr>
        <w:t>国际电联驻地办事处实地开展的与国际电联三个部门相关的活动信息。</w:t>
      </w:r>
    </w:p>
    <w:p w14:paraId="7B8D2DD5" w14:textId="77777777" w:rsidR="00270E43" w:rsidRDefault="00270E43" w:rsidP="00270E43">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lang w:eastAsia="zh-CN"/>
        </w:rPr>
      </w:pPr>
      <w:r w:rsidRPr="00AA04A2">
        <w:rPr>
          <w:lang w:eastAsia="zh-CN"/>
        </w:rPr>
        <w:t>2</w:t>
      </w:r>
      <w:r>
        <w:rPr>
          <w:lang w:eastAsia="zh-CN"/>
        </w:rPr>
        <w:tab/>
      </w:r>
      <w:r>
        <w:rPr>
          <w:bCs/>
          <w:lang w:val="zh-CN" w:eastAsia="zh-CN"/>
        </w:rPr>
        <w:t>与国际电联发展部门和电信发展局相关的活动</w:t>
      </w:r>
    </w:p>
    <w:p w14:paraId="7224458D" w14:textId="77777777" w:rsidR="00270E43" w:rsidRPr="00922311" w:rsidRDefault="00270E43" w:rsidP="00270E43">
      <w:pPr>
        <w:pStyle w:val="Heading2"/>
        <w:rPr>
          <w:lang w:eastAsia="zh-CN"/>
        </w:rPr>
      </w:pPr>
      <w:r>
        <w:rPr>
          <w:bCs/>
          <w:lang w:val="zh-CN" w:eastAsia="zh-CN"/>
        </w:rPr>
        <w:t>2.1</w:t>
      </w:r>
      <w:r>
        <w:rPr>
          <w:lang w:val="zh-CN" w:eastAsia="zh-CN"/>
        </w:rPr>
        <w:tab/>
      </w:r>
      <w:r>
        <w:rPr>
          <w:bCs/>
          <w:lang w:val="zh-CN" w:eastAsia="zh-CN"/>
        </w:rPr>
        <w:t>区域性发展论坛（</w:t>
      </w:r>
      <w:r>
        <w:rPr>
          <w:bCs/>
          <w:lang w:val="zh-CN" w:eastAsia="zh-CN"/>
        </w:rPr>
        <w:t>RDF</w:t>
      </w:r>
      <w:r>
        <w:rPr>
          <w:bCs/>
          <w:lang w:val="zh-CN" w:eastAsia="zh-CN"/>
        </w:rPr>
        <w:t>）和区域性筹备会议（</w:t>
      </w:r>
      <w:r>
        <w:rPr>
          <w:bCs/>
          <w:lang w:val="zh-CN" w:eastAsia="zh-CN"/>
        </w:rPr>
        <w:t>RPM</w:t>
      </w:r>
      <w:r>
        <w:rPr>
          <w:bCs/>
          <w:lang w:val="zh-CN" w:eastAsia="zh-CN"/>
        </w:rPr>
        <w:t>）</w:t>
      </w:r>
    </w:p>
    <w:p w14:paraId="748D381E" w14:textId="77777777" w:rsidR="00270E43" w:rsidRPr="00922311" w:rsidRDefault="00270E43" w:rsidP="00EF38EB">
      <w:pPr>
        <w:ind w:firstLineChars="200" w:firstLine="480"/>
        <w:jc w:val="both"/>
        <w:rPr>
          <w:lang w:eastAsia="zh-CN"/>
        </w:rPr>
      </w:pPr>
      <w:r>
        <w:rPr>
          <w:lang w:val="zh-CN" w:eastAsia="zh-CN"/>
        </w:rPr>
        <w:t>2025</w:t>
      </w:r>
      <w:r>
        <w:rPr>
          <w:lang w:val="zh-CN" w:eastAsia="zh-CN"/>
        </w:rPr>
        <w:t>年，区域性发展论坛与</w:t>
      </w:r>
      <w:r>
        <w:rPr>
          <w:lang w:val="zh-CN" w:eastAsia="zh-CN"/>
        </w:rPr>
        <w:t>WTDC-25</w:t>
      </w:r>
      <w:r>
        <w:rPr>
          <w:lang w:val="zh-CN" w:eastAsia="zh-CN"/>
        </w:rPr>
        <w:t>区域性筹备会议在同一地点、前后衔接地举办，如下表所示：</w:t>
      </w:r>
    </w:p>
    <w:p w14:paraId="68AEC783" w14:textId="77777777" w:rsidR="00270E43" w:rsidRPr="005B54A0" w:rsidRDefault="00270E43" w:rsidP="00270E43">
      <w:pPr>
        <w:pStyle w:val="TableNo"/>
        <w:rPr>
          <w:rFonts w:cs="Calibri"/>
          <w:lang w:eastAsia="zh-CN"/>
        </w:rPr>
      </w:pPr>
      <w:r w:rsidRPr="005B54A0">
        <w:rPr>
          <w:rFonts w:cs="Calibri"/>
          <w:lang w:val="zh-CN" w:eastAsia="zh-CN"/>
        </w:rPr>
        <w:t>表</w:t>
      </w:r>
      <w:r w:rsidRPr="005B54A0">
        <w:rPr>
          <w:rFonts w:cs="Calibri"/>
          <w:lang w:val="zh-CN" w:eastAsia="zh-CN"/>
        </w:rPr>
        <w:t>1</w:t>
      </w:r>
    </w:p>
    <w:p w14:paraId="1428ED18" w14:textId="77777777" w:rsidR="00270E43" w:rsidRPr="003F0704" w:rsidRDefault="00270E43" w:rsidP="00270E43">
      <w:pPr>
        <w:pStyle w:val="Tabletitle"/>
        <w:rPr>
          <w:rFonts w:ascii="Calibri" w:hAnsi="Calibri" w:cs="Calibri"/>
          <w:lang w:eastAsia="zh-CN"/>
        </w:rPr>
      </w:pPr>
      <w:r w:rsidRPr="003F0704">
        <w:rPr>
          <w:rFonts w:ascii="Calibri" w:hAnsi="Calibri" w:cs="Calibri"/>
          <w:bCs/>
          <w:lang w:val="zh-CN" w:eastAsia="zh-CN"/>
        </w:rPr>
        <w:t>2025</w:t>
      </w:r>
      <w:r w:rsidRPr="003F0704">
        <w:rPr>
          <w:rFonts w:ascii="Calibri" w:hAnsi="Calibri" w:cs="Calibri"/>
          <w:bCs/>
          <w:lang w:val="zh-CN" w:eastAsia="zh-CN"/>
        </w:rPr>
        <w:t>年组织的</w:t>
      </w:r>
      <w:r w:rsidRPr="003F0704">
        <w:rPr>
          <w:rFonts w:ascii="Calibri" w:hAnsi="Calibri" w:cs="Calibri"/>
          <w:bCs/>
          <w:lang w:val="zh-CN" w:eastAsia="zh-CN"/>
        </w:rPr>
        <w:t>RDF</w:t>
      </w:r>
      <w:r w:rsidRPr="003F0704">
        <w:rPr>
          <w:rFonts w:ascii="Calibri" w:hAnsi="Calibri" w:cs="Calibri"/>
          <w:bCs/>
          <w:lang w:val="zh-CN" w:eastAsia="zh-CN"/>
        </w:rPr>
        <w:t>和</w:t>
      </w:r>
      <w:r w:rsidRPr="003F0704">
        <w:rPr>
          <w:rFonts w:ascii="Calibri" w:hAnsi="Calibri" w:cs="Calibri"/>
          <w:bCs/>
          <w:lang w:val="zh-CN" w:eastAsia="zh-CN"/>
        </w:rPr>
        <w:t>RPM</w:t>
      </w:r>
      <w:r w:rsidRPr="003F0704">
        <w:rPr>
          <w:rFonts w:ascii="Calibri" w:hAnsi="Calibri" w:cs="Calibri"/>
          <w:bCs/>
          <w:lang w:val="zh-CN" w:eastAsia="zh-CN"/>
        </w:rPr>
        <w:t>的日期和地点</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1812"/>
        <w:gridCol w:w="1812"/>
        <w:gridCol w:w="1616"/>
        <w:gridCol w:w="1559"/>
        <w:gridCol w:w="2262"/>
      </w:tblGrid>
      <w:tr w:rsidR="00270E43" w:rsidRPr="005B54A0" w14:paraId="021661F7" w14:textId="77777777" w:rsidTr="009F2363">
        <w:trPr>
          <w:cantSplit/>
          <w:tblHeader/>
          <w:jc w:val="center"/>
        </w:trPr>
        <w:tc>
          <w:tcPr>
            <w:tcW w:w="1812" w:type="dxa"/>
            <w:vAlign w:val="center"/>
          </w:tcPr>
          <w:p w14:paraId="011C78E8" w14:textId="77777777" w:rsidR="00270E43" w:rsidRPr="00E52445" w:rsidRDefault="00270E43" w:rsidP="009F2363">
            <w:pPr>
              <w:pStyle w:val="Tablehead"/>
              <w:rPr>
                <w:rFonts w:eastAsia="SimSun" w:cs="Calibri"/>
                <w:szCs w:val="22"/>
              </w:rPr>
            </w:pPr>
            <w:proofErr w:type="spellStart"/>
            <w:r w:rsidRPr="00E52445">
              <w:rPr>
                <w:rFonts w:eastAsia="SimSun" w:cs="Calibri"/>
                <w:bCs/>
                <w:color w:val="000000"/>
                <w:szCs w:val="22"/>
                <w:lang w:val="zh-CN"/>
              </w:rPr>
              <w:t>区域</w:t>
            </w:r>
            <w:proofErr w:type="spellEnd"/>
          </w:p>
        </w:tc>
        <w:tc>
          <w:tcPr>
            <w:tcW w:w="1812" w:type="dxa"/>
            <w:vAlign w:val="center"/>
          </w:tcPr>
          <w:p w14:paraId="3C56FED3" w14:textId="77777777" w:rsidR="00270E43" w:rsidRPr="00E52445" w:rsidRDefault="00270E43" w:rsidP="009F2363">
            <w:pPr>
              <w:pStyle w:val="Tablehead"/>
              <w:rPr>
                <w:rFonts w:eastAsia="SimSun" w:cs="Calibri"/>
                <w:szCs w:val="22"/>
              </w:rPr>
            </w:pPr>
            <w:proofErr w:type="spellStart"/>
            <w:r w:rsidRPr="00E52445">
              <w:rPr>
                <w:rFonts w:eastAsia="SimSun" w:cs="Calibri"/>
                <w:bCs/>
                <w:color w:val="000000"/>
                <w:szCs w:val="22"/>
                <w:lang w:val="zh-CN"/>
              </w:rPr>
              <w:t>日期</w:t>
            </w:r>
            <w:proofErr w:type="spellEnd"/>
          </w:p>
        </w:tc>
        <w:tc>
          <w:tcPr>
            <w:tcW w:w="1616" w:type="dxa"/>
            <w:vAlign w:val="center"/>
          </w:tcPr>
          <w:p w14:paraId="707AB460" w14:textId="77777777" w:rsidR="00270E43" w:rsidRPr="00E52445" w:rsidRDefault="00270E43" w:rsidP="009F2363">
            <w:pPr>
              <w:pStyle w:val="Tablehead"/>
              <w:rPr>
                <w:rFonts w:eastAsia="SimSun" w:cs="Calibri"/>
                <w:szCs w:val="22"/>
              </w:rPr>
            </w:pPr>
            <w:proofErr w:type="spellStart"/>
            <w:r w:rsidRPr="00E52445">
              <w:rPr>
                <w:rFonts w:eastAsia="SimSun" w:cs="Calibri"/>
                <w:bCs/>
                <w:color w:val="000000"/>
                <w:szCs w:val="22"/>
                <w:lang w:val="zh-CN"/>
              </w:rPr>
              <w:t>东道国及城市</w:t>
            </w:r>
            <w:proofErr w:type="spellEnd"/>
          </w:p>
        </w:tc>
        <w:tc>
          <w:tcPr>
            <w:tcW w:w="1559" w:type="dxa"/>
            <w:vAlign w:val="center"/>
          </w:tcPr>
          <w:p w14:paraId="2E66B65F" w14:textId="77777777" w:rsidR="00270E43" w:rsidRPr="00E52445" w:rsidRDefault="00270E43" w:rsidP="009F2363">
            <w:pPr>
              <w:pStyle w:val="Tablehead"/>
              <w:rPr>
                <w:rFonts w:eastAsia="SimSun" w:cs="Calibri"/>
                <w:szCs w:val="22"/>
              </w:rPr>
            </w:pPr>
            <w:proofErr w:type="spellStart"/>
            <w:r w:rsidRPr="00E52445">
              <w:rPr>
                <w:rFonts w:eastAsia="SimSun" w:cs="Calibri"/>
                <w:bCs/>
                <w:color w:val="000000"/>
                <w:szCs w:val="22"/>
                <w:lang w:val="zh-CN"/>
              </w:rPr>
              <w:t>最后的</w:t>
            </w:r>
            <w:proofErr w:type="spellEnd"/>
            <w:r w:rsidRPr="00E52445">
              <w:rPr>
                <w:rFonts w:eastAsia="SimSun" w:cs="Calibri"/>
                <w:bCs/>
                <w:color w:val="000000"/>
                <w:szCs w:val="22"/>
                <w:lang w:val="zh-CN"/>
              </w:rPr>
              <w:t>RPM</w:t>
            </w:r>
            <w:proofErr w:type="spellStart"/>
            <w:r w:rsidRPr="00E52445">
              <w:rPr>
                <w:rFonts w:eastAsia="SimSun" w:cs="Calibri"/>
                <w:bCs/>
                <w:color w:val="000000"/>
                <w:szCs w:val="22"/>
                <w:lang w:val="zh-CN"/>
              </w:rPr>
              <w:t>报告</w:t>
            </w:r>
            <w:proofErr w:type="spellEnd"/>
          </w:p>
        </w:tc>
        <w:tc>
          <w:tcPr>
            <w:tcW w:w="2262" w:type="dxa"/>
          </w:tcPr>
          <w:p w14:paraId="356F18C7" w14:textId="77777777" w:rsidR="00270E43" w:rsidRPr="00E52445" w:rsidRDefault="00270E43" w:rsidP="009F2363">
            <w:pPr>
              <w:pStyle w:val="Tablehead"/>
              <w:rPr>
                <w:rFonts w:eastAsia="SimSun" w:cs="Calibri"/>
                <w:szCs w:val="22"/>
                <w:lang w:eastAsia="zh-CN"/>
              </w:rPr>
            </w:pPr>
            <w:r w:rsidRPr="00E52445">
              <w:rPr>
                <w:rFonts w:eastAsia="SimSun" w:cs="Calibri"/>
                <w:bCs/>
                <w:color w:val="000000"/>
                <w:szCs w:val="22"/>
                <w:lang w:val="zh-CN" w:eastAsia="zh-CN"/>
              </w:rPr>
              <w:t>关于《基加利行动计划》（</w:t>
            </w:r>
            <w:r w:rsidRPr="00E52445">
              <w:rPr>
                <w:rFonts w:eastAsia="SimSun" w:cs="Calibri"/>
                <w:bCs/>
                <w:color w:val="000000"/>
                <w:szCs w:val="22"/>
                <w:lang w:val="zh-CN" w:eastAsia="zh-CN"/>
              </w:rPr>
              <w:t>KAP</w:t>
            </w:r>
            <w:r w:rsidRPr="00E52445">
              <w:rPr>
                <w:rFonts w:eastAsia="SimSun" w:cs="Calibri"/>
                <w:bCs/>
                <w:color w:val="000000"/>
                <w:szCs w:val="22"/>
                <w:lang w:val="zh-CN" w:eastAsia="zh-CN"/>
              </w:rPr>
              <w:t>）实施情况的视频链接</w:t>
            </w:r>
          </w:p>
        </w:tc>
      </w:tr>
      <w:tr w:rsidR="00270E43" w:rsidRPr="005B54A0" w14:paraId="3232D956" w14:textId="77777777" w:rsidTr="009F2363">
        <w:trPr>
          <w:cantSplit/>
          <w:jc w:val="center"/>
        </w:trPr>
        <w:tc>
          <w:tcPr>
            <w:tcW w:w="1812" w:type="dxa"/>
          </w:tcPr>
          <w:p w14:paraId="2FB8E1C6" w14:textId="77777777" w:rsidR="00270E43" w:rsidRPr="00E52445" w:rsidRDefault="00270E43" w:rsidP="009F2363">
            <w:pPr>
              <w:pStyle w:val="Tabletext"/>
              <w:jc w:val="center"/>
              <w:rPr>
                <w:rFonts w:eastAsia="SimSun" w:cs="Calibri"/>
                <w:szCs w:val="22"/>
                <w:lang w:eastAsia="zh-CN"/>
              </w:rPr>
            </w:pPr>
            <w:r w:rsidRPr="00E52445">
              <w:rPr>
                <w:rFonts w:eastAsia="SimSun" w:cs="Calibri"/>
                <w:color w:val="000000"/>
                <w:szCs w:val="22"/>
                <w:lang w:eastAsia="zh-CN"/>
              </w:rPr>
              <w:t>阿拉伯国家区域</w:t>
            </w:r>
            <w:r w:rsidRPr="00E52445">
              <w:rPr>
                <w:rFonts w:cs="Calibri"/>
                <w:szCs w:val="22"/>
              </w:rPr>
              <w:fldChar w:fldCharType="begin"/>
            </w:r>
            <w:r w:rsidRPr="00E52445">
              <w:rPr>
                <w:rFonts w:eastAsia="SimSun" w:cs="Calibri"/>
                <w:szCs w:val="22"/>
              </w:rPr>
              <w:instrText>HYPERLINK "https://www.itu.int/itu-d/meetings/rdf/arb/"</w:instrText>
            </w:r>
            <w:r w:rsidRPr="00E52445">
              <w:rPr>
                <w:rFonts w:cs="Calibri"/>
                <w:szCs w:val="22"/>
              </w:rPr>
            </w:r>
            <w:r w:rsidRPr="00E52445">
              <w:rPr>
                <w:rFonts w:cs="Calibri"/>
                <w:szCs w:val="22"/>
              </w:rPr>
              <w:fldChar w:fldCharType="separate"/>
            </w:r>
            <w:r w:rsidRPr="00E52445">
              <w:rPr>
                <w:rFonts w:eastAsia="SimSun" w:cs="Calibri"/>
                <w:noProof/>
                <w:szCs w:val="22"/>
                <w:lang w:eastAsia="zh-CN"/>
              </w:rPr>
              <w:t>RDF</w:t>
            </w:r>
            <w:r w:rsidRPr="00E52445">
              <w:rPr>
                <w:rFonts w:cs="Calibri"/>
                <w:szCs w:val="22"/>
              </w:rPr>
              <w:fldChar w:fldCharType="end"/>
            </w:r>
            <w:r w:rsidRPr="00E52445">
              <w:rPr>
                <w:rFonts w:eastAsia="SimSun" w:cs="Calibri"/>
                <w:color w:val="000000"/>
                <w:szCs w:val="22"/>
                <w:lang w:eastAsia="zh-CN"/>
              </w:rPr>
              <w:t>和</w:t>
            </w:r>
            <w:hyperlink r:id="rId13" w:history="1">
              <w:r w:rsidRPr="00E52445">
                <w:rPr>
                  <w:rStyle w:val="Hyperlink"/>
                  <w:rFonts w:eastAsia="SimSun" w:cs="Calibri"/>
                  <w:noProof w:val="0"/>
                  <w:szCs w:val="22"/>
                  <w:lang w:eastAsia="zh-CN"/>
                </w:rPr>
                <w:t>RPM</w:t>
              </w:r>
            </w:hyperlink>
          </w:p>
        </w:tc>
        <w:tc>
          <w:tcPr>
            <w:tcW w:w="1812" w:type="dxa"/>
          </w:tcPr>
          <w:p w14:paraId="62BA46BE" w14:textId="77777777" w:rsidR="00270E43" w:rsidRPr="00E52445" w:rsidRDefault="00270E43" w:rsidP="009F2363">
            <w:pPr>
              <w:pStyle w:val="Tabletext"/>
              <w:rPr>
                <w:rFonts w:eastAsia="SimSun" w:cs="Calibri"/>
                <w:szCs w:val="22"/>
              </w:rPr>
            </w:pP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2</w:t>
            </w:r>
            <w:r w:rsidRPr="00E52445">
              <w:rPr>
                <w:rFonts w:eastAsia="SimSun" w:cs="Calibri"/>
                <w:color w:val="000000"/>
                <w:szCs w:val="22"/>
                <w:lang w:val="zh-CN"/>
              </w:rPr>
              <w:t>月</w:t>
            </w:r>
            <w:r w:rsidRPr="00E52445">
              <w:rPr>
                <w:rFonts w:eastAsia="SimSun" w:cs="Calibri"/>
                <w:color w:val="000000"/>
                <w:szCs w:val="22"/>
                <w:lang w:val="zh-CN"/>
              </w:rPr>
              <w:t>3</w:t>
            </w:r>
            <w:r w:rsidRPr="00E52445">
              <w:rPr>
                <w:rFonts w:eastAsia="SimSun" w:cs="Calibri"/>
                <w:color w:val="000000"/>
                <w:szCs w:val="22"/>
                <w:lang w:val="zh-CN"/>
              </w:rPr>
              <w:t>日</w:t>
            </w: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2</w:t>
            </w:r>
            <w:r w:rsidRPr="00E52445">
              <w:rPr>
                <w:rFonts w:eastAsia="SimSun" w:cs="Calibri"/>
                <w:color w:val="000000"/>
                <w:szCs w:val="22"/>
                <w:lang w:val="zh-CN"/>
              </w:rPr>
              <w:t>月</w:t>
            </w:r>
            <w:r w:rsidRPr="00E52445">
              <w:rPr>
                <w:rFonts w:eastAsia="SimSun" w:cs="Calibri"/>
                <w:color w:val="000000"/>
                <w:szCs w:val="22"/>
                <w:lang w:val="zh-CN"/>
              </w:rPr>
              <w:t>4-5</w:t>
            </w:r>
            <w:r w:rsidRPr="00E52445">
              <w:rPr>
                <w:rFonts w:eastAsia="SimSun" w:cs="Calibri"/>
                <w:color w:val="000000"/>
                <w:szCs w:val="22"/>
                <w:lang w:val="zh-CN"/>
              </w:rPr>
              <w:t>日</w:t>
            </w:r>
          </w:p>
        </w:tc>
        <w:tc>
          <w:tcPr>
            <w:tcW w:w="1616" w:type="dxa"/>
          </w:tcPr>
          <w:p w14:paraId="1F38C164" w14:textId="77777777" w:rsidR="00270E43" w:rsidRPr="00E52445" w:rsidRDefault="00270E43" w:rsidP="009F2363">
            <w:pPr>
              <w:pStyle w:val="Tabletext"/>
              <w:rPr>
                <w:rFonts w:eastAsia="SimSun" w:cs="Calibri"/>
                <w:szCs w:val="22"/>
              </w:rPr>
            </w:pPr>
            <w:proofErr w:type="spellStart"/>
            <w:r w:rsidRPr="00E52445">
              <w:rPr>
                <w:rFonts w:eastAsia="SimSun" w:cs="Calibri"/>
                <w:color w:val="000000"/>
                <w:szCs w:val="22"/>
                <w:lang w:val="zh-CN"/>
              </w:rPr>
              <w:t>约旦阿曼</w:t>
            </w:r>
            <w:proofErr w:type="spellEnd"/>
          </w:p>
        </w:tc>
        <w:tc>
          <w:tcPr>
            <w:tcW w:w="1559" w:type="dxa"/>
          </w:tcPr>
          <w:p w14:paraId="5F5FCF0D" w14:textId="77777777" w:rsidR="00270E43" w:rsidRPr="00E52445" w:rsidRDefault="00270E43" w:rsidP="009F2363">
            <w:pPr>
              <w:pStyle w:val="Tabletext"/>
              <w:jc w:val="center"/>
              <w:rPr>
                <w:rFonts w:eastAsia="SimSun" w:cs="Calibri"/>
                <w:szCs w:val="22"/>
              </w:rPr>
            </w:pPr>
            <w:hyperlink r:id="rId14">
              <w:r w:rsidRPr="00E52445">
                <w:rPr>
                  <w:rStyle w:val="Hyperlink"/>
                  <w:rFonts w:eastAsia="SimSun" w:cs="Calibri" w:hint="eastAsia"/>
                  <w:szCs w:val="22"/>
                </w:rPr>
                <w:t>报告</w:t>
              </w:r>
            </w:hyperlink>
          </w:p>
        </w:tc>
        <w:tc>
          <w:tcPr>
            <w:tcW w:w="2262" w:type="dxa"/>
          </w:tcPr>
          <w:p w14:paraId="799708A0" w14:textId="77777777" w:rsidR="00270E43" w:rsidRPr="00E52445" w:rsidRDefault="00270E43" w:rsidP="009F2363">
            <w:pPr>
              <w:pStyle w:val="Tabletext"/>
              <w:jc w:val="center"/>
              <w:rPr>
                <w:rFonts w:eastAsia="SimSun" w:cs="Calibri"/>
                <w:szCs w:val="22"/>
              </w:rPr>
            </w:pPr>
            <w:hyperlink r:id="rId15">
              <w:r w:rsidRPr="00E52445">
                <w:rPr>
                  <w:rStyle w:val="Hyperlink"/>
                  <w:rFonts w:eastAsia="SimSun" w:cs="Calibri" w:hint="eastAsia"/>
                  <w:szCs w:val="22"/>
                </w:rPr>
                <w:t>视频</w:t>
              </w:r>
            </w:hyperlink>
          </w:p>
        </w:tc>
      </w:tr>
      <w:tr w:rsidR="00270E43" w:rsidRPr="005B54A0" w14:paraId="06FF92D3" w14:textId="77777777" w:rsidTr="009F2363">
        <w:trPr>
          <w:cantSplit/>
          <w:jc w:val="center"/>
        </w:trPr>
        <w:tc>
          <w:tcPr>
            <w:tcW w:w="1812" w:type="dxa"/>
          </w:tcPr>
          <w:p w14:paraId="63C891C8" w14:textId="4706BC29" w:rsidR="00270E43" w:rsidRPr="00E52445" w:rsidRDefault="00270E43" w:rsidP="009F2363">
            <w:pPr>
              <w:pStyle w:val="Tabletext"/>
              <w:jc w:val="center"/>
              <w:rPr>
                <w:rFonts w:eastAsia="SimSun" w:cs="Calibri"/>
                <w:szCs w:val="22"/>
                <w:lang w:eastAsia="zh-CN"/>
              </w:rPr>
            </w:pPr>
            <w:r w:rsidRPr="00E52445">
              <w:rPr>
                <w:rFonts w:eastAsia="SimSun" w:cs="Calibri"/>
                <w:color w:val="000000"/>
                <w:szCs w:val="22"/>
                <w:lang w:eastAsia="zh-CN"/>
              </w:rPr>
              <w:t>欧洲区域</w:t>
            </w:r>
            <w:r w:rsidRPr="00E52445">
              <w:rPr>
                <w:rFonts w:cs="Calibri"/>
                <w:szCs w:val="22"/>
              </w:rPr>
              <w:fldChar w:fldCharType="begin"/>
            </w:r>
            <w:r w:rsidRPr="00E52445">
              <w:rPr>
                <w:rFonts w:eastAsia="SimSun" w:cs="Calibri"/>
                <w:szCs w:val="22"/>
              </w:rPr>
              <w:instrText>HYPERLINK "https://www.itu.int/itu-d/meetings/rdf/eur/"</w:instrText>
            </w:r>
            <w:r w:rsidRPr="00E52445">
              <w:rPr>
                <w:rFonts w:cs="Calibri"/>
                <w:szCs w:val="22"/>
              </w:rPr>
            </w:r>
            <w:r w:rsidRPr="00E52445">
              <w:rPr>
                <w:rFonts w:cs="Calibri"/>
                <w:szCs w:val="22"/>
              </w:rPr>
              <w:fldChar w:fldCharType="separate"/>
            </w:r>
            <w:r w:rsidRPr="00E52445">
              <w:rPr>
                <w:rFonts w:eastAsia="SimSun" w:cs="Calibri"/>
                <w:noProof/>
                <w:szCs w:val="22"/>
              </w:rPr>
              <w:t>RDF</w:t>
            </w:r>
            <w:r w:rsidRPr="00E52445">
              <w:rPr>
                <w:rFonts w:cs="Calibri"/>
                <w:szCs w:val="22"/>
              </w:rPr>
              <w:fldChar w:fldCharType="end"/>
            </w:r>
            <w:r w:rsidRPr="00E52445">
              <w:rPr>
                <w:rFonts w:eastAsia="SimSun" w:cs="Calibri"/>
                <w:color w:val="000000"/>
                <w:szCs w:val="22"/>
                <w:lang w:eastAsia="zh-CN"/>
              </w:rPr>
              <w:t>和</w:t>
            </w:r>
            <w:r w:rsidR="002404D4">
              <w:rPr>
                <w:rFonts w:eastAsia="SimSun" w:cs="Calibri"/>
                <w:color w:val="000000"/>
                <w:szCs w:val="22"/>
                <w:lang w:val="en-US" w:eastAsia="zh-CN"/>
              </w:rPr>
              <w:br/>
            </w:r>
            <w:hyperlink r:id="rId16" w:history="1">
              <w:r w:rsidRPr="00E52445">
                <w:rPr>
                  <w:rStyle w:val="Hyperlink"/>
                  <w:rFonts w:eastAsia="SimSun" w:cs="Calibri"/>
                  <w:noProof w:val="0"/>
                  <w:szCs w:val="22"/>
                  <w:lang w:eastAsia="zh-CN"/>
                </w:rPr>
                <w:t>RPM</w:t>
              </w:r>
            </w:hyperlink>
          </w:p>
        </w:tc>
        <w:tc>
          <w:tcPr>
            <w:tcW w:w="1812" w:type="dxa"/>
          </w:tcPr>
          <w:p w14:paraId="208D81D2" w14:textId="77777777" w:rsidR="00270E43" w:rsidRPr="00E52445" w:rsidRDefault="00270E43" w:rsidP="009F2363">
            <w:pPr>
              <w:pStyle w:val="Tabletext"/>
              <w:rPr>
                <w:rFonts w:eastAsia="SimSun" w:cs="Calibri"/>
                <w:szCs w:val="22"/>
              </w:rPr>
            </w:pP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2</w:t>
            </w:r>
            <w:r w:rsidRPr="00E52445">
              <w:rPr>
                <w:rFonts w:eastAsia="SimSun" w:cs="Calibri"/>
                <w:color w:val="000000"/>
                <w:szCs w:val="22"/>
                <w:lang w:val="zh-CN"/>
              </w:rPr>
              <w:t>月</w:t>
            </w:r>
            <w:r w:rsidRPr="00E52445">
              <w:rPr>
                <w:rFonts w:eastAsia="SimSun" w:cs="Calibri"/>
                <w:color w:val="000000"/>
                <w:szCs w:val="22"/>
                <w:lang w:val="zh-CN"/>
              </w:rPr>
              <w:t>24</w:t>
            </w:r>
            <w:r w:rsidRPr="00E52445">
              <w:rPr>
                <w:rFonts w:eastAsia="SimSun" w:cs="Calibri"/>
                <w:color w:val="000000"/>
                <w:szCs w:val="22"/>
                <w:lang w:val="zh-CN"/>
              </w:rPr>
              <w:t>日</w:t>
            </w: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2</w:t>
            </w:r>
            <w:r w:rsidRPr="00E52445">
              <w:rPr>
                <w:rFonts w:eastAsia="SimSun" w:cs="Calibri"/>
                <w:color w:val="000000"/>
                <w:szCs w:val="22"/>
                <w:lang w:val="zh-CN"/>
              </w:rPr>
              <w:t>月</w:t>
            </w:r>
            <w:r w:rsidRPr="00E52445">
              <w:rPr>
                <w:rFonts w:eastAsia="SimSun" w:cs="Calibri"/>
                <w:color w:val="000000"/>
                <w:szCs w:val="22"/>
                <w:lang w:val="zh-CN"/>
              </w:rPr>
              <w:t>25-26</w:t>
            </w:r>
            <w:r w:rsidRPr="00E52445">
              <w:rPr>
                <w:rFonts w:eastAsia="SimSun" w:cs="Calibri"/>
                <w:color w:val="000000"/>
                <w:szCs w:val="22"/>
                <w:lang w:val="zh-CN"/>
              </w:rPr>
              <w:t>日</w:t>
            </w:r>
          </w:p>
        </w:tc>
        <w:tc>
          <w:tcPr>
            <w:tcW w:w="1616" w:type="dxa"/>
          </w:tcPr>
          <w:p w14:paraId="6FBA18CC" w14:textId="77777777" w:rsidR="00270E43" w:rsidRPr="00E52445" w:rsidRDefault="00270E43" w:rsidP="009F2363">
            <w:pPr>
              <w:pStyle w:val="Tabletext"/>
              <w:rPr>
                <w:rFonts w:eastAsia="SimSun" w:cs="Calibri"/>
                <w:szCs w:val="22"/>
              </w:rPr>
            </w:pPr>
            <w:proofErr w:type="spellStart"/>
            <w:r w:rsidRPr="00E52445">
              <w:rPr>
                <w:rFonts w:eastAsia="SimSun" w:cs="Calibri"/>
                <w:color w:val="000000"/>
                <w:szCs w:val="22"/>
                <w:lang w:val="zh-CN"/>
              </w:rPr>
              <w:t>匈牙利布达佩斯</w:t>
            </w:r>
            <w:proofErr w:type="spellEnd"/>
          </w:p>
        </w:tc>
        <w:tc>
          <w:tcPr>
            <w:tcW w:w="1559" w:type="dxa"/>
          </w:tcPr>
          <w:p w14:paraId="51563D33" w14:textId="77777777" w:rsidR="00270E43" w:rsidRPr="00E52445" w:rsidRDefault="00270E43" w:rsidP="009F2363">
            <w:pPr>
              <w:pStyle w:val="Tabletext"/>
              <w:jc w:val="center"/>
              <w:rPr>
                <w:rFonts w:eastAsia="SimSun" w:cs="Calibri"/>
                <w:szCs w:val="22"/>
              </w:rPr>
            </w:pPr>
            <w:hyperlink r:id="rId17">
              <w:r w:rsidRPr="00E52445">
                <w:rPr>
                  <w:rStyle w:val="Hyperlink"/>
                  <w:rFonts w:eastAsia="SimSun" w:cs="Calibri" w:hint="eastAsia"/>
                  <w:szCs w:val="22"/>
                </w:rPr>
                <w:t>报告</w:t>
              </w:r>
            </w:hyperlink>
          </w:p>
        </w:tc>
        <w:tc>
          <w:tcPr>
            <w:tcW w:w="2262" w:type="dxa"/>
          </w:tcPr>
          <w:p w14:paraId="7476A75D" w14:textId="77777777" w:rsidR="00270E43" w:rsidRPr="00E52445" w:rsidRDefault="00270E43" w:rsidP="009F2363">
            <w:pPr>
              <w:pStyle w:val="Tabletext"/>
              <w:jc w:val="center"/>
              <w:rPr>
                <w:rFonts w:eastAsia="SimSun" w:cs="Calibri"/>
                <w:szCs w:val="22"/>
              </w:rPr>
            </w:pPr>
            <w:hyperlink r:id="rId18">
              <w:r w:rsidRPr="00E52445">
                <w:rPr>
                  <w:rStyle w:val="Hyperlink"/>
                  <w:rFonts w:eastAsia="SimSun" w:cs="Calibri" w:hint="eastAsia"/>
                  <w:szCs w:val="22"/>
                </w:rPr>
                <w:t>视频</w:t>
              </w:r>
            </w:hyperlink>
          </w:p>
        </w:tc>
      </w:tr>
      <w:tr w:rsidR="00270E43" w:rsidRPr="005B54A0" w14:paraId="531E7001" w14:textId="77777777" w:rsidTr="009F2363">
        <w:trPr>
          <w:cantSplit/>
          <w:jc w:val="center"/>
        </w:trPr>
        <w:tc>
          <w:tcPr>
            <w:tcW w:w="1812" w:type="dxa"/>
          </w:tcPr>
          <w:p w14:paraId="15B05BD5" w14:textId="686D5ED0" w:rsidR="00270E43" w:rsidRPr="00E52445" w:rsidRDefault="00270E43" w:rsidP="009F2363">
            <w:pPr>
              <w:pStyle w:val="Tabletext"/>
              <w:jc w:val="center"/>
              <w:rPr>
                <w:rFonts w:eastAsia="SimSun" w:cs="Calibri"/>
                <w:szCs w:val="22"/>
              </w:rPr>
            </w:pPr>
            <w:proofErr w:type="spellStart"/>
            <w:r w:rsidRPr="00E52445">
              <w:rPr>
                <w:rFonts w:eastAsia="SimSun" w:cs="Calibri"/>
                <w:color w:val="000000"/>
                <w:szCs w:val="22"/>
              </w:rPr>
              <w:t>亚太区域</w:t>
            </w:r>
            <w:proofErr w:type="spellEnd"/>
            <w:r w:rsidRPr="00E52445">
              <w:rPr>
                <w:rFonts w:cs="Calibri"/>
                <w:szCs w:val="22"/>
              </w:rPr>
              <w:fldChar w:fldCharType="begin"/>
            </w:r>
            <w:r w:rsidRPr="00E52445">
              <w:rPr>
                <w:rFonts w:eastAsia="SimSun" w:cs="Calibri"/>
                <w:szCs w:val="22"/>
              </w:rPr>
              <w:instrText>HYPERLINK "https://www.itu.int/itu-d/meetings/rdf/asp/"</w:instrText>
            </w:r>
            <w:r w:rsidRPr="00E52445">
              <w:rPr>
                <w:rFonts w:cs="Calibri"/>
                <w:szCs w:val="22"/>
              </w:rPr>
            </w:r>
            <w:r w:rsidRPr="00E52445">
              <w:rPr>
                <w:rFonts w:cs="Calibri"/>
                <w:szCs w:val="22"/>
              </w:rPr>
              <w:fldChar w:fldCharType="separate"/>
            </w:r>
            <w:r w:rsidRPr="00E52445">
              <w:rPr>
                <w:rFonts w:eastAsia="SimSun" w:cs="Calibri"/>
                <w:noProof/>
                <w:szCs w:val="22"/>
              </w:rPr>
              <w:t>RDF</w:t>
            </w:r>
            <w:r w:rsidRPr="00E52445">
              <w:rPr>
                <w:rFonts w:cs="Calibri"/>
                <w:szCs w:val="22"/>
              </w:rPr>
              <w:fldChar w:fldCharType="end"/>
            </w:r>
            <w:r w:rsidRPr="00E52445">
              <w:rPr>
                <w:rFonts w:eastAsia="SimSun" w:cs="Calibri"/>
                <w:color w:val="000000"/>
                <w:szCs w:val="22"/>
              </w:rPr>
              <w:t>和</w:t>
            </w:r>
            <w:r w:rsidR="002404D4">
              <w:rPr>
                <w:rFonts w:eastAsia="SimSun" w:cs="Calibri"/>
                <w:color w:val="000000"/>
                <w:szCs w:val="22"/>
              </w:rPr>
              <w:br/>
            </w:r>
            <w:hyperlink r:id="rId19" w:history="1">
              <w:r w:rsidRPr="00E52445">
                <w:rPr>
                  <w:rStyle w:val="Hyperlink"/>
                  <w:rFonts w:eastAsia="SimSun" w:cs="Calibri"/>
                  <w:noProof w:val="0"/>
                  <w:szCs w:val="22"/>
                </w:rPr>
                <w:t>RPM</w:t>
              </w:r>
            </w:hyperlink>
          </w:p>
        </w:tc>
        <w:tc>
          <w:tcPr>
            <w:tcW w:w="1812" w:type="dxa"/>
          </w:tcPr>
          <w:p w14:paraId="29BFB02E" w14:textId="77777777" w:rsidR="00270E43" w:rsidRPr="00E52445" w:rsidRDefault="00270E43" w:rsidP="009F2363">
            <w:pPr>
              <w:pStyle w:val="Tabletext"/>
              <w:rPr>
                <w:rFonts w:eastAsia="SimSun" w:cs="Calibri"/>
                <w:szCs w:val="22"/>
              </w:rPr>
            </w:pP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3</w:t>
            </w:r>
            <w:r w:rsidRPr="00E52445">
              <w:rPr>
                <w:rFonts w:eastAsia="SimSun" w:cs="Calibri"/>
                <w:color w:val="000000"/>
                <w:szCs w:val="22"/>
                <w:lang w:val="zh-CN"/>
              </w:rPr>
              <w:t>月</w:t>
            </w:r>
            <w:r w:rsidRPr="00E52445">
              <w:rPr>
                <w:rFonts w:eastAsia="SimSun" w:cs="Calibri"/>
                <w:color w:val="000000"/>
                <w:szCs w:val="22"/>
                <w:lang w:val="zh-CN"/>
              </w:rPr>
              <w:t>19</w:t>
            </w:r>
            <w:r w:rsidRPr="00E52445">
              <w:rPr>
                <w:rFonts w:eastAsia="SimSun" w:cs="Calibri"/>
                <w:color w:val="000000"/>
                <w:szCs w:val="22"/>
                <w:lang w:val="zh-CN"/>
              </w:rPr>
              <w:t>日</w:t>
            </w: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3</w:t>
            </w:r>
            <w:r w:rsidRPr="00E52445">
              <w:rPr>
                <w:rFonts w:eastAsia="SimSun" w:cs="Calibri"/>
                <w:color w:val="000000"/>
                <w:szCs w:val="22"/>
                <w:lang w:val="zh-CN"/>
              </w:rPr>
              <w:t>月</w:t>
            </w:r>
            <w:r w:rsidRPr="00E52445">
              <w:rPr>
                <w:rFonts w:eastAsia="SimSun" w:cs="Calibri"/>
                <w:color w:val="000000"/>
                <w:szCs w:val="22"/>
                <w:lang w:val="zh-CN"/>
              </w:rPr>
              <w:t>20-21</w:t>
            </w:r>
            <w:r w:rsidRPr="00E52445">
              <w:rPr>
                <w:rFonts w:eastAsia="SimSun" w:cs="Calibri"/>
                <w:color w:val="000000"/>
                <w:szCs w:val="22"/>
                <w:lang w:val="zh-CN"/>
              </w:rPr>
              <w:t>日</w:t>
            </w:r>
          </w:p>
        </w:tc>
        <w:tc>
          <w:tcPr>
            <w:tcW w:w="1616" w:type="dxa"/>
          </w:tcPr>
          <w:p w14:paraId="39D69839" w14:textId="77777777" w:rsidR="00270E43" w:rsidRPr="00E52445" w:rsidRDefault="00270E43" w:rsidP="009F2363">
            <w:pPr>
              <w:pStyle w:val="Tabletext"/>
              <w:rPr>
                <w:rFonts w:eastAsia="SimSun" w:cs="Calibri"/>
                <w:szCs w:val="22"/>
              </w:rPr>
            </w:pPr>
            <w:proofErr w:type="spellStart"/>
            <w:r w:rsidRPr="00E52445">
              <w:rPr>
                <w:rFonts w:eastAsia="SimSun" w:cs="Calibri"/>
                <w:color w:val="000000"/>
                <w:szCs w:val="22"/>
                <w:lang w:val="zh-CN"/>
              </w:rPr>
              <w:t>泰国曼谷</w:t>
            </w:r>
            <w:proofErr w:type="spellEnd"/>
          </w:p>
        </w:tc>
        <w:tc>
          <w:tcPr>
            <w:tcW w:w="1559" w:type="dxa"/>
          </w:tcPr>
          <w:p w14:paraId="789A8F6E" w14:textId="77777777" w:rsidR="00270E43" w:rsidRPr="00E52445" w:rsidRDefault="00270E43" w:rsidP="009F2363">
            <w:pPr>
              <w:pStyle w:val="Tabletext"/>
              <w:jc w:val="center"/>
              <w:rPr>
                <w:rFonts w:eastAsia="SimSun" w:cs="Calibri"/>
                <w:szCs w:val="22"/>
              </w:rPr>
            </w:pPr>
            <w:hyperlink r:id="rId20">
              <w:r w:rsidRPr="00E52445">
                <w:rPr>
                  <w:rStyle w:val="Hyperlink"/>
                  <w:rFonts w:eastAsia="SimSun" w:cs="Calibri" w:hint="eastAsia"/>
                  <w:szCs w:val="22"/>
                </w:rPr>
                <w:t>报告</w:t>
              </w:r>
            </w:hyperlink>
          </w:p>
        </w:tc>
        <w:tc>
          <w:tcPr>
            <w:tcW w:w="2262" w:type="dxa"/>
          </w:tcPr>
          <w:p w14:paraId="5C7D6F29" w14:textId="77777777" w:rsidR="00270E43" w:rsidRPr="00E52445" w:rsidRDefault="00270E43" w:rsidP="009F2363">
            <w:pPr>
              <w:pStyle w:val="Tabletext"/>
              <w:jc w:val="center"/>
              <w:rPr>
                <w:rFonts w:eastAsia="SimSun" w:cs="Calibri"/>
                <w:szCs w:val="22"/>
              </w:rPr>
            </w:pPr>
            <w:hyperlink r:id="rId21">
              <w:r w:rsidRPr="00E52445">
                <w:rPr>
                  <w:rStyle w:val="Hyperlink"/>
                  <w:rFonts w:eastAsia="SimSun" w:cs="Calibri" w:hint="eastAsia"/>
                  <w:szCs w:val="22"/>
                </w:rPr>
                <w:t>视频</w:t>
              </w:r>
            </w:hyperlink>
          </w:p>
        </w:tc>
      </w:tr>
      <w:tr w:rsidR="00270E43" w:rsidRPr="005B54A0" w14:paraId="6F9D0201" w14:textId="77777777" w:rsidTr="009F2363">
        <w:trPr>
          <w:cantSplit/>
          <w:jc w:val="center"/>
        </w:trPr>
        <w:tc>
          <w:tcPr>
            <w:tcW w:w="1812" w:type="dxa"/>
          </w:tcPr>
          <w:p w14:paraId="51BBB6B8" w14:textId="46DB3D4F" w:rsidR="00270E43" w:rsidRPr="00E52445" w:rsidRDefault="00270E43" w:rsidP="009F2363">
            <w:pPr>
              <w:pStyle w:val="Tabletext"/>
              <w:jc w:val="center"/>
              <w:rPr>
                <w:rFonts w:eastAsia="SimSun" w:cs="Calibri"/>
                <w:szCs w:val="22"/>
              </w:rPr>
            </w:pPr>
            <w:proofErr w:type="spellStart"/>
            <w:r w:rsidRPr="00E52445">
              <w:rPr>
                <w:rFonts w:eastAsia="SimSun" w:cs="Calibri"/>
                <w:color w:val="000000"/>
                <w:szCs w:val="22"/>
              </w:rPr>
              <w:t>美洲区域</w:t>
            </w:r>
            <w:proofErr w:type="spellEnd"/>
            <w:r w:rsidRPr="00E52445">
              <w:rPr>
                <w:rFonts w:cs="Calibri"/>
                <w:szCs w:val="22"/>
              </w:rPr>
              <w:fldChar w:fldCharType="begin"/>
            </w:r>
            <w:r w:rsidRPr="00E52445">
              <w:rPr>
                <w:rFonts w:eastAsia="SimSun" w:cs="Calibri"/>
                <w:szCs w:val="22"/>
              </w:rPr>
              <w:instrText>HYPERLINK "https://www.itu.int/itu-d/meetings/rdf/ams/home/"</w:instrText>
            </w:r>
            <w:r w:rsidRPr="00E52445">
              <w:rPr>
                <w:rFonts w:cs="Calibri"/>
                <w:szCs w:val="22"/>
              </w:rPr>
            </w:r>
            <w:r w:rsidRPr="00E52445">
              <w:rPr>
                <w:rFonts w:cs="Calibri"/>
                <w:szCs w:val="22"/>
              </w:rPr>
              <w:fldChar w:fldCharType="separate"/>
            </w:r>
            <w:r w:rsidRPr="00E52445">
              <w:rPr>
                <w:rFonts w:eastAsia="SimSun" w:cs="Calibri"/>
                <w:noProof/>
                <w:szCs w:val="22"/>
              </w:rPr>
              <w:t>RDF</w:t>
            </w:r>
            <w:r w:rsidRPr="00E52445">
              <w:rPr>
                <w:rFonts w:cs="Calibri"/>
                <w:szCs w:val="22"/>
              </w:rPr>
              <w:fldChar w:fldCharType="end"/>
            </w:r>
            <w:r w:rsidRPr="00E52445">
              <w:rPr>
                <w:rFonts w:eastAsia="SimSun" w:cs="Calibri"/>
                <w:color w:val="000000"/>
                <w:szCs w:val="22"/>
              </w:rPr>
              <w:t>和</w:t>
            </w:r>
            <w:r w:rsidR="002404D4">
              <w:rPr>
                <w:rFonts w:eastAsia="SimSun" w:cs="Calibri"/>
                <w:color w:val="000000"/>
                <w:szCs w:val="22"/>
              </w:rPr>
              <w:br/>
            </w:r>
            <w:hyperlink r:id="rId22" w:history="1">
              <w:r w:rsidRPr="00E52445">
                <w:rPr>
                  <w:rStyle w:val="Hyperlink"/>
                  <w:rFonts w:eastAsia="SimSun" w:cs="Calibri"/>
                  <w:noProof w:val="0"/>
                  <w:szCs w:val="22"/>
                </w:rPr>
                <w:t>RPM</w:t>
              </w:r>
            </w:hyperlink>
          </w:p>
        </w:tc>
        <w:tc>
          <w:tcPr>
            <w:tcW w:w="1812" w:type="dxa"/>
          </w:tcPr>
          <w:p w14:paraId="295DA150" w14:textId="77777777" w:rsidR="00270E43" w:rsidRPr="00E52445" w:rsidRDefault="00270E43" w:rsidP="009F2363">
            <w:pPr>
              <w:pStyle w:val="Tabletext"/>
              <w:rPr>
                <w:rFonts w:eastAsia="SimSun" w:cs="Calibri"/>
                <w:szCs w:val="22"/>
              </w:rPr>
            </w:pP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3</w:t>
            </w:r>
            <w:r w:rsidRPr="00E52445">
              <w:rPr>
                <w:rFonts w:eastAsia="SimSun" w:cs="Calibri"/>
                <w:color w:val="000000"/>
                <w:szCs w:val="22"/>
                <w:lang w:val="zh-CN"/>
              </w:rPr>
              <w:t>月</w:t>
            </w:r>
            <w:r w:rsidRPr="00E52445">
              <w:rPr>
                <w:rFonts w:eastAsia="SimSun" w:cs="Calibri"/>
                <w:color w:val="000000"/>
                <w:szCs w:val="22"/>
                <w:lang w:val="zh-CN"/>
              </w:rPr>
              <w:t>31</w:t>
            </w:r>
            <w:r w:rsidRPr="00E52445">
              <w:rPr>
                <w:rFonts w:eastAsia="SimSun" w:cs="Calibri"/>
                <w:color w:val="000000"/>
                <w:szCs w:val="22"/>
                <w:lang w:val="zh-CN"/>
              </w:rPr>
              <w:t>日</w:t>
            </w: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4</w:t>
            </w:r>
            <w:r w:rsidRPr="00E52445">
              <w:rPr>
                <w:rFonts w:eastAsia="SimSun" w:cs="Calibri"/>
                <w:color w:val="000000"/>
                <w:szCs w:val="22"/>
                <w:lang w:val="zh-CN"/>
              </w:rPr>
              <w:t>月</w:t>
            </w:r>
            <w:r w:rsidRPr="00E52445">
              <w:rPr>
                <w:rFonts w:eastAsia="SimSun" w:cs="Calibri"/>
                <w:color w:val="000000"/>
                <w:szCs w:val="22"/>
                <w:lang w:val="zh-CN"/>
              </w:rPr>
              <w:t>1-2</w:t>
            </w:r>
            <w:r w:rsidRPr="00E52445">
              <w:rPr>
                <w:rFonts w:eastAsia="SimSun" w:cs="Calibri"/>
                <w:color w:val="000000"/>
                <w:szCs w:val="22"/>
                <w:lang w:val="zh-CN"/>
              </w:rPr>
              <w:t>日</w:t>
            </w:r>
          </w:p>
        </w:tc>
        <w:tc>
          <w:tcPr>
            <w:tcW w:w="1616" w:type="dxa"/>
          </w:tcPr>
          <w:p w14:paraId="08024632" w14:textId="77777777" w:rsidR="00270E43" w:rsidRPr="00E52445" w:rsidRDefault="00270E43" w:rsidP="009F2363">
            <w:pPr>
              <w:pStyle w:val="Tabletext"/>
              <w:rPr>
                <w:rFonts w:eastAsia="SimSun" w:cs="Calibri"/>
                <w:szCs w:val="22"/>
              </w:rPr>
            </w:pPr>
            <w:proofErr w:type="spellStart"/>
            <w:r w:rsidRPr="00E52445">
              <w:rPr>
                <w:rFonts w:eastAsia="SimSun" w:cs="Calibri"/>
                <w:color w:val="000000"/>
                <w:szCs w:val="22"/>
                <w:lang w:val="zh-CN"/>
              </w:rPr>
              <w:t>巴拉圭亚松森</w:t>
            </w:r>
            <w:proofErr w:type="spellEnd"/>
          </w:p>
        </w:tc>
        <w:tc>
          <w:tcPr>
            <w:tcW w:w="1559" w:type="dxa"/>
          </w:tcPr>
          <w:p w14:paraId="5A4B8E41" w14:textId="77777777" w:rsidR="00270E43" w:rsidRPr="00E52445" w:rsidRDefault="00270E43" w:rsidP="009F2363">
            <w:pPr>
              <w:pStyle w:val="Tabletext"/>
              <w:jc w:val="center"/>
              <w:rPr>
                <w:rFonts w:eastAsia="SimSun" w:cs="Calibri"/>
                <w:szCs w:val="22"/>
              </w:rPr>
            </w:pPr>
            <w:hyperlink r:id="rId23">
              <w:r w:rsidRPr="00E52445">
                <w:rPr>
                  <w:rStyle w:val="Hyperlink"/>
                  <w:rFonts w:eastAsia="SimSun" w:cs="Calibri" w:hint="eastAsia"/>
                  <w:szCs w:val="22"/>
                </w:rPr>
                <w:t>报告</w:t>
              </w:r>
            </w:hyperlink>
          </w:p>
        </w:tc>
        <w:tc>
          <w:tcPr>
            <w:tcW w:w="2262" w:type="dxa"/>
          </w:tcPr>
          <w:p w14:paraId="1F9D4642" w14:textId="77777777" w:rsidR="00270E43" w:rsidRPr="00E52445" w:rsidRDefault="00270E43" w:rsidP="009F2363">
            <w:pPr>
              <w:pStyle w:val="Tabletext"/>
              <w:jc w:val="center"/>
              <w:rPr>
                <w:rFonts w:eastAsia="SimSun" w:cs="Calibri"/>
                <w:szCs w:val="22"/>
              </w:rPr>
            </w:pPr>
            <w:hyperlink r:id="rId24">
              <w:r w:rsidRPr="00E52445">
                <w:rPr>
                  <w:rStyle w:val="Hyperlink"/>
                  <w:rFonts w:eastAsia="SimSun" w:cs="Calibri" w:hint="eastAsia"/>
                  <w:szCs w:val="22"/>
                </w:rPr>
                <w:t>视频</w:t>
              </w:r>
            </w:hyperlink>
          </w:p>
        </w:tc>
      </w:tr>
      <w:tr w:rsidR="00270E43" w:rsidRPr="005B54A0" w14:paraId="516C99AC" w14:textId="77777777" w:rsidTr="009F2363">
        <w:trPr>
          <w:cantSplit/>
          <w:jc w:val="center"/>
        </w:trPr>
        <w:tc>
          <w:tcPr>
            <w:tcW w:w="1812" w:type="dxa"/>
          </w:tcPr>
          <w:p w14:paraId="7562CAC2" w14:textId="74324179" w:rsidR="00270E43" w:rsidRPr="00E52445" w:rsidRDefault="00270E43" w:rsidP="009F2363">
            <w:pPr>
              <w:pStyle w:val="Tabletext"/>
              <w:jc w:val="center"/>
              <w:rPr>
                <w:rFonts w:eastAsia="SimSun" w:cs="Calibri"/>
                <w:szCs w:val="22"/>
              </w:rPr>
            </w:pPr>
            <w:proofErr w:type="spellStart"/>
            <w:r w:rsidRPr="00E52445">
              <w:rPr>
                <w:rFonts w:eastAsia="SimSun" w:cs="Calibri"/>
                <w:color w:val="000000"/>
                <w:szCs w:val="22"/>
              </w:rPr>
              <w:lastRenderedPageBreak/>
              <w:t>非洲区域</w:t>
            </w:r>
            <w:proofErr w:type="spellEnd"/>
            <w:r w:rsidRPr="00E52445">
              <w:rPr>
                <w:rFonts w:cs="Calibri"/>
                <w:szCs w:val="22"/>
              </w:rPr>
              <w:fldChar w:fldCharType="begin"/>
            </w:r>
            <w:r w:rsidRPr="00E52445">
              <w:rPr>
                <w:rFonts w:eastAsia="SimSun" w:cs="Calibri"/>
                <w:szCs w:val="22"/>
              </w:rPr>
              <w:instrText>HYPERLINK "https://www.itu.int/itu-d/meetings/rdf/afr/"</w:instrText>
            </w:r>
            <w:r w:rsidRPr="00E52445">
              <w:rPr>
                <w:rFonts w:cs="Calibri"/>
                <w:szCs w:val="22"/>
              </w:rPr>
            </w:r>
            <w:r w:rsidRPr="00E52445">
              <w:rPr>
                <w:rFonts w:cs="Calibri"/>
                <w:szCs w:val="22"/>
              </w:rPr>
              <w:fldChar w:fldCharType="separate"/>
            </w:r>
            <w:r w:rsidRPr="00E52445">
              <w:rPr>
                <w:rFonts w:eastAsia="SimSun" w:cs="Calibri"/>
                <w:noProof/>
                <w:szCs w:val="22"/>
              </w:rPr>
              <w:t>RDF</w:t>
            </w:r>
            <w:r w:rsidRPr="00E52445">
              <w:rPr>
                <w:rFonts w:cs="Calibri"/>
                <w:szCs w:val="22"/>
              </w:rPr>
              <w:fldChar w:fldCharType="end"/>
            </w:r>
            <w:bookmarkStart w:id="7" w:name="_Hlk199771072"/>
            <w:r w:rsidRPr="00E52445">
              <w:rPr>
                <w:rFonts w:eastAsia="SimSun" w:cs="Calibri"/>
                <w:color w:val="000000"/>
                <w:szCs w:val="22"/>
              </w:rPr>
              <w:t>和</w:t>
            </w:r>
            <w:bookmarkEnd w:id="7"/>
            <w:r w:rsidR="002404D4">
              <w:rPr>
                <w:rFonts w:eastAsia="SimSun" w:cs="Calibri"/>
                <w:color w:val="000000"/>
                <w:szCs w:val="22"/>
              </w:rPr>
              <w:br/>
            </w:r>
            <w:hyperlink r:id="rId25" w:history="1">
              <w:r w:rsidRPr="00E52445">
                <w:rPr>
                  <w:rStyle w:val="Hyperlink"/>
                  <w:rFonts w:eastAsia="SimSun" w:cs="Calibri"/>
                  <w:noProof w:val="0"/>
                  <w:szCs w:val="22"/>
                </w:rPr>
                <w:t>RPM</w:t>
              </w:r>
            </w:hyperlink>
          </w:p>
        </w:tc>
        <w:tc>
          <w:tcPr>
            <w:tcW w:w="1812" w:type="dxa"/>
          </w:tcPr>
          <w:p w14:paraId="6A0971FB" w14:textId="77777777" w:rsidR="00270E43" w:rsidRPr="00E52445" w:rsidRDefault="00270E43" w:rsidP="009F2363">
            <w:pPr>
              <w:pStyle w:val="Tabletext"/>
              <w:rPr>
                <w:rFonts w:eastAsia="SimSun" w:cs="Calibri"/>
                <w:szCs w:val="22"/>
              </w:rPr>
            </w:pP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4</w:t>
            </w:r>
            <w:r w:rsidRPr="00E52445">
              <w:rPr>
                <w:rFonts w:eastAsia="SimSun" w:cs="Calibri"/>
                <w:color w:val="000000"/>
                <w:szCs w:val="22"/>
                <w:lang w:val="zh-CN"/>
              </w:rPr>
              <w:t>月</w:t>
            </w:r>
            <w:r w:rsidRPr="00E52445">
              <w:rPr>
                <w:rFonts w:eastAsia="SimSun" w:cs="Calibri"/>
                <w:color w:val="000000"/>
                <w:szCs w:val="22"/>
                <w:lang w:val="zh-CN"/>
              </w:rPr>
              <w:t>7</w:t>
            </w:r>
            <w:r w:rsidRPr="00E52445">
              <w:rPr>
                <w:rFonts w:eastAsia="SimSun" w:cs="Calibri"/>
                <w:color w:val="000000"/>
                <w:szCs w:val="22"/>
                <w:lang w:val="zh-CN"/>
              </w:rPr>
              <w:t>日</w:t>
            </w: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4</w:t>
            </w:r>
            <w:r w:rsidRPr="00E52445">
              <w:rPr>
                <w:rFonts w:eastAsia="SimSun" w:cs="Calibri"/>
                <w:color w:val="000000"/>
                <w:szCs w:val="22"/>
                <w:lang w:val="zh-CN"/>
              </w:rPr>
              <w:t>月</w:t>
            </w:r>
            <w:r w:rsidRPr="00E52445">
              <w:rPr>
                <w:rFonts w:eastAsia="SimSun" w:cs="Calibri"/>
                <w:color w:val="000000"/>
                <w:szCs w:val="22"/>
                <w:lang w:val="zh-CN"/>
              </w:rPr>
              <w:t>8-9</w:t>
            </w:r>
            <w:r w:rsidRPr="00E52445">
              <w:rPr>
                <w:rFonts w:eastAsia="SimSun" w:cs="Calibri"/>
                <w:color w:val="000000"/>
                <w:szCs w:val="22"/>
                <w:lang w:val="zh-CN"/>
              </w:rPr>
              <w:t>日</w:t>
            </w:r>
          </w:p>
        </w:tc>
        <w:tc>
          <w:tcPr>
            <w:tcW w:w="1616" w:type="dxa"/>
          </w:tcPr>
          <w:p w14:paraId="07668D9E" w14:textId="77777777" w:rsidR="00270E43" w:rsidRPr="00E52445" w:rsidRDefault="00270E43" w:rsidP="009F2363">
            <w:pPr>
              <w:pStyle w:val="Tabletext"/>
              <w:rPr>
                <w:rFonts w:eastAsia="SimSun" w:cs="Calibri"/>
                <w:szCs w:val="22"/>
              </w:rPr>
            </w:pPr>
            <w:proofErr w:type="spellStart"/>
            <w:r w:rsidRPr="00E52445">
              <w:rPr>
                <w:rFonts w:eastAsia="SimSun" w:cs="Calibri"/>
                <w:color w:val="000000"/>
                <w:szCs w:val="22"/>
                <w:lang w:val="zh-CN"/>
              </w:rPr>
              <w:t>肯尼亚内罗毕</w:t>
            </w:r>
            <w:proofErr w:type="spellEnd"/>
          </w:p>
        </w:tc>
        <w:tc>
          <w:tcPr>
            <w:tcW w:w="1559" w:type="dxa"/>
          </w:tcPr>
          <w:p w14:paraId="04539B4D" w14:textId="77777777" w:rsidR="00270E43" w:rsidRPr="00E52445" w:rsidRDefault="00270E43" w:rsidP="009F2363">
            <w:pPr>
              <w:pStyle w:val="Tabletext"/>
              <w:jc w:val="center"/>
              <w:rPr>
                <w:rFonts w:eastAsia="SimSun" w:cs="Calibri"/>
                <w:szCs w:val="22"/>
              </w:rPr>
            </w:pPr>
            <w:hyperlink r:id="rId26">
              <w:r w:rsidRPr="00E52445">
                <w:rPr>
                  <w:rStyle w:val="Hyperlink"/>
                  <w:rFonts w:eastAsia="SimSun" w:cs="Calibri" w:hint="eastAsia"/>
                  <w:szCs w:val="22"/>
                </w:rPr>
                <w:t>报告</w:t>
              </w:r>
            </w:hyperlink>
          </w:p>
        </w:tc>
        <w:tc>
          <w:tcPr>
            <w:tcW w:w="2262" w:type="dxa"/>
          </w:tcPr>
          <w:p w14:paraId="16799598" w14:textId="77777777" w:rsidR="00270E43" w:rsidRPr="00E52445" w:rsidRDefault="00270E43" w:rsidP="009F2363">
            <w:pPr>
              <w:pStyle w:val="Tabletext"/>
              <w:jc w:val="center"/>
              <w:rPr>
                <w:rFonts w:eastAsia="SimSun" w:cs="Calibri"/>
                <w:szCs w:val="22"/>
              </w:rPr>
            </w:pPr>
            <w:hyperlink r:id="rId27">
              <w:r w:rsidRPr="00E52445">
                <w:rPr>
                  <w:rStyle w:val="Hyperlink"/>
                  <w:rFonts w:eastAsia="SimSun" w:cs="Calibri" w:hint="eastAsia"/>
                  <w:szCs w:val="22"/>
                </w:rPr>
                <w:t>视频</w:t>
              </w:r>
            </w:hyperlink>
          </w:p>
        </w:tc>
      </w:tr>
      <w:tr w:rsidR="00270E43" w:rsidRPr="005B54A0" w14:paraId="0C7F025A" w14:textId="77777777" w:rsidTr="009F2363">
        <w:trPr>
          <w:cantSplit/>
          <w:jc w:val="center"/>
        </w:trPr>
        <w:tc>
          <w:tcPr>
            <w:tcW w:w="1812" w:type="dxa"/>
          </w:tcPr>
          <w:p w14:paraId="4E5030D4" w14:textId="33605A38" w:rsidR="00270E43" w:rsidRPr="00E52445" w:rsidRDefault="00270E43" w:rsidP="009F2363">
            <w:pPr>
              <w:pStyle w:val="Tabletext"/>
              <w:jc w:val="center"/>
              <w:rPr>
                <w:rFonts w:eastAsia="SimSun" w:cs="Calibri"/>
                <w:szCs w:val="22"/>
                <w:lang w:eastAsia="zh-CN"/>
              </w:rPr>
            </w:pPr>
            <w:r w:rsidRPr="00E52445">
              <w:rPr>
                <w:rFonts w:eastAsia="SimSun" w:cs="Calibri"/>
                <w:color w:val="000000"/>
                <w:szCs w:val="22"/>
                <w:lang w:eastAsia="zh-CN"/>
              </w:rPr>
              <w:t>独联体区域</w:t>
            </w:r>
            <w:hyperlink r:id="rId28" w:history="1">
              <w:r w:rsidRPr="00E52445">
                <w:rPr>
                  <w:rFonts w:eastAsia="SimSun" w:cs="Calibri"/>
                  <w:noProof/>
                  <w:szCs w:val="22"/>
                  <w:lang w:eastAsia="zh-CN"/>
                </w:rPr>
                <w:t>RDF</w:t>
              </w:r>
            </w:hyperlink>
            <w:r w:rsidR="002404D4" w:rsidRPr="00E52445">
              <w:rPr>
                <w:rFonts w:eastAsia="SimSun" w:cs="Calibri"/>
                <w:color w:val="000000"/>
                <w:szCs w:val="22"/>
                <w:lang w:eastAsia="zh-CN"/>
              </w:rPr>
              <w:t>和</w:t>
            </w:r>
            <w:r w:rsidR="002404D4">
              <w:rPr>
                <w:rFonts w:eastAsia="SimSun" w:cs="Calibri"/>
                <w:color w:val="000000"/>
                <w:szCs w:val="22"/>
                <w:lang w:val="en-US" w:eastAsia="zh-CN"/>
              </w:rPr>
              <w:br/>
            </w:r>
            <w:hyperlink r:id="rId29" w:history="1">
              <w:r w:rsidRPr="00E52445">
                <w:rPr>
                  <w:rStyle w:val="Hyperlink"/>
                  <w:rFonts w:eastAsia="SimSun" w:cs="Calibri"/>
                  <w:noProof w:val="0"/>
                  <w:szCs w:val="22"/>
                  <w:lang w:eastAsia="zh-CN"/>
                </w:rPr>
                <w:t>RPM</w:t>
              </w:r>
            </w:hyperlink>
          </w:p>
        </w:tc>
        <w:tc>
          <w:tcPr>
            <w:tcW w:w="1812" w:type="dxa"/>
          </w:tcPr>
          <w:p w14:paraId="756E0A95" w14:textId="77777777" w:rsidR="00270E43" w:rsidRPr="00E52445" w:rsidRDefault="00270E43" w:rsidP="009F2363">
            <w:pPr>
              <w:pStyle w:val="Tabletext"/>
              <w:rPr>
                <w:rFonts w:eastAsia="SimSun" w:cs="Calibri"/>
                <w:szCs w:val="22"/>
              </w:rPr>
            </w:pP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4</w:t>
            </w:r>
            <w:r w:rsidRPr="00E52445">
              <w:rPr>
                <w:rFonts w:eastAsia="SimSun" w:cs="Calibri"/>
                <w:color w:val="000000"/>
                <w:szCs w:val="22"/>
                <w:lang w:val="zh-CN"/>
              </w:rPr>
              <w:t>月</w:t>
            </w:r>
            <w:r w:rsidRPr="00E52445">
              <w:rPr>
                <w:rFonts w:eastAsia="SimSun" w:cs="Calibri"/>
                <w:color w:val="000000"/>
                <w:szCs w:val="22"/>
                <w:lang w:val="zh-CN"/>
              </w:rPr>
              <w:t>23</w:t>
            </w:r>
            <w:r w:rsidRPr="00E52445">
              <w:rPr>
                <w:rFonts w:eastAsia="SimSun" w:cs="Calibri"/>
                <w:color w:val="000000"/>
                <w:szCs w:val="22"/>
                <w:lang w:val="zh-CN"/>
              </w:rPr>
              <w:t>日</w:t>
            </w:r>
            <w:r w:rsidRPr="00E52445">
              <w:rPr>
                <w:rFonts w:eastAsia="SimSun" w:cs="Calibri"/>
                <w:color w:val="000000"/>
                <w:szCs w:val="22"/>
                <w:lang w:val="zh-CN"/>
              </w:rPr>
              <w:t>2025</w:t>
            </w:r>
            <w:r w:rsidRPr="00E52445">
              <w:rPr>
                <w:rFonts w:eastAsia="SimSun" w:cs="Calibri"/>
                <w:color w:val="000000"/>
                <w:szCs w:val="22"/>
                <w:lang w:val="zh-CN"/>
              </w:rPr>
              <w:t>年</w:t>
            </w:r>
            <w:r w:rsidRPr="00E52445">
              <w:rPr>
                <w:rFonts w:eastAsia="SimSun" w:cs="Calibri"/>
                <w:color w:val="000000"/>
                <w:szCs w:val="22"/>
                <w:lang w:val="zh-CN"/>
              </w:rPr>
              <w:t>4</w:t>
            </w:r>
            <w:r w:rsidRPr="00E52445">
              <w:rPr>
                <w:rFonts w:eastAsia="SimSun" w:cs="Calibri"/>
                <w:color w:val="000000"/>
                <w:szCs w:val="22"/>
                <w:lang w:val="zh-CN"/>
              </w:rPr>
              <w:t>月</w:t>
            </w:r>
            <w:r w:rsidRPr="00E52445">
              <w:rPr>
                <w:rFonts w:eastAsia="SimSun" w:cs="Calibri"/>
                <w:color w:val="000000"/>
                <w:szCs w:val="22"/>
                <w:lang w:val="zh-CN"/>
              </w:rPr>
              <w:t>24-25</w:t>
            </w:r>
            <w:r w:rsidRPr="00E52445">
              <w:rPr>
                <w:rFonts w:eastAsia="SimSun" w:cs="Calibri"/>
                <w:color w:val="000000"/>
                <w:szCs w:val="22"/>
                <w:lang w:val="zh-CN"/>
              </w:rPr>
              <w:t>日</w:t>
            </w:r>
          </w:p>
        </w:tc>
        <w:tc>
          <w:tcPr>
            <w:tcW w:w="1616" w:type="dxa"/>
          </w:tcPr>
          <w:p w14:paraId="1998E09B" w14:textId="77777777" w:rsidR="00270E43" w:rsidRPr="00E52445" w:rsidRDefault="00270E43" w:rsidP="009F2363">
            <w:pPr>
              <w:pStyle w:val="Tabletext"/>
              <w:rPr>
                <w:rFonts w:eastAsia="SimSun" w:cs="Calibri"/>
                <w:szCs w:val="22"/>
                <w:lang w:eastAsia="zh-CN"/>
              </w:rPr>
            </w:pPr>
            <w:r w:rsidRPr="00E52445">
              <w:rPr>
                <w:rFonts w:eastAsia="SimSun" w:cs="Calibri"/>
                <w:color w:val="000000"/>
                <w:szCs w:val="22"/>
                <w:lang w:val="zh-CN" w:eastAsia="zh-CN"/>
              </w:rPr>
              <w:t>吉尔吉斯斯坦比什凯克</w:t>
            </w:r>
          </w:p>
        </w:tc>
        <w:tc>
          <w:tcPr>
            <w:tcW w:w="1559" w:type="dxa"/>
          </w:tcPr>
          <w:p w14:paraId="18ED5222" w14:textId="77777777" w:rsidR="00270E43" w:rsidRPr="00E52445" w:rsidRDefault="00270E43" w:rsidP="009F2363">
            <w:pPr>
              <w:pStyle w:val="Tabletext"/>
              <w:jc w:val="center"/>
              <w:rPr>
                <w:rFonts w:eastAsia="SimSun" w:cs="Calibri"/>
                <w:szCs w:val="22"/>
              </w:rPr>
            </w:pPr>
            <w:hyperlink r:id="rId30">
              <w:r w:rsidRPr="00E52445">
                <w:rPr>
                  <w:rStyle w:val="Hyperlink"/>
                  <w:rFonts w:eastAsia="SimSun" w:cs="Calibri" w:hint="eastAsia"/>
                  <w:szCs w:val="22"/>
                </w:rPr>
                <w:t>报告</w:t>
              </w:r>
            </w:hyperlink>
          </w:p>
        </w:tc>
        <w:tc>
          <w:tcPr>
            <w:tcW w:w="2262" w:type="dxa"/>
          </w:tcPr>
          <w:p w14:paraId="6374A230" w14:textId="77777777" w:rsidR="00270E43" w:rsidRPr="00E52445" w:rsidRDefault="00270E43" w:rsidP="009F2363">
            <w:pPr>
              <w:pStyle w:val="Tabletext"/>
              <w:jc w:val="center"/>
              <w:rPr>
                <w:rFonts w:eastAsia="SimSun" w:cs="Calibri"/>
                <w:szCs w:val="22"/>
              </w:rPr>
            </w:pPr>
            <w:hyperlink r:id="rId31">
              <w:r w:rsidRPr="00E52445">
                <w:rPr>
                  <w:rStyle w:val="Hyperlink"/>
                  <w:rFonts w:eastAsia="SimSun" w:cs="Calibri" w:hint="eastAsia"/>
                  <w:szCs w:val="22"/>
                </w:rPr>
                <w:t>视频</w:t>
              </w:r>
            </w:hyperlink>
          </w:p>
        </w:tc>
      </w:tr>
    </w:tbl>
    <w:p w14:paraId="6A6D7A32" w14:textId="4CC382C5" w:rsidR="00270E43" w:rsidRPr="00B60EAF" w:rsidRDefault="00270E43" w:rsidP="00270E43">
      <w:pPr>
        <w:pStyle w:val="Heading2"/>
        <w:rPr>
          <w:bCs/>
          <w:lang w:val="zh-CN" w:eastAsia="zh-CN"/>
        </w:rPr>
      </w:pPr>
      <w:r>
        <w:rPr>
          <w:bCs/>
          <w:lang w:val="zh-CN" w:eastAsia="zh-CN"/>
        </w:rPr>
        <w:t>2.2</w:t>
      </w:r>
      <w:r w:rsidRPr="00B60EAF">
        <w:rPr>
          <w:bCs/>
          <w:lang w:val="zh-CN" w:eastAsia="zh-CN"/>
        </w:rPr>
        <w:tab/>
      </w:r>
      <w:r>
        <w:rPr>
          <w:bCs/>
          <w:lang w:val="zh-CN" w:eastAsia="zh-CN"/>
        </w:rPr>
        <w:t>区域性发展论坛</w:t>
      </w:r>
    </w:p>
    <w:p w14:paraId="04F5BCBD" w14:textId="77777777" w:rsidR="00270E43" w:rsidRPr="00922311" w:rsidRDefault="00270E43" w:rsidP="00EF38EB">
      <w:pPr>
        <w:tabs>
          <w:tab w:val="left" w:pos="720"/>
        </w:tabs>
        <w:overflowPunct/>
        <w:autoSpaceDE/>
        <w:autoSpaceDN/>
        <w:adjustRightInd/>
        <w:jc w:val="both"/>
        <w:textAlignment w:val="auto"/>
        <w:rPr>
          <w:rFonts w:cstheme="minorBidi"/>
          <w:lang w:eastAsia="zh-CN"/>
        </w:rPr>
      </w:pPr>
      <w:r>
        <w:rPr>
          <w:lang w:val="zh-CN" w:eastAsia="zh-CN"/>
        </w:rPr>
        <w:t>2.2.1</w:t>
      </w:r>
      <w:r>
        <w:rPr>
          <w:lang w:val="zh-CN" w:eastAsia="zh-CN"/>
        </w:rPr>
        <w:tab/>
        <w:t>2025</w:t>
      </w:r>
      <w:r>
        <w:rPr>
          <w:lang w:val="zh-CN" w:eastAsia="zh-CN"/>
        </w:rPr>
        <w:t>年</w:t>
      </w:r>
      <w:r>
        <w:rPr>
          <w:lang w:val="zh-CN" w:eastAsia="zh-CN"/>
        </w:rPr>
        <w:t>2</w:t>
      </w:r>
      <w:r>
        <w:rPr>
          <w:lang w:val="zh-CN" w:eastAsia="zh-CN"/>
        </w:rPr>
        <w:t>月至</w:t>
      </w:r>
      <w:r>
        <w:rPr>
          <w:lang w:val="zh-CN" w:eastAsia="zh-CN"/>
        </w:rPr>
        <w:t>4</w:t>
      </w:r>
      <w:r>
        <w:rPr>
          <w:lang w:val="zh-CN" w:eastAsia="zh-CN"/>
        </w:rPr>
        <w:t>月，电信发展局（</w:t>
      </w:r>
      <w:r>
        <w:rPr>
          <w:lang w:val="zh-CN" w:eastAsia="zh-CN"/>
        </w:rPr>
        <w:t>BDT</w:t>
      </w:r>
      <w:r>
        <w:rPr>
          <w:lang w:val="zh-CN" w:eastAsia="zh-CN"/>
        </w:rPr>
        <w:t>）组织了六</w:t>
      </w:r>
      <w:r>
        <w:rPr>
          <w:rFonts w:hint="eastAsia"/>
          <w:lang w:val="zh-CN" w:eastAsia="zh-CN"/>
        </w:rPr>
        <w:t>场</w:t>
      </w:r>
      <w:r>
        <w:rPr>
          <w:lang w:val="zh-CN" w:eastAsia="zh-CN"/>
        </w:rPr>
        <w:t>RDF</w:t>
      </w:r>
      <w:r>
        <w:rPr>
          <w:lang w:val="zh-CN" w:eastAsia="zh-CN"/>
        </w:rPr>
        <w:t>，并在同一地点、前后衔接地举办了国际电联</w:t>
      </w:r>
      <w:r>
        <w:rPr>
          <w:lang w:val="zh-CN" w:eastAsia="zh-CN"/>
        </w:rPr>
        <w:t>WTDC-25</w:t>
      </w:r>
      <w:r>
        <w:rPr>
          <w:lang w:val="zh-CN" w:eastAsia="zh-CN"/>
        </w:rPr>
        <w:t>区域性筹备会议。区域发展论坛促进成员国、业界、学术界、民间团体、联合国系统以及区域和国际发展机构和组织之间就具体的区域性电信和</w:t>
      </w:r>
      <w:r>
        <w:rPr>
          <w:lang w:val="zh-CN" w:eastAsia="zh-CN"/>
        </w:rPr>
        <w:t>ICT</w:t>
      </w:r>
      <w:r>
        <w:rPr>
          <w:lang w:val="zh-CN" w:eastAsia="zh-CN"/>
        </w:rPr>
        <w:t>事宜结成利益攸关多方伙伴关系。</w:t>
      </w:r>
      <w:r>
        <w:rPr>
          <w:lang w:val="zh-CN" w:eastAsia="zh-CN"/>
        </w:rPr>
        <w:t>RDF</w:t>
      </w:r>
      <w:r>
        <w:rPr>
          <w:lang w:val="zh-CN" w:eastAsia="zh-CN"/>
        </w:rPr>
        <w:t>为电信发展局、成员国和</w:t>
      </w:r>
      <w:r>
        <w:rPr>
          <w:lang w:val="zh-CN" w:eastAsia="zh-CN"/>
        </w:rPr>
        <w:t>ITU-D</w:t>
      </w:r>
      <w:r>
        <w:rPr>
          <w:lang w:val="zh-CN" w:eastAsia="zh-CN"/>
        </w:rPr>
        <w:t>部门成员之间开展高级别对话提供了机会，主要围绕区域性举措和</w:t>
      </w:r>
      <w:r>
        <w:rPr>
          <w:lang w:val="zh-CN" w:eastAsia="zh-CN"/>
        </w:rPr>
        <w:t>WTDC-22</w:t>
      </w:r>
      <w:r>
        <w:rPr>
          <w:lang w:val="zh-CN" w:eastAsia="zh-CN"/>
        </w:rPr>
        <w:t>通过的《基加利行动计划》的执行情况。</w:t>
      </w:r>
    </w:p>
    <w:p w14:paraId="625659B4" w14:textId="77777777" w:rsidR="00270E43" w:rsidRPr="00922311" w:rsidRDefault="00270E43" w:rsidP="00EF38EB">
      <w:pPr>
        <w:overflowPunct/>
        <w:autoSpaceDE/>
        <w:autoSpaceDN/>
        <w:adjustRightInd/>
        <w:jc w:val="both"/>
        <w:textAlignment w:val="auto"/>
        <w:rPr>
          <w:rFonts w:cstheme="minorBidi"/>
          <w:lang w:eastAsia="zh-CN"/>
        </w:rPr>
      </w:pPr>
      <w:r>
        <w:rPr>
          <w:lang w:val="zh-CN" w:eastAsia="zh-CN"/>
        </w:rPr>
        <w:t>2.2.2</w:t>
      </w:r>
      <w:r>
        <w:rPr>
          <w:lang w:val="zh-CN" w:eastAsia="zh-CN"/>
        </w:rPr>
        <w:tab/>
      </w:r>
      <w:r w:rsidRPr="000E20DC">
        <w:rPr>
          <w:rFonts w:hint="eastAsia"/>
          <w:lang w:val="zh-CN" w:eastAsia="zh-CN"/>
        </w:rPr>
        <w:t>伙伴关系促进互联互通</w:t>
      </w:r>
      <w:r>
        <w:rPr>
          <w:rFonts w:hint="eastAsia"/>
          <w:lang w:val="zh-CN" w:eastAsia="zh-CN"/>
        </w:rPr>
        <w:t>（</w:t>
      </w:r>
      <w:r>
        <w:rPr>
          <w:lang w:val="zh-CN" w:eastAsia="zh-CN"/>
        </w:rPr>
        <w:t>P2C</w:t>
      </w:r>
      <w:r>
        <w:rPr>
          <w:rFonts w:hint="eastAsia"/>
          <w:lang w:val="zh-CN" w:eastAsia="zh-CN"/>
        </w:rPr>
        <w:t>）</w:t>
      </w:r>
      <w:r>
        <w:rPr>
          <w:lang w:val="zh-CN" w:eastAsia="zh-CN"/>
        </w:rPr>
        <w:t>对接：每个区域性发展论坛都包括下列</w:t>
      </w:r>
      <w:r>
        <w:rPr>
          <w:lang w:val="zh-CN" w:eastAsia="zh-CN"/>
        </w:rPr>
        <w:t>P2C</w:t>
      </w:r>
      <w:r>
        <w:rPr>
          <w:lang w:val="zh-CN" w:eastAsia="zh-CN"/>
        </w:rPr>
        <w:t>对接圆桌会议：</w:t>
      </w:r>
    </w:p>
    <w:p w14:paraId="25BC2D54" w14:textId="77777777" w:rsidR="00270E43" w:rsidRPr="00922311" w:rsidRDefault="00270E43" w:rsidP="00EF38EB">
      <w:pPr>
        <w:pStyle w:val="enumlev1"/>
        <w:jc w:val="both"/>
        <w:rPr>
          <w:lang w:eastAsia="zh-CN"/>
        </w:rPr>
      </w:pPr>
      <w:r w:rsidRPr="00B43A72">
        <w:rPr>
          <w:lang w:val="zh-CN" w:eastAsia="zh-CN"/>
        </w:rPr>
        <w:t>–</w:t>
      </w:r>
      <w:r>
        <w:rPr>
          <w:lang w:val="en-US" w:eastAsia="zh-CN"/>
        </w:rPr>
        <w:tab/>
      </w:r>
      <w:r>
        <w:rPr>
          <w:lang w:val="zh-CN" w:eastAsia="zh-CN"/>
        </w:rPr>
        <w:t>阿拉伯国家（</w:t>
      </w:r>
      <w:r>
        <w:rPr>
          <w:lang w:val="zh-CN" w:eastAsia="zh-CN"/>
        </w:rPr>
        <w:t>RDF/P2C</w:t>
      </w:r>
      <w:r>
        <w:rPr>
          <w:lang w:val="zh-CN" w:eastAsia="zh-CN"/>
        </w:rPr>
        <w:t>对接圆桌会议）于</w:t>
      </w:r>
      <w:r>
        <w:rPr>
          <w:lang w:val="zh-CN" w:eastAsia="zh-CN"/>
        </w:rPr>
        <w:t>2025</w:t>
      </w:r>
      <w:r>
        <w:rPr>
          <w:lang w:val="zh-CN" w:eastAsia="zh-CN"/>
        </w:rPr>
        <w:t>年</w:t>
      </w:r>
      <w:r>
        <w:rPr>
          <w:lang w:val="zh-CN" w:eastAsia="zh-CN"/>
        </w:rPr>
        <w:t>2</w:t>
      </w:r>
      <w:r>
        <w:rPr>
          <w:lang w:val="zh-CN" w:eastAsia="zh-CN"/>
        </w:rPr>
        <w:t>月</w:t>
      </w:r>
      <w:r>
        <w:rPr>
          <w:lang w:val="zh-CN" w:eastAsia="zh-CN"/>
        </w:rPr>
        <w:t>3</w:t>
      </w:r>
      <w:r>
        <w:rPr>
          <w:lang w:val="zh-CN" w:eastAsia="zh-CN"/>
        </w:rPr>
        <w:t>日在约旦安曼举行。</w:t>
      </w:r>
    </w:p>
    <w:p w14:paraId="3F23A850" w14:textId="77777777" w:rsidR="00270E43" w:rsidRPr="00922311" w:rsidRDefault="00270E43" w:rsidP="00EF38EB">
      <w:pPr>
        <w:pStyle w:val="enumlev1"/>
        <w:jc w:val="both"/>
        <w:rPr>
          <w:lang w:eastAsia="zh-CN"/>
        </w:rPr>
      </w:pPr>
      <w:r w:rsidRPr="00B43A72">
        <w:rPr>
          <w:lang w:val="zh-CN" w:eastAsia="zh-CN"/>
        </w:rPr>
        <w:t>–</w:t>
      </w:r>
      <w:r>
        <w:rPr>
          <w:lang w:val="en-US" w:eastAsia="zh-CN"/>
        </w:rPr>
        <w:tab/>
      </w:r>
      <w:r>
        <w:rPr>
          <w:lang w:val="zh-CN" w:eastAsia="zh-CN"/>
        </w:rPr>
        <w:t>欧洲（</w:t>
      </w:r>
      <w:r>
        <w:rPr>
          <w:lang w:val="zh-CN" w:eastAsia="zh-CN"/>
        </w:rPr>
        <w:t>RDF/P2C</w:t>
      </w:r>
      <w:r>
        <w:rPr>
          <w:lang w:val="zh-CN" w:eastAsia="zh-CN"/>
        </w:rPr>
        <w:t>对接圆桌会议）于</w:t>
      </w:r>
      <w:r>
        <w:rPr>
          <w:lang w:val="zh-CN" w:eastAsia="zh-CN"/>
        </w:rPr>
        <w:t>2025</w:t>
      </w:r>
      <w:r>
        <w:rPr>
          <w:lang w:val="zh-CN" w:eastAsia="zh-CN"/>
        </w:rPr>
        <w:t>年</w:t>
      </w:r>
      <w:r>
        <w:rPr>
          <w:lang w:val="zh-CN" w:eastAsia="zh-CN"/>
        </w:rPr>
        <w:t>2</w:t>
      </w:r>
      <w:r>
        <w:rPr>
          <w:lang w:val="zh-CN" w:eastAsia="zh-CN"/>
        </w:rPr>
        <w:t>月</w:t>
      </w:r>
      <w:r>
        <w:rPr>
          <w:lang w:val="zh-CN" w:eastAsia="zh-CN"/>
        </w:rPr>
        <w:t>24</w:t>
      </w:r>
      <w:r>
        <w:rPr>
          <w:lang w:val="zh-CN" w:eastAsia="zh-CN"/>
        </w:rPr>
        <w:t>日在匈牙利布达佩斯举行。</w:t>
      </w:r>
    </w:p>
    <w:p w14:paraId="55FCD2C3" w14:textId="77777777" w:rsidR="00270E43" w:rsidRPr="00922311" w:rsidRDefault="00270E43" w:rsidP="00EF38EB">
      <w:pPr>
        <w:pStyle w:val="enumlev1"/>
        <w:jc w:val="both"/>
        <w:rPr>
          <w:lang w:eastAsia="zh-CN"/>
        </w:rPr>
      </w:pPr>
      <w:r w:rsidRPr="00B43A72">
        <w:rPr>
          <w:lang w:val="zh-CN" w:eastAsia="zh-CN"/>
        </w:rPr>
        <w:t>–</w:t>
      </w:r>
      <w:r>
        <w:rPr>
          <w:lang w:val="en-US" w:eastAsia="zh-CN"/>
        </w:rPr>
        <w:tab/>
      </w:r>
      <w:r>
        <w:rPr>
          <w:lang w:val="zh-CN" w:eastAsia="zh-CN"/>
        </w:rPr>
        <w:t>亚太区域（</w:t>
      </w:r>
      <w:r>
        <w:rPr>
          <w:lang w:val="zh-CN" w:eastAsia="zh-CN"/>
        </w:rPr>
        <w:t>RDF/P2C</w:t>
      </w:r>
      <w:r>
        <w:rPr>
          <w:lang w:val="zh-CN" w:eastAsia="zh-CN"/>
        </w:rPr>
        <w:t>对接圆桌会议）于</w:t>
      </w:r>
      <w:r>
        <w:rPr>
          <w:lang w:val="zh-CN" w:eastAsia="zh-CN"/>
        </w:rPr>
        <w:t>2025</w:t>
      </w:r>
      <w:r>
        <w:rPr>
          <w:lang w:val="zh-CN" w:eastAsia="zh-CN"/>
        </w:rPr>
        <w:t>年</w:t>
      </w:r>
      <w:r>
        <w:rPr>
          <w:lang w:val="zh-CN" w:eastAsia="zh-CN"/>
        </w:rPr>
        <w:t>3</w:t>
      </w:r>
      <w:r>
        <w:rPr>
          <w:lang w:val="zh-CN" w:eastAsia="zh-CN"/>
        </w:rPr>
        <w:t>月</w:t>
      </w:r>
      <w:r>
        <w:rPr>
          <w:lang w:val="zh-CN" w:eastAsia="zh-CN"/>
        </w:rPr>
        <w:t>19</w:t>
      </w:r>
      <w:r>
        <w:rPr>
          <w:lang w:val="zh-CN" w:eastAsia="zh-CN"/>
        </w:rPr>
        <w:t>日在泰国曼谷举行。</w:t>
      </w:r>
    </w:p>
    <w:p w14:paraId="5F2E6A8A" w14:textId="77777777" w:rsidR="00270E43" w:rsidRPr="00922311" w:rsidRDefault="00270E43" w:rsidP="00EF38EB">
      <w:pPr>
        <w:pStyle w:val="enumlev1"/>
        <w:jc w:val="both"/>
        <w:rPr>
          <w:lang w:eastAsia="zh-CN"/>
        </w:rPr>
      </w:pPr>
      <w:r w:rsidRPr="00B43A72">
        <w:rPr>
          <w:lang w:val="zh-CN" w:eastAsia="zh-CN"/>
        </w:rPr>
        <w:t>–</w:t>
      </w:r>
      <w:r>
        <w:rPr>
          <w:lang w:val="en-US" w:eastAsia="zh-CN"/>
        </w:rPr>
        <w:tab/>
      </w:r>
      <w:r>
        <w:rPr>
          <w:lang w:val="zh-CN" w:eastAsia="zh-CN"/>
        </w:rPr>
        <w:t>美洲区域（</w:t>
      </w:r>
      <w:r>
        <w:rPr>
          <w:lang w:val="zh-CN" w:eastAsia="zh-CN"/>
        </w:rPr>
        <w:t>RDF/P2C</w:t>
      </w:r>
      <w:r>
        <w:rPr>
          <w:lang w:val="zh-CN" w:eastAsia="zh-CN"/>
        </w:rPr>
        <w:t>对接圆桌会议）于</w:t>
      </w:r>
      <w:r>
        <w:rPr>
          <w:lang w:val="zh-CN" w:eastAsia="zh-CN"/>
        </w:rPr>
        <w:t>2025</w:t>
      </w:r>
      <w:r>
        <w:rPr>
          <w:lang w:val="zh-CN" w:eastAsia="zh-CN"/>
        </w:rPr>
        <w:t>年</w:t>
      </w:r>
      <w:r>
        <w:rPr>
          <w:lang w:val="zh-CN" w:eastAsia="zh-CN"/>
        </w:rPr>
        <w:t>3</w:t>
      </w:r>
      <w:r>
        <w:rPr>
          <w:lang w:val="zh-CN" w:eastAsia="zh-CN"/>
        </w:rPr>
        <w:t>月</w:t>
      </w:r>
      <w:r>
        <w:rPr>
          <w:lang w:val="zh-CN" w:eastAsia="zh-CN"/>
        </w:rPr>
        <w:t>31</w:t>
      </w:r>
      <w:r>
        <w:rPr>
          <w:lang w:val="zh-CN" w:eastAsia="zh-CN"/>
        </w:rPr>
        <w:t>日在巴拉圭亚松森举行。</w:t>
      </w:r>
    </w:p>
    <w:p w14:paraId="12BA18F6" w14:textId="77777777" w:rsidR="00270E43" w:rsidRPr="00922311" w:rsidRDefault="00270E43" w:rsidP="00EF38EB">
      <w:pPr>
        <w:pStyle w:val="enumlev1"/>
        <w:jc w:val="both"/>
        <w:rPr>
          <w:lang w:eastAsia="zh-CN"/>
        </w:rPr>
      </w:pPr>
      <w:r w:rsidRPr="00B43A72">
        <w:rPr>
          <w:lang w:val="zh-CN" w:eastAsia="zh-CN"/>
        </w:rPr>
        <w:t>–</w:t>
      </w:r>
      <w:r>
        <w:rPr>
          <w:lang w:val="en-US" w:eastAsia="zh-CN"/>
        </w:rPr>
        <w:tab/>
      </w:r>
      <w:r>
        <w:rPr>
          <w:lang w:val="zh-CN" w:eastAsia="zh-CN"/>
        </w:rPr>
        <w:t>非洲区域（</w:t>
      </w:r>
      <w:r>
        <w:rPr>
          <w:lang w:val="zh-CN" w:eastAsia="zh-CN"/>
        </w:rPr>
        <w:t>RDF/P2C</w:t>
      </w:r>
      <w:r>
        <w:rPr>
          <w:lang w:val="zh-CN" w:eastAsia="zh-CN"/>
        </w:rPr>
        <w:t>对接圆桌会议）于</w:t>
      </w:r>
      <w:r>
        <w:rPr>
          <w:lang w:val="zh-CN" w:eastAsia="zh-CN"/>
        </w:rPr>
        <w:t>2025</w:t>
      </w:r>
      <w:r>
        <w:rPr>
          <w:lang w:val="zh-CN" w:eastAsia="zh-CN"/>
        </w:rPr>
        <w:t>年</w:t>
      </w:r>
      <w:r>
        <w:rPr>
          <w:lang w:val="zh-CN" w:eastAsia="zh-CN"/>
        </w:rPr>
        <w:t>4</w:t>
      </w:r>
      <w:r>
        <w:rPr>
          <w:lang w:val="zh-CN" w:eastAsia="zh-CN"/>
        </w:rPr>
        <w:t>月</w:t>
      </w:r>
      <w:r>
        <w:rPr>
          <w:lang w:val="zh-CN" w:eastAsia="zh-CN"/>
        </w:rPr>
        <w:t>7</w:t>
      </w:r>
      <w:r>
        <w:rPr>
          <w:lang w:val="zh-CN" w:eastAsia="zh-CN"/>
        </w:rPr>
        <w:t>日在肯尼亚内罗毕举行。</w:t>
      </w:r>
    </w:p>
    <w:p w14:paraId="085C4D44" w14:textId="77777777" w:rsidR="00270E43" w:rsidRPr="00922311" w:rsidRDefault="00270E43" w:rsidP="00EF38EB">
      <w:pPr>
        <w:pStyle w:val="enumlev1"/>
        <w:jc w:val="both"/>
        <w:rPr>
          <w:lang w:eastAsia="zh-CN"/>
        </w:rPr>
      </w:pPr>
      <w:r w:rsidRPr="00B43A72">
        <w:rPr>
          <w:lang w:val="zh-CN" w:eastAsia="zh-CN"/>
        </w:rPr>
        <w:t>–</w:t>
      </w:r>
      <w:r>
        <w:rPr>
          <w:lang w:val="en-US" w:eastAsia="zh-CN"/>
        </w:rPr>
        <w:tab/>
      </w:r>
      <w:r>
        <w:rPr>
          <w:lang w:val="zh-CN" w:eastAsia="zh-CN"/>
        </w:rPr>
        <w:t>独立国家联合体</w:t>
      </w:r>
      <w:r>
        <w:rPr>
          <w:lang w:val="zh-CN" w:eastAsia="zh-CN"/>
        </w:rPr>
        <w:t xml:space="preserve"> – </w:t>
      </w:r>
      <w:r>
        <w:rPr>
          <w:lang w:val="zh-CN" w:eastAsia="zh-CN"/>
        </w:rPr>
        <w:t>独联体区域（</w:t>
      </w:r>
      <w:r>
        <w:rPr>
          <w:lang w:val="zh-CN" w:eastAsia="zh-CN"/>
        </w:rPr>
        <w:t>RDF/P2C</w:t>
      </w:r>
      <w:r>
        <w:rPr>
          <w:lang w:val="zh-CN" w:eastAsia="zh-CN"/>
        </w:rPr>
        <w:t>对接圆桌会议）于</w:t>
      </w:r>
      <w:r>
        <w:rPr>
          <w:lang w:val="zh-CN" w:eastAsia="zh-CN"/>
        </w:rPr>
        <w:t>2025</w:t>
      </w:r>
      <w:r>
        <w:rPr>
          <w:lang w:val="zh-CN" w:eastAsia="zh-CN"/>
        </w:rPr>
        <w:t>年</w:t>
      </w:r>
      <w:r>
        <w:rPr>
          <w:lang w:val="zh-CN" w:eastAsia="zh-CN"/>
        </w:rPr>
        <w:t>4</w:t>
      </w:r>
      <w:r>
        <w:rPr>
          <w:lang w:val="zh-CN" w:eastAsia="zh-CN"/>
        </w:rPr>
        <w:t>月</w:t>
      </w:r>
      <w:r>
        <w:rPr>
          <w:lang w:val="zh-CN" w:eastAsia="zh-CN"/>
        </w:rPr>
        <w:t>23</w:t>
      </w:r>
      <w:r>
        <w:rPr>
          <w:lang w:val="zh-CN" w:eastAsia="zh-CN"/>
        </w:rPr>
        <w:t>日在吉尔吉斯斯坦比什凯克举行。</w:t>
      </w:r>
    </w:p>
    <w:p w14:paraId="580CF082" w14:textId="77777777" w:rsidR="00270E43" w:rsidRPr="00922311" w:rsidRDefault="00270E43" w:rsidP="00EF38EB">
      <w:pPr>
        <w:jc w:val="both"/>
        <w:rPr>
          <w:rFonts w:eastAsia="Calibri"/>
          <w:lang w:eastAsia="zh-CN"/>
        </w:rPr>
      </w:pPr>
      <w:r>
        <w:rPr>
          <w:lang w:val="zh-CN" w:eastAsia="zh-CN"/>
        </w:rPr>
        <w:t>2.2.3</w:t>
      </w:r>
      <w:r>
        <w:rPr>
          <w:lang w:val="zh-CN" w:eastAsia="zh-CN"/>
        </w:rPr>
        <w:tab/>
        <w:t>2025</w:t>
      </w:r>
      <w:r>
        <w:rPr>
          <w:lang w:val="zh-CN" w:eastAsia="zh-CN"/>
        </w:rPr>
        <w:t>年国际电联非洲区域性发展论坛（</w:t>
      </w:r>
      <w:r>
        <w:rPr>
          <w:lang w:val="zh-CN" w:eastAsia="zh-CN"/>
        </w:rPr>
        <w:t>RDF-AFR</w:t>
      </w:r>
      <w:r>
        <w:rPr>
          <w:lang w:val="zh-CN" w:eastAsia="zh-CN"/>
        </w:rPr>
        <w:t>）于</w:t>
      </w:r>
      <w:r>
        <w:rPr>
          <w:lang w:val="zh-CN" w:eastAsia="zh-CN"/>
        </w:rPr>
        <w:t>2025</w:t>
      </w:r>
      <w:r>
        <w:rPr>
          <w:lang w:val="zh-CN" w:eastAsia="zh-CN"/>
        </w:rPr>
        <w:t>年</w:t>
      </w:r>
      <w:r>
        <w:rPr>
          <w:lang w:val="zh-CN" w:eastAsia="zh-CN"/>
        </w:rPr>
        <w:t>4</w:t>
      </w:r>
      <w:r>
        <w:rPr>
          <w:lang w:val="zh-CN" w:eastAsia="zh-CN"/>
        </w:rPr>
        <w:t>月</w:t>
      </w:r>
      <w:r>
        <w:rPr>
          <w:lang w:val="zh-CN" w:eastAsia="zh-CN"/>
        </w:rPr>
        <w:t>7</w:t>
      </w:r>
      <w:r>
        <w:rPr>
          <w:lang w:val="zh-CN" w:eastAsia="zh-CN"/>
        </w:rPr>
        <w:t>日在肯尼亚内罗毕举行。该活动由肯尼亚通信管理局（</w:t>
      </w:r>
      <w:r>
        <w:rPr>
          <w:lang w:val="zh-CN" w:eastAsia="zh-CN"/>
        </w:rPr>
        <w:t>CA</w:t>
      </w:r>
      <w:r>
        <w:rPr>
          <w:lang w:val="zh-CN" w:eastAsia="zh-CN"/>
        </w:rPr>
        <w:t>）与非洲电信联盟（</w:t>
      </w:r>
      <w:r>
        <w:rPr>
          <w:lang w:val="zh-CN" w:eastAsia="zh-CN"/>
        </w:rPr>
        <w:t>ATU</w:t>
      </w:r>
      <w:r>
        <w:rPr>
          <w:lang w:val="zh-CN" w:eastAsia="zh-CN"/>
        </w:rPr>
        <w:t>）在</w:t>
      </w:r>
      <w:r>
        <w:rPr>
          <w:lang w:val="zh-CN" w:eastAsia="zh-CN"/>
        </w:rPr>
        <w:t>WTDC-25</w:t>
      </w:r>
      <w:r>
        <w:rPr>
          <w:lang w:val="zh-CN" w:eastAsia="zh-CN"/>
        </w:rPr>
        <w:t>区域性筹备会议之前合作举办。</w:t>
      </w:r>
      <w:r>
        <w:rPr>
          <w:lang w:val="zh-CN" w:eastAsia="zh-CN"/>
        </w:rPr>
        <w:t>304</w:t>
      </w:r>
      <w:r>
        <w:rPr>
          <w:lang w:val="zh-CN" w:eastAsia="zh-CN"/>
        </w:rPr>
        <w:t>名与会者（代表</w:t>
      </w:r>
      <w:r>
        <w:rPr>
          <w:lang w:val="zh-CN" w:eastAsia="zh-CN"/>
        </w:rPr>
        <w:t>35</w:t>
      </w:r>
      <w:r>
        <w:rPr>
          <w:lang w:val="zh-CN" w:eastAsia="zh-CN"/>
        </w:rPr>
        <w:t>个成员国、</w:t>
      </w:r>
      <w:r>
        <w:rPr>
          <w:lang w:val="zh-CN" w:eastAsia="zh-CN"/>
        </w:rPr>
        <w:t>ITU-D</w:t>
      </w:r>
      <w:r>
        <w:rPr>
          <w:lang w:val="zh-CN" w:eastAsia="zh-CN"/>
        </w:rPr>
        <w:t>部门成员、学术成员、观察员和国际电联职员）齐聚该会议，参加了关于在非洲实现有意义的连接和</w:t>
      </w:r>
      <w:proofErr w:type="gramStart"/>
      <w:r>
        <w:rPr>
          <w:lang w:val="zh-CN" w:eastAsia="zh-CN"/>
        </w:rPr>
        <w:t>可</w:t>
      </w:r>
      <w:proofErr w:type="gramEnd"/>
      <w:r>
        <w:rPr>
          <w:lang w:val="zh-CN" w:eastAsia="zh-CN"/>
        </w:rPr>
        <w:t>持续数字化转型的高级别对话。讨论的重点是</w:t>
      </w:r>
      <w:proofErr w:type="gramStart"/>
      <w:r>
        <w:rPr>
          <w:lang w:val="zh-CN" w:eastAsia="zh-CN"/>
        </w:rPr>
        <w:t>评估自</w:t>
      </w:r>
      <w:proofErr w:type="gramEnd"/>
      <w:r>
        <w:rPr>
          <w:lang w:val="zh-CN" w:eastAsia="zh-CN"/>
        </w:rPr>
        <w:t>《基加利行动计划》</w:t>
      </w:r>
      <w:r>
        <w:rPr>
          <w:rFonts w:hint="eastAsia"/>
          <w:lang w:val="zh-CN" w:eastAsia="zh-CN"/>
        </w:rPr>
        <w:t>通过</w:t>
      </w:r>
      <w:r>
        <w:rPr>
          <w:lang w:val="zh-CN" w:eastAsia="zh-CN"/>
        </w:rPr>
        <w:t>以来取得的进展、应对连接成本和数字鸿沟等挑战，以及</w:t>
      </w:r>
      <w:proofErr w:type="gramStart"/>
      <w:r>
        <w:rPr>
          <w:lang w:val="zh-CN" w:eastAsia="zh-CN"/>
        </w:rPr>
        <w:t>促进伙伴</w:t>
      </w:r>
      <w:proofErr w:type="gramEnd"/>
      <w:r>
        <w:rPr>
          <w:lang w:val="zh-CN" w:eastAsia="zh-CN"/>
        </w:rPr>
        <w:t>关系的建立，包括通过伙伴关系促进互联互通（</w:t>
      </w:r>
      <w:r>
        <w:rPr>
          <w:lang w:val="zh-CN" w:eastAsia="zh-CN"/>
        </w:rPr>
        <w:t>P2C</w:t>
      </w:r>
      <w:r>
        <w:rPr>
          <w:lang w:val="zh-CN" w:eastAsia="zh-CN"/>
        </w:rPr>
        <w:t>）联盟建立伙伴关系，该联盟报告了</w:t>
      </w:r>
      <w:r>
        <w:rPr>
          <w:lang w:val="zh-CN" w:eastAsia="zh-CN"/>
        </w:rPr>
        <w:t>189</w:t>
      </w:r>
      <w:r>
        <w:rPr>
          <w:lang w:val="zh-CN" w:eastAsia="zh-CN"/>
        </w:rPr>
        <w:t>项针对非洲的认捐，价值约</w:t>
      </w:r>
      <w:r>
        <w:rPr>
          <w:lang w:val="zh-CN" w:eastAsia="zh-CN"/>
        </w:rPr>
        <w:t>320</w:t>
      </w:r>
      <w:r>
        <w:rPr>
          <w:lang w:val="zh-CN" w:eastAsia="zh-CN"/>
        </w:rPr>
        <w:t>亿美元。论坛强调了区域合作、基础设施投资、数字技能和创新，以利用</w:t>
      </w:r>
      <w:r>
        <w:rPr>
          <w:lang w:val="zh-CN" w:eastAsia="zh-CN"/>
        </w:rPr>
        <w:t>ICT</w:t>
      </w:r>
      <w:r>
        <w:rPr>
          <w:lang w:val="zh-CN" w:eastAsia="zh-CN"/>
        </w:rPr>
        <w:t>在整个非洲大陆实现可持续发展目标（</w:t>
      </w:r>
      <w:r>
        <w:rPr>
          <w:lang w:val="zh-CN" w:eastAsia="zh-CN"/>
        </w:rPr>
        <w:t>SDG</w:t>
      </w:r>
      <w:r>
        <w:rPr>
          <w:lang w:val="zh-CN" w:eastAsia="zh-CN"/>
        </w:rPr>
        <w:t>）。此次活动</w:t>
      </w:r>
      <w:proofErr w:type="gramStart"/>
      <w:r>
        <w:rPr>
          <w:lang w:val="zh-CN" w:eastAsia="zh-CN"/>
        </w:rPr>
        <w:t>还启动</w:t>
      </w:r>
      <w:proofErr w:type="gramEnd"/>
      <w:r>
        <w:rPr>
          <w:lang w:val="zh-CN" w:eastAsia="zh-CN"/>
        </w:rPr>
        <w:t>了非洲宽带对照系统（</w:t>
      </w:r>
      <w:r>
        <w:rPr>
          <w:lang w:val="zh-CN" w:eastAsia="zh-CN"/>
        </w:rPr>
        <w:t>Africa-BB-Maps</w:t>
      </w:r>
      <w:r>
        <w:rPr>
          <w:lang w:val="zh-CN" w:eastAsia="zh-CN"/>
        </w:rPr>
        <w:t>）项目。</w:t>
      </w:r>
    </w:p>
    <w:p w14:paraId="03739E05" w14:textId="77777777" w:rsidR="00270E43" w:rsidRPr="00922311" w:rsidRDefault="00270E43" w:rsidP="00EF38EB">
      <w:pPr>
        <w:jc w:val="both"/>
        <w:rPr>
          <w:rFonts w:eastAsia="Calibri"/>
          <w:lang w:eastAsia="zh-CN"/>
        </w:rPr>
      </w:pPr>
      <w:r>
        <w:rPr>
          <w:lang w:val="zh-CN" w:eastAsia="zh-CN"/>
        </w:rPr>
        <w:t>2.2.4</w:t>
      </w:r>
      <w:r>
        <w:rPr>
          <w:lang w:val="zh-CN" w:eastAsia="zh-CN"/>
        </w:rPr>
        <w:tab/>
        <w:t>2025</w:t>
      </w:r>
      <w:r>
        <w:rPr>
          <w:lang w:val="zh-CN" w:eastAsia="zh-CN"/>
        </w:rPr>
        <w:t>年国际电联美洲区域性发展论坛（</w:t>
      </w:r>
      <w:r>
        <w:rPr>
          <w:lang w:val="zh-CN" w:eastAsia="zh-CN"/>
        </w:rPr>
        <w:t>RDF-AMS</w:t>
      </w:r>
      <w:r>
        <w:rPr>
          <w:lang w:val="zh-CN" w:eastAsia="zh-CN"/>
        </w:rPr>
        <w:t>）于</w:t>
      </w:r>
      <w:r>
        <w:rPr>
          <w:lang w:val="zh-CN" w:eastAsia="zh-CN"/>
        </w:rPr>
        <w:t>2025</w:t>
      </w:r>
      <w:r>
        <w:rPr>
          <w:lang w:val="zh-CN" w:eastAsia="zh-CN"/>
        </w:rPr>
        <w:t>年</w:t>
      </w:r>
      <w:r>
        <w:rPr>
          <w:lang w:val="zh-CN" w:eastAsia="zh-CN"/>
        </w:rPr>
        <w:t>3</w:t>
      </w:r>
      <w:r>
        <w:rPr>
          <w:lang w:val="zh-CN" w:eastAsia="zh-CN"/>
        </w:rPr>
        <w:t>月</w:t>
      </w:r>
      <w:r>
        <w:rPr>
          <w:lang w:val="zh-CN" w:eastAsia="zh-CN"/>
        </w:rPr>
        <w:t>31</w:t>
      </w:r>
      <w:r>
        <w:rPr>
          <w:lang w:val="zh-CN" w:eastAsia="zh-CN"/>
        </w:rPr>
        <w:t>日在亚松森举行，由电信发展局主办、巴拉圭国家电信委员会（</w:t>
      </w:r>
      <w:r>
        <w:rPr>
          <w:lang w:val="zh-CN" w:eastAsia="zh-CN"/>
        </w:rPr>
        <w:t>CONATEL</w:t>
      </w:r>
      <w:r>
        <w:rPr>
          <w:lang w:val="zh-CN" w:eastAsia="zh-CN"/>
        </w:rPr>
        <w:t>）承办。该论坛与</w:t>
      </w:r>
      <w:r>
        <w:rPr>
          <w:lang w:val="zh-CN" w:eastAsia="zh-CN"/>
        </w:rPr>
        <w:t>WTDC-25</w:t>
      </w:r>
      <w:r>
        <w:rPr>
          <w:lang w:val="zh-CN" w:eastAsia="zh-CN"/>
        </w:rPr>
        <w:t>区域性筹备会议和美洲国家电信委员会（</w:t>
      </w:r>
      <w:r>
        <w:rPr>
          <w:lang w:val="zh-CN" w:eastAsia="zh-CN"/>
        </w:rPr>
        <w:t>CITEL</w:t>
      </w:r>
      <w:r>
        <w:rPr>
          <w:lang w:val="zh-CN" w:eastAsia="zh-CN"/>
        </w:rPr>
        <w:t>）会议在同一地点、前后衔接地举行，促进了有关在美洲实现有意义的连接和</w:t>
      </w:r>
      <w:proofErr w:type="gramStart"/>
      <w:r>
        <w:rPr>
          <w:lang w:val="zh-CN" w:eastAsia="zh-CN"/>
        </w:rPr>
        <w:t>可</w:t>
      </w:r>
      <w:proofErr w:type="gramEnd"/>
      <w:r>
        <w:rPr>
          <w:lang w:val="zh-CN" w:eastAsia="zh-CN"/>
        </w:rPr>
        <w:t>持续数字化转型的高级别对话。讨论强调了区域的进步。会上强调了伙伴关系促进互联互通（</w:t>
      </w:r>
      <w:r>
        <w:rPr>
          <w:lang w:val="zh-CN" w:eastAsia="zh-CN"/>
        </w:rPr>
        <w:t>P2C</w:t>
      </w:r>
      <w:r>
        <w:rPr>
          <w:lang w:val="zh-CN" w:eastAsia="zh-CN"/>
        </w:rPr>
        <w:t>）数字联盟的作用，报告显示，</w:t>
      </w:r>
      <w:r>
        <w:rPr>
          <w:lang w:val="zh-CN" w:eastAsia="zh-CN"/>
        </w:rPr>
        <w:t>P2C</w:t>
      </w:r>
      <w:r>
        <w:rPr>
          <w:lang w:val="zh-CN" w:eastAsia="zh-CN"/>
        </w:rPr>
        <w:t>联盟已为该区域获得约</w:t>
      </w:r>
      <w:r>
        <w:rPr>
          <w:lang w:val="zh-CN" w:eastAsia="zh-CN"/>
        </w:rPr>
        <w:t>225</w:t>
      </w:r>
      <w:r>
        <w:rPr>
          <w:lang w:val="zh-CN" w:eastAsia="zh-CN"/>
        </w:rPr>
        <w:t>项认捐，价值超过</w:t>
      </w:r>
      <w:r>
        <w:rPr>
          <w:lang w:val="zh-CN" w:eastAsia="zh-CN"/>
        </w:rPr>
        <w:t>250</w:t>
      </w:r>
      <w:r>
        <w:rPr>
          <w:lang w:val="zh-CN" w:eastAsia="zh-CN"/>
        </w:rPr>
        <w:t>亿美元，重点关注接入、价格可承</w:t>
      </w:r>
      <w:r>
        <w:rPr>
          <w:lang w:val="zh-CN" w:eastAsia="zh-CN"/>
        </w:rPr>
        <w:lastRenderedPageBreak/>
        <w:t>受性和网络安全。期间举行了对接圆桌会议，以推进这些承诺的实现。论坛还宣布了一项由欧盟资助的</w:t>
      </w:r>
      <w:r>
        <w:rPr>
          <w:rFonts w:hint="eastAsia"/>
          <w:lang w:val="zh-CN" w:eastAsia="zh-CN"/>
        </w:rPr>
        <w:t>“</w:t>
      </w:r>
      <w:r>
        <w:rPr>
          <w:lang w:val="zh-CN" w:eastAsia="zh-CN"/>
        </w:rPr>
        <w:t>中美洲区域监管创新</w:t>
      </w:r>
      <w:r>
        <w:rPr>
          <w:rFonts w:hint="eastAsia"/>
          <w:lang w:val="zh-CN" w:eastAsia="zh-CN"/>
        </w:rPr>
        <w:t>”</w:t>
      </w:r>
      <w:r>
        <w:rPr>
          <w:lang w:val="zh-CN" w:eastAsia="zh-CN"/>
        </w:rPr>
        <w:t>新项目。</w:t>
      </w:r>
    </w:p>
    <w:p w14:paraId="0581E3C9" w14:textId="77777777" w:rsidR="00270E43" w:rsidRPr="00922311" w:rsidRDefault="00270E43" w:rsidP="00EF38EB">
      <w:pPr>
        <w:jc w:val="both"/>
        <w:rPr>
          <w:lang w:eastAsia="zh-CN"/>
        </w:rPr>
      </w:pPr>
      <w:r>
        <w:rPr>
          <w:lang w:val="zh-CN" w:eastAsia="zh-CN"/>
        </w:rPr>
        <w:t>2.2.5</w:t>
      </w:r>
      <w:r>
        <w:rPr>
          <w:lang w:val="zh-CN" w:eastAsia="zh-CN"/>
        </w:rPr>
        <w:tab/>
        <w:t>2025</w:t>
      </w:r>
      <w:r>
        <w:rPr>
          <w:lang w:val="zh-CN" w:eastAsia="zh-CN"/>
        </w:rPr>
        <w:t>年国际电联阿拉伯国家区域性发展论坛（</w:t>
      </w:r>
      <w:r>
        <w:rPr>
          <w:lang w:val="zh-CN" w:eastAsia="zh-CN"/>
        </w:rPr>
        <w:t>RDF-ARB</w:t>
      </w:r>
      <w:r>
        <w:rPr>
          <w:lang w:val="zh-CN" w:eastAsia="zh-CN"/>
        </w:rPr>
        <w:t>）于</w:t>
      </w:r>
      <w:r>
        <w:rPr>
          <w:lang w:val="zh-CN" w:eastAsia="zh-CN"/>
        </w:rPr>
        <w:t>2025</w:t>
      </w:r>
      <w:r>
        <w:rPr>
          <w:lang w:val="zh-CN" w:eastAsia="zh-CN"/>
        </w:rPr>
        <w:t>年</w:t>
      </w:r>
      <w:r>
        <w:rPr>
          <w:lang w:val="zh-CN" w:eastAsia="zh-CN"/>
        </w:rPr>
        <w:t>2</w:t>
      </w:r>
      <w:r>
        <w:rPr>
          <w:lang w:val="zh-CN" w:eastAsia="zh-CN"/>
        </w:rPr>
        <w:t>月</w:t>
      </w:r>
      <w:r>
        <w:rPr>
          <w:lang w:val="zh-CN" w:eastAsia="zh-CN"/>
        </w:rPr>
        <w:t>3</w:t>
      </w:r>
      <w:r>
        <w:rPr>
          <w:lang w:val="zh-CN" w:eastAsia="zh-CN"/>
        </w:rPr>
        <w:t>日在安曼举行，由电信发展局主办、约旦电信监管委员会（</w:t>
      </w:r>
      <w:r>
        <w:rPr>
          <w:lang w:val="zh-CN" w:eastAsia="zh-CN"/>
        </w:rPr>
        <w:t>TRC</w:t>
      </w:r>
      <w:r>
        <w:rPr>
          <w:lang w:val="zh-CN" w:eastAsia="zh-CN"/>
        </w:rPr>
        <w:t>）承办。该论坛与</w:t>
      </w:r>
      <w:r>
        <w:rPr>
          <w:lang w:val="zh-CN" w:eastAsia="zh-CN"/>
        </w:rPr>
        <w:t>WTDC-25</w:t>
      </w:r>
      <w:r>
        <w:rPr>
          <w:lang w:val="zh-CN" w:eastAsia="zh-CN"/>
        </w:rPr>
        <w:t>区域性筹备会议在同一地点、前后衔接地举行，为代表</w:t>
      </w:r>
      <w:r>
        <w:rPr>
          <w:lang w:val="zh-CN" w:eastAsia="zh-CN"/>
        </w:rPr>
        <w:t>17</w:t>
      </w:r>
      <w:r>
        <w:rPr>
          <w:lang w:val="zh-CN" w:eastAsia="zh-CN"/>
        </w:rPr>
        <w:t>个成员国和各利益攸关方群体（包括部门成员、学术成员、联合国机构和区域性组织）的</w:t>
      </w:r>
      <w:r>
        <w:rPr>
          <w:lang w:val="zh-CN" w:eastAsia="zh-CN"/>
        </w:rPr>
        <w:t>111</w:t>
      </w:r>
      <w:r>
        <w:rPr>
          <w:lang w:val="zh-CN" w:eastAsia="zh-CN"/>
        </w:rPr>
        <w:t>名与会者提供了一个高级别对话平台。讨论主要围绕落实</w:t>
      </w:r>
      <w:r>
        <w:rPr>
          <w:lang w:val="zh-CN" w:eastAsia="zh-CN"/>
        </w:rPr>
        <w:t>WTDC-22</w:t>
      </w:r>
      <w:r>
        <w:rPr>
          <w:lang w:val="zh-CN" w:eastAsia="zh-CN"/>
        </w:rPr>
        <w:t>阿拉伯区域性举措、应对挑战和机遇</w:t>
      </w:r>
      <w:r>
        <w:rPr>
          <w:rFonts w:hint="eastAsia"/>
          <w:lang w:val="zh-CN" w:eastAsia="zh-CN"/>
        </w:rPr>
        <w:t>以</w:t>
      </w:r>
      <w:r>
        <w:rPr>
          <w:lang w:val="zh-CN" w:eastAsia="zh-CN"/>
        </w:rPr>
        <w:t>实现有意义的连接以及促进可持续数字化转型展开。特别</w:t>
      </w:r>
      <w:proofErr w:type="gramStart"/>
      <w:r>
        <w:rPr>
          <w:lang w:val="zh-CN" w:eastAsia="zh-CN"/>
        </w:rPr>
        <w:t>关注伙伴</w:t>
      </w:r>
      <w:proofErr w:type="gramEnd"/>
      <w:r>
        <w:rPr>
          <w:lang w:val="zh-CN" w:eastAsia="zh-CN"/>
        </w:rPr>
        <w:t>关系促进互联互通（</w:t>
      </w:r>
      <w:r>
        <w:rPr>
          <w:lang w:val="zh-CN" w:eastAsia="zh-CN"/>
        </w:rPr>
        <w:t>P2C</w:t>
      </w:r>
      <w:r>
        <w:rPr>
          <w:lang w:val="zh-CN" w:eastAsia="zh-CN"/>
        </w:rPr>
        <w:t>）数字联盟，通过举办对接圆桌会议，使合作伙伴的认捐与成员国的需求保持一致。会议指出，阿拉伯区域已获得价值</w:t>
      </w:r>
      <w:r>
        <w:rPr>
          <w:lang w:val="zh-CN" w:eastAsia="zh-CN"/>
        </w:rPr>
        <w:t>247</w:t>
      </w:r>
      <w:r>
        <w:rPr>
          <w:lang w:val="zh-CN" w:eastAsia="zh-CN"/>
        </w:rPr>
        <w:t>亿美元的</w:t>
      </w:r>
      <w:r>
        <w:rPr>
          <w:lang w:val="zh-CN" w:eastAsia="zh-CN"/>
        </w:rPr>
        <w:t>P2C</w:t>
      </w:r>
      <w:r>
        <w:rPr>
          <w:lang w:val="zh-CN" w:eastAsia="zh-CN"/>
        </w:rPr>
        <w:t>承诺。国际电联还在会上与欧洲</w:t>
      </w:r>
      <w:r>
        <w:rPr>
          <w:lang w:val="zh-CN" w:eastAsia="zh-CN"/>
        </w:rPr>
        <w:t>IP</w:t>
      </w:r>
      <w:r>
        <w:rPr>
          <w:lang w:val="zh-CN" w:eastAsia="zh-CN"/>
        </w:rPr>
        <w:t>地址分配联盟网络协调中心（</w:t>
      </w:r>
      <w:r>
        <w:rPr>
          <w:lang w:val="zh-CN" w:eastAsia="zh-CN"/>
        </w:rPr>
        <w:t>RIPE NCC</w:t>
      </w:r>
      <w:r>
        <w:rPr>
          <w:lang w:val="zh-CN" w:eastAsia="zh-CN"/>
        </w:rPr>
        <w:t>）签署了一项《联合声明》，促进该区域的互联网基础设施建设和</w:t>
      </w:r>
      <w:r>
        <w:rPr>
          <w:lang w:val="zh-CN" w:eastAsia="zh-CN"/>
        </w:rPr>
        <w:t>IPv6</w:t>
      </w:r>
      <w:r>
        <w:rPr>
          <w:lang w:val="zh-CN" w:eastAsia="zh-CN"/>
        </w:rPr>
        <w:t>部署。</w:t>
      </w:r>
    </w:p>
    <w:p w14:paraId="630C51CF" w14:textId="77777777" w:rsidR="00270E43" w:rsidRPr="00922311" w:rsidRDefault="00270E43" w:rsidP="00EF38EB">
      <w:pPr>
        <w:jc w:val="both"/>
        <w:rPr>
          <w:lang w:eastAsia="zh-CN"/>
        </w:rPr>
      </w:pPr>
      <w:r>
        <w:rPr>
          <w:lang w:val="zh-CN" w:eastAsia="zh-CN"/>
        </w:rPr>
        <w:t>2.2.6</w:t>
      </w:r>
      <w:r>
        <w:rPr>
          <w:lang w:val="zh-CN" w:eastAsia="zh-CN"/>
        </w:rPr>
        <w:tab/>
        <w:t>2025</w:t>
      </w:r>
      <w:r>
        <w:rPr>
          <w:lang w:val="zh-CN" w:eastAsia="zh-CN"/>
        </w:rPr>
        <w:t>年国际电联亚太区域性发展论坛（</w:t>
      </w:r>
      <w:r>
        <w:rPr>
          <w:lang w:val="zh-CN" w:eastAsia="zh-CN"/>
        </w:rPr>
        <w:t>RDF-ASP</w:t>
      </w:r>
      <w:r>
        <w:rPr>
          <w:lang w:val="zh-CN" w:eastAsia="zh-CN"/>
        </w:rPr>
        <w:t>）由电信发展局主办、泰国国家广播和电信委员会（</w:t>
      </w:r>
      <w:r>
        <w:rPr>
          <w:lang w:val="zh-CN" w:eastAsia="zh-CN"/>
        </w:rPr>
        <w:t>NBTC</w:t>
      </w:r>
      <w:r>
        <w:rPr>
          <w:lang w:val="zh-CN" w:eastAsia="zh-CN"/>
        </w:rPr>
        <w:t>）与亚太电信组织（</w:t>
      </w:r>
      <w:r>
        <w:rPr>
          <w:lang w:val="zh-CN" w:eastAsia="zh-CN"/>
        </w:rPr>
        <w:t>APT</w:t>
      </w:r>
      <w:r>
        <w:rPr>
          <w:lang w:val="zh-CN" w:eastAsia="zh-CN"/>
        </w:rPr>
        <w:t>）合作承办。该论坛于</w:t>
      </w:r>
      <w:r>
        <w:rPr>
          <w:lang w:val="zh-CN" w:eastAsia="zh-CN"/>
        </w:rPr>
        <w:t>2025</w:t>
      </w:r>
      <w:r>
        <w:rPr>
          <w:lang w:val="zh-CN" w:eastAsia="zh-CN"/>
        </w:rPr>
        <w:t>年</w:t>
      </w:r>
      <w:r>
        <w:rPr>
          <w:lang w:val="zh-CN" w:eastAsia="zh-CN"/>
        </w:rPr>
        <w:t>3</w:t>
      </w:r>
      <w:r>
        <w:rPr>
          <w:lang w:val="zh-CN" w:eastAsia="zh-CN"/>
        </w:rPr>
        <w:t>月</w:t>
      </w:r>
      <w:r>
        <w:rPr>
          <w:lang w:val="zh-CN" w:eastAsia="zh-CN"/>
        </w:rPr>
        <w:t>19</w:t>
      </w:r>
      <w:r>
        <w:rPr>
          <w:lang w:val="zh-CN" w:eastAsia="zh-CN"/>
        </w:rPr>
        <w:t>日在曼谷举行，汇集了来自</w:t>
      </w:r>
      <w:r>
        <w:rPr>
          <w:lang w:val="zh-CN" w:eastAsia="zh-CN"/>
        </w:rPr>
        <w:t>36</w:t>
      </w:r>
      <w:r>
        <w:rPr>
          <w:lang w:val="zh-CN" w:eastAsia="zh-CN"/>
        </w:rPr>
        <w:t>个成员国、部门成员和其他利益攸关方的</w:t>
      </w:r>
      <w:r>
        <w:rPr>
          <w:lang w:val="zh-CN" w:eastAsia="zh-CN"/>
        </w:rPr>
        <w:t>167</w:t>
      </w:r>
      <w:r>
        <w:rPr>
          <w:lang w:val="zh-CN" w:eastAsia="zh-CN"/>
        </w:rPr>
        <w:t>名与会者。对话侧重于在整个区域实现有意义的连接和</w:t>
      </w:r>
      <w:proofErr w:type="gramStart"/>
      <w:r>
        <w:rPr>
          <w:lang w:val="zh-CN" w:eastAsia="zh-CN"/>
        </w:rPr>
        <w:t>可</w:t>
      </w:r>
      <w:proofErr w:type="gramEnd"/>
      <w:r>
        <w:rPr>
          <w:lang w:val="zh-CN" w:eastAsia="zh-CN"/>
        </w:rPr>
        <w:t>持续数字化转型，确定战略</w:t>
      </w:r>
      <w:r>
        <w:rPr>
          <w:rFonts w:hint="eastAsia"/>
          <w:lang w:val="zh-CN" w:eastAsia="zh-CN"/>
        </w:rPr>
        <w:t>重点工作</w:t>
      </w:r>
      <w:r>
        <w:rPr>
          <w:lang w:val="zh-CN" w:eastAsia="zh-CN"/>
        </w:rPr>
        <w:t>，以及审查区域性举措和《基加利行动计划》的落实进展</w:t>
      </w:r>
      <w:r>
        <w:rPr>
          <w:rFonts w:hint="eastAsia"/>
          <w:lang w:val="zh-CN" w:eastAsia="zh-CN"/>
        </w:rPr>
        <w:t>情况</w:t>
      </w:r>
      <w:r>
        <w:rPr>
          <w:lang w:val="zh-CN" w:eastAsia="zh-CN"/>
        </w:rPr>
        <w:t>。会上讨论了数字鸿沟（特别是小岛屿发展中国家（</w:t>
      </w:r>
      <w:r>
        <w:rPr>
          <w:lang w:val="zh-CN" w:eastAsia="zh-CN"/>
        </w:rPr>
        <w:t>SIDS</w:t>
      </w:r>
      <w:r>
        <w:rPr>
          <w:lang w:val="zh-CN" w:eastAsia="zh-CN"/>
        </w:rPr>
        <w:t>）和</w:t>
      </w:r>
      <w:r>
        <w:rPr>
          <w:rFonts w:hint="eastAsia"/>
          <w:lang w:val="zh-CN" w:eastAsia="zh-CN"/>
        </w:rPr>
        <w:t>内陆发展中国家（</w:t>
      </w:r>
      <w:r>
        <w:rPr>
          <w:lang w:val="zh-CN" w:eastAsia="zh-CN"/>
        </w:rPr>
        <w:t>LDC</w:t>
      </w:r>
      <w:r>
        <w:rPr>
          <w:rFonts w:hint="eastAsia"/>
          <w:lang w:val="zh-CN" w:eastAsia="zh-CN"/>
        </w:rPr>
        <w:t>）</w:t>
      </w:r>
      <w:r>
        <w:rPr>
          <w:lang w:val="zh-CN" w:eastAsia="zh-CN"/>
        </w:rPr>
        <w:t>的数字鸿沟）、网络安全和</w:t>
      </w:r>
      <w:proofErr w:type="gramStart"/>
      <w:r>
        <w:rPr>
          <w:lang w:val="zh-CN" w:eastAsia="zh-CN"/>
        </w:rPr>
        <w:t>可</w:t>
      </w:r>
      <w:proofErr w:type="gramEnd"/>
      <w:r>
        <w:rPr>
          <w:lang w:val="zh-CN" w:eastAsia="zh-CN"/>
        </w:rPr>
        <w:t>持续性等挑战以及新兴技术机遇。</w:t>
      </w:r>
      <w:r>
        <w:rPr>
          <w:lang w:val="zh-CN" w:eastAsia="zh-CN"/>
        </w:rPr>
        <w:t>P2C</w:t>
      </w:r>
      <w:r>
        <w:rPr>
          <w:lang w:val="zh-CN" w:eastAsia="zh-CN"/>
        </w:rPr>
        <w:t>联盟报告称，已为该区域获得价值</w:t>
      </w:r>
      <w:r>
        <w:rPr>
          <w:lang w:val="zh-CN" w:eastAsia="zh-CN"/>
        </w:rPr>
        <w:t>175</w:t>
      </w:r>
      <w:r>
        <w:rPr>
          <w:lang w:val="zh-CN" w:eastAsia="zh-CN"/>
        </w:rPr>
        <w:t>亿美元的认捐，重点是接入、价格可承受性和网络安全，并举办了旨在促进建立伙伴关系的对接会议。还强调了与日本（在人工智能能力建设和数字基础设施方面）和泰国（在</w:t>
      </w:r>
      <w:r>
        <w:rPr>
          <w:lang w:val="zh-CN" w:eastAsia="zh-CN"/>
        </w:rPr>
        <w:t>2025</w:t>
      </w:r>
      <w:r>
        <w:rPr>
          <w:lang w:val="zh-CN" w:eastAsia="zh-CN"/>
        </w:rPr>
        <w:t>年信息通信年轻女性日方面）等伙伴的合作。</w:t>
      </w:r>
    </w:p>
    <w:p w14:paraId="6AAB7073" w14:textId="77777777" w:rsidR="00270E43" w:rsidRPr="00922311" w:rsidRDefault="00270E43" w:rsidP="00EF38EB">
      <w:pPr>
        <w:jc w:val="both"/>
        <w:rPr>
          <w:rFonts w:asciiTheme="minorHAnsi" w:eastAsiaTheme="minorEastAsia" w:hAnsiTheme="minorHAnsi" w:cstheme="minorBidi"/>
          <w:szCs w:val="24"/>
          <w:lang w:eastAsia="zh-CN"/>
        </w:rPr>
      </w:pPr>
      <w:r>
        <w:rPr>
          <w:lang w:val="zh-CN" w:eastAsia="zh-CN"/>
        </w:rPr>
        <w:t>2.2.7</w:t>
      </w:r>
      <w:r>
        <w:rPr>
          <w:lang w:val="zh-CN" w:eastAsia="zh-CN"/>
        </w:rPr>
        <w:tab/>
        <w:t>2025</w:t>
      </w:r>
      <w:r>
        <w:rPr>
          <w:lang w:val="zh-CN" w:eastAsia="zh-CN"/>
        </w:rPr>
        <w:t>年国际电联独立国家联合体区域性发展论坛（</w:t>
      </w:r>
      <w:r>
        <w:rPr>
          <w:lang w:val="zh-CN" w:eastAsia="zh-CN"/>
        </w:rPr>
        <w:t>RDF-CIS</w:t>
      </w:r>
      <w:r>
        <w:rPr>
          <w:lang w:val="zh-CN" w:eastAsia="zh-CN"/>
        </w:rPr>
        <w:t>）由吉尔吉斯共和国数字发展和创新技术部承办，于</w:t>
      </w:r>
      <w:r>
        <w:rPr>
          <w:lang w:val="zh-CN" w:eastAsia="zh-CN"/>
        </w:rPr>
        <w:t>2025</w:t>
      </w:r>
      <w:r>
        <w:rPr>
          <w:lang w:val="zh-CN" w:eastAsia="zh-CN"/>
        </w:rPr>
        <w:t>年</w:t>
      </w:r>
      <w:r>
        <w:rPr>
          <w:lang w:val="zh-CN" w:eastAsia="zh-CN"/>
        </w:rPr>
        <w:t>4</w:t>
      </w:r>
      <w:r>
        <w:rPr>
          <w:lang w:val="zh-CN" w:eastAsia="zh-CN"/>
        </w:rPr>
        <w:t>月</w:t>
      </w:r>
      <w:r>
        <w:rPr>
          <w:lang w:val="zh-CN" w:eastAsia="zh-CN"/>
        </w:rPr>
        <w:t>23</w:t>
      </w:r>
      <w:r>
        <w:rPr>
          <w:lang w:val="zh-CN" w:eastAsia="zh-CN"/>
        </w:rPr>
        <w:t>日在吉尔吉斯共和国比什凯克举行。论坛汇集了来自成员国、部门成员、学术成员、联合国机构、区域性组织和其他机构的</w:t>
      </w:r>
      <w:r>
        <w:rPr>
          <w:lang w:val="zh-CN" w:eastAsia="zh-CN"/>
        </w:rPr>
        <w:t>75</w:t>
      </w:r>
      <w:r>
        <w:rPr>
          <w:lang w:val="zh-CN" w:eastAsia="zh-CN"/>
        </w:rPr>
        <w:t>名与会者，作为就实现有意义的连接和</w:t>
      </w:r>
      <w:proofErr w:type="gramStart"/>
      <w:r>
        <w:rPr>
          <w:lang w:val="zh-CN" w:eastAsia="zh-CN"/>
        </w:rPr>
        <w:t>可</w:t>
      </w:r>
      <w:proofErr w:type="gramEnd"/>
      <w:r>
        <w:rPr>
          <w:lang w:val="zh-CN" w:eastAsia="zh-CN"/>
        </w:rPr>
        <w:t>持续数字化转型以加速该区域实现可持续发展目标的高级别对话平台。讨论审查了</w:t>
      </w:r>
      <w:r>
        <w:rPr>
          <w:lang w:val="zh-CN" w:eastAsia="zh-CN"/>
        </w:rPr>
        <w:t>WTDC-22</w:t>
      </w:r>
      <w:r>
        <w:rPr>
          <w:lang w:val="zh-CN" w:eastAsia="zh-CN"/>
        </w:rPr>
        <w:t>成果的实施进展，包括独联体区域的五项区域性举措，并讨论了《独联体区域数字化发展状况和趋势》报告概述的区域</w:t>
      </w:r>
      <w:r>
        <w:rPr>
          <w:rFonts w:hint="eastAsia"/>
          <w:lang w:val="zh-CN" w:eastAsia="zh-CN"/>
        </w:rPr>
        <w:t>发展</w:t>
      </w:r>
      <w:r>
        <w:rPr>
          <w:lang w:val="zh-CN" w:eastAsia="zh-CN"/>
        </w:rPr>
        <w:t>趋势、挑战和机遇。论坛还专门为伙伴关系促进互联互通（</w:t>
      </w:r>
      <w:r>
        <w:rPr>
          <w:lang w:val="zh-CN" w:eastAsia="zh-CN"/>
        </w:rPr>
        <w:t>P2C</w:t>
      </w:r>
      <w:r>
        <w:rPr>
          <w:lang w:val="zh-CN" w:eastAsia="zh-CN"/>
        </w:rPr>
        <w:t>）数字联盟举办了专场会议，主要包括一系列对接圆桌会议，旨在</w:t>
      </w:r>
      <w:proofErr w:type="gramStart"/>
      <w:r>
        <w:rPr>
          <w:lang w:val="zh-CN" w:eastAsia="zh-CN"/>
        </w:rPr>
        <w:t>促进伙伴</w:t>
      </w:r>
      <w:proofErr w:type="gramEnd"/>
      <w:r>
        <w:rPr>
          <w:lang w:val="zh-CN" w:eastAsia="zh-CN"/>
        </w:rPr>
        <w:t>关系的建立，并使该区域收到的</w:t>
      </w:r>
      <w:r>
        <w:rPr>
          <w:lang w:val="zh-CN" w:eastAsia="zh-CN"/>
        </w:rPr>
        <w:t>60</w:t>
      </w:r>
      <w:r>
        <w:rPr>
          <w:lang w:val="zh-CN" w:eastAsia="zh-CN"/>
        </w:rPr>
        <w:t>项认捐（价值</w:t>
      </w:r>
      <w:r>
        <w:rPr>
          <w:lang w:val="zh-CN" w:eastAsia="zh-CN"/>
        </w:rPr>
        <w:t>44</w:t>
      </w:r>
      <w:r>
        <w:rPr>
          <w:lang w:val="zh-CN" w:eastAsia="zh-CN"/>
        </w:rPr>
        <w:t>亿美元）与推进数字化发展的</w:t>
      </w:r>
      <w:r>
        <w:rPr>
          <w:rFonts w:hint="eastAsia"/>
          <w:lang w:val="zh-CN" w:eastAsia="zh-CN"/>
        </w:rPr>
        <w:t>重点</w:t>
      </w:r>
      <w:r>
        <w:rPr>
          <w:lang w:val="zh-CN" w:eastAsia="zh-CN"/>
        </w:rPr>
        <w:t>需求保持一致。</w:t>
      </w:r>
    </w:p>
    <w:p w14:paraId="4E05EE74" w14:textId="77777777" w:rsidR="00270E43" w:rsidRPr="00922311" w:rsidRDefault="00270E43" w:rsidP="00EF38EB">
      <w:pPr>
        <w:jc w:val="both"/>
        <w:rPr>
          <w:rFonts w:eastAsia="Calibri"/>
          <w:color w:val="000000" w:themeColor="text1"/>
          <w:lang w:eastAsia="zh-CN"/>
        </w:rPr>
      </w:pPr>
      <w:r>
        <w:rPr>
          <w:lang w:val="zh-CN" w:eastAsia="zh-CN"/>
        </w:rPr>
        <w:t>2.2.8</w:t>
      </w:r>
      <w:r>
        <w:rPr>
          <w:lang w:val="zh-CN" w:eastAsia="zh-CN"/>
        </w:rPr>
        <w:tab/>
        <w:t>2025</w:t>
      </w:r>
      <w:r>
        <w:rPr>
          <w:lang w:val="zh-CN" w:eastAsia="zh-CN"/>
        </w:rPr>
        <w:t>年国际电联欧洲区域性发展论坛（</w:t>
      </w:r>
      <w:r>
        <w:rPr>
          <w:lang w:val="zh-CN" w:eastAsia="zh-CN"/>
        </w:rPr>
        <w:t>RDF-EUR</w:t>
      </w:r>
      <w:r>
        <w:rPr>
          <w:lang w:val="zh-CN" w:eastAsia="zh-CN"/>
        </w:rPr>
        <w:t>）由匈牙利国家媒体和信息通信管理局与</w:t>
      </w:r>
      <w:r>
        <w:rPr>
          <w:lang w:val="zh-CN" w:eastAsia="zh-CN"/>
        </w:rPr>
        <w:t>CEPT</w:t>
      </w:r>
      <w:r>
        <w:rPr>
          <w:lang w:val="zh-CN" w:eastAsia="zh-CN"/>
        </w:rPr>
        <w:t>合作承办，于</w:t>
      </w:r>
      <w:r>
        <w:rPr>
          <w:lang w:val="zh-CN" w:eastAsia="zh-CN"/>
        </w:rPr>
        <w:t>2025</w:t>
      </w:r>
      <w:r>
        <w:rPr>
          <w:lang w:val="zh-CN" w:eastAsia="zh-CN"/>
        </w:rPr>
        <w:t>年</w:t>
      </w:r>
      <w:r>
        <w:rPr>
          <w:lang w:val="zh-CN" w:eastAsia="zh-CN"/>
        </w:rPr>
        <w:t>2</w:t>
      </w:r>
      <w:r>
        <w:rPr>
          <w:lang w:val="zh-CN" w:eastAsia="zh-CN"/>
        </w:rPr>
        <w:t>月</w:t>
      </w:r>
      <w:r>
        <w:rPr>
          <w:lang w:val="zh-CN" w:eastAsia="zh-CN"/>
        </w:rPr>
        <w:t>24</w:t>
      </w:r>
      <w:r>
        <w:rPr>
          <w:lang w:val="zh-CN" w:eastAsia="zh-CN"/>
        </w:rPr>
        <w:t>日在匈牙利布达佩斯举行，并与</w:t>
      </w:r>
      <w:r>
        <w:rPr>
          <w:lang w:val="zh-CN" w:eastAsia="zh-CN"/>
        </w:rPr>
        <w:t>RPM-EUR</w:t>
      </w:r>
      <w:r>
        <w:rPr>
          <w:lang w:val="zh-CN" w:eastAsia="zh-CN"/>
        </w:rPr>
        <w:t>会议在同一地点、前后衔接地举办。</w:t>
      </w:r>
      <w:r>
        <w:rPr>
          <w:lang w:val="zh-CN" w:eastAsia="zh-CN"/>
        </w:rPr>
        <w:t>98</w:t>
      </w:r>
      <w:r>
        <w:rPr>
          <w:lang w:val="zh-CN" w:eastAsia="zh-CN"/>
        </w:rPr>
        <w:t>名代表</w:t>
      </w:r>
      <w:r>
        <w:rPr>
          <w:lang w:val="zh-CN" w:eastAsia="zh-CN"/>
        </w:rPr>
        <w:t>32</w:t>
      </w:r>
      <w:r>
        <w:rPr>
          <w:lang w:val="zh-CN" w:eastAsia="zh-CN"/>
        </w:rPr>
        <w:t>个成员国、</w:t>
      </w:r>
      <w:r>
        <w:rPr>
          <w:lang w:val="zh-CN" w:eastAsia="zh-CN"/>
        </w:rPr>
        <w:t>ITU-D</w:t>
      </w:r>
      <w:r>
        <w:rPr>
          <w:lang w:val="zh-CN" w:eastAsia="zh-CN"/>
        </w:rPr>
        <w:t>部门成员的与会者和嘉宾出席了论坛，促进了关于实现有意义的连接和</w:t>
      </w:r>
      <w:proofErr w:type="gramStart"/>
      <w:r>
        <w:rPr>
          <w:lang w:val="zh-CN" w:eastAsia="zh-CN"/>
        </w:rPr>
        <w:t>可</w:t>
      </w:r>
      <w:proofErr w:type="gramEnd"/>
      <w:r>
        <w:rPr>
          <w:lang w:val="zh-CN" w:eastAsia="zh-CN"/>
        </w:rPr>
        <w:t>持续数字化转型的高级别对话的开展。会上讨论审查了欧洲五项区域性举措的落实情况，并探讨了区域</w:t>
      </w:r>
      <w:r>
        <w:rPr>
          <w:rFonts w:hint="eastAsia"/>
          <w:lang w:val="zh-CN" w:eastAsia="zh-CN"/>
        </w:rPr>
        <w:t>发展</w:t>
      </w:r>
      <w:r>
        <w:rPr>
          <w:lang w:val="zh-CN" w:eastAsia="zh-CN"/>
        </w:rPr>
        <w:t>趋势、挑战和机遇，包括欧洲在网络安全和宽带价格可承受性等领域的领导地位，以及持续存在的农村连接差距。论坛还包括</w:t>
      </w:r>
      <w:r>
        <w:rPr>
          <w:lang w:val="zh-CN" w:eastAsia="zh-CN"/>
        </w:rPr>
        <w:t>P2C</w:t>
      </w:r>
      <w:r>
        <w:rPr>
          <w:lang w:val="zh-CN" w:eastAsia="zh-CN"/>
        </w:rPr>
        <w:t>对接会议，旨在推动建立伙伴关系以促进发展。会上做出的主要公告包括：为西巴尔干早期预警系统提供支持、与塞浦路斯就基础设施复原力能力建设达成协议、与安道尔就保护上网儿童达成协议，以及与国际劳工组织（</w:t>
      </w:r>
      <w:r>
        <w:rPr>
          <w:lang w:val="zh-CN" w:eastAsia="zh-CN"/>
        </w:rPr>
        <w:t>ILO</w:t>
      </w:r>
      <w:r>
        <w:rPr>
          <w:lang w:val="zh-CN" w:eastAsia="zh-CN"/>
        </w:rPr>
        <w:t>）就摩尔多瓦数字扫盲达成联合国协议。</w:t>
      </w:r>
    </w:p>
    <w:p w14:paraId="5499A996" w14:textId="77777777" w:rsidR="00270E43" w:rsidRPr="00922311" w:rsidRDefault="00270E43" w:rsidP="00270E43">
      <w:pPr>
        <w:pStyle w:val="Heading2"/>
        <w:rPr>
          <w:rFonts w:eastAsia="Calibri"/>
          <w:lang w:eastAsia="zh-CN"/>
        </w:rPr>
      </w:pPr>
      <w:r>
        <w:rPr>
          <w:bCs/>
          <w:lang w:val="zh-CN" w:eastAsia="zh-CN"/>
        </w:rPr>
        <w:lastRenderedPageBreak/>
        <w:t>2.3</w:t>
      </w:r>
      <w:r>
        <w:rPr>
          <w:lang w:val="zh-CN" w:eastAsia="zh-CN"/>
        </w:rPr>
        <w:tab/>
      </w:r>
      <w:r>
        <w:rPr>
          <w:bCs/>
          <w:lang w:val="zh-CN" w:eastAsia="zh-CN"/>
        </w:rPr>
        <w:t>2025</w:t>
      </w:r>
      <w:r>
        <w:rPr>
          <w:bCs/>
          <w:lang w:val="zh-CN" w:eastAsia="zh-CN"/>
        </w:rPr>
        <w:t>年</w:t>
      </w:r>
      <w:r>
        <w:rPr>
          <w:bCs/>
          <w:lang w:val="zh-CN" w:eastAsia="zh-CN"/>
        </w:rPr>
        <w:t>WTDC</w:t>
      </w:r>
      <w:r>
        <w:rPr>
          <w:bCs/>
          <w:lang w:val="zh-CN" w:eastAsia="zh-CN"/>
        </w:rPr>
        <w:t>区域性筹备会议</w:t>
      </w:r>
    </w:p>
    <w:p w14:paraId="260BCA58" w14:textId="77777777" w:rsidR="00270E43" w:rsidRPr="00E52445" w:rsidRDefault="00270E43" w:rsidP="00EF38EB">
      <w:pPr>
        <w:pStyle w:val="NormalWeb"/>
        <w:tabs>
          <w:tab w:val="clear" w:pos="567"/>
          <w:tab w:val="clear" w:pos="1134"/>
          <w:tab w:val="left" w:pos="851"/>
        </w:tabs>
        <w:rPr>
          <w:rFonts w:ascii="Calibri" w:hAnsi="Calibri" w:cs="Calibri"/>
          <w:bCs/>
          <w:sz w:val="24"/>
        </w:rPr>
      </w:pPr>
      <w:r w:rsidRPr="00E52445">
        <w:rPr>
          <w:rFonts w:ascii="Calibri" w:hAnsi="Calibri" w:cs="Calibri"/>
          <w:sz w:val="24"/>
          <w:lang w:val="zh-CN"/>
        </w:rPr>
        <w:t>2.3.1</w:t>
      </w:r>
      <w:r w:rsidRPr="00E52445">
        <w:rPr>
          <w:rFonts w:ascii="Calibri" w:hAnsi="Calibri" w:cs="Calibri"/>
          <w:sz w:val="24"/>
          <w:lang w:val="zh-CN"/>
        </w:rPr>
        <w:tab/>
      </w:r>
      <w:r w:rsidRPr="00E52445">
        <w:rPr>
          <w:rFonts w:ascii="Calibri" w:hAnsi="Calibri" w:cs="Calibri"/>
          <w:sz w:val="24"/>
          <w:lang w:val="zh-CN"/>
        </w:rPr>
        <w:t>根据</w:t>
      </w:r>
      <w:hyperlink r:id="rId32" w:history="1">
        <w:r w:rsidRPr="00E52445">
          <w:rPr>
            <w:rStyle w:val="Hyperlink"/>
            <w:rFonts w:ascii="Calibri" w:eastAsia="SimSun" w:hAnsi="Calibri" w:cs="Calibri"/>
            <w:noProof w:val="0"/>
            <w:sz w:val="24"/>
            <w:lang w:val="zh-CN"/>
          </w:rPr>
          <w:t>第</w:t>
        </w:r>
        <w:r w:rsidRPr="00E52445">
          <w:rPr>
            <w:rStyle w:val="Hyperlink"/>
            <w:rFonts w:ascii="Calibri" w:eastAsia="SimSun" w:hAnsi="Calibri" w:cs="Calibri"/>
            <w:noProof w:val="0"/>
            <w:sz w:val="24"/>
            <w:lang w:val="zh-CN"/>
          </w:rPr>
          <w:t>31</w:t>
        </w:r>
        <w:r w:rsidRPr="00E52445">
          <w:rPr>
            <w:rStyle w:val="Hyperlink"/>
            <w:rFonts w:ascii="Calibri" w:eastAsia="SimSun" w:hAnsi="Calibri" w:cs="Calibri"/>
            <w:noProof w:val="0"/>
            <w:sz w:val="24"/>
            <w:lang w:val="zh-CN"/>
          </w:rPr>
          <w:t>号决议（</w:t>
        </w:r>
        <w:r w:rsidRPr="00E52445">
          <w:rPr>
            <w:rStyle w:val="Hyperlink"/>
            <w:rFonts w:ascii="Calibri" w:eastAsia="SimSun" w:hAnsi="Calibri" w:cs="Calibri"/>
            <w:noProof w:val="0"/>
            <w:sz w:val="24"/>
            <w:lang w:val="zh-CN"/>
          </w:rPr>
          <w:t>2022</w:t>
        </w:r>
        <w:r w:rsidRPr="00E52445">
          <w:rPr>
            <w:rStyle w:val="Hyperlink"/>
            <w:rFonts w:ascii="Calibri" w:eastAsia="SimSun" w:hAnsi="Calibri" w:cs="Calibri"/>
            <w:noProof w:val="0"/>
            <w:sz w:val="24"/>
            <w:lang w:val="zh-CN"/>
          </w:rPr>
          <w:t>年，基加利，修订版）</w:t>
        </w:r>
      </w:hyperlink>
      <w:r w:rsidRPr="00E52445">
        <w:rPr>
          <w:rFonts w:ascii="Calibri" w:hAnsi="Calibri" w:cs="Calibri"/>
          <w:sz w:val="24"/>
          <w:lang w:val="zh-CN"/>
        </w:rPr>
        <w:t>，组织了六次区域性筹备会议（</w:t>
      </w:r>
      <w:r w:rsidRPr="00E52445">
        <w:rPr>
          <w:rFonts w:ascii="Calibri" w:hAnsi="Calibri" w:cs="Calibri"/>
          <w:sz w:val="24"/>
          <w:lang w:val="zh-CN"/>
        </w:rPr>
        <w:t>RPM</w:t>
      </w:r>
      <w:r w:rsidRPr="00E52445">
        <w:rPr>
          <w:rFonts w:ascii="Calibri" w:hAnsi="Calibri" w:cs="Calibri"/>
          <w:sz w:val="24"/>
          <w:lang w:val="zh-CN"/>
        </w:rPr>
        <w:t>），如上文表</w:t>
      </w:r>
      <w:r w:rsidRPr="00E52445">
        <w:rPr>
          <w:rFonts w:ascii="Calibri" w:hAnsi="Calibri" w:cs="Calibri"/>
          <w:sz w:val="24"/>
          <w:lang w:val="zh-CN"/>
        </w:rPr>
        <w:t>1</w:t>
      </w:r>
      <w:r w:rsidRPr="00E52445">
        <w:rPr>
          <w:rFonts w:ascii="Calibri" w:hAnsi="Calibri" w:cs="Calibri"/>
          <w:sz w:val="24"/>
          <w:lang w:val="zh-CN"/>
        </w:rPr>
        <w:t>所示。</w:t>
      </w:r>
      <w:r w:rsidRPr="00E52445">
        <w:rPr>
          <w:rFonts w:ascii="Calibri" w:hAnsi="Calibri" w:cs="Calibri"/>
          <w:sz w:val="24"/>
          <w:lang w:val="zh-CN"/>
        </w:rPr>
        <w:t>RPM</w:t>
      </w:r>
      <w:r w:rsidRPr="00E52445">
        <w:rPr>
          <w:rFonts w:ascii="Calibri" w:hAnsi="Calibri" w:cs="Calibri"/>
          <w:sz w:val="24"/>
          <w:lang w:val="zh-CN"/>
        </w:rPr>
        <w:t>旨在让成员参与</w:t>
      </w:r>
      <w:r w:rsidRPr="00E52445">
        <w:rPr>
          <w:rFonts w:ascii="Calibri" w:hAnsi="Calibri" w:cs="Calibri"/>
          <w:sz w:val="24"/>
          <w:lang w:val="zh-CN"/>
        </w:rPr>
        <w:t>WTDC-25</w:t>
      </w:r>
      <w:r w:rsidRPr="00E52445">
        <w:rPr>
          <w:rFonts w:ascii="Calibri" w:hAnsi="Calibri" w:cs="Calibri"/>
          <w:sz w:val="24"/>
          <w:lang w:val="zh-CN"/>
        </w:rPr>
        <w:t>的筹备工作，以便在大会本身举办之前</w:t>
      </w:r>
      <w:r w:rsidRPr="00E52445">
        <w:rPr>
          <w:rFonts w:ascii="Calibri" w:hAnsi="Calibri" w:cs="Calibri" w:hint="eastAsia"/>
          <w:sz w:val="24"/>
          <w:lang w:val="zh-CN"/>
        </w:rPr>
        <w:t>开展</w:t>
      </w:r>
      <w:r w:rsidRPr="00E52445">
        <w:rPr>
          <w:rFonts w:ascii="Calibri" w:hAnsi="Calibri" w:cs="Calibri"/>
          <w:sz w:val="24"/>
          <w:lang w:val="zh-CN"/>
        </w:rPr>
        <w:t>区域性协调。</w:t>
      </w:r>
      <w:r w:rsidRPr="00E52445">
        <w:rPr>
          <w:rFonts w:ascii="Calibri" w:hAnsi="Calibri" w:cs="Calibri"/>
          <w:sz w:val="24"/>
          <w:lang w:val="zh-CN"/>
        </w:rPr>
        <w:t>RPM</w:t>
      </w:r>
      <w:r w:rsidRPr="00E52445">
        <w:rPr>
          <w:rFonts w:ascii="Calibri" w:hAnsi="Calibri" w:cs="Calibri"/>
          <w:sz w:val="24"/>
          <w:lang w:val="zh-CN"/>
        </w:rPr>
        <w:t>还力求确定区域层面需要解决的问题，以促进电信和</w:t>
      </w:r>
      <w:r w:rsidRPr="00E52445">
        <w:rPr>
          <w:rFonts w:ascii="Calibri" w:hAnsi="Calibri" w:cs="Calibri"/>
          <w:sz w:val="24"/>
          <w:lang w:val="zh-CN"/>
        </w:rPr>
        <w:t>ICT</w:t>
      </w:r>
      <w:r w:rsidRPr="00E52445">
        <w:rPr>
          <w:rFonts w:ascii="Calibri" w:hAnsi="Calibri" w:cs="Calibri"/>
          <w:sz w:val="24"/>
          <w:lang w:val="zh-CN"/>
        </w:rPr>
        <w:t>的发展，同时考虑到该区域成员国和部门成员面临的最迫切需求。</w:t>
      </w:r>
      <w:r w:rsidRPr="00E52445">
        <w:rPr>
          <w:rFonts w:ascii="Calibri" w:hAnsi="Calibri" w:cs="Calibri"/>
          <w:sz w:val="24"/>
          <w:lang w:val="zh-CN"/>
        </w:rPr>
        <w:t>RPM</w:t>
      </w:r>
      <w:r w:rsidRPr="00E52445">
        <w:rPr>
          <w:rFonts w:ascii="Calibri" w:hAnsi="Calibri" w:cs="Calibri"/>
          <w:sz w:val="24"/>
          <w:lang w:val="zh-CN"/>
        </w:rPr>
        <w:t>的成果由区域间协调会议汇总，并在</w:t>
      </w:r>
      <w:r w:rsidRPr="00E52445">
        <w:rPr>
          <w:rFonts w:ascii="Calibri" w:hAnsi="Calibri" w:cs="Calibri"/>
          <w:sz w:val="24"/>
          <w:lang w:val="zh-CN"/>
        </w:rPr>
        <w:t>2025</w:t>
      </w:r>
      <w:r w:rsidRPr="00E52445">
        <w:rPr>
          <w:rFonts w:ascii="Calibri" w:hAnsi="Calibri" w:cs="Calibri"/>
          <w:sz w:val="24"/>
          <w:lang w:val="zh-CN"/>
        </w:rPr>
        <w:t>年</w:t>
      </w:r>
      <w:r w:rsidRPr="00E52445">
        <w:rPr>
          <w:rFonts w:ascii="Calibri" w:hAnsi="Calibri" w:cs="Calibri"/>
          <w:sz w:val="24"/>
          <w:lang w:val="zh-CN"/>
        </w:rPr>
        <w:t>TDAG</w:t>
      </w:r>
      <w:r w:rsidRPr="00E52445">
        <w:rPr>
          <w:rFonts w:ascii="Calibri" w:hAnsi="Calibri" w:cs="Calibri"/>
          <w:sz w:val="24"/>
          <w:lang w:val="zh-CN"/>
        </w:rPr>
        <w:t>会议上讨论。</w:t>
      </w:r>
      <w:r w:rsidRPr="00E52445">
        <w:rPr>
          <w:rFonts w:ascii="Calibri" w:hAnsi="Calibri" w:cs="Calibri"/>
          <w:sz w:val="24"/>
          <w:lang w:val="zh-CN"/>
        </w:rPr>
        <w:t>TDAG</w:t>
      </w:r>
      <w:r w:rsidRPr="00E52445">
        <w:rPr>
          <w:rFonts w:ascii="Calibri" w:hAnsi="Calibri" w:cs="Calibri"/>
          <w:sz w:val="24"/>
          <w:lang w:val="zh-CN"/>
        </w:rPr>
        <w:t>的成果将作为文件草案提交</w:t>
      </w:r>
      <w:r w:rsidRPr="00E52445">
        <w:rPr>
          <w:rFonts w:ascii="Calibri" w:hAnsi="Calibri" w:cs="Calibri"/>
          <w:sz w:val="24"/>
          <w:lang w:val="zh-CN"/>
        </w:rPr>
        <w:t>WTDC</w:t>
      </w:r>
      <w:r w:rsidRPr="00E52445">
        <w:rPr>
          <w:rFonts w:ascii="Calibri" w:hAnsi="Calibri" w:cs="Calibri"/>
          <w:sz w:val="24"/>
          <w:lang w:val="zh-CN"/>
        </w:rPr>
        <w:t>审议。</w:t>
      </w:r>
    </w:p>
    <w:p w14:paraId="2D5E4632" w14:textId="77777777" w:rsidR="00270E43" w:rsidRPr="00E52445" w:rsidRDefault="00270E43" w:rsidP="00EF38EB">
      <w:pPr>
        <w:jc w:val="both"/>
        <w:rPr>
          <w:rFonts w:cs="Calibri"/>
          <w:bCs/>
          <w:szCs w:val="24"/>
          <w:lang w:eastAsia="zh-CN"/>
        </w:rPr>
      </w:pPr>
      <w:r w:rsidRPr="00E52445">
        <w:rPr>
          <w:rFonts w:cs="Calibri"/>
          <w:szCs w:val="24"/>
          <w:lang w:val="zh-CN" w:eastAsia="zh-CN"/>
        </w:rPr>
        <w:t>2.3.2</w:t>
      </w:r>
      <w:r w:rsidRPr="00E52445">
        <w:rPr>
          <w:rFonts w:cs="Calibri"/>
          <w:szCs w:val="24"/>
          <w:lang w:val="zh-CN" w:eastAsia="zh-CN"/>
        </w:rPr>
        <w:tab/>
        <w:t>RPM</w:t>
      </w:r>
      <w:r w:rsidRPr="00E52445">
        <w:rPr>
          <w:rFonts w:cs="Calibri"/>
          <w:szCs w:val="24"/>
          <w:lang w:val="zh-CN" w:eastAsia="zh-CN"/>
        </w:rPr>
        <w:t>审查了若干份文件，其中涉及</w:t>
      </w:r>
      <w:r w:rsidRPr="00E52445">
        <w:rPr>
          <w:rFonts w:cs="Calibri"/>
          <w:szCs w:val="24"/>
          <w:lang w:val="zh-CN" w:eastAsia="zh-CN"/>
        </w:rPr>
        <w:t>WTDC-22</w:t>
      </w:r>
      <w:r w:rsidRPr="00E52445">
        <w:rPr>
          <w:rFonts w:cs="Calibri"/>
          <w:szCs w:val="24"/>
          <w:lang w:val="zh-CN" w:eastAsia="zh-CN"/>
        </w:rPr>
        <w:t>《基加利行动计划》落实情况、欧洲数字化发展状况和趋势、国际电联其他大会有关</w:t>
      </w:r>
      <w:r w:rsidRPr="00E52445">
        <w:rPr>
          <w:rFonts w:cs="Calibri"/>
          <w:szCs w:val="24"/>
          <w:lang w:val="zh-CN" w:eastAsia="zh-CN"/>
        </w:rPr>
        <w:t>ITU-D</w:t>
      </w:r>
      <w:r w:rsidRPr="00E52445">
        <w:rPr>
          <w:rFonts w:cs="Calibri"/>
          <w:szCs w:val="24"/>
          <w:lang w:val="zh-CN" w:eastAsia="zh-CN"/>
        </w:rPr>
        <w:t>工作的决定、</w:t>
      </w:r>
      <w:r w:rsidRPr="00E52445">
        <w:rPr>
          <w:rFonts w:cs="Calibri"/>
          <w:szCs w:val="24"/>
          <w:lang w:val="zh-CN" w:eastAsia="zh-CN"/>
        </w:rPr>
        <w:t>TDAG ITU-D</w:t>
      </w:r>
      <w:r w:rsidRPr="00E52445">
        <w:rPr>
          <w:rFonts w:cs="Calibri"/>
          <w:szCs w:val="24"/>
          <w:lang w:val="zh-CN" w:eastAsia="zh-CN"/>
        </w:rPr>
        <w:t>重点工作和未来研究组课题工作组的进展情况，以及为归纳整理决议和《</w:t>
      </w:r>
      <w:r w:rsidRPr="00E52445">
        <w:rPr>
          <w:rFonts w:cs="Calibri"/>
          <w:szCs w:val="24"/>
          <w:lang w:val="zh-CN" w:eastAsia="zh-CN"/>
        </w:rPr>
        <w:t>WTDC</w:t>
      </w:r>
      <w:r w:rsidRPr="00E52445">
        <w:rPr>
          <w:rFonts w:cs="Calibri"/>
          <w:szCs w:val="24"/>
          <w:lang w:val="zh-CN" w:eastAsia="zh-CN"/>
        </w:rPr>
        <w:t>宣言》所</w:t>
      </w:r>
      <w:r w:rsidRPr="00E52445">
        <w:rPr>
          <w:rFonts w:cs="Calibri" w:hint="eastAsia"/>
          <w:szCs w:val="24"/>
          <w:lang w:val="zh-CN" w:eastAsia="zh-CN"/>
        </w:rPr>
        <w:t>开展的工作</w:t>
      </w:r>
      <w:r w:rsidRPr="00E52445">
        <w:rPr>
          <w:rFonts w:cs="Calibri"/>
          <w:szCs w:val="24"/>
          <w:lang w:val="zh-CN" w:eastAsia="zh-CN"/>
        </w:rPr>
        <w:t>。</w:t>
      </w:r>
    </w:p>
    <w:p w14:paraId="14B7B6CC" w14:textId="77777777" w:rsidR="00270E43" w:rsidRPr="00E52445" w:rsidRDefault="00270E43" w:rsidP="00EF38EB">
      <w:pPr>
        <w:pStyle w:val="NormalWeb"/>
        <w:tabs>
          <w:tab w:val="clear" w:pos="567"/>
          <w:tab w:val="clear" w:pos="1134"/>
          <w:tab w:val="left" w:pos="851"/>
          <w:tab w:val="left" w:pos="1418"/>
        </w:tabs>
        <w:rPr>
          <w:rFonts w:ascii="Calibri" w:hAnsi="Calibri" w:cs="Calibri"/>
          <w:bCs/>
          <w:color w:val="000000" w:themeColor="text1"/>
          <w:sz w:val="24"/>
        </w:rPr>
      </w:pPr>
      <w:r w:rsidRPr="00E52445">
        <w:rPr>
          <w:rFonts w:ascii="Calibri" w:hAnsi="Calibri" w:cs="Calibri"/>
          <w:sz w:val="24"/>
          <w:lang w:val="zh-CN"/>
        </w:rPr>
        <w:t>2.3.3</w:t>
      </w:r>
      <w:r w:rsidRPr="00E52445">
        <w:rPr>
          <w:rFonts w:ascii="Calibri" w:hAnsi="Calibri" w:cs="Calibri"/>
          <w:sz w:val="24"/>
          <w:lang w:val="zh-CN"/>
        </w:rPr>
        <w:tab/>
      </w:r>
      <w:r w:rsidRPr="00E52445">
        <w:rPr>
          <w:rFonts w:ascii="Calibri" w:hAnsi="Calibri" w:cs="Calibri"/>
          <w:sz w:val="24"/>
          <w:lang w:val="zh-CN"/>
        </w:rPr>
        <w:t>会议还讨论了各国就新的区域性举措（包括加强网络安全、促进性别平等、提高青年包容性、改善应急通信和培育数字创新生态系统）提交的文稿并将其记录在案。</w:t>
      </w:r>
      <w:r w:rsidRPr="00E52445">
        <w:rPr>
          <w:rFonts w:ascii="Calibri" w:hAnsi="Calibri" w:cs="Calibri"/>
          <w:sz w:val="24"/>
          <w:lang w:val="zh-CN"/>
        </w:rPr>
        <w:t>RPM</w:t>
      </w:r>
      <w:r w:rsidRPr="00E52445">
        <w:rPr>
          <w:rFonts w:ascii="Calibri" w:hAnsi="Calibri" w:cs="Calibri"/>
          <w:sz w:val="24"/>
          <w:lang w:val="zh-CN"/>
        </w:rPr>
        <w:t>还详细阐述了各个区域</w:t>
      </w:r>
      <w:r w:rsidRPr="00E52445">
        <w:rPr>
          <w:rFonts w:ascii="Calibri" w:hAnsi="Calibri" w:cs="Calibri"/>
          <w:sz w:val="24"/>
          <w:lang w:val="zh-CN"/>
        </w:rPr>
        <w:t>2026-2029</w:t>
      </w:r>
      <w:r w:rsidRPr="00E52445">
        <w:rPr>
          <w:rFonts w:ascii="Calibri" w:hAnsi="Calibri" w:cs="Calibri"/>
          <w:sz w:val="24"/>
          <w:lang w:val="zh-CN"/>
        </w:rPr>
        <w:t>年的区域性举措草案。更多有关提交各</w:t>
      </w:r>
      <w:r w:rsidRPr="00E52445">
        <w:rPr>
          <w:rFonts w:ascii="Calibri" w:hAnsi="Calibri" w:cs="Calibri"/>
          <w:sz w:val="24"/>
          <w:lang w:val="zh-CN"/>
        </w:rPr>
        <w:t>RPM</w:t>
      </w:r>
      <w:r w:rsidRPr="00E52445">
        <w:rPr>
          <w:rFonts w:ascii="Calibri" w:hAnsi="Calibri" w:cs="Calibri"/>
          <w:sz w:val="24"/>
          <w:lang w:val="zh-CN"/>
        </w:rPr>
        <w:t>文稿的信息，</w:t>
      </w:r>
      <w:proofErr w:type="gramStart"/>
      <w:r w:rsidRPr="00E52445">
        <w:rPr>
          <w:rFonts w:ascii="Calibri" w:hAnsi="Calibri" w:cs="Calibri"/>
          <w:sz w:val="24"/>
          <w:lang w:val="zh-CN"/>
        </w:rPr>
        <w:t>请访问</w:t>
      </w:r>
      <w:proofErr w:type="gramEnd"/>
      <w:r w:rsidRPr="00E52445">
        <w:rPr>
          <w:rFonts w:ascii="Calibri" w:hAnsi="Calibri" w:cs="Calibri"/>
          <w:sz w:val="24"/>
          <w:lang w:val="zh-CN"/>
        </w:rPr>
        <w:fldChar w:fldCharType="begin"/>
      </w:r>
      <w:r w:rsidRPr="00E52445">
        <w:rPr>
          <w:rFonts w:ascii="Calibri" w:hAnsi="Calibri" w:cs="Calibri"/>
          <w:sz w:val="24"/>
          <w:lang w:val="zh-CN"/>
        </w:rPr>
        <w:instrText xml:space="preserve"> HYPERLINK "https://www.itu.int/itu-d/meetings/wtdc25/rpm/home/" </w:instrText>
      </w:r>
      <w:r w:rsidRPr="00E52445">
        <w:rPr>
          <w:rFonts w:ascii="Calibri" w:hAnsi="Calibri" w:cs="Calibri"/>
          <w:sz w:val="24"/>
          <w:lang w:val="zh-CN"/>
        </w:rPr>
      </w:r>
      <w:r w:rsidRPr="00E52445">
        <w:rPr>
          <w:rFonts w:ascii="Calibri" w:hAnsi="Calibri" w:cs="Calibri"/>
          <w:sz w:val="24"/>
          <w:lang w:val="zh-CN"/>
        </w:rPr>
        <w:fldChar w:fldCharType="separate"/>
      </w:r>
      <w:r w:rsidRPr="00E52445">
        <w:rPr>
          <w:rStyle w:val="Hyperlink"/>
          <w:rFonts w:ascii="Calibri" w:eastAsia="SimSun" w:hAnsi="Calibri" w:cs="Calibri"/>
          <w:noProof w:val="0"/>
          <w:sz w:val="24"/>
          <w:lang w:val="zh-CN"/>
        </w:rPr>
        <w:t>RPM</w:t>
      </w:r>
      <w:r w:rsidRPr="00E52445">
        <w:rPr>
          <w:rStyle w:val="Hyperlink"/>
          <w:rFonts w:ascii="Calibri" w:eastAsia="SimSun" w:hAnsi="Calibri" w:cs="Calibri"/>
          <w:noProof w:val="0"/>
          <w:sz w:val="24"/>
          <w:lang w:val="zh-CN"/>
        </w:rPr>
        <w:t>网站</w:t>
      </w:r>
      <w:r w:rsidRPr="00E52445">
        <w:rPr>
          <w:rFonts w:ascii="Calibri" w:hAnsi="Calibri" w:cs="Calibri"/>
          <w:sz w:val="24"/>
          <w:lang w:val="zh-CN"/>
        </w:rPr>
        <w:fldChar w:fldCharType="end"/>
      </w:r>
      <w:r w:rsidRPr="00E52445">
        <w:rPr>
          <w:rFonts w:ascii="Calibri" w:hAnsi="Calibri" w:cs="Calibri"/>
          <w:sz w:val="24"/>
          <w:lang w:val="zh-CN"/>
        </w:rPr>
        <w:t>。</w:t>
      </w:r>
    </w:p>
    <w:p w14:paraId="66EC6049" w14:textId="77777777" w:rsidR="00270E43" w:rsidRPr="00922311" w:rsidRDefault="00270E43" w:rsidP="00270E43">
      <w:pPr>
        <w:pStyle w:val="Heading2"/>
        <w:rPr>
          <w:lang w:eastAsia="zh-CN"/>
        </w:rPr>
      </w:pPr>
      <w:r>
        <w:rPr>
          <w:bCs/>
          <w:lang w:val="zh-CN" w:eastAsia="zh-CN"/>
        </w:rPr>
        <w:t>2.4</w:t>
      </w:r>
      <w:r>
        <w:rPr>
          <w:lang w:val="zh-CN" w:eastAsia="zh-CN"/>
        </w:rPr>
        <w:tab/>
      </w:r>
      <w:r>
        <w:rPr>
          <w:rFonts w:hint="eastAsia"/>
          <w:lang w:val="zh-CN" w:eastAsia="zh-CN"/>
        </w:rPr>
        <w:t>《</w:t>
      </w:r>
      <w:r>
        <w:rPr>
          <w:bCs/>
          <w:lang w:val="zh-CN" w:eastAsia="zh-CN"/>
        </w:rPr>
        <w:t>ITU-D</w:t>
      </w:r>
      <w:r>
        <w:rPr>
          <w:bCs/>
          <w:lang w:val="zh-CN" w:eastAsia="zh-CN"/>
        </w:rPr>
        <w:t>运作规划</w:t>
      </w:r>
      <w:r>
        <w:rPr>
          <w:rFonts w:hint="eastAsia"/>
          <w:bCs/>
          <w:lang w:val="zh-CN" w:eastAsia="zh-CN"/>
        </w:rPr>
        <w:t>》</w:t>
      </w:r>
      <w:r>
        <w:rPr>
          <w:bCs/>
          <w:lang w:val="zh-CN" w:eastAsia="zh-CN"/>
        </w:rPr>
        <w:t>的实施情况</w:t>
      </w:r>
    </w:p>
    <w:p w14:paraId="1536C8DB" w14:textId="77777777" w:rsidR="00270E43" w:rsidRPr="00922311" w:rsidRDefault="00270E43" w:rsidP="00EF38EB">
      <w:pPr>
        <w:jc w:val="both"/>
        <w:rPr>
          <w:szCs w:val="24"/>
          <w:lang w:eastAsia="zh-CN"/>
        </w:rPr>
      </w:pPr>
      <w:r>
        <w:rPr>
          <w:lang w:val="zh-CN" w:eastAsia="zh-CN"/>
        </w:rPr>
        <w:t>2.4.1</w:t>
      </w:r>
      <w:r>
        <w:rPr>
          <w:lang w:val="zh-CN" w:eastAsia="zh-CN"/>
        </w:rPr>
        <w:tab/>
      </w:r>
      <w:r>
        <w:rPr>
          <w:lang w:val="zh-CN" w:eastAsia="zh-CN"/>
        </w:rPr>
        <w:t>国际电</w:t>
      </w:r>
      <w:proofErr w:type="gramStart"/>
      <w:r>
        <w:rPr>
          <w:lang w:val="zh-CN" w:eastAsia="zh-CN"/>
        </w:rPr>
        <w:t>联区域</w:t>
      </w:r>
      <w:proofErr w:type="gramEnd"/>
      <w:r>
        <w:rPr>
          <w:lang w:val="zh-CN" w:eastAsia="zh-CN"/>
        </w:rPr>
        <w:t>活动的有效性显著推动了其连通世界和促进可持续数字化转型的全球使命，并作为电信发展局在成员国开展发展活动和交付工作的一部分，在地方层面产生了影响。这些</w:t>
      </w:r>
      <w:r>
        <w:rPr>
          <w:rFonts w:hint="eastAsia"/>
          <w:lang w:val="zh-CN" w:eastAsia="zh-CN"/>
        </w:rPr>
        <w:t>工作</w:t>
      </w:r>
      <w:r>
        <w:rPr>
          <w:lang w:val="zh-CN" w:eastAsia="zh-CN"/>
        </w:rPr>
        <w:t>的战略目的是确保国际电联继续对全球数字经济和社会快速发展的需求</w:t>
      </w:r>
      <w:proofErr w:type="gramStart"/>
      <w:r>
        <w:rPr>
          <w:lang w:val="zh-CN" w:eastAsia="zh-CN"/>
        </w:rPr>
        <w:t>作出</w:t>
      </w:r>
      <w:proofErr w:type="gramEnd"/>
      <w:r>
        <w:rPr>
          <w:lang w:val="zh-CN" w:eastAsia="zh-CN"/>
        </w:rPr>
        <w:t>响应。</w:t>
      </w:r>
    </w:p>
    <w:p w14:paraId="71C44875" w14:textId="77777777" w:rsidR="00270E43" w:rsidRPr="00922311" w:rsidRDefault="00270E43" w:rsidP="00EF38EB">
      <w:pPr>
        <w:jc w:val="both"/>
        <w:rPr>
          <w:rFonts w:eastAsia="Aptos"/>
          <w:lang w:eastAsia="zh-CN"/>
        </w:rPr>
      </w:pPr>
      <w:r>
        <w:rPr>
          <w:lang w:val="zh-CN" w:eastAsia="zh-CN"/>
        </w:rPr>
        <w:t>2.4.2</w:t>
      </w:r>
      <w:r>
        <w:rPr>
          <w:lang w:val="zh-CN" w:eastAsia="zh-CN"/>
        </w:rPr>
        <w:tab/>
      </w:r>
      <w:r>
        <w:rPr>
          <w:rFonts w:hint="eastAsia"/>
          <w:lang w:val="zh-CN" w:eastAsia="zh-CN"/>
        </w:rPr>
        <w:t>《</w:t>
      </w:r>
      <w:r>
        <w:rPr>
          <w:lang w:val="zh-CN" w:eastAsia="zh-CN"/>
        </w:rPr>
        <w:t>ITU-D</w:t>
      </w:r>
      <w:r>
        <w:rPr>
          <w:lang w:val="zh-CN" w:eastAsia="zh-CN"/>
        </w:rPr>
        <w:t>运作规划</w:t>
      </w:r>
      <w:r>
        <w:rPr>
          <w:rFonts w:hint="eastAsia"/>
          <w:lang w:val="zh-CN" w:eastAsia="zh-CN"/>
        </w:rPr>
        <w:t>》</w:t>
      </w:r>
      <w:r>
        <w:rPr>
          <w:lang w:val="zh-CN" w:eastAsia="zh-CN"/>
        </w:rPr>
        <w:t>与国际电联</w:t>
      </w:r>
      <w:r>
        <w:rPr>
          <w:lang w:val="zh-CN" w:eastAsia="zh-CN"/>
        </w:rPr>
        <w:t>2024-2027</w:t>
      </w:r>
      <w:r>
        <w:rPr>
          <w:lang w:val="zh-CN" w:eastAsia="zh-CN"/>
        </w:rPr>
        <w:t>年战略规划的结构保持一致。其结构遵循《基加利行动计划》（</w:t>
      </w:r>
      <w:r>
        <w:rPr>
          <w:lang w:val="zh-CN" w:eastAsia="zh-CN"/>
        </w:rPr>
        <w:t>KAP</w:t>
      </w:r>
      <w:r>
        <w:rPr>
          <w:lang w:val="zh-CN" w:eastAsia="zh-CN"/>
        </w:rPr>
        <w:t>），概述了</w:t>
      </w:r>
      <w:r>
        <w:rPr>
          <w:lang w:val="zh-CN" w:eastAsia="zh-CN"/>
        </w:rPr>
        <w:t>ITU-D</w:t>
      </w:r>
      <w:r>
        <w:rPr>
          <w:lang w:val="zh-CN" w:eastAsia="zh-CN"/>
        </w:rPr>
        <w:t>的重点工作和推动因素及其相应的</w:t>
      </w:r>
      <w:r>
        <w:rPr>
          <w:rFonts w:hint="eastAsia"/>
          <w:lang w:val="zh-CN" w:eastAsia="zh-CN"/>
        </w:rPr>
        <w:t>输出</w:t>
      </w:r>
      <w:r>
        <w:rPr>
          <w:lang w:val="zh-CN" w:eastAsia="zh-CN"/>
        </w:rPr>
        <w:t>成果、产品和服务，以及用于衡量该部门活动所产生的成就水平的绩效指标（</w:t>
      </w:r>
      <w:r>
        <w:rPr>
          <w:lang w:val="zh-CN" w:eastAsia="zh-CN"/>
        </w:rPr>
        <w:t>KPI</w:t>
      </w:r>
      <w:r>
        <w:rPr>
          <w:lang w:val="zh-CN" w:eastAsia="zh-CN"/>
        </w:rPr>
        <w:t>）。目前，共有一百三十五（</w:t>
      </w:r>
      <w:r>
        <w:rPr>
          <w:lang w:val="zh-CN" w:eastAsia="zh-CN"/>
        </w:rPr>
        <w:t>135</w:t>
      </w:r>
      <w:r>
        <w:rPr>
          <w:lang w:val="zh-CN" w:eastAsia="zh-CN"/>
        </w:rPr>
        <w:t>）项活动正在全球和各区域部署。为了推动活动实施，将与国际电联其他各局和总秘书处合作，寻求区域输出成果之间以及区域和全球举措之间进一步协同增效。</w:t>
      </w:r>
    </w:p>
    <w:p w14:paraId="121C949C" w14:textId="77777777" w:rsidR="00270E43" w:rsidRPr="00922311" w:rsidRDefault="00270E43" w:rsidP="00EF38EB">
      <w:pPr>
        <w:jc w:val="both"/>
        <w:rPr>
          <w:rFonts w:eastAsia="Aptos"/>
          <w:lang w:eastAsia="zh-CN"/>
        </w:rPr>
      </w:pPr>
      <w:r>
        <w:rPr>
          <w:lang w:val="zh-CN" w:eastAsia="zh-CN"/>
        </w:rPr>
        <w:t>2.4.3</w:t>
      </w:r>
      <w:r>
        <w:rPr>
          <w:lang w:val="zh-CN" w:eastAsia="zh-CN"/>
        </w:rPr>
        <w:tab/>
      </w:r>
      <w:r>
        <w:rPr>
          <w:lang w:val="zh-CN" w:eastAsia="zh-CN"/>
        </w:rPr>
        <w:t>区域代表处是运作规划进程不可分割的一部分，电信发展局的运作规划和项目信息概览证明了这一点。国际电</w:t>
      </w:r>
      <w:proofErr w:type="gramStart"/>
      <w:r>
        <w:rPr>
          <w:lang w:val="zh-CN" w:eastAsia="zh-CN"/>
        </w:rPr>
        <w:t>联区域</w:t>
      </w:r>
      <w:proofErr w:type="gramEnd"/>
      <w:r>
        <w:rPr>
          <w:lang w:val="zh-CN" w:eastAsia="zh-CN"/>
        </w:rPr>
        <w:t>代表处和地区办事处与总部密切合作，确定、实施和监督运作规划，并设计、实施和监督各自区域内的技术援助项目。预算分配和绩效评估工作是与区域代表处联合开展的。这包括向成员国提供输出成果（</w:t>
      </w:r>
      <w:r>
        <w:rPr>
          <w:lang w:val="zh-CN" w:eastAsia="zh-CN"/>
        </w:rPr>
        <w:t>ITU-D</w:t>
      </w:r>
      <w:r>
        <w:rPr>
          <w:lang w:val="zh-CN" w:eastAsia="zh-CN"/>
        </w:rPr>
        <w:t>产品和服务）和成果（结果），以及根据</w:t>
      </w:r>
      <w:r>
        <w:rPr>
          <w:lang w:val="zh-CN" w:eastAsia="zh-CN"/>
        </w:rPr>
        <w:t>WTDC-22</w:t>
      </w:r>
      <w:r>
        <w:rPr>
          <w:lang w:val="zh-CN" w:eastAsia="zh-CN"/>
        </w:rPr>
        <w:t>通过的</w:t>
      </w:r>
      <w:r>
        <w:rPr>
          <w:lang w:val="zh-CN" w:eastAsia="zh-CN"/>
        </w:rPr>
        <w:t>ITU-D</w:t>
      </w:r>
      <w:r>
        <w:rPr>
          <w:lang w:val="zh-CN" w:eastAsia="zh-CN"/>
        </w:rPr>
        <w:t>重点工作和推动因素以及区域性举措满足各国的具体需求。这种综合方法使电信发展局能够向国际电联成员国提供有影响力的结果，并利用电信发展局开展的正常活动和预算外活动之间的协同作用。</w:t>
      </w:r>
    </w:p>
    <w:p w14:paraId="6D7DF1EC" w14:textId="77777777" w:rsidR="00270E43" w:rsidRPr="00922311" w:rsidRDefault="00270E43" w:rsidP="00EF38EB">
      <w:pPr>
        <w:jc w:val="both"/>
        <w:rPr>
          <w:rFonts w:eastAsia="Aptos"/>
          <w:lang w:eastAsia="zh-CN"/>
        </w:rPr>
      </w:pPr>
      <w:r>
        <w:rPr>
          <w:lang w:val="zh-CN" w:eastAsia="zh-CN"/>
        </w:rPr>
        <w:t>2.4.4</w:t>
      </w:r>
      <w:r>
        <w:rPr>
          <w:lang w:val="zh-CN" w:eastAsia="zh-CN"/>
        </w:rPr>
        <w:tab/>
      </w:r>
      <w:r>
        <w:rPr>
          <w:lang w:val="zh-CN" w:eastAsia="zh-CN"/>
        </w:rPr>
        <w:t>电信发展局的运作规划以</w:t>
      </w:r>
      <w:r>
        <w:rPr>
          <w:lang w:val="zh-CN" w:eastAsia="zh-CN"/>
        </w:rPr>
        <w:t>KPI</w:t>
      </w:r>
      <w:r>
        <w:rPr>
          <w:lang w:val="zh-CN" w:eastAsia="zh-CN"/>
        </w:rPr>
        <w:t>输出成果和成果为基础，由区域代表处和总部联合无缝制定、管理和报告。区域代表处贴近成员，能够有效</w:t>
      </w:r>
      <w:r>
        <w:rPr>
          <w:rFonts w:hint="eastAsia"/>
          <w:lang w:val="zh-CN" w:eastAsia="zh-CN"/>
        </w:rPr>
        <w:t>应对</w:t>
      </w:r>
      <w:r>
        <w:rPr>
          <w:lang w:val="zh-CN" w:eastAsia="zh-CN"/>
        </w:rPr>
        <w:t>成员的需求。</w:t>
      </w:r>
    </w:p>
    <w:p w14:paraId="13B6CEFE" w14:textId="77777777" w:rsidR="00270E43" w:rsidRPr="00922311" w:rsidRDefault="00270E43" w:rsidP="00EF38EB">
      <w:pPr>
        <w:jc w:val="both"/>
        <w:rPr>
          <w:rFonts w:eastAsia="Aptos"/>
          <w:lang w:eastAsia="zh-CN"/>
        </w:rPr>
      </w:pPr>
      <w:r>
        <w:rPr>
          <w:lang w:val="zh-CN" w:eastAsia="zh-CN"/>
        </w:rPr>
        <w:t>2.4.5</w:t>
      </w:r>
      <w:r>
        <w:rPr>
          <w:lang w:val="zh-CN" w:eastAsia="zh-CN"/>
        </w:rPr>
        <w:tab/>
      </w:r>
      <w:r>
        <w:rPr>
          <w:lang w:val="zh-CN" w:eastAsia="zh-CN"/>
        </w:rPr>
        <w:t>对于运作规划活动，区域代表处和地区办事处负责实施，总部的电信发展</w:t>
      </w:r>
      <w:proofErr w:type="gramStart"/>
      <w:r>
        <w:rPr>
          <w:lang w:val="zh-CN" w:eastAsia="zh-CN"/>
        </w:rPr>
        <w:t>局</w:t>
      </w:r>
      <w:r>
        <w:rPr>
          <w:rFonts w:hint="eastAsia"/>
          <w:lang w:val="zh-CN" w:eastAsia="zh-CN"/>
        </w:rPr>
        <w:t>相关</w:t>
      </w:r>
      <w:proofErr w:type="gramEnd"/>
      <w:r>
        <w:rPr>
          <w:lang w:val="zh-CN" w:eastAsia="zh-CN"/>
        </w:rPr>
        <w:t>部门负责管理跨区域活动。对于针对具体区域或国家的项目，项目经理的办公地点设在区域代表处或地区办事处。运作规划活动和项目取得的所有结果，均采用电信发展顾问组（</w:t>
      </w:r>
      <w:r>
        <w:rPr>
          <w:lang w:val="zh-CN" w:eastAsia="zh-CN"/>
        </w:rPr>
        <w:t>TDAG</w:t>
      </w:r>
      <w:r>
        <w:rPr>
          <w:lang w:val="zh-CN" w:eastAsia="zh-CN"/>
        </w:rPr>
        <w:t>）通过的</w:t>
      </w:r>
      <w:r>
        <w:rPr>
          <w:lang w:val="zh-CN" w:eastAsia="zh-CN"/>
        </w:rPr>
        <w:t>KPI</w:t>
      </w:r>
      <w:r>
        <w:rPr>
          <w:lang w:val="zh-CN" w:eastAsia="zh-CN"/>
        </w:rPr>
        <w:t>进行衡量。</w:t>
      </w:r>
    </w:p>
    <w:p w14:paraId="672F9B3F" w14:textId="77777777" w:rsidR="00270E43" w:rsidRDefault="00270E43" w:rsidP="00EF38EB">
      <w:pPr>
        <w:jc w:val="both"/>
        <w:rPr>
          <w:lang w:val="zh-CN" w:eastAsia="zh-CN"/>
        </w:rPr>
      </w:pPr>
      <w:r>
        <w:rPr>
          <w:lang w:val="zh-CN" w:eastAsia="zh-CN"/>
        </w:rPr>
        <w:lastRenderedPageBreak/>
        <w:t>2.4.6</w:t>
      </w:r>
      <w:r>
        <w:rPr>
          <w:lang w:val="zh-CN" w:eastAsia="zh-CN"/>
        </w:rPr>
        <w:tab/>
      </w:r>
      <w:r w:rsidRPr="00F57A72">
        <w:rPr>
          <w:rFonts w:hint="eastAsia"/>
          <w:lang w:val="zh-CN" w:eastAsia="zh-CN"/>
        </w:rPr>
        <w:t>在</w:t>
      </w:r>
      <w:r w:rsidRPr="00F57A72">
        <w:rPr>
          <w:rFonts w:hint="eastAsia"/>
          <w:lang w:val="zh-CN" w:eastAsia="zh-CN"/>
        </w:rPr>
        <w:t>2025</w:t>
      </w:r>
      <w:r w:rsidRPr="00F57A72">
        <w:rPr>
          <w:rFonts w:hint="eastAsia"/>
          <w:lang w:val="zh-CN" w:eastAsia="zh-CN"/>
        </w:rPr>
        <w:t>年</w:t>
      </w:r>
      <w:r w:rsidRPr="00F57A72">
        <w:rPr>
          <w:rFonts w:hint="eastAsia"/>
          <w:lang w:val="zh-CN" w:eastAsia="zh-CN"/>
        </w:rPr>
        <w:t>5</w:t>
      </w:r>
      <w:r w:rsidRPr="00F57A72">
        <w:rPr>
          <w:rFonts w:hint="eastAsia"/>
          <w:lang w:val="zh-CN" w:eastAsia="zh-CN"/>
        </w:rPr>
        <w:t>月</w:t>
      </w:r>
      <w:r w:rsidRPr="00F57A72">
        <w:rPr>
          <w:rFonts w:hint="eastAsia"/>
          <w:lang w:val="zh-CN" w:eastAsia="zh-CN"/>
        </w:rPr>
        <w:t>12</w:t>
      </w:r>
      <w:r w:rsidRPr="00F57A72">
        <w:rPr>
          <w:rFonts w:hint="eastAsia"/>
          <w:lang w:val="zh-CN" w:eastAsia="zh-CN"/>
        </w:rPr>
        <w:t>日至</w:t>
      </w:r>
      <w:r w:rsidRPr="00F57A72">
        <w:rPr>
          <w:rFonts w:hint="eastAsia"/>
          <w:lang w:val="zh-CN" w:eastAsia="zh-CN"/>
        </w:rPr>
        <w:t>16</w:t>
      </w:r>
      <w:r w:rsidRPr="00F57A72">
        <w:rPr>
          <w:rFonts w:hint="eastAsia"/>
          <w:lang w:val="zh-CN" w:eastAsia="zh-CN"/>
        </w:rPr>
        <w:t>日举行的第</w:t>
      </w:r>
      <w:r w:rsidRPr="00F57A72">
        <w:rPr>
          <w:rFonts w:hint="eastAsia"/>
          <w:lang w:val="zh-CN" w:eastAsia="zh-CN"/>
        </w:rPr>
        <w:t>32</w:t>
      </w:r>
      <w:r w:rsidRPr="00F57A72">
        <w:rPr>
          <w:rFonts w:hint="eastAsia"/>
          <w:lang w:val="zh-CN" w:eastAsia="zh-CN"/>
        </w:rPr>
        <w:t>次会议上，</w:t>
      </w:r>
      <w:r w:rsidRPr="00F57A72">
        <w:rPr>
          <w:rFonts w:hint="eastAsia"/>
          <w:lang w:val="zh-CN" w:eastAsia="zh-CN"/>
        </w:rPr>
        <w:t>TDAG</w:t>
      </w:r>
      <w:r w:rsidRPr="00F57A72">
        <w:rPr>
          <w:rFonts w:hint="eastAsia"/>
          <w:lang w:val="zh-CN" w:eastAsia="zh-CN"/>
        </w:rPr>
        <w:t>审议了</w:t>
      </w:r>
      <w:r>
        <w:fldChar w:fldCharType="begin"/>
      </w:r>
      <w:r>
        <w:rPr>
          <w:lang w:eastAsia="zh-CN"/>
        </w:rPr>
        <w:instrText>HYPERLINK "https://www.itu.int/md/meetingdoc.asp?lang=en&amp;parent=D22-TDAG32-C-0024"</w:instrText>
      </w:r>
      <w:r>
        <w:fldChar w:fldCharType="separate"/>
      </w:r>
      <w:r w:rsidRPr="002547CE">
        <w:rPr>
          <w:rStyle w:val="Hyperlink"/>
          <w:rFonts w:eastAsia="Aptos"/>
          <w:lang w:eastAsia="zh-CN"/>
        </w:rPr>
        <w:t>TDAG-25/2</w:t>
      </w:r>
      <w:r w:rsidRPr="002547CE">
        <w:rPr>
          <w:rStyle w:val="Hyperlink"/>
          <w:rFonts w:eastAsia="SimSun"/>
          <w:lang w:eastAsia="zh-CN"/>
        </w:rPr>
        <w:t>4</w:t>
      </w:r>
      <w:r>
        <w:fldChar w:fldCharType="end"/>
      </w:r>
      <w:r w:rsidRPr="00F57A72">
        <w:rPr>
          <w:rFonts w:hint="eastAsia"/>
          <w:lang w:val="zh-CN" w:eastAsia="zh-CN"/>
        </w:rPr>
        <w:t>号文件所载的关于区域代表处的报告。</w:t>
      </w:r>
      <w:r w:rsidRPr="00F57A72">
        <w:rPr>
          <w:rFonts w:hint="eastAsia"/>
          <w:lang w:val="zh-CN" w:eastAsia="zh-CN"/>
        </w:rPr>
        <w:t>TDAG</w:t>
      </w:r>
      <w:r>
        <w:rPr>
          <w:rFonts w:hint="eastAsia"/>
          <w:lang w:val="zh-CN" w:eastAsia="zh-CN"/>
        </w:rPr>
        <w:t>将</w:t>
      </w:r>
      <w:r w:rsidRPr="00F57A72">
        <w:rPr>
          <w:rFonts w:hint="eastAsia"/>
          <w:lang w:val="zh-CN" w:eastAsia="zh-CN"/>
        </w:rPr>
        <w:t>该报告</w:t>
      </w:r>
      <w:r>
        <w:rPr>
          <w:rFonts w:hint="eastAsia"/>
          <w:lang w:val="zh-CN" w:eastAsia="zh-CN"/>
        </w:rPr>
        <w:t>记录在案</w:t>
      </w:r>
      <w:r w:rsidRPr="00F57A72">
        <w:rPr>
          <w:rFonts w:hint="eastAsia"/>
          <w:lang w:val="zh-CN" w:eastAsia="zh-CN"/>
        </w:rPr>
        <w:t>并认识到区域代表处在落实区域性举措和《基加利行动计划》方面的至关重要性，确认了国际电</w:t>
      </w:r>
      <w:proofErr w:type="gramStart"/>
      <w:r w:rsidRPr="00F57A72">
        <w:rPr>
          <w:rFonts w:hint="eastAsia"/>
          <w:lang w:val="zh-CN" w:eastAsia="zh-CN"/>
        </w:rPr>
        <w:t>联区域</w:t>
      </w:r>
      <w:proofErr w:type="gramEnd"/>
      <w:r w:rsidRPr="00F57A72">
        <w:rPr>
          <w:rFonts w:hint="eastAsia"/>
          <w:lang w:val="zh-CN" w:eastAsia="zh-CN"/>
        </w:rPr>
        <w:t>代表处在发展相关活动以及</w:t>
      </w:r>
      <w:r w:rsidRPr="00F57A72">
        <w:rPr>
          <w:rFonts w:hint="eastAsia"/>
          <w:lang w:val="zh-CN" w:eastAsia="zh-CN"/>
        </w:rPr>
        <w:t>ITU-T</w:t>
      </w:r>
      <w:r w:rsidRPr="00F57A72">
        <w:rPr>
          <w:rFonts w:hint="eastAsia"/>
          <w:lang w:val="zh-CN" w:eastAsia="zh-CN"/>
        </w:rPr>
        <w:t>和</w:t>
      </w:r>
      <w:r w:rsidRPr="00F57A72">
        <w:rPr>
          <w:rFonts w:hint="eastAsia"/>
          <w:lang w:val="zh-CN" w:eastAsia="zh-CN"/>
        </w:rPr>
        <w:t>ITU-R</w:t>
      </w:r>
      <w:r w:rsidRPr="00F57A72">
        <w:rPr>
          <w:rFonts w:hint="eastAsia"/>
          <w:lang w:val="zh-CN" w:eastAsia="zh-CN"/>
        </w:rPr>
        <w:t>实施的活动方面的互补作用</w:t>
      </w:r>
      <w:r>
        <w:rPr>
          <w:rFonts w:hint="eastAsia"/>
          <w:lang w:val="zh-CN" w:eastAsia="zh-CN"/>
        </w:rPr>
        <w:t>。</w:t>
      </w:r>
      <w:r w:rsidRPr="00F57A72">
        <w:rPr>
          <w:rFonts w:hint="eastAsia"/>
          <w:lang w:val="zh-CN" w:eastAsia="zh-CN"/>
        </w:rPr>
        <w:t>TDAG</w:t>
      </w:r>
      <w:r w:rsidRPr="00F57A72">
        <w:rPr>
          <w:rFonts w:hint="eastAsia"/>
          <w:lang w:val="zh-CN" w:eastAsia="zh-CN"/>
        </w:rPr>
        <w:t>对区域</w:t>
      </w:r>
      <w:r>
        <w:rPr>
          <w:rFonts w:hint="eastAsia"/>
          <w:lang w:val="zh-CN" w:eastAsia="zh-CN"/>
        </w:rPr>
        <w:t>代表</w:t>
      </w:r>
      <w:r w:rsidRPr="00F57A72">
        <w:rPr>
          <w:rFonts w:hint="eastAsia"/>
          <w:lang w:val="zh-CN" w:eastAsia="zh-CN"/>
        </w:rPr>
        <w:t>处与</w:t>
      </w:r>
      <w:r w:rsidRPr="00F57A72">
        <w:rPr>
          <w:rFonts w:hint="eastAsia"/>
          <w:lang w:val="zh-CN" w:eastAsia="zh-CN"/>
        </w:rPr>
        <w:t>BDT</w:t>
      </w:r>
      <w:r w:rsidRPr="00F57A72">
        <w:rPr>
          <w:rFonts w:hint="eastAsia"/>
          <w:lang w:val="zh-CN" w:eastAsia="zh-CN"/>
        </w:rPr>
        <w:t>之间的紧密合作表示认可和赞赏，这在会议期间得到了充分体现，特别提到了区域</w:t>
      </w:r>
      <w:r>
        <w:rPr>
          <w:rFonts w:hint="eastAsia"/>
          <w:lang w:val="zh-CN" w:eastAsia="zh-CN"/>
        </w:rPr>
        <w:t>代表处</w:t>
      </w:r>
      <w:r w:rsidRPr="00F57A72">
        <w:rPr>
          <w:rFonts w:hint="eastAsia"/>
          <w:lang w:val="zh-CN" w:eastAsia="zh-CN"/>
        </w:rPr>
        <w:t>主任在各区域采取的具有影响力的行动。</w:t>
      </w:r>
      <w:r w:rsidRPr="00F57A72">
        <w:rPr>
          <w:rFonts w:hint="eastAsia"/>
          <w:lang w:val="zh-CN" w:eastAsia="zh-CN"/>
        </w:rPr>
        <w:t>TDAG</w:t>
      </w:r>
      <w:r w:rsidRPr="00F57A72">
        <w:rPr>
          <w:rFonts w:hint="eastAsia"/>
          <w:lang w:val="zh-CN" w:eastAsia="zh-CN"/>
        </w:rPr>
        <w:t>赞赏地注意到区域代表处与电信发展局在活动和项目规划、实施、监督和评估方面形成的协同作用，许多成员在发言中给予的积极认可也证明了这一点。关于加强区域代表</w:t>
      </w:r>
      <w:proofErr w:type="gramStart"/>
      <w:r w:rsidRPr="00F57A72">
        <w:rPr>
          <w:rFonts w:hint="eastAsia"/>
          <w:lang w:val="zh-CN" w:eastAsia="zh-CN"/>
        </w:rPr>
        <w:t>处作用</w:t>
      </w:r>
      <w:proofErr w:type="gramEnd"/>
      <w:r w:rsidRPr="00F57A72">
        <w:rPr>
          <w:rFonts w:hint="eastAsia"/>
          <w:lang w:val="zh-CN" w:eastAsia="zh-CN"/>
        </w:rPr>
        <w:t>的审议行动应充分考虑到第</w:t>
      </w:r>
      <w:r w:rsidRPr="00F57A72">
        <w:rPr>
          <w:rFonts w:hint="eastAsia"/>
          <w:lang w:val="zh-CN" w:eastAsia="zh-CN"/>
        </w:rPr>
        <w:t>25</w:t>
      </w:r>
      <w:r w:rsidRPr="00F57A72">
        <w:rPr>
          <w:rFonts w:hint="eastAsia"/>
          <w:lang w:val="zh-CN" w:eastAsia="zh-CN"/>
        </w:rPr>
        <w:t>号决议（</w:t>
      </w:r>
      <w:r w:rsidRPr="00F57A72">
        <w:rPr>
          <w:rFonts w:hint="eastAsia"/>
          <w:lang w:val="zh-CN" w:eastAsia="zh-CN"/>
        </w:rPr>
        <w:t>2022</w:t>
      </w:r>
      <w:r w:rsidRPr="00F57A72">
        <w:rPr>
          <w:rFonts w:hint="eastAsia"/>
          <w:lang w:val="zh-CN" w:eastAsia="zh-CN"/>
        </w:rPr>
        <w:t>年</w:t>
      </w:r>
      <w:r>
        <w:rPr>
          <w:rFonts w:hint="eastAsia"/>
          <w:lang w:val="zh-CN" w:eastAsia="zh-CN"/>
        </w:rPr>
        <w:t>，</w:t>
      </w:r>
      <w:r w:rsidRPr="00F57A72">
        <w:rPr>
          <w:rFonts w:hint="eastAsia"/>
          <w:lang w:val="zh-CN" w:eastAsia="zh-CN"/>
        </w:rPr>
        <w:t>布加勒斯特，</w:t>
      </w:r>
      <w:r>
        <w:rPr>
          <w:rFonts w:hint="eastAsia"/>
          <w:lang w:val="zh-CN" w:eastAsia="zh-CN"/>
        </w:rPr>
        <w:t>修订版</w:t>
      </w:r>
      <w:r w:rsidRPr="00F57A72">
        <w:rPr>
          <w:rFonts w:hint="eastAsia"/>
          <w:lang w:val="zh-CN" w:eastAsia="zh-CN"/>
        </w:rPr>
        <w:t>）</w:t>
      </w:r>
    </w:p>
    <w:p w14:paraId="2863A9D6" w14:textId="77777777" w:rsidR="00270E43" w:rsidRPr="00922311" w:rsidRDefault="00270E43" w:rsidP="00EF38EB">
      <w:pPr>
        <w:jc w:val="both"/>
        <w:rPr>
          <w:rFonts w:eastAsia="Aptos"/>
          <w:lang w:eastAsia="zh-CN"/>
        </w:rPr>
      </w:pPr>
      <w:r>
        <w:rPr>
          <w:lang w:val="zh-CN" w:eastAsia="zh-CN"/>
        </w:rPr>
        <w:t>2.4.7</w:t>
      </w:r>
      <w:r>
        <w:rPr>
          <w:lang w:val="zh-CN" w:eastAsia="zh-CN"/>
        </w:rPr>
        <w:tab/>
      </w:r>
      <w:r>
        <w:rPr>
          <w:lang w:val="zh-CN" w:eastAsia="zh-CN"/>
        </w:rPr>
        <w:t>国际电</w:t>
      </w:r>
      <w:proofErr w:type="gramStart"/>
      <w:r>
        <w:rPr>
          <w:lang w:val="zh-CN" w:eastAsia="zh-CN"/>
        </w:rPr>
        <w:t>联区域</w:t>
      </w:r>
      <w:proofErr w:type="gramEnd"/>
      <w:r>
        <w:rPr>
          <w:lang w:val="zh-CN" w:eastAsia="zh-CN"/>
        </w:rPr>
        <w:t>代表处和地区办事处与电信发展局各部处协调工作，落实世界电信发展大会（</w:t>
      </w:r>
      <w:r>
        <w:rPr>
          <w:lang w:val="zh-CN" w:eastAsia="zh-CN"/>
        </w:rPr>
        <w:t>WTDC-22</w:t>
      </w:r>
      <w:r>
        <w:rPr>
          <w:lang w:val="zh-CN" w:eastAsia="zh-CN"/>
        </w:rPr>
        <w:t>）批准的《基加利行动计划》（</w:t>
      </w:r>
      <w:r>
        <w:rPr>
          <w:lang w:val="zh-CN" w:eastAsia="zh-CN"/>
        </w:rPr>
        <w:t>KAP</w:t>
      </w:r>
      <w:r>
        <w:rPr>
          <w:lang w:val="zh-CN" w:eastAsia="zh-CN"/>
        </w:rPr>
        <w:t>）。</w:t>
      </w:r>
      <w:r>
        <w:rPr>
          <w:lang w:val="zh-CN" w:eastAsia="zh-CN"/>
        </w:rPr>
        <w:t>KAP</w:t>
      </w:r>
      <w:r>
        <w:rPr>
          <w:lang w:val="zh-CN" w:eastAsia="zh-CN"/>
        </w:rPr>
        <w:t>遵循基于结果的管理（</w:t>
      </w:r>
      <w:r>
        <w:rPr>
          <w:lang w:val="zh-CN" w:eastAsia="zh-CN"/>
        </w:rPr>
        <w:t>RBM</w:t>
      </w:r>
      <w:r>
        <w:rPr>
          <w:lang w:val="zh-CN" w:eastAsia="zh-CN"/>
        </w:rPr>
        <w:t>）框架，并以</w:t>
      </w:r>
      <w:r>
        <w:rPr>
          <w:lang w:val="zh-CN" w:eastAsia="zh-CN"/>
        </w:rPr>
        <w:t>ITU-D</w:t>
      </w:r>
      <w:r>
        <w:rPr>
          <w:lang w:val="zh-CN" w:eastAsia="zh-CN"/>
        </w:rPr>
        <w:t>的重点工作为基础，这些重点工作被确定为支持实现国际电联</w:t>
      </w:r>
      <w:r>
        <w:rPr>
          <w:lang w:val="zh-CN" w:eastAsia="zh-CN"/>
        </w:rPr>
        <w:t>2024-2027</w:t>
      </w:r>
      <w:r>
        <w:rPr>
          <w:lang w:val="zh-CN" w:eastAsia="zh-CN"/>
        </w:rPr>
        <w:t>年战略规划的主要工作方面。</w:t>
      </w:r>
    </w:p>
    <w:p w14:paraId="12774A71" w14:textId="77777777" w:rsidR="00270E43" w:rsidRPr="00922311" w:rsidRDefault="00270E43" w:rsidP="00EF38EB">
      <w:pPr>
        <w:jc w:val="both"/>
        <w:rPr>
          <w:rFonts w:eastAsia="Aptos"/>
          <w:lang w:eastAsia="zh-CN"/>
        </w:rPr>
      </w:pPr>
      <w:r>
        <w:rPr>
          <w:lang w:val="zh-CN" w:eastAsia="zh-CN"/>
        </w:rPr>
        <w:t>2.4.8</w:t>
      </w:r>
      <w:r>
        <w:rPr>
          <w:lang w:val="zh-CN" w:eastAsia="zh-CN"/>
        </w:rPr>
        <w:tab/>
      </w:r>
      <w:r>
        <w:rPr>
          <w:lang w:val="zh-CN" w:eastAsia="zh-CN"/>
        </w:rPr>
        <w:t>有关</w:t>
      </w:r>
      <w:r>
        <w:rPr>
          <w:lang w:val="zh-CN" w:eastAsia="zh-CN"/>
        </w:rPr>
        <w:t>2024</w:t>
      </w:r>
      <w:r>
        <w:rPr>
          <w:lang w:val="zh-CN" w:eastAsia="zh-CN"/>
        </w:rPr>
        <w:t>年</w:t>
      </w:r>
      <w:r>
        <w:rPr>
          <w:lang w:val="zh-CN" w:eastAsia="zh-CN"/>
        </w:rPr>
        <w:t>6</w:t>
      </w:r>
      <w:r>
        <w:rPr>
          <w:lang w:val="zh-CN" w:eastAsia="zh-CN"/>
        </w:rPr>
        <w:t>月至</w:t>
      </w:r>
      <w:r>
        <w:rPr>
          <w:lang w:val="zh-CN" w:eastAsia="zh-CN"/>
        </w:rPr>
        <w:t>2025</w:t>
      </w:r>
      <w:r>
        <w:rPr>
          <w:lang w:val="zh-CN" w:eastAsia="zh-CN"/>
        </w:rPr>
        <w:t>年</w:t>
      </w:r>
      <w:r>
        <w:rPr>
          <w:lang w:val="zh-CN" w:eastAsia="zh-CN"/>
        </w:rPr>
        <w:t>5</w:t>
      </w:r>
      <w:r>
        <w:rPr>
          <w:lang w:val="zh-CN" w:eastAsia="zh-CN"/>
        </w:rPr>
        <w:t>月</w:t>
      </w:r>
      <w:r>
        <w:rPr>
          <w:lang w:val="zh-CN" w:eastAsia="zh-CN"/>
        </w:rPr>
        <w:t>BDT</w:t>
      </w:r>
      <w:r>
        <w:rPr>
          <w:lang w:val="zh-CN" w:eastAsia="zh-CN"/>
        </w:rPr>
        <w:t>实地活动的实施详情，请参见</w:t>
      </w:r>
      <w:r>
        <w:fldChar w:fldCharType="begin"/>
      </w:r>
      <w:r>
        <w:rPr>
          <w:lang w:eastAsia="zh-CN"/>
        </w:rPr>
        <w:instrText>HYPERLINK "https://www.itu.int/md/meetingdoc.asp?lang=en&amp;parent=D22-TDAG32-C-0002"</w:instrText>
      </w:r>
      <w:r>
        <w:fldChar w:fldCharType="separate"/>
      </w:r>
      <w:r w:rsidRPr="00922311">
        <w:rPr>
          <w:rStyle w:val="Hyperlink"/>
          <w:rFonts w:eastAsia="Aptos"/>
          <w:lang w:eastAsia="zh-CN"/>
        </w:rPr>
        <w:t>TDAG-25/2</w:t>
      </w:r>
      <w:r>
        <w:fldChar w:fldCharType="end"/>
      </w:r>
      <w:r>
        <w:rPr>
          <w:lang w:val="zh-CN" w:eastAsia="zh-CN"/>
        </w:rPr>
        <w:t>号文件，其中重点介绍了各区域取得的主要成就。</w:t>
      </w:r>
    </w:p>
    <w:p w14:paraId="056F8069" w14:textId="77777777" w:rsidR="00270E43" w:rsidRPr="00922311" w:rsidRDefault="00270E43" w:rsidP="00270E43">
      <w:pPr>
        <w:pStyle w:val="Heading2"/>
        <w:rPr>
          <w:lang w:eastAsia="zh-CN"/>
        </w:rPr>
      </w:pPr>
      <w:r>
        <w:rPr>
          <w:bCs/>
          <w:lang w:val="zh-CN" w:eastAsia="zh-CN"/>
        </w:rPr>
        <w:t>2.5</w:t>
      </w:r>
      <w:r>
        <w:rPr>
          <w:lang w:val="zh-CN" w:eastAsia="zh-CN"/>
        </w:rPr>
        <w:tab/>
      </w:r>
      <w:r>
        <w:rPr>
          <w:bCs/>
          <w:lang w:val="zh-CN" w:eastAsia="zh-CN"/>
        </w:rPr>
        <w:t>区域代表</w:t>
      </w:r>
      <w:proofErr w:type="gramStart"/>
      <w:r>
        <w:rPr>
          <w:bCs/>
          <w:lang w:val="zh-CN" w:eastAsia="zh-CN"/>
        </w:rPr>
        <w:t>处参与</w:t>
      </w:r>
      <w:proofErr w:type="gramEnd"/>
      <w:r>
        <w:rPr>
          <w:bCs/>
          <w:lang w:val="zh-CN" w:eastAsia="zh-CN"/>
        </w:rPr>
        <w:t>ITU-D</w:t>
      </w:r>
      <w:r>
        <w:rPr>
          <w:bCs/>
          <w:lang w:val="zh-CN" w:eastAsia="zh-CN"/>
        </w:rPr>
        <w:t>项目的实施</w:t>
      </w:r>
    </w:p>
    <w:p w14:paraId="219DE7D4" w14:textId="77777777" w:rsidR="00270E43" w:rsidRPr="00922311" w:rsidRDefault="00270E43" w:rsidP="00EF38EB">
      <w:pPr>
        <w:jc w:val="both"/>
        <w:rPr>
          <w:lang w:eastAsia="zh-CN"/>
        </w:rPr>
      </w:pPr>
      <w:r>
        <w:rPr>
          <w:lang w:val="zh-CN" w:eastAsia="zh-CN"/>
        </w:rPr>
        <w:t>2.5.1</w:t>
      </w:r>
      <w:r>
        <w:rPr>
          <w:lang w:val="zh-CN" w:eastAsia="zh-CN"/>
        </w:rPr>
        <w:tab/>
      </w:r>
      <w:r>
        <w:rPr>
          <w:lang w:val="zh-CN" w:eastAsia="zh-CN"/>
        </w:rPr>
        <w:t>旨在通过技术合作</w:t>
      </w:r>
      <w:proofErr w:type="gramStart"/>
      <w:r>
        <w:rPr>
          <w:lang w:val="zh-CN" w:eastAsia="zh-CN"/>
        </w:rPr>
        <w:t>和援助促进</w:t>
      </w:r>
      <w:proofErr w:type="gramEnd"/>
      <w:r>
        <w:rPr>
          <w:lang w:val="zh-CN" w:eastAsia="zh-CN"/>
        </w:rPr>
        <w:t>和加强电信</w:t>
      </w:r>
      <w:r>
        <w:rPr>
          <w:lang w:val="zh-CN" w:eastAsia="zh-CN"/>
        </w:rPr>
        <w:t>/ICT</w:t>
      </w:r>
      <w:r>
        <w:rPr>
          <w:lang w:val="zh-CN" w:eastAsia="zh-CN"/>
        </w:rPr>
        <w:t>发展的</w:t>
      </w:r>
      <w:r>
        <w:rPr>
          <w:lang w:val="zh-CN" w:eastAsia="zh-CN"/>
        </w:rPr>
        <w:t>ITU-D</w:t>
      </w:r>
      <w:r>
        <w:rPr>
          <w:lang w:val="zh-CN" w:eastAsia="zh-CN"/>
        </w:rPr>
        <w:t>项目，均在非洲、美洲、阿拉伯国家、亚太、独联体和欧洲全部六个国际电</w:t>
      </w:r>
      <w:proofErr w:type="gramStart"/>
      <w:r>
        <w:rPr>
          <w:lang w:val="zh-CN" w:eastAsia="zh-CN"/>
        </w:rPr>
        <w:t>联区域</w:t>
      </w:r>
      <w:proofErr w:type="gramEnd"/>
      <w:r>
        <w:rPr>
          <w:lang w:val="zh-CN" w:eastAsia="zh-CN"/>
        </w:rPr>
        <w:t>得到落实。电信发展局负责这些区域的项目设计、开发、实施和评估。</w:t>
      </w:r>
    </w:p>
    <w:p w14:paraId="41D385E2" w14:textId="77777777" w:rsidR="00270E43" w:rsidRPr="00922311" w:rsidRDefault="00270E43" w:rsidP="00EF38EB">
      <w:pPr>
        <w:jc w:val="both"/>
        <w:rPr>
          <w:lang w:eastAsia="zh-CN"/>
        </w:rPr>
      </w:pPr>
      <w:r>
        <w:rPr>
          <w:lang w:val="zh-CN" w:eastAsia="zh-CN"/>
        </w:rPr>
        <w:t>2.5.2</w:t>
      </w:r>
      <w:r>
        <w:rPr>
          <w:lang w:val="zh-CN" w:eastAsia="zh-CN"/>
        </w:rPr>
        <w:tab/>
      </w:r>
      <w:r>
        <w:rPr>
          <w:lang w:val="zh-CN" w:eastAsia="zh-CN"/>
        </w:rPr>
        <w:t>区域代表处和地区办事处发挥着至关重要的作用，是国际电联与当地利益攸关方和政府进行接触的前线。它们与总部密切合作，确定、实施和监督提供技术援助、</w:t>
      </w:r>
      <w:r>
        <w:rPr>
          <w:lang w:val="zh-CN" w:eastAsia="zh-CN"/>
        </w:rPr>
        <w:t>ITU-D</w:t>
      </w:r>
      <w:r>
        <w:rPr>
          <w:lang w:val="zh-CN" w:eastAsia="zh-CN"/>
        </w:rPr>
        <w:t>产品和服务的项目，并根据《基加利行动计划》和区域性举措满足各国的具体需求。这种综合方法充分利用了正常活动和预算外活动之间的协同效应，使电信发展局能够向成员国提供更好的服务。</w:t>
      </w:r>
    </w:p>
    <w:p w14:paraId="6AC40F15" w14:textId="77777777" w:rsidR="00270E43" w:rsidRPr="00922311" w:rsidRDefault="00270E43" w:rsidP="00EF38EB">
      <w:pPr>
        <w:jc w:val="both"/>
        <w:rPr>
          <w:rFonts w:eastAsia="Aptos"/>
          <w:lang w:eastAsia="zh-CN"/>
        </w:rPr>
      </w:pPr>
      <w:r>
        <w:rPr>
          <w:lang w:val="zh-CN" w:eastAsia="zh-CN"/>
        </w:rPr>
        <w:t>2.5.3</w:t>
      </w:r>
      <w:r>
        <w:rPr>
          <w:lang w:val="zh-CN" w:eastAsia="zh-CN"/>
        </w:rPr>
        <w:tab/>
      </w:r>
      <w:r>
        <w:rPr>
          <w:lang w:val="zh-CN" w:eastAsia="zh-CN"/>
        </w:rPr>
        <w:t>电信发展局强化了项目管理做法，包括通过培训提高项目经理的技能，通过电信发展局项目委员会建立明确的治理方式，加强向合作伙伴的报告，以及实施稳健的监督系统。通过评估报告和内部信息概览持续监督项目实施情况并按季度报告，以支持数据驱动型决策。电信发展局项目委员会在确保项目按照《基加利行动计划》制定和实施方面以及确保电信发展局项目组合得到适当治理方面发挥着重要作用。</w:t>
      </w:r>
    </w:p>
    <w:p w14:paraId="7E838C9D" w14:textId="77777777" w:rsidR="00270E43" w:rsidRPr="00922311" w:rsidRDefault="00270E43" w:rsidP="00EF38EB">
      <w:pPr>
        <w:jc w:val="both"/>
        <w:rPr>
          <w:rFonts w:eastAsia="Aptos"/>
          <w:lang w:eastAsia="zh-CN"/>
        </w:rPr>
      </w:pPr>
      <w:r>
        <w:rPr>
          <w:lang w:val="zh-CN" w:eastAsia="zh-CN"/>
        </w:rPr>
        <w:t>2.5.4</w:t>
      </w:r>
      <w:r>
        <w:rPr>
          <w:lang w:val="zh-CN" w:eastAsia="zh-CN"/>
        </w:rPr>
        <w:tab/>
      </w:r>
      <w:r>
        <w:rPr>
          <w:lang w:val="zh-CN" w:eastAsia="zh-CN"/>
        </w:rPr>
        <w:t>项目组合的成功实施（包括</w:t>
      </w:r>
      <w:r>
        <w:rPr>
          <w:lang w:val="zh-CN" w:eastAsia="zh-CN"/>
        </w:rPr>
        <w:t>2024</w:t>
      </w:r>
      <w:r>
        <w:rPr>
          <w:lang w:val="zh-CN" w:eastAsia="zh-CN"/>
        </w:rPr>
        <w:t>年正在进行的</w:t>
      </w:r>
      <w:r>
        <w:rPr>
          <w:lang w:val="zh-CN" w:eastAsia="zh-CN"/>
        </w:rPr>
        <w:t>105</w:t>
      </w:r>
      <w:r>
        <w:rPr>
          <w:lang w:val="zh-CN" w:eastAsia="zh-CN"/>
        </w:rPr>
        <w:t>个项目所开展的活动）是电信发展局驻地（区域代表处）和总部所有团队密切协调与合作的结果。这种协作努力确保国际电联的项目能够有效促进《基加利行动计划》的实施，并为成员国提供有影响力的技术援助和数字发展解决方案。</w:t>
      </w:r>
    </w:p>
    <w:p w14:paraId="17B66A22" w14:textId="77777777" w:rsidR="00270E43" w:rsidRPr="00922311" w:rsidRDefault="00270E43" w:rsidP="00EF38EB">
      <w:pPr>
        <w:jc w:val="both"/>
        <w:rPr>
          <w:rFonts w:eastAsia="Aptos"/>
          <w:lang w:eastAsia="zh-CN"/>
        </w:rPr>
      </w:pPr>
      <w:r>
        <w:rPr>
          <w:lang w:val="zh-CN" w:eastAsia="zh-CN"/>
        </w:rPr>
        <w:t>2.5.5</w:t>
      </w:r>
      <w:r>
        <w:rPr>
          <w:lang w:val="zh-CN" w:eastAsia="zh-CN"/>
        </w:rPr>
        <w:tab/>
      </w:r>
      <w:r>
        <w:rPr>
          <w:lang w:val="zh-CN" w:eastAsia="zh-CN"/>
        </w:rPr>
        <w:t>在</w:t>
      </w:r>
      <w:r>
        <w:rPr>
          <w:lang w:val="zh-CN" w:eastAsia="zh-CN"/>
        </w:rPr>
        <w:t>WTDC-22</w:t>
      </w:r>
      <w:r>
        <w:rPr>
          <w:lang w:val="zh-CN" w:eastAsia="zh-CN"/>
        </w:rPr>
        <w:t>之后，电信发展局与相关合作伙伴协作，确定、制定并实施了一系列有助于落实</w:t>
      </w:r>
      <w:r>
        <w:rPr>
          <w:lang w:val="zh-CN" w:eastAsia="zh-CN"/>
        </w:rPr>
        <w:t>WTDC-22</w:t>
      </w:r>
      <w:r>
        <w:rPr>
          <w:lang w:val="zh-CN" w:eastAsia="zh-CN"/>
        </w:rPr>
        <w:t>确定的重点工作的项目。这些项目亦有助于区域性举措的实施，以满足各区域的特殊需求。电信发展局项目有助于根据《基加利行动计划》以及国际电联六个区域中每个区域的战略规划确定的</w:t>
      </w:r>
      <w:r>
        <w:rPr>
          <w:lang w:val="zh-CN" w:eastAsia="zh-CN"/>
        </w:rPr>
        <w:t>ITU-D</w:t>
      </w:r>
      <w:r>
        <w:rPr>
          <w:lang w:val="zh-CN" w:eastAsia="zh-CN"/>
        </w:rPr>
        <w:t>重点工作和推动因素开发各种产品和服务。</w:t>
      </w:r>
    </w:p>
    <w:p w14:paraId="4C126102" w14:textId="77777777" w:rsidR="00270E43" w:rsidRPr="00922311" w:rsidRDefault="00270E43" w:rsidP="00EF38EB">
      <w:pPr>
        <w:jc w:val="both"/>
        <w:rPr>
          <w:rFonts w:eastAsia="Aptos"/>
          <w:lang w:eastAsia="zh-CN"/>
        </w:rPr>
      </w:pPr>
      <w:r>
        <w:rPr>
          <w:lang w:val="zh-CN" w:eastAsia="zh-CN"/>
        </w:rPr>
        <w:t>2.5.6</w:t>
      </w:r>
      <w:r>
        <w:rPr>
          <w:lang w:val="zh-CN" w:eastAsia="zh-CN"/>
        </w:rPr>
        <w:tab/>
      </w:r>
      <w:r>
        <w:rPr>
          <w:lang w:val="zh-CN" w:eastAsia="zh-CN"/>
        </w:rPr>
        <w:t>由相关区域代表处或地区办事处的项目经理在总部支持下，利用总部开发的产品和服务实施的所有项目，在项目制定、监督和评估方面得到了电信发展局其他服务</w:t>
      </w:r>
      <w:r>
        <w:rPr>
          <w:lang w:val="zh-CN" w:eastAsia="zh-CN"/>
        </w:rPr>
        <w:lastRenderedPageBreak/>
        <w:t>部门的支持。他们在项目制定、监测和评估方面得到了其他</w:t>
      </w:r>
      <w:r>
        <w:rPr>
          <w:lang w:val="zh-CN" w:eastAsia="zh-CN"/>
        </w:rPr>
        <w:t>BDT</w:t>
      </w:r>
      <w:r>
        <w:rPr>
          <w:lang w:val="zh-CN" w:eastAsia="zh-CN"/>
        </w:rPr>
        <w:t>部门的支持。季度报告由不参与实施的独立团队（项目支持）审查和评估，以便对进展情况做出公正的评估。</w:t>
      </w:r>
      <w:r>
        <w:rPr>
          <w:lang w:val="zh-CN" w:eastAsia="zh-CN"/>
        </w:rPr>
        <w:t>WTDC-22</w:t>
      </w:r>
      <w:r>
        <w:rPr>
          <w:lang w:val="zh-CN" w:eastAsia="zh-CN"/>
        </w:rPr>
        <w:t>通过的</w:t>
      </w:r>
      <w:r>
        <w:rPr>
          <w:lang w:val="zh-CN" w:eastAsia="zh-CN"/>
        </w:rPr>
        <w:t>2023-2025</w:t>
      </w:r>
      <w:r>
        <w:rPr>
          <w:lang w:val="zh-CN" w:eastAsia="zh-CN"/>
        </w:rPr>
        <w:t>年期间每项区域性举措下实施和</w:t>
      </w:r>
      <w:r>
        <w:rPr>
          <w:lang w:val="zh-CN" w:eastAsia="zh-CN"/>
        </w:rPr>
        <w:t>/</w:t>
      </w:r>
      <w:r>
        <w:rPr>
          <w:lang w:val="zh-CN" w:eastAsia="zh-CN"/>
        </w:rPr>
        <w:t>或正在进行的项目在</w:t>
      </w:r>
      <w:r>
        <w:fldChar w:fldCharType="begin"/>
      </w:r>
      <w:r>
        <w:rPr>
          <w:lang w:eastAsia="zh-CN"/>
        </w:rPr>
        <w:instrText>HYPERLINK "https://www.itu.int/md/D22-TDAG32-INF-0004/en"</w:instrText>
      </w:r>
      <w:r>
        <w:fldChar w:fldCharType="separate"/>
      </w:r>
      <w:r w:rsidRPr="00922311">
        <w:rPr>
          <w:rStyle w:val="Hyperlink"/>
          <w:rFonts w:eastAsia="Aptos"/>
          <w:lang w:eastAsia="zh-CN"/>
        </w:rPr>
        <w:t>TDAG-25/INF/4</w:t>
      </w:r>
      <w:r>
        <w:fldChar w:fldCharType="end"/>
      </w:r>
      <w:r>
        <w:rPr>
          <w:lang w:val="zh-CN" w:eastAsia="zh-CN"/>
        </w:rPr>
        <w:t>号情况通报文件中</w:t>
      </w:r>
      <w:r>
        <w:rPr>
          <w:rFonts w:hint="eastAsia"/>
          <w:lang w:val="zh-CN" w:eastAsia="zh-CN"/>
        </w:rPr>
        <w:t>进行了对照审查</w:t>
      </w:r>
      <w:r>
        <w:rPr>
          <w:lang w:val="zh-CN" w:eastAsia="zh-CN"/>
        </w:rPr>
        <w:t>。</w:t>
      </w:r>
    </w:p>
    <w:p w14:paraId="78206E94" w14:textId="77777777" w:rsidR="00270E43" w:rsidRPr="00922311" w:rsidRDefault="00270E43" w:rsidP="00EF38EB">
      <w:pPr>
        <w:jc w:val="both"/>
        <w:rPr>
          <w:rFonts w:eastAsia="Aptos"/>
          <w:lang w:eastAsia="zh-CN"/>
        </w:rPr>
      </w:pPr>
      <w:r>
        <w:rPr>
          <w:lang w:val="zh-CN" w:eastAsia="zh-CN"/>
        </w:rPr>
        <w:t>2.5.7</w:t>
      </w:r>
      <w:r>
        <w:rPr>
          <w:lang w:val="zh-CN" w:eastAsia="zh-CN"/>
        </w:rPr>
        <w:tab/>
        <w:t>2024</w:t>
      </w:r>
      <w:r>
        <w:rPr>
          <w:lang w:val="zh-CN" w:eastAsia="zh-CN"/>
        </w:rPr>
        <w:t>年，</w:t>
      </w:r>
      <w:r>
        <w:rPr>
          <w:lang w:val="zh-CN" w:eastAsia="zh-CN"/>
        </w:rPr>
        <w:t>BDT</w:t>
      </w:r>
      <w:r>
        <w:rPr>
          <w:lang w:val="zh-CN" w:eastAsia="zh-CN"/>
        </w:rPr>
        <w:t>继续加强国际电</w:t>
      </w:r>
      <w:proofErr w:type="gramStart"/>
      <w:r>
        <w:rPr>
          <w:lang w:val="zh-CN" w:eastAsia="zh-CN"/>
        </w:rPr>
        <w:t>联所有</w:t>
      </w:r>
      <w:proofErr w:type="gramEnd"/>
      <w:r>
        <w:rPr>
          <w:lang w:val="zh-CN" w:eastAsia="zh-CN"/>
        </w:rPr>
        <w:t>项目的项目管理实践工作。该年度实施的行动包括：</w:t>
      </w:r>
      <w:proofErr w:type="gramStart"/>
      <w:r>
        <w:rPr>
          <w:lang w:val="zh-CN" w:eastAsia="zh-CN"/>
        </w:rPr>
        <w:t>强化向供资</w:t>
      </w:r>
      <w:proofErr w:type="gramEnd"/>
      <w:r>
        <w:rPr>
          <w:lang w:val="zh-CN" w:eastAsia="zh-CN"/>
        </w:rPr>
        <w:t>伙伴提交报告的汇报机制，</w:t>
      </w:r>
      <w:r>
        <w:rPr>
          <w:rFonts w:hint="eastAsia"/>
          <w:lang w:val="zh-CN" w:eastAsia="zh-CN"/>
        </w:rPr>
        <w:t>运作</w:t>
      </w:r>
      <w:r>
        <w:rPr>
          <w:lang w:val="zh-CN" w:eastAsia="zh-CN"/>
        </w:rPr>
        <w:t>电信发展局项目委员会，以及完善电信发展局的结构，从而进一步加强对项目实施的支持。</w:t>
      </w:r>
      <w:r>
        <w:rPr>
          <w:lang w:val="zh-CN" w:eastAsia="zh-CN"/>
        </w:rPr>
        <w:t>ITU-D</w:t>
      </w:r>
      <w:r>
        <w:rPr>
          <w:lang w:val="zh-CN" w:eastAsia="zh-CN"/>
        </w:rPr>
        <w:t>项目的更多详情见</w:t>
      </w:r>
      <w:r>
        <w:fldChar w:fldCharType="begin"/>
      </w:r>
      <w:r>
        <w:rPr>
          <w:lang w:eastAsia="zh-CN"/>
        </w:rPr>
        <w:instrText>HYPERLINK "https://www.itu.int/md/D22-TDAG32-C-0005/en"</w:instrText>
      </w:r>
      <w:r>
        <w:fldChar w:fldCharType="separate"/>
      </w:r>
      <w:r w:rsidRPr="00922311">
        <w:rPr>
          <w:rStyle w:val="Hyperlink"/>
          <w:rFonts w:eastAsia="Aptos"/>
          <w:lang w:eastAsia="zh-CN"/>
        </w:rPr>
        <w:t>TDAG-25/5</w:t>
      </w:r>
      <w:r>
        <w:fldChar w:fldCharType="end"/>
      </w:r>
      <w:r>
        <w:rPr>
          <w:lang w:val="zh-CN" w:eastAsia="zh-CN"/>
        </w:rPr>
        <w:t>号文件。</w:t>
      </w:r>
    </w:p>
    <w:p w14:paraId="0F3F1057" w14:textId="77777777" w:rsidR="00270E43" w:rsidRPr="00922311" w:rsidRDefault="00270E43" w:rsidP="00EF38EB">
      <w:pPr>
        <w:jc w:val="both"/>
        <w:rPr>
          <w:rFonts w:eastAsia="Aptos"/>
          <w:lang w:eastAsia="zh-CN"/>
        </w:rPr>
      </w:pPr>
      <w:r>
        <w:rPr>
          <w:lang w:val="zh-CN" w:eastAsia="zh-CN"/>
        </w:rPr>
        <w:t>2.5.8</w:t>
      </w:r>
      <w:r>
        <w:rPr>
          <w:lang w:val="zh-CN" w:eastAsia="zh-CN"/>
        </w:rPr>
        <w:tab/>
      </w:r>
      <w:r>
        <w:rPr>
          <w:lang w:val="zh-CN" w:eastAsia="zh-CN"/>
        </w:rPr>
        <w:t>从</w:t>
      </w:r>
      <w:r>
        <w:rPr>
          <w:lang w:val="zh-CN" w:eastAsia="zh-CN"/>
        </w:rPr>
        <w:t>2024</w:t>
      </w:r>
      <w:r>
        <w:rPr>
          <w:lang w:val="zh-CN" w:eastAsia="zh-CN"/>
        </w:rPr>
        <w:t>年</w:t>
      </w:r>
      <w:r>
        <w:rPr>
          <w:lang w:val="zh-CN" w:eastAsia="zh-CN"/>
        </w:rPr>
        <w:t>5</w:t>
      </w:r>
      <w:r>
        <w:rPr>
          <w:lang w:val="zh-CN" w:eastAsia="zh-CN"/>
        </w:rPr>
        <w:t>月至</w:t>
      </w:r>
      <w:r>
        <w:rPr>
          <w:lang w:val="zh-CN" w:eastAsia="zh-CN"/>
        </w:rPr>
        <w:t>2025</w:t>
      </w:r>
      <w:r>
        <w:rPr>
          <w:lang w:val="zh-CN" w:eastAsia="zh-CN"/>
        </w:rPr>
        <w:t>年</w:t>
      </w:r>
      <w:r>
        <w:rPr>
          <w:lang w:val="zh-CN" w:eastAsia="zh-CN"/>
        </w:rPr>
        <w:t>3</w:t>
      </w:r>
      <w:r>
        <w:rPr>
          <w:lang w:val="zh-CN" w:eastAsia="zh-CN"/>
        </w:rPr>
        <w:t>月，国际电</w:t>
      </w:r>
      <w:proofErr w:type="gramStart"/>
      <w:r>
        <w:rPr>
          <w:lang w:val="zh-CN" w:eastAsia="zh-CN"/>
        </w:rPr>
        <w:t>联共签署</w:t>
      </w:r>
      <w:proofErr w:type="gramEnd"/>
      <w:r>
        <w:rPr>
          <w:lang w:val="zh-CN" w:eastAsia="zh-CN"/>
        </w:rPr>
        <w:t>了</w:t>
      </w:r>
      <w:r>
        <w:rPr>
          <w:lang w:val="zh-CN" w:eastAsia="zh-CN"/>
        </w:rPr>
        <w:t>35</w:t>
      </w:r>
      <w:r>
        <w:rPr>
          <w:lang w:val="zh-CN" w:eastAsia="zh-CN"/>
        </w:rPr>
        <w:t>个新项目和补遗，价值</w:t>
      </w:r>
      <w:r>
        <w:rPr>
          <w:lang w:val="zh-CN" w:eastAsia="zh-CN"/>
        </w:rPr>
        <w:t>2 670</w:t>
      </w:r>
      <w:proofErr w:type="gramStart"/>
      <w:r>
        <w:rPr>
          <w:lang w:val="zh-CN" w:eastAsia="zh-CN"/>
        </w:rPr>
        <w:t>万瑞</w:t>
      </w:r>
      <w:proofErr w:type="gramEnd"/>
      <w:r>
        <w:rPr>
          <w:lang w:val="zh-CN" w:eastAsia="zh-CN"/>
        </w:rPr>
        <w:t>郎。这些数字证明，电信发展局在资源筹措方面所作的努力取得了成功。有关</w:t>
      </w:r>
      <w:r>
        <w:rPr>
          <w:lang w:val="zh-CN" w:eastAsia="zh-CN"/>
        </w:rPr>
        <w:t>ITU-D</w:t>
      </w:r>
      <w:r>
        <w:rPr>
          <w:lang w:val="zh-CN" w:eastAsia="zh-CN"/>
        </w:rPr>
        <w:t>项目组合的更多详细信息，可查阅</w:t>
      </w:r>
      <w:r>
        <w:rPr>
          <w:lang w:val="zh-CN" w:eastAsia="zh-CN"/>
        </w:rPr>
        <w:t>TDAG-25/5</w:t>
      </w:r>
      <w:r>
        <w:rPr>
          <w:lang w:val="zh-CN" w:eastAsia="zh-CN"/>
        </w:rPr>
        <w:t>号文件以及</w:t>
      </w:r>
      <w:r>
        <w:rPr>
          <w:lang w:val="zh-CN" w:eastAsia="zh-CN"/>
        </w:rPr>
        <w:t>ITU-D</w:t>
      </w:r>
      <w:r>
        <w:rPr>
          <w:lang w:val="zh-CN" w:eastAsia="zh-CN"/>
        </w:rPr>
        <w:t>项目门户网站。</w:t>
      </w:r>
    </w:p>
    <w:p w14:paraId="016294BA" w14:textId="77777777" w:rsidR="00270E43" w:rsidRDefault="00270E43" w:rsidP="00EF38EB">
      <w:pPr>
        <w:jc w:val="both"/>
        <w:rPr>
          <w:lang w:eastAsia="zh-CN"/>
        </w:rPr>
      </w:pPr>
      <w:r>
        <w:rPr>
          <w:lang w:val="zh-CN" w:eastAsia="zh-CN"/>
        </w:rPr>
        <w:t>2.5.9</w:t>
      </w:r>
      <w:r>
        <w:rPr>
          <w:lang w:val="zh-CN" w:eastAsia="zh-CN"/>
        </w:rPr>
        <w:tab/>
      </w:r>
      <w:r>
        <w:rPr>
          <w:lang w:val="zh-CN" w:eastAsia="zh-CN"/>
        </w:rPr>
        <w:t>从</w:t>
      </w:r>
      <w:r>
        <w:rPr>
          <w:lang w:val="zh-CN" w:eastAsia="zh-CN"/>
        </w:rPr>
        <w:t>2024</w:t>
      </w:r>
      <w:r>
        <w:rPr>
          <w:lang w:val="zh-CN" w:eastAsia="zh-CN"/>
        </w:rPr>
        <w:t>年</w:t>
      </w:r>
      <w:r>
        <w:rPr>
          <w:lang w:val="zh-CN" w:eastAsia="zh-CN"/>
        </w:rPr>
        <w:t>5</w:t>
      </w:r>
      <w:r>
        <w:rPr>
          <w:lang w:val="zh-CN" w:eastAsia="zh-CN"/>
        </w:rPr>
        <w:t>月至</w:t>
      </w:r>
      <w:r>
        <w:rPr>
          <w:lang w:val="zh-CN" w:eastAsia="zh-CN"/>
        </w:rPr>
        <w:t>2025</w:t>
      </w:r>
      <w:r>
        <w:rPr>
          <w:lang w:val="zh-CN" w:eastAsia="zh-CN"/>
        </w:rPr>
        <w:t>年</w:t>
      </w:r>
      <w:r>
        <w:rPr>
          <w:lang w:val="zh-CN" w:eastAsia="zh-CN"/>
        </w:rPr>
        <w:t>3</w:t>
      </w:r>
      <w:r>
        <w:rPr>
          <w:lang w:val="zh-CN" w:eastAsia="zh-CN"/>
        </w:rPr>
        <w:t>月，国际电联与广泛的合作伙伴签署了</w:t>
      </w:r>
      <w:r>
        <w:rPr>
          <w:lang w:val="zh-CN" w:eastAsia="zh-CN"/>
        </w:rPr>
        <w:t>73</w:t>
      </w:r>
      <w:r>
        <w:rPr>
          <w:lang w:val="zh-CN" w:eastAsia="zh-CN"/>
        </w:rPr>
        <w:t>项协议。更多详情见</w:t>
      </w:r>
      <w:r>
        <w:rPr>
          <w:lang w:val="zh-CN" w:eastAsia="zh-CN"/>
        </w:rPr>
        <w:t>ITU-D</w:t>
      </w:r>
      <w:r>
        <w:rPr>
          <w:lang w:val="zh-CN" w:eastAsia="zh-CN"/>
        </w:rPr>
        <w:t>伙伴关系网页。</w:t>
      </w:r>
    </w:p>
    <w:p w14:paraId="3DF0631C" w14:textId="77777777" w:rsidR="00270E43" w:rsidRDefault="00270E43" w:rsidP="00270E43">
      <w:pPr>
        <w:pStyle w:val="Heading1"/>
        <w:tabs>
          <w:tab w:val="clear" w:pos="794"/>
          <w:tab w:val="clear" w:pos="1191"/>
          <w:tab w:val="clear" w:pos="1588"/>
          <w:tab w:val="clear" w:pos="1985"/>
          <w:tab w:val="left" w:pos="567"/>
          <w:tab w:val="left" w:pos="1134"/>
          <w:tab w:val="left" w:pos="1701"/>
          <w:tab w:val="left" w:pos="2268"/>
          <w:tab w:val="left" w:pos="2835"/>
        </w:tabs>
        <w:spacing w:before="360"/>
        <w:ind w:left="567" w:hanging="567"/>
        <w:rPr>
          <w:bCs/>
          <w:lang w:val="zh-CN" w:eastAsia="zh-CN"/>
        </w:rPr>
      </w:pPr>
      <w:r w:rsidRPr="00303D12">
        <w:rPr>
          <w:lang w:eastAsia="zh-CN"/>
        </w:rPr>
        <w:t>3</w:t>
      </w:r>
      <w:r w:rsidRPr="00303D12">
        <w:rPr>
          <w:lang w:eastAsia="zh-CN"/>
        </w:rPr>
        <w:tab/>
      </w:r>
      <w:r>
        <w:rPr>
          <w:bCs/>
          <w:lang w:val="zh-CN" w:eastAsia="zh-CN"/>
        </w:rPr>
        <w:t>与国际电联其它部门和各局相关的活动</w:t>
      </w:r>
    </w:p>
    <w:p w14:paraId="4A170436" w14:textId="77777777" w:rsidR="00270E43" w:rsidRPr="00922311" w:rsidRDefault="00270E43" w:rsidP="00270E43">
      <w:pPr>
        <w:pStyle w:val="Heading2"/>
        <w:rPr>
          <w:rFonts w:eastAsia="Aptos"/>
          <w:lang w:eastAsia="zh-CN"/>
        </w:rPr>
      </w:pPr>
      <w:r>
        <w:rPr>
          <w:bCs/>
          <w:lang w:val="zh-CN" w:eastAsia="zh-CN"/>
        </w:rPr>
        <w:t>3.1</w:t>
      </w:r>
      <w:r>
        <w:rPr>
          <w:lang w:val="zh-CN" w:eastAsia="zh-CN"/>
        </w:rPr>
        <w:tab/>
      </w:r>
      <w:r>
        <w:rPr>
          <w:bCs/>
          <w:lang w:val="zh-CN" w:eastAsia="zh-CN"/>
        </w:rPr>
        <w:t>一般协作</w:t>
      </w:r>
    </w:p>
    <w:p w14:paraId="70096527" w14:textId="77777777" w:rsidR="00270E43" w:rsidRPr="00922311" w:rsidRDefault="00270E43" w:rsidP="00EF38EB">
      <w:pPr>
        <w:ind w:firstLineChars="200" w:firstLine="480"/>
        <w:jc w:val="both"/>
        <w:rPr>
          <w:rFonts w:eastAsia="Aptos"/>
          <w:lang w:eastAsia="zh-CN"/>
        </w:rPr>
      </w:pPr>
      <w:r>
        <w:rPr>
          <w:lang w:val="zh-CN" w:eastAsia="zh-CN"/>
        </w:rPr>
        <w:t>电信发展局一直在与无线电通信局（</w:t>
      </w:r>
      <w:r>
        <w:rPr>
          <w:lang w:val="zh-CN" w:eastAsia="zh-CN"/>
        </w:rPr>
        <w:t>BR</w:t>
      </w:r>
      <w:r>
        <w:rPr>
          <w:lang w:val="zh-CN" w:eastAsia="zh-CN"/>
        </w:rPr>
        <w:t>）、电信标准化局（</w:t>
      </w:r>
      <w:r>
        <w:rPr>
          <w:lang w:val="zh-CN" w:eastAsia="zh-CN"/>
        </w:rPr>
        <w:t>TSB</w:t>
      </w:r>
      <w:r>
        <w:rPr>
          <w:lang w:val="zh-CN" w:eastAsia="zh-CN"/>
        </w:rPr>
        <w:t>）和总秘书处协作和密切协调，积极加强区域代表</w:t>
      </w:r>
      <w:r>
        <w:rPr>
          <w:rFonts w:hint="eastAsia"/>
          <w:lang w:val="zh-CN" w:eastAsia="zh-CN"/>
        </w:rPr>
        <w:t>处的工作</w:t>
      </w:r>
      <w:r>
        <w:rPr>
          <w:lang w:val="zh-CN" w:eastAsia="zh-CN"/>
        </w:rPr>
        <w:t>，以期改善向成员国提供的服务。此外，电信标准化局有三名职员被借调到非洲区域代表处。同样，国际电联亚太区域代表处也有一名从电信标准化局借调的职员。</w:t>
      </w:r>
    </w:p>
    <w:p w14:paraId="337A8BB2" w14:textId="77777777" w:rsidR="00270E43" w:rsidRPr="00922311" w:rsidRDefault="00270E43" w:rsidP="00270E43">
      <w:pPr>
        <w:pStyle w:val="Heading2"/>
        <w:rPr>
          <w:rFonts w:eastAsia="Aptos"/>
          <w:lang w:eastAsia="zh-CN"/>
        </w:rPr>
      </w:pPr>
      <w:r>
        <w:rPr>
          <w:bCs/>
          <w:lang w:val="zh-CN" w:eastAsia="zh-CN"/>
        </w:rPr>
        <w:t>3.2</w:t>
      </w:r>
      <w:r>
        <w:rPr>
          <w:lang w:val="zh-CN" w:eastAsia="zh-CN"/>
        </w:rPr>
        <w:tab/>
      </w:r>
      <w:r>
        <w:rPr>
          <w:bCs/>
          <w:lang w:val="zh-CN" w:eastAsia="zh-CN"/>
        </w:rPr>
        <w:t>非洲区域代表处（</w:t>
      </w:r>
      <w:r>
        <w:rPr>
          <w:bCs/>
          <w:lang w:val="zh-CN" w:eastAsia="zh-CN"/>
        </w:rPr>
        <w:t>RO-AFR</w:t>
      </w:r>
      <w:r>
        <w:rPr>
          <w:bCs/>
          <w:lang w:val="zh-CN" w:eastAsia="zh-CN"/>
        </w:rPr>
        <w:t>）</w:t>
      </w:r>
      <w:r>
        <w:rPr>
          <w:bCs/>
          <w:lang w:val="zh-CN" w:eastAsia="zh-CN"/>
        </w:rPr>
        <w:t>/</w:t>
      </w:r>
      <w:r>
        <w:rPr>
          <w:bCs/>
          <w:lang w:val="zh-CN" w:eastAsia="zh-CN"/>
        </w:rPr>
        <w:t>非洲的活动</w:t>
      </w:r>
    </w:p>
    <w:p w14:paraId="7F4DEF52" w14:textId="77777777" w:rsidR="00270E43" w:rsidRPr="00922311" w:rsidRDefault="00270E43" w:rsidP="00270E43">
      <w:pPr>
        <w:pStyle w:val="Headingb"/>
        <w:rPr>
          <w:rFonts w:eastAsia="Aptos"/>
          <w:lang w:eastAsia="zh-CN"/>
        </w:rPr>
      </w:pPr>
      <w:r>
        <w:rPr>
          <w:bCs/>
          <w:lang w:val="zh-CN" w:eastAsia="zh-CN"/>
        </w:rPr>
        <w:t>BR</w:t>
      </w:r>
      <w:r>
        <w:rPr>
          <w:bCs/>
          <w:lang w:val="zh-CN" w:eastAsia="zh-CN"/>
        </w:rPr>
        <w:t>相关活动</w:t>
      </w:r>
    </w:p>
    <w:p w14:paraId="6BE31DD0"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RO-AFR</w:t>
      </w:r>
      <w:r>
        <w:rPr>
          <w:lang w:val="zh-CN" w:eastAsia="zh-CN"/>
        </w:rPr>
        <w:t>为</w:t>
      </w:r>
      <w:r>
        <w:rPr>
          <w:lang w:val="zh-CN" w:eastAsia="zh-CN"/>
        </w:rPr>
        <w:t>2024</w:t>
      </w:r>
      <w:r>
        <w:rPr>
          <w:lang w:val="zh-CN" w:eastAsia="zh-CN"/>
        </w:rPr>
        <w:t>年</w:t>
      </w:r>
      <w:r>
        <w:rPr>
          <w:lang w:val="zh-CN" w:eastAsia="zh-CN"/>
        </w:rPr>
        <w:t>5</w:t>
      </w:r>
      <w:r>
        <w:rPr>
          <w:lang w:val="zh-CN" w:eastAsia="zh-CN"/>
        </w:rPr>
        <w:t>月</w:t>
      </w:r>
      <w:r>
        <w:rPr>
          <w:lang w:val="zh-CN" w:eastAsia="zh-CN"/>
        </w:rPr>
        <w:t>20-23</w:t>
      </w:r>
      <w:r>
        <w:rPr>
          <w:lang w:val="zh-CN" w:eastAsia="zh-CN"/>
        </w:rPr>
        <w:t>日在亚的斯亚贝巴举行的国际电联</w:t>
      </w:r>
      <w:r>
        <w:rPr>
          <w:lang w:val="zh-CN" w:eastAsia="zh-CN"/>
        </w:rPr>
        <w:t>1</w:t>
      </w:r>
      <w:r>
        <w:rPr>
          <w:lang w:val="zh-CN" w:eastAsia="zh-CN"/>
        </w:rPr>
        <w:t>区国家频率划分表（</w:t>
      </w:r>
      <w:r>
        <w:rPr>
          <w:lang w:val="zh-CN" w:eastAsia="zh-CN"/>
        </w:rPr>
        <w:t>NTFA</w:t>
      </w:r>
      <w:r>
        <w:rPr>
          <w:lang w:val="zh-CN" w:eastAsia="zh-CN"/>
        </w:rPr>
        <w:t>）讲习班提供了支持。</w:t>
      </w:r>
    </w:p>
    <w:p w14:paraId="02FBACAD"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RO-AFR</w:t>
      </w:r>
      <w:r>
        <w:rPr>
          <w:lang w:val="zh-CN" w:eastAsia="zh-CN"/>
        </w:rPr>
        <w:t>正在为</w:t>
      </w:r>
      <w:r>
        <w:rPr>
          <w:lang w:val="zh-CN" w:eastAsia="zh-CN"/>
        </w:rPr>
        <w:t>2025</w:t>
      </w:r>
      <w:r>
        <w:rPr>
          <w:lang w:val="zh-CN" w:eastAsia="zh-CN"/>
        </w:rPr>
        <w:t>年</w:t>
      </w:r>
      <w:r>
        <w:rPr>
          <w:lang w:val="zh-CN" w:eastAsia="zh-CN"/>
        </w:rPr>
        <w:t>5</w:t>
      </w:r>
      <w:r>
        <w:rPr>
          <w:lang w:val="zh-CN" w:eastAsia="zh-CN"/>
        </w:rPr>
        <w:t>月</w:t>
      </w:r>
      <w:r>
        <w:rPr>
          <w:lang w:val="zh-CN" w:eastAsia="zh-CN"/>
        </w:rPr>
        <w:t>5-8</w:t>
      </w:r>
      <w:r>
        <w:rPr>
          <w:lang w:val="zh-CN" w:eastAsia="zh-CN"/>
        </w:rPr>
        <w:t>日在吉布提举办的</w:t>
      </w:r>
      <w:r>
        <w:rPr>
          <w:lang w:val="zh-CN" w:eastAsia="zh-CN"/>
        </w:rPr>
        <w:t>2025</w:t>
      </w:r>
      <w:r>
        <w:rPr>
          <w:lang w:val="zh-CN" w:eastAsia="zh-CN"/>
        </w:rPr>
        <w:t>年国际电联非洲区域无线电通信研讨会（</w:t>
      </w:r>
      <w:r>
        <w:rPr>
          <w:lang w:val="zh-CN" w:eastAsia="zh-CN"/>
        </w:rPr>
        <w:t>RRS-25-Africa</w:t>
      </w:r>
      <w:r>
        <w:rPr>
          <w:lang w:val="zh-CN" w:eastAsia="zh-CN"/>
        </w:rPr>
        <w:t>）提供支持。</w:t>
      </w:r>
    </w:p>
    <w:p w14:paraId="0C1C22EC"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在埃塞俄比亚亚的斯亚贝巴（</w:t>
      </w:r>
      <w:r>
        <w:rPr>
          <w:lang w:val="zh-CN" w:eastAsia="zh-CN"/>
        </w:rPr>
        <w:t>2025</w:t>
      </w:r>
      <w:r>
        <w:rPr>
          <w:lang w:val="zh-CN" w:eastAsia="zh-CN"/>
        </w:rPr>
        <w:t>年</w:t>
      </w:r>
      <w:r>
        <w:rPr>
          <w:lang w:val="zh-CN" w:eastAsia="zh-CN"/>
        </w:rPr>
        <w:t>3</w:t>
      </w:r>
      <w:r>
        <w:rPr>
          <w:lang w:val="zh-CN" w:eastAsia="zh-CN"/>
        </w:rPr>
        <w:t>月）开展了（用于频率协调</w:t>
      </w:r>
      <w:r>
        <w:rPr>
          <w:rFonts w:hint="eastAsia"/>
          <w:lang w:val="zh-CN" w:eastAsia="zh-CN"/>
        </w:rPr>
        <w:t>的</w:t>
      </w:r>
      <w:r>
        <w:rPr>
          <w:lang w:val="zh-CN" w:eastAsia="zh-CN"/>
        </w:rPr>
        <w:t>）非洲统一计算方法（</w:t>
      </w:r>
      <w:r>
        <w:rPr>
          <w:lang w:val="zh-CN" w:eastAsia="zh-CN"/>
        </w:rPr>
        <w:t>HCM4A</w:t>
      </w:r>
      <w:r>
        <w:rPr>
          <w:lang w:val="zh-CN" w:eastAsia="zh-CN"/>
        </w:rPr>
        <w:t>）软件技术培训，来自</w:t>
      </w:r>
      <w:r>
        <w:rPr>
          <w:lang w:val="zh-CN" w:eastAsia="zh-CN"/>
        </w:rPr>
        <w:t>45</w:t>
      </w:r>
      <w:r>
        <w:rPr>
          <w:lang w:val="zh-CN" w:eastAsia="zh-CN"/>
        </w:rPr>
        <w:t>个成员国的代表参加了培训。</w:t>
      </w:r>
    </w:p>
    <w:p w14:paraId="2E746272"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在欧盟委员会的支持下，启动了非洲宽带对照系统项目，以协助</w:t>
      </w:r>
      <w:r>
        <w:rPr>
          <w:lang w:val="zh-CN" w:eastAsia="zh-CN"/>
        </w:rPr>
        <w:t>11</w:t>
      </w:r>
      <w:r>
        <w:rPr>
          <w:lang w:val="zh-CN" w:eastAsia="zh-CN"/>
        </w:rPr>
        <w:t>个国家建立基础设施对照系统（在频谱问题上</w:t>
      </w:r>
      <w:r>
        <w:rPr>
          <w:rFonts w:hint="eastAsia"/>
          <w:lang w:val="zh-CN" w:eastAsia="zh-CN"/>
        </w:rPr>
        <w:t>涉及到</w:t>
      </w:r>
      <w:r>
        <w:rPr>
          <w:lang w:val="zh-CN" w:eastAsia="zh-CN"/>
        </w:rPr>
        <w:t>BR</w:t>
      </w:r>
      <w:r>
        <w:rPr>
          <w:lang w:val="zh-CN" w:eastAsia="zh-CN"/>
        </w:rPr>
        <w:t>）。</w:t>
      </w:r>
    </w:p>
    <w:p w14:paraId="41F18E6A" w14:textId="77777777" w:rsidR="00270E43" w:rsidRPr="00922311" w:rsidRDefault="00270E43" w:rsidP="00270E43">
      <w:pPr>
        <w:pStyle w:val="Headingb"/>
        <w:rPr>
          <w:rFonts w:eastAsia="Aptos"/>
          <w:lang w:eastAsia="zh-CN"/>
        </w:rPr>
      </w:pPr>
      <w:r>
        <w:rPr>
          <w:bCs/>
          <w:lang w:val="zh-CN" w:eastAsia="zh-CN"/>
        </w:rPr>
        <w:t>TSB</w:t>
      </w:r>
      <w:r>
        <w:rPr>
          <w:bCs/>
          <w:lang w:val="zh-CN" w:eastAsia="zh-CN"/>
        </w:rPr>
        <w:t>相关活动</w:t>
      </w:r>
    </w:p>
    <w:p w14:paraId="6AF14F63"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与电信标准化局合作，为冈比亚、南苏丹、加纳、津巴布韦、马拉维、莱索托、埃塞俄比亚、斯威士兰、塞拉利昂、布基纳法索和加蓬举办了一系列数字金融服务（</w:t>
      </w:r>
      <w:r>
        <w:rPr>
          <w:lang w:val="zh-CN" w:eastAsia="zh-CN"/>
        </w:rPr>
        <w:t>DFS</w:t>
      </w:r>
      <w:r>
        <w:rPr>
          <w:lang w:val="zh-CN" w:eastAsia="zh-CN"/>
        </w:rPr>
        <w:t>）安全诊所培训班。</w:t>
      </w:r>
    </w:p>
    <w:p w14:paraId="467F6713"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sidRPr="00240554">
        <w:rPr>
          <w:rFonts w:hint="eastAsia"/>
          <w:lang w:val="zh-CN" w:eastAsia="zh-CN"/>
        </w:rPr>
        <w:t>国际电联和非洲电信联盟于</w:t>
      </w:r>
      <w:r w:rsidRPr="00240554">
        <w:rPr>
          <w:rFonts w:hint="eastAsia"/>
          <w:lang w:val="zh-CN" w:eastAsia="zh-CN"/>
        </w:rPr>
        <w:t>2024</w:t>
      </w:r>
      <w:r w:rsidRPr="00240554">
        <w:rPr>
          <w:rFonts w:hint="eastAsia"/>
          <w:lang w:val="zh-CN" w:eastAsia="zh-CN"/>
        </w:rPr>
        <w:t>年</w:t>
      </w:r>
      <w:r w:rsidRPr="00240554">
        <w:rPr>
          <w:rFonts w:hint="eastAsia"/>
          <w:lang w:val="zh-CN" w:eastAsia="zh-CN"/>
        </w:rPr>
        <w:t>9</w:t>
      </w:r>
      <w:r w:rsidRPr="00240554">
        <w:rPr>
          <w:rFonts w:hint="eastAsia"/>
          <w:lang w:val="zh-CN" w:eastAsia="zh-CN"/>
        </w:rPr>
        <w:t>月</w:t>
      </w:r>
      <w:r w:rsidRPr="00240554">
        <w:rPr>
          <w:rFonts w:hint="eastAsia"/>
          <w:lang w:val="zh-CN" w:eastAsia="zh-CN"/>
        </w:rPr>
        <w:t>12</w:t>
      </w:r>
      <w:r w:rsidRPr="00240554">
        <w:rPr>
          <w:rFonts w:hint="eastAsia"/>
          <w:lang w:val="zh-CN" w:eastAsia="zh-CN"/>
        </w:rPr>
        <w:t>日举行了关于</w:t>
      </w:r>
      <w:r>
        <w:rPr>
          <w:lang w:val="zh-CN" w:eastAsia="zh-CN"/>
        </w:rPr>
        <w:t>全民早期预警举措（</w:t>
      </w:r>
      <w:r>
        <w:rPr>
          <w:lang w:val="zh-CN" w:eastAsia="zh-CN"/>
        </w:rPr>
        <w:t>EW4ALL</w:t>
      </w:r>
      <w:r>
        <w:rPr>
          <w:lang w:val="zh-CN" w:eastAsia="zh-CN"/>
        </w:rPr>
        <w:t>）</w:t>
      </w:r>
      <w:r w:rsidRPr="00240554">
        <w:rPr>
          <w:rFonts w:hint="eastAsia"/>
          <w:lang w:val="zh-CN" w:eastAsia="zh-CN"/>
        </w:rPr>
        <w:t>的联合网络研讨会。在该网络研讨会上，电信标准化局和电信发展局发表了演讲，内容涵盖国际电联在预警系统方面的</w:t>
      </w:r>
      <w:r>
        <w:rPr>
          <w:rFonts w:hint="eastAsia"/>
          <w:lang w:val="zh-CN" w:eastAsia="zh-CN"/>
        </w:rPr>
        <w:t>职责</w:t>
      </w:r>
      <w:r w:rsidRPr="00240554">
        <w:rPr>
          <w:rFonts w:hint="eastAsia"/>
          <w:lang w:val="zh-CN" w:eastAsia="zh-CN"/>
        </w:rPr>
        <w:t>、非洲</w:t>
      </w:r>
      <w:r w:rsidRPr="00240554">
        <w:rPr>
          <w:rFonts w:hint="eastAsia"/>
          <w:lang w:val="zh-CN" w:eastAsia="zh-CN"/>
        </w:rPr>
        <w:t>EW4ALL</w:t>
      </w:r>
      <w:r w:rsidRPr="00240554">
        <w:rPr>
          <w:rFonts w:hint="eastAsia"/>
          <w:lang w:val="zh-CN" w:eastAsia="zh-CN"/>
        </w:rPr>
        <w:t>行动计划、</w:t>
      </w:r>
      <w:r w:rsidRPr="00240554">
        <w:rPr>
          <w:rFonts w:hint="eastAsia"/>
          <w:lang w:val="zh-CN" w:eastAsia="zh-CN"/>
        </w:rPr>
        <w:t>EW4All</w:t>
      </w:r>
      <w:r w:rsidRPr="00240554">
        <w:rPr>
          <w:rFonts w:hint="eastAsia"/>
          <w:lang w:val="zh-CN" w:eastAsia="zh-CN"/>
        </w:rPr>
        <w:t>标准化以及</w:t>
      </w:r>
      <w:r w:rsidRPr="00240554">
        <w:rPr>
          <w:rFonts w:hint="eastAsia"/>
          <w:lang w:val="zh-CN" w:eastAsia="zh-CN"/>
        </w:rPr>
        <w:t>EW4All</w:t>
      </w:r>
      <w:r>
        <w:rPr>
          <w:rFonts w:hint="eastAsia"/>
          <w:lang w:val="zh-CN" w:eastAsia="zh-CN"/>
        </w:rPr>
        <w:t>中的</w:t>
      </w:r>
      <w:r w:rsidRPr="00240554">
        <w:rPr>
          <w:rFonts w:hint="eastAsia"/>
          <w:lang w:val="zh-CN" w:eastAsia="zh-CN"/>
        </w:rPr>
        <w:t>人工智能</w:t>
      </w:r>
      <w:r>
        <w:rPr>
          <w:lang w:val="zh-CN" w:eastAsia="zh-CN"/>
        </w:rPr>
        <w:t>。</w:t>
      </w:r>
    </w:p>
    <w:p w14:paraId="20A22323" w14:textId="77777777" w:rsidR="00270E43" w:rsidRPr="00922311" w:rsidRDefault="00270E43" w:rsidP="00270E43">
      <w:pPr>
        <w:pStyle w:val="Heading2"/>
        <w:rPr>
          <w:rFonts w:eastAsia="Aptos"/>
          <w:lang w:eastAsia="zh-CN"/>
        </w:rPr>
      </w:pPr>
      <w:r>
        <w:rPr>
          <w:bCs/>
          <w:lang w:val="zh-CN" w:eastAsia="zh-CN"/>
        </w:rPr>
        <w:lastRenderedPageBreak/>
        <w:t>3.3</w:t>
      </w:r>
      <w:r w:rsidRPr="00240554">
        <w:rPr>
          <w:bCs/>
          <w:lang w:val="zh-CN" w:eastAsia="zh-CN"/>
        </w:rPr>
        <w:tab/>
      </w:r>
      <w:r>
        <w:rPr>
          <w:bCs/>
          <w:lang w:val="zh-CN" w:eastAsia="zh-CN"/>
        </w:rPr>
        <w:t>美洲区域代表处（</w:t>
      </w:r>
      <w:r>
        <w:rPr>
          <w:bCs/>
          <w:lang w:val="zh-CN" w:eastAsia="zh-CN"/>
        </w:rPr>
        <w:t>RO-AMS</w:t>
      </w:r>
      <w:r>
        <w:rPr>
          <w:bCs/>
          <w:lang w:val="zh-CN" w:eastAsia="zh-CN"/>
        </w:rPr>
        <w:t>）</w:t>
      </w:r>
      <w:r>
        <w:rPr>
          <w:bCs/>
          <w:lang w:val="zh-CN" w:eastAsia="zh-CN"/>
        </w:rPr>
        <w:t>/</w:t>
      </w:r>
      <w:r>
        <w:rPr>
          <w:bCs/>
          <w:lang w:val="zh-CN" w:eastAsia="zh-CN"/>
        </w:rPr>
        <w:t>美洲的活动</w:t>
      </w:r>
    </w:p>
    <w:p w14:paraId="072ACA63" w14:textId="77777777" w:rsidR="00270E43" w:rsidRPr="00922311" w:rsidRDefault="00270E43" w:rsidP="00EF38EB">
      <w:pPr>
        <w:pStyle w:val="Headingb"/>
        <w:jc w:val="both"/>
        <w:rPr>
          <w:rFonts w:eastAsia="Aptos"/>
          <w:lang w:eastAsia="zh-CN"/>
        </w:rPr>
      </w:pPr>
      <w:r>
        <w:rPr>
          <w:bCs/>
          <w:lang w:val="zh-CN" w:eastAsia="zh-CN"/>
        </w:rPr>
        <w:t>BR</w:t>
      </w:r>
      <w:r>
        <w:rPr>
          <w:bCs/>
          <w:lang w:val="zh-CN" w:eastAsia="zh-CN"/>
        </w:rPr>
        <w:t>相关活动</w:t>
      </w:r>
    </w:p>
    <w:p w14:paraId="0FA2F52F"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向牙买加、格林纳达、圣文森特和格林纳丁斯部署了卫星设备，以支持飓风应对工作。（在巴巴多斯也建立了预置中心）。</w:t>
      </w:r>
    </w:p>
    <w:p w14:paraId="79A4CEE8"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电信发展局和国际通信卫星组织（</w:t>
      </w:r>
      <w:r>
        <w:rPr>
          <w:lang w:val="zh-CN" w:eastAsia="zh-CN"/>
        </w:rPr>
        <w:t>Intelsat</w:t>
      </w:r>
      <w:r>
        <w:rPr>
          <w:lang w:val="zh-CN" w:eastAsia="zh-CN"/>
        </w:rPr>
        <w:t>）宣布了一项通过卫星通信加强备灾和灾害响应的合作协议，包括设备捐赠和培训。</w:t>
      </w:r>
    </w:p>
    <w:p w14:paraId="42A29B62"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区域代表处和地区办事处合作举办了区域性无线电通信研讨会；下一次会议将于</w:t>
      </w:r>
      <w:r>
        <w:rPr>
          <w:lang w:val="zh-CN" w:eastAsia="zh-CN"/>
        </w:rPr>
        <w:t>6</w:t>
      </w:r>
      <w:r>
        <w:rPr>
          <w:lang w:val="zh-CN" w:eastAsia="zh-CN"/>
        </w:rPr>
        <w:t>月</w:t>
      </w:r>
      <w:r>
        <w:rPr>
          <w:lang w:val="zh-CN" w:eastAsia="zh-CN"/>
        </w:rPr>
        <w:t>12</w:t>
      </w:r>
      <w:r>
        <w:rPr>
          <w:lang w:val="zh-CN" w:eastAsia="zh-CN"/>
        </w:rPr>
        <w:t>日至</w:t>
      </w:r>
      <w:r>
        <w:rPr>
          <w:lang w:val="zh-CN" w:eastAsia="zh-CN"/>
        </w:rPr>
        <w:t>16</w:t>
      </w:r>
      <w:r>
        <w:rPr>
          <w:lang w:val="zh-CN" w:eastAsia="zh-CN"/>
        </w:rPr>
        <w:t>日在洪都拉斯的</w:t>
      </w:r>
      <w:r w:rsidRPr="00922311">
        <w:rPr>
          <w:rFonts w:eastAsia="Aptos"/>
          <w:lang w:eastAsia="zh-CN"/>
        </w:rPr>
        <w:t>Tegucigalpa</w:t>
      </w:r>
      <w:r>
        <w:rPr>
          <w:lang w:val="zh-CN" w:eastAsia="zh-CN"/>
        </w:rPr>
        <w:t>举行。</w:t>
      </w:r>
    </w:p>
    <w:p w14:paraId="732FD73D"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同样，电信发展局</w:t>
      </w:r>
      <w:r>
        <w:rPr>
          <w:rFonts w:hint="eastAsia"/>
          <w:lang w:val="zh-CN" w:eastAsia="zh-CN"/>
        </w:rPr>
        <w:t>还</w:t>
      </w:r>
      <w:r>
        <w:rPr>
          <w:lang w:val="zh-CN" w:eastAsia="zh-CN"/>
        </w:rPr>
        <w:t>与秘鲁和巴西的</w:t>
      </w:r>
      <w:r>
        <w:rPr>
          <w:lang w:val="zh-CN" w:eastAsia="zh-CN"/>
        </w:rPr>
        <w:t>ATC</w:t>
      </w:r>
      <w:r>
        <w:rPr>
          <w:lang w:val="zh-CN" w:eastAsia="zh-CN"/>
        </w:rPr>
        <w:t>合作，就与无线电频谱管理相关的各种能力建设项目开展合作。</w:t>
      </w:r>
    </w:p>
    <w:p w14:paraId="0D613ACC" w14:textId="77777777" w:rsidR="00270E43" w:rsidRDefault="00270E43" w:rsidP="00270E43">
      <w:pPr>
        <w:pStyle w:val="Headingb"/>
        <w:rPr>
          <w:bCs/>
          <w:lang w:val="zh-CN" w:eastAsia="zh-CN"/>
        </w:rPr>
      </w:pPr>
      <w:r>
        <w:rPr>
          <w:bCs/>
          <w:lang w:val="zh-CN" w:eastAsia="zh-CN"/>
        </w:rPr>
        <w:t>TSB</w:t>
      </w:r>
      <w:r>
        <w:rPr>
          <w:bCs/>
          <w:lang w:val="zh-CN" w:eastAsia="zh-CN"/>
        </w:rPr>
        <w:t>相关活动</w:t>
      </w:r>
    </w:p>
    <w:p w14:paraId="7FFBD6AB" w14:textId="77777777" w:rsidR="00703751" w:rsidRDefault="00703751" w:rsidP="00EF38EB">
      <w:pPr>
        <w:pStyle w:val="enumlev1"/>
        <w:jc w:val="both"/>
        <w:rPr>
          <w:lang w:val="zh-CN" w:eastAsia="zh-CN"/>
        </w:rPr>
      </w:pPr>
      <w:r>
        <w:rPr>
          <w:lang w:val="zh-CN" w:eastAsia="zh-CN"/>
        </w:rPr>
        <w:t>–</w:t>
      </w:r>
      <w:r>
        <w:rPr>
          <w:lang w:val="zh-CN" w:eastAsia="zh-CN"/>
        </w:rPr>
        <w:tab/>
      </w:r>
      <w:r w:rsidRPr="001148F8">
        <w:rPr>
          <w:rFonts w:hint="eastAsia"/>
          <w:lang w:val="zh-CN" w:eastAsia="zh-CN"/>
        </w:rPr>
        <w:t>BDT</w:t>
      </w:r>
      <w:r w:rsidRPr="001148F8">
        <w:rPr>
          <w:rFonts w:hint="eastAsia"/>
          <w:lang w:val="zh-CN" w:eastAsia="zh-CN"/>
        </w:rPr>
        <w:t>与应急通信集团合作，在加勒比地区举办了一次讲习班，加强了利益攸关方在落实</w:t>
      </w:r>
      <w:r w:rsidRPr="001148F8">
        <w:rPr>
          <w:rFonts w:hint="eastAsia"/>
          <w:lang w:val="zh-CN" w:eastAsia="zh-CN"/>
        </w:rPr>
        <w:t>NETP</w:t>
      </w:r>
      <w:r w:rsidRPr="001148F8">
        <w:rPr>
          <w:rFonts w:hint="eastAsia"/>
          <w:lang w:val="zh-CN" w:eastAsia="zh-CN"/>
        </w:rPr>
        <w:t>方面的合作并增强了实施</w:t>
      </w:r>
      <w:r w:rsidRPr="001148F8">
        <w:rPr>
          <w:rFonts w:hint="eastAsia"/>
          <w:lang w:val="zh-CN" w:eastAsia="zh-CN"/>
        </w:rPr>
        <w:t>EWS</w:t>
      </w:r>
      <w:r w:rsidRPr="001148F8">
        <w:rPr>
          <w:rFonts w:hint="eastAsia"/>
          <w:lang w:val="zh-CN" w:eastAsia="zh-CN"/>
        </w:rPr>
        <w:t>的能力</w:t>
      </w:r>
    </w:p>
    <w:p w14:paraId="7B675B53" w14:textId="77777777" w:rsidR="00703751" w:rsidRPr="00922311" w:rsidRDefault="00703751" w:rsidP="00EF38EB">
      <w:pPr>
        <w:pStyle w:val="enumlev1"/>
        <w:jc w:val="both"/>
        <w:rPr>
          <w:rFonts w:eastAsia="Aptos"/>
          <w:lang w:eastAsia="zh-CN"/>
        </w:rPr>
      </w:pPr>
      <w:r>
        <w:rPr>
          <w:lang w:val="zh-CN" w:eastAsia="zh-CN"/>
        </w:rPr>
        <w:t>–</w:t>
      </w:r>
      <w:r>
        <w:rPr>
          <w:lang w:val="zh-CN" w:eastAsia="zh-CN"/>
        </w:rPr>
        <w:tab/>
      </w:r>
      <w:r w:rsidRPr="00240554">
        <w:rPr>
          <w:rFonts w:hint="eastAsia"/>
          <w:lang w:val="zh-CN" w:eastAsia="zh-CN"/>
        </w:rPr>
        <w:t>电信发展局通过其区域代表处，促进美洲成员国和行业成员积极参与电信标准化局研究组的各种会议</w:t>
      </w:r>
      <w:r>
        <w:rPr>
          <w:lang w:val="zh-CN" w:eastAsia="zh-CN"/>
        </w:rPr>
        <w:t>。</w:t>
      </w:r>
    </w:p>
    <w:p w14:paraId="47276D12" w14:textId="77777777" w:rsidR="00703751" w:rsidRPr="00922311" w:rsidRDefault="00703751" w:rsidP="00EF38EB">
      <w:pPr>
        <w:pStyle w:val="enumlev1"/>
        <w:jc w:val="both"/>
        <w:rPr>
          <w:rFonts w:eastAsia="Aptos"/>
          <w:lang w:eastAsia="zh-CN"/>
        </w:rPr>
      </w:pPr>
      <w:r>
        <w:rPr>
          <w:lang w:val="zh-CN" w:eastAsia="zh-CN"/>
        </w:rPr>
        <w:t>–</w:t>
      </w:r>
      <w:r>
        <w:rPr>
          <w:lang w:val="zh-CN" w:eastAsia="zh-CN"/>
        </w:rPr>
        <w:tab/>
      </w:r>
      <w:r w:rsidRPr="001148F8">
        <w:rPr>
          <w:rFonts w:hint="eastAsia"/>
          <w:lang w:val="zh-CN" w:eastAsia="zh-CN"/>
        </w:rPr>
        <w:t>联合国协调与合作框架</w:t>
      </w:r>
      <w:r>
        <w:rPr>
          <w:lang w:val="zh-CN" w:eastAsia="zh-CN"/>
        </w:rPr>
        <w:t>。</w:t>
      </w:r>
    </w:p>
    <w:p w14:paraId="4E90375C" w14:textId="77777777" w:rsidR="00703751" w:rsidRPr="00922311" w:rsidRDefault="00703751" w:rsidP="00EF38EB">
      <w:pPr>
        <w:pStyle w:val="enumlev1"/>
        <w:jc w:val="both"/>
        <w:rPr>
          <w:rFonts w:eastAsia="Aptos"/>
          <w:lang w:eastAsia="zh-CN"/>
        </w:rPr>
      </w:pPr>
      <w:r>
        <w:rPr>
          <w:lang w:val="zh-CN" w:eastAsia="zh-CN"/>
        </w:rPr>
        <w:t>–</w:t>
      </w:r>
      <w:r>
        <w:rPr>
          <w:lang w:val="zh-CN" w:eastAsia="zh-CN"/>
        </w:rPr>
        <w:tab/>
      </w:r>
      <w:r w:rsidRPr="001148F8">
        <w:rPr>
          <w:rFonts w:hint="eastAsia"/>
          <w:lang w:val="zh-CN" w:eastAsia="zh-CN"/>
        </w:rPr>
        <w:t>电信发展局和美洲区域代表处积极参与了联合国国家工作队，并与联合国驻地协调员办公室和其他实体协调行动</w:t>
      </w:r>
      <w:r>
        <w:rPr>
          <w:lang w:val="zh-CN" w:eastAsia="zh-CN"/>
        </w:rPr>
        <w:t>。</w:t>
      </w:r>
    </w:p>
    <w:p w14:paraId="0DA8ACE0" w14:textId="77777777" w:rsidR="00703751" w:rsidRPr="00922311" w:rsidRDefault="00703751" w:rsidP="00EF38EB">
      <w:pPr>
        <w:pStyle w:val="enumlev1"/>
        <w:jc w:val="both"/>
        <w:rPr>
          <w:rFonts w:eastAsia="Aptos"/>
          <w:lang w:eastAsia="zh-CN"/>
        </w:rPr>
      </w:pPr>
      <w:r>
        <w:rPr>
          <w:lang w:val="zh-CN" w:eastAsia="zh-CN"/>
        </w:rPr>
        <w:t>–</w:t>
      </w:r>
      <w:r>
        <w:rPr>
          <w:lang w:val="zh-CN" w:eastAsia="zh-CN"/>
        </w:rPr>
        <w:tab/>
      </w:r>
      <w:r w:rsidRPr="001148F8">
        <w:rPr>
          <w:rFonts w:hint="eastAsia"/>
          <w:lang w:val="zh-CN" w:eastAsia="zh-CN"/>
        </w:rPr>
        <w:t>电信发展局和美洲区域代表处还与巴西、萨尔瓦多、洪都拉斯和多米尼加共和国等国签署了合作框架并落实了行动，目前正在起草巴拿马的新合作框架</w:t>
      </w:r>
      <w:r>
        <w:rPr>
          <w:lang w:val="zh-CN" w:eastAsia="zh-CN"/>
        </w:rPr>
        <w:t>。</w:t>
      </w:r>
    </w:p>
    <w:p w14:paraId="55B8D296" w14:textId="77777777" w:rsidR="00270E43" w:rsidRPr="00922311" w:rsidRDefault="00270E43" w:rsidP="00270E43">
      <w:pPr>
        <w:pStyle w:val="Heading2"/>
        <w:rPr>
          <w:rFonts w:eastAsia="Aptos"/>
          <w:lang w:eastAsia="zh-CN"/>
        </w:rPr>
      </w:pPr>
      <w:r>
        <w:rPr>
          <w:bCs/>
          <w:lang w:val="zh-CN" w:eastAsia="zh-CN"/>
        </w:rPr>
        <w:t>3.4</w:t>
      </w:r>
      <w:r>
        <w:rPr>
          <w:lang w:val="zh-CN" w:eastAsia="zh-CN"/>
        </w:rPr>
        <w:tab/>
      </w:r>
      <w:r>
        <w:rPr>
          <w:bCs/>
          <w:lang w:val="zh-CN" w:eastAsia="zh-CN"/>
        </w:rPr>
        <w:t>阿拉伯国家区域代表处（</w:t>
      </w:r>
      <w:r>
        <w:rPr>
          <w:bCs/>
          <w:lang w:val="zh-CN" w:eastAsia="zh-CN"/>
        </w:rPr>
        <w:t>RO-ARB</w:t>
      </w:r>
      <w:r>
        <w:rPr>
          <w:bCs/>
          <w:lang w:val="zh-CN" w:eastAsia="zh-CN"/>
        </w:rPr>
        <w:t>）</w:t>
      </w:r>
      <w:r>
        <w:rPr>
          <w:bCs/>
          <w:lang w:val="zh-CN" w:eastAsia="zh-CN"/>
        </w:rPr>
        <w:t>/</w:t>
      </w:r>
      <w:r>
        <w:rPr>
          <w:bCs/>
          <w:lang w:val="zh-CN" w:eastAsia="zh-CN"/>
        </w:rPr>
        <w:t>阿拉伯国家的活动</w:t>
      </w:r>
    </w:p>
    <w:p w14:paraId="2E73B2B7" w14:textId="77777777" w:rsidR="00270E43" w:rsidRPr="00922311" w:rsidRDefault="00270E43" w:rsidP="00270E43">
      <w:pPr>
        <w:pStyle w:val="Headingb"/>
        <w:rPr>
          <w:rFonts w:eastAsia="Aptos"/>
          <w:lang w:eastAsia="zh-CN"/>
        </w:rPr>
      </w:pPr>
      <w:r>
        <w:rPr>
          <w:bCs/>
          <w:lang w:val="zh-CN" w:eastAsia="zh-CN"/>
        </w:rPr>
        <w:t>BR</w:t>
      </w:r>
      <w:r>
        <w:rPr>
          <w:bCs/>
          <w:lang w:val="zh-CN" w:eastAsia="zh-CN"/>
        </w:rPr>
        <w:t>相关活动</w:t>
      </w:r>
    </w:p>
    <w:p w14:paraId="279BD160"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在阿尔及尔举办了国际电</w:t>
      </w:r>
      <w:proofErr w:type="gramStart"/>
      <w:r>
        <w:rPr>
          <w:lang w:val="zh-CN" w:eastAsia="zh-CN"/>
        </w:rPr>
        <w:t>联实现</w:t>
      </w:r>
      <w:proofErr w:type="gramEnd"/>
      <w:r>
        <w:rPr>
          <w:lang w:val="zh-CN" w:eastAsia="zh-CN"/>
        </w:rPr>
        <w:t>阿拉伯区域普遍和有意义的连接区域讲习班，探讨了基础设施建设和连接方面的挑战。</w:t>
      </w:r>
    </w:p>
    <w:p w14:paraId="1FBC20E0"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在科摩罗、吉布提、索马里、毛里塔尼亚和苏丹举办了国家磋商讲习班，包括</w:t>
      </w:r>
      <w:r>
        <w:rPr>
          <w:lang w:val="zh-CN" w:eastAsia="zh-CN"/>
        </w:rPr>
        <w:t>NETP</w:t>
      </w:r>
      <w:r>
        <w:rPr>
          <w:lang w:val="zh-CN" w:eastAsia="zh-CN"/>
        </w:rPr>
        <w:t>和通用警报协议（</w:t>
      </w:r>
      <w:r>
        <w:rPr>
          <w:lang w:val="zh-CN" w:eastAsia="zh-CN"/>
        </w:rPr>
        <w:t>CAP</w:t>
      </w:r>
      <w:r>
        <w:rPr>
          <w:lang w:val="zh-CN" w:eastAsia="zh-CN"/>
        </w:rPr>
        <w:t>）培训。（频谱</w:t>
      </w:r>
      <w:r>
        <w:rPr>
          <w:lang w:val="zh-CN" w:eastAsia="zh-CN"/>
        </w:rPr>
        <w:t>/</w:t>
      </w:r>
      <w:r>
        <w:rPr>
          <w:lang w:val="zh-CN" w:eastAsia="zh-CN"/>
        </w:rPr>
        <w:t>小区广播</w:t>
      </w:r>
      <w:r>
        <w:rPr>
          <w:rFonts w:hint="eastAsia"/>
          <w:lang w:val="zh-CN" w:eastAsia="zh-CN"/>
        </w:rPr>
        <w:t>涉及到</w:t>
      </w:r>
      <w:r>
        <w:rPr>
          <w:lang w:val="zh-CN" w:eastAsia="zh-CN"/>
        </w:rPr>
        <w:t>BR</w:t>
      </w:r>
      <w:r>
        <w:rPr>
          <w:lang w:val="zh-CN" w:eastAsia="zh-CN"/>
        </w:rPr>
        <w:t>）。</w:t>
      </w:r>
    </w:p>
    <w:p w14:paraId="0F45F26B" w14:textId="77777777" w:rsidR="00270E43" w:rsidRPr="00922311" w:rsidRDefault="00270E43" w:rsidP="00270E43">
      <w:pPr>
        <w:pStyle w:val="Headingb"/>
        <w:rPr>
          <w:rFonts w:eastAsia="Aptos"/>
          <w:lang w:eastAsia="zh-CN"/>
        </w:rPr>
      </w:pPr>
      <w:r>
        <w:rPr>
          <w:bCs/>
          <w:lang w:val="zh-CN" w:eastAsia="zh-CN"/>
        </w:rPr>
        <w:t>TSB</w:t>
      </w:r>
      <w:r>
        <w:rPr>
          <w:bCs/>
          <w:lang w:val="zh-CN" w:eastAsia="zh-CN"/>
        </w:rPr>
        <w:t>相关活动</w:t>
      </w:r>
    </w:p>
    <w:p w14:paraId="09719976"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sidRPr="00997C24">
        <w:rPr>
          <w:rFonts w:hint="eastAsia"/>
          <w:lang w:val="zh-CN" w:eastAsia="zh-CN"/>
        </w:rPr>
        <w:t>BDT</w:t>
      </w:r>
      <w:r>
        <w:rPr>
          <w:rFonts w:hint="eastAsia"/>
          <w:lang w:val="zh-CN" w:eastAsia="zh-CN"/>
        </w:rPr>
        <w:t>为</w:t>
      </w:r>
      <w:r w:rsidRPr="00997C24">
        <w:rPr>
          <w:rFonts w:hint="eastAsia"/>
          <w:lang w:val="zh-CN" w:eastAsia="zh-CN"/>
        </w:rPr>
        <w:t>2025</w:t>
      </w:r>
      <w:r w:rsidRPr="00997C24">
        <w:rPr>
          <w:rFonts w:hint="eastAsia"/>
          <w:lang w:val="zh-CN" w:eastAsia="zh-CN"/>
        </w:rPr>
        <w:t>年</w:t>
      </w:r>
      <w:r w:rsidRPr="00997C24">
        <w:rPr>
          <w:rFonts w:hint="eastAsia"/>
          <w:lang w:val="zh-CN" w:eastAsia="zh-CN"/>
        </w:rPr>
        <w:t>2</w:t>
      </w:r>
      <w:r w:rsidRPr="00997C24">
        <w:rPr>
          <w:rFonts w:hint="eastAsia"/>
          <w:lang w:val="zh-CN" w:eastAsia="zh-CN"/>
        </w:rPr>
        <w:t>月在约旦安曼举行的</w:t>
      </w:r>
      <w:r w:rsidRPr="00997C24">
        <w:rPr>
          <w:rFonts w:hint="eastAsia"/>
          <w:lang w:val="zh-CN" w:eastAsia="zh-CN"/>
        </w:rPr>
        <w:t>TSB</w:t>
      </w:r>
      <w:r w:rsidRPr="00997C24">
        <w:rPr>
          <w:rFonts w:hint="eastAsia"/>
          <w:lang w:val="zh-CN" w:eastAsia="zh-CN"/>
        </w:rPr>
        <w:t>第</w:t>
      </w:r>
      <w:r w:rsidRPr="00997C24">
        <w:rPr>
          <w:rFonts w:hint="eastAsia"/>
          <w:lang w:val="zh-CN" w:eastAsia="zh-CN"/>
        </w:rPr>
        <w:t>3</w:t>
      </w:r>
      <w:r w:rsidRPr="00997C24">
        <w:rPr>
          <w:rFonts w:hint="eastAsia"/>
          <w:lang w:val="zh-CN" w:eastAsia="zh-CN"/>
        </w:rPr>
        <w:t>研究</w:t>
      </w:r>
      <w:proofErr w:type="gramStart"/>
      <w:r w:rsidRPr="00997C24">
        <w:rPr>
          <w:rFonts w:hint="eastAsia"/>
          <w:lang w:val="zh-CN" w:eastAsia="zh-CN"/>
        </w:rPr>
        <w:t>组区域</w:t>
      </w:r>
      <w:proofErr w:type="gramEnd"/>
      <w:r>
        <w:rPr>
          <w:rFonts w:hint="eastAsia"/>
          <w:lang w:val="zh-CN" w:eastAsia="zh-CN"/>
        </w:rPr>
        <w:t>组</w:t>
      </w:r>
      <w:r w:rsidRPr="00997C24">
        <w:rPr>
          <w:rFonts w:hint="eastAsia"/>
          <w:lang w:val="zh-CN" w:eastAsia="zh-CN"/>
        </w:rPr>
        <w:t>会议的工作</w:t>
      </w:r>
      <w:r>
        <w:rPr>
          <w:rFonts w:hint="eastAsia"/>
          <w:lang w:val="zh-CN" w:eastAsia="zh-CN"/>
        </w:rPr>
        <w:t>提供了</w:t>
      </w:r>
      <w:r w:rsidRPr="00997C24">
        <w:rPr>
          <w:rFonts w:hint="eastAsia"/>
          <w:lang w:val="zh-CN" w:eastAsia="zh-CN"/>
        </w:rPr>
        <w:t>支持</w:t>
      </w:r>
      <w:r>
        <w:rPr>
          <w:lang w:val="zh-CN" w:eastAsia="zh-CN"/>
        </w:rPr>
        <w:t>。</w:t>
      </w:r>
    </w:p>
    <w:p w14:paraId="66190C3F" w14:textId="77777777" w:rsidR="00270E43" w:rsidRPr="00922311" w:rsidRDefault="00270E43" w:rsidP="00270E43">
      <w:pPr>
        <w:pStyle w:val="Heading2"/>
        <w:rPr>
          <w:rFonts w:eastAsia="Aptos"/>
          <w:lang w:eastAsia="zh-CN"/>
        </w:rPr>
      </w:pPr>
      <w:r>
        <w:rPr>
          <w:bCs/>
          <w:lang w:val="zh-CN" w:eastAsia="zh-CN"/>
        </w:rPr>
        <w:t>3.5</w:t>
      </w:r>
      <w:r>
        <w:rPr>
          <w:lang w:val="zh-CN" w:eastAsia="zh-CN"/>
        </w:rPr>
        <w:tab/>
      </w:r>
      <w:r>
        <w:rPr>
          <w:bCs/>
          <w:lang w:val="zh-CN" w:eastAsia="zh-CN"/>
        </w:rPr>
        <w:t>亚太区域代表处（</w:t>
      </w:r>
      <w:r>
        <w:rPr>
          <w:bCs/>
          <w:lang w:val="zh-CN" w:eastAsia="zh-CN"/>
        </w:rPr>
        <w:t>RO-ASP</w:t>
      </w:r>
      <w:r>
        <w:rPr>
          <w:bCs/>
          <w:lang w:val="zh-CN" w:eastAsia="zh-CN"/>
        </w:rPr>
        <w:t>）</w:t>
      </w:r>
      <w:r>
        <w:rPr>
          <w:bCs/>
          <w:lang w:val="zh-CN" w:eastAsia="zh-CN"/>
        </w:rPr>
        <w:t>/</w:t>
      </w:r>
      <w:r>
        <w:rPr>
          <w:bCs/>
          <w:lang w:val="zh-CN" w:eastAsia="zh-CN"/>
        </w:rPr>
        <w:t>亚太的活动</w:t>
      </w:r>
    </w:p>
    <w:p w14:paraId="69F7B88E" w14:textId="77777777" w:rsidR="00270E43" w:rsidRPr="00922311" w:rsidRDefault="00270E43" w:rsidP="00270E43">
      <w:pPr>
        <w:pStyle w:val="Headingb"/>
        <w:rPr>
          <w:rFonts w:eastAsia="Aptos"/>
          <w:lang w:eastAsia="zh-CN"/>
        </w:rPr>
      </w:pPr>
      <w:r>
        <w:rPr>
          <w:bCs/>
          <w:lang w:val="zh-CN" w:eastAsia="zh-CN"/>
        </w:rPr>
        <w:t>BR</w:t>
      </w:r>
      <w:r>
        <w:rPr>
          <w:bCs/>
          <w:lang w:val="zh-CN" w:eastAsia="zh-CN"/>
        </w:rPr>
        <w:t>相关活动</w:t>
      </w:r>
    </w:p>
    <w:p w14:paraId="5F702076"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电信发展局支持无线电通信局于</w:t>
      </w:r>
      <w:r>
        <w:rPr>
          <w:lang w:val="zh-CN" w:eastAsia="zh-CN"/>
        </w:rPr>
        <w:t>2024</w:t>
      </w:r>
      <w:r>
        <w:rPr>
          <w:lang w:val="zh-CN" w:eastAsia="zh-CN"/>
        </w:rPr>
        <w:t>年</w:t>
      </w:r>
      <w:r>
        <w:rPr>
          <w:lang w:val="zh-CN" w:eastAsia="zh-CN"/>
        </w:rPr>
        <w:t>9</w:t>
      </w:r>
      <w:r>
        <w:rPr>
          <w:lang w:val="zh-CN" w:eastAsia="zh-CN"/>
        </w:rPr>
        <w:t>月在</w:t>
      </w:r>
      <w:proofErr w:type="gramStart"/>
      <w:r>
        <w:rPr>
          <w:lang w:val="zh-CN" w:eastAsia="zh-CN"/>
        </w:rPr>
        <w:t>萨</w:t>
      </w:r>
      <w:proofErr w:type="gramEnd"/>
      <w:r>
        <w:rPr>
          <w:lang w:val="zh-CN" w:eastAsia="zh-CN"/>
        </w:rPr>
        <w:t>摩亚组织亚太区域无线电</w:t>
      </w:r>
      <w:r>
        <w:rPr>
          <w:rFonts w:hint="eastAsia"/>
          <w:lang w:val="zh-CN" w:eastAsia="zh-CN"/>
        </w:rPr>
        <w:t>通信</w:t>
      </w:r>
      <w:r>
        <w:rPr>
          <w:lang w:val="zh-CN" w:eastAsia="zh-CN"/>
        </w:rPr>
        <w:t>研讨会（</w:t>
      </w:r>
      <w:r>
        <w:rPr>
          <w:lang w:val="zh-CN" w:eastAsia="zh-CN"/>
        </w:rPr>
        <w:t>RRS</w:t>
      </w:r>
      <w:r>
        <w:rPr>
          <w:lang w:val="zh-CN" w:eastAsia="zh-CN"/>
        </w:rPr>
        <w:t>），分享关于模数过渡和发展中国家频谱管理系统（</w:t>
      </w:r>
      <w:r>
        <w:rPr>
          <w:lang w:val="zh-CN" w:eastAsia="zh-CN"/>
        </w:rPr>
        <w:t>SMS4DC</w:t>
      </w:r>
      <w:r>
        <w:rPr>
          <w:lang w:val="zh-CN" w:eastAsia="zh-CN"/>
        </w:rPr>
        <w:t>）等议题的最佳做法。</w:t>
      </w:r>
    </w:p>
    <w:p w14:paraId="6B9A38E3"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RO-ASP</w:t>
      </w:r>
      <w:r>
        <w:rPr>
          <w:lang w:val="zh-CN" w:eastAsia="zh-CN"/>
        </w:rPr>
        <w:t>为</w:t>
      </w:r>
      <w:r>
        <w:rPr>
          <w:lang w:val="zh-CN" w:eastAsia="zh-CN"/>
        </w:rPr>
        <w:t>2024</w:t>
      </w:r>
      <w:r>
        <w:rPr>
          <w:lang w:val="zh-CN" w:eastAsia="zh-CN"/>
        </w:rPr>
        <w:t>年</w:t>
      </w:r>
      <w:r>
        <w:rPr>
          <w:lang w:val="zh-CN" w:eastAsia="zh-CN"/>
        </w:rPr>
        <w:t>5</w:t>
      </w:r>
      <w:r>
        <w:rPr>
          <w:lang w:val="zh-CN" w:eastAsia="zh-CN"/>
        </w:rPr>
        <w:t>月</w:t>
      </w:r>
      <w:r>
        <w:rPr>
          <w:lang w:val="zh-CN" w:eastAsia="zh-CN"/>
        </w:rPr>
        <w:t>28-31</w:t>
      </w:r>
      <w:r>
        <w:rPr>
          <w:lang w:val="zh-CN" w:eastAsia="zh-CN"/>
        </w:rPr>
        <w:t>日在上海举行的国际电联</w:t>
      </w:r>
      <w:r>
        <w:rPr>
          <w:lang w:val="zh-CN" w:eastAsia="zh-CN"/>
        </w:rPr>
        <w:t>3</w:t>
      </w:r>
      <w:r>
        <w:rPr>
          <w:lang w:val="zh-CN" w:eastAsia="zh-CN"/>
        </w:rPr>
        <w:t>区国家频率划分表（</w:t>
      </w:r>
      <w:r>
        <w:rPr>
          <w:lang w:val="zh-CN" w:eastAsia="zh-CN"/>
        </w:rPr>
        <w:t>NTFA</w:t>
      </w:r>
      <w:r>
        <w:rPr>
          <w:lang w:val="zh-CN" w:eastAsia="zh-CN"/>
        </w:rPr>
        <w:t>）讲习班提供</w:t>
      </w:r>
      <w:r>
        <w:rPr>
          <w:rFonts w:hint="eastAsia"/>
          <w:lang w:val="zh-CN" w:eastAsia="zh-CN"/>
        </w:rPr>
        <w:t>了</w:t>
      </w:r>
      <w:r>
        <w:rPr>
          <w:lang w:val="zh-CN" w:eastAsia="zh-CN"/>
        </w:rPr>
        <w:t>支持。</w:t>
      </w:r>
    </w:p>
    <w:p w14:paraId="16855D7F" w14:textId="77777777" w:rsidR="00270E43" w:rsidRPr="00922311" w:rsidRDefault="00270E43" w:rsidP="00270E43">
      <w:pPr>
        <w:pStyle w:val="enumlev1"/>
        <w:rPr>
          <w:rFonts w:eastAsia="Aptos"/>
          <w:lang w:eastAsia="zh-CN"/>
        </w:rPr>
      </w:pPr>
      <w:r>
        <w:rPr>
          <w:lang w:val="zh-CN" w:eastAsia="zh-CN"/>
        </w:rPr>
        <w:lastRenderedPageBreak/>
        <w:t>–</w:t>
      </w:r>
      <w:r>
        <w:rPr>
          <w:lang w:val="zh-CN" w:eastAsia="zh-CN"/>
        </w:rPr>
        <w:tab/>
      </w:r>
      <w:r>
        <w:rPr>
          <w:lang w:val="zh-CN" w:eastAsia="zh-CN"/>
        </w:rPr>
        <w:t>国际电联在瓦努阿图</w:t>
      </w:r>
      <w:r>
        <w:rPr>
          <w:lang w:val="zh-CN" w:eastAsia="zh-CN"/>
        </w:rPr>
        <w:t>PITA</w:t>
      </w:r>
      <w:r>
        <w:rPr>
          <w:lang w:val="zh-CN" w:eastAsia="zh-CN"/>
        </w:rPr>
        <w:t>年度大会（</w:t>
      </w:r>
      <w:r>
        <w:rPr>
          <w:lang w:val="zh-CN" w:eastAsia="zh-CN"/>
        </w:rPr>
        <w:t>2024</w:t>
      </w:r>
      <w:r>
        <w:rPr>
          <w:lang w:val="zh-CN" w:eastAsia="zh-CN"/>
        </w:rPr>
        <w:t>年</w:t>
      </w:r>
      <w:r>
        <w:rPr>
          <w:lang w:val="zh-CN" w:eastAsia="zh-CN"/>
        </w:rPr>
        <w:t>4</w:t>
      </w:r>
      <w:r>
        <w:rPr>
          <w:lang w:val="zh-CN" w:eastAsia="zh-CN"/>
        </w:rPr>
        <w:t>月</w:t>
      </w:r>
      <w:r>
        <w:rPr>
          <w:lang w:val="zh-CN" w:eastAsia="zh-CN"/>
        </w:rPr>
        <w:t>/5</w:t>
      </w:r>
      <w:r>
        <w:rPr>
          <w:lang w:val="zh-CN" w:eastAsia="zh-CN"/>
        </w:rPr>
        <w:t>月）期间组织了关于</w:t>
      </w:r>
      <w:r>
        <w:rPr>
          <w:lang w:val="zh-CN" w:eastAsia="zh-CN"/>
        </w:rPr>
        <w:t>SMS4DC</w:t>
      </w:r>
      <w:r>
        <w:rPr>
          <w:lang w:val="zh-CN" w:eastAsia="zh-CN"/>
        </w:rPr>
        <w:t>的培训。</w:t>
      </w:r>
    </w:p>
    <w:p w14:paraId="15607C86" w14:textId="77777777" w:rsidR="00270E43" w:rsidRPr="00922311" w:rsidRDefault="00270E43" w:rsidP="00270E43">
      <w:pPr>
        <w:pStyle w:val="Headingb"/>
        <w:rPr>
          <w:rFonts w:eastAsia="Aptos"/>
          <w:lang w:eastAsia="zh-CN"/>
        </w:rPr>
      </w:pPr>
      <w:r>
        <w:rPr>
          <w:bCs/>
          <w:lang w:val="zh-CN" w:eastAsia="zh-CN"/>
        </w:rPr>
        <w:t>TSB</w:t>
      </w:r>
      <w:r>
        <w:rPr>
          <w:bCs/>
          <w:lang w:val="zh-CN" w:eastAsia="zh-CN"/>
        </w:rPr>
        <w:t>相关活动</w:t>
      </w:r>
    </w:p>
    <w:p w14:paraId="3195DAAD"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在与电信标准化局磋商并与澳大利亚政府外交贸易部（</w:t>
      </w:r>
      <w:r>
        <w:rPr>
          <w:lang w:val="zh-CN" w:eastAsia="zh-CN"/>
        </w:rPr>
        <w:t>DFAT</w:t>
      </w:r>
      <w:r>
        <w:rPr>
          <w:lang w:val="zh-CN" w:eastAsia="zh-CN"/>
        </w:rPr>
        <w:t>）讨论后，国际电联团队于</w:t>
      </w:r>
      <w:r>
        <w:rPr>
          <w:lang w:val="zh-CN" w:eastAsia="zh-CN"/>
        </w:rPr>
        <w:t>2021</w:t>
      </w:r>
      <w:r>
        <w:rPr>
          <w:lang w:val="zh-CN" w:eastAsia="zh-CN"/>
        </w:rPr>
        <w:t>年</w:t>
      </w:r>
      <w:r>
        <w:rPr>
          <w:lang w:val="zh-CN" w:eastAsia="zh-CN"/>
        </w:rPr>
        <w:t>6</w:t>
      </w:r>
      <w:r>
        <w:rPr>
          <w:lang w:val="zh-CN" w:eastAsia="zh-CN"/>
        </w:rPr>
        <w:t>月</w:t>
      </w:r>
      <w:r>
        <w:rPr>
          <w:lang w:val="zh-CN" w:eastAsia="zh-CN"/>
        </w:rPr>
        <w:t>4</w:t>
      </w:r>
      <w:r>
        <w:rPr>
          <w:lang w:val="zh-CN" w:eastAsia="zh-CN"/>
        </w:rPr>
        <w:t>日根据其网络和关键技术合作计划，成功与</w:t>
      </w:r>
      <w:r>
        <w:rPr>
          <w:lang w:val="zh-CN" w:eastAsia="zh-CN"/>
        </w:rPr>
        <w:t>DFAT</w:t>
      </w:r>
      <w:r>
        <w:rPr>
          <w:lang w:val="zh-CN" w:eastAsia="zh-CN"/>
        </w:rPr>
        <w:t>就该项目签署了赠款协议。该项目于</w:t>
      </w:r>
      <w:r>
        <w:rPr>
          <w:lang w:val="zh-CN" w:eastAsia="zh-CN"/>
        </w:rPr>
        <w:t>2022</w:t>
      </w:r>
      <w:r>
        <w:rPr>
          <w:lang w:val="zh-CN" w:eastAsia="zh-CN"/>
        </w:rPr>
        <w:t>年成功延长了整整四年，并于</w:t>
      </w:r>
      <w:r>
        <w:rPr>
          <w:lang w:val="zh-CN" w:eastAsia="zh-CN"/>
        </w:rPr>
        <w:t>2024</w:t>
      </w:r>
      <w:r>
        <w:rPr>
          <w:lang w:val="zh-CN" w:eastAsia="zh-CN"/>
        </w:rPr>
        <w:t>年</w:t>
      </w:r>
      <w:r>
        <w:rPr>
          <w:lang w:val="zh-CN" w:eastAsia="zh-CN"/>
        </w:rPr>
        <w:t>12</w:t>
      </w:r>
      <w:r>
        <w:rPr>
          <w:lang w:val="zh-CN" w:eastAsia="zh-CN"/>
        </w:rPr>
        <w:t>月</w:t>
      </w:r>
      <w:r>
        <w:rPr>
          <w:lang w:val="zh-CN" w:eastAsia="zh-CN"/>
        </w:rPr>
        <w:t>31</w:t>
      </w:r>
      <w:r>
        <w:rPr>
          <w:lang w:val="zh-CN" w:eastAsia="zh-CN"/>
        </w:rPr>
        <w:t>日顺利结束。国际电</w:t>
      </w:r>
      <w:proofErr w:type="gramStart"/>
      <w:r>
        <w:rPr>
          <w:lang w:val="zh-CN" w:eastAsia="zh-CN"/>
        </w:rPr>
        <w:t>联区域</w:t>
      </w:r>
      <w:proofErr w:type="gramEnd"/>
      <w:r>
        <w:rPr>
          <w:lang w:val="zh-CN" w:eastAsia="zh-CN"/>
        </w:rPr>
        <w:t>代表处和德里地区办事处以多种方式支持</w:t>
      </w:r>
      <w:r>
        <w:rPr>
          <w:lang w:val="zh-CN" w:eastAsia="zh-CN"/>
        </w:rPr>
        <w:t>2024</w:t>
      </w:r>
      <w:r>
        <w:rPr>
          <w:lang w:val="zh-CN" w:eastAsia="zh-CN"/>
        </w:rPr>
        <w:t>年</w:t>
      </w:r>
      <w:r>
        <w:rPr>
          <w:lang w:val="zh-CN" w:eastAsia="zh-CN"/>
        </w:rPr>
        <w:t>WTSA</w:t>
      </w:r>
      <w:r>
        <w:rPr>
          <w:lang w:val="zh-CN" w:eastAsia="zh-CN"/>
        </w:rPr>
        <w:t>的组织工作，包括每月</w:t>
      </w:r>
      <w:r>
        <w:rPr>
          <w:lang w:val="zh-CN" w:eastAsia="zh-CN"/>
        </w:rPr>
        <w:t>/</w:t>
      </w:r>
      <w:r>
        <w:rPr>
          <w:lang w:val="zh-CN" w:eastAsia="zh-CN"/>
        </w:rPr>
        <w:t>每周与印度政府举行协调会议、与各合作伙伴组织会外活动、对演讲人提供建议以及安排联合国国家工作队参加</w:t>
      </w:r>
      <w:r>
        <w:rPr>
          <w:lang w:val="zh-CN" w:eastAsia="zh-CN"/>
        </w:rPr>
        <w:t>10</w:t>
      </w:r>
      <w:r>
        <w:rPr>
          <w:lang w:val="zh-CN" w:eastAsia="zh-CN"/>
        </w:rPr>
        <w:t>月</w:t>
      </w:r>
      <w:r>
        <w:rPr>
          <w:lang w:val="zh-CN" w:eastAsia="zh-CN"/>
        </w:rPr>
        <w:t>24</w:t>
      </w:r>
      <w:r>
        <w:rPr>
          <w:lang w:val="zh-CN" w:eastAsia="zh-CN"/>
        </w:rPr>
        <w:t>日的联合国日、会外活动以及可持续发展目标展区。</w:t>
      </w:r>
    </w:p>
    <w:p w14:paraId="5CF2E8F3"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经过与澳大利亚政府基础设施、交通、地区发展、通信和艺术部（</w:t>
      </w:r>
      <w:r>
        <w:rPr>
          <w:lang w:val="zh-CN" w:eastAsia="zh-CN"/>
        </w:rPr>
        <w:t>DITRDCA</w:t>
      </w:r>
      <w:r>
        <w:rPr>
          <w:lang w:val="zh-CN" w:eastAsia="zh-CN"/>
        </w:rPr>
        <w:t>）磋商，国际电联于</w:t>
      </w:r>
      <w:r>
        <w:rPr>
          <w:lang w:val="zh-CN" w:eastAsia="zh-CN"/>
        </w:rPr>
        <w:t>2024</w:t>
      </w:r>
      <w:r>
        <w:rPr>
          <w:lang w:val="zh-CN" w:eastAsia="zh-CN"/>
        </w:rPr>
        <w:t>年</w:t>
      </w:r>
      <w:r>
        <w:rPr>
          <w:lang w:val="zh-CN" w:eastAsia="zh-CN"/>
        </w:rPr>
        <w:t>6</w:t>
      </w:r>
      <w:r>
        <w:rPr>
          <w:lang w:val="zh-CN" w:eastAsia="zh-CN"/>
        </w:rPr>
        <w:t>月</w:t>
      </w:r>
      <w:r>
        <w:rPr>
          <w:lang w:val="zh-CN" w:eastAsia="zh-CN"/>
        </w:rPr>
        <w:t>18</w:t>
      </w:r>
      <w:r>
        <w:rPr>
          <w:lang w:val="zh-CN" w:eastAsia="zh-CN"/>
        </w:rPr>
        <w:t>日签署了</w:t>
      </w:r>
      <w:r>
        <w:rPr>
          <w:lang w:val="zh-CN" w:eastAsia="zh-CN"/>
        </w:rPr>
        <w:t>SAPEIC</w:t>
      </w:r>
      <w:r>
        <w:rPr>
          <w:lang w:val="zh-CN" w:eastAsia="zh-CN"/>
        </w:rPr>
        <w:t>项目协议。该项目旨在加强国际电联亚太区域发展中国家成员国对国际电</w:t>
      </w:r>
      <w:proofErr w:type="gramStart"/>
      <w:r>
        <w:rPr>
          <w:lang w:val="zh-CN" w:eastAsia="zh-CN"/>
        </w:rPr>
        <w:t>联全球</w:t>
      </w:r>
      <w:proofErr w:type="gramEnd"/>
      <w:r>
        <w:rPr>
          <w:lang w:val="zh-CN" w:eastAsia="zh-CN"/>
        </w:rPr>
        <w:t>大会的参与，使他们有能力为即将举行的国际电联大会，即</w:t>
      </w:r>
      <w:r>
        <w:rPr>
          <w:lang w:val="zh-CN" w:eastAsia="zh-CN"/>
        </w:rPr>
        <w:t>2024</w:t>
      </w:r>
      <w:r>
        <w:rPr>
          <w:lang w:val="zh-CN" w:eastAsia="zh-CN"/>
        </w:rPr>
        <w:t>年世界电信标准化全会（</w:t>
      </w:r>
      <w:r>
        <w:rPr>
          <w:lang w:val="zh-CN" w:eastAsia="zh-CN"/>
        </w:rPr>
        <w:t>WTSA</w:t>
      </w:r>
      <w:r>
        <w:rPr>
          <w:lang w:val="zh-CN" w:eastAsia="zh-CN"/>
        </w:rPr>
        <w:t>）和</w:t>
      </w:r>
      <w:r>
        <w:rPr>
          <w:lang w:val="zh-CN" w:eastAsia="zh-CN"/>
        </w:rPr>
        <w:t>2025</w:t>
      </w:r>
      <w:r>
        <w:rPr>
          <w:lang w:val="zh-CN" w:eastAsia="zh-CN"/>
        </w:rPr>
        <w:t>年世界电信发展大会（</w:t>
      </w:r>
      <w:r>
        <w:rPr>
          <w:lang w:val="zh-CN" w:eastAsia="zh-CN"/>
        </w:rPr>
        <w:t>WTDC</w:t>
      </w:r>
      <w:r>
        <w:rPr>
          <w:lang w:val="zh-CN" w:eastAsia="zh-CN"/>
        </w:rPr>
        <w:t>）做出有意义的贡献。</w:t>
      </w:r>
    </w:p>
    <w:p w14:paraId="6DDFA4C4" w14:textId="77777777" w:rsidR="00270E43" w:rsidRPr="00922311" w:rsidRDefault="00270E43" w:rsidP="00EF38EB">
      <w:pPr>
        <w:pStyle w:val="enumlev1"/>
        <w:jc w:val="both"/>
        <w:rPr>
          <w:szCs w:val="24"/>
          <w:lang w:eastAsia="zh-CN"/>
        </w:rPr>
      </w:pPr>
      <w:r>
        <w:rPr>
          <w:lang w:val="zh-CN" w:eastAsia="zh-CN"/>
        </w:rPr>
        <w:t>–</w:t>
      </w:r>
      <w:r>
        <w:rPr>
          <w:lang w:val="zh-CN" w:eastAsia="zh-CN"/>
        </w:rPr>
        <w:tab/>
      </w:r>
      <w:r>
        <w:rPr>
          <w:lang w:val="zh-CN" w:eastAsia="zh-CN"/>
        </w:rPr>
        <w:t>为实现这一目标，将提供结构化和专门培训，加深对国际电联标准化和发展部门以及</w:t>
      </w:r>
      <w:r>
        <w:rPr>
          <w:lang w:val="zh-CN" w:eastAsia="zh-CN"/>
        </w:rPr>
        <w:t>WTSA</w:t>
      </w:r>
      <w:r>
        <w:rPr>
          <w:lang w:val="zh-CN" w:eastAsia="zh-CN"/>
        </w:rPr>
        <w:t>和</w:t>
      </w:r>
      <w:r>
        <w:rPr>
          <w:lang w:val="zh-CN" w:eastAsia="zh-CN"/>
        </w:rPr>
        <w:t>WTDC</w:t>
      </w:r>
      <w:r>
        <w:rPr>
          <w:lang w:val="zh-CN" w:eastAsia="zh-CN"/>
        </w:rPr>
        <w:t>工作方法的理解，确保各位代表能够为这些大会做出有意义的贡献。在本报告期内，来自</w:t>
      </w:r>
      <w:r>
        <w:rPr>
          <w:lang w:val="zh-CN" w:eastAsia="zh-CN"/>
        </w:rPr>
        <w:t>13</w:t>
      </w:r>
      <w:r>
        <w:rPr>
          <w:lang w:val="zh-CN" w:eastAsia="zh-CN"/>
        </w:rPr>
        <w:t>个国际电联成员国的</w:t>
      </w:r>
      <w:r>
        <w:rPr>
          <w:lang w:val="zh-CN" w:eastAsia="zh-CN"/>
        </w:rPr>
        <w:t>23</w:t>
      </w:r>
      <w:r>
        <w:rPr>
          <w:lang w:val="zh-CN" w:eastAsia="zh-CN"/>
        </w:rPr>
        <w:t>名与会者参加了该计划</w:t>
      </w:r>
      <w:r>
        <w:rPr>
          <w:lang w:val="zh-CN" w:eastAsia="zh-CN"/>
        </w:rPr>
        <w:t>WTSA</w:t>
      </w:r>
      <w:r>
        <w:rPr>
          <w:lang w:val="zh-CN" w:eastAsia="zh-CN"/>
        </w:rPr>
        <w:t>部分</w:t>
      </w:r>
      <w:r>
        <w:rPr>
          <w:rFonts w:hint="eastAsia"/>
          <w:lang w:val="zh-CN" w:eastAsia="zh-CN"/>
        </w:rPr>
        <w:t>的</w:t>
      </w:r>
      <w:r>
        <w:rPr>
          <w:lang w:val="zh-CN" w:eastAsia="zh-CN"/>
        </w:rPr>
        <w:t>活动。他们于</w:t>
      </w:r>
      <w:r>
        <w:rPr>
          <w:lang w:val="zh-CN" w:eastAsia="zh-CN"/>
        </w:rPr>
        <w:t>2024</w:t>
      </w:r>
      <w:r>
        <w:rPr>
          <w:lang w:val="zh-CN" w:eastAsia="zh-CN"/>
        </w:rPr>
        <w:t>年</w:t>
      </w:r>
      <w:r>
        <w:rPr>
          <w:lang w:val="zh-CN" w:eastAsia="zh-CN"/>
        </w:rPr>
        <w:t>9</w:t>
      </w:r>
      <w:r>
        <w:rPr>
          <w:lang w:val="zh-CN" w:eastAsia="zh-CN"/>
        </w:rPr>
        <w:t>月</w:t>
      </w:r>
      <w:r>
        <w:rPr>
          <w:lang w:val="zh-CN" w:eastAsia="zh-CN"/>
        </w:rPr>
        <w:t>10-13</w:t>
      </w:r>
      <w:r>
        <w:rPr>
          <w:lang w:val="zh-CN" w:eastAsia="zh-CN"/>
        </w:rPr>
        <w:t>日和</w:t>
      </w:r>
      <w:r>
        <w:rPr>
          <w:lang w:val="zh-CN" w:eastAsia="zh-CN"/>
        </w:rPr>
        <w:t>2024</w:t>
      </w:r>
      <w:r>
        <w:rPr>
          <w:lang w:val="zh-CN" w:eastAsia="zh-CN"/>
        </w:rPr>
        <w:t>年</w:t>
      </w:r>
      <w:r>
        <w:rPr>
          <w:lang w:val="zh-CN" w:eastAsia="zh-CN"/>
        </w:rPr>
        <w:t>9</w:t>
      </w:r>
      <w:r>
        <w:rPr>
          <w:lang w:val="zh-CN" w:eastAsia="zh-CN"/>
        </w:rPr>
        <w:t>月</w:t>
      </w:r>
      <w:r>
        <w:rPr>
          <w:lang w:val="zh-CN" w:eastAsia="zh-CN"/>
        </w:rPr>
        <w:t>18</w:t>
      </w:r>
      <w:r>
        <w:rPr>
          <w:lang w:val="zh-CN" w:eastAsia="zh-CN"/>
        </w:rPr>
        <w:t>日的可选办公时间参加了</w:t>
      </w:r>
      <w:r>
        <w:rPr>
          <w:lang w:val="zh-CN" w:eastAsia="zh-CN"/>
        </w:rPr>
        <w:t>WTSA</w:t>
      </w:r>
      <w:r>
        <w:rPr>
          <w:lang w:val="zh-CN" w:eastAsia="zh-CN"/>
        </w:rPr>
        <w:t>虚拟培训。培训由来自电信标准化局</w:t>
      </w:r>
      <w:r>
        <w:rPr>
          <w:rFonts w:hint="eastAsia"/>
          <w:lang w:val="zh-CN" w:eastAsia="zh-CN"/>
        </w:rPr>
        <w:t>（</w:t>
      </w:r>
      <w:r>
        <w:rPr>
          <w:lang w:val="zh-CN" w:eastAsia="zh-CN"/>
        </w:rPr>
        <w:t>TSB</w:t>
      </w:r>
      <w:r>
        <w:rPr>
          <w:rFonts w:hint="eastAsia"/>
          <w:lang w:val="zh-CN" w:eastAsia="zh-CN"/>
        </w:rPr>
        <w:t>）</w:t>
      </w:r>
      <w:r>
        <w:rPr>
          <w:lang w:val="zh-CN" w:eastAsia="zh-CN"/>
        </w:rPr>
        <w:t>和国际电联亚太区域代表处的国际电联职员主持，内容包括互动练习和模拟文稿制定。随后，</w:t>
      </w:r>
      <w:r>
        <w:rPr>
          <w:lang w:val="zh-CN" w:eastAsia="zh-CN"/>
        </w:rPr>
        <w:t>23</w:t>
      </w:r>
      <w:r>
        <w:rPr>
          <w:lang w:val="zh-CN" w:eastAsia="zh-CN"/>
        </w:rPr>
        <w:t>名与会者通过</w:t>
      </w:r>
      <w:r>
        <w:rPr>
          <w:lang w:val="zh-CN" w:eastAsia="zh-CN"/>
        </w:rPr>
        <w:t>SAPEIC</w:t>
      </w:r>
      <w:r>
        <w:rPr>
          <w:lang w:val="zh-CN" w:eastAsia="zh-CN"/>
        </w:rPr>
        <w:t>项目获得了与会补贴，分别于</w:t>
      </w:r>
      <w:r>
        <w:rPr>
          <w:lang w:val="zh-CN" w:eastAsia="zh-CN"/>
        </w:rPr>
        <w:t>2024</w:t>
      </w:r>
      <w:r>
        <w:rPr>
          <w:lang w:val="zh-CN" w:eastAsia="zh-CN"/>
        </w:rPr>
        <w:t>年</w:t>
      </w:r>
      <w:r>
        <w:rPr>
          <w:lang w:val="zh-CN" w:eastAsia="zh-CN"/>
        </w:rPr>
        <w:t>10</w:t>
      </w:r>
      <w:r>
        <w:rPr>
          <w:lang w:val="zh-CN" w:eastAsia="zh-CN"/>
        </w:rPr>
        <w:t>月</w:t>
      </w:r>
      <w:r>
        <w:rPr>
          <w:lang w:val="zh-CN" w:eastAsia="zh-CN"/>
        </w:rPr>
        <w:t>14</w:t>
      </w:r>
      <w:r>
        <w:rPr>
          <w:lang w:val="zh-CN" w:eastAsia="zh-CN"/>
        </w:rPr>
        <w:t>日和</w:t>
      </w:r>
      <w:r>
        <w:rPr>
          <w:lang w:val="zh-CN" w:eastAsia="zh-CN"/>
        </w:rPr>
        <w:t>2024</w:t>
      </w:r>
      <w:r>
        <w:rPr>
          <w:lang w:val="zh-CN" w:eastAsia="zh-CN"/>
        </w:rPr>
        <w:t>年</w:t>
      </w:r>
      <w:r>
        <w:rPr>
          <w:lang w:val="zh-CN" w:eastAsia="zh-CN"/>
        </w:rPr>
        <w:t>10</w:t>
      </w:r>
      <w:r>
        <w:rPr>
          <w:lang w:val="zh-CN" w:eastAsia="zh-CN"/>
        </w:rPr>
        <w:t>月</w:t>
      </w:r>
      <w:r>
        <w:rPr>
          <w:lang w:val="zh-CN" w:eastAsia="zh-CN"/>
        </w:rPr>
        <w:t>15-24</w:t>
      </w:r>
      <w:r>
        <w:rPr>
          <w:lang w:val="zh-CN" w:eastAsia="zh-CN"/>
        </w:rPr>
        <w:t>日在印度德里参加全球标准专题研讨会（</w:t>
      </w:r>
      <w:r>
        <w:rPr>
          <w:lang w:val="zh-CN" w:eastAsia="zh-CN"/>
        </w:rPr>
        <w:t>GSS</w:t>
      </w:r>
      <w:r>
        <w:rPr>
          <w:lang w:val="zh-CN" w:eastAsia="zh-CN"/>
        </w:rPr>
        <w:t>）和</w:t>
      </w:r>
      <w:r>
        <w:rPr>
          <w:lang w:val="zh-CN" w:eastAsia="zh-CN"/>
        </w:rPr>
        <w:t>WTSA</w:t>
      </w:r>
      <w:r>
        <w:rPr>
          <w:lang w:val="zh-CN" w:eastAsia="zh-CN"/>
        </w:rPr>
        <w:t>。这些与会补贴获得者圆满参加了这两项活动，并正在完成他们的报告要求。</w:t>
      </w:r>
    </w:p>
    <w:p w14:paraId="37C0E206"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在与电信标准化局磋商并与日本</w:t>
      </w:r>
      <w:r>
        <w:rPr>
          <w:rFonts w:hint="eastAsia"/>
          <w:lang w:val="zh-CN" w:eastAsia="zh-CN"/>
        </w:rPr>
        <w:t>总务</w:t>
      </w:r>
      <w:r>
        <w:rPr>
          <w:lang w:val="zh-CN" w:eastAsia="zh-CN"/>
        </w:rPr>
        <w:t>省（</w:t>
      </w:r>
      <w:r>
        <w:rPr>
          <w:lang w:val="zh-CN" w:eastAsia="zh-CN"/>
        </w:rPr>
        <w:t>MIC</w:t>
      </w:r>
      <w:r>
        <w:rPr>
          <w:lang w:val="zh-CN" w:eastAsia="zh-CN"/>
        </w:rPr>
        <w:t>）讨论后，国际电联团队与</w:t>
      </w:r>
      <w:r>
        <w:rPr>
          <w:lang w:val="zh-CN" w:eastAsia="zh-CN"/>
        </w:rPr>
        <w:t>MIC</w:t>
      </w:r>
      <w:r>
        <w:rPr>
          <w:lang w:val="zh-CN" w:eastAsia="zh-CN"/>
        </w:rPr>
        <w:t>于</w:t>
      </w:r>
      <w:r>
        <w:rPr>
          <w:lang w:val="zh-CN" w:eastAsia="zh-CN"/>
        </w:rPr>
        <w:t>2025</w:t>
      </w:r>
      <w:r>
        <w:rPr>
          <w:lang w:val="zh-CN" w:eastAsia="zh-CN"/>
        </w:rPr>
        <w:t>年</w:t>
      </w:r>
      <w:r>
        <w:rPr>
          <w:lang w:val="zh-CN" w:eastAsia="zh-CN"/>
        </w:rPr>
        <w:t>2</w:t>
      </w:r>
      <w:r>
        <w:rPr>
          <w:lang w:val="zh-CN" w:eastAsia="zh-CN"/>
        </w:rPr>
        <w:t>月</w:t>
      </w:r>
      <w:r>
        <w:rPr>
          <w:lang w:val="zh-CN" w:eastAsia="zh-CN"/>
        </w:rPr>
        <w:t>6</w:t>
      </w:r>
      <w:r>
        <w:rPr>
          <w:lang w:val="zh-CN" w:eastAsia="zh-CN"/>
        </w:rPr>
        <w:t>日进行了信函通信，之后，向国际电联划拨了资金，用于开展</w:t>
      </w:r>
      <w:r w:rsidRPr="00F12DE9">
        <w:rPr>
          <w:rFonts w:hint="eastAsia"/>
          <w:lang w:val="zh-CN" w:eastAsia="zh-CN"/>
        </w:rPr>
        <w:t>名为“亚太地区的人工智能技术和标准能力建设”项目下</w:t>
      </w:r>
      <w:r>
        <w:rPr>
          <w:lang w:val="zh-CN" w:eastAsia="zh-CN"/>
        </w:rPr>
        <w:t>的活动。目前，该项目的资助期限为一年，直至</w:t>
      </w:r>
      <w:r>
        <w:rPr>
          <w:lang w:val="zh-CN" w:eastAsia="zh-CN"/>
        </w:rPr>
        <w:t>2026</w:t>
      </w:r>
      <w:r>
        <w:rPr>
          <w:lang w:val="zh-CN" w:eastAsia="zh-CN"/>
        </w:rPr>
        <w:t>年</w:t>
      </w:r>
      <w:r>
        <w:rPr>
          <w:lang w:val="zh-CN" w:eastAsia="zh-CN"/>
        </w:rPr>
        <w:t>2</w:t>
      </w:r>
      <w:r>
        <w:rPr>
          <w:lang w:val="zh-CN" w:eastAsia="zh-CN"/>
        </w:rPr>
        <w:t>月。</w:t>
      </w:r>
    </w:p>
    <w:p w14:paraId="7DABCC87"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2024</w:t>
      </w:r>
      <w:r>
        <w:rPr>
          <w:lang w:val="zh-CN" w:eastAsia="zh-CN"/>
        </w:rPr>
        <w:t>年</w:t>
      </w:r>
      <w:r>
        <w:rPr>
          <w:lang w:val="zh-CN" w:eastAsia="zh-CN"/>
        </w:rPr>
        <w:t>9</w:t>
      </w:r>
      <w:r>
        <w:rPr>
          <w:lang w:val="zh-CN" w:eastAsia="zh-CN"/>
        </w:rPr>
        <w:t>月</w:t>
      </w:r>
      <w:r>
        <w:rPr>
          <w:lang w:val="zh-CN" w:eastAsia="zh-CN"/>
        </w:rPr>
        <w:t>2-3</w:t>
      </w:r>
      <w:r>
        <w:rPr>
          <w:lang w:val="zh-CN" w:eastAsia="zh-CN"/>
        </w:rPr>
        <w:t>日，地区办事处与印度国家通信</w:t>
      </w:r>
      <w:r>
        <w:rPr>
          <w:rFonts w:hint="eastAsia"/>
          <w:lang w:val="zh-CN" w:eastAsia="zh-CN"/>
        </w:rPr>
        <w:t>研究院</w:t>
      </w:r>
      <w:r>
        <w:rPr>
          <w:lang w:val="zh-CN" w:eastAsia="zh-CN"/>
        </w:rPr>
        <w:t>金融学院（</w:t>
      </w:r>
      <w:r>
        <w:rPr>
          <w:lang w:val="zh-CN" w:eastAsia="zh-CN"/>
        </w:rPr>
        <w:t>NCA-F</w:t>
      </w:r>
      <w:r>
        <w:rPr>
          <w:lang w:val="zh-CN" w:eastAsia="zh-CN"/>
        </w:rPr>
        <w:t>，前</w:t>
      </w:r>
      <w:r>
        <w:rPr>
          <w:lang w:val="zh-CN" w:eastAsia="zh-CN"/>
        </w:rPr>
        <w:t>NICF</w:t>
      </w:r>
      <w:r>
        <w:rPr>
          <w:lang w:val="zh-CN" w:eastAsia="zh-CN"/>
        </w:rPr>
        <w:t>）和电信部合作，在班加罗尔的印度科学</w:t>
      </w:r>
      <w:r>
        <w:rPr>
          <w:rFonts w:hint="eastAsia"/>
          <w:lang w:val="zh-CN" w:eastAsia="zh-CN"/>
        </w:rPr>
        <w:t>研究</w:t>
      </w:r>
      <w:r>
        <w:rPr>
          <w:lang w:val="zh-CN" w:eastAsia="zh-CN"/>
        </w:rPr>
        <w:t>院（</w:t>
      </w:r>
      <w:r>
        <w:rPr>
          <w:lang w:val="zh-CN" w:eastAsia="zh-CN"/>
        </w:rPr>
        <w:t>IISc</w:t>
      </w:r>
      <w:r>
        <w:rPr>
          <w:lang w:val="zh-CN" w:eastAsia="zh-CN"/>
        </w:rPr>
        <w:t>）组织了一场关于弥合标准化工作差距（</w:t>
      </w:r>
      <w:r>
        <w:rPr>
          <w:lang w:val="zh-CN" w:eastAsia="zh-CN"/>
        </w:rPr>
        <w:t>BSG</w:t>
      </w:r>
      <w:r>
        <w:rPr>
          <w:lang w:val="zh-CN" w:eastAsia="zh-CN"/>
        </w:rPr>
        <w:t>）的讲习班。来自政府、行业、学术界和初创企业的</w:t>
      </w:r>
      <w:r>
        <w:rPr>
          <w:lang w:val="zh-CN" w:eastAsia="zh-CN"/>
        </w:rPr>
        <w:t>270</w:t>
      </w:r>
      <w:r>
        <w:rPr>
          <w:lang w:val="zh-CN" w:eastAsia="zh-CN"/>
        </w:rPr>
        <w:t>多名与会者参加了讲习班，讲习班指导与会者如何为</w:t>
      </w:r>
      <w:r>
        <w:rPr>
          <w:lang w:val="zh-CN" w:eastAsia="zh-CN"/>
        </w:rPr>
        <w:t>ITU-T</w:t>
      </w:r>
      <w:r>
        <w:rPr>
          <w:lang w:val="zh-CN" w:eastAsia="zh-CN"/>
        </w:rPr>
        <w:t>标准的制定和实施做出贡献和进行谈判；并通过互动式角色扮演和测验帮助建设能力，以便最终在该领域发挥领导作用。</w:t>
      </w:r>
    </w:p>
    <w:p w14:paraId="42D25AC4"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2024</w:t>
      </w:r>
      <w:r>
        <w:rPr>
          <w:lang w:val="zh-CN" w:eastAsia="zh-CN"/>
        </w:rPr>
        <w:t>年</w:t>
      </w:r>
      <w:r>
        <w:rPr>
          <w:lang w:val="zh-CN" w:eastAsia="zh-CN"/>
        </w:rPr>
        <w:t>10</w:t>
      </w:r>
      <w:r>
        <w:rPr>
          <w:lang w:val="zh-CN" w:eastAsia="zh-CN"/>
        </w:rPr>
        <w:t>月</w:t>
      </w:r>
      <w:r>
        <w:rPr>
          <w:lang w:val="zh-CN" w:eastAsia="zh-CN"/>
        </w:rPr>
        <w:t>10</w:t>
      </w:r>
      <w:r>
        <w:rPr>
          <w:lang w:val="zh-CN" w:eastAsia="zh-CN"/>
        </w:rPr>
        <w:t>日，国际电</w:t>
      </w:r>
      <w:proofErr w:type="gramStart"/>
      <w:r>
        <w:rPr>
          <w:lang w:val="zh-CN" w:eastAsia="zh-CN"/>
        </w:rPr>
        <w:t>联区域</w:t>
      </w:r>
      <w:proofErr w:type="gramEnd"/>
      <w:r>
        <w:rPr>
          <w:lang w:val="zh-CN" w:eastAsia="zh-CN"/>
        </w:rPr>
        <w:t>代表处和德里地区办事处促进了与不丹信息通信和媒体管理局（</w:t>
      </w:r>
      <w:r>
        <w:rPr>
          <w:lang w:val="zh-CN" w:eastAsia="zh-CN"/>
        </w:rPr>
        <w:t>BICMA</w:t>
      </w:r>
      <w:r>
        <w:rPr>
          <w:lang w:val="zh-CN" w:eastAsia="zh-CN"/>
        </w:rPr>
        <w:t>）和电信标准化局就</w:t>
      </w:r>
      <w:r>
        <w:rPr>
          <w:lang w:val="zh-CN" w:eastAsia="zh-CN"/>
        </w:rPr>
        <w:t>DFS</w:t>
      </w:r>
      <w:r>
        <w:rPr>
          <w:lang w:val="zh-CN" w:eastAsia="zh-CN"/>
        </w:rPr>
        <w:t>安全实验室的讨论。这次讨论之后，国际电联和</w:t>
      </w:r>
      <w:r>
        <w:rPr>
          <w:lang w:val="zh-CN" w:eastAsia="zh-CN"/>
        </w:rPr>
        <w:t>BICMA</w:t>
      </w:r>
      <w:r>
        <w:rPr>
          <w:lang w:val="zh-CN" w:eastAsia="zh-CN"/>
        </w:rPr>
        <w:t>目前正在讨论一个可能开展的国际电联</w:t>
      </w:r>
      <w:r>
        <w:rPr>
          <w:lang w:val="zh-CN" w:eastAsia="zh-CN"/>
        </w:rPr>
        <w:t>DFS</w:t>
      </w:r>
      <w:r>
        <w:rPr>
          <w:lang w:val="zh-CN" w:eastAsia="zh-CN"/>
        </w:rPr>
        <w:t>安全知识转移计划。</w:t>
      </w:r>
    </w:p>
    <w:p w14:paraId="1AF0F7A2" w14:textId="77777777" w:rsidR="00270E43" w:rsidRPr="00922311" w:rsidRDefault="00270E43" w:rsidP="00EF38EB">
      <w:pPr>
        <w:pStyle w:val="enumlev1"/>
        <w:jc w:val="both"/>
        <w:rPr>
          <w:szCs w:val="24"/>
          <w:lang w:eastAsia="zh-CN"/>
        </w:rPr>
      </w:pPr>
      <w:r>
        <w:rPr>
          <w:lang w:val="zh-CN" w:eastAsia="zh-CN"/>
        </w:rPr>
        <w:t>–</w:t>
      </w:r>
      <w:r>
        <w:rPr>
          <w:lang w:val="zh-CN" w:eastAsia="zh-CN"/>
        </w:rPr>
        <w:tab/>
      </w:r>
      <w:r>
        <w:rPr>
          <w:lang w:val="zh-CN" w:eastAsia="zh-CN"/>
        </w:rPr>
        <w:t>在这些讨论之后，电信标准化局主任与</w:t>
      </w:r>
      <w:r>
        <w:rPr>
          <w:lang w:val="zh-CN" w:eastAsia="zh-CN"/>
        </w:rPr>
        <w:t>BICMA</w:t>
      </w:r>
      <w:r>
        <w:rPr>
          <w:lang w:val="zh-CN" w:eastAsia="zh-CN"/>
        </w:rPr>
        <w:t>于</w:t>
      </w:r>
      <w:r>
        <w:rPr>
          <w:lang w:val="zh-CN" w:eastAsia="zh-CN"/>
        </w:rPr>
        <w:t>2024</w:t>
      </w:r>
      <w:r>
        <w:rPr>
          <w:lang w:val="zh-CN" w:eastAsia="zh-CN"/>
        </w:rPr>
        <w:t>年</w:t>
      </w:r>
      <w:r>
        <w:rPr>
          <w:lang w:val="zh-CN" w:eastAsia="zh-CN"/>
        </w:rPr>
        <w:t>10</w:t>
      </w:r>
      <w:r>
        <w:rPr>
          <w:lang w:val="zh-CN" w:eastAsia="zh-CN"/>
        </w:rPr>
        <w:t>月</w:t>
      </w:r>
      <w:r>
        <w:rPr>
          <w:lang w:val="zh-CN" w:eastAsia="zh-CN"/>
        </w:rPr>
        <w:t>14</w:t>
      </w:r>
      <w:r>
        <w:rPr>
          <w:lang w:val="zh-CN" w:eastAsia="zh-CN"/>
        </w:rPr>
        <w:t>日和</w:t>
      </w:r>
      <w:r>
        <w:rPr>
          <w:lang w:val="zh-CN" w:eastAsia="zh-CN"/>
        </w:rPr>
        <w:t>10</w:t>
      </w:r>
      <w:r>
        <w:rPr>
          <w:lang w:val="zh-CN" w:eastAsia="zh-CN"/>
        </w:rPr>
        <w:t>月</w:t>
      </w:r>
      <w:r>
        <w:rPr>
          <w:lang w:val="zh-CN" w:eastAsia="zh-CN"/>
        </w:rPr>
        <w:t>22</w:t>
      </w:r>
      <w:r>
        <w:rPr>
          <w:lang w:val="zh-CN" w:eastAsia="zh-CN"/>
        </w:rPr>
        <w:t>日进行了信函交流。</w:t>
      </w:r>
      <w:r>
        <w:rPr>
          <w:lang w:val="zh-CN" w:eastAsia="zh-CN"/>
        </w:rPr>
        <w:t>BICMA</w:t>
      </w:r>
      <w:r>
        <w:rPr>
          <w:lang w:val="zh-CN" w:eastAsia="zh-CN"/>
        </w:rPr>
        <w:t>目前正在评估其财务状况，正在等待他们的正式回应。</w:t>
      </w:r>
    </w:p>
    <w:p w14:paraId="2958C0F1" w14:textId="77777777" w:rsidR="00270E43" w:rsidRPr="00922311" w:rsidRDefault="00270E43" w:rsidP="00270E43">
      <w:pPr>
        <w:pStyle w:val="Heading2"/>
        <w:rPr>
          <w:rFonts w:eastAsia="Aptos"/>
          <w:lang w:eastAsia="zh-CN"/>
        </w:rPr>
      </w:pPr>
      <w:r>
        <w:rPr>
          <w:bCs/>
          <w:lang w:val="zh-CN" w:eastAsia="zh-CN"/>
        </w:rPr>
        <w:lastRenderedPageBreak/>
        <w:t>3.6</w:t>
      </w:r>
      <w:r>
        <w:rPr>
          <w:lang w:val="zh-CN" w:eastAsia="zh-CN"/>
        </w:rPr>
        <w:tab/>
      </w:r>
      <w:r>
        <w:rPr>
          <w:bCs/>
          <w:lang w:val="zh-CN" w:eastAsia="zh-CN"/>
        </w:rPr>
        <w:t>独联体区域代表处（</w:t>
      </w:r>
      <w:r>
        <w:rPr>
          <w:bCs/>
          <w:lang w:val="zh-CN" w:eastAsia="zh-CN"/>
        </w:rPr>
        <w:t>RO-CIS</w:t>
      </w:r>
      <w:r>
        <w:rPr>
          <w:bCs/>
          <w:lang w:val="zh-CN" w:eastAsia="zh-CN"/>
        </w:rPr>
        <w:t>）</w:t>
      </w:r>
      <w:r>
        <w:rPr>
          <w:bCs/>
          <w:lang w:val="zh-CN" w:eastAsia="zh-CN"/>
        </w:rPr>
        <w:t>/</w:t>
      </w:r>
      <w:r>
        <w:rPr>
          <w:bCs/>
          <w:lang w:val="zh-CN" w:eastAsia="zh-CN"/>
        </w:rPr>
        <w:t>独联体的活动</w:t>
      </w:r>
    </w:p>
    <w:p w14:paraId="4CEEB524" w14:textId="77777777" w:rsidR="00270E43" w:rsidRPr="00922311" w:rsidRDefault="00270E43" w:rsidP="00EF38EB">
      <w:pPr>
        <w:pStyle w:val="Headingb"/>
        <w:jc w:val="both"/>
        <w:rPr>
          <w:rFonts w:eastAsia="Aptos"/>
          <w:lang w:eastAsia="zh-CN"/>
        </w:rPr>
      </w:pPr>
      <w:r>
        <w:rPr>
          <w:bCs/>
          <w:lang w:val="zh-CN" w:eastAsia="zh-CN"/>
        </w:rPr>
        <w:t>BR</w:t>
      </w:r>
      <w:r>
        <w:rPr>
          <w:bCs/>
          <w:lang w:val="zh-CN" w:eastAsia="zh-CN"/>
        </w:rPr>
        <w:t>相关活动</w:t>
      </w:r>
    </w:p>
    <w:p w14:paraId="7CA80CE0"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已经启动了亚美尼亚、阿塞拜疆和格鲁吉亚</w:t>
      </w:r>
      <w:r>
        <w:rPr>
          <w:lang w:val="zh-CN" w:eastAsia="zh-CN"/>
        </w:rPr>
        <w:t>174-230 MHz</w:t>
      </w:r>
      <w:r>
        <w:rPr>
          <w:rFonts w:hint="eastAsia"/>
          <w:lang w:val="zh-CN" w:eastAsia="zh-CN"/>
        </w:rPr>
        <w:t>频段</w:t>
      </w:r>
      <w:r>
        <w:rPr>
          <w:lang w:val="zh-CN" w:eastAsia="zh-CN"/>
        </w:rPr>
        <w:t>的数字</w:t>
      </w:r>
      <w:r>
        <w:rPr>
          <w:rFonts w:hint="eastAsia"/>
          <w:lang w:val="zh-CN" w:eastAsia="zh-CN"/>
        </w:rPr>
        <w:t>声音</w:t>
      </w:r>
      <w:r>
        <w:rPr>
          <w:lang w:val="zh-CN" w:eastAsia="zh-CN"/>
        </w:rPr>
        <w:t>广播（</w:t>
      </w:r>
      <w:r>
        <w:rPr>
          <w:lang w:val="zh-CN" w:eastAsia="zh-CN"/>
        </w:rPr>
        <w:t>DAB</w:t>
      </w:r>
      <w:r>
        <w:rPr>
          <w:lang w:val="zh-CN" w:eastAsia="zh-CN"/>
        </w:rPr>
        <w:t>）频率规划项目。</w:t>
      </w:r>
    </w:p>
    <w:p w14:paraId="5602F5AB"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在乌兹别克斯坦塔什干组织了关于</w:t>
      </w:r>
      <w:r>
        <w:rPr>
          <w:lang w:val="zh-CN" w:eastAsia="zh-CN"/>
        </w:rPr>
        <w:t>VoLTE</w:t>
      </w:r>
      <w:r>
        <w:rPr>
          <w:lang w:val="zh-CN" w:eastAsia="zh-CN"/>
        </w:rPr>
        <w:t>（长期演进技术语音通话）互连和</w:t>
      </w:r>
      <w:r>
        <w:rPr>
          <w:lang w:val="zh-CN" w:eastAsia="zh-CN"/>
        </w:rPr>
        <w:t>VoWiFi</w:t>
      </w:r>
      <w:r>
        <w:rPr>
          <w:lang w:val="zh-CN" w:eastAsia="zh-CN"/>
        </w:rPr>
        <w:t>的圆桌会议，讨论技术问题和实施战略。</w:t>
      </w:r>
    </w:p>
    <w:p w14:paraId="4A978A8B"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由国际电联协调和领导的全民早期预警人工智能分组旨在探索、实施和扩展支持</w:t>
      </w:r>
      <w:r>
        <w:rPr>
          <w:lang w:val="zh-CN" w:eastAsia="zh-CN"/>
        </w:rPr>
        <w:t>EW4All</w:t>
      </w:r>
      <w:r>
        <w:rPr>
          <w:lang w:val="zh-CN" w:eastAsia="zh-CN"/>
        </w:rPr>
        <w:t>举措的人工智能应用。（在频谱</w:t>
      </w:r>
      <w:r>
        <w:rPr>
          <w:lang w:val="zh-CN" w:eastAsia="zh-CN"/>
        </w:rPr>
        <w:t>/</w:t>
      </w:r>
      <w:r>
        <w:rPr>
          <w:lang w:val="zh-CN" w:eastAsia="zh-CN"/>
        </w:rPr>
        <w:t>传播数据方面</w:t>
      </w:r>
      <w:r>
        <w:rPr>
          <w:rFonts w:hint="eastAsia"/>
          <w:lang w:val="zh-CN" w:eastAsia="zh-CN"/>
        </w:rPr>
        <w:t>与</w:t>
      </w:r>
      <w:r>
        <w:rPr>
          <w:lang w:val="zh-CN" w:eastAsia="zh-CN"/>
        </w:rPr>
        <w:t>无线电通信局相关）。</w:t>
      </w:r>
    </w:p>
    <w:p w14:paraId="32AAE624"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2024</w:t>
      </w:r>
      <w:r>
        <w:rPr>
          <w:lang w:val="zh-CN" w:eastAsia="zh-CN"/>
        </w:rPr>
        <w:t>年</w:t>
      </w:r>
      <w:r>
        <w:rPr>
          <w:lang w:val="zh-CN" w:eastAsia="zh-CN"/>
        </w:rPr>
        <w:t>9</w:t>
      </w:r>
      <w:r>
        <w:rPr>
          <w:lang w:val="zh-CN" w:eastAsia="zh-CN"/>
        </w:rPr>
        <w:t>月，与无线电通信局在哈萨克斯坦阿拉木图联合举办了国际电联</w:t>
      </w:r>
      <w:r>
        <w:rPr>
          <w:lang w:val="zh-CN" w:eastAsia="zh-CN"/>
        </w:rPr>
        <w:t>/</w:t>
      </w:r>
      <w:r>
        <w:rPr>
          <w:lang w:val="zh-CN" w:eastAsia="zh-CN"/>
        </w:rPr>
        <w:t>世界气象组织</w:t>
      </w:r>
      <w:r>
        <w:rPr>
          <w:rFonts w:hint="eastAsia"/>
          <w:lang w:val="zh-CN" w:eastAsia="zh-CN"/>
        </w:rPr>
        <w:t xml:space="preserve"> </w:t>
      </w:r>
      <w:r>
        <w:rPr>
          <w:rFonts w:hint="eastAsia"/>
          <w:lang w:val="zh-CN" w:eastAsia="zh-CN"/>
        </w:rPr>
        <w:t>“</w:t>
      </w:r>
      <w:r>
        <w:rPr>
          <w:lang w:val="zh-CN" w:eastAsia="zh-CN"/>
        </w:rPr>
        <w:t>地球观测促进可持续发展目标：技术、频谱、应用、影响</w:t>
      </w:r>
      <w:r>
        <w:rPr>
          <w:rFonts w:hint="eastAsia"/>
          <w:lang w:val="zh-CN" w:eastAsia="zh-CN"/>
        </w:rPr>
        <w:t>”</w:t>
      </w:r>
      <w:r>
        <w:rPr>
          <w:lang w:val="zh-CN" w:eastAsia="zh-CN"/>
        </w:rPr>
        <w:t>全球区域研讨会，有</w:t>
      </w:r>
      <w:r>
        <w:rPr>
          <w:lang w:val="zh-CN" w:eastAsia="zh-CN"/>
        </w:rPr>
        <w:t>100</w:t>
      </w:r>
      <w:r>
        <w:rPr>
          <w:lang w:val="zh-CN" w:eastAsia="zh-CN"/>
        </w:rPr>
        <w:t>多名专家参加。会议与</w:t>
      </w:r>
      <w:r>
        <w:rPr>
          <w:lang w:val="zh-CN" w:eastAsia="zh-CN"/>
        </w:rPr>
        <w:t>ITU-R</w:t>
      </w:r>
      <w:r>
        <w:rPr>
          <w:lang w:val="zh-CN" w:eastAsia="zh-CN"/>
        </w:rPr>
        <w:t>第</w:t>
      </w:r>
      <w:r>
        <w:rPr>
          <w:lang w:val="zh-CN" w:eastAsia="zh-CN"/>
        </w:rPr>
        <w:t>7</w:t>
      </w:r>
      <w:r>
        <w:rPr>
          <w:lang w:val="zh-CN" w:eastAsia="zh-CN"/>
        </w:rPr>
        <w:t>研究组工作组会议在同一地点、前后衔接举办。</w:t>
      </w:r>
    </w:p>
    <w:p w14:paraId="614BBF47"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2025</w:t>
      </w:r>
      <w:r>
        <w:rPr>
          <w:lang w:val="zh-CN" w:eastAsia="zh-CN"/>
        </w:rPr>
        <w:t>年</w:t>
      </w:r>
      <w:r>
        <w:rPr>
          <w:lang w:val="zh-CN" w:eastAsia="zh-CN"/>
        </w:rPr>
        <w:t>2</w:t>
      </w:r>
      <w:r>
        <w:rPr>
          <w:lang w:val="zh-CN" w:eastAsia="zh-CN"/>
        </w:rPr>
        <w:t>月，电信发展局与国际空间通信组织（</w:t>
      </w:r>
      <w:r>
        <w:rPr>
          <w:lang w:val="zh-CN" w:eastAsia="zh-CN"/>
        </w:rPr>
        <w:t>Intersputnik</w:t>
      </w:r>
      <w:r>
        <w:rPr>
          <w:lang w:val="zh-CN" w:eastAsia="zh-CN"/>
        </w:rPr>
        <w:t>）联合组织了</w:t>
      </w:r>
      <w:r>
        <w:rPr>
          <w:rFonts w:hint="eastAsia"/>
          <w:lang w:val="zh-CN" w:eastAsia="zh-CN"/>
        </w:rPr>
        <w:t>“</w:t>
      </w:r>
      <w:r>
        <w:rPr>
          <w:lang w:val="zh-CN" w:eastAsia="zh-CN"/>
        </w:rPr>
        <w:t>现代现实中的空间活动</w:t>
      </w:r>
      <w:r>
        <w:rPr>
          <w:rFonts w:hint="eastAsia"/>
          <w:lang w:val="zh-CN" w:eastAsia="zh-CN"/>
        </w:rPr>
        <w:t>”</w:t>
      </w:r>
      <w:r>
        <w:rPr>
          <w:lang w:val="zh-CN" w:eastAsia="zh-CN"/>
        </w:rPr>
        <w:t>讲习班，无线电通信局专家参加了该讲习班。这次活动主要由卫星通信</w:t>
      </w:r>
      <w:proofErr w:type="gramStart"/>
      <w:r>
        <w:rPr>
          <w:lang w:val="zh-CN" w:eastAsia="zh-CN"/>
        </w:rPr>
        <w:t>界参加</w:t>
      </w:r>
      <w:proofErr w:type="gramEnd"/>
      <w:r>
        <w:rPr>
          <w:lang w:val="zh-CN" w:eastAsia="zh-CN"/>
        </w:rPr>
        <w:t>并得到与会者的高度赞赏，为在应对卫星系统国家市场准入政策挑战的同时，交流制定或完善空间活动国家立法的最佳做法提供了一次独一无二的机会。</w:t>
      </w:r>
    </w:p>
    <w:p w14:paraId="31F5FC95" w14:textId="77777777" w:rsidR="00270E43" w:rsidRPr="00922311" w:rsidRDefault="00270E43" w:rsidP="00270E43">
      <w:pPr>
        <w:pStyle w:val="Headingb"/>
        <w:rPr>
          <w:rFonts w:eastAsia="Aptos"/>
          <w:lang w:eastAsia="zh-CN"/>
        </w:rPr>
      </w:pPr>
      <w:r>
        <w:rPr>
          <w:bCs/>
          <w:lang w:val="zh-CN" w:eastAsia="zh-CN"/>
        </w:rPr>
        <w:t>TSB</w:t>
      </w:r>
      <w:r>
        <w:rPr>
          <w:bCs/>
          <w:lang w:val="zh-CN" w:eastAsia="zh-CN"/>
        </w:rPr>
        <w:t>相关活动</w:t>
      </w:r>
    </w:p>
    <w:p w14:paraId="44E7A849"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通过认识提高活动，</w:t>
      </w:r>
      <w:r>
        <w:rPr>
          <w:lang w:val="zh-CN" w:eastAsia="zh-CN"/>
        </w:rPr>
        <w:t>RO CIS</w:t>
      </w:r>
      <w:r>
        <w:rPr>
          <w:lang w:val="zh-CN" w:eastAsia="zh-CN"/>
        </w:rPr>
        <w:t>支持通过</w:t>
      </w:r>
      <w:r>
        <w:rPr>
          <w:rFonts w:hint="eastAsia"/>
          <w:lang w:val="zh-CN" w:eastAsia="zh-CN"/>
        </w:rPr>
        <w:t>“</w:t>
      </w:r>
      <w:r>
        <w:rPr>
          <w:lang w:val="zh-CN" w:eastAsia="zh-CN"/>
        </w:rPr>
        <w:t>共建可持续智慧城市</w:t>
      </w:r>
      <w:r>
        <w:rPr>
          <w:rFonts w:hint="eastAsia"/>
          <w:lang w:val="zh-CN" w:eastAsia="zh-CN"/>
        </w:rPr>
        <w:t>”</w:t>
      </w:r>
      <w:r>
        <w:rPr>
          <w:lang w:val="zh-CN" w:eastAsia="zh-CN"/>
        </w:rPr>
        <w:t>（</w:t>
      </w:r>
      <w:r>
        <w:rPr>
          <w:lang w:val="zh-CN" w:eastAsia="zh-CN"/>
        </w:rPr>
        <w:t>U4SCC</w:t>
      </w:r>
      <w:r>
        <w:rPr>
          <w:lang w:val="zh-CN" w:eastAsia="zh-CN"/>
        </w:rPr>
        <w:t>）举措中与智慧城市及社区有关的建议书和</w:t>
      </w:r>
      <w:r>
        <w:rPr>
          <w:lang w:val="zh-CN" w:eastAsia="zh-CN"/>
        </w:rPr>
        <w:t>KPI</w:t>
      </w:r>
      <w:r>
        <w:rPr>
          <w:lang w:val="zh-CN" w:eastAsia="zh-CN"/>
        </w:rPr>
        <w:t>。</w:t>
      </w:r>
    </w:p>
    <w:p w14:paraId="062FCF4A"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正在与电信标准化局联合筹备将于</w:t>
      </w:r>
      <w:r>
        <w:rPr>
          <w:lang w:val="zh-CN" w:eastAsia="zh-CN"/>
        </w:rPr>
        <w:t>2025</w:t>
      </w:r>
      <w:r>
        <w:rPr>
          <w:lang w:val="zh-CN" w:eastAsia="zh-CN"/>
        </w:rPr>
        <w:t>年</w:t>
      </w:r>
      <w:r>
        <w:rPr>
          <w:lang w:val="zh-CN" w:eastAsia="zh-CN"/>
        </w:rPr>
        <w:t>6</w:t>
      </w:r>
      <w:r>
        <w:rPr>
          <w:lang w:val="zh-CN" w:eastAsia="zh-CN"/>
        </w:rPr>
        <w:t>月</w:t>
      </w:r>
      <w:r>
        <w:rPr>
          <w:lang w:val="zh-CN" w:eastAsia="zh-CN"/>
        </w:rPr>
        <w:t>9</w:t>
      </w:r>
      <w:r>
        <w:rPr>
          <w:lang w:val="zh-CN" w:eastAsia="zh-CN"/>
        </w:rPr>
        <w:t>日至</w:t>
      </w:r>
      <w:r>
        <w:rPr>
          <w:lang w:val="zh-CN" w:eastAsia="zh-CN"/>
        </w:rPr>
        <w:t>11</w:t>
      </w:r>
      <w:r>
        <w:rPr>
          <w:lang w:val="zh-CN" w:eastAsia="zh-CN"/>
        </w:rPr>
        <w:t>日在俄罗斯联邦圣彼得堡举行的</w:t>
      </w:r>
      <w:r>
        <w:rPr>
          <w:rFonts w:hint="eastAsia"/>
          <w:lang w:val="zh-CN" w:eastAsia="zh-CN"/>
        </w:rPr>
        <w:t>“</w:t>
      </w:r>
      <w:r>
        <w:rPr>
          <w:lang w:val="zh-CN" w:eastAsia="zh-CN"/>
        </w:rPr>
        <w:t>未来技术：人工智能、元宇宙、全息和其他</w:t>
      </w:r>
      <w:r>
        <w:rPr>
          <w:lang w:val="zh-CN" w:eastAsia="zh-CN"/>
        </w:rPr>
        <w:t>ICT</w:t>
      </w:r>
      <w:r>
        <w:rPr>
          <w:lang w:val="zh-CN" w:eastAsia="zh-CN"/>
        </w:rPr>
        <w:t>应用和服务</w:t>
      </w:r>
      <w:r>
        <w:rPr>
          <w:lang w:val="zh-CN" w:eastAsia="zh-CN"/>
        </w:rPr>
        <w:t xml:space="preserve"> – 2030</w:t>
      </w:r>
      <w:r>
        <w:rPr>
          <w:lang w:val="zh-CN" w:eastAsia="zh-CN"/>
        </w:rPr>
        <w:t>年愿景</w:t>
      </w:r>
      <w:r>
        <w:rPr>
          <w:rFonts w:hint="eastAsia"/>
          <w:lang w:val="zh-CN" w:eastAsia="zh-CN"/>
        </w:rPr>
        <w:t>”</w:t>
      </w:r>
      <w:r>
        <w:rPr>
          <w:lang w:val="zh-CN" w:eastAsia="zh-CN"/>
        </w:rPr>
        <w:t>国际电联区域性论坛。</w:t>
      </w:r>
      <w:r>
        <w:rPr>
          <w:rFonts w:hint="eastAsia"/>
          <w:lang w:val="zh-CN" w:eastAsia="zh-CN"/>
        </w:rPr>
        <w:t>论坛</w:t>
      </w:r>
      <w:r>
        <w:rPr>
          <w:lang w:val="zh-CN" w:eastAsia="zh-CN"/>
        </w:rPr>
        <w:t>将与</w:t>
      </w:r>
      <w:r>
        <w:rPr>
          <w:lang w:val="zh-CN" w:eastAsia="zh-CN"/>
        </w:rPr>
        <w:t>ITU-T</w:t>
      </w:r>
      <w:r>
        <w:rPr>
          <w:lang w:val="zh-CN" w:eastAsia="zh-CN"/>
        </w:rPr>
        <w:t>第</w:t>
      </w:r>
      <w:r>
        <w:rPr>
          <w:lang w:val="zh-CN" w:eastAsia="zh-CN"/>
        </w:rPr>
        <w:t>11</w:t>
      </w:r>
      <w:r>
        <w:rPr>
          <w:lang w:val="zh-CN" w:eastAsia="zh-CN"/>
        </w:rPr>
        <w:t>、</w:t>
      </w:r>
      <w:r>
        <w:rPr>
          <w:lang w:val="zh-CN" w:eastAsia="zh-CN"/>
        </w:rPr>
        <w:t>13</w:t>
      </w:r>
      <w:r>
        <w:rPr>
          <w:lang w:val="zh-CN" w:eastAsia="zh-CN"/>
        </w:rPr>
        <w:t>和</w:t>
      </w:r>
      <w:r>
        <w:rPr>
          <w:lang w:val="zh-CN" w:eastAsia="zh-CN"/>
        </w:rPr>
        <w:t>20</w:t>
      </w:r>
      <w:r>
        <w:rPr>
          <w:lang w:val="zh-CN" w:eastAsia="zh-CN"/>
        </w:rPr>
        <w:t>研究组的区域组会议在同一地点、前后衔接举办。</w:t>
      </w:r>
    </w:p>
    <w:p w14:paraId="73300A65" w14:textId="77777777" w:rsidR="00270E43" w:rsidRPr="00922311" w:rsidRDefault="00270E43" w:rsidP="00270E43">
      <w:pPr>
        <w:pStyle w:val="Heading2"/>
        <w:rPr>
          <w:rFonts w:eastAsia="Aptos"/>
          <w:lang w:eastAsia="zh-CN"/>
        </w:rPr>
      </w:pPr>
      <w:r>
        <w:rPr>
          <w:bCs/>
          <w:lang w:val="zh-CN" w:eastAsia="zh-CN"/>
        </w:rPr>
        <w:t>3.7</w:t>
      </w:r>
      <w:r>
        <w:rPr>
          <w:lang w:val="zh-CN" w:eastAsia="zh-CN"/>
        </w:rPr>
        <w:tab/>
      </w:r>
      <w:r>
        <w:rPr>
          <w:bCs/>
          <w:lang w:val="zh-CN" w:eastAsia="zh-CN"/>
        </w:rPr>
        <w:t>国际电联欧洲区域代表处</w:t>
      </w:r>
      <w:r>
        <w:rPr>
          <w:bCs/>
          <w:lang w:val="zh-CN" w:eastAsia="zh-CN"/>
        </w:rPr>
        <w:t>/</w:t>
      </w:r>
      <w:r>
        <w:rPr>
          <w:bCs/>
          <w:lang w:val="zh-CN" w:eastAsia="zh-CN"/>
        </w:rPr>
        <w:t>欧洲的活动</w:t>
      </w:r>
    </w:p>
    <w:p w14:paraId="150BAD98" w14:textId="77777777" w:rsidR="00270E43" w:rsidRPr="00922311" w:rsidRDefault="00270E43" w:rsidP="00270E43">
      <w:pPr>
        <w:pStyle w:val="Headingb"/>
        <w:rPr>
          <w:rFonts w:eastAsia="Aptos"/>
          <w:lang w:eastAsia="zh-CN"/>
        </w:rPr>
      </w:pPr>
      <w:r>
        <w:rPr>
          <w:bCs/>
          <w:lang w:val="zh-CN" w:eastAsia="zh-CN"/>
        </w:rPr>
        <w:t>BR</w:t>
      </w:r>
      <w:r>
        <w:rPr>
          <w:bCs/>
          <w:lang w:val="zh-CN" w:eastAsia="zh-CN"/>
        </w:rPr>
        <w:t>相关活动</w:t>
      </w:r>
    </w:p>
    <w:p w14:paraId="7C0F5F15"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2025</w:t>
      </w:r>
      <w:r>
        <w:rPr>
          <w:lang w:val="zh-CN" w:eastAsia="zh-CN"/>
        </w:rPr>
        <w:t>年</w:t>
      </w:r>
      <w:r>
        <w:rPr>
          <w:lang w:val="zh-CN" w:eastAsia="zh-CN"/>
        </w:rPr>
        <w:t>3</w:t>
      </w:r>
      <w:r>
        <w:rPr>
          <w:lang w:val="zh-CN" w:eastAsia="zh-CN"/>
        </w:rPr>
        <w:t>月</w:t>
      </w:r>
      <w:r>
        <w:rPr>
          <w:lang w:val="zh-CN" w:eastAsia="zh-CN"/>
        </w:rPr>
        <w:t>27</w:t>
      </w:r>
      <w:r>
        <w:rPr>
          <w:lang w:val="zh-CN" w:eastAsia="zh-CN"/>
        </w:rPr>
        <w:t>日在布鲁塞尔组织了面向欧盟理事会电信和信息社会工作组的无线电通信</w:t>
      </w:r>
      <w:proofErr w:type="gramStart"/>
      <w:r>
        <w:rPr>
          <w:lang w:val="zh-CN" w:eastAsia="zh-CN"/>
        </w:rPr>
        <w:t>局相关</w:t>
      </w:r>
      <w:proofErr w:type="gramEnd"/>
      <w:r>
        <w:rPr>
          <w:lang w:val="zh-CN" w:eastAsia="zh-CN"/>
        </w:rPr>
        <w:t>问题高管情况通报会。</w:t>
      </w:r>
    </w:p>
    <w:p w14:paraId="74BF91AD"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无线电通信局专家一直在根据国际电联理事会第</w:t>
      </w:r>
      <w:r>
        <w:rPr>
          <w:lang w:val="zh-CN" w:eastAsia="zh-CN"/>
        </w:rPr>
        <w:t>1408</w:t>
      </w:r>
      <w:r>
        <w:rPr>
          <w:lang w:val="zh-CN" w:eastAsia="zh-CN"/>
        </w:rPr>
        <w:t>号决议为乌克兰提供技术援助做出贡献</w:t>
      </w:r>
      <w:r>
        <w:rPr>
          <w:rFonts w:hint="eastAsia"/>
          <w:lang w:val="zh-CN" w:eastAsia="zh-CN"/>
        </w:rPr>
        <w:t>。这</w:t>
      </w:r>
      <w:r>
        <w:rPr>
          <w:lang w:val="zh-CN" w:eastAsia="zh-CN"/>
        </w:rPr>
        <w:t>包括为广播电台的技术评估提供专家支持、为乌克兰官员举办频谱相关线上特别讲习班，以及组织</w:t>
      </w:r>
      <w:r>
        <w:rPr>
          <w:lang w:val="zh-CN" w:eastAsia="zh-CN"/>
        </w:rPr>
        <w:t>2024</w:t>
      </w:r>
      <w:r>
        <w:rPr>
          <w:lang w:val="zh-CN" w:eastAsia="zh-CN"/>
        </w:rPr>
        <w:t>年</w:t>
      </w:r>
      <w:r>
        <w:rPr>
          <w:lang w:val="zh-CN" w:eastAsia="zh-CN"/>
        </w:rPr>
        <w:t>12</w:t>
      </w:r>
      <w:r>
        <w:rPr>
          <w:lang w:val="zh-CN" w:eastAsia="zh-CN"/>
        </w:rPr>
        <w:t>月在波兰华沙举行的国际电联</w:t>
      </w:r>
      <w:r>
        <w:rPr>
          <w:lang w:val="zh-CN" w:eastAsia="zh-CN"/>
        </w:rPr>
        <w:t>-</w:t>
      </w:r>
      <w:r>
        <w:rPr>
          <w:lang w:val="zh-CN" w:eastAsia="zh-CN"/>
        </w:rPr>
        <w:t>欧盟委员会</w:t>
      </w:r>
      <w:r>
        <w:rPr>
          <w:lang w:val="zh-CN" w:eastAsia="zh-CN"/>
        </w:rPr>
        <w:t>TAIEX</w:t>
      </w:r>
      <w:r>
        <w:rPr>
          <w:lang w:val="zh-CN" w:eastAsia="zh-CN"/>
        </w:rPr>
        <w:t>讲习班。</w:t>
      </w:r>
    </w:p>
    <w:p w14:paraId="74448D29"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无线电通信局专家为东部伙伴关系电子通信监管机构网络（</w:t>
      </w:r>
      <w:r>
        <w:rPr>
          <w:lang w:val="zh-CN" w:eastAsia="zh-CN"/>
        </w:rPr>
        <w:t>EaPeReg</w:t>
      </w:r>
      <w:r>
        <w:rPr>
          <w:lang w:val="zh-CN" w:eastAsia="zh-CN"/>
        </w:rPr>
        <w:t>）讲习班献计献策，进一步加强了国际电联与</w:t>
      </w:r>
      <w:r>
        <w:rPr>
          <w:lang w:val="zh-CN" w:eastAsia="zh-CN"/>
        </w:rPr>
        <w:t>EaPeReg</w:t>
      </w:r>
      <w:r>
        <w:rPr>
          <w:lang w:val="zh-CN" w:eastAsia="zh-CN"/>
        </w:rPr>
        <w:t>成员之间的合作。</w:t>
      </w:r>
    </w:p>
    <w:p w14:paraId="04E84CB8"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r>
      <w:r>
        <w:rPr>
          <w:lang w:val="zh-CN" w:eastAsia="zh-CN"/>
        </w:rPr>
        <w:t>国际电联欧洲区域无线电通信研讨会定于</w:t>
      </w:r>
      <w:r>
        <w:rPr>
          <w:lang w:val="zh-CN" w:eastAsia="zh-CN"/>
        </w:rPr>
        <w:t>2026</w:t>
      </w:r>
      <w:r>
        <w:rPr>
          <w:lang w:val="zh-CN" w:eastAsia="zh-CN"/>
        </w:rPr>
        <w:t>年</w:t>
      </w:r>
      <w:r>
        <w:rPr>
          <w:lang w:val="zh-CN" w:eastAsia="zh-CN"/>
        </w:rPr>
        <w:t>2</w:t>
      </w:r>
      <w:r>
        <w:rPr>
          <w:lang w:val="zh-CN" w:eastAsia="zh-CN"/>
        </w:rPr>
        <w:t>月举行，以进一步提升欧洲国家的人员能力建设。</w:t>
      </w:r>
    </w:p>
    <w:p w14:paraId="5ED3D4D5" w14:textId="77777777" w:rsidR="00270E43" w:rsidRPr="00922311" w:rsidRDefault="00270E43" w:rsidP="00270E43">
      <w:pPr>
        <w:pStyle w:val="Headingb"/>
        <w:rPr>
          <w:rFonts w:eastAsia="Aptos"/>
          <w:lang w:eastAsia="zh-CN"/>
        </w:rPr>
      </w:pPr>
      <w:r>
        <w:rPr>
          <w:bCs/>
          <w:lang w:val="zh-CN" w:eastAsia="zh-CN"/>
        </w:rPr>
        <w:lastRenderedPageBreak/>
        <w:t>TSB</w:t>
      </w:r>
      <w:r>
        <w:rPr>
          <w:bCs/>
          <w:lang w:val="zh-CN" w:eastAsia="zh-CN"/>
        </w:rPr>
        <w:t>相关活动</w:t>
      </w:r>
    </w:p>
    <w:p w14:paraId="7F98CCBC"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2024</w:t>
      </w:r>
      <w:r>
        <w:rPr>
          <w:lang w:val="zh-CN" w:eastAsia="zh-CN"/>
        </w:rPr>
        <w:t>年</w:t>
      </w:r>
      <w:r>
        <w:rPr>
          <w:lang w:val="zh-CN" w:eastAsia="zh-CN"/>
        </w:rPr>
        <w:t>11</w:t>
      </w:r>
      <w:r>
        <w:rPr>
          <w:lang w:val="zh-CN" w:eastAsia="zh-CN"/>
        </w:rPr>
        <w:t>月与无线电通信局和电信标准化局合作举办了欧洲电视的未来讲习班。</w:t>
      </w:r>
    </w:p>
    <w:p w14:paraId="23F354F0"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2025</w:t>
      </w:r>
      <w:r>
        <w:rPr>
          <w:lang w:val="zh-CN" w:eastAsia="zh-CN"/>
        </w:rPr>
        <w:t>年</w:t>
      </w:r>
      <w:r>
        <w:rPr>
          <w:lang w:val="zh-CN" w:eastAsia="zh-CN"/>
        </w:rPr>
        <w:t>2</w:t>
      </w:r>
      <w:r>
        <w:rPr>
          <w:lang w:val="zh-CN" w:eastAsia="zh-CN"/>
        </w:rPr>
        <w:t>月</w:t>
      </w:r>
      <w:r>
        <w:rPr>
          <w:lang w:val="zh-CN" w:eastAsia="zh-CN"/>
        </w:rPr>
        <w:t>19</w:t>
      </w:r>
      <w:r>
        <w:rPr>
          <w:lang w:val="zh-CN" w:eastAsia="zh-CN"/>
        </w:rPr>
        <w:t>日在布鲁塞尔为电信标准化局和欧盟委员会同步组织了讲习班，旨在确定有可能加强合作的领域。</w:t>
      </w:r>
    </w:p>
    <w:p w14:paraId="490E52C7" w14:textId="77777777" w:rsidR="00270E43" w:rsidRPr="00922311" w:rsidRDefault="00270E43" w:rsidP="00EF38EB">
      <w:pPr>
        <w:pStyle w:val="enumlev1"/>
        <w:jc w:val="both"/>
        <w:rPr>
          <w:rFonts w:eastAsia="Aptos"/>
          <w:lang w:eastAsia="zh-CN"/>
        </w:rPr>
      </w:pPr>
      <w:r>
        <w:rPr>
          <w:lang w:val="zh-CN" w:eastAsia="zh-CN"/>
        </w:rPr>
        <w:t>–</w:t>
      </w:r>
      <w:r>
        <w:rPr>
          <w:lang w:val="zh-CN" w:eastAsia="zh-CN"/>
        </w:rPr>
        <w:tab/>
        <w:t>2025</w:t>
      </w:r>
      <w:r>
        <w:rPr>
          <w:lang w:val="zh-CN" w:eastAsia="zh-CN"/>
        </w:rPr>
        <w:t>年</w:t>
      </w:r>
      <w:r>
        <w:rPr>
          <w:lang w:val="zh-CN" w:eastAsia="zh-CN"/>
        </w:rPr>
        <w:t>2</w:t>
      </w:r>
      <w:r>
        <w:rPr>
          <w:lang w:val="zh-CN" w:eastAsia="zh-CN"/>
        </w:rPr>
        <w:t>月</w:t>
      </w:r>
      <w:r>
        <w:rPr>
          <w:lang w:val="zh-CN" w:eastAsia="zh-CN"/>
        </w:rPr>
        <w:t>20</w:t>
      </w:r>
      <w:r>
        <w:rPr>
          <w:lang w:val="zh-CN" w:eastAsia="zh-CN"/>
        </w:rPr>
        <w:t>日在布鲁塞尔组织了面向欧盟理事会电信和信息社会工作组的电信标准化</w:t>
      </w:r>
      <w:proofErr w:type="gramStart"/>
      <w:r>
        <w:rPr>
          <w:lang w:val="zh-CN" w:eastAsia="zh-CN"/>
        </w:rPr>
        <w:t>局相关</w:t>
      </w:r>
      <w:proofErr w:type="gramEnd"/>
      <w:r>
        <w:rPr>
          <w:lang w:val="zh-CN" w:eastAsia="zh-CN"/>
        </w:rPr>
        <w:t>问题高管情况通报会。</w:t>
      </w:r>
    </w:p>
    <w:p w14:paraId="458A8318" w14:textId="77777777" w:rsidR="00270E43" w:rsidRPr="00922311" w:rsidRDefault="00270E43" w:rsidP="00270E43">
      <w:pPr>
        <w:pStyle w:val="Heading2"/>
        <w:rPr>
          <w:rFonts w:eastAsia="Aptos"/>
          <w:lang w:eastAsia="zh-CN"/>
        </w:rPr>
      </w:pPr>
      <w:r>
        <w:rPr>
          <w:bCs/>
          <w:lang w:val="zh-CN" w:eastAsia="zh-CN"/>
        </w:rPr>
        <w:t>3.8</w:t>
      </w:r>
      <w:r>
        <w:rPr>
          <w:lang w:val="zh-CN" w:eastAsia="zh-CN"/>
        </w:rPr>
        <w:tab/>
      </w:r>
      <w:r>
        <w:rPr>
          <w:bCs/>
          <w:lang w:val="zh-CN" w:eastAsia="zh-CN"/>
        </w:rPr>
        <w:t>跨区域协调</w:t>
      </w:r>
    </w:p>
    <w:p w14:paraId="6DD411A6" w14:textId="77777777" w:rsidR="00270E43" w:rsidRPr="00922311" w:rsidRDefault="00270E43" w:rsidP="00270E43">
      <w:pPr>
        <w:pStyle w:val="Headingb"/>
        <w:rPr>
          <w:rFonts w:eastAsia="Aptos"/>
          <w:lang w:eastAsia="zh-CN"/>
        </w:rPr>
      </w:pPr>
      <w:r>
        <w:rPr>
          <w:bCs/>
          <w:lang w:val="zh-CN" w:eastAsia="zh-CN"/>
        </w:rPr>
        <w:t>BR</w:t>
      </w:r>
      <w:r>
        <w:rPr>
          <w:bCs/>
          <w:lang w:val="zh-CN" w:eastAsia="zh-CN"/>
        </w:rPr>
        <w:t>相关活动</w:t>
      </w:r>
    </w:p>
    <w:p w14:paraId="7BB5F6A7" w14:textId="77777777" w:rsidR="00270E43" w:rsidRPr="00922311" w:rsidRDefault="00270E43" w:rsidP="00EF38EB">
      <w:pPr>
        <w:ind w:firstLineChars="200" w:firstLine="480"/>
        <w:jc w:val="both"/>
        <w:rPr>
          <w:rFonts w:eastAsia="Aptos"/>
          <w:lang w:eastAsia="zh-CN"/>
        </w:rPr>
      </w:pPr>
      <w:r>
        <w:rPr>
          <w:lang w:val="zh-CN" w:eastAsia="zh-CN"/>
        </w:rPr>
        <w:t>在迪拜（覆盖阿拉伯国家、非洲、亚太）、津巴布韦（服务于南共体）和巴巴多斯（服务于美洲</w:t>
      </w:r>
      <w:r>
        <w:rPr>
          <w:lang w:val="zh-CN" w:eastAsia="zh-CN"/>
        </w:rPr>
        <w:t>/</w:t>
      </w:r>
      <w:r>
        <w:rPr>
          <w:lang w:val="zh-CN" w:eastAsia="zh-CN"/>
        </w:rPr>
        <w:t>加勒比）完成应急通信卫星设备的战略性预置。</w:t>
      </w:r>
    </w:p>
    <w:p w14:paraId="0EC44D7F" w14:textId="77777777" w:rsidR="00270E43" w:rsidRPr="00922311" w:rsidRDefault="00270E43" w:rsidP="00EF38EB">
      <w:pPr>
        <w:pStyle w:val="Headingb"/>
        <w:jc w:val="both"/>
        <w:rPr>
          <w:rFonts w:eastAsia="Aptos"/>
          <w:lang w:eastAsia="zh-CN"/>
        </w:rPr>
      </w:pPr>
      <w:r>
        <w:rPr>
          <w:bCs/>
          <w:lang w:val="zh-CN" w:eastAsia="zh-CN"/>
        </w:rPr>
        <w:t>TSB</w:t>
      </w:r>
      <w:r>
        <w:rPr>
          <w:bCs/>
          <w:lang w:val="zh-CN" w:eastAsia="zh-CN"/>
        </w:rPr>
        <w:t>相关活动</w:t>
      </w:r>
    </w:p>
    <w:p w14:paraId="1BDDB91C" w14:textId="77777777" w:rsidR="00270E43" w:rsidRDefault="00270E43" w:rsidP="00EF38EB">
      <w:pPr>
        <w:ind w:firstLineChars="200" w:firstLine="480"/>
        <w:jc w:val="both"/>
        <w:rPr>
          <w:lang w:val="es-ES" w:eastAsia="zh-CN"/>
        </w:rPr>
      </w:pPr>
      <w:r>
        <w:rPr>
          <w:lang w:val="zh-CN" w:eastAsia="zh-CN"/>
        </w:rPr>
        <w:t>作为人工智能促进</w:t>
      </w:r>
      <w:r>
        <w:rPr>
          <w:lang w:val="zh-CN" w:eastAsia="zh-CN"/>
        </w:rPr>
        <w:t>EW4All</w:t>
      </w:r>
      <w:r>
        <w:rPr>
          <w:lang w:val="zh-CN" w:eastAsia="zh-CN"/>
        </w:rPr>
        <w:t>小组工作的一部分，国际电</w:t>
      </w:r>
      <w:proofErr w:type="gramStart"/>
      <w:r>
        <w:rPr>
          <w:lang w:val="zh-CN" w:eastAsia="zh-CN"/>
        </w:rPr>
        <w:t>联正在</w:t>
      </w:r>
      <w:proofErr w:type="gramEnd"/>
      <w:r>
        <w:rPr>
          <w:lang w:val="zh-CN" w:eastAsia="zh-CN"/>
        </w:rPr>
        <w:t>开发人工智能解决方案目录，这是一个与早期预警系统相关的人工智能工具在线存储库。电信发展局团队还在电信标准化局第</w:t>
      </w:r>
      <w:r>
        <w:rPr>
          <w:lang w:val="zh-CN" w:eastAsia="zh-CN"/>
        </w:rPr>
        <w:t>15</w:t>
      </w:r>
      <w:r>
        <w:rPr>
          <w:lang w:val="zh-CN" w:eastAsia="zh-CN"/>
        </w:rPr>
        <w:t>次</w:t>
      </w:r>
      <w:r>
        <w:rPr>
          <w:lang w:val="zh-CN" w:eastAsia="zh-CN"/>
        </w:rPr>
        <w:t>ICT</w:t>
      </w:r>
      <w:r>
        <w:rPr>
          <w:lang w:val="zh-CN" w:eastAsia="zh-CN"/>
        </w:rPr>
        <w:t>、环境、气候变化和循环经济专题研讨会（</w:t>
      </w:r>
      <w:r>
        <w:rPr>
          <w:lang w:val="zh-CN" w:eastAsia="zh-CN"/>
        </w:rPr>
        <w:t>2024</w:t>
      </w:r>
      <w:r>
        <w:rPr>
          <w:lang w:val="zh-CN" w:eastAsia="zh-CN"/>
        </w:rPr>
        <w:t>年</w:t>
      </w:r>
      <w:r>
        <w:rPr>
          <w:lang w:val="zh-CN" w:eastAsia="zh-CN"/>
        </w:rPr>
        <w:t>5</w:t>
      </w:r>
      <w:r>
        <w:rPr>
          <w:lang w:val="zh-CN" w:eastAsia="zh-CN"/>
        </w:rPr>
        <w:t>月）上发言</w:t>
      </w:r>
      <w:r>
        <w:rPr>
          <w:rFonts w:hint="eastAsia"/>
          <w:lang w:val="zh-CN" w:eastAsia="zh-CN"/>
        </w:rPr>
        <w:t>。</w:t>
      </w:r>
    </w:p>
    <w:p w14:paraId="3420AC0A" w14:textId="77777777" w:rsidR="00EF38EB" w:rsidRPr="00EF38EB" w:rsidRDefault="00EF38EB" w:rsidP="00EF38EB">
      <w:pPr>
        <w:ind w:firstLineChars="200" w:firstLine="480"/>
        <w:jc w:val="both"/>
        <w:rPr>
          <w:lang w:val="es-ES" w:eastAsia="zh-CN"/>
        </w:rPr>
      </w:pPr>
    </w:p>
    <w:p w14:paraId="241334F3" w14:textId="77777777" w:rsidR="00270E43" w:rsidRPr="00E323D0" w:rsidRDefault="00270E43" w:rsidP="00270E43">
      <w:pPr>
        <w:jc w:val="center"/>
        <w:rPr>
          <w:lang w:eastAsia="zh-CN"/>
        </w:rPr>
      </w:pPr>
      <w:r>
        <w:rPr>
          <w:lang w:eastAsia="zh-CN"/>
        </w:rPr>
        <w:t>______________</w:t>
      </w:r>
    </w:p>
    <w:sectPr w:rsidR="00270E43" w:rsidRPr="00E323D0" w:rsidSect="00270E43">
      <w:footerReference w:type="default" r:id="rId33"/>
      <w:headerReference w:type="first" r:id="rId34"/>
      <w:footerReference w:type="first" r:id="rId35"/>
      <w:pgSz w:w="11907" w:h="16834"/>
      <w:pgMar w:top="1418" w:right="1418" w:bottom="1418"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4BD8989B" w14:textId="586258D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66FBF">
            <w:rPr>
              <w:bCs/>
              <w:color w:val="808080" w:themeColor="background1" w:themeShade="80"/>
            </w:rPr>
            <w:t>71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315414D5"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66FBF">
            <w:rPr>
              <w:bCs/>
              <w:color w:val="808080" w:themeColor="background1" w:themeShade="80"/>
            </w:rPr>
            <w:t>71-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0E2DC2"/>
    <w:rsid w:val="00100D84"/>
    <w:rsid w:val="001113B9"/>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404D4"/>
    <w:rsid w:val="00263365"/>
    <w:rsid w:val="00270E43"/>
    <w:rsid w:val="00280EB8"/>
    <w:rsid w:val="00290E88"/>
    <w:rsid w:val="0029345E"/>
    <w:rsid w:val="002A4428"/>
    <w:rsid w:val="002A6670"/>
    <w:rsid w:val="002C3F32"/>
    <w:rsid w:val="00303502"/>
    <w:rsid w:val="00316B03"/>
    <w:rsid w:val="00325C25"/>
    <w:rsid w:val="00326DEF"/>
    <w:rsid w:val="00372C8F"/>
    <w:rsid w:val="00380ECE"/>
    <w:rsid w:val="00393DDF"/>
    <w:rsid w:val="00397F55"/>
    <w:rsid w:val="003B4454"/>
    <w:rsid w:val="003C2E37"/>
    <w:rsid w:val="003F086E"/>
    <w:rsid w:val="003F1415"/>
    <w:rsid w:val="0040144C"/>
    <w:rsid w:val="00403EB7"/>
    <w:rsid w:val="004178E6"/>
    <w:rsid w:val="00430BF0"/>
    <w:rsid w:val="00457BC3"/>
    <w:rsid w:val="004672E6"/>
    <w:rsid w:val="00474ED1"/>
    <w:rsid w:val="00477D57"/>
    <w:rsid w:val="00491BA9"/>
    <w:rsid w:val="00493085"/>
    <w:rsid w:val="004A36EC"/>
    <w:rsid w:val="004D163F"/>
    <w:rsid w:val="004D7594"/>
    <w:rsid w:val="004E4BFF"/>
    <w:rsid w:val="004F2598"/>
    <w:rsid w:val="00500E48"/>
    <w:rsid w:val="005403F7"/>
    <w:rsid w:val="00540632"/>
    <w:rsid w:val="00541CF4"/>
    <w:rsid w:val="005451E8"/>
    <w:rsid w:val="005507F2"/>
    <w:rsid w:val="005759CC"/>
    <w:rsid w:val="005A72E1"/>
    <w:rsid w:val="005C6632"/>
    <w:rsid w:val="005D1C9E"/>
    <w:rsid w:val="00613B7A"/>
    <w:rsid w:val="00630DD5"/>
    <w:rsid w:val="00637584"/>
    <w:rsid w:val="00640F23"/>
    <w:rsid w:val="00641A01"/>
    <w:rsid w:val="00654257"/>
    <w:rsid w:val="0065435A"/>
    <w:rsid w:val="00670D8A"/>
    <w:rsid w:val="006A2DD3"/>
    <w:rsid w:val="006A5113"/>
    <w:rsid w:val="006A5AF8"/>
    <w:rsid w:val="006C36CD"/>
    <w:rsid w:val="00700D1F"/>
    <w:rsid w:val="00703751"/>
    <w:rsid w:val="007205CB"/>
    <w:rsid w:val="0072138B"/>
    <w:rsid w:val="00726073"/>
    <w:rsid w:val="00734FE8"/>
    <w:rsid w:val="007360CE"/>
    <w:rsid w:val="00766FBF"/>
    <w:rsid w:val="0077110E"/>
    <w:rsid w:val="00772315"/>
    <w:rsid w:val="00775157"/>
    <w:rsid w:val="007813AE"/>
    <w:rsid w:val="007A11F0"/>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96EF9"/>
    <w:rsid w:val="008D6953"/>
    <w:rsid w:val="008E5EBD"/>
    <w:rsid w:val="008F64AD"/>
    <w:rsid w:val="00911230"/>
    <w:rsid w:val="00911867"/>
    <w:rsid w:val="009164A9"/>
    <w:rsid w:val="009258CB"/>
    <w:rsid w:val="0093362E"/>
    <w:rsid w:val="00941AAF"/>
    <w:rsid w:val="00944563"/>
    <w:rsid w:val="00953160"/>
    <w:rsid w:val="00956144"/>
    <w:rsid w:val="009625D8"/>
    <w:rsid w:val="00983878"/>
    <w:rsid w:val="0098459B"/>
    <w:rsid w:val="00997185"/>
    <w:rsid w:val="009A2AD6"/>
    <w:rsid w:val="009C2458"/>
    <w:rsid w:val="009C4A7B"/>
    <w:rsid w:val="009C6123"/>
    <w:rsid w:val="009F1E3E"/>
    <w:rsid w:val="00A001B7"/>
    <w:rsid w:val="00A1213C"/>
    <w:rsid w:val="00A13406"/>
    <w:rsid w:val="00A20E60"/>
    <w:rsid w:val="00A272FF"/>
    <w:rsid w:val="00A5354B"/>
    <w:rsid w:val="00A63C37"/>
    <w:rsid w:val="00A71B57"/>
    <w:rsid w:val="00AB42C1"/>
    <w:rsid w:val="00AC516F"/>
    <w:rsid w:val="00AE195F"/>
    <w:rsid w:val="00AE2926"/>
    <w:rsid w:val="00B0184B"/>
    <w:rsid w:val="00B035CD"/>
    <w:rsid w:val="00B0769D"/>
    <w:rsid w:val="00B1564B"/>
    <w:rsid w:val="00B217F8"/>
    <w:rsid w:val="00B218E9"/>
    <w:rsid w:val="00B332EA"/>
    <w:rsid w:val="00B40A53"/>
    <w:rsid w:val="00B45365"/>
    <w:rsid w:val="00B46A65"/>
    <w:rsid w:val="00B60184"/>
    <w:rsid w:val="00B62D20"/>
    <w:rsid w:val="00B7584F"/>
    <w:rsid w:val="00B81E75"/>
    <w:rsid w:val="00B93453"/>
    <w:rsid w:val="00B9445B"/>
    <w:rsid w:val="00BD0954"/>
    <w:rsid w:val="00BD1A5A"/>
    <w:rsid w:val="00BD7A9B"/>
    <w:rsid w:val="00BD7BE1"/>
    <w:rsid w:val="00BF416B"/>
    <w:rsid w:val="00C408D1"/>
    <w:rsid w:val="00C41FAD"/>
    <w:rsid w:val="00C45EB2"/>
    <w:rsid w:val="00C64E4E"/>
    <w:rsid w:val="00C66E64"/>
    <w:rsid w:val="00C761A0"/>
    <w:rsid w:val="00C85F7E"/>
    <w:rsid w:val="00C90D53"/>
    <w:rsid w:val="00CA0B2E"/>
    <w:rsid w:val="00CA6EF7"/>
    <w:rsid w:val="00CD47F0"/>
    <w:rsid w:val="00CD5566"/>
    <w:rsid w:val="00CD64D7"/>
    <w:rsid w:val="00CE299D"/>
    <w:rsid w:val="00CE6F22"/>
    <w:rsid w:val="00CF2FB2"/>
    <w:rsid w:val="00CF41F6"/>
    <w:rsid w:val="00CF7D3E"/>
    <w:rsid w:val="00D02B4E"/>
    <w:rsid w:val="00D21F11"/>
    <w:rsid w:val="00D36817"/>
    <w:rsid w:val="00D453EE"/>
    <w:rsid w:val="00D5666C"/>
    <w:rsid w:val="00D62844"/>
    <w:rsid w:val="00D666BC"/>
    <w:rsid w:val="00D83542"/>
    <w:rsid w:val="00D92F45"/>
    <w:rsid w:val="00D94637"/>
    <w:rsid w:val="00D9725C"/>
    <w:rsid w:val="00DA0E66"/>
    <w:rsid w:val="00DA7006"/>
    <w:rsid w:val="00DB3621"/>
    <w:rsid w:val="00DC2B6D"/>
    <w:rsid w:val="00DC6427"/>
    <w:rsid w:val="00DD043B"/>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97582"/>
    <w:rsid w:val="00EE5706"/>
    <w:rsid w:val="00EF373D"/>
    <w:rsid w:val="00EF38EB"/>
    <w:rsid w:val="00F11595"/>
    <w:rsid w:val="00F13BC9"/>
    <w:rsid w:val="00F357B2"/>
    <w:rsid w:val="00F36556"/>
    <w:rsid w:val="00F6736A"/>
    <w:rsid w:val="00F705DF"/>
    <w:rsid w:val="00F70622"/>
    <w:rsid w:val="00F85624"/>
    <w:rsid w:val="00F87C05"/>
    <w:rsid w:val="00F93191"/>
    <w:rsid w:val="00F93A17"/>
    <w:rsid w:val="00FA2AF6"/>
    <w:rsid w:val="00FA3398"/>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qFormat/>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qFormat/>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fin">
    <w:name w:val="Table_fin"/>
    <w:basedOn w:val="Tabletext"/>
    <w:rsid w:val="008D6953"/>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jc w:val="both"/>
    </w:pPr>
    <w:rPr>
      <w:szCs w:val="10"/>
      <w:lang w:val="en-US" w:eastAsia="zh-CN"/>
    </w:rPr>
  </w:style>
  <w:style w:type="character" w:customStyle="1" w:styleId="TabletextChar">
    <w:name w:val="Table_text Char"/>
    <w:link w:val="Tabletext"/>
    <w:qFormat/>
    <w:locked/>
    <w:rsid w:val="00270E43"/>
    <w:rPr>
      <w:rFonts w:ascii="Calibri" w:hAnsi="Calibri"/>
      <w:sz w:val="22"/>
      <w:lang w:val="en-GB" w:eastAsia="en-US"/>
    </w:rPr>
  </w:style>
  <w:style w:type="character" w:customStyle="1" w:styleId="enumlev1Char">
    <w:name w:val="enumlev1 Char"/>
    <w:basedOn w:val="DefaultParagraphFont"/>
    <w:link w:val="enumlev1"/>
    <w:qFormat/>
    <w:rsid w:val="00270E43"/>
    <w:rPr>
      <w:rFonts w:ascii="Calibri" w:hAnsi="Calibri"/>
      <w:sz w:val="24"/>
      <w:lang w:val="en-GB" w:eastAsia="en-US"/>
    </w:rPr>
  </w:style>
  <w:style w:type="paragraph" w:styleId="NormalWeb">
    <w:name w:val="Normal (Web)"/>
    <w:basedOn w:val="Normal"/>
    <w:uiPriority w:val="99"/>
    <w:unhideWhenUsed/>
    <w:rsid w:val="00270E43"/>
    <w:pPr>
      <w:tabs>
        <w:tab w:val="clear" w:pos="794"/>
        <w:tab w:val="clear" w:pos="1191"/>
        <w:tab w:val="clear" w:pos="1588"/>
        <w:tab w:val="clear" w:pos="1985"/>
        <w:tab w:val="left" w:pos="567"/>
        <w:tab w:val="left" w:pos="1134"/>
        <w:tab w:val="left" w:pos="1701"/>
        <w:tab w:val="left" w:pos="2268"/>
        <w:tab w:val="left" w:pos="2835"/>
      </w:tabs>
      <w:spacing w:after="120" w:line="280" w:lineRule="exact"/>
      <w:jc w:val="both"/>
    </w:pPr>
    <w:rPr>
      <w:rFonts w:ascii="Times New Roman" w:hAnsi="Times New Roman"/>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meetings/wtdc25/rpm/arb/" TargetMode="External"/><Relationship Id="rId18" Type="http://schemas.openxmlformats.org/officeDocument/2006/relationships/hyperlink" Target="https://youtu.be/KbGUKDoOwoU?feature=shared" TargetMode="External"/><Relationship Id="rId26" Type="http://schemas.openxmlformats.org/officeDocument/2006/relationships/hyperlink" Target="https://www.itu.int/md/D22-RPMAFR-C-0019/en" TargetMode="External"/><Relationship Id="rId21" Type="http://schemas.openxmlformats.org/officeDocument/2006/relationships/hyperlink" Target="https://youtu.be/n-9xwzs0i9I?feature=share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D22-TDAG31-C-0002/en" TargetMode="External"/><Relationship Id="rId17" Type="http://schemas.openxmlformats.org/officeDocument/2006/relationships/hyperlink" Target="https://www.itu.int/md/D22-RPMEUR-C-0030/en" TargetMode="External"/><Relationship Id="rId25" Type="http://schemas.openxmlformats.org/officeDocument/2006/relationships/hyperlink" Target="https://www.itu.int/itu-d/meetings/wtdc25/rpm/af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d/meetings/wtdc25/rpm/eur/" TargetMode="External"/><Relationship Id="rId20" Type="http://schemas.openxmlformats.org/officeDocument/2006/relationships/hyperlink" Target="https://www.itu.int/md/D22-RPMASP-C-0018/en" TargetMode="External"/><Relationship Id="rId29" Type="http://schemas.openxmlformats.org/officeDocument/2006/relationships/hyperlink" Target="https://www.itu.int/itu-d/meetings/wtdc25/rpm/c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D/pages/publications.aspx?parent=D-TDC-WTDC-2022&amp;media=electronic" TargetMode="External"/><Relationship Id="rId24" Type="http://schemas.openxmlformats.org/officeDocument/2006/relationships/hyperlink" Target="https://youtu.be/0Q1A-_uFb2U?feature=shared" TargetMode="External"/><Relationship Id="rId32" Type="http://schemas.openxmlformats.org/officeDocument/2006/relationships/hyperlink" Target="https://www.itu.int/dms_pub/itu-d/opb/res/D-RES-D.31-2022-PDF-C.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_TmRrANEy9Y?feature=shared" TargetMode="External"/><Relationship Id="rId23" Type="http://schemas.openxmlformats.org/officeDocument/2006/relationships/hyperlink" Target="https://www.itu.int/md/D22-RPMAMS-C-0021/en" TargetMode="External"/><Relationship Id="rId28" Type="http://schemas.openxmlformats.org/officeDocument/2006/relationships/hyperlink" Target="https://www.itu.int/itu-d/meetings/rdf/cis/home/" TargetMode="External"/><Relationship Id="rId36" Type="http://schemas.openxmlformats.org/officeDocument/2006/relationships/fontTable" Target="fontTable.xml"/><Relationship Id="rId10" Type="http://schemas.openxmlformats.org/officeDocument/2006/relationships/hyperlink" Target="https://www.itu.int/en/council/Documents/basic-texts-2023/RES-157-C.pdf" TargetMode="External"/><Relationship Id="rId19" Type="http://schemas.openxmlformats.org/officeDocument/2006/relationships/hyperlink" Target="https://www.itu.int/itu-d/meetings/wtdc25/rpm/asp/" TargetMode="External"/><Relationship Id="rId31" Type="http://schemas.openxmlformats.org/officeDocument/2006/relationships/hyperlink" Target="https://youtu.be/lWymn4RNG0I?feature=shared" TargetMode="External"/><Relationship Id="rId4" Type="http://schemas.openxmlformats.org/officeDocument/2006/relationships/settings" Target="settings.xml"/><Relationship Id="rId9" Type="http://schemas.openxmlformats.org/officeDocument/2006/relationships/hyperlink" Target="https://www.itu.int/en/council/Documents/basic-texts-2023/RES-135-C.pdf" TargetMode="External"/><Relationship Id="rId14" Type="http://schemas.openxmlformats.org/officeDocument/2006/relationships/hyperlink" Target="https://www.itu.int/md/D22-RPMARB-C-0020/en" TargetMode="External"/><Relationship Id="rId22" Type="http://schemas.openxmlformats.org/officeDocument/2006/relationships/hyperlink" Target="https://www.itu.int/itu-d/meetings/wtdc25/rpm/ams/" TargetMode="External"/><Relationship Id="rId27" Type="http://schemas.openxmlformats.org/officeDocument/2006/relationships/hyperlink" Target="https://youtu.be/TQMlkFoVHQ4?feature=shared" TargetMode="External"/><Relationship Id="rId30" Type="http://schemas.openxmlformats.org/officeDocument/2006/relationships/hyperlink" Target="https://www.itu.int/md/meetingdoc.asp?lang=en&amp;parent=D22-RPMCIS-C-0018" TargetMode="External"/><Relationship Id="rId35" Type="http://schemas.openxmlformats.org/officeDocument/2006/relationships/footer" Target="footer2.xml"/><Relationship Id="rId8" Type="http://schemas.openxmlformats.org/officeDocument/2006/relationships/hyperlink" Target="https://www.itu.int/en/council/Documents/basic-texts-2023/RES-025-C.pdf"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10038</Words>
  <Characters>11574</Characters>
  <Application>Microsoft Office Word</Application>
  <DocSecurity>0</DocSecurity>
  <Lines>425</Lines>
  <Paragraphs>169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ITU Council 2025</dc:subject>
  <cp:keywords>C2025, C25, Council-25</cp:keywords>
  <dc:description/>
  <cp:lastPrinted>2015-02-24T13:23:00Z</cp:lastPrinted>
  <dcterms:created xsi:type="dcterms:W3CDTF">2025-06-09T14:23:00Z</dcterms:created>
  <dcterms:modified xsi:type="dcterms:W3CDTF">2025-06-09T14:23:00Z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