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8"/>
        <w:gridCol w:w="2963"/>
      </w:tblGrid>
      <w:tr w:rsidR="007B0AA0" w:rsidRPr="00836221" w14:paraId="2AC74197" w14:textId="77777777" w:rsidTr="00F363FE">
        <w:tc>
          <w:tcPr>
            <w:tcW w:w="6512" w:type="dxa"/>
          </w:tcPr>
          <w:p w14:paraId="07C960AF" w14:textId="77777777" w:rsidR="007B0AA0" w:rsidRPr="00836221" w:rsidRDefault="007B0AA0" w:rsidP="00F363FE">
            <w:pPr>
              <w:spacing w:before="60" w:after="60" w:line="260" w:lineRule="exact"/>
              <w:rPr>
                <w:b/>
                <w:bCs/>
                <w:lang w:bidi="ar-EG"/>
              </w:rPr>
            </w:pPr>
            <w:r w:rsidRPr="00836221">
              <w:rPr>
                <w:rFonts w:hint="cs"/>
                <w:b/>
                <w:bCs/>
                <w:rtl/>
                <w:lang w:bidi="ar-EG"/>
              </w:rPr>
              <w:t>بند جدول الأعمال:</w:t>
            </w:r>
            <w:r w:rsidR="00EA7D38" w:rsidRPr="00836221">
              <w:rPr>
                <w:rFonts w:hint="cs"/>
                <w:b/>
                <w:bCs/>
                <w:rtl/>
                <w:lang w:bidi="ar-EG"/>
              </w:rPr>
              <w:t xml:space="preserve"> </w:t>
            </w:r>
            <w:r w:rsidR="00EA7D38" w:rsidRPr="00836221">
              <w:rPr>
                <w:b/>
                <w:bCs/>
                <w:lang w:bidi="ar-EG"/>
              </w:rPr>
              <w:t>PL 3</w:t>
            </w:r>
          </w:p>
        </w:tc>
        <w:tc>
          <w:tcPr>
            <w:tcW w:w="3117" w:type="dxa"/>
          </w:tcPr>
          <w:p w14:paraId="538EDD29" w14:textId="77777777" w:rsidR="007B0AA0" w:rsidRPr="00836221" w:rsidRDefault="007B0AA0" w:rsidP="00F363FE">
            <w:pPr>
              <w:spacing w:before="60" w:after="60" w:line="260" w:lineRule="exact"/>
              <w:rPr>
                <w:b/>
                <w:bCs/>
                <w:lang w:bidi="ar-EG"/>
              </w:rPr>
            </w:pPr>
            <w:r w:rsidRPr="00836221">
              <w:rPr>
                <w:rFonts w:hint="cs"/>
                <w:b/>
                <w:bCs/>
                <w:rtl/>
                <w:lang w:bidi="ar-EG"/>
              </w:rPr>
              <w:t xml:space="preserve">الوثيقة </w:t>
            </w:r>
            <w:r w:rsidRPr="00836221">
              <w:rPr>
                <w:b/>
                <w:bCs/>
                <w:lang w:bidi="ar-EG"/>
              </w:rPr>
              <w:t>C2</w:t>
            </w:r>
            <w:r w:rsidR="006F363C" w:rsidRPr="00836221">
              <w:rPr>
                <w:b/>
                <w:bCs/>
                <w:lang w:bidi="ar-EG"/>
              </w:rPr>
              <w:t>5</w:t>
            </w:r>
            <w:r w:rsidRPr="00836221">
              <w:rPr>
                <w:b/>
                <w:bCs/>
                <w:lang w:bidi="ar-EG"/>
              </w:rPr>
              <w:t>/</w:t>
            </w:r>
            <w:r w:rsidR="00EA7D38" w:rsidRPr="00836221">
              <w:rPr>
                <w:b/>
                <w:bCs/>
                <w:lang w:bidi="ar-EG"/>
              </w:rPr>
              <w:t>24</w:t>
            </w:r>
            <w:r w:rsidRPr="00836221">
              <w:rPr>
                <w:b/>
                <w:bCs/>
                <w:lang w:bidi="ar-EG"/>
              </w:rPr>
              <w:t>-A</w:t>
            </w:r>
          </w:p>
        </w:tc>
      </w:tr>
      <w:tr w:rsidR="007B0AA0" w:rsidRPr="00836221" w14:paraId="3D9ED1A5" w14:textId="77777777" w:rsidTr="00F363FE">
        <w:tc>
          <w:tcPr>
            <w:tcW w:w="6512" w:type="dxa"/>
          </w:tcPr>
          <w:p w14:paraId="392C1393" w14:textId="77777777" w:rsidR="007B0AA0" w:rsidRPr="00836221" w:rsidRDefault="007B0AA0" w:rsidP="00F363FE">
            <w:pPr>
              <w:spacing w:before="60" w:after="60" w:line="260" w:lineRule="exact"/>
              <w:rPr>
                <w:b/>
                <w:bCs/>
                <w:rtl/>
                <w:lang w:bidi="ar-EG"/>
              </w:rPr>
            </w:pPr>
          </w:p>
        </w:tc>
        <w:tc>
          <w:tcPr>
            <w:tcW w:w="3117" w:type="dxa"/>
          </w:tcPr>
          <w:p w14:paraId="6AF7C072" w14:textId="42B89282" w:rsidR="007B0AA0" w:rsidRPr="00836221" w:rsidRDefault="00EA7D38" w:rsidP="00F363FE">
            <w:pPr>
              <w:spacing w:before="60" w:after="60" w:line="260" w:lineRule="exact"/>
              <w:rPr>
                <w:b/>
                <w:bCs/>
                <w:rtl/>
                <w:lang w:bidi="ar-EG"/>
              </w:rPr>
            </w:pPr>
            <w:r w:rsidRPr="00836221">
              <w:rPr>
                <w:rFonts w:hint="cs"/>
                <w:b/>
                <w:bCs/>
                <w:rtl/>
              </w:rPr>
              <w:t>‏</w:t>
            </w:r>
            <w:r w:rsidR="00F77CF9" w:rsidRPr="00836221">
              <w:rPr>
                <w:b/>
                <w:bCs/>
              </w:rPr>
              <w:t>12</w:t>
            </w:r>
            <w:r w:rsidRPr="00836221">
              <w:rPr>
                <w:rFonts w:hint="cs"/>
                <w:b/>
                <w:bCs/>
                <w:rtl/>
              </w:rPr>
              <w:t xml:space="preserve">‏ </w:t>
            </w:r>
            <w:r w:rsidR="00F77CF9" w:rsidRPr="00836221">
              <w:rPr>
                <w:rFonts w:hint="cs"/>
                <w:b/>
                <w:bCs/>
                <w:rtl/>
              </w:rPr>
              <w:t>مايو</w:t>
            </w:r>
            <w:r w:rsidRPr="00836221">
              <w:rPr>
                <w:rFonts w:hint="cs"/>
                <w:b/>
                <w:bCs/>
                <w:rtl/>
              </w:rPr>
              <w:t xml:space="preserve">‏ </w:t>
            </w:r>
            <w:r w:rsidRPr="00836221">
              <w:rPr>
                <w:rFonts w:hint="cs"/>
                <w:b/>
                <w:bCs/>
              </w:rPr>
              <w:t>2025</w:t>
            </w:r>
          </w:p>
        </w:tc>
      </w:tr>
      <w:tr w:rsidR="007B0AA0" w:rsidRPr="00836221" w14:paraId="482510B8" w14:textId="77777777" w:rsidTr="00F363FE">
        <w:tc>
          <w:tcPr>
            <w:tcW w:w="6512" w:type="dxa"/>
          </w:tcPr>
          <w:p w14:paraId="10DD8714" w14:textId="77777777" w:rsidR="007B0AA0" w:rsidRPr="00836221" w:rsidRDefault="007B0AA0" w:rsidP="00F363FE">
            <w:pPr>
              <w:spacing w:before="60" w:after="60" w:line="260" w:lineRule="exact"/>
              <w:rPr>
                <w:b/>
                <w:bCs/>
                <w:rtl/>
                <w:lang w:bidi="ar-EG"/>
              </w:rPr>
            </w:pPr>
          </w:p>
        </w:tc>
        <w:tc>
          <w:tcPr>
            <w:tcW w:w="3117" w:type="dxa"/>
          </w:tcPr>
          <w:p w14:paraId="1D93BF78" w14:textId="77777777" w:rsidR="007B0AA0" w:rsidRPr="00836221" w:rsidRDefault="001D64C7" w:rsidP="00F363FE">
            <w:pPr>
              <w:spacing w:before="60" w:after="60" w:line="260" w:lineRule="exact"/>
              <w:rPr>
                <w:b/>
                <w:bCs/>
                <w:rtl/>
                <w:lang w:bidi="ar-EG"/>
              </w:rPr>
            </w:pPr>
            <w:r w:rsidRPr="00836221">
              <w:rPr>
                <w:rFonts w:hint="cs"/>
                <w:b/>
                <w:bCs/>
                <w:rtl/>
                <w:lang w:bidi="ar-EG"/>
              </w:rPr>
              <w:t>الأصل: بالإنكليزية</w:t>
            </w:r>
          </w:p>
        </w:tc>
      </w:tr>
      <w:tr w:rsidR="007B0AA0" w:rsidRPr="00836221" w14:paraId="367D024E" w14:textId="77777777" w:rsidTr="00F363FE">
        <w:tc>
          <w:tcPr>
            <w:tcW w:w="6512" w:type="dxa"/>
          </w:tcPr>
          <w:p w14:paraId="50FF508A" w14:textId="77777777" w:rsidR="007B0AA0" w:rsidRPr="00836221" w:rsidRDefault="007B0AA0" w:rsidP="00F363FE">
            <w:pPr>
              <w:spacing w:before="60" w:after="60" w:line="260" w:lineRule="exact"/>
              <w:rPr>
                <w:lang w:bidi="ar-EG"/>
              </w:rPr>
            </w:pPr>
          </w:p>
        </w:tc>
        <w:tc>
          <w:tcPr>
            <w:tcW w:w="3117" w:type="dxa"/>
          </w:tcPr>
          <w:p w14:paraId="6DC194F9" w14:textId="77777777" w:rsidR="007B0AA0" w:rsidRPr="00836221" w:rsidRDefault="007B0AA0" w:rsidP="00F363FE">
            <w:pPr>
              <w:spacing w:before="60" w:after="60" w:line="260" w:lineRule="exact"/>
              <w:rPr>
                <w:rtl/>
                <w:lang w:bidi="ar-EG"/>
              </w:rPr>
            </w:pPr>
          </w:p>
        </w:tc>
      </w:tr>
      <w:tr w:rsidR="007B0AA0" w:rsidRPr="00836221" w14:paraId="2403F319" w14:textId="77777777" w:rsidTr="00EE7446">
        <w:tc>
          <w:tcPr>
            <w:tcW w:w="9629" w:type="dxa"/>
            <w:gridSpan w:val="2"/>
          </w:tcPr>
          <w:p w14:paraId="74CE28E6" w14:textId="77777777" w:rsidR="007B0AA0" w:rsidRPr="00836221" w:rsidRDefault="001D64C7" w:rsidP="007B0AA0">
            <w:pPr>
              <w:pStyle w:val="Source"/>
              <w:jc w:val="left"/>
              <w:rPr>
                <w:lang w:bidi="ar-EG"/>
              </w:rPr>
            </w:pPr>
            <w:r w:rsidRPr="00836221">
              <w:rPr>
                <w:rFonts w:hint="cs"/>
                <w:rtl/>
                <w:lang w:bidi="ar-EG"/>
              </w:rPr>
              <w:t>تقرير من الأمينة العامة</w:t>
            </w:r>
          </w:p>
        </w:tc>
      </w:tr>
      <w:tr w:rsidR="007B0AA0" w:rsidRPr="00836221" w14:paraId="60126E69" w14:textId="77777777" w:rsidTr="007B0AA0">
        <w:tc>
          <w:tcPr>
            <w:tcW w:w="9629" w:type="dxa"/>
            <w:gridSpan w:val="2"/>
            <w:tcBorders>
              <w:bottom w:val="single" w:sz="4" w:space="0" w:color="auto"/>
            </w:tcBorders>
          </w:tcPr>
          <w:p w14:paraId="4691BD27" w14:textId="77777777" w:rsidR="007B0AA0" w:rsidRPr="00836221" w:rsidRDefault="001A5B61" w:rsidP="007B0AA0">
            <w:pPr>
              <w:pStyle w:val="Subtitle0"/>
              <w:rPr>
                <w:sz w:val="32"/>
                <w:szCs w:val="32"/>
              </w:rPr>
            </w:pPr>
            <w:r w:rsidRPr="00836221">
              <w:rPr>
                <w:sz w:val="32"/>
                <w:szCs w:val="32"/>
                <w:rtl/>
              </w:rPr>
              <w:t xml:space="preserve">تقرير بشأن الندوة العالمية للمعايير لعام </w:t>
            </w:r>
            <w:r w:rsidRPr="00836221">
              <w:rPr>
                <w:sz w:val="32"/>
                <w:szCs w:val="32"/>
              </w:rPr>
              <w:t>2024</w:t>
            </w:r>
            <w:r w:rsidRPr="00836221">
              <w:rPr>
                <w:sz w:val="32"/>
                <w:szCs w:val="32"/>
                <w:rtl/>
              </w:rPr>
              <w:t xml:space="preserve"> (</w:t>
            </w:r>
            <w:r w:rsidRPr="00836221">
              <w:rPr>
                <w:sz w:val="32"/>
                <w:szCs w:val="32"/>
              </w:rPr>
              <w:t>GSS-24</w:t>
            </w:r>
            <w:r w:rsidRPr="00836221">
              <w:rPr>
                <w:sz w:val="32"/>
                <w:szCs w:val="32"/>
                <w:rtl/>
              </w:rPr>
              <w:t xml:space="preserve">) والجمعية العالمية لتقييس الاتصالات لعام </w:t>
            </w:r>
            <w:r w:rsidRPr="00836221">
              <w:rPr>
                <w:sz w:val="32"/>
                <w:szCs w:val="32"/>
              </w:rPr>
              <w:t>2024</w:t>
            </w:r>
            <w:r w:rsidRPr="00836221">
              <w:rPr>
                <w:sz w:val="32"/>
                <w:szCs w:val="32"/>
                <w:rtl/>
              </w:rPr>
              <w:t xml:space="preserve"> </w:t>
            </w:r>
            <w:r w:rsidRPr="00836221">
              <w:rPr>
                <w:sz w:val="32"/>
                <w:szCs w:val="32"/>
              </w:rPr>
              <w:t>(WTSA-24)</w:t>
            </w:r>
          </w:p>
        </w:tc>
      </w:tr>
      <w:tr w:rsidR="007B0AA0" w:rsidRPr="00836221" w14:paraId="3E2DED84" w14:textId="77777777" w:rsidTr="007B0AA0">
        <w:tc>
          <w:tcPr>
            <w:tcW w:w="9629" w:type="dxa"/>
            <w:gridSpan w:val="2"/>
            <w:tcBorders>
              <w:top w:val="single" w:sz="4" w:space="0" w:color="auto"/>
              <w:bottom w:val="single" w:sz="4" w:space="0" w:color="auto"/>
            </w:tcBorders>
          </w:tcPr>
          <w:p w14:paraId="3E22ABE7" w14:textId="77777777" w:rsidR="007B0AA0" w:rsidRPr="00836221" w:rsidRDefault="007B0AA0" w:rsidP="007B0AA0">
            <w:pPr>
              <w:rPr>
                <w:b/>
                <w:bCs/>
                <w:rtl/>
              </w:rPr>
            </w:pPr>
            <w:r w:rsidRPr="00836221">
              <w:rPr>
                <w:rFonts w:hint="cs"/>
                <w:b/>
                <w:bCs/>
                <w:rtl/>
              </w:rPr>
              <w:t>الغرض</w:t>
            </w:r>
          </w:p>
          <w:p w14:paraId="53299D20" w14:textId="77777777" w:rsidR="007B0AA0" w:rsidRPr="00836221" w:rsidRDefault="001A5B61" w:rsidP="007B0AA0">
            <w:pPr>
              <w:rPr>
                <w:rtl/>
              </w:rPr>
            </w:pPr>
            <w:r w:rsidRPr="00836221">
              <w:rPr>
                <w:rtl/>
              </w:rPr>
              <w:t xml:space="preserve">تقدم هذه الوثيقة موجزاً لأعمال الندوة العالمية للمعايير لعام </w:t>
            </w:r>
            <w:r w:rsidR="002F5760" w:rsidRPr="00836221">
              <w:t>2024</w:t>
            </w:r>
            <w:r w:rsidRPr="00836221">
              <w:rPr>
                <w:rtl/>
              </w:rPr>
              <w:t xml:space="preserve"> (</w:t>
            </w:r>
            <w:r w:rsidRPr="00836221">
              <w:t>GSS-24</w:t>
            </w:r>
            <w:r w:rsidRPr="00836221">
              <w:rPr>
                <w:rtl/>
              </w:rPr>
              <w:t xml:space="preserve">) والجمعية العالمية لتقييس الاتصالات لعام </w:t>
            </w:r>
            <w:r w:rsidR="002F5760" w:rsidRPr="00836221">
              <w:t>2024</w:t>
            </w:r>
            <w:r w:rsidRPr="00836221">
              <w:rPr>
                <w:rtl/>
              </w:rPr>
              <w:t xml:space="preserve"> </w:t>
            </w:r>
            <w:r w:rsidRPr="00836221">
              <w:t>(WTSA-24)</w:t>
            </w:r>
            <w:r w:rsidRPr="00836221">
              <w:rPr>
                <w:rtl/>
              </w:rPr>
              <w:t>.</w:t>
            </w:r>
          </w:p>
          <w:p w14:paraId="7E7DB727" w14:textId="77777777" w:rsidR="007B0AA0" w:rsidRPr="00836221" w:rsidRDefault="007B0AA0" w:rsidP="007B0AA0">
            <w:pPr>
              <w:rPr>
                <w:b/>
                <w:bCs/>
                <w:lang w:bidi="ar-EG"/>
              </w:rPr>
            </w:pPr>
            <w:r w:rsidRPr="00836221">
              <w:rPr>
                <w:rFonts w:hint="cs"/>
                <w:b/>
                <w:bCs/>
                <w:rtl/>
              </w:rPr>
              <w:t>الإجراء المطلوب من المجلس</w:t>
            </w:r>
          </w:p>
          <w:p w14:paraId="37E84DE7" w14:textId="1BDC1739" w:rsidR="007B0AA0" w:rsidRPr="00836221" w:rsidRDefault="001A5B61" w:rsidP="007B0AA0">
            <w:pPr>
              <w:rPr>
                <w:rtl/>
              </w:rPr>
            </w:pPr>
            <w:r w:rsidRPr="00836221">
              <w:rPr>
                <w:rtl/>
              </w:rPr>
              <w:t>ي</w:t>
            </w:r>
            <w:r w:rsidR="003712DF" w:rsidRPr="00836221">
              <w:rPr>
                <w:rFonts w:hint="cs"/>
                <w:rtl/>
              </w:rPr>
              <w:t>ُ</w:t>
            </w:r>
            <w:r w:rsidRPr="00836221">
              <w:rPr>
                <w:rtl/>
              </w:rPr>
              <w:t xml:space="preserve">رجى من المجلس </w:t>
            </w:r>
            <w:r w:rsidR="006B4E3C" w:rsidRPr="00836221">
              <w:rPr>
                <w:rFonts w:hint="cs"/>
                <w:b/>
                <w:bCs/>
                <w:rtl/>
              </w:rPr>
              <w:t>الإحاطة علماً</w:t>
            </w:r>
            <w:r w:rsidRPr="00836221">
              <w:rPr>
                <w:rtl/>
              </w:rPr>
              <w:t xml:space="preserve"> بالتقرير.</w:t>
            </w:r>
          </w:p>
          <w:p w14:paraId="66015EC6" w14:textId="77777777" w:rsidR="007B0AA0" w:rsidRPr="00836221" w:rsidRDefault="007B0AA0" w:rsidP="007B0AA0">
            <w:pPr>
              <w:rPr>
                <w:b/>
                <w:bCs/>
                <w:rtl/>
              </w:rPr>
            </w:pPr>
            <w:r w:rsidRPr="00836221">
              <w:rPr>
                <w:b/>
                <w:bCs/>
                <w:rtl/>
              </w:rPr>
              <w:t>الارتباط ذو الصلة بالخطة (الخطط) ال</w:t>
            </w:r>
            <w:r w:rsidRPr="00836221">
              <w:rPr>
                <w:rFonts w:hint="cs"/>
                <w:b/>
                <w:bCs/>
                <w:rtl/>
              </w:rPr>
              <w:t>ا</w:t>
            </w:r>
            <w:r w:rsidRPr="00836221">
              <w:rPr>
                <w:b/>
                <w:bCs/>
                <w:rtl/>
              </w:rPr>
              <w:t>ستراتيجية</w:t>
            </w:r>
          </w:p>
          <w:p w14:paraId="5D9DB32F" w14:textId="7A8873B7" w:rsidR="001A5B61" w:rsidRPr="00836221" w:rsidRDefault="001A5B61" w:rsidP="00B97F32">
            <w:r w:rsidRPr="00836221">
              <w:rPr>
                <w:rtl/>
              </w:rPr>
              <w:t>التوصيلية الشاملة؛ التحول الرقمي المستدام</w:t>
            </w:r>
            <w:r w:rsidR="00836221">
              <w:rPr>
                <w:rFonts w:hint="cs"/>
                <w:rtl/>
              </w:rPr>
              <w:t>.</w:t>
            </w:r>
          </w:p>
          <w:p w14:paraId="05F00970" w14:textId="77777777" w:rsidR="007B0AA0" w:rsidRPr="00836221" w:rsidRDefault="007B0AA0" w:rsidP="00B97F32">
            <w:pPr>
              <w:rPr>
                <w:b/>
                <w:bCs/>
              </w:rPr>
            </w:pPr>
            <w:r w:rsidRPr="00836221">
              <w:rPr>
                <w:rFonts w:hint="cs"/>
                <w:b/>
                <w:bCs/>
                <w:rtl/>
              </w:rPr>
              <w:t>الآثار المالية</w:t>
            </w:r>
          </w:p>
          <w:p w14:paraId="64A6CEB9" w14:textId="3DB19F9B" w:rsidR="006F363C" w:rsidRPr="00836221" w:rsidRDefault="001A5B61" w:rsidP="007B0AA0">
            <w:pPr>
              <w:rPr>
                <w:rtl/>
              </w:rPr>
            </w:pPr>
            <w:r w:rsidRPr="00836221">
              <w:t>1</w:t>
            </w:r>
            <w:r w:rsidR="00910904" w:rsidRPr="00836221">
              <w:t> </w:t>
            </w:r>
            <w:r w:rsidRPr="00836221">
              <w:t>414</w:t>
            </w:r>
            <w:r w:rsidR="00910904" w:rsidRPr="00836221">
              <w:t> </w:t>
            </w:r>
            <w:r w:rsidRPr="00836221">
              <w:t>000</w:t>
            </w:r>
            <w:r w:rsidRPr="00836221">
              <w:rPr>
                <w:rtl/>
              </w:rPr>
              <w:t xml:space="preserve"> فرنك سويسري </w:t>
            </w:r>
            <w:r w:rsidR="009541AD" w:rsidRPr="00836221">
              <w:rPr>
                <w:rtl/>
              </w:rPr>
              <w:t xml:space="preserve">للفترة </w:t>
            </w:r>
            <w:r w:rsidR="002F5760" w:rsidRPr="00836221">
              <w:t>2028-2025</w:t>
            </w:r>
            <w:r w:rsidR="002F5760" w:rsidRPr="00836221">
              <w:rPr>
                <w:rFonts w:hint="cs"/>
                <w:rtl/>
                <w:lang w:bidi="ar-EG"/>
              </w:rPr>
              <w:t xml:space="preserve"> </w:t>
            </w:r>
            <w:r w:rsidRPr="00836221">
              <w:rPr>
                <w:rtl/>
              </w:rPr>
              <w:t xml:space="preserve">(انظر القسم </w:t>
            </w:r>
            <w:r w:rsidR="002F5760" w:rsidRPr="00836221">
              <w:t>2.2</w:t>
            </w:r>
            <w:r w:rsidRPr="00836221">
              <w:rPr>
                <w:rtl/>
              </w:rPr>
              <w:t xml:space="preserve"> من التقرير</w:t>
            </w:r>
            <w:r w:rsidR="009541AD" w:rsidRPr="00836221">
              <w:rPr>
                <w:rFonts w:hint="cs"/>
                <w:rtl/>
              </w:rPr>
              <w:t xml:space="preserve"> </w:t>
            </w:r>
            <w:r w:rsidR="009541AD" w:rsidRPr="00836221">
              <w:rPr>
                <w:rtl/>
              </w:rPr>
              <w:t xml:space="preserve">والوثيقتين </w:t>
            </w:r>
            <w:hyperlink r:id="rId8" w:history="1">
              <w:r w:rsidR="009541AD" w:rsidRPr="00836221">
                <w:rPr>
                  <w:rStyle w:val="Hyperlink"/>
                  <w:rFonts w:ascii="Dubai" w:eastAsiaTheme="minorEastAsia" w:hAnsi="Dubai" w:cs="Dubai"/>
                  <w:noProof w:val="0"/>
                  <w:sz w:val="22"/>
                  <w:lang w:val="en-US" w:eastAsia="zh-CN"/>
                </w:rPr>
                <w:t>C25/13</w:t>
              </w:r>
            </w:hyperlink>
            <w:r w:rsidR="009541AD" w:rsidRPr="00836221">
              <w:rPr>
                <w:rtl/>
              </w:rPr>
              <w:t xml:space="preserve"> و</w:t>
            </w:r>
            <w:hyperlink r:id="rId9" w:history="1">
              <w:r w:rsidR="009541AD" w:rsidRPr="00836221">
                <w:rPr>
                  <w:rStyle w:val="Hyperlink"/>
                  <w:rFonts w:ascii="Dubai" w:eastAsiaTheme="minorEastAsia" w:hAnsi="Dubai" w:cs="Dubai"/>
                  <w:noProof w:val="0"/>
                  <w:sz w:val="22"/>
                  <w:lang w:val="en-US" w:eastAsia="zh-CN"/>
                </w:rPr>
                <w:t>C25/43</w:t>
              </w:r>
            </w:hyperlink>
            <w:r w:rsidRPr="00836221">
              <w:rPr>
                <w:rtl/>
              </w:rPr>
              <w:t>)</w:t>
            </w:r>
          </w:p>
          <w:p w14:paraId="6E558285" w14:textId="77777777" w:rsidR="007B0AA0" w:rsidRPr="00836221" w:rsidRDefault="007B0AA0" w:rsidP="007B0AA0">
            <w:pPr>
              <w:rPr>
                <w:rFonts w:ascii="Traditional Arabic" w:hAnsi="Traditional Arabic" w:cs="Traditional Arabic"/>
                <w:sz w:val="30"/>
                <w:szCs w:val="30"/>
                <w:rtl/>
              </w:rPr>
            </w:pPr>
            <w:r w:rsidRPr="00836221">
              <w:rPr>
                <w:rFonts w:ascii="Traditional Arabic" w:hAnsi="Traditional Arabic" w:cs="Traditional Arabic"/>
                <w:sz w:val="30"/>
                <w:szCs w:val="30"/>
                <w:rtl/>
              </w:rPr>
              <w:t>___________</w:t>
            </w:r>
          </w:p>
          <w:p w14:paraId="617D170F" w14:textId="77777777" w:rsidR="007B0AA0" w:rsidRPr="00836221" w:rsidRDefault="007B0AA0" w:rsidP="007B0AA0">
            <w:pPr>
              <w:rPr>
                <w:b/>
                <w:bCs/>
                <w:rtl/>
              </w:rPr>
            </w:pPr>
            <w:r w:rsidRPr="00836221">
              <w:rPr>
                <w:rFonts w:hint="cs"/>
                <w:b/>
                <w:bCs/>
                <w:rtl/>
              </w:rPr>
              <w:t>المراجع</w:t>
            </w:r>
          </w:p>
          <w:p w14:paraId="16EA8646" w14:textId="740EBEE4" w:rsidR="007B0AA0" w:rsidRPr="00836221" w:rsidRDefault="009541AD" w:rsidP="006B4E3C">
            <w:pPr>
              <w:spacing w:after="120"/>
              <w:rPr>
                <w:i/>
                <w:iCs/>
                <w:rtl/>
              </w:rPr>
            </w:pPr>
            <w:hyperlink r:id="rId10" w:anchor="/ar" w:history="1">
              <w:r w:rsidRPr="00836221">
                <w:rPr>
                  <w:rStyle w:val="Hyperlink"/>
                  <w:rFonts w:ascii="Dubai" w:eastAsiaTheme="minorEastAsia" w:hAnsi="Dubai" w:cs="Dubai"/>
                  <w:i/>
                  <w:iCs/>
                  <w:noProof w:val="0"/>
                  <w:sz w:val="22"/>
                  <w:lang w:val="en-US" w:eastAsia="zh-CN"/>
                </w:rPr>
                <w:t>http://www.itu.int/wtsa/2024/</w:t>
              </w:r>
            </w:hyperlink>
            <w:r w:rsidR="001A5B61" w:rsidRPr="00836221">
              <w:rPr>
                <w:i/>
                <w:iCs/>
                <w:rtl/>
              </w:rPr>
              <w:t xml:space="preserve">؛ </w:t>
            </w:r>
            <w:hyperlink r:id="rId11" w:anchor="/ar" w:history="1">
              <w:r w:rsidR="001A5B61" w:rsidRPr="00836221">
                <w:rPr>
                  <w:rStyle w:val="Hyperlink"/>
                  <w:rFonts w:ascii="Dubai" w:eastAsiaTheme="minorEastAsia" w:hAnsi="Dubai" w:cs="Dubai"/>
                  <w:i/>
                  <w:iCs/>
                  <w:noProof w:val="0"/>
                  <w:sz w:val="22"/>
                  <w:lang w:val="en-US" w:eastAsia="zh-CN"/>
                </w:rPr>
                <w:t>https://gss.itu.int/</w:t>
              </w:r>
            </w:hyperlink>
            <w:r w:rsidR="001A5B61" w:rsidRPr="00836221">
              <w:rPr>
                <w:i/>
                <w:iCs/>
                <w:rtl/>
              </w:rPr>
              <w:t>؛ تقرير لجنة مراقبة الميزانية (</w:t>
            </w:r>
            <w:hyperlink r:id="rId12" w:history="1">
              <w:r w:rsidR="001A5B61" w:rsidRPr="00836221">
                <w:rPr>
                  <w:rStyle w:val="Hyperlink"/>
                  <w:rFonts w:ascii="Dubai" w:eastAsiaTheme="minorEastAsia" w:hAnsi="Dubai" w:cs="Dubai"/>
                  <w:i/>
                  <w:iCs/>
                  <w:noProof w:val="0"/>
                  <w:sz w:val="22"/>
                  <w:rtl/>
                  <w:lang w:val="en-US" w:eastAsia="zh-CN"/>
                </w:rPr>
                <w:t xml:space="preserve">الوثيقة </w:t>
              </w:r>
              <w:r w:rsidR="001A5B61" w:rsidRPr="00836221">
                <w:rPr>
                  <w:rStyle w:val="Hyperlink"/>
                  <w:rFonts w:ascii="Dubai" w:eastAsiaTheme="minorEastAsia" w:hAnsi="Dubai" w:cs="Dubai"/>
                  <w:i/>
                  <w:iCs/>
                  <w:noProof w:val="0"/>
                  <w:sz w:val="22"/>
                  <w:lang w:val="en-US" w:eastAsia="zh-CN"/>
                </w:rPr>
                <w:t>119</w:t>
              </w:r>
              <w:r w:rsidR="001A5B61" w:rsidRPr="00836221">
                <w:rPr>
                  <w:rStyle w:val="Hyperlink"/>
                  <w:rFonts w:ascii="Dubai" w:eastAsiaTheme="minorEastAsia" w:hAnsi="Dubai" w:cs="Dubai"/>
                  <w:i/>
                  <w:iCs/>
                  <w:noProof w:val="0"/>
                  <w:sz w:val="22"/>
                  <w:rtl/>
                  <w:lang w:val="en-US" w:eastAsia="zh-CN"/>
                </w:rPr>
                <w:t xml:space="preserve"> للجمعية العالمية لتقييس الاتصالات</w:t>
              </w:r>
            </w:hyperlink>
            <w:r w:rsidR="001A5B61" w:rsidRPr="00836221">
              <w:rPr>
                <w:i/>
                <w:iCs/>
                <w:rtl/>
              </w:rPr>
              <w:t>)</w:t>
            </w:r>
          </w:p>
        </w:tc>
      </w:tr>
    </w:tbl>
    <w:p w14:paraId="02FDC2BD" w14:textId="77777777" w:rsidR="00F50E3F" w:rsidRPr="00836221" w:rsidRDefault="00F50E3F" w:rsidP="0043260A">
      <w:pPr>
        <w:rPr>
          <w:rtl/>
          <w:lang w:bidi="ar-EG"/>
        </w:rPr>
      </w:pPr>
      <w:r w:rsidRPr="00836221">
        <w:rPr>
          <w:rtl/>
          <w:lang w:bidi="ar-EG"/>
        </w:rPr>
        <w:br w:type="page"/>
      </w:r>
    </w:p>
    <w:p w14:paraId="5C2481B5" w14:textId="77777777" w:rsidR="002F5760" w:rsidRPr="00836221" w:rsidRDefault="006B1AC0" w:rsidP="006B1AC0">
      <w:pPr>
        <w:pStyle w:val="Heading1"/>
        <w:rPr>
          <w:lang w:val="ar-SA" w:bidi="ar-EG"/>
        </w:rPr>
      </w:pPr>
      <w:r w:rsidRPr="00836221">
        <w:lastRenderedPageBreak/>
        <w:t>1</w:t>
      </w:r>
      <w:r w:rsidR="002F5760" w:rsidRPr="00836221">
        <w:rPr>
          <w:rtl/>
        </w:rPr>
        <w:tab/>
        <w:t xml:space="preserve">الندوة العالمية للمعايير لعام </w:t>
      </w:r>
      <w:r w:rsidR="002F5760" w:rsidRPr="00836221">
        <w:t>2024</w:t>
      </w:r>
      <w:r w:rsidR="002F5760" w:rsidRPr="00836221">
        <w:rPr>
          <w:rtl/>
        </w:rPr>
        <w:t xml:space="preserve"> </w:t>
      </w:r>
      <w:r w:rsidR="002F5760" w:rsidRPr="00836221">
        <w:t>(GSS-24)</w:t>
      </w:r>
    </w:p>
    <w:p w14:paraId="7F90EDAB" w14:textId="77777777" w:rsidR="002F5760" w:rsidRPr="00836221" w:rsidRDefault="006B1AC0" w:rsidP="00A653CE">
      <w:pPr>
        <w:rPr>
          <w:rtl/>
          <w:lang w:val="ar-SA"/>
        </w:rPr>
      </w:pPr>
      <w:r w:rsidRPr="00836221">
        <w:t>1.1</w:t>
      </w:r>
      <w:r w:rsidR="002F5760" w:rsidRPr="00836221">
        <w:rPr>
          <w:rtl/>
        </w:rPr>
        <w:tab/>
        <w:t xml:space="preserve">كانت </w:t>
      </w:r>
      <w:hyperlink r:id="rId13" w:anchor="/ar" w:history="1">
        <w:r w:rsidR="002F5760" w:rsidRPr="00836221">
          <w:rPr>
            <w:rStyle w:val="Hyperlink"/>
            <w:rFonts w:ascii="Dubai" w:eastAsiaTheme="minorEastAsia" w:hAnsi="Dubai" w:cs="Dubai"/>
            <w:noProof w:val="0"/>
            <w:sz w:val="22"/>
            <w:rtl/>
            <w:lang w:val="en-US" w:eastAsia="zh-CN"/>
          </w:rPr>
          <w:t xml:space="preserve">الندوة العالمية الخامسة للمعايير </w:t>
        </w:r>
        <w:r w:rsidR="002F5760" w:rsidRPr="00836221">
          <w:rPr>
            <w:rStyle w:val="Hyperlink"/>
            <w:rFonts w:ascii="Dubai" w:eastAsiaTheme="minorEastAsia" w:hAnsi="Dubai" w:cs="Dubai"/>
            <w:noProof w:val="0"/>
            <w:sz w:val="22"/>
            <w:lang w:val="en-US" w:eastAsia="zh-CN"/>
          </w:rPr>
          <w:t>(GSS-</w:t>
        </w:r>
        <w:r w:rsidR="00DA5875" w:rsidRPr="00836221">
          <w:rPr>
            <w:rStyle w:val="Hyperlink"/>
            <w:rFonts w:ascii="Dubai" w:eastAsiaTheme="minorEastAsia" w:hAnsi="Dubai" w:cs="Dubai"/>
            <w:noProof w:val="0"/>
            <w:sz w:val="22"/>
            <w:lang w:val="en-US" w:eastAsia="zh-CN"/>
          </w:rPr>
          <w:t>24)</w:t>
        </w:r>
      </w:hyperlink>
      <w:r w:rsidR="00DA5875" w:rsidRPr="00836221">
        <w:rPr>
          <w:rtl/>
        </w:rPr>
        <w:t>،</w:t>
      </w:r>
      <w:r w:rsidR="002F5760" w:rsidRPr="00836221">
        <w:rPr>
          <w:rtl/>
        </w:rPr>
        <w:t xml:space="preserve"> التي عُقدت </w:t>
      </w:r>
      <w:r w:rsidR="00A653CE" w:rsidRPr="00836221">
        <w:rPr>
          <w:rtl/>
        </w:rPr>
        <w:t>في </w:t>
      </w:r>
      <w:r w:rsidR="002F5760" w:rsidRPr="00836221">
        <w:t>14</w:t>
      </w:r>
      <w:r w:rsidR="002F5760" w:rsidRPr="00836221">
        <w:rPr>
          <w:rtl/>
        </w:rPr>
        <w:t xml:space="preserve"> أكتوبر </w:t>
      </w:r>
      <w:r w:rsidR="002F5760" w:rsidRPr="00836221">
        <w:t>2024</w:t>
      </w:r>
      <w:r w:rsidR="002F5760" w:rsidRPr="00836221">
        <w:rPr>
          <w:rtl/>
        </w:rPr>
        <w:t xml:space="preserve">، </w:t>
      </w:r>
      <w:r w:rsidR="00A653CE" w:rsidRPr="00836221">
        <w:rPr>
          <w:rtl/>
        </w:rPr>
        <w:t>في </w:t>
      </w:r>
      <w:r w:rsidR="002F5760" w:rsidRPr="00836221">
        <w:rPr>
          <w:rtl/>
        </w:rPr>
        <w:t xml:space="preserve">نيودلهي، الهند، بمثابة منتدى محوري للقادة العالميين </w:t>
      </w:r>
      <w:r w:rsidR="00A653CE" w:rsidRPr="00836221">
        <w:rPr>
          <w:rtl/>
        </w:rPr>
        <w:t>في </w:t>
      </w:r>
      <w:r w:rsidR="002F5760" w:rsidRPr="00836221">
        <w:rPr>
          <w:rtl/>
        </w:rPr>
        <w:t xml:space="preserve">مجالات التقييس ووضع السياسات والصناعة. وكان موضوع الندوة "رسم الموجة الرقمية التالية: التكنولوجيات الناشئة والابتكار والمعايير الدولية"، حيث شددت </w:t>
      </w:r>
      <w:r w:rsidR="00A653CE" w:rsidRPr="00836221">
        <w:rPr>
          <w:rtl/>
        </w:rPr>
        <w:t>على </w:t>
      </w:r>
      <w:r w:rsidR="002F5760" w:rsidRPr="00836221">
        <w:rPr>
          <w:rtl/>
        </w:rPr>
        <w:t xml:space="preserve">الدور الحاسم للمعايير التقنية </w:t>
      </w:r>
      <w:r w:rsidR="00A653CE" w:rsidRPr="00836221">
        <w:rPr>
          <w:rtl/>
        </w:rPr>
        <w:t>في </w:t>
      </w:r>
      <w:r w:rsidR="002F5760" w:rsidRPr="00836221">
        <w:rPr>
          <w:rtl/>
        </w:rPr>
        <w:t xml:space="preserve">تعزيز الابتكارات عبر مجالات من قبيل الذكاء الاصطناعي </w:t>
      </w:r>
      <w:r w:rsidR="002F5760" w:rsidRPr="00836221">
        <w:t>(</w:t>
      </w:r>
      <w:r w:rsidR="002F5760" w:rsidRPr="00836221">
        <w:rPr>
          <w:lang w:bidi="ar-EG"/>
        </w:rPr>
        <w:t>AI</w:t>
      </w:r>
      <w:r w:rsidR="002F5760" w:rsidRPr="00836221">
        <w:t>)</w:t>
      </w:r>
      <w:r w:rsidR="002F5760" w:rsidRPr="00836221">
        <w:rPr>
          <w:rtl/>
        </w:rPr>
        <w:t xml:space="preserve"> والمدن الذكية والعوالم الافتراضية والبنية التحتية الرقمية</w:t>
      </w:r>
      <w:r w:rsidR="00FF4FD3" w:rsidRPr="00836221">
        <w:rPr>
          <w:rFonts w:hint="cs"/>
          <w:rtl/>
          <w:lang w:bidi="ar-EG"/>
        </w:rPr>
        <w:t>.</w:t>
      </w:r>
    </w:p>
    <w:p w14:paraId="75FAC60F" w14:textId="77777777" w:rsidR="002F5760" w:rsidRPr="00836221" w:rsidRDefault="006B1AC0" w:rsidP="00A653CE">
      <w:pPr>
        <w:rPr>
          <w:rtl/>
          <w:lang w:val="ar-SA" w:bidi="ar-EG"/>
        </w:rPr>
      </w:pPr>
      <w:r w:rsidRPr="00836221">
        <w:t>2.1</w:t>
      </w:r>
      <w:r w:rsidR="002F5760" w:rsidRPr="00836221">
        <w:rPr>
          <w:rtl/>
        </w:rPr>
        <w:tab/>
        <w:t xml:space="preserve">واختتمت الندوة </w:t>
      </w:r>
      <w:hyperlink r:id="rId14" w:history="1">
        <w:r w:rsidR="002F5760" w:rsidRPr="00836221">
          <w:rPr>
            <w:rStyle w:val="Hyperlink"/>
            <w:rFonts w:ascii="Dubai" w:eastAsiaTheme="minorEastAsia" w:hAnsi="Dubai" w:cs="Dubai"/>
            <w:noProof w:val="0"/>
            <w:sz w:val="22"/>
            <w:rtl/>
            <w:lang w:val="en-US" w:eastAsia="zh-CN"/>
          </w:rPr>
          <w:t>بوثيقة نتائج</w:t>
        </w:r>
      </w:hyperlink>
      <w:r w:rsidR="002F5760" w:rsidRPr="00836221">
        <w:rPr>
          <w:rtl/>
        </w:rPr>
        <w:t xml:space="preserve"> اعتمدتها الجمعية </w:t>
      </w:r>
      <w:r w:rsidR="002F5760" w:rsidRPr="00836221">
        <w:t>WTSA-24</w:t>
      </w:r>
      <w:r w:rsidR="002F5760" w:rsidRPr="00836221">
        <w:rPr>
          <w:rtl/>
        </w:rPr>
        <w:t xml:space="preserve"> أظهرت أهمية المعايير لتوجيه الابتكار التكنولوجي وتعزيز الاستدامة وتسريع التحول الرقمي العالمي</w:t>
      </w:r>
      <w:r w:rsidR="00D92995" w:rsidRPr="00836221">
        <w:rPr>
          <w:rFonts w:hint="cs"/>
          <w:rtl/>
        </w:rPr>
        <w:t>.</w:t>
      </w:r>
    </w:p>
    <w:p w14:paraId="308D20EA" w14:textId="393C9E9C" w:rsidR="002F5760" w:rsidRPr="00836221" w:rsidRDefault="006B1AC0" w:rsidP="00A653CE">
      <w:pPr>
        <w:rPr>
          <w:lang w:val="ar-SA" w:bidi="ar-EG"/>
        </w:rPr>
      </w:pPr>
      <w:r w:rsidRPr="00836221">
        <w:t>3.1</w:t>
      </w:r>
      <w:r w:rsidR="002F5760" w:rsidRPr="00836221">
        <w:rPr>
          <w:rtl/>
        </w:rPr>
        <w:tab/>
        <w:t xml:space="preserve">وشهدت الندوة مشاركة غير مسبوقة، حيث شارك فيها أكثر من </w:t>
      </w:r>
      <w:r w:rsidR="00DA5875" w:rsidRPr="00836221">
        <w:t>2 600</w:t>
      </w:r>
      <w:r w:rsidR="002F5760" w:rsidRPr="00836221">
        <w:rPr>
          <w:rtl/>
        </w:rPr>
        <w:t xml:space="preserve"> مشارك من مختلف القطاعات. وجمع الحدث أكثر من </w:t>
      </w:r>
      <w:r w:rsidR="00DA5875" w:rsidRPr="00836221">
        <w:t>1 800</w:t>
      </w:r>
      <w:r w:rsidR="003712DF" w:rsidRPr="00836221">
        <w:rPr>
          <w:rFonts w:hint="cs"/>
          <w:rtl/>
        </w:rPr>
        <w:t> </w:t>
      </w:r>
      <w:r w:rsidR="002F5760" w:rsidRPr="00836221">
        <w:rPr>
          <w:rtl/>
        </w:rPr>
        <w:t xml:space="preserve">مشارك بالحضور الشخصي </w:t>
      </w:r>
      <w:r w:rsidR="002F5760" w:rsidRPr="00836221">
        <w:t>و800</w:t>
      </w:r>
      <w:r w:rsidR="003712DF" w:rsidRPr="00836221">
        <w:rPr>
          <w:rFonts w:hint="cs"/>
          <w:rtl/>
        </w:rPr>
        <w:t> </w:t>
      </w:r>
      <w:r w:rsidR="002F5760" w:rsidRPr="00836221">
        <w:rPr>
          <w:rtl/>
        </w:rPr>
        <w:t xml:space="preserve">مشارك عن بُعد، ما يسَّر التبادل الدينامي للأفكار. وكان من بين الحاضرين المميزين أكثر من </w:t>
      </w:r>
      <w:r w:rsidR="002F5760" w:rsidRPr="00836221">
        <w:t>70</w:t>
      </w:r>
      <w:r w:rsidR="003712DF" w:rsidRPr="00836221">
        <w:rPr>
          <w:rFonts w:hint="cs"/>
          <w:rtl/>
        </w:rPr>
        <w:t> </w:t>
      </w:r>
      <w:r w:rsidR="002F5760" w:rsidRPr="00836221">
        <w:rPr>
          <w:rtl/>
        </w:rPr>
        <w:t xml:space="preserve">مشارك من قادة الصناعة الذين شاركوا كمتحدثين، </w:t>
      </w:r>
      <w:r w:rsidR="00A653CE" w:rsidRPr="00836221">
        <w:rPr>
          <w:rtl/>
        </w:rPr>
        <w:t>إلى </w:t>
      </w:r>
      <w:r w:rsidR="002F5760" w:rsidRPr="00836221">
        <w:rPr>
          <w:rtl/>
        </w:rPr>
        <w:t xml:space="preserve">جانب أكثر من </w:t>
      </w:r>
      <w:r w:rsidR="002F5760" w:rsidRPr="00836221">
        <w:t>20</w:t>
      </w:r>
      <w:r w:rsidR="003712DF" w:rsidRPr="00836221">
        <w:rPr>
          <w:rFonts w:hint="cs"/>
          <w:rtl/>
        </w:rPr>
        <w:t> </w:t>
      </w:r>
      <w:r w:rsidR="002F5760" w:rsidRPr="00836221">
        <w:rPr>
          <w:rtl/>
        </w:rPr>
        <w:t xml:space="preserve">مشاركاً من رؤساء الهيئات التنظيمية وعدد مماثل من الوزراء ونواب الوزراء. وبالإضافة </w:t>
      </w:r>
      <w:r w:rsidR="00A653CE" w:rsidRPr="00836221">
        <w:rPr>
          <w:rtl/>
        </w:rPr>
        <w:t>إلى </w:t>
      </w:r>
      <w:r w:rsidR="002F5760" w:rsidRPr="00836221">
        <w:rPr>
          <w:rtl/>
        </w:rPr>
        <w:t xml:space="preserve">ذلك، استقبلت الندوة أكثر من </w:t>
      </w:r>
      <w:r w:rsidR="002F5760" w:rsidRPr="00836221">
        <w:t>10</w:t>
      </w:r>
      <w:r w:rsidR="003712DF" w:rsidRPr="00836221">
        <w:rPr>
          <w:rFonts w:hint="cs"/>
          <w:rtl/>
        </w:rPr>
        <w:t> </w:t>
      </w:r>
      <w:r w:rsidR="002F5760" w:rsidRPr="00836221">
        <w:rPr>
          <w:rtl/>
        </w:rPr>
        <w:t>ممثلين لمنظمات البحث والتقييس، ما يعكس حواراً واسعاً وشاملاً بشأن المعايير الدولية والتكنولوجيات الناشئة.</w:t>
      </w:r>
    </w:p>
    <w:p w14:paraId="31348767" w14:textId="77777777" w:rsidR="002F5760" w:rsidRPr="00836221" w:rsidRDefault="006B1AC0" w:rsidP="00A653CE">
      <w:pPr>
        <w:rPr>
          <w:lang w:val="ar-SA" w:bidi="ar-EG"/>
        </w:rPr>
      </w:pPr>
      <w:r w:rsidRPr="00836221">
        <w:t>4.1</w:t>
      </w:r>
      <w:r w:rsidR="002F5760" w:rsidRPr="00836221">
        <w:rPr>
          <w:rtl/>
        </w:rPr>
        <w:tab/>
        <w:t xml:space="preserve">وضم "الجزء الرفيع المستوى بشأن حفز التغيير: قادة الصناعة والوزراء يرسمون مستقبل الابتكار" وزراء الاتصالات وقادة الصناعة وخبراء التكنولوجيا. واستكشف هذا الجزء الرفيع المستوى دور المعايير الدولية </w:t>
      </w:r>
      <w:r w:rsidR="00A653CE" w:rsidRPr="00836221">
        <w:rPr>
          <w:rtl/>
        </w:rPr>
        <w:t>في </w:t>
      </w:r>
      <w:r w:rsidR="002F5760" w:rsidRPr="00836221">
        <w:rPr>
          <w:rtl/>
        </w:rPr>
        <w:t xml:space="preserve">توجيه الابتكار واعتماد التكنولوجيات الرقمية الناشئة من قبيل الذكاء الاصطناعي </w:t>
      </w:r>
      <w:r w:rsidR="002F5760" w:rsidRPr="00836221">
        <w:rPr>
          <w:lang w:bidi="ar-EG"/>
        </w:rPr>
        <w:t>(AI</w:t>
      </w:r>
      <w:r w:rsidR="002F5760" w:rsidRPr="00836221">
        <w:t>)</w:t>
      </w:r>
      <w:r w:rsidR="002F5760" w:rsidRPr="00836221">
        <w:rPr>
          <w:rtl/>
        </w:rPr>
        <w:t xml:space="preserve"> والميتافيرس. وركّز </w:t>
      </w:r>
      <w:r w:rsidR="00A653CE" w:rsidRPr="00836221">
        <w:rPr>
          <w:rtl/>
        </w:rPr>
        <w:t>على </w:t>
      </w:r>
      <w:r w:rsidR="002F5760" w:rsidRPr="00836221">
        <w:rPr>
          <w:rtl/>
        </w:rPr>
        <w:t>تعزيز حوار فريد بشأن الأنظمة الإيكولوجية المبتكرة وأهمية التعاون الدولي لتسخير هذه التكنولوجيات لأغراض التحول الرقمي وتنفيذ المواثيق الرقمية العالمية.</w:t>
      </w:r>
    </w:p>
    <w:p w14:paraId="473B3E74" w14:textId="77777777" w:rsidR="002F5760" w:rsidRPr="00836221" w:rsidRDefault="006B1AC0" w:rsidP="00A653CE">
      <w:pPr>
        <w:rPr>
          <w:lang w:val="ar-SA" w:bidi="ar-EG"/>
        </w:rPr>
      </w:pPr>
      <w:r w:rsidRPr="00836221">
        <w:t>5.1</w:t>
      </w:r>
      <w:r w:rsidR="002F5760" w:rsidRPr="00836221">
        <w:rPr>
          <w:rtl/>
        </w:rPr>
        <w:tab/>
        <w:t xml:space="preserve">وبمناسبة اليوم العالمي للمعايير تحت شعار "تحقيق الهدف المتمثل </w:t>
      </w:r>
      <w:r w:rsidR="00A653CE" w:rsidRPr="00836221">
        <w:rPr>
          <w:rtl/>
        </w:rPr>
        <w:t>في </w:t>
      </w:r>
      <w:r w:rsidR="002F5760" w:rsidRPr="00836221">
        <w:rPr>
          <w:rtl/>
        </w:rPr>
        <w:t xml:space="preserve">الصناعة والابتكار والبنى التحتية من خلال الذكاء الاصطناعي"، أكد قادة من الاتحاد الدولي للاتصالات واللجنة الكهرتقنية الدولية </w:t>
      </w:r>
      <w:r w:rsidR="002F5760" w:rsidRPr="00836221">
        <w:rPr>
          <w:lang w:bidi="ar-EG"/>
        </w:rPr>
        <w:t>(IEC</w:t>
      </w:r>
      <w:r w:rsidR="002F5760" w:rsidRPr="00836221">
        <w:t>)</w:t>
      </w:r>
      <w:r w:rsidR="002F5760" w:rsidRPr="00836221">
        <w:rPr>
          <w:rtl/>
        </w:rPr>
        <w:t xml:space="preserve"> والمنظمة الدولية للتوحيد القياسي </w:t>
      </w:r>
      <w:r w:rsidR="002F5760" w:rsidRPr="00836221">
        <w:t>(</w:t>
      </w:r>
      <w:r w:rsidR="002F5760" w:rsidRPr="00836221">
        <w:rPr>
          <w:lang w:bidi="ar-EG"/>
        </w:rPr>
        <w:t>ISO</w:t>
      </w:r>
      <w:r w:rsidR="002F5760" w:rsidRPr="00836221">
        <w:t>)</w:t>
      </w:r>
      <w:r w:rsidR="002F5760" w:rsidRPr="00836221">
        <w:rPr>
          <w:rtl/>
        </w:rPr>
        <w:t xml:space="preserve"> </w:t>
      </w:r>
      <w:r w:rsidR="00A653CE" w:rsidRPr="00836221">
        <w:rPr>
          <w:rtl/>
        </w:rPr>
        <w:t>على </w:t>
      </w:r>
      <w:r w:rsidR="002F5760" w:rsidRPr="00836221">
        <w:rPr>
          <w:rtl/>
        </w:rPr>
        <w:t xml:space="preserve">الدور الحيوي للمعايير الدولية </w:t>
      </w:r>
      <w:r w:rsidR="00A653CE" w:rsidRPr="00836221">
        <w:rPr>
          <w:rtl/>
        </w:rPr>
        <w:t>في </w:t>
      </w:r>
      <w:r w:rsidR="002F5760" w:rsidRPr="00836221">
        <w:rPr>
          <w:rtl/>
        </w:rPr>
        <w:t>تشكيل التكنولوجيات الناشئة ودفع الابتكار وتوجيه الموجة التالية من التحول الرقمي.</w:t>
      </w:r>
    </w:p>
    <w:p w14:paraId="46D7BF48" w14:textId="77777777" w:rsidR="002F5760" w:rsidRPr="00836221" w:rsidRDefault="006B1AC0" w:rsidP="00A653CE">
      <w:pPr>
        <w:rPr>
          <w:lang w:val="ar-SA" w:bidi="ar-EG"/>
        </w:rPr>
      </w:pPr>
      <w:r w:rsidRPr="00836221">
        <w:t>6.1</w:t>
      </w:r>
      <w:r w:rsidR="002F5760" w:rsidRPr="00836221">
        <w:rPr>
          <w:rtl/>
        </w:rPr>
        <w:tab/>
        <w:t xml:space="preserve">وجمعت القمة الدولية لمعايير الذكاء الاصطناعي، التي أُطلقت خلال الندوة </w:t>
      </w:r>
      <w:r w:rsidR="002F5760" w:rsidRPr="00836221">
        <w:t>GSS-24</w:t>
      </w:r>
      <w:r w:rsidR="002F5760" w:rsidRPr="00836221">
        <w:rPr>
          <w:rtl/>
        </w:rPr>
        <w:t>، منظمات التقييس الرائدة والقادة الرقميين العالميين لمناقشة الأطر اللازمة لتطوير الذكاء الاصطناعي المسؤول، وتضمنت كلمة رئيسية ألقاها أمانديب سينغ جيل، وكيل الأمين العام ومبعوث الأمين العام للأمم المتحدة المعني بالتكنولوجيا، الأمم المتحدة.</w:t>
      </w:r>
    </w:p>
    <w:p w14:paraId="5DD21082" w14:textId="64745FEC" w:rsidR="002F5760" w:rsidRPr="00836221" w:rsidRDefault="006B1AC0" w:rsidP="00A653CE">
      <w:pPr>
        <w:rPr>
          <w:lang w:val="ar-SA" w:bidi="ar-EG"/>
        </w:rPr>
      </w:pPr>
      <w:r w:rsidRPr="00836221">
        <w:t>7.1</w:t>
      </w:r>
      <w:r w:rsidR="002F5760" w:rsidRPr="00836221">
        <w:rPr>
          <w:rtl/>
        </w:rPr>
        <w:tab/>
        <w:t xml:space="preserve">وتناولت الندوة مجموعة متنوعة من المواضيع البالغة الأهمية، بما </w:t>
      </w:r>
      <w:r w:rsidR="00A653CE" w:rsidRPr="00836221">
        <w:rPr>
          <w:rtl/>
        </w:rPr>
        <w:t>في </w:t>
      </w:r>
      <w:r w:rsidR="002F5760" w:rsidRPr="00836221">
        <w:rPr>
          <w:rtl/>
        </w:rPr>
        <w:t xml:space="preserve">ذلك الذكاء الاصطناعي والميتافيرس والتكنولوجيات الناشئة، حيث ركزت المناقشات </w:t>
      </w:r>
      <w:r w:rsidR="00A653CE" w:rsidRPr="00836221">
        <w:rPr>
          <w:rtl/>
        </w:rPr>
        <w:t>على </w:t>
      </w:r>
      <w:r w:rsidR="002F5760" w:rsidRPr="00836221">
        <w:rPr>
          <w:rtl/>
        </w:rPr>
        <w:t xml:space="preserve">وضع مبادئ توجيهية بشأن إدارة الذكاء الاصطناعي وأخلاقياته وسلامته. واستكشفت الندوة أيضاً موضوعي المدن الذكية والاستدامة، حيث نوهت بالمدن التي نفذت مؤشرات الأداء الرئيسية </w:t>
      </w:r>
      <w:r w:rsidR="002F5760" w:rsidRPr="00836221">
        <w:rPr>
          <w:lang w:bidi="ar-EG"/>
        </w:rPr>
        <w:t>(KPI</w:t>
      </w:r>
      <w:r w:rsidR="002F5760" w:rsidRPr="00836221">
        <w:t>)</w:t>
      </w:r>
      <w:r w:rsidR="002F5760" w:rsidRPr="00836221">
        <w:rPr>
          <w:rtl/>
        </w:rPr>
        <w:t xml:space="preserve"> لمبادرة متحدون من أجل مدن ذكية مستدامة </w:t>
      </w:r>
      <w:r w:rsidR="002F5760" w:rsidRPr="00836221">
        <w:t>(U4SSC)</w:t>
      </w:r>
      <w:r w:rsidR="002F5760" w:rsidRPr="00836221">
        <w:rPr>
          <w:rtl/>
        </w:rPr>
        <w:t xml:space="preserve"> استناداً </w:t>
      </w:r>
      <w:r w:rsidR="00A653CE" w:rsidRPr="00836221">
        <w:rPr>
          <w:rtl/>
        </w:rPr>
        <w:t>إلى </w:t>
      </w:r>
      <w:r w:rsidR="002F5760" w:rsidRPr="00836221">
        <w:rPr>
          <w:rtl/>
        </w:rPr>
        <w:t xml:space="preserve">التوصية </w:t>
      </w:r>
      <w:r w:rsidR="002F5760" w:rsidRPr="00836221">
        <w:t>ITU-T Y.4903</w:t>
      </w:r>
      <w:r w:rsidR="002F5760" w:rsidRPr="00836221">
        <w:rPr>
          <w:rtl/>
        </w:rPr>
        <w:t xml:space="preserve">. وبالإضافة </w:t>
      </w:r>
      <w:r w:rsidR="00A653CE" w:rsidRPr="00836221">
        <w:rPr>
          <w:rtl/>
        </w:rPr>
        <w:t>إلى </w:t>
      </w:r>
      <w:r w:rsidR="002F5760" w:rsidRPr="00836221">
        <w:rPr>
          <w:rtl/>
        </w:rPr>
        <w:t xml:space="preserve">ذلك، ركزت الندوة أيضاً </w:t>
      </w:r>
      <w:r w:rsidR="00A653CE" w:rsidRPr="00836221">
        <w:rPr>
          <w:rtl/>
        </w:rPr>
        <w:t>على </w:t>
      </w:r>
      <w:r w:rsidR="002F5760" w:rsidRPr="00836221">
        <w:rPr>
          <w:rtl/>
        </w:rPr>
        <w:t xml:space="preserve">الشمول المالي والرقمي والمصادر المفتوحة والمعايير، وتعمقت </w:t>
      </w:r>
      <w:r w:rsidR="00A653CE" w:rsidRPr="00836221">
        <w:rPr>
          <w:rtl/>
        </w:rPr>
        <w:t>في </w:t>
      </w:r>
      <w:r w:rsidR="002F5760" w:rsidRPr="00836221">
        <w:rPr>
          <w:rtl/>
        </w:rPr>
        <w:t xml:space="preserve">الكيفية التي تعزز بها المصادر المفتوحة التعاون والشفافية وتوسيع النفاذ </w:t>
      </w:r>
      <w:r w:rsidR="00A653CE" w:rsidRPr="00836221">
        <w:rPr>
          <w:rtl/>
        </w:rPr>
        <w:t>إلى </w:t>
      </w:r>
      <w:r w:rsidR="002F5760" w:rsidRPr="00836221">
        <w:rPr>
          <w:rtl/>
        </w:rPr>
        <w:t>التكنولوجيا والمعايير.</w:t>
      </w:r>
    </w:p>
    <w:p w14:paraId="5ED045E2" w14:textId="77777777" w:rsidR="002F5760" w:rsidRPr="00836221" w:rsidRDefault="006B1AC0" w:rsidP="00A653CE">
      <w:pPr>
        <w:rPr>
          <w:spacing w:val="-3"/>
          <w:lang w:val="ar-SA" w:bidi="ar-EG"/>
        </w:rPr>
      </w:pPr>
      <w:r w:rsidRPr="00836221">
        <w:rPr>
          <w:spacing w:val="-3"/>
        </w:rPr>
        <w:t>8.1</w:t>
      </w:r>
      <w:r w:rsidR="002F5760" w:rsidRPr="00836221">
        <w:rPr>
          <w:spacing w:val="-3"/>
          <w:rtl/>
        </w:rPr>
        <w:tab/>
        <w:t xml:space="preserve">وقد اعترفت الندوة بالدور الحاسم الذي تؤديه المعايير الدولية </w:t>
      </w:r>
      <w:r w:rsidR="00A653CE" w:rsidRPr="00836221">
        <w:rPr>
          <w:spacing w:val="-3"/>
          <w:rtl/>
        </w:rPr>
        <w:t>في </w:t>
      </w:r>
      <w:r w:rsidR="002F5760" w:rsidRPr="00836221">
        <w:rPr>
          <w:spacing w:val="-3"/>
          <w:rtl/>
        </w:rPr>
        <w:t xml:space="preserve">دعم البلدان والمدن والصناعات </w:t>
      </w:r>
      <w:r w:rsidR="00A653CE" w:rsidRPr="00836221">
        <w:rPr>
          <w:spacing w:val="-3"/>
          <w:rtl/>
        </w:rPr>
        <w:t>في </w:t>
      </w:r>
      <w:r w:rsidR="002F5760" w:rsidRPr="00836221">
        <w:rPr>
          <w:spacing w:val="-3"/>
          <w:rtl/>
        </w:rPr>
        <w:t xml:space="preserve">دفع الابتكار واعتماد التكنولوجيات الرقمية الناشئة، فدعت الاتحاد إلى: الاستمرار </w:t>
      </w:r>
      <w:r w:rsidR="00A653CE" w:rsidRPr="00836221">
        <w:rPr>
          <w:spacing w:val="-3"/>
          <w:rtl/>
        </w:rPr>
        <w:t>في </w:t>
      </w:r>
      <w:r w:rsidR="002F5760" w:rsidRPr="00836221">
        <w:rPr>
          <w:spacing w:val="-3"/>
          <w:rtl/>
        </w:rPr>
        <w:t xml:space="preserve">تشكيل مشهد التكنولوجيات الرقمية الناشئة؛ مواصلة الجهود الرامية </w:t>
      </w:r>
      <w:r w:rsidR="00A653CE" w:rsidRPr="00836221">
        <w:rPr>
          <w:spacing w:val="-3"/>
          <w:rtl/>
        </w:rPr>
        <w:t>إلى </w:t>
      </w:r>
      <w:r w:rsidR="002F5760" w:rsidRPr="00836221">
        <w:rPr>
          <w:spacing w:val="-3"/>
          <w:rtl/>
        </w:rPr>
        <w:t xml:space="preserve">سد الفجوة التقييسية بين البلدان المتقدمة والبلدان النامية، بتنفيذ مبادرات من قبيل برنامج الاتحاد لسد الفجوة التقييسية </w:t>
      </w:r>
      <w:r w:rsidR="002F5760" w:rsidRPr="00836221">
        <w:rPr>
          <w:spacing w:val="-3"/>
          <w:lang w:bidi="ar-EG"/>
        </w:rPr>
        <w:t>(BSG</w:t>
      </w:r>
      <w:r w:rsidR="002F5760" w:rsidRPr="00836221">
        <w:rPr>
          <w:spacing w:val="-3"/>
        </w:rPr>
        <w:t>)</w:t>
      </w:r>
      <w:r w:rsidR="002F5760" w:rsidRPr="00836221">
        <w:rPr>
          <w:spacing w:val="-3"/>
          <w:rtl/>
        </w:rPr>
        <w:t>؛ دعم أنشطة مبادرة متحدون من أجل مدن ذكية مستدامة</w:t>
      </w:r>
      <w:r w:rsidR="00AE7E34" w:rsidRPr="00836221">
        <w:rPr>
          <w:rFonts w:hint="cs"/>
          <w:spacing w:val="-3"/>
          <w:rtl/>
        </w:rPr>
        <w:t> </w:t>
      </w:r>
      <w:r w:rsidR="002F5760" w:rsidRPr="00836221">
        <w:rPr>
          <w:spacing w:val="-3"/>
        </w:rPr>
        <w:t>(U4SSC)</w:t>
      </w:r>
      <w:r w:rsidR="002F5760" w:rsidRPr="00836221">
        <w:rPr>
          <w:spacing w:val="-3"/>
          <w:rtl/>
        </w:rPr>
        <w:t xml:space="preserve">، لا سيما فيما يخص تيسير تنفيذ مؤشرات الأداء الرئيسية </w:t>
      </w:r>
      <w:r w:rsidR="002F5760" w:rsidRPr="00836221">
        <w:rPr>
          <w:spacing w:val="-3"/>
        </w:rPr>
        <w:t>(</w:t>
      </w:r>
      <w:r w:rsidR="002F5760" w:rsidRPr="00836221">
        <w:rPr>
          <w:spacing w:val="-3"/>
          <w:lang w:bidi="ar-EG"/>
        </w:rPr>
        <w:t>KPI</w:t>
      </w:r>
      <w:r w:rsidR="002F5760" w:rsidRPr="00836221">
        <w:rPr>
          <w:spacing w:val="-3"/>
        </w:rPr>
        <w:t>)</w:t>
      </w:r>
      <w:r w:rsidR="002F5760" w:rsidRPr="00836221">
        <w:rPr>
          <w:spacing w:val="-3"/>
          <w:rtl/>
        </w:rPr>
        <w:t xml:space="preserve"> لهذه المبادرة (التوصية </w:t>
      </w:r>
      <w:r w:rsidR="002F5760" w:rsidRPr="00836221">
        <w:rPr>
          <w:spacing w:val="-3"/>
        </w:rPr>
        <w:t>ITU-T Y.4903</w:t>
      </w:r>
      <w:r w:rsidR="002F5760" w:rsidRPr="00836221">
        <w:rPr>
          <w:spacing w:val="-3"/>
          <w:rtl/>
        </w:rPr>
        <w:t xml:space="preserve">)؛ مواصلة دعم القمة العالمية للذكاء الاصطناعي من أجل المصلحة العامة؛ التعاون الوثيق مع مطوري البرمجيات المفتوحة المصدر </w:t>
      </w:r>
      <w:r w:rsidR="002F5760" w:rsidRPr="00836221">
        <w:rPr>
          <w:spacing w:val="-3"/>
        </w:rPr>
        <w:t>(</w:t>
      </w:r>
      <w:r w:rsidR="002F5760" w:rsidRPr="00836221">
        <w:rPr>
          <w:spacing w:val="-3"/>
          <w:lang w:bidi="ar-EG"/>
        </w:rPr>
        <w:t>OSS</w:t>
      </w:r>
      <w:r w:rsidR="002F5760" w:rsidRPr="00836221">
        <w:rPr>
          <w:spacing w:val="-3"/>
        </w:rPr>
        <w:t>)</w:t>
      </w:r>
      <w:r w:rsidR="002F5760" w:rsidRPr="00836221">
        <w:rPr>
          <w:spacing w:val="-3"/>
          <w:rtl/>
        </w:rPr>
        <w:t xml:space="preserve"> </w:t>
      </w:r>
      <w:r w:rsidR="00A653CE" w:rsidRPr="00836221">
        <w:rPr>
          <w:spacing w:val="-3"/>
          <w:rtl/>
        </w:rPr>
        <w:t>في </w:t>
      </w:r>
      <w:r w:rsidR="002F5760" w:rsidRPr="00836221">
        <w:rPr>
          <w:spacing w:val="-3"/>
          <w:rtl/>
        </w:rPr>
        <w:t xml:space="preserve">دعم إنشاء مشاريع عالمية مفتوحة المصدر وتعزيز نمو الأنظمة الإيكولوجية المفتوحة المصدر </w:t>
      </w:r>
      <w:r w:rsidR="00A653CE" w:rsidRPr="00836221">
        <w:rPr>
          <w:spacing w:val="-3"/>
          <w:rtl/>
        </w:rPr>
        <w:t>في </w:t>
      </w:r>
      <w:r w:rsidR="002F5760" w:rsidRPr="00836221">
        <w:rPr>
          <w:spacing w:val="-3"/>
          <w:rtl/>
        </w:rPr>
        <w:t xml:space="preserve">جميع أنحاء العالم؛ الاعتراف بأهمية المبادرة العالمية بشأن العوالم الافتراضية والذكاء الاصطناعي - اكتشاف السيتيفيرس للاستفادة من التقارب بين الذكاء الاصطناعي والميتافيرس؛ مواصلة تنظيم مسابقة تطبيقات الاستيقان المأمون بسلسلة الكتل </w:t>
      </w:r>
      <w:r w:rsidR="002F5760" w:rsidRPr="00836221">
        <w:rPr>
          <w:spacing w:val="-3"/>
        </w:rPr>
        <w:t>(</w:t>
      </w:r>
      <w:r w:rsidR="002F5760" w:rsidRPr="00836221">
        <w:rPr>
          <w:spacing w:val="-3"/>
          <w:lang w:bidi="ar-EG"/>
        </w:rPr>
        <w:t>BSA</w:t>
      </w:r>
      <w:r w:rsidR="002F5760" w:rsidRPr="00836221">
        <w:rPr>
          <w:spacing w:val="-3"/>
        </w:rPr>
        <w:t>)</w:t>
      </w:r>
      <w:r w:rsidR="002F5760" w:rsidRPr="00836221">
        <w:rPr>
          <w:spacing w:val="-3"/>
          <w:rtl/>
        </w:rPr>
        <w:t>.</w:t>
      </w:r>
    </w:p>
    <w:p w14:paraId="7715D633" w14:textId="77777777" w:rsidR="002F5760" w:rsidRPr="00836221" w:rsidRDefault="006B1AC0" w:rsidP="00A653CE">
      <w:pPr>
        <w:pStyle w:val="Heading1"/>
        <w:rPr>
          <w:lang w:val="ar-SA" w:bidi="ar-EG"/>
        </w:rPr>
      </w:pPr>
      <w:r w:rsidRPr="00836221">
        <w:lastRenderedPageBreak/>
        <w:t>2</w:t>
      </w:r>
      <w:r w:rsidR="002F5760" w:rsidRPr="00836221">
        <w:rPr>
          <w:rtl/>
        </w:rPr>
        <w:tab/>
        <w:t xml:space="preserve">الجمعية العالمية لتقييس الاتصالات لعام </w:t>
      </w:r>
      <w:r w:rsidR="002F5760" w:rsidRPr="00836221">
        <w:t>2024</w:t>
      </w:r>
      <w:r w:rsidR="002F5760" w:rsidRPr="00836221">
        <w:rPr>
          <w:rtl/>
        </w:rPr>
        <w:t xml:space="preserve"> </w:t>
      </w:r>
      <w:r w:rsidR="002F5760" w:rsidRPr="00836221">
        <w:t>(WTSA-24)</w:t>
      </w:r>
    </w:p>
    <w:p w14:paraId="1BC76056" w14:textId="77777777" w:rsidR="002F5760" w:rsidRPr="00836221" w:rsidRDefault="006B1AC0" w:rsidP="00A653CE">
      <w:pPr>
        <w:pStyle w:val="Heading2"/>
        <w:rPr>
          <w:lang w:val="ar-SA" w:bidi="ar-EG"/>
        </w:rPr>
      </w:pPr>
      <w:r w:rsidRPr="00836221">
        <w:t>1.2</w:t>
      </w:r>
      <w:r w:rsidR="002F5760" w:rsidRPr="00836221">
        <w:rPr>
          <w:rtl/>
        </w:rPr>
        <w:tab/>
        <w:t>نظرة عامة</w:t>
      </w:r>
    </w:p>
    <w:p w14:paraId="4AC775D2" w14:textId="28F35352" w:rsidR="002F5760" w:rsidRPr="00836221" w:rsidRDefault="002F5760" w:rsidP="002F5760">
      <w:pPr>
        <w:rPr>
          <w:lang w:val="ar-SA" w:bidi="ar-EG"/>
        </w:rPr>
      </w:pPr>
      <w:r w:rsidRPr="00836221">
        <w:rPr>
          <w:rtl/>
        </w:rPr>
        <w:t xml:space="preserve">عُقدت الجمعية العالمية لتقييس الاتصالات لعام </w:t>
      </w:r>
      <w:r w:rsidRPr="00836221">
        <w:t>2024</w:t>
      </w:r>
      <w:r w:rsidRPr="00836221">
        <w:rPr>
          <w:rtl/>
        </w:rPr>
        <w:t xml:space="preserve"> </w:t>
      </w:r>
      <w:r w:rsidRPr="00836221">
        <w:t>(WTSA-24)</w:t>
      </w:r>
      <w:r w:rsidRPr="00836221">
        <w:rPr>
          <w:rtl/>
        </w:rPr>
        <w:t xml:space="preserve"> </w:t>
      </w:r>
      <w:r w:rsidR="00A653CE" w:rsidRPr="00836221">
        <w:rPr>
          <w:rtl/>
        </w:rPr>
        <w:t>في </w:t>
      </w:r>
      <w:r w:rsidRPr="00836221">
        <w:rPr>
          <w:rtl/>
        </w:rPr>
        <w:t xml:space="preserve">الفترة من </w:t>
      </w:r>
      <w:r w:rsidRPr="00836221">
        <w:t>15</w:t>
      </w:r>
      <w:r w:rsidRPr="00836221">
        <w:rPr>
          <w:rtl/>
        </w:rPr>
        <w:t xml:space="preserve"> </w:t>
      </w:r>
      <w:r w:rsidR="00A653CE" w:rsidRPr="00836221">
        <w:rPr>
          <w:rtl/>
        </w:rPr>
        <w:t>إلى </w:t>
      </w:r>
      <w:r w:rsidRPr="00836221">
        <w:t>24</w:t>
      </w:r>
      <w:r w:rsidRPr="00836221">
        <w:rPr>
          <w:rtl/>
        </w:rPr>
        <w:t xml:space="preserve"> أكتوبر </w:t>
      </w:r>
      <w:r w:rsidRPr="00836221">
        <w:t>2024</w:t>
      </w:r>
      <w:r w:rsidRPr="00836221">
        <w:rPr>
          <w:rtl/>
        </w:rPr>
        <w:t xml:space="preserve"> </w:t>
      </w:r>
      <w:r w:rsidR="00A653CE" w:rsidRPr="00836221">
        <w:rPr>
          <w:rtl/>
        </w:rPr>
        <w:t>في </w:t>
      </w:r>
      <w:r w:rsidRPr="00836221">
        <w:rPr>
          <w:rtl/>
        </w:rPr>
        <w:t xml:space="preserve">نيودلهي، الهند. وسبقها الندوة العالمية للمعايير </w:t>
      </w:r>
      <w:r w:rsidRPr="00836221">
        <w:t>GSS-24</w:t>
      </w:r>
      <w:r w:rsidRPr="00836221">
        <w:rPr>
          <w:rtl/>
        </w:rPr>
        <w:t xml:space="preserve"> (</w:t>
      </w:r>
      <w:r w:rsidRPr="00836221">
        <w:t>14</w:t>
      </w:r>
      <w:r w:rsidR="00AE7E34" w:rsidRPr="00836221">
        <w:rPr>
          <w:rFonts w:hint="cs"/>
          <w:rtl/>
        </w:rPr>
        <w:t> </w:t>
      </w:r>
      <w:r w:rsidRPr="00836221">
        <w:rPr>
          <w:rtl/>
        </w:rPr>
        <w:t>أكتوبر</w:t>
      </w:r>
      <w:r w:rsidR="00AE7E34" w:rsidRPr="00836221">
        <w:rPr>
          <w:rFonts w:hint="cs"/>
          <w:rtl/>
        </w:rPr>
        <w:t> </w:t>
      </w:r>
      <w:r w:rsidRPr="00836221">
        <w:t>2024</w:t>
      </w:r>
      <w:r w:rsidRPr="00836221">
        <w:rPr>
          <w:rtl/>
        </w:rPr>
        <w:t xml:space="preserve">) وأعقبها التدريب </w:t>
      </w:r>
      <w:r w:rsidR="00A653CE" w:rsidRPr="00836221">
        <w:rPr>
          <w:rtl/>
        </w:rPr>
        <w:t>على </w:t>
      </w:r>
      <w:r w:rsidRPr="00836221">
        <w:rPr>
          <w:rtl/>
        </w:rPr>
        <w:t xml:space="preserve">القيادة، الذي قُدم للرؤساء ونواب الرؤساء المعينين حديثاً. ورحبت الجمعية </w:t>
      </w:r>
      <w:r w:rsidR="00A653CE" w:rsidRPr="00836221">
        <w:rPr>
          <w:rtl/>
        </w:rPr>
        <w:t>في </w:t>
      </w:r>
      <w:r w:rsidRPr="00836221">
        <w:rPr>
          <w:rtl/>
        </w:rPr>
        <w:t xml:space="preserve">حفل افتتاحها بمعالي رئيس وزراء الهند، شري ناريندرا مودي. وترأس الجمعية السيد ريتو رانجان ميتار (الهند). وحضر الجمعية </w:t>
      </w:r>
      <w:r w:rsidR="00DA5875" w:rsidRPr="00836221">
        <w:t>3 700</w:t>
      </w:r>
      <w:r w:rsidRPr="00836221">
        <w:rPr>
          <w:rtl/>
        </w:rPr>
        <w:t xml:space="preserve"> مندوب من </w:t>
      </w:r>
      <w:r w:rsidRPr="00836221">
        <w:t>164</w:t>
      </w:r>
      <w:r w:rsidRPr="00836221">
        <w:rPr>
          <w:rtl/>
        </w:rPr>
        <w:t xml:space="preserve"> بلداً. وسجلت مشاركة جيدة للإناث </w:t>
      </w:r>
      <w:r w:rsidRPr="00836221">
        <w:rPr>
          <w:lang w:bidi="ar-EG"/>
        </w:rPr>
        <w:t>(</w:t>
      </w:r>
      <w:r w:rsidR="00DA5875" w:rsidRPr="00836221">
        <w:rPr>
          <w:lang w:bidi="ar-EG"/>
        </w:rPr>
        <w:t>%</w:t>
      </w:r>
      <w:r w:rsidRPr="00836221">
        <w:rPr>
          <w:lang w:bidi="ar-EG"/>
        </w:rPr>
        <w:t>27</w:t>
      </w:r>
      <w:r w:rsidRPr="00836221">
        <w:t>)</w:t>
      </w:r>
      <w:r w:rsidRPr="00836221">
        <w:rPr>
          <w:rtl/>
        </w:rPr>
        <w:t xml:space="preserve">. وسجلت أيضاً أكبر عدد من الدول الأعضاء الممثلة بما مجموعه </w:t>
      </w:r>
      <w:r w:rsidRPr="00836221">
        <w:t>37</w:t>
      </w:r>
      <w:r w:rsidRPr="00836221">
        <w:rPr>
          <w:rtl/>
        </w:rPr>
        <w:t xml:space="preserve"> وزيراً. وعُقد أكثر من </w:t>
      </w:r>
      <w:r w:rsidRPr="00836221">
        <w:t>20</w:t>
      </w:r>
      <w:r w:rsidRPr="00836221">
        <w:rPr>
          <w:rtl/>
        </w:rPr>
        <w:t xml:space="preserve"> حدثاً جانبياً خلال الجمعية </w:t>
      </w:r>
      <w:r w:rsidRPr="00836221">
        <w:t>WTSA-24</w:t>
      </w:r>
      <w:r w:rsidRPr="00836221">
        <w:rPr>
          <w:rtl/>
        </w:rPr>
        <w:t>.</w:t>
      </w:r>
    </w:p>
    <w:p w14:paraId="60FFC411" w14:textId="77777777" w:rsidR="002F5760" w:rsidRPr="00836221" w:rsidRDefault="002F5760" w:rsidP="002F5760">
      <w:pPr>
        <w:rPr>
          <w:rtl/>
          <w:lang w:val="ar-SA" w:bidi="ar-EG"/>
        </w:rPr>
      </w:pPr>
      <w:r w:rsidRPr="00836221">
        <w:rPr>
          <w:rtl/>
        </w:rPr>
        <w:t>وتشمل نتائج الجمعية ما يلي:</w:t>
      </w:r>
    </w:p>
    <w:p w14:paraId="4F11A4A7" w14:textId="77777777" w:rsidR="002F5760" w:rsidRPr="00836221" w:rsidRDefault="00A653CE" w:rsidP="00A653CE">
      <w:pPr>
        <w:pStyle w:val="enumlev1"/>
        <w:rPr>
          <w:lang w:val="ar-SA" w:bidi="ar-EG"/>
        </w:rPr>
      </w:pPr>
      <w:r w:rsidRPr="00836221">
        <w:rPr>
          <w:lang w:bidi="ar-EG"/>
        </w:rPr>
        <w:t>−</w:t>
      </w:r>
      <w:r w:rsidR="002F5760" w:rsidRPr="00836221">
        <w:rPr>
          <w:rtl/>
        </w:rPr>
        <w:tab/>
        <w:t xml:space="preserve">دمج لجنتي الدراسات </w:t>
      </w:r>
      <w:r w:rsidR="002F5760" w:rsidRPr="00836221">
        <w:t>9</w:t>
      </w:r>
      <w:r w:rsidR="002F5760" w:rsidRPr="00836221">
        <w:rPr>
          <w:rtl/>
        </w:rPr>
        <w:t xml:space="preserve"> </w:t>
      </w:r>
      <w:r w:rsidR="002F5760" w:rsidRPr="00836221">
        <w:t>و16</w:t>
      </w:r>
      <w:r w:rsidR="002F5760" w:rsidRPr="00836221">
        <w:rPr>
          <w:rtl/>
        </w:rPr>
        <w:t xml:space="preserve"> لقطاع تقييس الاتصالات </w:t>
      </w:r>
      <w:r w:rsidRPr="00836221">
        <w:rPr>
          <w:rtl/>
        </w:rPr>
        <w:t>في </w:t>
      </w:r>
      <w:r w:rsidR="002F5760" w:rsidRPr="00836221">
        <w:rPr>
          <w:rtl/>
        </w:rPr>
        <w:t xml:space="preserve">لجنة الدراسات </w:t>
      </w:r>
      <w:r w:rsidR="002F5760" w:rsidRPr="00836221">
        <w:t>21</w:t>
      </w:r>
      <w:r w:rsidR="002F5760" w:rsidRPr="00836221">
        <w:rPr>
          <w:rtl/>
        </w:rPr>
        <w:t xml:space="preserve"> الجديدة "‏تكنولوجيات الوسائط المتعددة وإيصال المحتوى والتلفزيون الكبلي‎"؛</w:t>
      </w:r>
    </w:p>
    <w:p w14:paraId="72E68AC2" w14:textId="77777777" w:rsidR="002F5760" w:rsidRPr="00836221" w:rsidRDefault="00A653CE" w:rsidP="00A653CE">
      <w:pPr>
        <w:pStyle w:val="enumlev1"/>
        <w:rPr>
          <w:lang w:val="ar-SA" w:bidi="ar-EG"/>
        </w:rPr>
      </w:pPr>
      <w:r w:rsidRPr="00836221">
        <w:rPr>
          <w:lang w:bidi="ar-EG"/>
        </w:rPr>
        <w:t>−</w:t>
      </w:r>
      <w:r w:rsidR="002F5760" w:rsidRPr="00836221">
        <w:rPr>
          <w:rtl/>
        </w:rPr>
        <w:tab/>
        <w:t>تعيين رؤساء ونواب رؤساء كل من لجان الدراسات العشر لقطاع تقييس الاتصالات، والفريق الاستشاري لتقييس الاتصالات، ولجنة التقييس المعنية بالمفردات؛</w:t>
      </w:r>
    </w:p>
    <w:p w14:paraId="11662A7E" w14:textId="77777777" w:rsidR="002F5760" w:rsidRPr="00836221" w:rsidRDefault="00A653CE" w:rsidP="00A653CE">
      <w:pPr>
        <w:pStyle w:val="enumlev1"/>
        <w:rPr>
          <w:lang w:val="ar-SA" w:bidi="ar-EG"/>
        </w:rPr>
      </w:pPr>
      <w:r w:rsidRPr="00836221">
        <w:rPr>
          <w:lang w:bidi="ar-EG"/>
        </w:rPr>
        <w:t>−</w:t>
      </w:r>
      <w:r w:rsidR="002F5760" w:rsidRPr="00836221">
        <w:rPr>
          <w:rtl/>
        </w:rPr>
        <w:tab/>
        <w:t xml:space="preserve">تحديث ولايات (القرار </w:t>
      </w:r>
      <w:r w:rsidR="002F5760" w:rsidRPr="00836221">
        <w:t>2</w:t>
      </w:r>
      <w:r w:rsidR="002F5760" w:rsidRPr="00836221">
        <w:rPr>
          <w:rtl/>
        </w:rPr>
        <w:t>) ومسائل لجان الدراسات العشر لقطاع تقييس الاتصالات؛</w:t>
      </w:r>
    </w:p>
    <w:p w14:paraId="1778DA8C" w14:textId="77777777" w:rsidR="002F5760" w:rsidRPr="00836221" w:rsidRDefault="00A653CE" w:rsidP="00A653CE">
      <w:pPr>
        <w:pStyle w:val="enumlev1"/>
        <w:rPr>
          <w:lang w:val="ar-SA" w:bidi="ar-EG"/>
        </w:rPr>
      </w:pPr>
      <w:r w:rsidRPr="00836221">
        <w:rPr>
          <w:lang w:bidi="ar-EG"/>
        </w:rPr>
        <w:t>−</w:t>
      </w:r>
      <w:r w:rsidR="002F5760" w:rsidRPr="00836221">
        <w:rPr>
          <w:rtl/>
        </w:rPr>
        <w:tab/>
        <w:t xml:space="preserve">اعتماد ثمانية قرارات جديدة، ومراجعة </w:t>
      </w:r>
      <w:r w:rsidR="002F5760" w:rsidRPr="00836221">
        <w:t>44</w:t>
      </w:r>
      <w:r w:rsidR="002F5760" w:rsidRPr="00836221">
        <w:rPr>
          <w:rtl/>
        </w:rPr>
        <w:t xml:space="preserve"> قراراً، وإلغاء قرار واحد، ومراجعة توصية صادرة عن قطاع تقييس الاتصالات </w:t>
      </w:r>
      <w:r w:rsidR="002F5760" w:rsidRPr="00836221">
        <w:t>(A.25)</w:t>
      </w:r>
      <w:r w:rsidR="002F5760" w:rsidRPr="00836221">
        <w:rPr>
          <w:rtl/>
        </w:rPr>
        <w:t xml:space="preserve">، فضلاً عن </w:t>
      </w:r>
      <w:r w:rsidR="002F5760" w:rsidRPr="00836221">
        <w:t>15</w:t>
      </w:r>
      <w:r w:rsidR="002F5760" w:rsidRPr="00836221">
        <w:rPr>
          <w:rtl/>
        </w:rPr>
        <w:t xml:space="preserve"> إجراءً (انظر </w:t>
      </w:r>
      <w:hyperlink r:id="rId15" w:history="1">
        <w:r w:rsidR="002F5760" w:rsidRPr="00836221">
          <w:rPr>
            <w:rStyle w:val="Hyperlink"/>
            <w:rFonts w:ascii="Dubai" w:eastAsiaTheme="minorEastAsia" w:hAnsi="Dubai" w:cs="Dubai"/>
            <w:noProof w:val="0"/>
            <w:sz w:val="22"/>
            <w:rtl/>
            <w:lang w:val="en-US" w:eastAsia="zh-CN"/>
          </w:rPr>
          <w:t xml:space="preserve">أعمال الجمعية العالمية لتقييس الاتصالات لعام </w:t>
        </w:r>
        <w:r w:rsidR="002F5760" w:rsidRPr="00836221">
          <w:rPr>
            <w:rStyle w:val="Hyperlink"/>
            <w:rFonts w:ascii="Dubai" w:eastAsiaTheme="minorEastAsia" w:hAnsi="Dubai" w:cs="Dubai"/>
            <w:noProof w:val="0"/>
            <w:sz w:val="22"/>
            <w:lang w:val="en-US" w:eastAsia="zh-CN"/>
          </w:rPr>
          <w:t>2024</w:t>
        </w:r>
      </w:hyperlink>
      <w:r w:rsidR="002F5760" w:rsidRPr="00836221">
        <w:rPr>
          <w:rtl/>
        </w:rPr>
        <w:t xml:space="preserve"> للحصول </w:t>
      </w:r>
      <w:r w:rsidRPr="00836221">
        <w:rPr>
          <w:rtl/>
        </w:rPr>
        <w:t>على </w:t>
      </w:r>
      <w:r w:rsidR="002F5760" w:rsidRPr="00836221">
        <w:rPr>
          <w:rtl/>
        </w:rPr>
        <w:t>مزيد من المعلومات).</w:t>
      </w:r>
    </w:p>
    <w:p w14:paraId="1264FE3C" w14:textId="77777777" w:rsidR="002F5760" w:rsidRPr="00836221" w:rsidRDefault="002F5760" w:rsidP="002F5760">
      <w:pPr>
        <w:rPr>
          <w:lang w:val="ar-SA" w:bidi="ar-EG"/>
        </w:rPr>
      </w:pPr>
      <w:r w:rsidRPr="00836221">
        <w:rPr>
          <w:rtl/>
        </w:rPr>
        <w:t>المعلومات ذات الصلة:</w:t>
      </w:r>
    </w:p>
    <w:p w14:paraId="477A0150" w14:textId="77777777" w:rsidR="002F5760" w:rsidRPr="00836221" w:rsidRDefault="00A653CE" w:rsidP="00065BE8">
      <w:pPr>
        <w:pStyle w:val="enumlev1"/>
        <w:rPr>
          <w:spacing w:val="-4"/>
          <w:lang w:val="ar-SA" w:bidi="ar-EG"/>
        </w:rPr>
      </w:pPr>
      <w:r w:rsidRPr="00836221">
        <w:rPr>
          <w:spacing w:val="-4"/>
          <w:lang w:bidi="ar-EG"/>
        </w:rPr>
        <w:t>−</w:t>
      </w:r>
      <w:r w:rsidR="002F5760" w:rsidRPr="00836221">
        <w:rPr>
          <w:spacing w:val="-4"/>
          <w:rtl/>
        </w:rPr>
        <w:tab/>
        <w:t xml:space="preserve">الموقع الإلكتروني للجمعية العالمية لتقييس الاتصالات لعام </w:t>
      </w:r>
      <w:r w:rsidR="002F5760" w:rsidRPr="00836221">
        <w:rPr>
          <w:spacing w:val="-4"/>
        </w:rPr>
        <w:t>2024</w:t>
      </w:r>
      <w:r w:rsidR="002F5760" w:rsidRPr="00836221">
        <w:rPr>
          <w:spacing w:val="-4"/>
          <w:rtl/>
        </w:rPr>
        <w:t xml:space="preserve">: </w:t>
      </w:r>
      <w:hyperlink r:id="rId16" w:anchor="/ar" w:history="1">
        <w:r w:rsidR="00AE7E34" w:rsidRPr="00836221">
          <w:rPr>
            <w:rStyle w:val="Hyperlink"/>
            <w:rFonts w:ascii="Dubai" w:eastAsiaTheme="minorEastAsia" w:hAnsi="Dubai" w:cs="Dubai"/>
            <w:noProof w:val="0"/>
            <w:sz w:val="22"/>
            <w:lang w:val="en-US" w:eastAsia="zh-CN"/>
          </w:rPr>
          <w:t>https://www.itu.int/wtsa/2024/</w:t>
        </w:r>
      </w:hyperlink>
      <w:r w:rsidR="002F5760" w:rsidRPr="00836221">
        <w:rPr>
          <w:spacing w:val="-4"/>
          <w:rtl/>
        </w:rPr>
        <w:t>؛</w:t>
      </w:r>
    </w:p>
    <w:p w14:paraId="2E9138C6" w14:textId="77777777" w:rsidR="002F5760" w:rsidRPr="00836221" w:rsidRDefault="00A653CE" w:rsidP="00065BE8">
      <w:pPr>
        <w:pStyle w:val="enumlev1"/>
        <w:rPr>
          <w:lang w:val="ar-SA" w:bidi="ar-EG"/>
        </w:rPr>
      </w:pPr>
      <w:r w:rsidRPr="00836221">
        <w:rPr>
          <w:lang w:bidi="ar-EG"/>
        </w:rPr>
        <w:t>−</w:t>
      </w:r>
      <w:r w:rsidR="002F5760" w:rsidRPr="00836221">
        <w:rPr>
          <w:rtl/>
        </w:rPr>
        <w:tab/>
      </w:r>
      <w:hyperlink r:id="rId17" w:history="1">
        <w:r w:rsidR="002F5760" w:rsidRPr="00836221">
          <w:rPr>
            <w:rStyle w:val="Hyperlink"/>
            <w:rFonts w:ascii="Dubai" w:eastAsiaTheme="minorEastAsia" w:hAnsi="Dubai" w:cs="Dubai"/>
            <w:noProof w:val="0"/>
            <w:sz w:val="22"/>
            <w:rtl/>
            <w:lang w:val="en-US" w:eastAsia="zh-CN"/>
          </w:rPr>
          <w:t xml:space="preserve">أعمال الجمعية العالمية لتقييس الاتصالات لعام </w:t>
        </w:r>
        <w:r w:rsidR="002F5760" w:rsidRPr="00836221">
          <w:rPr>
            <w:rStyle w:val="Hyperlink"/>
            <w:rFonts w:ascii="Dubai" w:eastAsiaTheme="minorEastAsia" w:hAnsi="Dubai" w:cs="Dubai"/>
            <w:noProof w:val="0"/>
            <w:sz w:val="22"/>
            <w:lang w:val="en-US" w:eastAsia="zh-CN"/>
          </w:rPr>
          <w:t>2024</w:t>
        </w:r>
      </w:hyperlink>
      <w:r w:rsidR="002F5760" w:rsidRPr="00836221">
        <w:rPr>
          <w:rtl/>
        </w:rPr>
        <w:t xml:space="preserve"> (</w:t>
      </w:r>
      <w:proofErr w:type="gramStart"/>
      <w:r w:rsidR="002F5760" w:rsidRPr="00836221">
        <w:rPr>
          <w:rtl/>
        </w:rPr>
        <w:t>النسخة النهائية منشورة الآن بست لغات)؛</w:t>
      </w:r>
      <w:proofErr w:type="gramEnd"/>
    </w:p>
    <w:p w14:paraId="143BCE30" w14:textId="77777777" w:rsidR="002F5760" w:rsidRPr="00836221" w:rsidRDefault="00A653CE" w:rsidP="00065BE8">
      <w:pPr>
        <w:pStyle w:val="enumlev1"/>
        <w:rPr>
          <w:lang w:val="ar-SA" w:bidi="ar-EG"/>
        </w:rPr>
      </w:pPr>
      <w:r w:rsidRPr="00836221">
        <w:rPr>
          <w:lang w:bidi="ar-EG"/>
        </w:rPr>
        <w:t>−</w:t>
      </w:r>
      <w:r w:rsidR="002F5760" w:rsidRPr="00836221">
        <w:rPr>
          <w:rtl/>
        </w:rPr>
        <w:tab/>
        <w:t>الأحداث ذات الصلة بالجمعية</w:t>
      </w:r>
      <w:r w:rsidR="002F5760" w:rsidRPr="00836221">
        <w:rPr>
          <w:lang w:bidi="ar-EG"/>
        </w:rPr>
        <w:t>:</w:t>
      </w:r>
      <w:r w:rsidR="002F5760" w:rsidRPr="00836221">
        <w:rPr>
          <w:rtl/>
        </w:rPr>
        <w:t xml:space="preserve"> </w:t>
      </w:r>
      <w:hyperlink r:id="rId18" w:anchor="/ar" w:history="1">
        <w:r w:rsidR="00AE7E34" w:rsidRPr="00836221">
          <w:rPr>
            <w:rStyle w:val="Hyperlink"/>
            <w:rFonts w:ascii="Dubai" w:eastAsiaTheme="minorEastAsia" w:hAnsi="Dubai" w:cs="Dubai"/>
            <w:noProof w:val="0"/>
            <w:sz w:val="22"/>
            <w:lang w:val="en-US" w:eastAsia="zh-CN"/>
          </w:rPr>
          <w:t>https://www.itu.int/wtsa/2024/related-events/</w:t>
        </w:r>
      </w:hyperlink>
      <w:r w:rsidR="002F5760" w:rsidRPr="00836221">
        <w:rPr>
          <w:rtl/>
        </w:rPr>
        <w:t>.</w:t>
      </w:r>
    </w:p>
    <w:p w14:paraId="5561BB23" w14:textId="77777777" w:rsidR="002F5760" w:rsidRPr="00836221" w:rsidRDefault="006B1AC0" w:rsidP="00BB1F68">
      <w:pPr>
        <w:pStyle w:val="Heading2"/>
        <w:rPr>
          <w:lang w:val="ar-SA" w:bidi="ar-EG"/>
        </w:rPr>
      </w:pPr>
      <w:r w:rsidRPr="00836221">
        <w:t>2.2</w:t>
      </w:r>
      <w:r w:rsidR="002F5760" w:rsidRPr="00836221">
        <w:rPr>
          <w:rtl/>
        </w:rPr>
        <w:tab/>
        <w:t xml:space="preserve">التأثير </w:t>
      </w:r>
      <w:r w:rsidR="00A653CE" w:rsidRPr="00836221">
        <w:rPr>
          <w:rtl/>
        </w:rPr>
        <w:t>على </w:t>
      </w:r>
      <w:r w:rsidR="002F5760" w:rsidRPr="00836221">
        <w:rPr>
          <w:rtl/>
        </w:rPr>
        <w:t>الميزانية</w:t>
      </w:r>
    </w:p>
    <w:p w14:paraId="2155144B" w14:textId="095C1EB1" w:rsidR="002F5760" w:rsidRPr="00836221" w:rsidRDefault="002F5760" w:rsidP="002F5760">
      <w:pPr>
        <w:rPr>
          <w:lang w:val="ar-SA" w:bidi="ar-EG"/>
        </w:rPr>
      </w:pPr>
      <w:r w:rsidRPr="00836221">
        <w:rPr>
          <w:rtl/>
        </w:rPr>
        <w:t xml:space="preserve">اعتمدت الجمعية </w:t>
      </w:r>
      <w:r w:rsidRPr="00836221">
        <w:t>WTSA-24</w:t>
      </w:r>
      <w:r w:rsidRPr="00836221">
        <w:rPr>
          <w:rtl/>
        </w:rPr>
        <w:t xml:space="preserve"> بعض القرارات بشأن الأنشطة والدراسات وورش العمل الجديدة لتمكين مكتب تقييس الاتصالات </w:t>
      </w:r>
      <w:r w:rsidRPr="00836221">
        <w:rPr>
          <w:lang w:bidi="ar-EG"/>
        </w:rPr>
        <w:t>(TSB</w:t>
      </w:r>
      <w:r w:rsidRPr="00836221">
        <w:t>)</w:t>
      </w:r>
      <w:r w:rsidRPr="00836221">
        <w:rPr>
          <w:rtl/>
        </w:rPr>
        <w:t xml:space="preserve"> من الاستجابة </w:t>
      </w:r>
      <w:r w:rsidR="00A653CE" w:rsidRPr="00836221">
        <w:rPr>
          <w:rtl/>
        </w:rPr>
        <w:t>في </w:t>
      </w:r>
      <w:r w:rsidRPr="00836221">
        <w:rPr>
          <w:rtl/>
        </w:rPr>
        <w:t xml:space="preserve">الوقت المناسب لطلبات الأعضاء ومعالجة القضايا الاستراتيجية التي تتطلب اهتمام الجمعية المقبلة </w:t>
      </w:r>
      <w:r w:rsidRPr="00836221">
        <w:t>(WTSA-28)</w:t>
      </w:r>
      <w:r w:rsidRPr="00836221">
        <w:rPr>
          <w:rtl/>
        </w:rPr>
        <w:t xml:space="preserve">. وحددت الجمعية </w:t>
      </w:r>
      <w:r w:rsidRPr="00836221">
        <w:t>WTSA-24</w:t>
      </w:r>
      <w:r w:rsidRPr="00836221">
        <w:rPr>
          <w:rtl/>
        </w:rPr>
        <w:t xml:space="preserve"> الأنشطة (الوارد وصفها </w:t>
      </w:r>
      <w:r w:rsidR="00A653CE" w:rsidRPr="00836221">
        <w:rPr>
          <w:rtl/>
        </w:rPr>
        <w:t>في </w:t>
      </w:r>
      <w:r w:rsidRPr="00836221">
        <w:rPr>
          <w:rtl/>
        </w:rPr>
        <w:t xml:space="preserve">القرارات والإجراءات الجديدة للجمعية </w:t>
      </w:r>
      <w:r w:rsidRPr="00836221">
        <w:t>WTSA-24</w:t>
      </w:r>
      <w:r w:rsidRPr="00836221">
        <w:rPr>
          <w:rtl/>
        </w:rPr>
        <w:t xml:space="preserve">، من قبيل الذكاء الاصطناعي </w:t>
      </w:r>
      <w:r w:rsidRPr="00836221">
        <w:t>(</w:t>
      </w:r>
      <w:r w:rsidRPr="00836221">
        <w:rPr>
          <w:lang w:bidi="ar-EG"/>
        </w:rPr>
        <w:t>AI</w:t>
      </w:r>
      <w:r w:rsidRPr="00836221">
        <w:t>)</w:t>
      </w:r>
      <w:r w:rsidRPr="00836221">
        <w:rPr>
          <w:rtl/>
        </w:rPr>
        <w:t xml:space="preserve"> والبنية التحتية العامة الرقمية </w:t>
      </w:r>
      <w:r w:rsidRPr="00836221">
        <w:t>(</w:t>
      </w:r>
      <w:r w:rsidRPr="00836221">
        <w:rPr>
          <w:lang w:bidi="ar-EG"/>
        </w:rPr>
        <w:t>DPI</w:t>
      </w:r>
      <w:r w:rsidRPr="00836221">
        <w:t>)</w:t>
      </w:r>
      <w:r w:rsidRPr="00836221">
        <w:rPr>
          <w:rtl/>
        </w:rPr>
        <w:t xml:space="preserve"> والتحول الرقمي المستدام </w:t>
      </w:r>
      <w:r w:rsidRPr="00836221">
        <w:t>(</w:t>
      </w:r>
      <w:r w:rsidRPr="00836221">
        <w:rPr>
          <w:lang w:bidi="ar-EG"/>
        </w:rPr>
        <w:t>SDT</w:t>
      </w:r>
      <w:r w:rsidRPr="00836221">
        <w:t>)</w:t>
      </w:r>
      <w:r w:rsidRPr="00836221">
        <w:rPr>
          <w:rtl/>
        </w:rPr>
        <w:t xml:space="preserve">) كمجالات ذات أولوية لقطاع تقييس الاتصالات. ومكتب تقييس الاتصالات مكلف بتنفيذ هذه الأنشطة وتقديم تقرير بذلك </w:t>
      </w:r>
      <w:r w:rsidR="00A653CE" w:rsidRPr="00836221">
        <w:rPr>
          <w:rtl/>
        </w:rPr>
        <w:t>إلى </w:t>
      </w:r>
      <w:r w:rsidRPr="00836221">
        <w:rPr>
          <w:rtl/>
        </w:rPr>
        <w:t xml:space="preserve">الجمعية </w:t>
      </w:r>
      <w:r w:rsidRPr="00836221">
        <w:t>WTSA-28</w:t>
      </w:r>
      <w:r w:rsidRPr="00836221">
        <w:rPr>
          <w:rtl/>
        </w:rPr>
        <w:t>.</w:t>
      </w:r>
      <w:r w:rsidR="009541AD" w:rsidRPr="00836221">
        <w:rPr>
          <w:rFonts w:hint="cs"/>
          <w:rtl/>
        </w:rPr>
        <w:t xml:space="preserve"> </w:t>
      </w:r>
      <w:r w:rsidR="009541AD" w:rsidRPr="00836221">
        <w:rPr>
          <w:rtl/>
        </w:rPr>
        <w:t xml:space="preserve">وتتناول الوثيقتان </w:t>
      </w:r>
      <w:hyperlink r:id="rId19" w:history="1">
        <w:r w:rsidR="009541AD" w:rsidRPr="00836221">
          <w:rPr>
            <w:rStyle w:val="Hyperlink"/>
            <w:rFonts w:ascii="Dubai" w:eastAsiaTheme="minorEastAsia" w:hAnsi="Dubai" w:cs="Dubai"/>
            <w:noProof w:val="0"/>
            <w:sz w:val="22"/>
            <w:lang w:val="en-US" w:eastAsia="zh-CN"/>
          </w:rPr>
          <w:t>C25/13</w:t>
        </w:r>
      </w:hyperlink>
      <w:r w:rsidR="009541AD" w:rsidRPr="00836221">
        <w:rPr>
          <w:rtl/>
        </w:rPr>
        <w:t xml:space="preserve"> و</w:t>
      </w:r>
      <w:hyperlink r:id="rId20" w:history="1">
        <w:r w:rsidR="009541AD" w:rsidRPr="00836221">
          <w:rPr>
            <w:rStyle w:val="Hyperlink"/>
            <w:rFonts w:ascii="Dubai" w:eastAsiaTheme="minorEastAsia" w:hAnsi="Dubai" w:cs="Dubai"/>
            <w:noProof w:val="0"/>
            <w:sz w:val="22"/>
            <w:lang w:val="en-US" w:eastAsia="zh-CN"/>
          </w:rPr>
          <w:t>C25/43</w:t>
        </w:r>
      </w:hyperlink>
      <w:r w:rsidR="009541AD" w:rsidRPr="00836221">
        <w:rPr>
          <w:rtl/>
        </w:rPr>
        <w:t xml:space="preserve"> هذه القرارات والآثار المالية المترتبة عليها.</w:t>
      </w:r>
    </w:p>
    <w:p w14:paraId="7AD7D2AB" w14:textId="77777777" w:rsidR="002F5760" w:rsidRPr="00836221" w:rsidRDefault="006B1AC0" w:rsidP="00BB1F68">
      <w:pPr>
        <w:pStyle w:val="Heading1"/>
        <w:rPr>
          <w:lang w:val="ar-SA" w:bidi="ar-EG"/>
        </w:rPr>
      </w:pPr>
      <w:r w:rsidRPr="00836221">
        <w:t>3</w:t>
      </w:r>
      <w:r w:rsidR="002F5760" w:rsidRPr="00836221">
        <w:rPr>
          <w:rtl/>
        </w:rPr>
        <w:tab/>
        <w:t xml:space="preserve">شبكة المرأة </w:t>
      </w:r>
      <w:r w:rsidR="002F5760" w:rsidRPr="00836221">
        <w:rPr>
          <w:lang w:bidi="ar-EG"/>
        </w:rPr>
        <w:t>(</w:t>
      </w:r>
      <w:proofErr w:type="spellStart"/>
      <w:r w:rsidR="002F5760" w:rsidRPr="00836221">
        <w:rPr>
          <w:lang w:bidi="ar-EG"/>
        </w:rPr>
        <w:t>NoW</w:t>
      </w:r>
      <w:proofErr w:type="spellEnd"/>
      <w:r w:rsidR="002F5760" w:rsidRPr="00836221">
        <w:t>)</w:t>
      </w:r>
      <w:r w:rsidR="002F5760" w:rsidRPr="00836221">
        <w:rPr>
          <w:rtl/>
        </w:rPr>
        <w:t xml:space="preserve"> من أجل الجمعية </w:t>
      </w:r>
      <w:proofErr w:type="spellStart"/>
      <w:r w:rsidR="002F5760" w:rsidRPr="00836221">
        <w:t>WTSA</w:t>
      </w:r>
      <w:proofErr w:type="spellEnd"/>
      <w:r w:rsidR="002F5760" w:rsidRPr="00836221">
        <w:t>-24</w:t>
      </w:r>
    </w:p>
    <w:p w14:paraId="44B9E621" w14:textId="77777777" w:rsidR="002F5760" w:rsidRPr="00836221" w:rsidRDefault="002F5760" w:rsidP="002F5760">
      <w:pPr>
        <w:rPr>
          <w:lang w:val="ar-SA" w:bidi="ar-EG"/>
        </w:rPr>
      </w:pPr>
      <w:r w:rsidRPr="00836221">
        <w:rPr>
          <w:rtl/>
        </w:rPr>
        <w:t xml:space="preserve">تهدف شبكة المرأة </w:t>
      </w:r>
      <w:r w:rsidRPr="00836221">
        <w:rPr>
          <w:lang w:bidi="ar-EG"/>
        </w:rPr>
        <w:t>(</w:t>
      </w:r>
      <w:proofErr w:type="spellStart"/>
      <w:r w:rsidRPr="00836221">
        <w:rPr>
          <w:lang w:bidi="ar-EG"/>
        </w:rPr>
        <w:t>NoW</w:t>
      </w:r>
      <w:proofErr w:type="spellEnd"/>
      <w:r w:rsidRPr="00836221">
        <w:t>)</w:t>
      </w:r>
      <w:r w:rsidRPr="00836221">
        <w:rPr>
          <w:rtl/>
        </w:rPr>
        <w:t xml:space="preserve"> </w:t>
      </w:r>
      <w:r w:rsidR="00A653CE" w:rsidRPr="00836221">
        <w:rPr>
          <w:rtl/>
        </w:rPr>
        <w:t>في </w:t>
      </w:r>
      <w:r w:rsidRPr="00836221">
        <w:rPr>
          <w:rtl/>
        </w:rPr>
        <w:t xml:space="preserve">قطاع تقييس الاتصالات </w:t>
      </w:r>
      <w:r w:rsidRPr="00836221">
        <w:t>(</w:t>
      </w:r>
      <w:r w:rsidRPr="00836221">
        <w:rPr>
          <w:lang w:bidi="ar-EG"/>
        </w:rPr>
        <w:t>ITU-T</w:t>
      </w:r>
      <w:r w:rsidRPr="00836221">
        <w:t>)</w:t>
      </w:r>
      <w:r w:rsidRPr="00836221">
        <w:rPr>
          <w:rtl/>
        </w:rPr>
        <w:t xml:space="preserve"> </w:t>
      </w:r>
      <w:r w:rsidR="00A653CE" w:rsidRPr="00836221">
        <w:rPr>
          <w:rtl/>
        </w:rPr>
        <w:t>إلى </w:t>
      </w:r>
      <w:r w:rsidRPr="00836221">
        <w:rPr>
          <w:rtl/>
        </w:rPr>
        <w:t xml:space="preserve">النهوض بمشاركة المرأة </w:t>
      </w:r>
      <w:r w:rsidR="00A653CE" w:rsidRPr="00836221">
        <w:rPr>
          <w:rtl/>
        </w:rPr>
        <w:t>في </w:t>
      </w:r>
      <w:r w:rsidRPr="00836221">
        <w:rPr>
          <w:rtl/>
        </w:rPr>
        <w:t xml:space="preserve">قطاع التقييس. وشجعت شبكة المرأة </w:t>
      </w:r>
      <w:r w:rsidR="00871974" w:rsidRPr="00836221">
        <w:rPr>
          <w:lang w:bidi="ar-EG"/>
        </w:rPr>
        <w:t>(</w:t>
      </w:r>
      <w:proofErr w:type="spellStart"/>
      <w:r w:rsidR="00871974" w:rsidRPr="00836221">
        <w:rPr>
          <w:lang w:bidi="ar-EG"/>
        </w:rPr>
        <w:t>NoW</w:t>
      </w:r>
      <w:proofErr w:type="spellEnd"/>
      <w:r w:rsidR="00871974" w:rsidRPr="00836221">
        <w:t>)</w:t>
      </w:r>
      <w:r w:rsidR="00871974" w:rsidRPr="00836221">
        <w:rPr>
          <w:rFonts w:hint="cs"/>
          <w:rtl/>
        </w:rPr>
        <w:t xml:space="preserve"> </w:t>
      </w:r>
      <w:r w:rsidRPr="00836221">
        <w:rPr>
          <w:rtl/>
        </w:rPr>
        <w:t xml:space="preserve">من أجل الجمعية </w:t>
      </w:r>
      <w:proofErr w:type="spellStart"/>
      <w:r w:rsidRPr="00836221">
        <w:t>WTSA</w:t>
      </w:r>
      <w:proofErr w:type="spellEnd"/>
      <w:r w:rsidRPr="00836221">
        <w:t>-24</w:t>
      </w:r>
      <w:r w:rsidRPr="00836221">
        <w:rPr>
          <w:rtl/>
        </w:rPr>
        <w:t xml:space="preserve"> </w:t>
      </w:r>
      <w:r w:rsidRPr="00836221">
        <w:t>‏(</w:t>
      </w:r>
      <w:proofErr w:type="spellStart"/>
      <w:r>
        <w:fldChar w:fldCharType="begin"/>
      </w:r>
      <w:r>
        <w:instrText>HYPERLINK "https://www.itu.int/wtsa/2024/now/" \l "/ar"</w:instrText>
      </w:r>
      <w:r>
        <w:fldChar w:fldCharType="separate"/>
      </w:r>
      <w:r w:rsidRPr="00836221">
        <w:rPr>
          <w:rStyle w:val="Hyperlink"/>
          <w:rFonts w:ascii="Dubai" w:eastAsiaTheme="minorEastAsia" w:hAnsi="Dubai" w:cs="Dubai"/>
          <w:noProof w:val="0"/>
          <w:sz w:val="22"/>
          <w:lang w:val="en-US" w:eastAsia="zh-CN" w:bidi="ar-EG"/>
        </w:rPr>
        <w:t>NOW4WTSA24</w:t>
      </w:r>
      <w:proofErr w:type="spellEnd"/>
      <w:r>
        <w:fldChar w:fldCharType="end"/>
      </w:r>
      <w:r w:rsidRPr="00836221">
        <w:t>)</w:t>
      </w:r>
      <w:r w:rsidRPr="00836221">
        <w:rPr>
          <w:rtl/>
        </w:rPr>
        <w:t xml:space="preserve"> الدول الأعضاء </w:t>
      </w:r>
      <w:r w:rsidR="00A653CE" w:rsidRPr="00836221">
        <w:rPr>
          <w:rtl/>
        </w:rPr>
        <w:t>في </w:t>
      </w:r>
      <w:r w:rsidRPr="00836221">
        <w:rPr>
          <w:rtl/>
        </w:rPr>
        <w:t xml:space="preserve">الاتحاد </w:t>
      </w:r>
      <w:r w:rsidR="00A653CE" w:rsidRPr="00836221">
        <w:rPr>
          <w:rtl/>
        </w:rPr>
        <w:t>على </w:t>
      </w:r>
      <w:r w:rsidRPr="00836221">
        <w:rPr>
          <w:rtl/>
        </w:rPr>
        <w:t xml:space="preserve">تبني شمول الجنسين </w:t>
      </w:r>
      <w:r w:rsidR="00A653CE" w:rsidRPr="00836221">
        <w:rPr>
          <w:rtl/>
        </w:rPr>
        <w:t>في </w:t>
      </w:r>
      <w:r w:rsidRPr="00836221">
        <w:rPr>
          <w:rtl/>
        </w:rPr>
        <w:t xml:space="preserve">الجمعية. وأُطلق نداء </w:t>
      </w:r>
      <w:r w:rsidR="00A653CE" w:rsidRPr="00836221">
        <w:rPr>
          <w:rtl/>
        </w:rPr>
        <w:t>إلى </w:t>
      </w:r>
      <w:r w:rsidRPr="00836221">
        <w:rPr>
          <w:rtl/>
        </w:rPr>
        <w:t>اتخاذ إجراءات من أجل ما يلي:</w:t>
      </w:r>
    </w:p>
    <w:p w14:paraId="2ABE4B25" w14:textId="77777777" w:rsidR="002F5760" w:rsidRPr="00836221" w:rsidRDefault="006B1AC0" w:rsidP="00B742B0">
      <w:pPr>
        <w:pStyle w:val="enumlev1"/>
        <w:rPr>
          <w:lang w:val="ar-SA" w:bidi="ar-EG"/>
        </w:rPr>
      </w:pPr>
      <w:r w:rsidRPr="00836221">
        <w:t>1</w:t>
      </w:r>
      <w:r w:rsidR="002F5760" w:rsidRPr="00836221">
        <w:rPr>
          <w:rtl/>
        </w:rPr>
        <w:tab/>
        <w:t xml:space="preserve">ترشيح نساء لشغل المناصب القيادية الرئيسية </w:t>
      </w:r>
      <w:r w:rsidR="00A653CE" w:rsidRPr="00836221">
        <w:rPr>
          <w:rtl/>
        </w:rPr>
        <w:t>في </w:t>
      </w:r>
      <w:r w:rsidR="002F5760" w:rsidRPr="00836221">
        <w:rPr>
          <w:rtl/>
        </w:rPr>
        <w:t>قطاع تقييس الاتصالات: (رئيسات ونائبات رئيس للفريق الاستشاري لتقييس الاتصالات ولجان الدراسات ولجنة التقييس المعنية بالمفردات)</w:t>
      </w:r>
    </w:p>
    <w:p w14:paraId="61558509" w14:textId="77777777" w:rsidR="002F5760" w:rsidRPr="00836221" w:rsidRDefault="006B1AC0" w:rsidP="00B742B0">
      <w:pPr>
        <w:pStyle w:val="enumlev1"/>
        <w:rPr>
          <w:lang w:val="ar-SA" w:bidi="ar-EG"/>
        </w:rPr>
      </w:pPr>
      <w:r w:rsidRPr="00836221">
        <w:t>2</w:t>
      </w:r>
      <w:r w:rsidR="002F5760" w:rsidRPr="00836221">
        <w:rPr>
          <w:rtl/>
        </w:rPr>
        <w:tab/>
        <w:t>تشجيع تعيين النساء كرئيسات للوفود</w:t>
      </w:r>
    </w:p>
    <w:p w14:paraId="28DD85C2" w14:textId="77777777" w:rsidR="002F5760" w:rsidRPr="00836221" w:rsidRDefault="006B1AC0" w:rsidP="00B742B0">
      <w:pPr>
        <w:pStyle w:val="enumlev1"/>
        <w:rPr>
          <w:lang w:val="ar-SA" w:bidi="ar-EG"/>
        </w:rPr>
      </w:pPr>
      <w:r w:rsidRPr="00836221">
        <w:t>3</w:t>
      </w:r>
      <w:r w:rsidR="002F5760" w:rsidRPr="00836221">
        <w:rPr>
          <w:rtl/>
        </w:rPr>
        <w:tab/>
        <w:t xml:space="preserve">تعزيز المشاركة النشطة للمرأة </w:t>
      </w:r>
      <w:r w:rsidR="00A653CE" w:rsidRPr="00836221">
        <w:rPr>
          <w:rtl/>
        </w:rPr>
        <w:t>في </w:t>
      </w:r>
      <w:r w:rsidR="002F5760" w:rsidRPr="00836221">
        <w:rPr>
          <w:rtl/>
        </w:rPr>
        <w:t>وفود البلدان</w:t>
      </w:r>
    </w:p>
    <w:p w14:paraId="556134FF" w14:textId="77777777" w:rsidR="002F5760" w:rsidRPr="00836221" w:rsidRDefault="006B1AC0" w:rsidP="00B742B0">
      <w:pPr>
        <w:pStyle w:val="enumlev1"/>
        <w:rPr>
          <w:lang w:val="ar-SA" w:bidi="ar-EG"/>
        </w:rPr>
      </w:pPr>
      <w:r w:rsidRPr="00836221">
        <w:t>4</w:t>
      </w:r>
      <w:r w:rsidR="002F5760" w:rsidRPr="00836221">
        <w:rPr>
          <w:rtl/>
        </w:rPr>
        <w:tab/>
        <w:t xml:space="preserve">دعم تحقيق مشاركة إجمالية للإناث بنسبة </w:t>
      </w:r>
      <w:r w:rsidR="002F5760" w:rsidRPr="00836221">
        <w:t>35</w:t>
      </w:r>
      <w:r w:rsidR="002F5760" w:rsidRPr="00836221">
        <w:rPr>
          <w:rtl/>
        </w:rPr>
        <w:t xml:space="preserve"> </w:t>
      </w:r>
      <w:r w:rsidR="00A653CE" w:rsidRPr="00836221">
        <w:rPr>
          <w:rtl/>
        </w:rPr>
        <w:t>في </w:t>
      </w:r>
      <w:r w:rsidR="002F5760" w:rsidRPr="00836221">
        <w:rPr>
          <w:rtl/>
        </w:rPr>
        <w:t xml:space="preserve">المائة </w:t>
      </w:r>
      <w:r w:rsidR="00A653CE" w:rsidRPr="00836221">
        <w:rPr>
          <w:rtl/>
        </w:rPr>
        <w:t>في </w:t>
      </w:r>
      <w:r w:rsidR="002F5760" w:rsidRPr="00836221">
        <w:rPr>
          <w:rtl/>
        </w:rPr>
        <w:t xml:space="preserve">الجمعية </w:t>
      </w:r>
      <w:r w:rsidR="002F5760" w:rsidRPr="00836221">
        <w:t>WTSA-24</w:t>
      </w:r>
      <w:r w:rsidR="002F5760" w:rsidRPr="00836221">
        <w:rPr>
          <w:rtl/>
        </w:rPr>
        <w:t>.</w:t>
      </w:r>
    </w:p>
    <w:p w14:paraId="0D3B0C75" w14:textId="40762007" w:rsidR="002F5760" w:rsidRPr="00836221" w:rsidRDefault="002F5760" w:rsidP="00B742B0">
      <w:pPr>
        <w:rPr>
          <w:lang w:val="ar-SA" w:bidi="ar-EG"/>
        </w:rPr>
      </w:pPr>
      <w:r w:rsidRPr="00836221">
        <w:rPr>
          <w:rtl/>
        </w:rPr>
        <w:lastRenderedPageBreak/>
        <w:t xml:space="preserve">وأسفرت الجهود المتضافرة الرامية </w:t>
      </w:r>
      <w:r w:rsidR="00A653CE" w:rsidRPr="00836221">
        <w:rPr>
          <w:rtl/>
        </w:rPr>
        <w:t>إلى </w:t>
      </w:r>
      <w:r w:rsidRPr="00836221">
        <w:rPr>
          <w:rtl/>
        </w:rPr>
        <w:t xml:space="preserve">تحقيق أهداف الحملة عن تمثيل للإناث </w:t>
      </w:r>
      <w:r w:rsidR="00A653CE" w:rsidRPr="00836221">
        <w:rPr>
          <w:rtl/>
        </w:rPr>
        <w:t>في </w:t>
      </w:r>
      <w:r w:rsidRPr="00836221">
        <w:rPr>
          <w:rtl/>
        </w:rPr>
        <w:t xml:space="preserve">الجمعية بنسبة </w:t>
      </w:r>
      <w:r w:rsidRPr="00836221">
        <w:t>26</w:t>
      </w:r>
      <w:r w:rsidRPr="00836221">
        <w:rPr>
          <w:rtl/>
        </w:rPr>
        <w:t xml:space="preserve"> </w:t>
      </w:r>
      <w:r w:rsidR="00A653CE" w:rsidRPr="00836221">
        <w:rPr>
          <w:rtl/>
        </w:rPr>
        <w:t>في </w:t>
      </w:r>
      <w:proofErr w:type="gramStart"/>
      <w:r w:rsidRPr="00836221">
        <w:rPr>
          <w:rtl/>
        </w:rPr>
        <w:t>المائة</w:t>
      </w:r>
      <w:proofErr w:type="gramEnd"/>
      <w:r w:rsidRPr="00836221">
        <w:rPr>
          <w:rtl/>
        </w:rPr>
        <w:t>، وهي أ</w:t>
      </w:r>
      <w:r w:rsidR="00A653CE" w:rsidRPr="00836221">
        <w:rPr>
          <w:rtl/>
        </w:rPr>
        <w:t>على </w:t>
      </w:r>
      <w:r w:rsidRPr="00836221">
        <w:rPr>
          <w:rtl/>
        </w:rPr>
        <w:t xml:space="preserve">نسبة مسجلة لجمعية عالمية لتقييس الاتصالات خارج جنيف. وزاد عدد النساء </w:t>
      </w:r>
      <w:r w:rsidR="00A653CE" w:rsidRPr="00836221">
        <w:rPr>
          <w:rtl/>
        </w:rPr>
        <w:t>في </w:t>
      </w:r>
      <w:r w:rsidRPr="00836221">
        <w:rPr>
          <w:rtl/>
        </w:rPr>
        <w:t xml:space="preserve">الأدوار القيادية بنسبة </w:t>
      </w:r>
      <w:r w:rsidRPr="00836221">
        <w:t>24</w:t>
      </w:r>
      <w:r w:rsidRPr="00836221">
        <w:rPr>
          <w:rtl/>
        </w:rPr>
        <w:t xml:space="preserve"> </w:t>
      </w:r>
      <w:r w:rsidR="00A653CE" w:rsidRPr="00836221">
        <w:rPr>
          <w:rtl/>
        </w:rPr>
        <w:t>في </w:t>
      </w:r>
      <w:proofErr w:type="gramStart"/>
      <w:r w:rsidRPr="00836221">
        <w:rPr>
          <w:rtl/>
        </w:rPr>
        <w:t>المائة</w:t>
      </w:r>
      <w:proofErr w:type="gramEnd"/>
      <w:r w:rsidRPr="00836221">
        <w:rPr>
          <w:rtl/>
        </w:rPr>
        <w:t xml:space="preserve"> مقارنةً بفترة الدراسة السابقة. وتشغل النساء الآن حوالي ربع إجمالي المناصب القيادية الرئيسية </w:t>
      </w:r>
      <w:r w:rsidR="00A653CE" w:rsidRPr="00836221">
        <w:rPr>
          <w:rtl/>
        </w:rPr>
        <w:t>في </w:t>
      </w:r>
      <w:r w:rsidRPr="00836221">
        <w:rPr>
          <w:rtl/>
        </w:rPr>
        <w:t xml:space="preserve">قطاع تقييس الاتصالات. وأُحرز تقدم كبير أيضاً </w:t>
      </w:r>
      <w:r w:rsidR="00A653CE" w:rsidRPr="00836221">
        <w:rPr>
          <w:rtl/>
        </w:rPr>
        <w:t>في </w:t>
      </w:r>
      <w:r w:rsidRPr="00836221">
        <w:rPr>
          <w:rtl/>
        </w:rPr>
        <w:t xml:space="preserve">القيادة النسائية </w:t>
      </w:r>
      <w:r w:rsidR="00A653CE" w:rsidRPr="00836221">
        <w:rPr>
          <w:rtl/>
        </w:rPr>
        <w:t>في </w:t>
      </w:r>
      <w:r w:rsidRPr="00836221">
        <w:rPr>
          <w:rtl/>
        </w:rPr>
        <w:t xml:space="preserve">الجمعية نفسها، حيث بلغ عدد النساء اللاتي يشغلن مناصب قيادية ضعف العدد المسجل </w:t>
      </w:r>
      <w:r w:rsidR="00A653CE" w:rsidRPr="00836221">
        <w:rPr>
          <w:rtl/>
        </w:rPr>
        <w:t>في </w:t>
      </w:r>
      <w:r w:rsidRPr="00836221">
        <w:rPr>
          <w:rtl/>
        </w:rPr>
        <w:t xml:space="preserve">الجمعية </w:t>
      </w:r>
      <w:r w:rsidRPr="00836221">
        <w:t>WTSA-20</w:t>
      </w:r>
      <w:r w:rsidRPr="00836221">
        <w:rPr>
          <w:rtl/>
        </w:rPr>
        <w:t>.</w:t>
      </w:r>
    </w:p>
    <w:p w14:paraId="2D59949C" w14:textId="77777777" w:rsidR="002F5760" w:rsidRPr="00836221" w:rsidRDefault="002F5760" w:rsidP="002F5760">
      <w:pPr>
        <w:rPr>
          <w:lang w:val="ar-SA" w:bidi="ar-EG"/>
        </w:rPr>
      </w:pPr>
      <w:r w:rsidRPr="00836221">
        <w:rPr>
          <w:rtl/>
        </w:rPr>
        <w:t xml:space="preserve">وتُوّجت الحملة بتنظيم </w:t>
      </w:r>
      <w:hyperlink r:id="rId21" w:anchor="/ar" w:history="1">
        <w:r w:rsidRPr="00836221">
          <w:rPr>
            <w:rStyle w:val="Hyperlink"/>
            <w:rFonts w:ascii="Dubai" w:eastAsiaTheme="minorEastAsia" w:hAnsi="Dubai" w:cs="Dubai"/>
            <w:noProof w:val="0"/>
            <w:sz w:val="22"/>
            <w:rtl/>
            <w:lang w:val="en-US" w:eastAsia="zh-CN"/>
          </w:rPr>
          <w:t xml:space="preserve">حدث خاص </w:t>
        </w:r>
        <w:r w:rsidR="00A653CE" w:rsidRPr="00836221">
          <w:rPr>
            <w:rStyle w:val="Hyperlink"/>
            <w:rFonts w:ascii="Dubai" w:eastAsiaTheme="minorEastAsia" w:hAnsi="Dubai" w:cs="Dubai"/>
            <w:noProof w:val="0"/>
            <w:sz w:val="22"/>
            <w:rtl/>
            <w:lang w:val="en-US" w:eastAsia="zh-CN"/>
          </w:rPr>
          <w:t>في </w:t>
        </w:r>
        <w:r w:rsidRPr="00836221">
          <w:rPr>
            <w:rStyle w:val="Hyperlink"/>
            <w:rFonts w:ascii="Dubai" w:eastAsiaTheme="minorEastAsia" w:hAnsi="Dubai" w:cs="Dubai"/>
            <w:noProof w:val="0"/>
            <w:sz w:val="22"/>
            <w:rtl/>
            <w:lang w:val="en-US" w:eastAsia="zh-CN"/>
          </w:rPr>
          <w:t xml:space="preserve">الجمعية </w:t>
        </w:r>
        <w:r w:rsidRPr="00836221">
          <w:rPr>
            <w:rStyle w:val="Hyperlink"/>
            <w:rFonts w:ascii="Dubai" w:eastAsiaTheme="minorEastAsia" w:hAnsi="Dubai" w:cs="Dubai"/>
            <w:noProof w:val="0"/>
            <w:sz w:val="22"/>
            <w:lang w:val="en-US" w:eastAsia="zh-CN"/>
          </w:rPr>
          <w:t>WTSA-24</w:t>
        </w:r>
      </w:hyperlink>
      <w:r w:rsidRPr="00836221">
        <w:rPr>
          <w:rtl/>
        </w:rPr>
        <w:t xml:space="preserve"> </w:t>
      </w:r>
      <w:r w:rsidRPr="00836221">
        <w:t>يوم17</w:t>
      </w:r>
      <w:r w:rsidRPr="00836221">
        <w:rPr>
          <w:rtl/>
        </w:rPr>
        <w:t xml:space="preserve"> أكتوبر </w:t>
      </w:r>
      <w:r w:rsidRPr="00836221">
        <w:t>2024</w:t>
      </w:r>
      <w:r w:rsidRPr="00836221">
        <w:rPr>
          <w:rtl/>
        </w:rPr>
        <w:t xml:space="preserve">، تضمن حلقات نقاش بشأن سد الفجوة بين الجنسين </w:t>
      </w:r>
      <w:r w:rsidR="00A653CE" w:rsidRPr="00836221">
        <w:rPr>
          <w:rtl/>
        </w:rPr>
        <w:t>في </w:t>
      </w:r>
      <w:r w:rsidRPr="00836221">
        <w:rPr>
          <w:rtl/>
        </w:rPr>
        <w:t xml:space="preserve">مجال التقييس والمعايير من أجل الذكاء الاصطناعي الشامل. واختتم الحدث بحفل تكريم تقديراً للإنجازات المتعلقة بأهداف الحملة والمساهمات </w:t>
      </w:r>
      <w:r w:rsidR="00A653CE" w:rsidRPr="00836221">
        <w:rPr>
          <w:rtl/>
        </w:rPr>
        <w:t>في </w:t>
      </w:r>
      <w:r w:rsidRPr="00836221">
        <w:rPr>
          <w:rtl/>
        </w:rPr>
        <w:t>مجال المساواة بين الجنسين.</w:t>
      </w:r>
    </w:p>
    <w:p w14:paraId="60A6EFAC" w14:textId="77777777" w:rsidR="002F5760" w:rsidRPr="00836221" w:rsidRDefault="006B1AC0" w:rsidP="00BB1F68">
      <w:pPr>
        <w:pStyle w:val="Heading1"/>
        <w:rPr>
          <w:lang w:val="ar-SA" w:bidi="ar-EG"/>
        </w:rPr>
      </w:pPr>
      <w:r w:rsidRPr="00836221">
        <w:t>4</w:t>
      </w:r>
      <w:r w:rsidR="002F5760" w:rsidRPr="00836221">
        <w:rPr>
          <w:rtl/>
        </w:rPr>
        <w:tab/>
        <w:t>الأحداث والمعارض الجانبية</w:t>
      </w:r>
    </w:p>
    <w:p w14:paraId="7F4592DD" w14:textId="77777777" w:rsidR="002F5760" w:rsidRPr="00836221" w:rsidRDefault="002F5760" w:rsidP="002F5760">
      <w:pPr>
        <w:rPr>
          <w:lang w:val="ar-SA" w:bidi="ar-EG"/>
        </w:rPr>
      </w:pPr>
      <w:r w:rsidRPr="00836221">
        <w:rPr>
          <w:rtl/>
        </w:rPr>
        <w:t xml:space="preserve">توازياً مع الجمعية </w:t>
      </w:r>
      <w:r w:rsidRPr="00836221">
        <w:t>WTSA-24</w:t>
      </w:r>
      <w:r w:rsidRPr="00836221">
        <w:rPr>
          <w:rtl/>
        </w:rPr>
        <w:t xml:space="preserve">، عُقد أكثر من </w:t>
      </w:r>
      <w:r w:rsidRPr="00836221">
        <w:t>20</w:t>
      </w:r>
      <w:r w:rsidRPr="00836221">
        <w:rPr>
          <w:rtl/>
        </w:rPr>
        <w:t xml:space="preserve"> حدثاً، ما يمثل أكثر من </w:t>
      </w:r>
      <w:r w:rsidRPr="00836221">
        <w:t>80</w:t>
      </w:r>
      <w:r w:rsidRPr="00836221">
        <w:rPr>
          <w:rtl/>
        </w:rPr>
        <w:t xml:space="preserve"> ساعة من المحتوى ويبرز أهمية عمل الاتحاد وتأثيره ويشرك النظام الإيكولوجي للتكنولوجيا المزدهر </w:t>
      </w:r>
      <w:r w:rsidR="00A653CE" w:rsidRPr="00836221">
        <w:rPr>
          <w:rtl/>
        </w:rPr>
        <w:t>في </w:t>
      </w:r>
      <w:r w:rsidRPr="00836221">
        <w:rPr>
          <w:rtl/>
        </w:rPr>
        <w:t xml:space="preserve">الهند. وأُثريت الجمعية أيضاً باحتواء أكثر من </w:t>
      </w:r>
      <w:r w:rsidRPr="00836221">
        <w:t>85</w:t>
      </w:r>
      <w:r w:rsidRPr="00836221">
        <w:rPr>
          <w:rtl/>
        </w:rPr>
        <w:t xml:space="preserve"> من المعارض والعروض التوضيحية.</w:t>
      </w:r>
    </w:p>
    <w:p w14:paraId="2B203261" w14:textId="77777777" w:rsidR="002F5760" w:rsidRPr="00836221" w:rsidRDefault="006B1AC0" w:rsidP="00BB1F68">
      <w:pPr>
        <w:pStyle w:val="Heading1"/>
        <w:rPr>
          <w:lang w:val="ar-SA" w:bidi="ar-EG"/>
        </w:rPr>
      </w:pPr>
      <w:r w:rsidRPr="00836221">
        <w:t>5</w:t>
      </w:r>
      <w:r w:rsidR="002F5760" w:rsidRPr="00836221">
        <w:rPr>
          <w:rtl/>
        </w:rPr>
        <w:tab/>
        <w:t>التغطية الإعلامية</w:t>
      </w:r>
    </w:p>
    <w:p w14:paraId="0D398417" w14:textId="77777777" w:rsidR="002F5760" w:rsidRPr="00836221" w:rsidRDefault="002F5760" w:rsidP="002F5760">
      <w:pPr>
        <w:rPr>
          <w:lang w:val="ar-SA" w:bidi="ar-EG"/>
        </w:rPr>
      </w:pPr>
      <w:r w:rsidRPr="00836221">
        <w:rPr>
          <w:rtl/>
        </w:rPr>
        <w:t xml:space="preserve">شهدت الجمعية </w:t>
      </w:r>
      <w:r w:rsidRPr="00836221">
        <w:t>WTSA-24</w:t>
      </w:r>
      <w:r w:rsidRPr="00836221">
        <w:rPr>
          <w:rtl/>
        </w:rPr>
        <w:t xml:space="preserve"> أكبر حفل افتتاح </w:t>
      </w:r>
      <w:r w:rsidR="00A653CE" w:rsidRPr="00836221">
        <w:rPr>
          <w:rtl/>
        </w:rPr>
        <w:t>على </w:t>
      </w:r>
      <w:r w:rsidRPr="00836221">
        <w:rPr>
          <w:rtl/>
        </w:rPr>
        <w:t xml:space="preserve">الإطلاق، حيث حصدت أكثر من </w:t>
      </w:r>
      <w:r w:rsidR="00DA5875" w:rsidRPr="00836221">
        <w:t>300 000</w:t>
      </w:r>
      <w:r w:rsidRPr="00836221">
        <w:rPr>
          <w:rtl/>
        </w:rPr>
        <w:t xml:space="preserve"> مشاهدة عبر الإنترنت، وحفزت محادثات تقنية عالمية غير مسبوقة مع شخصيات بارزة مثل معالي رئيس وزراء الهند، شري ناريندرا مودي، وغيره من قادة التكنولوجيا المؤثرين الذين أضافوا أصواتهم </w:t>
      </w:r>
      <w:r w:rsidR="00A653CE" w:rsidRPr="00836221">
        <w:rPr>
          <w:rtl/>
        </w:rPr>
        <w:t>إلى </w:t>
      </w:r>
      <w:r w:rsidRPr="00836221">
        <w:rPr>
          <w:rtl/>
        </w:rPr>
        <w:t xml:space="preserve">الاتحاد </w:t>
      </w:r>
      <w:r w:rsidR="00A653CE" w:rsidRPr="00836221">
        <w:rPr>
          <w:rtl/>
        </w:rPr>
        <w:t>على </w:t>
      </w:r>
      <w:r w:rsidRPr="00836221">
        <w:rPr>
          <w:rtl/>
        </w:rPr>
        <w:t>وسائل التواصل الاجتماعي.</w:t>
      </w:r>
    </w:p>
    <w:p w14:paraId="728D1974" w14:textId="77777777" w:rsidR="002F5760" w:rsidRPr="00836221" w:rsidRDefault="002F5760" w:rsidP="002F5760">
      <w:pPr>
        <w:rPr>
          <w:lang w:val="ar-SA" w:bidi="ar-EG"/>
        </w:rPr>
      </w:pPr>
      <w:r w:rsidRPr="00836221">
        <w:rPr>
          <w:rtl/>
        </w:rPr>
        <w:t xml:space="preserve">وبالإضافة </w:t>
      </w:r>
      <w:r w:rsidR="00A653CE" w:rsidRPr="00836221">
        <w:rPr>
          <w:rtl/>
        </w:rPr>
        <w:t>إلى </w:t>
      </w:r>
      <w:r w:rsidRPr="00836221">
        <w:rPr>
          <w:rtl/>
        </w:rPr>
        <w:t>ذلك، حظيت الجمعية بأكبر عدد من وسائل الإعلام المسجلة، حيث جذبت الاهتمام العالمي وغطت أعمال الجمعية عبر وسائل الإعلام الجديدة والتقليدية. وتشمل الإحصاءات المتعلقة بالتغطية الإعلامية ما يلي:</w:t>
      </w:r>
    </w:p>
    <w:p w14:paraId="2A1672B3" w14:textId="77777777" w:rsidR="002F5760" w:rsidRPr="00836221" w:rsidRDefault="00A653CE" w:rsidP="00B742B0">
      <w:pPr>
        <w:pStyle w:val="enumlev1"/>
        <w:rPr>
          <w:lang w:val="ar-SA" w:bidi="ar-EG"/>
        </w:rPr>
      </w:pPr>
      <w:r w:rsidRPr="00836221">
        <w:rPr>
          <w:lang w:bidi="ar-EG"/>
        </w:rPr>
        <w:t>−</w:t>
      </w:r>
      <w:r w:rsidR="002F5760" w:rsidRPr="00836221">
        <w:rPr>
          <w:rtl/>
        </w:rPr>
        <w:tab/>
        <w:t xml:space="preserve">أكثر من </w:t>
      </w:r>
      <w:r w:rsidR="002F5760" w:rsidRPr="00836221">
        <w:t>100</w:t>
      </w:r>
      <w:r w:rsidR="002F5760" w:rsidRPr="00836221">
        <w:rPr>
          <w:rtl/>
        </w:rPr>
        <w:t xml:space="preserve"> مليون متابع </w:t>
      </w:r>
      <w:r w:rsidRPr="00836221">
        <w:rPr>
          <w:rtl/>
        </w:rPr>
        <w:t>على </w:t>
      </w:r>
      <w:r w:rsidR="002F5760" w:rsidRPr="00836221">
        <w:rPr>
          <w:rtl/>
        </w:rPr>
        <w:t>وسائل التواصل الاجتماعي</w:t>
      </w:r>
    </w:p>
    <w:p w14:paraId="3A3B04BC" w14:textId="77777777" w:rsidR="002F5760" w:rsidRPr="00836221" w:rsidRDefault="00A653CE" w:rsidP="00B742B0">
      <w:pPr>
        <w:pStyle w:val="enumlev1"/>
        <w:rPr>
          <w:lang w:val="ar-SA" w:bidi="ar-EG"/>
        </w:rPr>
      </w:pPr>
      <w:r w:rsidRPr="00836221">
        <w:rPr>
          <w:lang w:bidi="ar-EG"/>
        </w:rPr>
        <w:t>−</w:t>
      </w:r>
      <w:r w:rsidR="002F5760" w:rsidRPr="00836221">
        <w:rPr>
          <w:rtl/>
        </w:rPr>
        <w:tab/>
        <w:t xml:space="preserve">أكثر من </w:t>
      </w:r>
      <w:r w:rsidR="00DA5875" w:rsidRPr="00836221">
        <w:t>300 000</w:t>
      </w:r>
      <w:r w:rsidR="002F5760" w:rsidRPr="00836221">
        <w:rPr>
          <w:rtl/>
        </w:rPr>
        <w:t xml:space="preserve"> مشاهدة لحفل الافتتاح</w:t>
      </w:r>
    </w:p>
    <w:p w14:paraId="0531739F" w14:textId="77777777" w:rsidR="002F5760" w:rsidRPr="00836221" w:rsidRDefault="00A653CE" w:rsidP="00B742B0">
      <w:pPr>
        <w:pStyle w:val="enumlev1"/>
        <w:rPr>
          <w:lang w:val="ar-SA" w:bidi="ar-EG"/>
        </w:rPr>
      </w:pPr>
      <w:r w:rsidRPr="00836221">
        <w:rPr>
          <w:lang w:bidi="ar-EG"/>
        </w:rPr>
        <w:t>−</w:t>
      </w:r>
      <w:r w:rsidR="002F5760" w:rsidRPr="00836221">
        <w:rPr>
          <w:rtl/>
        </w:rPr>
        <w:tab/>
      </w:r>
      <w:r w:rsidR="002F5760" w:rsidRPr="00836221">
        <w:t>182</w:t>
      </w:r>
      <w:r w:rsidR="002F5760" w:rsidRPr="00836221">
        <w:rPr>
          <w:rtl/>
        </w:rPr>
        <w:t xml:space="preserve"> من وسائل الإعلام المسجلة</w:t>
      </w:r>
    </w:p>
    <w:p w14:paraId="552D4DA3" w14:textId="77777777" w:rsidR="002F5760" w:rsidRPr="00836221" w:rsidRDefault="00A653CE" w:rsidP="00B742B0">
      <w:pPr>
        <w:pStyle w:val="enumlev1"/>
        <w:rPr>
          <w:lang w:val="ar-SA" w:bidi="ar-EG"/>
        </w:rPr>
      </w:pPr>
      <w:r w:rsidRPr="00836221">
        <w:rPr>
          <w:lang w:bidi="ar-EG"/>
        </w:rPr>
        <w:t>−</w:t>
      </w:r>
      <w:r w:rsidR="002F5760" w:rsidRPr="00836221">
        <w:rPr>
          <w:rtl/>
        </w:rPr>
        <w:tab/>
      </w:r>
      <w:r w:rsidR="00DA5875" w:rsidRPr="00836221">
        <w:t>3,6</w:t>
      </w:r>
      <w:r w:rsidR="002F5760" w:rsidRPr="00836221">
        <w:rPr>
          <w:rtl/>
        </w:rPr>
        <w:t xml:space="preserve"> مليارات من المتابعين عبر وسائل الإعلام العالمية</w:t>
      </w:r>
    </w:p>
    <w:p w14:paraId="46084CDE" w14:textId="77777777" w:rsidR="002F5760" w:rsidRPr="00836221" w:rsidRDefault="00A653CE" w:rsidP="00B742B0">
      <w:pPr>
        <w:pStyle w:val="enumlev1"/>
        <w:rPr>
          <w:lang w:val="ar-SA" w:bidi="ar-EG"/>
        </w:rPr>
      </w:pPr>
      <w:r w:rsidRPr="00836221">
        <w:rPr>
          <w:lang w:bidi="ar-EG"/>
        </w:rPr>
        <w:t>−</w:t>
      </w:r>
      <w:r w:rsidR="002F5760" w:rsidRPr="00836221">
        <w:rPr>
          <w:rtl/>
        </w:rPr>
        <w:tab/>
        <w:t>ذ</w:t>
      </w:r>
      <w:r w:rsidR="00871974" w:rsidRPr="00836221">
        <w:rPr>
          <w:rFonts w:hint="cs"/>
          <w:rtl/>
        </w:rPr>
        <w:t>ُ</w:t>
      </w:r>
      <w:r w:rsidR="002F5760" w:rsidRPr="00836221">
        <w:rPr>
          <w:rtl/>
        </w:rPr>
        <w:t xml:space="preserve">كر الاتحاد الدولي للاتصالات </w:t>
      </w:r>
      <w:r w:rsidR="00DA5875" w:rsidRPr="00836221">
        <w:rPr>
          <w:lang w:bidi="ar-EG"/>
        </w:rPr>
        <w:t>1 290</w:t>
      </w:r>
      <w:r w:rsidR="00DA5875" w:rsidRPr="00836221">
        <w:rPr>
          <w:rFonts w:hint="cs"/>
          <w:rtl/>
          <w:lang w:bidi="ar-EG"/>
        </w:rPr>
        <w:t xml:space="preserve"> </w:t>
      </w:r>
      <w:r w:rsidR="002F5760" w:rsidRPr="00836221">
        <w:rPr>
          <w:rtl/>
        </w:rPr>
        <w:t xml:space="preserve">مرةً </w:t>
      </w:r>
      <w:r w:rsidRPr="00836221">
        <w:rPr>
          <w:rtl/>
        </w:rPr>
        <w:t>في </w:t>
      </w:r>
      <w:r w:rsidR="002F5760" w:rsidRPr="00836221">
        <w:rPr>
          <w:rtl/>
        </w:rPr>
        <w:t>وسائل الإعلام</w:t>
      </w:r>
    </w:p>
    <w:p w14:paraId="4779B4A5" w14:textId="77777777" w:rsidR="002F5760" w:rsidRPr="00836221" w:rsidRDefault="00A653CE" w:rsidP="00B742B0">
      <w:pPr>
        <w:pStyle w:val="enumlev1"/>
        <w:rPr>
          <w:lang w:val="ar-SA" w:bidi="ar-EG"/>
        </w:rPr>
      </w:pPr>
      <w:r w:rsidRPr="00836221">
        <w:rPr>
          <w:lang w:bidi="ar-EG"/>
        </w:rPr>
        <w:t>−</w:t>
      </w:r>
      <w:r w:rsidR="002F5760" w:rsidRPr="00836221">
        <w:rPr>
          <w:rtl/>
        </w:rPr>
        <w:tab/>
      </w:r>
      <w:r w:rsidR="00DA5875" w:rsidRPr="00836221">
        <w:rPr>
          <w:lang w:bidi="ar-EG"/>
        </w:rPr>
        <w:t>%99</w:t>
      </w:r>
      <w:r w:rsidR="002F5760" w:rsidRPr="00836221">
        <w:rPr>
          <w:rtl/>
        </w:rPr>
        <w:t>من التغطية الإيجابية أو المحايدة.</w:t>
      </w:r>
    </w:p>
    <w:p w14:paraId="2313E92C" w14:textId="77777777" w:rsidR="00F50E3F" w:rsidRDefault="00D63735" w:rsidP="00D63735">
      <w:pPr>
        <w:spacing w:before="600"/>
        <w:jc w:val="center"/>
        <w:rPr>
          <w:rtl/>
          <w:lang w:bidi="ar-EG"/>
        </w:rPr>
      </w:pPr>
      <w:r w:rsidRPr="00836221">
        <w:rPr>
          <w:rFonts w:hint="cs"/>
          <w:rtl/>
          <w:lang w:bidi="ar-EG"/>
        </w:rPr>
        <w:t>ــــــــــــــــــــــــــــــــــــــــــــــــــــــــــــــــــــــــــــــــــــــــــــــــ</w:t>
      </w:r>
    </w:p>
    <w:sectPr w:rsidR="00F50E3F" w:rsidSect="006F363C">
      <w:footerReference w:type="default" r:id="rId22"/>
      <w:headerReference w:type="first" r:id="rId23"/>
      <w:footerReference w:type="first" r:id="rId24"/>
      <w:type w:val="oddPage"/>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355F8" w14:textId="77777777" w:rsidR="006F0A05" w:rsidRDefault="006F0A05" w:rsidP="006C3242">
      <w:pPr>
        <w:spacing w:before="0" w:line="240" w:lineRule="auto"/>
      </w:pPr>
      <w:r>
        <w:separator/>
      </w:r>
    </w:p>
  </w:endnote>
  <w:endnote w:type="continuationSeparator" w:id="0">
    <w:p w14:paraId="0D195C77" w14:textId="77777777" w:rsidR="006F0A05" w:rsidRDefault="006F0A05"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7874"/>
      <w:gridCol w:w="443"/>
    </w:tblGrid>
    <w:tr w:rsidR="00F50E3F" w:rsidRPr="007B0AA0" w14:paraId="5925AE20" w14:textId="77777777" w:rsidTr="00A67F05">
      <w:trPr>
        <w:jc w:val="center"/>
      </w:trPr>
      <w:tc>
        <w:tcPr>
          <w:tcW w:w="868" w:type="pct"/>
          <w:vAlign w:val="center"/>
        </w:tcPr>
        <w:p w14:paraId="5D2850A0" w14:textId="5D971369" w:rsidR="00F50E3F" w:rsidRPr="00927740" w:rsidRDefault="00927740" w:rsidP="006F363C">
          <w:pPr>
            <w:tabs>
              <w:tab w:val="clear" w:pos="794"/>
            </w:tabs>
            <w:overflowPunct w:val="0"/>
            <w:autoSpaceDE w:val="0"/>
            <w:autoSpaceDN w:val="0"/>
            <w:bidi w:val="0"/>
            <w:adjustRightInd w:val="0"/>
            <w:spacing w:before="0" w:line="240" w:lineRule="auto"/>
            <w:jc w:val="right"/>
            <w:textAlignment w:val="baseline"/>
            <w:rPr>
              <w:rFonts w:ascii="Calibri" w:hAnsi="Calibri" w:cs="Arial"/>
              <w:noProof/>
              <w:sz w:val="18"/>
              <w:lang w:val="en-US"/>
            </w:rPr>
          </w:pPr>
          <w:r>
            <w:rPr>
              <w:rFonts w:ascii="Calibri" w:hAnsi="Calibri" w:cs="Arial"/>
              <w:noProof/>
              <w:sz w:val="18"/>
              <w:lang w:val="en-US"/>
            </w:rPr>
            <w:t>2500934</w:t>
          </w:r>
        </w:p>
      </w:tc>
      <w:tc>
        <w:tcPr>
          <w:tcW w:w="3912" w:type="pct"/>
        </w:tcPr>
        <w:p w14:paraId="6EA9F7AB" w14:textId="77777777"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sidR="006F363C">
            <w:rPr>
              <w:rFonts w:ascii="Calibri" w:hAnsi="Calibri" w:cs="Arial"/>
              <w:bCs/>
              <w:color w:val="7F7F7F"/>
              <w:sz w:val="18"/>
            </w:rPr>
            <w:t>5</w:t>
          </w:r>
          <w:r w:rsidRPr="007B0AA0">
            <w:rPr>
              <w:rFonts w:ascii="Calibri" w:hAnsi="Calibri" w:cs="Arial"/>
              <w:bCs/>
              <w:color w:val="7F7F7F"/>
              <w:sz w:val="18"/>
            </w:rPr>
            <w:t>/</w:t>
          </w:r>
          <w:r w:rsidR="002F5760">
            <w:rPr>
              <w:rFonts w:ascii="Calibri" w:hAnsi="Calibri" w:cs="Arial"/>
              <w:bCs/>
              <w:color w:val="7F7F7F"/>
              <w:sz w:val="18"/>
            </w:rPr>
            <w:t>24</w:t>
          </w:r>
          <w:r w:rsidRPr="007B0AA0">
            <w:rPr>
              <w:rFonts w:ascii="Calibri" w:hAnsi="Calibri" w:cs="Arial"/>
              <w:bCs/>
              <w:color w:val="7F7F7F"/>
              <w:sz w:val="18"/>
            </w:rPr>
            <w:t>-</w:t>
          </w:r>
          <w:r>
            <w:rPr>
              <w:rFonts w:ascii="Calibri" w:hAnsi="Calibri" w:cs="Arial"/>
              <w:bCs/>
              <w:color w:val="7F7F7F"/>
              <w:sz w:val="18"/>
            </w:rPr>
            <w:t>A</w:t>
          </w:r>
        </w:p>
      </w:tc>
      <w:tc>
        <w:tcPr>
          <w:tcW w:w="220" w:type="pct"/>
        </w:tcPr>
        <w:p w14:paraId="098F4A65" w14:textId="77777777"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1595ECA0" w14:textId="77777777" w:rsidR="006C3242" w:rsidRPr="0026373E" w:rsidRDefault="006C3242" w:rsidP="00BA04B2">
    <w:pPr>
      <w:pStyle w:val="Footer"/>
      <w:tabs>
        <w:tab w:val="clear" w:pos="4153"/>
        <w:tab w:val="clear" w:pos="8306"/>
        <w:tab w:val="center" w:pos="5103"/>
        <w:tab w:val="right" w:pos="9639"/>
      </w:tabs>
      <w:rPr>
        <w:sz w:val="16"/>
        <w:szCs w:val="16"/>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9"/>
      <w:gridCol w:w="7584"/>
      <w:gridCol w:w="441"/>
    </w:tblGrid>
    <w:tr w:rsidR="007B0AA0" w:rsidRPr="007B0AA0" w14:paraId="4D7A968F" w14:textId="77777777" w:rsidTr="00A67F05">
      <w:trPr>
        <w:jc w:val="center"/>
      </w:trPr>
      <w:tc>
        <w:tcPr>
          <w:tcW w:w="1013" w:type="pct"/>
          <w:vAlign w:val="center"/>
        </w:tcPr>
        <w:p w14:paraId="4B3A035A" w14:textId="77777777" w:rsidR="007B0AA0" w:rsidRPr="00660DEA" w:rsidRDefault="00660DEA" w:rsidP="00A67F05">
          <w:pPr>
            <w:tabs>
              <w:tab w:val="clear" w:pos="794"/>
            </w:tabs>
            <w:overflowPunct w:val="0"/>
            <w:autoSpaceDE w:val="0"/>
            <w:autoSpaceDN w:val="0"/>
            <w:bidi w:val="0"/>
            <w:adjustRightInd w:val="0"/>
            <w:spacing w:before="0" w:line="240" w:lineRule="auto"/>
            <w:jc w:val="right"/>
            <w:textAlignment w:val="baseline"/>
            <w:rPr>
              <w:rFonts w:ascii="Calibri" w:hAnsi="Calibri" w:cs="Arial"/>
              <w:noProof/>
              <w:color w:val="7F7F7F"/>
              <w:sz w:val="18"/>
            </w:rPr>
          </w:pPr>
          <w:hyperlink r:id="rId1" w:history="1">
            <w:r w:rsidRPr="00660DEA">
              <w:rPr>
                <w:rStyle w:val="Hyperlink"/>
              </w:rPr>
              <w:t>council.itu.int/2025</w:t>
            </w:r>
          </w:hyperlink>
        </w:p>
      </w:tc>
      <w:tc>
        <w:tcPr>
          <w:tcW w:w="3768" w:type="pct"/>
        </w:tcPr>
        <w:p w14:paraId="0B9F5FC0" w14:textId="77777777" w:rsidR="007B0AA0" w:rsidRPr="007B0AA0" w:rsidRDefault="007B0AA0"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sidR="006F363C">
            <w:rPr>
              <w:rFonts w:ascii="Calibri" w:hAnsi="Calibri" w:cs="Arial"/>
              <w:bCs/>
              <w:color w:val="7F7F7F"/>
              <w:sz w:val="18"/>
            </w:rPr>
            <w:t>5</w:t>
          </w:r>
          <w:r w:rsidRPr="007B0AA0">
            <w:rPr>
              <w:rFonts w:ascii="Calibri" w:hAnsi="Calibri" w:cs="Arial"/>
              <w:bCs/>
              <w:color w:val="7F7F7F"/>
              <w:sz w:val="18"/>
            </w:rPr>
            <w:t>/</w:t>
          </w:r>
          <w:r w:rsidR="002F5760">
            <w:rPr>
              <w:rFonts w:ascii="Calibri" w:hAnsi="Calibri" w:cs="Arial"/>
              <w:bCs/>
              <w:color w:val="7F7F7F"/>
              <w:sz w:val="18"/>
            </w:rPr>
            <w:t>24</w:t>
          </w:r>
          <w:r w:rsidRPr="007B0AA0">
            <w:rPr>
              <w:rFonts w:ascii="Calibri" w:hAnsi="Calibri" w:cs="Arial"/>
              <w:bCs/>
              <w:color w:val="7F7F7F"/>
              <w:sz w:val="18"/>
            </w:rPr>
            <w:t>-</w:t>
          </w:r>
          <w:r>
            <w:rPr>
              <w:rFonts w:ascii="Calibri" w:hAnsi="Calibri" w:cs="Arial"/>
              <w:bCs/>
              <w:color w:val="7F7F7F"/>
              <w:sz w:val="18"/>
            </w:rPr>
            <w:t>A</w:t>
          </w:r>
        </w:p>
      </w:tc>
      <w:tc>
        <w:tcPr>
          <w:tcW w:w="220" w:type="pct"/>
        </w:tcPr>
        <w:p w14:paraId="7C290A3C" w14:textId="77777777" w:rsidR="007B0AA0"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72EEC20A" w14:textId="77777777" w:rsidR="0006468A" w:rsidRPr="007B0AA0" w:rsidRDefault="0006468A" w:rsidP="00BA04B2">
    <w:pPr>
      <w:pStyle w:val="Footer"/>
      <w:tabs>
        <w:tab w:val="clear" w:pos="4153"/>
        <w:tab w:val="clear" w:pos="8306"/>
        <w:tab w:val="center" w:pos="5103"/>
        <w:tab w:val="right" w:pos="9639"/>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7EAC2" w14:textId="77777777" w:rsidR="006F0A05" w:rsidRDefault="006F0A05" w:rsidP="006C3242">
      <w:pPr>
        <w:spacing w:before="0" w:line="240" w:lineRule="auto"/>
      </w:pPr>
      <w:r>
        <w:separator/>
      </w:r>
    </w:p>
  </w:footnote>
  <w:footnote w:type="continuationSeparator" w:id="0">
    <w:p w14:paraId="76D3E010" w14:textId="77777777" w:rsidR="006F0A05" w:rsidRDefault="006F0A05"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A7145" w14:textId="77777777" w:rsidR="007B0AA0" w:rsidRDefault="007648A6" w:rsidP="00935AAC">
    <w:pPr>
      <w:pStyle w:val="Header"/>
      <w:spacing w:before="120" w:after="600"/>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77F33E67" wp14:editId="49ADFE29">
              <wp:simplePos x="0" y="0"/>
              <wp:positionH relativeFrom="page">
                <wp:posOffset>7453630</wp:posOffset>
              </wp:positionH>
              <wp:positionV relativeFrom="topMargin">
                <wp:posOffset>641294</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6D9A73" id="Rectangle 5" o:spid="_x0000_s1026" style="position:absolute;margin-left:586.9pt;margin-top:50.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" fillcolor="#009cd5" stroked="f">
              <w10:wrap anchorx="page" anchory="margin"/>
            </v:rect>
          </w:pict>
        </mc:Fallback>
      </mc:AlternateContent>
    </w:r>
    <w:r w:rsidR="00420F8A">
      <w:rPr>
        <w:rFonts w:ascii="Avenir Nxt2 W1G Medium" w:eastAsia="Avenir Nxt2 W1G Medium" w:hAnsi="Avenir Nxt2 W1G Medium" w:cs="Avenir Nxt2 W1G Medium"/>
        <w:noProof/>
      </w:rPr>
      <w:drawing>
        <wp:inline distT="0" distB="0" distL="0" distR="0" wp14:anchorId="32FC57C4" wp14:editId="15BFD11F">
          <wp:extent cx="2999433" cy="612775"/>
          <wp:effectExtent l="0" t="0" r="0" b="0"/>
          <wp:docPr id="1631567398"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567398" name="Picture 1" descr="A black background with blue text&#10;&#10;AI-generated content may be incorrect."/>
                  <pic:cNvPicPr/>
                </pic:nvPicPr>
                <pic:blipFill rotWithShape="1">
                  <a:blip r:embed="rId1">
                    <a:extLst>
                      <a:ext uri="{28A0092B-C50C-407E-A947-70E740481C1C}">
                        <a14:useLocalDpi xmlns:a14="http://schemas.microsoft.com/office/drawing/2010/main" val="0"/>
                      </a:ext>
                    </a:extLst>
                  </a:blip>
                  <a:srcRect r="18302"/>
                  <a:stretch/>
                </pic:blipFill>
                <pic:spPr bwMode="auto">
                  <a:xfrm>
                    <a:off x="0" y="0"/>
                    <a:ext cx="2999932" cy="61287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38345589">
    <w:abstractNumId w:val="9"/>
  </w:num>
  <w:num w:numId="2" w16cid:durableId="1774472849">
    <w:abstractNumId w:val="7"/>
  </w:num>
  <w:num w:numId="3" w16cid:durableId="923494626">
    <w:abstractNumId w:val="6"/>
  </w:num>
  <w:num w:numId="4" w16cid:durableId="442574474">
    <w:abstractNumId w:val="5"/>
  </w:num>
  <w:num w:numId="5" w16cid:durableId="1628318554">
    <w:abstractNumId w:val="4"/>
  </w:num>
  <w:num w:numId="6" w16cid:durableId="2075542342">
    <w:abstractNumId w:val="8"/>
  </w:num>
  <w:num w:numId="7" w16cid:durableId="1174762821">
    <w:abstractNumId w:val="3"/>
  </w:num>
  <w:num w:numId="8" w16cid:durableId="201795547">
    <w:abstractNumId w:val="2"/>
  </w:num>
  <w:num w:numId="9" w16cid:durableId="355010693">
    <w:abstractNumId w:val="1"/>
  </w:num>
  <w:num w:numId="10" w16cid:durableId="844200481">
    <w:abstractNumId w:val="0"/>
  </w:num>
  <w:num w:numId="11" w16cid:durableId="11048383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048"/>
    <w:rsid w:val="00020E37"/>
    <w:rsid w:val="0003579A"/>
    <w:rsid w:val="0006468A"/>
    <w:rsid w:val="00065BE8"/>
    <w:rsid w:val="00090574"/>
    <w:rsid w:val="000B2469"/>
    <w:rsid w:val="000C1C0E"/>
    <w:rsid w:val="000C4B98"/>
    <w:rsid w:val="000C548A"/>
    <w:rsid w:val="000E769D"/>
    <w:rsid w:val="00184181"/>
    <w:rsid w:val="00190F88"/>
    <w:rsid w:val="00191059"/>
    <w:rsid w:val="001975FE"/>
    <w:rsid w:val="001A5B61"/>
    <w:rsid w:val="001B6E2B"/>
    <w:rsid w:val="001C0169"/>
    <w:rsid w:val="001C0C21"/>
    <w:rsid w:val="001D1D50"/>
    <w:rsid w:val="001D64C7"/>
    <w:rsid w:val="001D6745"/>
    <w:rsid w:val="001E446E"/>
    <w:rsid w:val="002154EE"/>
    <w:rsid w:val="002276D2"/>
    <w:rsid w:val="0023283D"/>
    <w:rsid w:val="00254393"/>
    <w:rsid w:val="0026373E"/>
    <w:rsid w:val="00271C43"/>
    <w:rsid w:val="00290728"/>
    <w:rsid w:val="002978F4"/>
    <w:rsid w:val="002A1726"/>
    <w:rsid w:val="002B028D"/>
    <w:rsid w:val="002C3F32"/>
    <w:rsid w:val="002E6541"/>
    <w:rsid w:val="002F5760"/>
    <w:rsid w:val="00334924"/>
    <w:rsid w:val="003409BC"/>
    <w:rsid w:val="00357185"/>
    <w:rsid w:val="003712DF"/>
    <w:rsid w:val="00383829"/>
    <w:rsid w:val="003B6009"/>
    <w:rsid w:val="003F4B29"/>
    <w:rsid w:val="00402C9B"/>
    <w:rsid w:val="00411296"/>
    <w:rsid w:val="00420F8A"/>
    <w:rsid w:val="0042686F"/>
    <w:rsid w:val="004317D8"/>
    <w:rsid w:val="0043260A"/>
    <w:rsid w:val="00434183"/>
    <w:rsid w:val="00437201"/>
    <w:rsid w:val="00443869"/>
    <w:rsid w:val="00447F32"/>
    <w:rsid w:val="00452A87"/>
    <w:rsid w:val="00491BA9"/>
    <w:rsid w:val="004A4701"/>
    <w:rsid w:val="004B624A"/>
    <w:rsid w:val="004B7334"/>
    <w:rsid w:val="004C552A"/>
    <w:rsid w:val="004E11DC"/>
    <w:rsid w:val="005130DE"/>
    <w:rsid w:val="00513157"/>
    <w:rsid w:val="00525DDD"/>
    <w:rsid w:val="005409AC"/>
    <w:rsid w:val="005434E0"/>
    <w:rsid w:val="005546CF"/>
    <w:rsid w:val="0055516A"/>
    <w:rsid w:val="0057103B"/>
    <w:rsid w:val="0058491B"/>
    <w:rsid w:val="00592EA5"/>
    <w:rsid w:val="005A3170"/>
    <w:rsid w:val="00624539"/>
    <w:rsid w:val="00636601"/>
    <w:rsid w:val="00660DEA"/>
    <w:rsid w:val="00677396"/>
    <w:rsid w:val="00687569"/>
    <w:rsid w:val="0069200F"/>
    <w:rsid w:val="0069394C"/>
    <w:rsid w:val="006A65CB"/>
    <w:rsid w:val="006B12E5"/>
    <w:rsid w:val="006B1AC0"/>
    <w:rsid w:val="006B4E3C"/>
    <w:rsid w:val="006C3242"/>
    <w:rsid w:val="006C7CC0"/>
    <w:rsid w:val="006D2048"/>
    <w:rsid w:val="006F00B7"/>
    <w:rsid w:val="006F0A05"/>
    <w:rsid w:val="006F363C"/>
    <w:rsid w:val="006F63F7"/>
    <w:rsid w:val="007025C7"/>
    <w:rsid w:val="00706D7A"/>
    <w:rsid w:val="00722F0D"/>
    <w:rsid w:val="0074420E"/>
    <w:rsid w:val="007648A6"/>
    <w:rsid w:val="0077110E"/>
    <w:rsid w:val="00783E26"/>
    <w:rsid w:val="0079281B"/>
    <w:rsid w:val="00793891"/>
    <w:rsid w:val="007A6684"/>
    <w:rsid w:val="007B0AA0"/>
    <w:rsid w:val="007C39D4"/>
    <w:rsid w:val="007C3BC7"/>
    <w:rsid w:val="007C3BCD"/>
    <w:rsid w:val="007D2060"/>
    <w:rsid w:val="007D4ACF"/>
    <w:rsid w:val="007F0787"/>
    <w:rsid w:val="007F56F5"/>
    <w:rsid w:val="00810B7B"/>
    <w:rsid w:val="0082358A"/>
    <w:rsid w:val="008235CD"/>
    <w:rsid w:val="008247DE"/>
    <w:rsid w:val="008339C0"/>
    <w:rsid w:val="00836221"/>
    <w:rsid w:val="00840B10"/>
    <w:rsid w:val="008513CB"/>
    <w:rsid w:val="00871974"/>
    <w:rsid w:val="00874E9F"/>
    <w:rsid w:val="008951DC"/>
    <w:rsid w:val="008A7F84"/>
    <w:rsid w:val="00910904"/>
    <w:rsid w:val="0091702E"/>
    <w:rsid w:val="00923B0C"/>
    <w:rsid w:val="00924F46"/>
    <w:rsid w:val="00927740"/>
    <w:rsid w:val="00935AAC"/>
    <w:rsid w:val="0094021C"/>
    <w:rsid w:val="00952F86"/>
    <w:rsid w:val="009541AD"/>
    <w:rsid w:val="00964D8D"/>
    <w:rsid w:val="00982B28"/>
    <w:rsid w:val="00994257"/>
    <w:rsid w:val="0099640B"/>
    <w:rsid w:val="009D313F"/>
    <w:rsid w:val="009F110E"/>
    <w:rsid w:val="00A47A5A"/>
    <w:rsid w:val="00A54F0F"/>
    <w:rsid w:val="00A63AE6"/>
    <w:rsid w:val="00A653CE"/>
    <w:rsid w:val="00A6683B"/>
    <w:rsid w:val="00A67F05"/>
    <w:rsid w:val="00A97F94"/>
    <w:rsid w:val="00AA7EA2"/>
    <w:rsid w:val="00AE5514"/>
    <w:rsid w:val="00AE7E34"/>
    <w:rsid w:val="00B03099"/>
    <w:rsid w:val="00B05BC8"/>
    <w:rsid w:val="00B30F5E"/>
    <w:rsid w:val="00B60FB5"/>
    <w:rsid w:val="00B64B47"/>
    <w:rsid w:val="00B742B0"/>
    <w:rsid w:val="00B95654"/>
    <w:rsid w:val="00B97F32"/>
    <w:rsid w:val="00BA04B2"/>
    <w:rsid w:val="00BB1F68"/>
    <w:rsid w:val="00BC5E7E"/>
    <w:rsid w:val="00C002DE"/>
    <w:rsid w:val="00C0602B"/>
    <w:rsid w:val="00C224DA"/>
    <w:rsid w:val="00C53BF8"/>
    <w:rsid w:val="00C66157"/>
    <w:rsid w:val="00C674FE"/>
    <w:rsid w:val="00C67501"/>
    <w:rsid w:val="00C75633"/>
    <w:rsid w:val="00C8307B"/>
    <w:rsid w:val="00CE2EE1"/>
    <w:rsid w:val="00CE3349"/>
    <w:rsid w:val="00CE36E5"/>
    <w:rsid w:val="00CE4360"/>
    <w:rsid w:val="00CF27F5"/>
    <w:rsid w:val="00CF3FFD"/>
    <w:rsid w:val="00CF7CE5"/>
    <w:rsid w:val="00D10CCF"/>
    <w:rsid w:val="00D13941"/>
    <w:rsid w:val="00D23F5F"/>
    <w:rsid w:val="00D43F7D"/>
    <w:rsid w:val="00D63735"/>
    <w:rsid w:val="00D77D0F"/>
    <w:rsid w:val="00D92995"/>
    <w:rsid w:val="00DA1CF0"/>
    <w:rsid w:val="00DA5875"/>
    <w:rsid w:val="00DC1E02"/>
    <w:rsid w:val="00DC24B4"/>
    <w:rsid w:val="00DC5408"/>
    <w:rsid w:val="00DC5FB0"/>
    <w:rsid w:val="00DC7DCE"/>
    <w:rsid w:val="00DF16DC"/>
    <w:rsid w:val="00DF2468"/>
    <w:rsid w:val="00E07028"/>
    <w:rsid w:val="00E130FD"/>
    <w:rsid w:val="00E45211"/>
    <w:rsid w:val="00E473C5"/>
    <w:rsid w:val="00E61BE8"/>
    <w:rsid w:val="00E6582B"/>
    <w:rsid w:val="00E83FF1"/>
    <w:rsid w:val="00E92863"/>
    <w:rsid w:val="00E979B2"/>
    <w:rsid w:val="00EA7D38"/>
    <w:rsid w:val="00EB796D"/>
    <w:rsid w:val="00F058DC"/>
    <w:rsid w:val="00F14696"/>
    <w:rsid w:val="00F24FC4"/>
    <w:rsid w:val="00F2676C"/>
    <w:rsid w:val="00F363FE"/>
    <w:rsid w:val="00F50E3F"/>
    <w:rsid w:val="00F77CF9"/>
    <w:rsid w:val="00F84366"/>
    <w:rsid w:val="00F85089"/>
    <w:rsid w:val="00F974C5"/>
    <w:rsid w:val="00FA3763"/>
    <w:rsid w:val="00FA6F46"/>
    <w:rsid w:val="00FC0E94"/>
    <w:rsid w:val="00FC4592"/>
    <w:rsid w:val="00FD527F"/>
    <w:rsid w:val="00FE46BE"/>
    <w:rsid w:val="00FE5872"/>
    <w:rsid w:val="00FE7FCA"/>
    <w:rsid w:val="00FF4FD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7906C7"/>
  <w15:chartTrackingRefBased/>
  <w15:docId w15:val="{F5061962-C439-4609-A2DF-CD18A9178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4C5"/>
    <w:pPr>
      <w:tabs>
        <w:tab w:val="left" w:pos="794"/>
      </w:tabs>
      <w:bidi/>
      <w:spacing w:before="120" w:after="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_i"/>
    <w:basedOn w:val="Normal"/>
    <w:qFormat/>
    <w:rsid w:val="00F974C5"/>
    <w:pPr>
      <w:keepNext/>
      <w:keepLines/>
      <w:spacing w:before="160"/>
    </w:pPr>
    <w:rPr>
      <w:i/>
      <w:iCs/>
    </w:rPr>
  </w:style>
  <w:style w:type="paragraph" w:customStyle="1" w:styleId="AgendaItem">
    <w:name w:val="Agenda Item"/>
    <w:basedOn w:val="Normal"/>
    <w:qFormat/>
    <w:rsid w:val="00F974C5"/>
    <w:pPr>
      <w:spacing w:before="360" w:after="120"/>
      <w:jc w:val="center"/>
    </w:pPr>
    <w:rPr>
      <w:sz w:val="26"/>
      <w:szCs w:val="26"/>
      <w:lang w:bidi="ar-SY"/>
    </w:rPr>
  </w:style>
  <w:style w:type="paragraph" w:customStyle="1" w:styleId="AnnexNo">
    <w:name w:val="Annex_No"/>
    <w:basedOn w:val="AgendaItem"/>
    <w:qFormat/>
    <w:rsid w:val="00F974C5"/>
  </w:style>
  <w:style w:type="paragraph" w:customStyle="1" w:styleId="Annextitle">
    <w:name w:val="Annex_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_No"/>
    <w:basedOn w:val="Normal"/>
    <w:qFormat/>
    <w:rsid w:val="00F974C5"/>
    <w:pPr>
      <w:keepNext/>
      <w:keepLines/>
      <w:spacing w:before="360" w:after="120"/>
      <w:jc w:val="center"/>
    </w:pPr>
    <w:rPr>
      <w:sz w:val="26"/>
      <w:szCs w:val="26"/>
      <w:lang w:bidi="ar-SY"/>
    </w:rPr>
  </w:style>
  <w:style w:type="paragraph" w:customStyle="1" w:styleId="Appendixtitle">
    <w:name w:val="Appendix_title"/>
    <w:basedOn w:val="Normal"/>
    <w:qFormat/>
    <w:rsid w:val="00F974C5"/>
    <w:pPr>
      <w:keepNext/>
      <w:keepLines/>
      <w:spacing w:after="360"/>
      <w:jc w:val="center"/>
    </w:pPr>
    <w:rPr>
      <w:b/>
      <w:bCs/>
      <w:sz w:val="28"/>
      <w:szCs w:val="28"/>
    </w:rPr>
  </w:style>
  <w:style w:type="paragraph" w:customStyle="1" w:styleId="ArticleNo">
    <w:name w:val="Article_No"/>
    <w:basedOn w:val="Normal"/>
    <w:qFormat/>
    <w:rsid w:val="00F974C5"/>
    <w:pPr>
      <w:keepNext/>
      <w:keepLines/>
      <w:spacing w:after="360"/>
      <w:jc w:val="center"/>
    </w:pPr>
    <w:rPr>
      <w:sz w:val="26"/>
      <w:szCs w:val="26"/>
      <w:lang w:bidi="ar-SY"/>
    </w:rPr>
  </w:style>
  <w:style w:type="paragraph" w:customStyle="1" w:styleId="Articletitle">
    <w:name w:val="Article_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_No"/>
    <w:basedOn w:val="Normal"/>
    <w:qFormat/>
    <w:rsid w:val="00F974C5"/>
    <w:pPr>
      <w:keepNext/>
      <w:keepLines/>
      <w:spacing w:before="600" w:after="120"/>
      <w:jc w:val="center"/>
    </w:pPr>
    <w:rPr>
      <w:sz w:val="28"/>
      <w:szCs w:val="28"/>
      <w:lang w:bidi="ar-SY"/>
    </w:rPr>
  </w:style>
  <w:style w:type="paragraph" w:customStyle="1" w:styleId="Chaptertitle">
    <w:name w:val="Chapter_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spacing w:after="120"/>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1"/>
    <w:basedOn w:val="Normal"/>
    <w:qFormat/>
    <w:rsid w:val="00F974C5"/>
    <w:pPr>
      <w:spacing w:before="80"/>
      <w:ind w:left="794" w:hanging="794"/>
      <w:outlineLvl w:val="0"/>
    </w:pPr>
    <w:rPr>
      <w:lang w:bidi="ar-SY"/>
    </w:rPr>
  </w:style>
  <w:style w:type="paragraph" w:customStyle="1" w:styleId="enumlev2">
    <w:name w:val="enumlev2"/>
    <w:basedOn w:val="Normal"/>
    <w:next w:val="enumlev1"/>
    <w:qFormat/>
    <w:rsid w:val="00F974C5"/>
    <w:pPr>
      <w:spacing w:before="80"/>
      <w:ind w:left="1588" w:hanging="794"/>
      <w:outlineLvl w:val="1"/>
    </w:pPr>
  </w:style>
  <w:style w:type="paragraph" w:customStyle="1" w:styleId="enumlev3">
    <w:name w:val="enumlev3"/>
    <w:basedOn w:val="Normal"/>
    <w:qFormat/>
    <w:rsid w:val="008A7F84"/>
    <w:pPr>
      <w:spacing w:before="80"/>
      <w:ind w:left="2382" w:hanging="794"/>
      <w:outlineLvl w:val="2"/>
    </w:pPr>
    <w:rPr>
      <w:lang w:bidi="ar-SY"/>
    </w:rPr>
  </w:style>
  <w:style w:type="paragraph" w:customStyle="1" w:styleId="Figurelegend">
    <w:name w:val="Figure_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aliases w:val="Footnote_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after="12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_No"/>
    <w:basedOn w:val="Normal"/>
    <w:qFormat/>
    <w:rsid w:val="00F974C5"/>
    <w:pPr>
      <w:keepNext/>
      <w:keepLines/>
      <w:spacing w:before="360" w:after="120"/>
      <w:jc w:val="center"/>
    </w:pPr>
    <w:rPr>
      <w:sz w:val="26"/>
      <w:szCs w:val="26"/>
    </w:rPr>
  </w:style>
  <w:style w:type="paragraph" w:customStyle="1" w:styleId="Parttitle">
    <w:name w:val="Part_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_1"/>
    <w:basedOn w:val="Normal"/>
    <w:qFormat/>
    <w:rsid w:val="00F974C5"/>
    <w:pPr>
      <w:keepNext/>
      <w:spacing w:before="360" w:after="240"/>
      <w:jc w:val="center"/>
    </w:pPr>
    <w:rPr>
      <w:b/>
      <w:bCs/>
      <w:sz w:val="26"/>
      <w:szCs w:val="26"/>
      <w:lang w:bidi="ar-SY"/>
    </w:rPr>
  </w:style>
  <w:style w:type="paragraph" w:customStyle="1" w:styleId="Section2">
    <w:name w:val="Section_2"/>
    <w:basedOn w:val="Section1"/>
    <w:qFormat/>
    <w:rsid w:val="00F974C5"/>
    <w:pPr>
      <w:spacing w:before="240"/>
    </w:pPr>
    <w:rPr>
      <w:b w:val="0"/>
      <w:bCs w:val="0"/>
    </w:rPr>
  </w:style>
  <w:style w:type="paragraph" w:customStyle="1" w:styleId="SectionNo">
    <w:name w:val="Section_No"/>
    <w:basedOn w:val="Normal"/>
    <w:qFormat/>
    <w:rsid w:val="00F974C5"/>
    <w:pPr>
      <w:keepNext/>
      <w:keepLines/>
      <w:spacing w:before="360" w:after="12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after="120"/>
      <w:jc w:val="center"/>
    </w:pPr>
    <w:rPr>
      <w:b/>
      <w:bCs/>
      <w:sz w:val="32"/>
      <w:szCs w:val="32"/>
    </w:rPr>
  </w:style>
  <w:style w:type="paragraph" w:customStyle="1" w:styleId="FigureNo">
    <w:name w:val="Figure_No"/>
    <w:basedOn w:val="Normal"/>
    <w:qFormat/>
    <w:rsid w:val="00F974C5"/>
    <w:pPr>
      <w:keepNext/>
      <w:spacing w:before="240" w:after="120"/>
      <w:jc w:val="center"/>
    </w:pPr>
    <w:rPr>
      <w:lang w:bidi="ar-SY"/>
    </w:rPr>
  </w:style>
  <w:style w:type="paragraph" w:customStyle="1" w:styleId="Figuretitle">
    <w:name w:val="Figure_title"/>
    <w:basedOn w:val="Normal"/>
    <w:qFormat/>
    <w:rsid w:val="00F974C5"/>
    <w:pPr>
      <w:keepNext/>
      <w:spacing w:after="240"/>
      <w:jc w:val="center"/>
    </w:pPr>
    <w:rPr>
      <w:b/>
      <w:bCs/>
    </w:rPr>
  </w:style>
  <w:style w:type="paragraph" w:customStyle="1" w:styleId="TableNo">
    <w:name w:val="Table_No"/>
    <w:basedOn w:val="Normal"/>
    <w:qFormat/>
    <w:rsid w:val="00F974C5"/>
    <w:pPr>
      <w:keepNext/>
      <w:spacing w:before="240" w:after="120"/>
      <w:jc w:val="center"/>
    </w:pPr>
    <w:rPr>
      <w:lang w:bidi="ar-SY"/>
    </w:rPr>
  </w:style>
  <w:style w:type="paragraph" w:customStyle="1" w:styleId="Tabletitle">
    <w:name w:val="Table_title"/>
    <w:basedOn w:val="TableNo"/>
    <w:qFormat/>
    <w:rsid w:val="00F974C5"/>
    <w:pPr>
      <w:spacing w:before="120" w:after="240"/>
    </w:pPr>
    <w:rPr>
      <w:b/>
      <w:bCs/>
    </w:rPr>
  </w:style>
  <w:style w:type="paragraph" w:customStyle="1" w:styleId="Tablehead">
    <w:name w:val="Table_head"/>
    <w:basedOn w:val="Normal"/>
    <w:qFormat/>
    <w:rsid w:val="00F974C5"/>
    <w:pPr>
      <w:keepNext/>
      <w:spacing w:before="60" w:after="60" w:line="260" w:lineRule="exact"/>
      <w:jc w:val="center"/>
    </w:pPr>
    <w:rPr>
      <w:b/>
      <w:bCs/>
      <w:sz w:val="20"/>
      <w:szCs w:val="20"/>
    </w:rPr>
  </w:style>
  <w:style w:type="paragraph" w:customStyle="1" w:styleId="Tabletexte">
    <w:name w:val="Table_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after="12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_No"/>
    <w:basedOn w:val="Normal"/>
    <w:qFormat/>
    <w:rsid w:val="00F974C5"/>
    <w:pPr>
      <w:keepNext/>
      <w:spacing w:before="360" w:after="120"/>
      <w:jc w:val="center"/>
    </w:pPr>
    <w:rPr>
      <w:sz w:val="26"/>
      <w:szCs w:val="26"/>
      <w:lang w:bidi="ar-SY"/>
    </w:rPr>
  </w:style>
  <w:style w:type="paragraph" w:customStyle="1" w:styleId="Volumetitle">
    <w:name w:val="Volume_title"/>
    <w:basedOn w:val="VolumeNo"/>
    <w:qFormat/>
    <w:rsid w:val="00F974C5"/>
    <w:pPr>
      <w:spacing w:before="120" w:after="360"/>
    </w:pPr>
    <w:rPr>
      <w:b/>
      <w:bCs/>
      <w:sz w:val="28"/>
      <w:szCs w:val="28"/>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_No"/>
    <w:basedOn w:val="Normal"/>
    <w:qFormat/>
    <w:rsid w:val="00F974C5"/>
    <w:pPr>
      <w:keepNext/>
      <w:keepLines/>
      <w:spacing w:before="360" w:after="120"/>
      <w:jc w:val="center"/>
    </w:pPr>
    <w:rPr>
      <w:sz w:val="26"/>
      <w:szCs w:val="26"/>
    </w:rPr>
  </w:style>
  <w:style w:type="paragraph" w:customStyle="1" w:styleId="Opiniontitle">
    <w:name w:val="Opinion_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9541AD"/>
    <w:rPr>
      <w:rFonts w:ascii="Calibri" w:eastAsia="Calibri" w:hAnsi="Calibri" w:cs="Arial"/>
      <w:noProof/>
      <w:color w:val="5B9BD5" w:themeColor="accent1"/>
      <w:sz w:val="18"/>
      <w:u w:val="single"/>
      <w:lang w:val="en-GB" w:eastAsia="en-US"/>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_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_legend"/>
    <w:basedOn w:val="Normal"/>
    <w:qFormat/>
    <w:rsid w:val="00F974C5"/>
    <w:pPr>
      <w:spacing w:before="80"/>
    </w:pPr>
    <w:rPr>
      <w:lang w:bidi="ar-SY"/>
    </w:rPr>
  </w:style>
  <w:style w:type="paragraph" w:customStyle="1" w:styleId="Headingb">
    <w:name w:val="Heading_b"/>
    <w:basedOn w:val="Normal"/>
    <w:qFormat/>
    <w:rsid w:val="008339C0"/>
    <w:pPr>
      <w:keepNext/>
      <w:spacing w:before="240"/>
      <w:ind w:left="1134" w:hanging="1134"/>
    </w:pPr>
    <w:rPr>
      <w:b/>
      <w:bCs/>
      <w:sz w:val="24"/>
      <w:szCs w:val="24"/>
    </w:rPr>
  </w:style>
  <w:style w:type="table" w:styleId="GridTable5Dark-Accent1">
    <w:name w:val="Grid Table 5 Dark Accent 1"/>
    <w:basedOn w:val="TableNormal"/>
    <w:uiPriority w:val="50"/>
    <w:rsid w:val="00E61B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ubtitle0">
    <w:name w:val="Sub_title"/>
    <w:basedOn w:val="Normal"/>
    <w:qFormat/>
    <w:rsid w:val="007B0AA0"/>
    <w:pPr>
      <w:spacing w:after="120"/>
    </w:pPr>
    <w:rPr>
      <w:sz w:val="30"/>
      <w:szCs w:val="30"/>
      <w:lang w:bidi="ar-EG"/>
    </w:rPr>
  </w:style>
  <w:style w:type="table" w:customStyle="1" w:styleId="TableGrid1">
    <w:name w:val="Table Grid1"/>
    <w:basedOn w:val="TableNormal"/>
    <w:next w:val="TableGrid"/>
    <w:uiPriority w:val="39"/>
    <w:rsid w:val="007B0AA0"/>
    <w:pPr>
      <w:spacing w:after="0" w:line="240" w:lineRule="auto"/>
    </w:pPr>
    <w:rPr>
      <w:rFonts w:eastAsia="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60DEA"/>
    <w:rPr>
      <w:color w:val="605E5C"/>
      <w:shd w:val="clear" w:color="auto" w:fill="E1DFDD"/>
    </w:rPr>
  </w:style>
  <w:style w:type="character" w:styleId="FollowedHyperlink">
    <w:name w:val="FollowedHyperlink"/>
    <w:basedOn w:val="DefaultParagraphFont"/>
    <w:uiPriority w:val="99"/>
    <w:semiHidden/>
    <w:unhideWhenUsed/>
    <w:rsid w:val="003712DF"/>
    <w:rPr>
      <w:color w:val="954F72" w:themeColor="followedHyperlink"/>
      <w:u w:val="single"/>
    </w:rPr>
  </w:style>
  <w:style w:type="paragraph" w:styleId="Revision">
    <w:name w:val="Revision"/>
    <w:hidden/>
    <w:uiPriority w:val="99"/>
    <w:semiHidden/>
    <w:rsid w:val="003712DF"/>
    <w:pPr>
      <w:spacing w:after="0" w:line="240" w:lineRule="auto"/>
    </w:pPr>
    <w:rPr>
      <w:rFonts w:ascii="Dubai" w:hAnsi="Dubai" w:cs="Duba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41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5-CL-C-0013/en" TargetMode="External"/><Relationship Id="rId13" Type="http://schemas.openxmlformats.org/officeDocument/2006/relationships/hyperlink" Target="https://gss.itu.int/" TargetMode="External"/><Relationship Id="rId18" Type="http://schemas.openxmlformats.org/officeDocument/2006/relationships/hyperlink" Target="https://www.itu.int/wtsa/2024/related-event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itu.int/en/ITU-T/NoW/events/20241017/Pages/default.aspx" TargetMode="External"/><Relationship Id="rId7" Type="http://schemas.openxmlformats.org/officeDocument/2006/relationships/endnotes" Target="endnotes.xml"/><Relationship Id="rId12" Type="http://schemas.openxmlformats.org/officeDocument/2006/relationships/hyperlink" Target="https://www.itu.int/md/meetingdoc.asp?lang=en&amp;parent=T22-WTSA.24-C-0119" TargetMode="External"/><Relationship Id="rId17" Type="http://schemas.openxmlformats.org/officeDocument/2006/relationships/hyperlink" Target="https://www.itu.int/pub/T-REG-LIV.1-2024"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tu.int/wtsa/2024/" TargetMode="External"/><Relationship Id="rId20" Type="http://schemas.openxmlformats.org/officeDocument/2006/relationships/hyperlink" Target="https://www.itu.int/md/S25-CL-C-0043/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ss.itu.int/"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itu.int/pub/T-REG-LIV.1-2024" TargetMode="External"/><Relationship Id="rId23" Type="http://schemas.openxmlformats.org/officeDocument/2006/relationships/header" Target="header1.xml"/><Relationship Id="rId10" Type="http://schemas.openxmlformats.org/officeDocument/2006/relationships/hyperlink" Target="http://www.itu.int/wtsa/2024/" TargetMode="External"/><Relationship Id="rId19" Type="http://schemas.openxmlformats.org/officeDocument/2006/relationships/hyperlink" Target="https://www.itu.int/md/S25-CL-C-0013/en" TargetMode="External"/><Relationship Id="rId4" Type="http://schemas.openxmlformats.org/officeDocument/2006/relationships/settings" Target="settings.xml"/><Relationship Id="rId9" Type="http://schemas.openxmlformats.org/officeDocument/2006/relationships/hyperlink" Target="https://www.itu.int/md/S25-CL-C-0043/en" TargetMode="External"/><Relationship Id="rId14" Type="http://schemas.openxmlformats.org/officeDocument/2006/relationships/hyperlink" Target="https://www.itu.int/md/T22-WTSA.24-C-0043/en" TargetMode="Externa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000%20ITU\00%20Template\Arabic%20Templates%202025\SG\PA_Council%20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28108-4966-4581-8805-B68FC035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PA_Council 2025.dotx</Template>
  <TotalTime>18</TotalTime>
  <Pages>4</Pages>
  <Words>1388</Words>
  <Characters>7975</Characters>
  <Application>Microsoft Office Word</Application>
  <DocSecurity>0</DocSecurity>
  <Lines>127</Lines>
  <Paragraphs>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International Telecommunication Union</Company>
  <LinksUpToDate>false</LinksUpToDate>
  <CharactersWithSpaces>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on the Global Standards Symposium (GSS-24) and the World Telecommunication Standardization Assembly (WTSA-24)</dc:title>
  <dc:subject>ITU Council 2025</dc:subject>
  <cp:keywords>C2025, C25, Council-25</cp:keywords>
  <dc:description/>
  <dcterms:created xsi:type="dcterms:W3CDTF">2025-05-13T09:29:00Z</dcterms:created>
  <dcterms:modified xsi:type="dcterms:W3CDTF">2025-05-13T15:12:00Z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4764bc0ed8aab6cc3f228418da0bf4d692034987165b3c327d8e9737cd820415</vt:lpwstr>
  </property>
</Properties>
</file>