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B0360" w14:paraId="0499EC11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BE97E14" w14:textId="22B8EE06" w:rsidR="00D72F49" w:rsidRPr="008B0360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8B0360">
              <w:rPr>
                <w:b/>
              </w:rPr>
              <w:t>Point de l'ordre du jour:</w:t>
            </w:r>
            <w:r w:rsidR="007C20A1" w:rsidRPr="008B0360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179685DB" w14:textId="5CDF1FA9" w:rsidR="00D72F49" w:rsidRPr="008B0360" w:rsidRDefault="00BA6D1A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B0360">
              <w:rPr>
                <w:b/>
              </w:rPr>
              <w:t>Révision 1 du</w:t>
            </w:r>
            <w:r w:rsidRPr="008B0360">
              <w:rPr>
                <w:b/>
              </w:rPr>
              <w:br/>
            </w:r>
            <w:r w:rsidR="00D72F49" w:rsidRPr="008B0360">
              <w:rPr>
                <w:b/>
              </w:rPr>
              <w:t xml:space="preserve">Document </w:t>
            </w:r>
            <w:proofErr w:type="spellStart"/>
            <w:r w:rsidR="00D72F49" w:rsidRPr="008B0360">
              <w:rPr>
                <w:b/>
              </w:rPr>
              <w:t>C2</w:t>
            </w:r>
            <w:r w:rsidR="00FC6D7D" w:rsidRPr="008B0360">
              <w:rPr>
                <w:b/>
              </w:rPr>
              <w:t>5</w:t>
            </w:r>
            <w:proofErr w:type="spellEnd"/>
            <w:r w:rsidR="00D72F49" w:rsidRPr="008B0360">
              <w:rPr>
                <w:b/>
              </w:rPr>
              <w:t>/</w:t>
            </w:r>
            <w:r w:rsidR="007C20A1" w:rsidRPr="008B0360">
              <w:rPr>
                <w:b/>
              </w:rPr>
              <w:t>21</w:t>
            </w:r>
            <w:r w:rsidR="00D72F49" w:rsidRPr="008B0360">
              <w:rPr>
                <w:b/>
              </w:rPr>
              <w:t>-F</w:t>
            </w:r>
          </w:p>
        </w:tc>
      </w:tr>
      <w:tr w:rsidR="00D72F49" w:rsidRPr="008B0360" w14:paraId="3B748D64" w14:textId="77777777" w:rsidTr="00D72F49">
        <w:trPr>
          <w:cantSplit/>
        </w:trPr>
        <w:tc>
          <w:tcPr>
            <w:tcW w:w="3969" w:type="dxa"/>
            <w:vMerge/>
          </w:tcPr>
          <w:p w14:paraId="200202EC" w14:textId="77777777" w:rsidR="00D72F49" w:rsidRPr="008B0360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836DACD" w14:textId="5A75FB1A" w:rsidR="00D72F49" w:rsidRPr="008B0360" w:rsidRDefault="007C20A1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B0360">
              <w:rPr>
                <w:b/>
              </w:rPr>
              <w:t>1</w:t>
            </w:r>
            <w:r w:rsidR="00BA6D1A" w:rsidRPr="008B0360">
              <w:rPr>
                <w:b/>
              </w:rPr>
              <w:t>7</w:t>
            </w:r>
            <w:r w:rsidRPr="008B0360">
              <w:rPr>
                <w:b/>
              </w:rPr>
              <w:t xml:space="preserve"> </w:t>
            </w:r>
            <w:r w:rsidR="00BA6D1A" w:rsidRPr="008B0360">
              <w:rPr>
                <w:b/>
              </w:rPr>
              <w:t>juin</w:t>
            </w:r>
            <w:r w:rsidRPr="008B0360">
              <w:rPr>
                <w:b/>
              </w:rPr>
              <w:t xml:space="preserve"> 2025</w:t>
            </w:r>
          </w:p>
        </w:tc>
      </w:tr>
      <w:tr w:rsidR="00D72F49" w:rsidRPr="008B0360" w14:paraId="5541EC89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01610189" w14:textId="77777777" w:rsidR="00D72F49" w:rsidRPr="008B0360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1848DD6" w14:textId="77777777" w:rsidR="00D72F49" w:rsidRPr="008B0360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B0360">
              <w:rPr>
                <w:b/>
              </w:rPr>
              <w:t>Original: anglais</w:t>
            </w:r>
          </w:p>
        </w:tc>
      </w:tr>
      <w:tr w:rsidR="00D72F49" w:rsidRPr="008B0360" w14:paraId="48A878B2" w14:textId="77777777" w:rsidTr="00D72F49">
        <w:trPr>
          <w:cantSplit/>
          <w:trHeight w:val="23"/>
        </w:trPr>
        <w:tc>
          <w:tcPr>
            <w:tcW w:w="3969" w:type="dxa"/>
          </w:tcPr>
          <w:p w14:paraId="5D1C2609" w14:textId="77777777" w:rsidR="00D72F49" w:rsidRPr="008B0360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BEC05D5" w14:textId="77777777" w:rsidR="00D72F49" w:rsidRPr="008B0360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8B0360" w14:paraId="4C82DDEC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22B26F9" w14:textId="77777777" w:rsidR="00D72F49" w:rsidRPr="008B0360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8B0360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8B0360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8B0360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8B0360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8B0360" w14:paraId="35DC1A09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887ACE" w14:textId="5900E1E7" w:rsidR="00D72F49" w:rsidRPr="008B0360" w:rsidRDefault="007C20A1" w:rsidP="00D72F49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fr-FR"/>
              </w:rPr>
            </w:pPr>
            <w:r w:rsidRPr="008B0360">
              <w:rPr>
                <w:rFonts w:cstheme="minorHAnsi"/>
                <w:sz w:val="32"/>
                <w:szCs w:val="32"/>
                <w:lang w:val="fr-FR"/>
              </w:rPr>
              <w:t>LISTE DES PRÉSIDENTS ET VICE-PRÉSIDENTS DES GROUPES DE TRAVAIL DU CONSEIL ET DES GROUPES D'EXPERTS</w:t>
            </w:r>
          </w:p>
        </w:tc>
      </w:tr>
      <w:tr w:rsidR="00D72F49" w:rsidRPr="008B0360" w14:paraId="32645A05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7DFA602" w14:textId="77777777" w:rsidR="00D72F49" w:rsidRPr="008B0360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0360">
              <w:rPr>
                <w:b/>
                <w:bCs/>
                <w:sz w:val="26"/>
                <w:szCs w:val="26"/>
              </w:rPr>
              <w:t>Objet</w:t>
            </w:r>
          </w:p>
          <w:p w14:paraId="68541BE4" w14:textId="644515C3" w:rsidR="007C20A1" w:rsidRPr="008B0360" w:rsidRDefault="007C20A1" w:rsidP="006D4EC2">
            <w:pPr>
              <w:jc w:val="both"/>
            </w:pPr>
            <w:r w:rsidRPr="008B0360">
              <w:t>Aux termes de la Résolution 1333 du Conseil (</w:t>
            </w:r>
            <w:proofErr w:type="spellStart"/>
            <w:r w:rsidRPr="008B0360">
              <w:t>C11</w:t>
            </w:r>
            <w:proofErr w:type="spellEnd"/>
            <w:r w:rsidRPr="008B0360">
              <w:t xml:space="preserve">, dernière modification </w:t>
            </w:r>
            <w:proofErr w:type="spellStart"/>
            <w:r w:rsidRPr="008B0360">
              <w:t>C16</w:t>
            </w:r>
            <w:proofErr w:type="spellEnd"/>
            <w:r w:rsidRPr="008B0360">
              <w:t>), le Secrétaire</w:t>
            </w:r>
            <w:r w:rsidR="00CA4505" w:rsidRPr="008B0360">
              <w:t> </w:t>
            </w:r>
            <w:r w:rsidRPr="008B0360">
              <w:t xml:space="preserve">général est chargé de soumettre à chaque Conférence de plénipotentiaires et à chaque session du Conseil un tableau indiquant le nom des </w:t>
            </w:r>
            <w:r w:rsidR="00CA4505" w:rsidRPr="008B0360">
              <w:t>p</w:t>
            </w:r>
            <w:r w:rsidRPr="008B0360">
              <w:t xml:space="preserve">résidents et des </w:t>
            </w:r>
            <w:r w:rsidR="00CA4505" w:rsidRPr="008B0360">
              <w:t>v</w:t>
            </w:r>
            <w:r w:rsidRPr="008B0360">
              <w:t>ice-</w:t>
            </w:r>
            <w:r w:rsidR="00CA4505" w:rsidRPr="008B0360">
              <w:t>p</w:t>
            </w:r>
            <w:r w:rsidRPr="008B0360">
              <w:t>résidents de chaque groupe de travail du Conseil (</w:t>
            </w:r>
            <w:proofErr w:type="spellStart"/>
            <w:r w:rsidRPr="008B0360">
              <w:t>GTC</w:t>
            </w:r>
            <w:proofErr w:type="spellEnd"/>
            <w:r w:rsidRPr="008B0360">
              <w:t>), leur mandat et leur région.</w:t>
            </w:r>
          </w:p>
          <w:p w14:paraId="39F0734B" w14:textId="01459051" w:rsidR="00D72F49" w:rsidRPr="008B0360" w:rsidRDefault="007C20A1" w:rsidP="006D4EC2">
            <w:pPr>
              <w:jc w:val="both"/>
            </w:pPr>
            <w:r w:rsidRPr="008B0360">
              <w:t xml:space="preserve">Le tableau figurant dans l'Annexe du présent document contient la liste des </w:t>
            </w:r>
            <w:r w:rsidR="00DE418B" w:rsidRPr="008B0360">
              <w:t>p</w:t>
            </w:r>
            <w:r w:rsidRPr="008B0360">
              <w:t xml:space="preserve">résidents et </w:t>
            </w:r>
            <w:r w:rsidR="00DE418B" w:rsidRPr="008B0360">
              <w:t>v</w:t>
            </w:r>
            <w:r w:rsidRPr="008B0360">
              <w:t>ice-</w:t>
            </w:r>
            <w:r w:rsidR="00DE418B" w:rsidRPr="008B0360">
              <w:t>p</w:t>
            </w:r>
            <w:r w:rsidRPr="008B0360">
              <w:t>résidents actuels, ainsi que les postes vacants et les nouvelles candidatures reçues au </w:t>
            </w:r>
            <w:r w:rsidR="00685908" w:rsidRPr="008B0360">
              <w:t>1</w:t>
            </w:r>
            <w:r w:rsidR="008D4867" w:rsidRPr="008B0360">
              <w:t>7</w:t>
            </w:r>
            <w:r w:rsidRPr="008B0360">
              <w:t xml:space="preserve"> </w:t>
            </w:r>
            <w:r w:rsidR="00685908" w:rsidRPr="008B0360">
              <w:t>juin</w:t>
            </w:r>
            <w:r w:rsidRPr="008B0360">
              <w:t xml:space="preserve"> 2025.</w:t>
            </w:r>
          </w:p>
          <w:p w14:paraId="5883D28C" w14:textId="77777777" w:rsidR="00D72F49" w:rsidRPr="008B0360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proofErr w:type="gramStart"/>
            <w:r w:rsidRPr="008B0360">
              <w:rPr>
                <w:b/>
                <w:bCs/>
                <w:sz w:val="26"/>
                <w:szCs w:val="26"/>
              </w:rPr>
              <w:t>Suite à</w:t>
            </w:r>
            <w:proofErr w:type="gramEnd"/>
            <w:r w:rsidRPr="008B0360">
              <w:rPr>
                <w:b/>
                <w:bCs/>
                <w:sz w:val="26"/>
                <w:szCs w:val="26"/>
              </w:rPr>
              <w:t xml:space="preserve"> donner par le Conseil</w:t>
            </w:r>
          </w:p>
          <w:p w14:paraId="54311794" w14:textId="4FCADC6E" w:rsidR="00D72F49" w:rsidRPr="008B0360" w:rsidRDefault="007C20A1" w:rsidP="006D4EC2">
            <w:pPr>
              <w:jc w:val="both"/>
            </w:pPr>
            <w:r w:rsidRPr="008B0360">
              <w:t xml:space="preserve">Le Conseil est invité à </w:t>
            </w:r>
            <w:r w:rsidRPr="008B0360">
              <w:rPr>
                <w:b/>
                <w:bCs/>
              </w:rPr>
              <w:t>prendre note</w:t>
            </w:r>
            <w:r w:rsidRPr="008B0360">
              <w:t xml:space="preserve"> du présent Document et de son </w:t>
            </w:r>
            <w:hyperlink w:anchor="Annexe" w:history="1">
              <w:r w:rsidRPr="008B0360">
                <w:rPr>
                  <w:rStyle w:val="Hyperlink"/>
                  <w:rFonts w:eastAsia="Times New Roman" w:cs="Times New Roman"/>
                  <w:szCs w:val="20"/>
                </w:rPr>
                <w:t>annexe</w:t>
              </w:r>
            </w:hyperlink>
            <w:r w:rsidRPr="008B0360">
              <w:t xml:space="preserve">, et à </w:t>
            </w:r>
            <w:r w:rsidRPr="008B0360">
              <w:rPr>
                <w:b/>
                <w:bCs/>
              </w:rPr>
              <w:t>nommer</w:t>
            </w:r>
            <w:r w:rsidRPr="008B0360">
              <w:t xml:space="preserve"> les nouveaux candidats aux postes de président et de vice-présidents des groupes pour la période/le cycle 2023-2026.</w:t>
            </w:r>
          </w:p>
          <w:p w14:paraId="7A6276FB" w14:textId="7C860D91" w:rsidR="00D72F49" w:rsidRPr="008B0360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0360">
              <w:rPr>
                <w:b/>
                <w:bCs/>
                <w:sz w:val="26"/>
                <w:szCs w:val="26"/>
              </w:rPr>
              <w:t xml:space="preserve">Lien pertinent avec le </w:t>
            </w:r>
            <w:r w:rsidR="00F37FE5" w:rsidRPr="008B0360">
              <w:rPr>
                <w:b/>
                <w:bCs/>
                <w:sz w:val="26"/>
                <w:szCs w:val="26"/>
              </w:rPr>
              <w:t>p</w:t>
            </w:r>
            <w:r w:rsidRPr="008B0360">
              <w:rPr>
                <w:b/>
                <w:bCs/>
                <w:sz w:val="26"/>
                <w:szCs w:val="26"/>
              </w:rPr>
              <w:t>lan stratégique</w:t>
            </w:r>
          </w:p>
          <w:p w14:paraId="2E7B82CE" w14:textId="42E1239A" w:rsidR="00D72F49" w:rsidRPr="008B0360" w:rsidRDefault="007C20A1" w:rsidP="00D72F49">
            <w:r w:rsidRPr="008B0360">
              <w:t>Travaux reposant sur les contributions des membres.</w:t>
            </w:r>
          </w:p>
          <w:p w14:paraId="5355E9FC" w14:textId="77777777" w:rsidR="00E95647" w:rsidRPr="008B0360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0360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21FE3786" w14:textId="7C504717" w:rsidR="00D72F49" w:rsidRPr="008B0360" w:rsidRDefault="007C20A1" w:rsidP="00882919">
            <w:pPr>
              <w:rPr>
                <w:szCs w:val="24"/>
              </w:rPr>
            </w:pPr>
            <w:r w:rsidRPr="008B0360">
              <w:rPr>
                <w:szCs w:val="24"/>
              </w:rPr>
              <w:t>Les coûts sont couverts par le budget alloué pour la période 2024-2025.</w:t>
            </w:r>
          </w:p>
          <w:p w14:paraId="30A4D464" w14:textId="77777777" w:rsidR="00D72F49" w:rsidRPr="008B0360" w:rsidRDefault="00D72F49" w:rsidP="00D72F49">
            <w:pPr>
              <w:spacing w:before="160"/>
              <w:rPr>
                <w:caps/>
                <w:sz w:val="22"/>
              </w:rPr>
            </w:pPr>
            <w:r w:rsidRPr="008B0360">
              <w:rPr>
                <w:sz w:val="22"/>
              </w:rPr>
              <w:t>__________________</w:t>
            </w:r>
          </w:p>
          <w:p w14:paraId="3E74C975" w14:textId="77777777" w:rsidR="00D72F49" w:rsidRPr="008B0360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B0360">
              <w:rPr>
                <w:b/>
                <w:bCs/>
                <w:sz w:val="26"/>
                <w:szCs w:val="26"/>
              </w:rPr>
              <w:t>Références</w:t>
            </w:r>
          </w:p>
          <w:p w14:paraId="21617223" w14:textId="75E8EDBF" w:rsidR="00D72F49" w:rsidRPr="008B0360" w:rsidRDefault="007C20A1" w:rsidP="00D72F49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7" w:history="1"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Décision 11</w:t>
              </w:r>
            </w:hyperlink>
            <w:r w:rsidRPr="008B0360">
              <w:rPr>
                <w:i/>
                <w:iCs/>
                <w:sz w:val="22"/>
                <w:szCs w:val="22"/>
              </w:rPr>
              <w:t xml:space="preserve"> (Rév. Bucarest, 2022) de la Conférence de plénipotentiaires; </w:t>
            </w:r>
            <w:hyperlink r:id="rId8" w:history="1"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Résolution 1333</w:t>
              </w:r>
            </w:hyperlink>
            <w:r w:rsidRPr="008B0360">
              <w:rPr>
                <w:i/>
                <w:iCs/>
                <w:sz w:val="22"/>
                <w:szCs w:val="22"/>
              </w:rPr>
              <w:t xml:space="preserve"> du Conseil; Documents </w:t>
            </w:r>
            <w:hyperlink r:id="rId9" w:history="1">
              <w:proofErr w:type="spellStart"/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C24</w:t>
              </w:r>
              <w:proofErr w:type="spellEnd"/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/21</w:t>
              </w:r>
            </w:hyperlink>
            <w:r w:rsidRPr="008B0360">
              <w:rPr>
                <w:i/>
                <w:iCs/>
                <w:sz w:val="22"/>
                <w:szCs w:val="22"/>
              </w:rPr>
              <w:t xml:space="preserve">, </w:t>
            </w:r>
            <w:hyperlink r:id="rId10" w:history="1">
              <w:proofErr w:type="spellStart"/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C24</w:t>
              </w:r>
              <w:proofErr w:type="spellEnd"/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/121</w:t>
              </w:r>
            </w:hyperlink>
            <w:r w:rsidRPr="008B0360">
              <w:rPr>
                <w:i/>
                <w:iCs/>
                <w:sz w:val="22"/>
                <w:szCs w:val="22"/>
              </w:rPr>
              <w:t xml:space="preserve"> et </w:t>
            </w:r>
            <w:hyperlink r:id="rId11" w:history="1">
              <w:proofErr w:type="spellStart"/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C24</w:t>
              </w:r>
              <w:proofErr w:type="spellEnd"/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/122</w:t>
              </w:r>
            </w:hyperlink>
            <w:r w:rsidRPr="008B0360">
              <w:rPr>
                <w:i/>
                <w:iCs/>
                <w:sz w:val="22"/>
                <w:szCs w:val="22"/>
              </w:rPr>
              <w:t xml:space="preserve"> du Conseil; </w:t>
            </w:r>
            <w:hyperlink r:id="rId12" w:history="1">
              <w:r w:rsidRPr="008B0360">
                <w:rPr>
                  <w:rStyle w:val="Hyperlink"/>
                  <w:rFonts w:eastAsia="Times New Roman" w:cs="Times New Roman"/>
                  <w:i/>
                  <w:iCs/>
                  <w:sz w:val="22"/>
                </w:rPr>
                <w:t>page web contenant la liste des Présidents et Vice-Présidents des Groupes de travail du Conseil et des Groupes d'experts</w:t>
              </w:r>
            </w:hyperlink>
            <w:r w:rsidRPr="008B0360">
              <w:rPr>
                <w:i/>
                <w:iCs/>
                <w:szCs w:val="24"/>
              </w:rPr>
              <w:t>.</w:t>
            </w:r>
          </w:p>
        </w:tc>
      </w:tr>
    </w:tbl>
    <w:p w14:paraId="3E461D85" w14:textId="77777777" w:rsidR="00A51849" w:rsidRPr="008B0360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B0360">
        <w:br w:type="page"/>
      </w:r>
    </w:p>
    <w:p w14:paraId="14BFC646" w14:textId="77777777" w:rsidR="00A15143" w:rsidRPr="008B0360" w:rsidRDefault="00A15143" w:rsidP="00A15143">
      <w:pPr>
        <w:pStyle w:val="Headingb"/>
      </w:pPr>
      <w:r w:rsidRPr="008B0360">
        <w:lastRenderedPageBreak/>
        <w:t>Introduction</w:t>
      </w:r>
    </w:p>
    <w:p w14:paraId="1C26220E" w14:textId="797A61D8" w:rsidR="00A15143" w:rsidRPr="008B0360" w:rsidRDefault="00A15143" w:rsidP="006D4EC2">
      <w:pPr>
        <w:jc w:val="both"/>
      </w:pPr>
      <w:r w:rsidRPr="008B0360">
        <w:t>1</w:t>
      </w:r>
      <w:r w:rsidRPr="008B0360">
        <w:tab/>
        <w:t>Aux termes de la Résolution 1333 du Conseil (</w:t>
      </w:r>
      <w:proofErr w:type="spellStart"/>
      <w:r w:rsidRPr="008B0360">
        <w:t>C11</w:t>
      </w:r>
      <w:proofErr w:type="spellEnd"/>
      <w:r w:rsidRPr="008B0360">
        <w:t xml:space="preserve">, dernière modification </w:t>
      </w:r>
      <w:proofErr w:type="spellStart"/>
      <w:r w:rsidRPr="008B0360">
        <w:t>C16</w:t>
      </w:r>
      <w:proofErr w:type="spellEnd"/>
      <w:r w:rsidRPr="008B0360">
        <w:t xml:space="preserve">), le Secrétaire général est chargé de soumettre à chaque Conférence de plénipotentiaires et à chaque session du Conseil un tableau indiquant le nom des </w:t>
      </w:r>
      <w:r w:rsidR="007A3440" w:rsidRPr="008B0360">
        <w:t>p</w:t>
      </w:r>
      <w:r w:rsidRPr="008B0360">
        <w:t xml:space="preserve">résidents et des </w:t>
      </w:r>
      <w:r w:rsidR="007A3440" w:rsidRPr="008B0360">
        <w:t>v</w:t>
      </w:r>
      <w:r w:rsidRPr="008B0360">
        <w:t>ice-</w:t>
      </w:r>
      <w:r w:rsidR="007A3440" w:rsidRPr="008B0360">
        <w:t>p</w:t>
      </w:r>
      <w:r w:rsidRPr="008B0360">
        <w:t>résidents de chaque groupe de travail du Conseil (</w:t>
      </w:r>
      <w:proofErr w:type="spellStart"/>
      <w:r w:rsidRPr="008B0360">
        <w:t>GTC</w:t>
      </w:r>
      <w:proofErr w:type="spellEnd"/>
      <w:r w:rsidRPr="008B0360">
        <w:t>), leur mandat et leur région.</w:t>
      </w:r>
    </w:p>
    <w:p w14:paraId="7DF53685" w14:textId="48429B0A" w:rsidR="00A15143" w:rsidRPr="008B0360" w:rsidRDefault="00A15143" w:rsidP="006D4EC2">
      <w:pPr>
        <w:jc w:val="both"/>
      </w:pPr>
      <w:r w:rsidRPr="008B0360">
        <w:t>2</w:t>
      </w:r>
      <w:r w:rsidRPr="008B0360">
        <w:tab/>
        <w:t>À sa session de 2024, qui s'est tenue en juin, le Conseil a approuvé la nomination de nouveaux candidats aux postes suivants: président et vice-présidents du Groupe d'experts informel sur le Forum mondial des politiques de télécommunication/TIC (</w:t>
      </w:r>
      <w:proofErr w:type="spellStart"/>
      <w:r w:rsidRPr="008B0360">
        <w:t>FMPT</w:t>
      </w:r>
      <w:proofErr w:type="spellEnd"/>
      <w:r w:rsidRPr="008B0360">
        <w:t>) (</w:t>
      </w:r>
      <w:proofErr w:type="spellStart"/>
      <w:r w:rsidRPr="008B0360">
        <w:t>GEI-FMPT</w:t>
      </w:r>
      <w:proofErr w:type="spellEnd"/>
      <w:r w:rsidRPr="008B0360">
        <w:t>); vice-présidents du Groupe de travail du Conseil chargé d'élaborer le Plan stratégique et le Plan financier; vice-président du Groupe de travail du Conseil sur la protection en ligne des enfants; vice-président du Groupe de travail du Conseil sur les ressources financières et les ressources humaines (</w:t>
      </w:r>
      <w:proofErr w:type="spellStart"/>
      <w:r w:rsidRPr="008B0360">
        <w:t>GTC-FHR</w:t>
      </w:r>
      <w:proofErr w:type="spellEnd"/>
      <w:r w:rsidRPr="008B0360">
        <w:t>); vice-président du Groupe d'experts sur le Règlement des télécommunications internationales et vice-président du Groupe d'experts sur la Décision 482.</w:t>
      </w:r>
    </w:p>
    <w:p w14:paraId="43397870" w14:textId="2042C4BE" w:rsidR="00A15143" w:rsidRPr="008B0360" w:rsidRDefault="00A15143" w:rsidP="006D4EC2">
      <w:pPr>
        <w:jc w:val="both"/>
      </w:pPr>
      <w:r w:rsidRPr="008B0360">
        <w:t>3</w:t>
      </w:r>
      <w:r w:rsidRPr="008B0360">
        <w:tab/>
        <w:t>Les discussions engagées sur la nomination du vice-président du Groupe de travail du Conseil sur l'utilisation des six langues officielles (</w:t>
      </w:r>
      <w:proofErr w:type="spellStart"/>
      <w:r w:rsidRPr="008B0360">
        <w:t>GTC</w:t>
      </w:r>
      <w:proofErr w:type="spellEnd"/>
      <w:r w:rsidRPr="008B0360">
        <w:t xml:space="preserve">-LANG) en vue de représenter la langue </w:t>
      </w:r>
      <w:r w:rsidR="00AD00C2" w:rsidRPr="008B0360">
        <w:t>R</w:t>
      </w:r>
      <w:r w:rsidRPr="008B0360">
        <w:t>usse n'avaient pas permis de dégager de consensus, et il a donc été décidé de reporter l'examen de la question à la session de 2025 du Conseil.</w:t>
      </w:r>
    </w:p>
    <w:p w14:paraId="0ECE3EBA" w14:textId="47738BEB" w:rsidR="00A15143" w:rsidRPr="008B0360" w:rsidRDefault="00A15143" w:rsidP="006D4EC2">
      <w:pPr>
        <w:jc w:val="both"/>
      </w:pPr>
      <w:r w:rsidRPr="008B0360">
        <w:t>4</w:t>
      </w:r>
      <w:r w:rsidRPr="008B0360">
        <w:tab/>
        <w:t xml:space="preserve">Le Secrétariat a été informé de ce qui suit: départ de la Présidente du </w:t>
      </w:r>
      <w:proofErr w:type="spellStart"/>
      <w:r w:rsidRPr="008B0360">
        <w:t>GTC</w:t>
      </w:r>
      <w:proofErr w:type="spellEnd"/>
      <w:r w:rsidRPr="008B0360">
        <w:t xml:space="preserve">-LANG, qui représentait également la langue </w:t>
      </w:r>
      <w:r w:rsidR="00AD00C2" w:rsidRPr="008B0360">
        <w:t>A</w:t>
      </w:r>
      <w:r w:rsidRPr="008B0360">
        <w:t xml:space="preserve">nglaise; départ du Vice-Président du </w:t>
      </w:r>
      <w:proofErr w:type="spellStart"/>
      <w:r w:rsidRPr="008B0360">
        <w:t>GTC-FHR</w:t>
      </w:r>
      <w:proofErr w:type="spellEnd"/>
      <w:r w:rsidRPr="008B0360">
        <w:t xml:space="preserve"> pour la région Asie-Pacifique; départ du Vice-Président </w:t>
      </w:r>
      <w:r w:rsidR="00BA6D1A" w:rsidRPr="008B0360">
        <w:t xml:space="preserve">du </w:t>
      </w:r>
      <w:proofErr w:type="spellStart"/>
      <w:r w:rsidR="00BA6D1A" w:rsidRPr="008B0360">
        <w:t>GTC</w:t>
      </w:r>
      <w:proofErr w:type="spellEnd"/>
      <w:r w:rsidR="00BA6D1A" w:rsidRPr="008B0360">
        <w:t xml:space="preserve">-COP pour la région Asie-Pacifique; départ du Vice-Président </w:t>
      </w:r>
      <w:r w:rsidRPr="008B0360">
        <w:t xml:space="preserve">du </w:t>
      </w:r>
      <w:proofErr w:type="spellStart"/>
      <w:r w:rsidRPr="008B0360">
        <w:t>GEI-FMPT</w:t>
      </w:r>
      <w:proofErr w:type="spellEnd"/>
      <w:r w:rsidRPr="008B0360">
        <w:t xml:space="preserve"> représentant la région Amériques; et décès du Vice</w:t>
      </w:r>
      <w:r w:rsidR="00E01BAF" w:rsidRPr="008B0360">
        <w:noBreakHyphen/>
      </w:r>
      <w:r w:rsidRPr="008B0360">
        <w:t>Président du Groupe de travail du Conseil sur les questions de politique publique internationales relatives à l'Internet (</w:t>
      </w:r>
      <w:proofErr w:type="spellStart"/>
      <w:r w:rsidRPr="008B0360">
        <w:t>GTC</w:t>
      </w:r>
      <w:proofErr w:type="spellEnd"/>
      <w:r w:rsidRPr="008B0360">
        <w:t>-Internet) provenant de la région Europe.</w:t>
      </w:r>
    </w:p>
    <w:p w14:paraId="1949177A" w14:textId="6BB996AE" w:rsidR="00A15143" w:rsidRPr="008B0360" w:rsidRDefault="00A15143" w:rsidP="006D4EC2">
      <w:pPr>
        <w:jc w:val="both"/>
      </w:pPr>
      <w:r w:rsidRPr="008B0360">
        <w:t>5</w:t>
      </w:r>
      <w:r w:rsidRPr="008B0360">
        <w:tab/>
        <w:t xml:space="preserve">Le tableau en </w:t>
      </w:r>
      <w:hyperlink w:anchor="Annexe" w:history="1">
        <w:r w:rsidRPr="008B0360">
          <w:rPr>
            <w:rStyle w:val="Hyperlink"/>
            <w:rFonts w:eastAsia="Times New Roman" w:cs="Times New Roman"/>
            <w:szCs w:val="20"/>
          </w:rPr>
          <w:t>annexe</w:t>
        </w:r>
      </w:hyperlink>
      <w:r w:rsidRPr="008B0360">
        <w:t xml:space="preserve"> présente la liste actuelle des </w:t>
      </w:r>
      <w:r w:rsidR="00AD00C2" w:rsidRPr="008B0360">
        <w:t>p</w:t>
      </w:r>
      <w:r w:rsidRPr="008B0360">
        <w:t xml:space="preserve">résidents et </w:t>
      </w:r>
      <w:r w:rsidR="00AD00C2" w:rsidRPr="008B0360">
        <w:t>v</w:t>
      </w:r>
      <w:r w:rsidRPr="008B0360">
        <w:t>ice-</w:t>
      </w:r>
      <w:r w:rsidR="00AD00C2" w:rsidRPr="008B0360">
        <w:t>p</w:t>
      </w:r>
      <w:r w:rsidRPr="008B0360">
        <w:t xml:space="preserve">résidents de chaque groupe, leur mandat et leur région au </w:t>
      </w:r>
      <w:r w:rsidR="00BA6D1A" w:rsidRPr="008B0360">
        <w:t>1</w:t>
      </w:r>
      <w:r w:rsidR="008D4867" w:rsidRPr="008B0360">
        <w:t>7</w:t>
      </w:r>
      <w:r w:rsidR="00BA6D1A" w:rsidRPr="008B0360">
        <w:t xml:space="preserve"> juin</w:t>
      </w:r>
      <w:r w:rsidRPr="008B0360">
        <w:t xml:space="preserve"> 2025, ainsi que les nouveaux candidats proposés pour les postes vacants susmentionnés. Il convient de noter que le Groupe d'experts sur la Décision 482 (</w:t>
      </w:r>
      <w:proofErr w:type="spellStart"/>
      <w:r w:rsidRPr="008B0360">
        <w:t>EG-DEC482</w:t>
      </w:r>
      <w:proofErr w:type="spellEnd"/>
      <w:r w:rsidRPr="008B0360">
        <w:t xml:space="preserve">), conformément à son mandat (voir la </w:t>
      </w:r>
      <w:hyperlink r:id="rId13" w:history="1">
        <w:r w:rsidRPr="008B0360">
          <w:rPr>
            <w:rStyle w:val="Hyperlink"/>
            <w:rFonts w:eastAsia="Times New Roman" w:cs="Times New Roman"/>
            <w:szCs w:val="20"/>
          </w:rPr>
          <w:t>Décision 632</w:t>
        </w:r>
      </w:hyperlink>
      <w:r w:rsidRPr="008B0360">
        <w:t xml:space="preserve"> (</w:t>
      </w:r>
      <w:proofErr w:type="spellStart"/>
      <w:r w:rsidRPr="008B0360">
        <w:t>C23</w:t>
      </w:r>
      <w:proofErr w:type="spellEnd"/>
      <w:r w:rsidRPr="008B0360">
        <w:t>) du Conseil), soumettra son rapport final au Conseil de l'UIT, à sa session de 2025 pour qu'il y soit donné suite et en vue d'une révision éventuelle de la Décision 482. Par conséquent, et à moins que le Conseil n'en décide autrement, l'</w:t>
      </w:r>
      <w:proofErr w:type="spellStart"/>
      <w:r w:rsidRPr="008B0360">
        <w:t>EG-DEC482</w:t>
      </w:r>
      <w:proofErr w:type="spellEnd"/>
      <w:r w:rsidRPr="008B0360">
        <w:t xml:space="preserve"> ne se réunira plus après la session de 2025 du Conseil.</w:t>
      </w:r>
    </w:p>
    <w:p w14:paraId="241655C0" w14:textId="693285DE" w:rsidR="00A15143" w:rsidRPr="008B0360" w:rsidRDefault="00A15143" w:rsidP="006D4EC2">
      <w:pPr>
        <w:jc w:val="both"/>
      </w:pPr>
      <w:r w:rsidRPr="008B0360">
        <w:t>6</w:t>
      </w:r>
      <w:r w:rsidRPr="008B0360">
        <w:tab/>
        <w:t xml:space="preserve">La liste des candidats proposés aux postes vacants sera publiée sur le site web du Conseil tel qu'elle aura été reçue, à l'adresse </w:t>
      </w:r>
      <w:hyperlink r:id="rId14" w:history="1">
        <w:r w:rsidR="00AD00C2" w:rsidRPr="008B0360">
          <w:rPr>
            <w:rStyle w:val="Hyperlink"/>
            <w:rFonts w:eastAsia="Times New Roman" w:cs="Times New Roman"/>
            <w:szCs w:val="20"/>
          </w:rPr>
          <w:t>https://www.itu.int/en/council/Pages/Chairs</w:t>
        </w:r>
        <w:r w:rsidR="00AD00C2" w:rsidRPr="008B0360">
          <w:rPr>
            <w:rStyle w:val="Hyperlink"/>
            <w:rFonts w:eastAsia="Times New Roman" w:cs="Times New Roman"/>
            <w:szCs w:val="20"/>
          </w:rPr>
          <w:noBreakHyphen/>
          <w:t>Vice-Chairs-2022-2026.aspx</w:t>
        </w:r>
      </w:hyperlink>
      <w:r w:rsidRPr="008B0360">
        <w:t>, et le Conseil sera invité à les nommer pour la période/le cycle</w:t>
      </w:r>
      <w:r w:rsidR="00681DE8" w:rsidRPr="008B0360">
        <w:t> </w:t>
      </w:r>
      <w:r w:rsidRPr="008B0360">
        <w:t>2023-2026 à sa session de 2025.</w:t>
      </w:r>
    </w:p>
    <w:p w14:paraId="68EF453C" w14:textId="088F917E" w:rsidR="00A15143" w:rsidRPr="008B0360" w:rsidRDefault="00A15143" w:rsidP="00681DE8">
      <w:pPr>
        <w:spacing w:before="840"/>
      </w:pPr>
      <w:r w:rsidRPr="008B0360">
        <w:rPr>
          <w:b/>
          <w:bCs/>
        </w:rPr>
        <w:t>Annexe</w:t>
      </w:r>
      <w:r w:rsidRPr="008B0360">
        <w:t>:</w:t>
      </w:r>
      <w:r w:rsidRPr="008B0360">
        <w:tab/>
        <w:t>1</w:t>
      </w:r>
    </w:p>
    <w:p w14:paraId="44ED4D9B" w14:textId="77777777" w:rsidR="00681DE8" w:rsidRPr="008B0360" w:rsidRDefault="00681DE8" w:rsidP="00A15143">
      <w:pPr>
        <w:sectPr w:rsidR="00681DE8" w:rsidRPr="008B0360" w:rsidSect="00D72F49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254DC17" w14:textId="77777777" w:rsidR="0034320A" w:rsidRPr="008B0360" w:rsidRDefault="0034320A" w:rsidP="00AF5F9E">
      <w:pPr>
        <w:pStyle w:val="AnnexNo"/>
        <w:spacing w:before="120"/>
        <w:rPr>
          <w:rFonts w:eastAsiaTheme="minorEastAsia"/>
        </w:rPr>
      </w:pPr>
      <w:bookmarkStart w:id="0" w:name="Annexe"/>
      <w:bookmarkStart w:id="1" w:name="annex"/>
      <w:bookmarkEnd w:id="0"/>
      <w:r w:rsidRPr="008B0360">
        <w:lastRenderedPageBreak/>
        <w:t>ANNEXE</w:t>
      </w:r>
      <w:bookmarkEnd w:id="1"/>
    </w:p>
    <w:p w14:paraId="3C8C621E" w14:textId="42907AFD" w:rsidR="0034320A" w:rsidRPr="008B0360" w:rsidRDefault="0034320A" w:rsidP="0034320A">
      <w:pPr>
        <w:pStyle w:val="Annextitle"/>
        <w:rPr>
          <w:rFonts w:eastAsiaTheme="minorEastAsia"/>
        </w:rPr>
      </w:pPr>
      <w:r w:rsidRPr="008B0360">
        <w:t xml:space="preserve">Liste des Présidents et Vice-Présidents des Groupes de travail du Conseil et des Groupes d'experts (au </w:t>
      </w:r>
      <w:r w:rsidR="00BA6D1A" w:rsidRPr="008B0360">
        <w:t>1</w:t>
      </w:r>
      <w:r w:rsidR="008D4867" w:rsidRPr="008B0360">
        <w:t>7</w:t>
      </w:r>
      <w:r w:rsidR="00BA6D1A" w:rsidRPr="008B0360">
        <w:t xml:space="preserve"> juin</w:t>
      </w:r>
      <w:r w:rsidR="00872AC2" w:rsidRPr="008B0360">
        <w:t xml:space="preserve"> </w:t>
      </w:r>
      <w:r w:rsidRPr="008B0360">
        <w:t>2025)</w:t>
      </w:r>
    </w:p>
    <w:p w14:paraId="709CEF96" w14:textId="77777777" w:rsidR="0034320A" w:rsidRPr="008B0360" w:rsidRDefault="0034320A" w:rsidP="0034320A">
      <w:pPr>
        <w:spacing w:before="0"/>
        <w:rPr>
          <w:rFonts w:eastAsiaTheme="minorEastAsia"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9"/>
        <w:gridCol w:w="2330"/>
        <w:gridCol w:w="736"/>
        <w:gridCol w:w="1075"/>
        <w:gridCol w:w="4506"/>
        <w:gridCol w:w="1013"/>
        <w:gridCol w:w="1075"/>
      </w:tblGrid>
      <w:tr w:rsidR="00D0078E" w:rsidRPr="008B0360" w14:paraId="750911A6" w14:textId="77777777" w:rsidTr="00F42268">
        <w:trPr>
          <w:cantSplit/>
          <w:tblHeader/>
          <w:jc w:val="center"/>
        </w:trPr>
        <w:tc>
          <w:tcPr>
            <w:tcW w:w="1164" w:type="pct"/>
            <w:shd w:val="clear" w:color="auto" w:fill="BFBFBF" w:themeFill="background1" w:themeFillShade="BF"/>
          </w:tcPr>
          <w:p w14:paraId="4FA053C3" w14:textId="77777777" w:rsidR="0034320A" w:rsidRPr="008B0360" w:rsidRDefault="0034320A" w:rsidP="0034320A">
            <w:pPr>
              <w:pStyle w:val="Tablehead"/>
              <w:rPr>
                <w:rFonts w:eastAsiaTheme="minorEastAsia"/>
                <w:sz w:val="21"/>
                <w:szCs w:val="21"/>
              </w:rPr>
            </w:pPr>
            <w:proofErr w:type="spellStart"/>
            <w:r w:rsidRPr="008B0360">
              <w:rPr>
                <w:sz w:val="21"/>
                <w:szCs w:val="21"/>
              </w:rPr>
              <w:t>GTC</w:t>
            </w:r>
            <w:proofErr w:type="spellEnd"/>
            <w:r w:rsidRPr="008B0360">
              <w:rPr>
                <w:sz w:val="21"/>
                <w:szCs w:val="21"/>
              </w:rPr>
              <w:t xml:space="preserve"> actuel </w:t>
            </w:r>
          </w:p>
        </w:tc>
        <w:tc>
          <w:tcPr>
            <w:tcW w:w="832" w:type="pct"/>
            <w:shd w:val="clear" w:color="auto" w:fill="BFBFBF" w:themeFill="background1" w:themeFillShade="BF"/>
          </w:tcPr>
          <w:p w14:paraId="54BA4CDC" w14:textId="77777777" w:rsidR="0034320A" w:rsidRPr="008B0360" w:rsidRDefault="0034320A" w:rsidP="0034320A">
            <w:pPr>
              <w:pStyle w:val="Tablehead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Président(e)</w:t>
            </w:r>
          </w:p>
        </w:tc>
        <w:tc>
          <w:tcPr>
            <w:tcW w:w="263" w:type="pct"/>
            <w:shd w:val="clear" w:color="auto" w:fill="BFBFBF" w:themeFill="background1" w:themeFillShade="BF"/>
          </w:tcPr>
          <w:p w14:paraId="0A2378C7" w14:textId="77777777" w:rsidR="0034320A" w:rsidRPr="008B0360" w:rsidRDefault="0034320A" w:rsidP="00CC7A10">
            <w:pPr>
              <w:pStyle w:val="Tablehead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Région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0DDD3081" w14:textId="77777777" w:rsidR="0034320A" w:rsidRPr="008B0360" w:rsidRDefault="0034320A" w:rsidP="00CC7A10">
            <w:pPr>
              <w:pStyle w:val="Tablehead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Date de nomination</w:t>
            </w:r>
          </w:p>
        </w:tc>
        <w:tc>
          <w:tcPr>
            <w:tcW w:w="1610" w:type="pct"/>
            <w:shd w:val="clear" w:color="auto" w:fill="BFBFBF" w:themeFill="background1" w:themeFillShade="BF"/>
          </w:tcPr>
          <w:p w14:paraId="799A7FE7" w14:textId="77777777" w:rsidR="0034320A" w:rsidRPr="008B0360" w:rsidRDefault="0034320A" w:rsidP="0034320A">
            <w:pPr>
              <w:pStyle w:val="Tablehead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Vice-Présidents</w:t>
            </w:r>
          </w:p>
        </w:tc>
        <w:tc>
          <w:tcPr>
            <w:tcW w:w="362" w:type="pct"/>
            <w:shd w:val="clear" w:color="auto" w:fill="BFBFBF" w:themeFill="background1" w:themeFillShade="BF"/>
          </w:tcPr>
          <w:p w14:paraId="3729C637" w14:textId="77777777" w:rsidR="0034320A" w:rsidRPr="008B0360" w:rsidRDefault="0034320A" w:rsidP="00CC7A10">
            <w:pPr>
              <w:pStyle w:val="Tablehead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Région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14:paraId="58A60B37" w14:textId="77777777" w:rsidR="0034320A" w:rsidRPr="008B0360" w:rsidRDefault="0034320A" w:rsidP="00CC7A10">
            <w:pPr>
              <w:pStyle w:val="Tablehead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Date de première nomination</w:t>
            </w:r>
          </w:p>
        </w:tc>
      </w:tr>
      <w:tr w:rsidR="00D0078E" w:rsidRPr="008B0360" w14:paraId="734A7B2A" w14:textId="77777777" w:rsidTr="00F42268">
        <w:trPr>
          <w:cantSplit/>
          <w:jc w:val="center"/>
        </w:trPr>
        <w:tc>
          <w:tcPr>
            <w:tcW w:w="1164" w:type="pct"/>
            <w:shd w:val="clear" w:color="auto" w:fill="auto"/>
          </w:tcPr>
          <w:p w14:paraId="77F6F0E2" w14:textId="0F69FC6E" w:rsidR="0034320A" w:rsidRPr="008B0360" w:rsidRDefault="0034320A" w:rsidP="0034320A">
            <w:pPr>
              <w:pStyle w:val="Tabletext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Groupe de travail du Conseil sur les questions de politiques publiques internationales relatives à l'Internet (</w:t>
            </w:r>
            <w:proofErr w:type="spellStart"/>
            <w:r w:rsidRPr="008B0360">
              <w:rPr>
                <w:b/>
                <w:sz w:val="21"/>
                <w:szCs w:val="21"/>
              </w:rPr>
              <w:t>GTC</w:t>
            </w:r>
            <w:proofErr w:type="spellEnd"/>
            <w:r w:rsidR="00657A9F" w:rsidRPr="008B0360">
              <w:rPr>
                <w:b/>
                <w:sz w:val="21"/>
                <w:szCs w:val="21"/>
              </w:rPr>
              <w:noBreakHyphen/>
            </w:r>
            <w:r w:rsidRPr="008B0360">
              <w:rPr>
                <w:b/>
                <w:sz w:val="21"/>
                <w:szCs w:val="21"/>
              </w:rPr>
              <w:t>Internet)</w:t>
            </w:r>
          </w:p>
        </w:tc>
        <w:tc>
          <w:tcPr>
            <w:tcW w:w="832" w:type="pct"/>
            <w:shd w:val="clear" w:color="auto" w:fill="auto"/>
          </w:tcPr>
          <w:p w14:paraId="5783F760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Wojciech Berezowski</w:t>
            </w:r>
            <w:r w:rsidRPr="008B0360">
              <w:rPr>
                <w:sz w:val="21"/>
                <w:szCs w:val="21"/>
              </w:rPr>
              <w:br/>
              <w:t>(Pologne)</w:t>
            </w:r>
          </w:p>
        </w:tc>
        <w:tc>
          <w:tcPr>
            <w:tcW w:w="263" w:type="pct"/>
            <w:shd w:val="clear" w:color="auto" w:fill="auto"/>
          </w:tcPr>
          <w:p w14:paraId="7CB5FFA7" w14:textId="729C6FE5" w:rsidR="00E4721E" w:rsidRPr="008B0360" w:rsidRDefault="0034320A" w:rsidP="00E4721E">
            <w:pPr>
              <w:pStyle w:val="Tabletext"/>
              <w:jc w:val="center"/>
              <w:rPr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EUR</w:t>
            </w:r>
          </w:p>
        </w:tc>
        <w:tc>
          <w:tcPr>
            <w:tcW w:w="384" w:type="pct"/>
          </w:tcPr>
          <w:p w14:paraId="6D1DAB71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  <w:tc>
          <w:tcPr>
            <w:tcW w:w="1610" w:type="pct"/>
            <w:shd w:val="clear" w:color="auto" w:fill="FFFFFF" w:themeFill="background1"/>
          </w:tcPr>
          <w:p w14:paraId="2646FEF8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Ramy Ahmed</w:t>
            </w:r>
            <w:r w:rsidRPr="008B0360">
              <w:rPr>
                <w:sz w:val="21"/>
                <w:szCs w:val="21"/>
              </w:rPr>
              <w:t xml:space="preserve"> (Égypte)</w:t>
            </w:r>
          </w:p>
          <w:p w14:paraId="0CB03FBF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Emilce Maria Portillo Gonzalez</w:t>
            </w:r>
            <w:r w:rsidRPr="008B0360">
              <w:rPr>
                <w:sz w:val="21"/>
                <w:szCs w:val="21"/>
              </w:rPr>
              <w:t xml:space="preserve"> (Paraguay)</w:t>
            </w:r>
          </w:p>
          <w:p w14:paraId="608A3915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Abdulrahman Al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Marzouqi</w:t>
            </w:r>
            <w:proofErr w:type="spellEnd"/>
            <w:r w:rsidRPr="008B0360">
              <w:rPr>
                <w:sz w:val="21"/>
                <w:szCs w:val="21"/>
              </w:rPr>
              <w:t xml:space="preserve"> (Émirats arabes unis)</w:t>
            </w:r>
          </w:p>
          <w:p w14:paraId="31BCCB66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Xiao Zhang</w:t>
            </w:r>
            <w:r w:rsidRPr="008B0360">
              <w:rPr>
                <w:sz w:val="21"/>
                <w:szCs w:val="21"/>
              </w:rPr>
              <w:t xml:space="preserve"> (Chine)</w:t>
            </w:r>
          </w:p>
          <w:p w14:paraId="32D3C9B1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Jeyhun Huseynzade</w:t>
            </w:r>
            <w:r w:rsidRPr="008B0360">
              <w:rPr>
                <w:sz w:val="21"/>
                <w:szCs w:val="21"/>
              </w:rPr>
              <w:t xml:space="preserve"> (Azerbaïdjan)</w:t>
            </w:r>
          </w:p>
          <w:p w14:paraId="01ED69A4" w14:textId="47342CF3" w:rsidR="0034320A" w:rsidRPr="008B0360" w:rsidRDefault="00676B4C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>Nouvelle candidature proposée</w:t>
            </w:r>
            <w:r w:rsidR="00BA6D1A"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 xml:space="preserve">: </w:t>
            </w:r>
            <w:r w:rsidR="00963249"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br/>
            </w:r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M. Lucien Castex (France)</w:t>
            </w:r>
          </w:p>
        </w:tc>
        <w:tc>
          <w:tcPr>
            <w:tcW w:w="362" w:type="pct"/>
            <w:shd w:val="clear" w:color="auto" w:fill="FFFFFF" w:themeFill="background1"/>
          </w:tcPr>
          <w:p w14:paraId="0BFA5FFE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AFR</w:t>
            </w:r>
            <w:proofErr w:type="spellEnd"/>
          </w:p>
          <w:p w14:paraId="1F415B95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AMS</w:t>
            </w:r>
          </w:p>
          <w:p w14:paraId="29633877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ARB</w:t>
            </w:r>
            <w:proofErr w:type="spellEnd"/>
          </w:p>
          <w:p w14:paraId="5E79F38D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ASP</w:t>
            </w:r>
          </w:p>
          <w:p w14:paraId="078140E7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CEI</w:t>
            </w:r>
          </w:p>
          <w:p w14:paraId="04A3A375" w14:textId="4455A5A7" w:rsidR="0034320A" w:rsidRPr="008B0360" w:rsidRDefault="00963249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br/>
            </w:r>
            <w:r w:rsidR="0034320A" w:rsidRPr="008B0360">
              <w:rPr>
                <w:b/>
                <w:sz w:val="21"/>
                <w:szCs w:val="21"/>
              </w:rPr>
              <w:t>EUR</w:t>
            </w:r>
          </w:p>
        </w:tc>
        <w:tc>
          <w:tcPr>
            <w:tcW w:w="384" w:type="pct"/>
            <w:shd w:val="clear" w:color="auto" w:fill="FFFFFF" w:themeFill="background1"/>
          </w:tcPr>
          <w:p w14:paraId="14C26233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003DF5D4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640C7B70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2017</w:t>
            </w:r>
          </w:p>
          <w:p w14:paraId="4DE86515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677AC658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6C181780" w14:textId="24C0DB53" w:rsidR="0034320A" w:rsidRPr="008B0360" w:rsidRDefault="00963249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br/>
            </w:r>
            <w:r w:rsidR="0034320A" w:rsidRPr="008B0360">
              <w:rPr>
                <w:sz w:val="21"/>
                <w:szCs w:val="21"/>
              </w:rPr>
              <w:t>–</w:t>
            </w:r>
          </w:p>
        </w:tc>
      </w:tr>
      <w:tr w:rsidR="00D0078E" w:rsidRPr="008B0360" w14:paraId="00DEC530" w14:textId="77777777" w:rsidTr="00F42268">
        <w:trPr>
          <w:cantSplit/>
          <w:trHeight w:val="2072"/>
          <w:jc w:val="center"/>
        </w:trPr>
        <w:tc>
          <w:tcPr>
            <w:tcW w:w="1164" w:type="pct"/>
            <w:shd w:val="clear" w:color="auto" w:fill="auto"/>
          </w:tcPr>
          <w:p w14:paraId="0B63E93B" w14:textId="09F5A2BB" w:rsidR="0034320A" w:rsidRPr="008B0360" w:rsidRDefault="0034320A" w:rsidP="0034320A">
            <w:pPr>
              <w:pStyle w:val="Tabletext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Groupe de travail du Conseil sur la protection en ligne des enfants (</w:t>
            </w:r>
            <w:proofErr w:type="spellStart"/>
            <w:r w:rsidRPr="008B0360">
              <w:rPr>
                <w:b/>
                <w:sz w:val="21"/>
                <w:szCs w:val="21"/>
              </w:rPr>
              <w:t>GTC</w:t>
            </w:r>
            <w:proofErr w:type="spellEnd"/>
            <w:r w:rsidR="00CC7A10" w:rsidRPr="008B0360">
              <w:rPr>
                <w:b/>
                <w:sz w:val="21"/>
                <w:szCs w:val="21"/>
              </w:rPr>
              <w:noBreakHyphen/>
            </w:r>
            <w:r w:rsidRPr="008B0360">
              <w:rPr>
                <w:b/>
                <w:sz w:val="21"/>
                <w:szCs w:val="21"/>
              </w:rPr>
              <w:t>COP)</w:t>
            </w:r>
          </w:p>
        </w:tc>
        <w:tc>
          <w:tcPr>
            <w:tcW w:w="832" w:type="pct"/>
            <w:shd w:val="clear" w:color="auto" w:fill="auto"/>
          </w:tcPr>
          <w:p w14:paraId="12F7305D" w14:textId="37980549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</w:t>
            </w:r>
            <w:r w:rsidR="00872AC2" w:rsidRPr="008B0360">
              <w:rPr>
                <w:b/>
                <w:bCs/>
                <w:sz w:val="21"/>
                <w:szCs w:val="21"/>
              </w:rPr>
              <w:t xml:space="preserve"> </w:t>
            </w:r>
            <w:r w:rsidRPr="008B0360">
              <w:rPr>
                <w:b/>
                <w:bCs/>
                <w:sz w:val="21"/>
                <w:szCs w:val="21"/>
              </w:rPr>
              <w:t>Abdelaziz Al Zarooni</w:t>
            </w:r>
            <w:r w:rsidRPr="008B0360">
              <w:rPr>
                <w:sz w:val="21"/>
                <w:szCs w:val="21"/>
              </w:rPr>
              <w:br/>
              <w:t>(Émirats arabes unis)</w:t>
            </w:r>
          </w:p>
        </w:tc>
        <w:tc>
          <w:tcPr>
            <w:tcW w:w="263" w:type="pct"/>
            <w:shd w:val="clear" w:color="auto" w:fill="auto"/>
          </w:tcPr>
          <w:p w14:paraId="30070E8B" w14:textId="767D97CE" w:rsidR="00E4721E" w:rsidRPr="008B0360" w:rsidRDefault="0034320A" w:rsidP="00E4721E">
            <w:pPr>
              <w:pStyle w:val="Tabletext"/>
              <w:jc w:val="center"/>
              <w:rPr>
                <w:sz w:val="21"/>
                <w:szCs w:val="21"/>
              </w:rPr>
            </w:pPr>
            <w:proofErr w:type="spellStart"/>
            <w:r w:rsidRPr="008B0360">
              <w:rPr>
                <w:sz w:val="21"/>
                <w:szCs w:val="21"/>
              </w:rPr>
              <w:t>ARB</w:t>
            </w:r>
            <w:proofErr w:type="spellEnd"/>
          </w:p>
        </w:tc>
        <w:tc>
          <w:tcPr>
            <w:tcW w:w="384" w:type="pct"/>
          </w:tcPr>
          <w:p w14:paraId="19C5AB29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2018</w:t>
            </w:r>
          </w:p>
        </w:tc>
        <w:tc>
          <w:tcPr>
            <w:tcW w:w="1610" w:type="pct"/>
            <w:shd w:val="clear" w:color="auto" w:fill="auto"/>
          </w:tcPr>
          <w:p w14:paraId="4F44145E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Stella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Chubiyo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Erebor</w:t>
            </w:r>
            <w:r w:rsidRPr="008B0360">
              <w:rPr>
                <w:sz w:val="21"/>
                <w:szCs w:val="21"/>
              </w:rPr>
              <w:t xml:space="preserve"> (Nigéria)</w:t>
            </w:r>
          </w:p>
          <w:p w14:paraId="01CE3723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Kemie Jones</w:t>
            </w:r>
            <w:r w:rsidRPr="008B0360">
              <w:rPr>
                <w:sz w:val="21"/>
                <w:szCs w:val="21"/>
              </w:rPr>
              <w:t xml:space="preserve"> (Bahamas)</w:t>
            </w:r>
          </w:p>
          <w:p w14:paraId="5F25FD26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May Ali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Alghatam</w:t>
            </w:r>
            <w:proofErr w:type="spellEnd"/>
            <w:r w:rsidRPr="008B0360">
              <w:rPr>
                <w:sz w:val="21"/>
                <w:szCs w:val="21"/>
              </w:rPr>
              <w:t xml:space="preserve"> (Bahreïn)</w:t>
            </w:r>
          </w:p>
          <w:p w14:paraId="4F6D86EE" w14:textId="2E787A9B" w:rsidR="0034320A" w:rsidRPr="008B0360" w:rsidRDefault="00676B4C" w:rsidP="0034320A">
            <w:pPr>
              <w:pStyle w:val="Tabletext"/>
              <w:rPr>
                <w:i/>
                <w:iCs/>
                <w:color w:val="E36C0A" w:themeColor="accent6" w:themeShade="BF"/>
                <w:sz w:val="21"/>
                <w:szCs w:val="21"/>
              </w:rPr>
            </w:pPr>
            <w:r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>Nouvelle candidature proposée</w:t>
            </w:r>
            <w:r w:rsidR="00BA6D1A"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 xml:space="preserve">: </w:t>
            </w:r>
            <w:r w:rsidR="00DE3329"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br/>
            </w:r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Mme </w:t>
            </w:r>
            <w:proofErr w:type="spellStart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Celine</w:t>
            </w:r>
            <w:proofErr w:type="spellEnd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 </w:t>
            </w:r>
            <w:proofErr w:type="spellStart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Melanie</w:t>
            </w:r>
            <w:proofErr w:type="spellEnd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 A. Dee</w:t>
            </w:r>
            <w:r w:rsidR="001737AD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 </w:t>
            </w:r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(Philippines)</w:t>
            </w:r>
          </w:p>
          <w:p w14:paraId="37DE2710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Seljan Aghasarkari</w:t>
            </w:r>
            <w:r w:rsidRPr="008B0360">
              <w:rPr>
                <w:sz w:val="21"/>
                <w:szCs w:val="21"/>
              </w:rPr>
              <w:t xml:space="preserve"> (Azerbaïdjan)</w:t>
            </w:r>
          </w:p>
          <w:p w14:paraId="299DD8BC" w14:textId="5851ECF7" w:rsidR="0034320A" w:rsidRPr="008B0360" w:rsidRDefault="0034320A" w:rsidP="0034320A">
            <w:pPr>
              <w:pStyle w:val="Tabletext"/>
              <w:rPr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Domenico Alfieri</w:t>
            </w:r>
            <w:r w:rsidRPr="008B0360">
              <w:rPr>
                <w:sz w:val="21"/>
                <w:szCs w:val="21"/>
              </w:rPr>
              <w:t xml:space="preserve"> (Italie)</w:t>
            </w:r>
          </w:p>
        </w:tc>
        <w:tc>
          <w:tcPr>
            <w:tcW w:w="362" w:type="pct"/>
            <w:shd w:val="clear" w:color="auto" w:fill="auto"/>
          </w:tcPr>
          <w:p w14:paraId="279060B1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AFR</w:t>
            </w:r>
            <w:proofErr w:type="spellEnd"/>
          </w:p>
          <w:p w14:paraId="68DA2936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AMS</w:t>
            </w:r>
          </w:p>
          <w:p w14:paraId="146BDE54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ARB</w:t>
            </w:r>
            <w:proofErr w:type="spellEnd"/>
          </w:p>
          <w:p w14:paraId="093CEA9A" w14:textId="27FDA7A1" w:rsidR="0034320A" w:rsidRPr="008B0360" w:rsidRDefault="00DE3329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br/>
            </w:r>
            <w:r w:rsidR="0034320A" w:rsidRPr="008B0360">
              <w:rPr>
                <w:b/>
                <w:sz w:val="21"/>
                <w:szCs w:val="21"/>
              </w:rPr>
              <w:t>ASP</w:t>
            </w:r>
          </w:p>
          <w:p w14:paraId="0100BE43" w14:textId="70EBFAB3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CEI</w:t>
            </w:r>
          </w:p>
          <w:p w14:paraId="148FB92E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EUR</w:t>
            </w:r>
          </w:p>
        </w:tc>
        <w:tc>
          <w:tcPr>
            <w:tcW w:w="384" w:type="pct"/>
            <w:shd w:val="clear" w:color="auto" w:fill="FFFFFF" w:themeFill="background1"/>
          </w:tcPr>
          <w:p w14:paraId="68BFCCF6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2020</w:t>
            </w:r>
          </w:p>
          <w:p w14:paraId="2126E800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6C9F1613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2E1EBB15" w14:textId="3453A7ED" w:rsidR="0034320A" w:rsidRPr="008B0360" w:rsidRDefault="00DE3329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br/>
            </w:r>
            <w:r w:rsidR="00BA6D1A" w:rsidRPr="008B0360">
              <w:rPr>
                <w:sz w:val="21"/>
                <w:szCs w:val="21"/>
              </w:rPr>
              <w:t>–</w:t>
            </w:r>
          </w:p>
          <w:p w14:paraId="6BFBE8EC" w14:textId="30652BF2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3A238CD6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</w:tr>
      <w:tr w:rsidR="00D0078E" w:rsidRPr="008B0360" w14:paraId="23989129" w14:textId="77777777" w:rsidTr="00F42268">
        <w:trPr>
          <w:cantSplit/>
          <w:jc w:val="center"/>
        </w:trPr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</w:tcPr>
          <w:p w14:paraId="7D3F74F0" w14:textId="72DD6972" w:rsidR="0034320A" w:rsidRPr="008B0360" w:rsidRDefault="0034320A" w:rsidP="0034320A">
            <w:pPr>
              <w:pStyle w:val="Tabletext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Groupe de travail du Conseil sur le</w:t>
            </w:r>
            <w:r w:rsidR="00D0078E" w:rsidRPr="008B0360">
              <w:rPr>
                <w:b/>
                <w:sz w:val="21"/>
                <w:szCs w:val="21"/>
              </w:rPr>
              <w:t> </w:t>
            </w:r>
            <w:r w:rsidRPr="008B0360">
              <w:rPr>
                <w:b/>
                <w:sz w:val="21"/>
                <w:szCs w:val="21"/>
              </w:rPr>
              <w:t xml:space="preserve">SMSI et les </w:t>
            </w:r>
            <w:proofErr w:type="spellStart"/>
            <w:r w:rsidRPr="008B0360">
              <w:rPr>
                <w:b/>
                <w:sz w:val="21"/>
                <w:szCs w:val="21"/>
              </w:rPr>
              <w:t>ODD</w:t>
            </w:r>
            <w:proofErr w:type="spellEnd"/>
            <w:r w:rsidRPr="008B0360">
              <w:rPr>
                <w:b/>
                <w:sz w:val="21"/>
                <w:szCs w:val="21"/>
              </w:rPr>
              <w:t xml:space="preserve"> (</w:t>
            </w:r>
            <w:proofErr w:type="spellStart"/>
            <w:r w:rsidRPr="008B0360">
              <w:rPr>
                <w:b/>
                <w:sz w:val="21"/>
                <w:szCs w:val="21"/>
              </w:rPr>
              <w:t>GTC</w:t>
            </w:r>
            <w:proofErr w:type="spellEnd"/>
            <w:r w:rsidRPr="008B0360">
              <w:rPr>
                <w:b/>
                <w:sz w:val="21"/>
                <w:szCs w:val="21"/>
              </w:rPr>
              <w:t>-SMSI/</w:t>
            </w:r>
            <w:proofErr w:type="spellStart"/>
            <w:r w:rsidRPr="008B0360">
              <w:rPr>
                <w:b/>
                <w:sz w:val="21"/>
                <w:szCs w:val="21"/>
              </w:rPr>
              <w:t>ODD</w:t>
            </w:r>
            <w:proofErr w:type="spellEnd"/>
            <w:r w:rsidRPr="008B0360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0676055E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Cynthia Lesufi</w:t>
            </w:r>
            <w:r w:rsidRPr="008B0360">
              <w:rPr>
                <w:sz w:val="21"/>
                <w:szCs w:val="21"/>
              </w:rPr>
              <w:br/>
              <w:t>(République sudafricaine)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78B88EA2" w14:textId="4B359E2A" w:rsidR="00E4721E" w:rsidRPr="008B0360" w:rsidRDefault="0034320A" w:rsidP="00E4721E">
            <w:pPr>
              <w:pStyle w:val="Tabletext"/>
              <w:jc w:val="center"/>
              <w:rPr>
                <w:sz w:val="21"/>
                <w:szCs w:val="21"/>
              </w:rPr>
            </w:pPr>
            <w:proofErr w:type="spellStart"/>
            <w:r w:rsidRPr="008B0360">
              <w:rPr>
                <w:sz w:val="21"/>
                <w:szCs w:val="21"/>
              </w:rPr>
              <w:t>AFR</w:t>
            </w:r>
            <w:proofErr w:type="spellEnd"/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B44D27D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  <w:tc>
          <w:tcPr>
            <w:tcW w:w="1610" w:type="pct"/>
            <w:tcBorders>
              <w:bottom w:val="single" w:sz="4" w:space="0" w:color="auto"/>
            </w:tcBorders>
            <w:shd w:val="clear" w:color="auto" w:fill="auto"/>
          </w:tcPr>
          <w:p w14:paraId="7A4BE624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Janet Umutesi</w:t>
            </w:r>
            <w:r w:rsidRPr="008B0360">
              <w:rPr>
                <w:sz w:val="21"/>
                <w:szCs w:val="21"/>
              </w:rPr>
              <w:t xml:space="preserve"> (Rwanda)</w:t>
            </w:r>
          </w:p>
          <w:p w14:paraId="4CC8E006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Renata Santoyo</w:t>
            </w:r>
            <w:r w:rsidRPr="008B0360">
              <w:rPr>
                <w:sz w:val="21"/>
                <w:szCs w:val="21"/>
              </w:rPr>
              <w:t xml:space="preserve"> (Brésil)</w:t>
            </w:r>
          </w:p>
          <w:p w14:paraId="51472437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bookmarkStart w:id="2" w:name="_Hlk131423779"/>
            <w:r w:rsidRPr="008B0360">
              <w:rPr>
                <w:b/>
                <w:bCs/>
                <w:sz w:val="21"/>
                <w:szCs w:val="21"/>
              </w:rPr>
              <w:t xml:space="preserve">M. Ahmed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Saleem</w:t>
            </w:r>
            <w:proofErr w:type="spellEnd"/>
            <w:r w:rsidRPr="008B0360">
              <w:rPr>
                <w:sz w:val="21"/>
                <w:szCs w:val="21"/>
              </w:rPr>
              <w:t xml:space="preserve"> (Iraq)</w:t>
            </w:r>
            <w:bookmarkEnd w:id="2"/>
          </w:p>
          <w:p w14:paraId="31452A3F" w14:textId="265C9F5A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Mina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Seonmin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Jun</w:t>
            </w:r>
            <w:r w:rsidRPr="008B0360">
              <w:rPr>
                <w:sz w:val="21"/>
                <w:szCs w:val="21"/>
              </w:rPr>
              <w:t xml:space="preserve"> (Corée (République de))</w:t>
            </w:r>
          </w:p>
          <w:p w14:paraId="45728BAD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Khayala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Pashazade</w:t>
            </w:r>
            <w:proofErr w:type="spellEnd"/>
            <w:r w:rsidRPr="008B0360">
              <w:rPr>
                <w:sz w:val="21"/>
                <w:szCs w:val="21"/>
              </w:rPr>
              <w:t xml:space="preserve"> (Azerbaïdjan)</w:t>
            </w:r>
          </w:p>
          <w:p w14:paraId="56654F0D" w14:textId="77777777" w:rsidR="0034320A" w:rsidRPr="008B0360" w:rsidRDefault="0034320A" w:rsidP="0034320A">
            <w:pPr>
              <w:pStyle w:val="Tabletext"/>
              <w:rPr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Susanna Mattsson</w:t>
            </w:r>
            <w:r w:rsidRPr="008B0360">
              <w:rPr>
                <w:sz w:val="21"/>
                <w:szCs w:val="21"/>
              </w:rPr>
              <w:t xml:space="preserve"> (Suède)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14:paraId="07969273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AFR</w:t>
            </w:r>
            <w:proofErr w:type="spellEnd"/>
          </w:p>
          <w:p w14:paraId="367CE865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AMS</w:t>
            </w:r>
          </w:p>
          <w:p w14:paraId="70EC4161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ARB</w:t>
            </w:r>
            <w:proofErr w:type="spellEnd"/>
          </w:p>
          <w:p w14:paraId="32952C83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ASP</w:t>
            </w:r>
          </w:p>
          <w:p w14:paraId="1FD96440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CEI</w:t>
            </w:r>
          </w:p>
          <w:p w14:paraId="71E7A9BD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EUR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67A43B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2017</w:t>
            </w:r>
          </w:p>
          <w:p w14:paraId="26144CEB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2020</w:t>
            </w:r>
          </w:p>
          <w:p w14:paraId="73D792E8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302BCFAF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1BCB3ABA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5E98B65A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</w:tr>
      <w:tr w:rsidR="00D0078E" w:rsidRPr="008B0360" w14:paraId="5E7E6DF9" w14:textId="77777777" w:rsidTr="00F42268">
        <w:trPr>
          <w:cantSplit/>
          <w:jc w:val="center"/>
        </w:trPr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</w:tcPr>
          <w:p w14:paraId="2F058C0A" w14:textId="16C2C0F5" w:rsidR="00A804FE" w:rsidRPr="008B0360" w:rsidRDefault="0034320A" w:rsidP="00F42268">
            <w:pPr>
              <w:pStyle w:val="Tabletext"/>
              <w:rPr>
                <w:rFonts w:eastAsiaTheme="minorEastAsia"/>
              </w:rPr>
            </w:pPr>
            <w:r w:rsidRPr="008B0360">
              <w:rPr>
                <w:b/>
                <w:sz w:val="21"/>
                <w:szCs w:val="21"/>
              </w:rPr>
              <w:lastRenderedPageBreak/>
              <w:t>Groupe de travail du Conseil sur les ressources financières et les ressources humaines (</w:t>
            </w:r>
            <w:proofErr w:type="spellStart"/>
            <w:r w:rsidRPr="008B0360">
              <w:rPr>
                <w:b/>
                <w:sz w:val="21"/>
                <w:szCs w:val="21"/>
              </w:rPr>
              <w:t>GTC-FHR</w:t>
            </w:r>
            <w:proofErr w:type="spellEnd"/>
            <w:r w:rsidRPr="008B0360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02DA33AD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Vernita Harris</w:t>
            </w:r>
            <w:r w:rsidRPr="008B0360">
              <w:rPr>
                <w:sz w:val="21"/>
                <w:szCs w:val="21"/>
              </w:rPr>
              <w:br/>
              <w:t>(États-Unis)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FD37BD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AMS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84FF082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2020</w:t>
            </w:r>
          </w:p>
        </w:tc>
        <w:tc>
          <w:tcPr>
            <w:tcW w:w="161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CA6117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Seynabou Seck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Cisse</w:t>
            </w:r>
            <w:proofErr w:type="spellEnd"/>
            <w:r w:rsidRPr="008B0360">
              <w:rPr>
                <w:sz w:val="21"/>
                <w:szCs w:val="21"/>
              </w:rPr>
              <w:t xml:space="preserve"> (Sénégal)</w:t>
            </w:r>
          </w:p>
          <w:p w14:paraId="67FB90F3" w14:textId="17B508CC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Ronaldo Moura</w:t>
            </w:r>
            <w:r w:rsidR="00872AC2" w:rsidRPr="008B0360">
              <w:rPr>
                <w:b/>
                <w:bCs/>
                <w:sz w:val="21"/>
                <w:szCs w:val="21"/>
              </w:rPr>
              <w:t xml:space="preserve"> </w:t>
            </w:r>
            <w:r w:rsidRPr="008B0360">
              <w:rPr>
                <w:sz w:val="21"/>
                <w:szCs w:val="21"/>
              </w:rPr>
              <w:t>(Brésil)</w:t>
            </w:r>
          </w:p>
          <w:p w14:paraId="38F4977D" w14:textId="21DCC866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Noha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Gaafar</w:t>
            </w:r>
            <w:proofErr w:type="spellEnd"/>
            <w:r w:rsidR="00872AC2" w:rsidRPr="008B0360">
              <w:rPr>
                <w:sz w:val="21"/>
                <w:szCs w:val="21"/>
              </w:rPr>
              <w:t xml:space="preserve"> </w:t>
            </w:r>
            <w:r w:rsidRPr="008B0360">
              <w:rPr>
                <w:sz w:val="21"/>
                <w:szCs w:val="21"/>
              </w:rPr>
              <w:t>(Égypte)</w:t>
            </w:r>
          </w:p>
          <w:p w14:paraId="1A646EC1" w14:textId="7183890E" w:rsidR="0034320A" w:rsidRPr="008B0360" w:rsidRDefault="00676B4C" w:rsidP="0034320A">
            <w:pPr>
              <w:pStyle w:val="Tabletext"/>
              <w:rPr>
                <w:rFonts w:eastAsiaTheme="minorEastAsia"/>
                <w:color w:val="E36C0A" w:themeColor="accent6" w:themeShade="BF"/>
                <w:sz w:val="21"/>
                <w:szCs w:val="21"/>
              </w:rPr>
            </w:pPr>
            <w:r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>Nouvelle candidature proposée</w:t>
            </w:r>
            <w:r w:rsidR="0034320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: </w:t>
            </w:r>
            <w:r w:rsidR="00AD00C2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br/>
            </w:r>
            <w:r w:rsidR="0034320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Mme Min Jung Park (Corée (</w:t>
            </w:r>
            <w:proofErr w:type="spellStart"/>
            <w:r w:rsidR="0034320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Rép</w:t>
            </w:r>
            <w:proofErr w:type="spellEnd"/>
            <w:r w:rsidR="0034320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. de))</w:t>
            </w:r>
          </w:p>
          <w:p w14:paraId="19F99B83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Erzhan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Meiramov</w:t>
            </w:r>
            <w:proofErr w:type="spellEnd"/>
            <w:r w:rsidRPr="008B0360">
              <w:rPr>
                <w:sz w:val="21"/>
                <w:szCs w:val="21"/>
              </w:rPr>
              <w:t xml:space="preserve"> (Kazakhstan)</w:t>
            </w:r>
          </w:p>
          <w:p w14:paraId="17CFA950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Szabolcs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Szentleleky</w:t>
            </w:r>
            <w:proofErr w:type="spellEnd"/>
            <w:r w:rsidRPr="008B0360">
              <w:rPr>
                <w:sz w:val="21"/>
                <w:szCs w:val="21"/>
              </w:rPr>
              <w:t xml:space="preserve"> (Hongrie)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9F28CC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AFR</w:t>
            </w:r>
            <w:proofErr w:type="spellEnd"/>
          </w:p>
          <w:p w14:paraId="38ECDF92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AMS</w:t>
            </w:r>
          </w:p>
          <w:p w14:paraId="7249A620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ARB</w:t>
            </w:r>
            <w:proofErr w:type="spellEnd"/>
          </w:p>
          <w:p w14:paraId="0E76FB69" w14:textId="404622C7" w:rsidR="0034320A" w:rsidRPr="008B0360" w:rsidRDefault="00DE3329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br/>
            </w:r>
            <w:r w:rsidR="0034320A" w:rsidRPr="008B0360">
              <w:rPr>
                <w:b/>
                <w:sz w:val="21"/>
                <w:szCs w:val="21"/>
              </w:rPr>
              <w:t>ASP</w:t>
            </w:r>
          </w:p>
          <w:p w14:paraId="0597A046" w14:textId="5D02676A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CEI</w:t>
            </w:r>
          </w:p>
          <w:p w14:paraId="24EC4897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EUR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A99450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2017</w:t>
            </w:r>
          </w:p>
          <w:p w14:paraId="5FAB712A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4F2149A0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4B125225" w14:textId="0994CE0C" w:rsidR="0034320A" w:rsidRPr="008B0360" w:rsidRDefault="00DE3329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br/>
            </w:r>
            <w:r w:rsidR="00D1531E" w:rsidRPr="008B0360">
              <w:rPr>
                <w:sz w:val="21"/>
                <w:szCs w:val="21"/>
              </w:rPr>
              <w:t>–</w:t>
            </w:r>
          </w:p>
          <w:p w14:paraId="18E6392C" w14:textId="50773E10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532C1DC2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</w:tr>
      <w:tr w:rsidR="00D0078E" w:rsidRPr="008B0360" w14:paraId="554725AC" w14:textId="77777777" w:rsidTr="00F42268">
        <w:trPr>
          <w:cantSplit/>
          <w:jc w:val="center"/>
        </w:trPr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</w:tcPr>
          <w:p w14:paraId="334DC2C6" w14:textId="13843445" w:rsidR="00A804FE" w:rsidRPr="008B0360" w:rsidRDefault="0034320A" w:rsidP="00F42268">
            <w:pPr>
              <w:pStyle w:val="Tabletext"/>
              <w:rPr>
                <w:rFonts w:eastAsiaTheme="minorEastAsia"/>
              </w:rPr>
            </w:pPr>
            <w:r w:rsidRPr="008B0360">
              <w:rPr>
                <w:b/>
                <w:sz w:val="21"/>
                <w:szCs w:val="21"/>
              </w:rPr>
              <w:t>Groupe de travail du Conseil sur l'utilisation des six langues officielles (</w:t>
            </w:r>
            <w:proofErr w:type="spellStart"/>
            <w:r w:rsidRPr="008B0360">
              <w:rPr>
                <w:b/>
                <w:sz w:val="21"/>
                <w:szCs w:val="21"/>
              </w:rPr>
              <w:t>GTC</w:t>
            </w:r>
            <w:proofErr w:type="spellEnd"/>
            <w:r w:rsidR="00872AC2" w:rsidRPr="008B0360">
              <w:rPr>
                <w:b/>
                <w:sz w:val="21"/>
                <w:szCs w:val="21"/>
              </w:rPr>
              <w:noBreakHyphen/>
            </w:r>
            <w:r w:rsidRPr="008B0360">
              <w:rPr>
                <w:b/>
                <w:sz w:val="21"/>
                <w:szCs w:val="21"/>
              </w:rPr>
              <w:t>LANG)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</w:tcPr>
          <w:p w14:paraId="4935ED30" w14:textId="103647BF" w:rsidR="0034320A" w:rsidRPr="008B0360" w:rsidRDefault="001C18A8" w:rsidP="0034320A">
            <w:pPr>
              <w:pStyle w:val="Tabletext"/>
              <w:rPr>
                <w:rFonts w:eastAsiaTheme="minorEastAsia"/>
                <w:b/>
                <w:bCs/>
                <w:i/>
                <w:iCs/>
                <w:sz w:val="21"/>
                <w:szCs w:val="21"/>
              </w:rPr>
            </w:pPr>
            <w:r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>Nouvelle candidature proposée</w:t>
            </w:r>
            <w:r w:rsidR="00BA6D1A"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 xml:space="preserve">: </w:t>
            </w:r>
            <w:r w:rsidR="00685908"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br/>
            </w:r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Mme </w:t>
            </w:r>
            <w:proofErr w:type="spellStart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Rebeka</w:t>
            </w:r>
            <w:proofErr w:type="spellEnd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 </w:t>
            </w:r>
            <w:proofErr w:type="spellStart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MUKITE</w:t>
            </w:r>
            <w:proofErr w:type="spellEnd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 (Ouganda)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14:paraId="34D91A50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07D33AAB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10" w:type="pct"/>
            <w:tcBorders>
              <w:top w:val="single" w:sz="4" w:space="0" w:color="auto"/>
            </w:tcBorders>
            <w:shd w:val="clear" w:color="auto" w:fill="auto"/>
          </w:tcPr>
          <w:p w14:paraId="4D7E7029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Rim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Belhaj</w:t>
            </w:r>
            <w:proofErr w:type="spellEnd"/>
            <w:r w:rsidRPr="008B0360">
              <w:rPr>
                <w:sz w:val="21"/>
                <w:szCs w:val="21"/>
              </w:rPr>
              <w:t xml:space="preserve"> (Tunisie)</w:t>
            </w:r>
          </w:p>
          <w:p w14:paraId="06A1BE06" w14:textId="6D947A75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Jian Wang</w:t>
            </w:r>
            <w:r w:rsidR="00872AC2" w:rsidRPr="008B0360">
              <w:rPr>
                <w:sz w:val="21"/>
                <w:szCs w:val="21"/>
              </w:rPr>
              <w:t xml:space="preserve"> </w:t>
            </w:r>
            <w:r w:rsidRPr="008B0360">
              <w:rPr>
                <w:sz w:val="21"/>
                <w:szCs w:val="21"/>
              </w:rPr>
              <w:t>(Chine)</w:t>
            </w:r>
          </w:p>
          <w:p w14:paraId="06039997" w14:textId="2084BF24" w:rsidR="0034320A" w:rsidRPr="008B0360" w:rsidRDefault="00676B4C" w:rsidP="0034320A">
            <w:pPr>
              <w:pStyle w:val="Tabletext"/>
              <w:rPr>
                <w:rFonts w:eastAsiaTheme="minorEastAsia"/>
                <w:i/>
                <w:iCs/>
                <w:color w:val="E36C0A" w:themeColor="accent6" w:themeShade="BF"/>
                <w:sz w:val="21"/>
                <w:szCs w:val="21"/>
              </w:rPr>
            </w:pPr>
            <w:r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>Nouvelle candidature proposée</w:t>
            </w:r>
            <w:r w:rsidR="00BA6D1A"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 xml:space="preserve">: </w:t>
            </w:r>
            <w:r w:rsidR="00DE3329"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br/>
            </w:r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Mme </w:t>
            </w:r>
            <w:proofErr w:type="spellStart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Rebeka</w:t>
            </w:r>
            <w:proofErr w:type="spellEnd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 </w:t>
            </w:r>
            <w:proofErr w:type="spellStart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MUKITE</w:t>
            </w:r>
            <w:proofErr w:type="spellEnd"/>
            <w:r w:rsidR="00BA6D1A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 (Ouganda)</w:t>
            </w:r>
          </w:p>
          <w:p w14:paraId="5327EC2D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Daphné</w:t>
            </w:r>
            <w:r w:rsidRPr="008B0360">
              <w:rPr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Goudry</w:t>
            </w:r>
            <w:proofErr w:type="spellEnd"/>
            <w:r w:rsidRPr="008B0360">
              <w:rPr>
                <w:sz w:val="21"/>
                <w:szCs w:val="21"/>
              </w:rPr>
              <w:t xml:space="preserve"> (France)</w:t>
            </w:r>
          </w:p>
          <w:p w14:paraId="3D9C6EA3" w14:textId="37584FC5" w:rsidR="0034320A" w:rsidRPr="008B0360" w:rsidRDefault="008D4867" w:rsidP="008D4867">
            <w:pPr>
              <w:pStyle w:val="Tabletext"/>
              <w:rPr>
                <w:rFonts w:eastAsiaTheme="minorEastAsia"/>
                <w:i/>
                <w:iCs/>
                <w:color w:val="E36C0A" w:themeColor="accent6" w:themeShade="BF"/>
                <w:sz w:val="21"/>
                <w:szCs w:val="21"/>
              </w:rPr>
            </w:pPr>
            <w:r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>Nouvelle candidature proposée:</w:t>
            </w:r>
            <w:r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br/>
            </w:r>
            <w:r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M. Dmitry </w:t>
            </w:r>
            <w:proofErr w:type="spellStart"/>
            <w:r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Cherkesov</w:t>
            </w:r>
            <w:proofErr w:type="spellEnd"/>
            <w:r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 (Fédération de Russie)</w:t>
            </w:r>
          </w:p>
          <w:p w14:paraId="354D3975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Blanca Gonzalez</w:t>
            </w:r>
            <w:r w:rsidRPr="008B0360">
              <w:rPr>
                <w:sz w:val="21"/>
                <w:szCs w:val="21"/>
              </w:rPr>
              <w:t xml:space="preserve"> (Espagne)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EA219F7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Arabe</w:t>
            </w:r>
          </w:p>
          <w:p w14:paraId="5BCAF81D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Chinois</w:t>
            </w:r>
          </w:p>
          <w:p w14:paraId="149D5338" w14:textId="14F67277" w:rsidR="0034320A" w:rsidRPr="008B0360" w:rsidRDefault="00DE3329" w:rsidP="00CC7A10">
            <w:pPr>
              <w:pStyle w:val="Tabletext"/>
              <w:jc w:val="center"/>
              <w:rPr>
                <w:rFonts w:eastAsiaTheme="minorEastAsia"/>
                <w:b/>
                <w:color w:val="E36C0A" w:themeColor="accent6" w:themeShade="BF"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br/>
            </w:r>
            <w:r w:rsidR="0034320A" w:rsidRPr="008B0360">
              <w:rPr>
                <w:b/>
                <w:color w:val="E36C0A" w:themeColor="accent6" w:themeShade="BF"/>
                <w:sz w:val="21"/>
                <w:szCs w:val="21"/>
              </w:rPr>
              <w:t>Anglais</w:t>
            </w:r>
          </w:p>
          <w:p w14:paraId="728E4749" w14:textId="346EAD2D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Français</w:t>
            </w:r>
          </w:p>
          <w:p w14:paraId="5751A159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color w:val="E36C0A" w:themeColor="accent6" w:themeShade="BF"/>
                <w:sz w:val="21"/>
                <w:szCs w:val="21"/>
              </w:rPr>
            </w:pPr>
            <w:r w:rsidRPr="008B0360">
              <w:rPr>
                <w:b/>
                <w:color w:val="E36C0A" w:themeColor="accent6" w:themeShade="BF"/>
                <w:sz w:val="21"/>
                <w:szCs w:val="21"/>
              </w:rPr>
              <w:t>Russe</w:t>
            </w:r>
          </w:p>
          <w:p w14:paraId="71A7A779" w14:textId="51F916E6" w:rsidR="0034320A" w:rsidRPr="008B0360" w:rsidRDefault="008D4867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br/>
            </w:r>
            <w:r w:rsidR="0034320A" w:rsidRPr="008B0360">
              <w:rPr>
                <w:b/>
                <w:sz w:val="21"/>
                <w:szCs w:val="21"/>
              </w:rPr>
              <w:t>Espagnol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47D0CC7C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304190E2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5E5FEDCA" w14:textId="17F1ACD7" w:rsidR="0034320A" w:rsidRPr="008B0360" w:rsidRDefault="00DE3329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br/>
            </w:r>
            <w:r w:rsidR="0034320A" w:rsidRPr="008B0360">
              <w:rPr>
                <w:sz w:val="21"/>
                <w:szCs w:val="21"/>
              </w:rPr>
              <w:t>–</w:t>
            </w:r>
          </w:p>
          <w:p w14:paraId="2132475C" w14:textId="0E2E0E92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20E85A42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–</w:t>
            </w:r>
          </w:p>
          <w:p w14:paraId="0CDB548C" w14:textId="0D1E0DAD" w:rsidR="0034320A" w:rsidRPr="008B0360" w:rsidRDefault="000511C6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br/>
            </w:r>
            <w:r w:rsidR="0034320A" w:rsidRPr="008B0360">
              <w:rPr>
                <w:sz w:val="21"/>
                <w:szCs w:val="21"/>
              </w:rPr>
              <w:t>2017</w:t>
            </w:r>
          </w:p>
        </w:tc>
      </w:tr>
      <w:tr w:rsidR="00D0078E" w:rsidRPr="008B0360" w14:paraId="64AACECD" w14:textId="77777777" w:rsidTr="00F42268">
        <w:trPr>
          <w:cantSplit/>
          <w:jc w:val="center"/>
        </w:trPr>
        <w:tc>
          <w:tcPr>
            <w:tcW w:w="1164" w:type="pct"/>
            <w:shd w:val="clear" w:color="auto" w:fill="auto"/>
          </w:tcPr>
          <w:p w14:paraId="257D14C6" w14:textId="3D913D1D" w:rsidR="00A804FE" w:rsidRPr="008B0360" w:rsidDel="002D3BC3" w:rsidRDefault="0034320A" w:rsidP="00F42268">
            <w:pPr>
              <w:pStyle w:val="Tabletext"/>
              <w:rPr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Groupe d'experts sur le RTI (Groupe</w:t>
            </w:r>
            <w:r w:rsidR="00872AC2" w:rsidRPr="008B0360">
              <w:rPr>
                <w:b/>
                <w:sz w:val="21"/>
                <w:szCs w:val="21"/>
              </w:rPr>
              <w:t> </w:t>
            </w:r>
            <w:proofErr w:type="spellStart"/>
            <w:r w:rsidRPr="008B0360">
              <w:rPr>
                <w:b/>
                <w:sz w:val="21"/>
                <w:szCs w:val="21"/>
              </w:rPr>
              <w:t>EG</w:t>
            </w:r>
            <w:proofErr w:type="spellEnd"/>
            <w:r w:rsidRPr="008B0360">
              <w:rPr>
                <w:b/>
                <w:sz w:val="21"/>
                <w:szCs w:val="21"/>
              </w:rPr>
              <w:noBreakHyphen/>
              <w:t>RTI)</w:t>
            </w:r>
          </w:p>
        </w:tc>
        <w:tc>
          <w:tcPr>
            <w:tcW w:w="832" w:type="pct"/>
            <w:shd w:val="clear" w:color="auto" w:fill="auto"/>
          </w:tcPr>
          <w:p w14:paraId="4A92A8E0" w14:textId="77777777" w:rsidR="0034320A" w:rsidRPr="008B0360" w:rsidDel="002D3BC3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Shahira Selim</w:t>
            </w:r>
            <w:r w:rsidRPr="008B0360">
              <w:rPr>
                <w:sz w:val="21"/>
                <w:szCs w:val="21"/>
              </w:rPr>
              <w:br/>
              <w:t>(Égypte)</w:t>
            </w:r>
          </w:p>
        </w:tc>
        <w:tc>
          <w:tcPr>
            <w:tcW w:w="263" w:type="pct"/>
            <w:shd w:val="clear" w:color="auto" w:fill="auto"/>
          </w:tcPr>
          <w:p w14:paraId="77657502" w14:textId="77777777" w:rsidR="0034320A" w:rsidRPr="008B0360" w:rsidDel="002D3BC3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B0360">
              <w:rPr>
                <w:sz w:val="21"/>
                <w:szCs w:val="21"/>
              </w:rPr>
              <w:t>ARB</w:t>
            </w:r>
            <w:proofErr w:type="spellEnd"/>
          </w:p>
        </w:tc>
        <w:tc>
          <w:tcPr>
            <w:tcW w:w="384" w:type="pct"/>
          </w:tcPr>
          <w:p w14:paraId="0A46D38D" w14:textId="77777777" w:rsidR="0034320A" w:rsidRPr="008B0360" w:rsidDel="002D3BC3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  <w:tc>
          <w:tcPr>
            <w:tcW w:w="1610" w:type="pct"/>
            <w:shd w:val="clear" w:color="auto" w:fill="auto"/>
          </w:tcPr>
          <w:p w14:paraId="5A2E8B95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Guy-Michel Kouakou</w:t>
            </w:r>
            <w:r w:rsidRPr="008B0360">
              <w:rPr>
                <w:sz w:val="21"/>
                <w:szCs w:val="21"/>
              </w:rPr>
              <w:t xml:space="preserve"> (Côte d'Ivoire)</w:t>
            </w:r>
          </w:p>
          <w:p w14:paraId="46ADB848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Ena Dekanic</w:t>
            </w:r>
            <w:r w:rsidRPr="008B0360">
              <w:rPr>
                <w:sz w:val="21"/>
                <w:szCs w:val="21"/>
              </w:rPr>
              <w:t xml:space="preserve"> (États-Unis)</w:t>
            </w:r>
          </w:p>
          <w:p w14:paraId="1183843E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Omar Ali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Alnemer</w:t>
            </w:r>
            <w:proofErr w:type="spellEnd"/>
            <w:r w:rsidRPr="008B0360">
              <w:rPr>
                <w:sz w:val="21"/>
                <w:szCs w:val="21"/>
              </w:rPr>
              <w:t xml:space="preserve"> (Émirats arabes unis)</w:t>
            </w:r>
          </w:p>
          <w:p w14:paraId="7D74E914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Sunil Singhal</w:t>
            </w:r>
            <w:r w:rsidRPr="008B0360">
              <w:rPr>
                <w:sz w:val="21"/>
                <w:szCs w:val="21"/>
              </w:rPr>
              <w:t xml:space="preserve"> (Inde)</w:t>
            </w:r>
          </w:p>
          <w:p w14:paraId="091EAB11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Ulugbek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Azimov</w:t>
            </w:r>
            <w:proofErr w:type="spellEnd"/>
            <w:r w:rsidRPr="008B0360">
              <w:rPr>
                <w:sz w:val="21"/>
                <w:szCs w:val="21"/>
              </w:rPr>
              <w:t xml:space="preserve"> (Ouzbékistan)</w:t>
            </w:r>
          </w:p>
          <w:p w14:paraId="789555F5" w14:textId="77777777" w:rsidR="0034320A" w:rsidRPr="008B0360" w:rsidDel="002D3BC3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Vilem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Vesely</w:t>
            </w:r>
            <w:proofErr w:type="spellEnd"/>
            <w:r w:rsidRPr="008B0360">
              <w:rPr>
                <w:sz w:val="21"/>
                <w:szCs w:val="21"/>
              </w:rPr>
              <w:t xml:space="preserve"> (République tchèque)</w:t>
            </w:r>
          </w:p>
        </w:tc>
        <w:tc>
          <w:tcPr>
            <w:tcW w:w="362" w:type="pct"/>
            <w:shd w:val="clear" w:color="auto" w:fill="auto"/>
          </w:tcPr>
          <w:p w14:paraId="140F8D58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AFR</w:t>
            </w:r>
            <w:proofErr w:type="spellEnd"/>
          </w:p>
          <w:p w14:paraId="33AE2DD4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AMS</w:t>
            </w:r>
          </w:p>
          <w:p w14:paraId="3C20F515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ARB</w:t>
            </w:r>
            <w:proofErr w:type="spellEnd"/>
          </w:p>
          <w:p w14:paraId="57670304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ASP</w:t>
            </w:r>
          </w:p>
          <w:p w14:paraId="25EB88DF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CEI</w:t>
            </w:r>
          </w:p>
          <w:p w14:paraId="57EE9360" w14:textId="77777777" w:rsidR="0034320A" w:rsidRPr="008B0360" w:rsidDel="002D3BC3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EUR</w:t>
            </w:r>
          </w:p>
        </w:tc>
        <w:tc>
          <w:tcPr>
            <w:tcW w:w="384" w:type="pct"/>
            <w:shd w:val="clear" w:color="auto" w:fill="FFFFFF" w:themeFill="background1"/>
          </w:tcPr>
          <w:p w14:paraId="7698A4D6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2019</w:t>
            </w:r>
          </w:p>
          <w:p w14:paraId="58F89336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533466FE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1C5FF917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28E3A087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3F922539" w14:textId="77777777" w:rsidR="0034320A" w:rsidRPr="008B0360" w:rsidDel="002D3BC3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</w:tr>
      <w:tr w:rsidR="00D0078E" w:rsidRPr="008B0360" w14:paraId="2FCDC278" w14:textId="77777777" w:rsidTr="00F42268">
        <w:trPr>
          <w:cantSplit/>
          <w:jc w:val="center"/>
        </w:trPr>
        <w:tc>
          <w:tcPr>
            <w:tcW w:w="1164" w:type="pct"/>
            <w:shd w:val="clear" w:color="auto" w:fill="auto"/>
          </w:tcPr>
          <w:p w14:paraId="07CC792D" w14:textId="77777777" w:rsidR="0034320A" w:rsidRPr="008B0360" w:rsidRDefault="0034320A" w:rsidP="0034320A">
            <w:pPr>
              <w:pStyle w:val="Tabletext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lastRenderedPageBreak/>
              <w:t>Groupe d'experts informel sur le Forum mondial des politiques de télécommunication/TIC (</w:t>
            </w:r>
            <w:proofErr w:type="spellStart"/>
            <w:r w:rsidRPr="008B0360">
              <w:rPr>
                <w:b/>
                <w:sz w:val="21"/>
                <w:szCs w:val="21"/>
              </w:rPr>
              <w:t>GEI-FMPT</w:t>
            </w:r>
            <w:proofErr w:type="spellEnd"/>
            <w:r w:rsidRPr="008B0360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32" w:type="pct"/>
            <w:shd w:val="clear" w:color="auto" w:fill="auto"/>
          </w:tcPr>
          <w:p w14:paraId="4A5159A3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Rodney Taylor</w:t>
            </w:r>
            <w:r w:rsidRPr="008B0360">
              <w:rPr>
                <w:sz w:val="21"/>
                <w:szCs w:val="21"/>
              </w:rPr>
              <w:br/>
              <w:t>(Barbade)</w:t>
            </w:r>
          </w:p>
        </w:tc>
        <w:tc>
          <w:tcPr>
            <w:tcW w:w="263" w:type="pct"/>
            <w:shd w:val="clear" w:color="auto" w:fill="auto"/>
          </w:tcPr>
          <w:p w14:paraId="2DE89516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AMS</w:t>
            </w:r>
          </w:p>
        </w:tc>
        <w:tc>
          <w:tcPr>
            <w:tcW w:w="384" w:type="pct"/>
          </w:tcPr>
          <w:p w14:paraId="4EAC42C9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</w:tc>
        <w:tc>
          <w:tcPr>
            <w:tcW w:w="1610" w:type="pct"/>
            <w:shd w:val="clear" w:color="auto" w:fill="auto"/>
          </w:tcPr>
          <w:p w14:paraId="418AF209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Dominic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Ooko</w:t>
            </w:r>
            <w:proofErr w:type="spellEnd"/>
            <w:r w:rsidRPr="008B0360">
              <w:rPr>
                <w:sz w:val="21"/>
                <w:szCs w:val="21"/>
              </w:rPr>
              <w:t xml:space="preserve"> (Kenya)</w:t>
            </w:r>
          </w:p>
          <w:p w14:paraId="0A741505" w14:textId="016AE8FD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i/>
                <w:iCs/>
                <w:color w:val="E36C0A" w:themeColor="accent6" w:themeShade="BF"/>
                <w:sz w:val="21"/>
                <w:szCs w:val="21"/>
              </w:rPr>
            </w:pPr>
            <w:r w:rsidRPr="008B0360">
              <w:rPr>
                <w:b/>
                <w:bCs/>
                <w:i/>
                <w:iCs/>
                <w:color w:val="E36C0A" w:themeColor="accent6" w:themeShade="BF"/>
                <w:sz w:val="21"/>
                <w:szCs w:val="21"/>
              </w:rPr>
              <w:t>Nouvelle candidature proposée</w:t>
            </w:r>
            <w:r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 xml:space="preserve">: </w:t>
            </w:r>
            <w:r w:rsidR="00AD00C2"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br/>
            </w:r>
            <w:r w:rsidRPr="008B0360">
              <w:rPr>
                <w:i/>
                <w:iCs/>
                <w:color w:val="E36C0A" w:themeColor="accent6" w:themeShade="BF"/>
                <w:sz w:val="21"/>
                <w:szCs w:val="21"/>
              </w:rPr>
              <w:t>M. Ronaldo Moura (Brésil)</w:t>
            </w:r>
          </w:p>
          <w:p w14:paraId="22571AD0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Muath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Alrumayh</w:t>
            </w:r>
            <w:proofErr w:type="spellEnd"/>
            <w:r w:rsidRPr="008B0360">
              <w:rPr>
                <w:sz w:val="21"/>
                <w:szCs w:val="21"/>
              </w:rPr>
              <w:t xml:space="preserve"> (Arabie saoudite)</w:t>
            </w:r>
          </w:p>
          <w:p w14:paraId="02AC67AC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Ashok Kumar</w:t>
            </w:r>
            <w:r w:rsidRPr="008B0360">
              <w:rPr>
                <w:sz w:val="21"/>
                <w:szCs w:val="21"/>
              </w:rPr>
              <w:t xml:space="preserve"> (Inde)</w:t>
            </w:r>
          </w:p>
          <w:p w14:paraId="2B11D740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Umida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Musayeva</w:t>
            </w:r>
            <w:proofErr w:type="spellEnd"/>
            <w:r w:rsidRPr="008B0360">
              <w:rPr>
                <w:sz w:val="21"/>
                <w:szCs w:val="21"/>
              </w:rPr>
              <w:t xml:space="preserve"> (Ouzbékistan)</w:t>
            </w:r>
          </w:p>
          <w:p w14:paraId="667B7AB5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Tobias Kaufmann</w:t>
            </w:r>
            <w:r w:rsidRPr="008B0360">
              <w:rPr>
                <w:sz w:val="21"/>
                <w:szCs w:val="21"/>
              </w:rPr>
              <w:t xml:space="preserve"> (Allemagne)</w:t>
            </w:r>
          </w:p>
        </w:tc>
        <w:tc>
          <w:tcPr>
            <w:tcW w:w="362" w:type="pct"/>
            <w:shd w:val="clear" w:color="auto" w:fill="auto"/>
          </w:tcPr>
          <w:p w14:paraId="2A1F5509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AFR</w:t>
            </w:r>
            <w:proofErr w:type="spellEnd"/>
          </w:p>
          <w:p w14:paraId="0F0E0799" w14:textId="191204DC" w:rsidR="0034320A" w:rsidRPr="008B0360" w:rsidRDefault="00DE3329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br/>
            </w:r>
            <w:r w:rsidR="0034320A" w:rsidRPr="008B0360">
              <w:rPr>
                <w:b/>
                <w:sz w:val="21"/>
                <w:szCs w:val="21"/>
              </w:rPr>
              <w:t>AMS</w:t>
            </w:r>
          </w:p>
          <w:p w14:paraId="28463D71" w14:textId="31049D44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ARB</w:t>
            </w:r>
            <w:proofErr w:type="spellEnd"/>
          </w:p>
          <w:p w14:paraId="29AFEF1F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ASP</w:t>
            </w:r>
          </w:p>
          <w:p w14:paraId="5D752E49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CEI</w:t>
            </w:r>
          </w:p>
          <w:p w14:paraId="737D7EEF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EUR</w:t>
            </w:r>
          </w:p>
        </w:tc>
        <w:tc>
          <w:tcPr>
            <w:tcW w:w="384" w:type="pct"/>
            <w:shd w:val="clear" w:color="auto" w:fill="FFFFFF" w:themeFill="background1"/>
          </w:tcPr>
          <w:p w14:paraId="307B7D8D" w14:textId="77777777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0C8C6544" w14:textId="0BBE9683" w:rsidR="0034320A" w:rsidRPr="008B0360" w:rsidRDefault="00DE3329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br/>
            </w:r>
            <w:r w:rsidR="0034320A" w:rsidRPr="008B0360">
              <w:rPr>
                <w:sz w:val="21"/>
                <w:szCs w:val="21"/>
              </w:rPr>
              <w:t>–</w:t>
            </w:r>
          </w:p>
          <w:p w14:paraId="0115896B" w14:textId="3E422CD4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32458BB0" w14:textId="77777777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310CB329" w14:textId="77777777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4F41F12A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</w:tc>
      </w:tr>
      <w:tr w:rsidR="00D0078E" w:rsidRPr="008B0360" w14:paraId="1053FD5F" w14:textId="77777777" w:rsidTr="00F42268">
        <w:trPr>
          <w:cantSplit/>
          <w:jc w:val="center"/>
        </w:trPr>
        <w:tc>
          <w:tcPr>
            <w:tcW w:w="1164" w:type="pct"/>
            <w:shd w:val="clear" w:color="auto" w:fill="auto"/>
          </w:tcPr>
          <w:p w14:paraId="03AA4E76" w14:textId="77777777" w:rsidR="0034320A" w:rsidRPr="008B0360" w:rsidRDefault="0034320A" w:rsidP="0034320A">
            <w:pPr>
              <w:pStyle w:val="Tabletext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Groupe de travail du Conseil chargé d'élaborer le Plan stratégique et le Plan financier (</w:t>
            </w:r>
            <w:proofErr w:type="spellStart"/>
            <w:r w:rsidRPr="008B0360">
              <w:rPr>
                <w:b/>
                <w:sz w:val="21"/>
                <w:szCs w:val="21"/>
              </w:rPr>
              <w:t>GTC</w:t>
            </w:r>
            <w:proofErr w:type="spellEnd"/>
            <w:r w:rsidRPr="008B0360">
              <w:rPr>
                <w:b/>
                <w:sz w:val="21"/>
                <w:szCs w:val="21"/>
              </w:rPr>
              <w:t xml:space="preserve">-SFP) </w:t>
            </w:r>
          </w:p>
        </w:tc>
        <w:tc>
          <w:tcPr>
            <w:tcW w:w="832" w:type="pct"/>
            <w:shd w:val="clear" w:color="auto" w:fill="auto"/>
          </w:tcPr>
          <w:p w14:paraId="3790C8AE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Mansour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Al-Qurashi</w:t>
            </w:r>
            <w:proofErr w:type="spellEnd"/>
            <w:r w:rsidRPr="008B0360">
              <w:rPr>
                <w:sz w:val="21"/>
                <w:szCs w:val="21"/>
              </w:rPr>
              <w:br/>
              <w:t>(Arabie saoudite)</w:t>
            </w:r>
          </w:p>
        </w:tc>
        <w:tc>
          <w:tcPr>
            <w:tcW w:w="263" w:type="pct"/>
            <w:shd w:val="clear" w:color="auto" w:fill="auto"/>
          </w:tcPr>
          <w:p w14:paraId="486F7D73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B0360">
              <w:rPr>
                <w:sz w:val="21"/>
                <w:szCs w:val="21"/>
              </w:rPr>
              <w:t>ARB</w:t>
            </w:r>
            <w:proofErr w:type="spellEnd"/>
          </w:p>
        </w:tc>
        <w:tc>
          <w:tcPr>
            <w:tcW w:w="384" w:type="pct"/>
          </w:tcPr>
          <w:p w14:paraId="782C6E21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  <w:tc>
          <w:tcPr>
            <w:tcW w:w="1610" w:type="pct"/>
            <w:shd w:val="clear" w:color="auto" w:fill="auto"/>
          </w:tcPr>
          <w:p w14:paraId="5B89E185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Mulembwa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Denis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Munaku</w:t>
            </w:r>
            <w:proofErr w:type="spellEnd"/>
            <w:r w:rsidRPr="008B0360">
              <w:rPr>
                <w:sz w:val="21"/>
                <w:szCs w:val="21"/>
              </w:rPr>
              <w:t xml:space="preserve"> (Tanzanie)</w:t>
            </w:r>
          </w:p>
          <w:p w14:paraId="539D9D22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Kenji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Kuramochi</w:t>
            </w:r>
            <w:proofErr w:type="spellEnd"/>
            <w:r w:rsidRPr="008B0360">
              <w:rPr>
                <w:sz w:val="21"/>
                <w:szCs w:val="21"/>
              </w:rPr>
              <w:t xml:space="preserve"> (Paraguay)</w:t>
            </w:r>
          </w:p>
          <w:p w14:paraId="60A1F7D1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Mme Maitha Al Jamri</w:t>
            </w:r>
            <w:r w:rsidRPr="008B0360">
              <w:rPr>
                <w:sz w:val="21"/>
                <w:szCs w:val="21"/>
              </w:rPr>
              <w:t xml:space="preserve"> (Émirats arabes unis)</w:t>
            </w:r>
          </w:p>
          <w:p w14:paraId="40ACFE4B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Yi Lun</w:t>
            </w:r>
            <w:r w:rsidRPr="008B0360">
              <w:rPr>
                <w:sz w:val="21"/>
                <w:szCs w:val="21"/>
              </w:rPr>
              <w:t xml:space="preserve"> (Chine)</w:t>
            </w:r>
          </w:p>
          <w:p w14:paraId="47A45644" w14:textId="77777777" w:rsidR="0034320A" w:rsidRPr="008B0360" w:rsidRDefault="0034320A" w:rsidP="0034320A">
            <w:pPr>
              <w:pStyle w:val="Tabletex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Bakhtjan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Smanov</w:t>
            </w:r>
            <w:proofErr w:type="spellEnd"/>
            <w:r w:rsidRPr="008B0360">
              <w:rPr>
                <w:sz w:val="21"/>
                <w:szCs w:val="21"/>
              </w:rPr>
              <w:t xml:space="preserve"> (Ouzbékistan)</w:t>
            </w:r>
          </w:p>
          <w:p w14:paraId="068E5270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Rafał Bartoszewski</w:t>
            </w:r>
            <w:r w:rsidRPr="008B0360">
              <w:rPr>
                <w:sz w:val="21"/>
                <w:szCs w:val="21"/>
              </w:rPr>
              <w:t xml:space="preserve"> (Pologne)</w:t>
            </w:r>
          </w:p>
        </w:tc>
        <w:tc>
          <w:tcPr>
            <w:tcW w:w="362" w:type="pct"/>
            <w:shd w:val="clear" w:color="auto" w:fill="auto"/>
          </w:tcPr>
          <w:p w14:paraId="1CFD3D19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AFR</w:t>
            </w:r>
            <w:proofErr w:type="spellEnd"/>
          </w:p>
          <w:p w14:paraId="3A1DBA94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AMS</w:t>
            </w:r>
          </w:p>
          <w:p w14:paraId="218B9915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ARB</w:t>
            </w:r>
            <w:proofErr w:type="spellEnd"/>
          </w:p>
          <w:p w14:paraId="037C81E4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ASP</w:t>
            </w:r>
          </w:p>
          <w:p w14:paraId="5A8FB156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CEI</w:t>
            </w:r>
          </w:p>
          <w:p w14:paraId="55932235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EUR</w:t>
            </w:r>
          </w:p>
        </w:tc>
        <w:tc>
          <w:tcPr>
            <w:tcW w:w="384" w:type="pct"/>
            <w:shd w:val="clear" w:color="auto" w:fill="FFFFFF" w:themeFill="background1"/>
          </w:tcPr>
          <w:p w14:paraId="08942FA9" w14:textId="77777777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37F52928" w14:textId="77777777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5338B74D" w14:textId="77777777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41DCE1A9" w14:textId="77777777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51C9DE52" w14:textId="77777777" w:rsidR="0034320A" w:rsidRPr="008B0360" w:rsidRDefault="0034320A" w:rsidP="00CC7A10">
            <w:pPr>
              <w:pStyle w:val="Tabletext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4862C608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</w:tc>
      </w:tr>
      <w:tr w:rsidR="00D0078E" w:rsidRPr="008B0360" w14:paraId="1F59139F" w14:textId="77777777" w:rsidTr="00F42268">
        <w:trPr>
          <w:cantSplit/>
          <w:jc w:val="center"/>
        </w:trPr>
        <w:tc>
          <w:tcPr>
            <w:tcW w:w="1164" w:type="pct"/>
            <w:shd w:val="clear" w:color="auto" w:fill="auto"/>
          </w:tcPr>
          <w:p w14:paraId="012BDE89" w14:textId="439DBDC7" w:rsidR="0034320A" w:rsidRPr="008B0360" w:rsidRDefault="0034320A" w:rsidP="0034320A">
            <w:pPr>
              <w:pStyle w:val="Tabletext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Groupe d'experts sur la Décision 482 (</w:t>
            </w:r>
            <w:proofErr w:type="spellStart"/>
            <w:r w:rsidRPr="008B0360">
              <w:rPr>
                <w:b/>
                <w:sz w:val="21"/>
                <w:szCs w:val="21"/>
              </w:rPr>
              <w:t>EG</w:t>
            </w:r>
            <w:r w:rsidR="00657A9F" w:rsidRPr="008B0360">
              <w:rPr>
                <w:b/>
                <w:sz w:val="21"/>
                <w:szCs w:val="21"/>
              </w:rPr>
              <w:noBreakHyphen/>
            </w:r>
            <w:r w:rsidRPr="008B0360">
              <w:rPr>
                <w:b/>
                <w:sz w:val="21"/>
                <w:szCs w:val="21"/>
              </w:rPr>
              <w:t>DEC482</w:t>
            </w:r>
            <w:proofErr w:type="spellEnd"/>
            <w:r w:rsidRPr="008B0360">
              <w:rPr>
                <w:b/>
                <w:sz w:val="21"/>
                <w:szCs w:val="21"/>
              </w:rPr>
              <w:t>)</w:t>
            </w:r>
            <w:r w:rsidRPr="008B0360">
              <w:rPr>
                <w:rStyle w:val="FootnoteReference"/>
                <w:b/>
                <w:szCs w:val="16"/>
              </w:rPr>
              <w:footnoteReference w:customMarkFollows="1" w:id="1"/>
              <w:sym w:font="Symbol" w:char="F02A"/>
            </w:r>
          </w:p>
        </w:tc>
        <w:tc>
          <w:tcPr>
            <w:tcW w:w="832" w:type="pct"/>
            <w:shd w:val="clear" w:color="auto" w:fill="auto"/>
          </w:tcPr>
          <w:p w14:paraId="0B04EA04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Fenhong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Cheng</w:t>
            </w:r>
            <w:r w:rsidRPr="008B0360">
              <w:rPr>
                <w:sz w:val="21"/>
                <w:szCs w:val="21"/>
              </w:rPr>
              <w:br/>
              <w:t>(Chine)</w:t>
            </w:r>
          </w:p>
        </w:tc>
        <w:tc>
          <w:tcPr>
            <w:tcW w:w="263" w:type="pct"/>
            <w:shd w:val="clear" w:color="auto" w:fill="auto"/>
          </w:tcPr>
          <w:p w14:paraId="5692506D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ASP</w:t>
            </w:r>
          </w:p>
        </w:tc>
        <w:tc>
          <w:tcPr>
            <w:tcW w:w="384" w:type="pct"/>
          </w:tcPr>
          <w:p w14:paraId="46245B0C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</w:tc>
        <w:tc>
          <w:tcPr>
            <w:tcW w:w="1610" w:type="pct"/>
            <w:shd w:val="clear" w:color="auto" w:fill="auto"/>
          </w:tcPr>
          <w:p w14:paraId="7BC5BDA9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Mostafa Mousa</w:t>
            </w:r>
            <w:r w:rsidRPr="008B0360">
              <w:rPr>
                <w:sz w:val="21"/>
                <w:szCs w:val="21"/>
              </w:rPr>
              <w:t xml:space="preserve"> (Égypte)</w:t>
            </w:r>
          </w:p>
          <w:p w14:paraId="6C0A0895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Mme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Anabel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del Carmen Cisneros</w:t>
            </w:r>
            <w:r w:rsidRPr="008B0360">
              <w:rPr>
                <w:sz w:val="21"/>
                <w:szCs w:val="21"/>
              </w:rPr>
              <w:t xml:space="preserve"> (Argentine)</w:t>
            </w:r>
          </w:p>
          <w:p w14:paraId="57F836A3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Abdulrhaman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AlNajdi</w:t>
            </w:r>
            <w:r w:rsidRPr="008B0360">
              <w:rPr>
                <w:sz w:val="21"/>
                <w:szCs w:val="21"/>
              </w:rPr>
              <w:t xml:space="preserve"> (Arabie saoudite)</w:t>
            </w:r>
          </w:p>
          <w:p w14:paraId="6854E474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Meiditomo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Sutyarjoko</w:t>
            </w:r>
            <w:proofErr w:type="spellEnd"/>
            <w:r w:rsidRPr="008B0360">
              <w:rPr>
                <w:sz w:val="21"/>
                <w:szCs w:val="21"/>
              </w:rPr>
              <w:t xml:space="preserve"> (Indonésie)</w:t>
            </w:r>
          </w:p>
          <w:p w14:paraId="1BCD1CCB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 xml:space="preserve">M.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Dilmurod</w:t>
            </w:r>
            <w:proofErr w:type="spellEnd"/>
            <w:r w:rsidRPr="008B036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0360">
              <w:rPr>
                <w:b/>
                <w:bCs/>
                <w:sz w:val="21"/>
                <w:szCs w:val="21"/>
              </w:rPr>
              <w:t>Dusmatov</w:t>
            </w:r>
            <w:proofErr w:type="spellEnd"/>
            <w:r w:rsidRPr="008B0360">
              <w:rPr>
                <w:sz w:val="21"/>
                <w:szCs w:val="21"/>
              </w:rPr>
              <w:t xml:space="preserve"> (Ouzbékistan)</w:t>
            </w:r>
          </w:p>
          <w:p w14:paraId="26D66BBE" w14:textId="77777777" w:rsidR="0034320A" w:rsidRPr="008B0360" w:rsidRDefault="0034320A" w:rsidP="0034320A">
            <w:pPr>
              <w:pStyle w:val="Tabletext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b/>
                <w:bCs/>
                <w:sz w:val="21"/>
                <w:szCs w:val="21"/>
              </w:rPr>
              <w:t>M. Cristian Ungureanu</w:t>
            </w:r>
            <w:r w:rsidRPr="008B0360">
              <w:rPr>
                <w:sz w:val="21"/>
                <w:szCs w:val="21"/>
              </w:rPr>
              <w:t xml:space="preserve"> (Roumanie)</w:t>
            </w:r>
          </w:p>
        </w:tc>
        <w:tc>
          <w:tcPr>
            <w:tcW w:w="362" w:type="pct"/>
            <w:shd w:val="clear" w:color="auto" w:fill="auto"/>
          </w:tcPr>
          <w:p w14:paraId="0AF02341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AFR</w:t>
            </w:r>
            <w:proofErr w:type="spellEnd"/>
          </w:p>
          <w:p w14:paraId="3985362D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AMS</w:t>
            </w:r>
          </w:p>
          <w:p w14:paraId="467C33B7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 w:rsidRPr="008B0360">
              <w:rPr>
                <w:b/>
                <w:sz w:val="21"/>
                <w:szCs w:val="21"/>
              </w:rPr>
              <w:t>ARB</w:t>
            </w:r>
            <w:proofErr w:type="spellEnd"/>
          </w:p>
          <w:p w14:paraId="25D8C561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ASP</w:t>
            </w:r>
          </w:p>
          <w:p w14:paraId="0818E22C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CEI</w:t>
            </w:r>
          </w:p>
          <w:p w14:paraId="3DA973D9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B0360">
              <w:rPr>
                <w:b/>
                <w:sz w:val="21"/>
                <w:szCs w:val="21"/>
              </w:rPr>
              <w:t>EUR</w:t>
            </w:r>
          </w:p>
        </w:tc>
        <w:tc>
          <w:tcPr>
            <w:tcW w:w="384" w:type="pct"/>
            <w:shd w:val="clear" w:color="auto" w:fill="FFFFFF" w:themeFill="background1"/>
          </w:tcPr>
          <w:p w14:paraId="28CE18B6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2019</w:t>
            </w:r>
          </w:p>
          <w:p w14:paraId="0596BF89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033E8DD7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11D424E2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2023</w:t>
            </w:r>
          </w:p>
          <w:p w14:paraId="1297B94A" w14:textId="77777777" w:rsidR="0034320A" w:rsidRPr="008B0360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2024</w:t>
            </w:r>
          </w:p>
          <w:p w14:paraId="61AC056D" w14:textId="77777777" w:rsidR="0034320A" w:rsidRPr="008B0360" w:rsidDel="002D3BC3" w:rsidRDefault="0034320A" w:rsidP="00CC7A10">
            <w:pPr>
              <w:pStyle w:val="Tabletext"/>
              <w:jc w:val="center"/>
              <w:rPr>
                <w:rFonts w:eastAsiaTheme="minorEastAsia"/>
                <w:sz w:val="21"/>
                <w:szCs w:val="21"/>
              </w:rPr>
            </w:pPr>
            <w:r w:rsidRPr="008B0360">
              <w:rPr>
                <w:sz w:val="21"/>
                <w:szCs w:val="21"/>
              </w:rPr>
              <w:t>2020</w:t>
            </w:r>
          </w:p>
        </w:tc>
      </w:tr>
    </w:tbl>
    <w:p w14:paraId="1EB1B615" w14:textId="77777777" w:rsidR="00897553" w:rsidRPr="008B0360" w:rsidRDefault="006A11AE" w:rsidP="006A11AE">
      <w:pPr>
        <w:jc w:val="center"/>
      </w:pPr>
      <w:r w:rsidRPr="008B0360">
        <w:t>______________</w:t>
      </w:r>
    </w:p>
    <w:sectPr w:rsidR="00897553" w:rsidRPr="008B0360" w:rsidSect="00E4721E">
      <w:footerReference w:type="default" r:id="rId20"/>
      <w:headerReference w:type="first" r:id="rId21"/>
      <w:footerReference w:type="first" r:id="rId22"/>
      <w:pgSz w:w="16840" w:h="11907" w:orient="landscape" w:code="9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433C" w14:textId="77777777" w:rsidR="005335BB" w:rsidRDefault="005335BB">
      <w:r>
        <w:separator/>
      </w:r>
    </w:p>
  </w:endnote>
  <w:endnote w:type="continuationSeparator" w:id="0">
    <w:p w14:paraId="17203E67" w14:textId="77777777" w:rsidR="005335BB" w:rsidRDefault="0053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14A8" w14:textId="76EF080A" w:rsidR="00732045" w:rsidRDefault="005335BB">
    <w:pPr>
      <w:pStyle w:val="Footer"/>
    </w:pPr>
    <w:fldSimple w:instr=" FILENAME \p \* MERGEFORMAT ">
      <w:r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862AC">
      <w:t>17.06.25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4721E" w:rsidRPr="00784011" w14:paraId="2D5A8B34" w14:textId="77777777" w:rsidTr="00F37DB5">
      <w:trPr>
        <w:jc w:val="center"/>
      </w:trPr>
      <w:tc>
        <w:tcPr>
          <w:tcW w:w="1803" w:type="dxa"/>
          <w:vAlign w:val="center"/>
        </w:tcPr>
        <w:p w14:paraId="057D4068" w14:textId="74C5339E" w:rsidR="00E4721E" w:rsidRPr="00E4721E" w:rsidRDefault="00BA6D1A" w:rsidP="00E4721E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2501495</w:t>
          </w:r>
        </w:p>
      </w:tc>
      <w:tc>
        <w:tcPr>
          <w:tcW w:w="8261" w:type="dxa"/>
        </w:tcPr>
        <w:p w14:paraId="311C7FAB" w14:textId="72887831" w:rsidR="00E4721E" w:rsidRPr="00E06FD5" w:rsidRDefault="00E4721E" w:rsidP="00E4721E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BA6D1A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99545B7" w14:textId="77777777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4721E" w:rsidRPr="00784011" w14:paraId="4F848842" w14:textId="77777777" w:rsidTr="00F37DB5">
      <w:trPr>
        <w:jc w:val="center"/>
      </w:trPr>
      <w:tc>
        <w:tcPr>
          <w:tcW w:w="1803" w:type="dxa"/>
          <w:vAlign w:val="center"/>
        </w:tcPr>
        <w:p w14:paraId="5EA6D6C0" w14:textId="77777777" w:rsidR="00E4721E" w:rsidRPr="00FC6D7D" w:rsidRDefault="00E4721E" w:rsidP="00E4721E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C6D7D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418968C1" w14:textId="7B67B489" w:rsidR="00E4721E" w:rsidRPr="00E06FD5" w:rsidRDefault="00E4721E" w:rsidP="00E4721E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A804FE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E9F9A" w14:textId="77777777" w:rsidR="00732045" w:rsidRPr="00A51849" w:rsidRDefault="00732045" w:rsidP="00FC6D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0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2231"/>
    </w:tblGrid>
    <w:tr w:rsidR="00E4721E" w:rsidRPr="00784011" w14:paraId="7CEB1A88" w14:textId="77777777" w:rsidTr="00AD00C2">
      <w:trPr>
        <w:jc w:val="center"/>
      </w:trPr>
      <w:tc>
        <w:tcPr>
          <w:tcW w:w="1803" w:type="dxa"/>
          <w:vAlign w:val="center"/>
        </w:tcPr>
        <w:p w14:paraId="275B9B85" w14:textId="20632C66" w:rsidR="00E4721E" w:rsidRDefault="00A804FE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2501495</w:t>
          </w:r>
        </w:p>
      </w:tc>
      <w:tc>
        <w:tcPr>
          <w:tcW w:w="12231" w:type="dxa"/>
        </w:tcPr>
        <w:p w14:paraId="0069FBBC" w14:textId="6F057560" w:rsidR="00E4721E" w:rsidRPr="00E06FD5" w:rsidRDefault="00E4721E" w:rsidP="00AD00C2">
          <w:pPr>
            <w:pStyle w:val="Header"/>
            <w:tabs>
              <w:tab w:val="left" w:pos="6731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A804FE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265DF4C" w14:textId="77777777" w:rsidR="00E4721E" w:rsidRPr="00A51849" w:rsidRDefault="00E4721E" w:rsidP="00FC6D7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0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2231"/>
    </w:tblGrid>
    <w:tr w:rsidR="00E4721E" w:rsidRPr="00784011" w14:paraId="1D4EF688" w14:textId="77777777" w:rsidTr="00E4721E">
      <w:trPr>
        <w:jc w:val="center"/>
      </w:trPr>
      <w:tc>
        <w:tcPr>
          <w:tcW w:w="1803" w:type="dxa"/>
          <w:vAlign w:val="center"/>
        </w:tcPr>
        <w:p w14:paraId="16164B9D" w14:textId="091C2610" w:rsidR="00E4721E" w:rsidRDefault="00BA6D1A" w:rsidP="00E4721E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2501495</w:t>
          </w:r>
        </w:p>
      </w:tc>
      <w:tc>
        <w:tcPr>
          <w:tcW w:w="12231" w:type="dxa"/>
        </w:tcPr>
        <w:p w14:paraId="705F911D" w14:textId="6F3E6804" w:rsidR="00E4721E" w:rsidRPr="00E06FD5" w:rsidRDefault="00E4721E" w:rsidP="00E4721E">
          <w:pPr>
            <w:pStyle w:val="Header"/>
            <w:tabs>
              <w:tab w:val="left" w:pos="6731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DE3329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546F95" w14:textId="77777777" w:rsidR="00E4721E" w:rsidRPr="00A51849" w:rsidRDefault="00E4721E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845A7" w14:textId="77777777" w:rsidR="005335BB" w:rsidRDefault="005335BB">
      <w:r>
        <w:t>____________________</w:t>
      </w:r>
    </w:p>
  </w:footnote>
  <w:footnote w:type="continuationSeparator" w:id="0">
    <w:p w14:paraId="53D146D0" w14:textId="77777777" w:rsidR="005335BB" w:rsidRDefault="005335BB">
      <w:r>
        <w:continuationSeparator/>
      </w:r>
    </w:p>
  </w:footnote>
  <w:footnote w:id="1">
    <w:p w14:paraId="1AEC9280" w14:textId="2A7978DC" w:rsidR="0034320A" w:rsidRDefault="0034320A">
      <w:pPr>
        <w:pStyle w:val="FootnoteText"/>
      </w:pPr>
      <w:r w:rsidRPr="0034320A">
        <w:rPr>
          <w:rStyle w:val="FootnoteReference"/>
        </w:rPr>
        <w:sym w:font="Symbol" w:char="F02A"/>
      </w:r>
      <w:r>
        <w:tab/>
      </w:r>
      <w:r w:rsidRPr="0034320A">
        <w:t>Le rapport final du Groupe d'experts sur la Décision 482 sera soumis au Conseil de l'UIT à sa session de 2025 pour qu</w:t>
      </w:r>
      <w:r w:rsidR="006A39AD">
        <w:t>'</w:t>
      </w:r>
      <w:r w:rsidRPr="0034320A">
        <w:t>il y soit donné suite et en vue d'une révision éventuelle de la Décision 482. Par conséquent, et à moins que le Conseil n</w:t>
      </w:r>
      <w:r w:rsidR="006A39AD">
        <w:t>'</w:t>
      </w:r>
      <w:r w:rsidRPr="0034320A">
        <w:t>en décide autrement, ce Groupe aura terminé ses travaux et ne se réunira plus après la session de 2025 du Conseil.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EEBB2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4E4E95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41BEC777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56E4063D" w14:textId="6502AAD0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D04A1D" wp14:editId="1EB80E9B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04D02F9A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CC8E2B2" w14:textId="6E41951F" w:rsidR="00E4721E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52282" wp14:editId="43D992AB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319F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3781" w14:textId="6F194109" w:rsidR="00E4721E" w:rsidRDefault="00E47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BB"/>
    <w:rsid w:val="000511C6"/>
    <w:rsid w:val="00076A2C"/>
    <w:rsid w:val="000D0D0A"/>
    <w:rsid w:val="00103163"/>
    <w:rsid w:val="00106B19"/>
    <w:rsid w:val="001133EF"/>
    <w:rsid w:val="00115D93"/>
    <w:rsid w:val="001247A8"/>
    <w:rsid w:val="001370B2"/>
    <w:rsid w:val="001378C0"/>
    <w:rsid w:val="001737AD"/>
    <w:rsid w:val="0018694A"/>
    <w:rsid w:val="001A3287"/>
    <w:rsid w:val="001A6508"/>
    <w:rsid w:val="001C18A8"/>
    <w:rsid w:val="001D4C31"/>
    <w:rsid w:val="001E00CB"/>
    <w:rsid w:val="001E4D21"/>
    <w:rsid w:val="00207CD1"/>
    <w:rsid w:val="00226657"/>
    <w:rsid w:val="002477A2"/>
    <w:rsid w:val="00263A51"/>
    <w:rsid w:val="00267E02"/>
    <w:rsid w:val="002A5D44"/>
    <w:rsid w:val="002C3F32"/>
    <w:rsid w:val="002C4E3D"/>
    <w:rsid w:val="002E0BC4"/>
    <w:rsid w:val="002F1B76"/>
    <w:rsid w:val="0033568E"/>
    <w:rsid w:val="0034320A"/>
    <w:rsid w:val="00355FF5"/>
    <w:rsid w:val="003606D6"/>
    <w:rsid w:val="00361350"/>
    <w:rsid w:val="003C3FAE"/>
    <w:rsid w:val="004038CB"/>
    <w:rsid w:val="0040546F"/>
    <w:rsid w:val="004177BD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24E8D"/>
    <w:rsid w:val="005335BB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2366E"/>
    <w:rsid w:val="0064338B"/>
    <w:rsid w:val="00657A9F"/>
    <w:rsid w:val="006643AB"/>
    <w:rsid w:val="00676B4C"/>
    <w:rsid w:val="00681DE8"/>
    <w:rsid w:val="00685908"/>
    <w:rsid w:val="006A11AE"/>
    <w:rsid w:val="006A39AD"/>
    <w:rsid w:val="006D4EC2"/>
    <w:rsid w:val="006F0A53"/>
    <w:rsid w:val="007210CD"/>
    <w:rsid w:val="00732045"/>
    <w:rsid w:val="0073275D"/>
    <w:rsid w:val="007369DB"/>
    <w:rsid w:val="0077110E"/>
    <w:rsid w:val="007956C2"/>
    <w:rsid w:val="007A187E"/>
    <w:rsid w:val="007A3440"/>
    <w:rsid w:val="007C20A1"/>
    <w:rsid w:val="007C72C2"/>
    <w:rsid w:val="007D4436"/>
    <w:rsid w:val="007F257A"/>
    <w:rsid w:val="007F3665"/>
    <w:rsid w:val="00800037"/>
    <w:rsid w:val="0082299A"/>
    <w:rsid w:val="0083391C"/>
    <w:rsid w:val="00861D73"/>
    <w:rsid w:val="00872AC2"/>
    <w:rsid w:val="00882919"/>
    <w:rsid w:val="00897553"/>
    <w:rsid w:val="008A4E87"/>
    <w:rsid w:val="008B0360"/>
    <w:rsid w:val="008D4867"/>
    <w:rsid w:val="008D76E6"/>
    <w:rsid w:val="00901B78"/>
    <w:rsid w:val="0092392D"/>
    <w:rsid w:val="0093234A"/>
    <w:rsid w:val="00956A78"/>
    <w:rsid w:val="00963249"/>
    <w:rsid w:val="0097363B"/>
    <w:rsid w:val="00973F53"/>
    <w:rsid w:val="009A6BAA"/>
    <w:rsid w:val="009C307F"/>
    <w:rsid w:val="009C353C"/>
    <w:rsid w:val="009F0FB8"/>
    <w:rsid w:val="00A033E2"/>
    <w:rsid w:val="00A15143"/>
    <w:rsid w:val="00A2113E"/>
    <w:rsid w:val="00A23A51"/>
    <w:rsid w:val="00A24607"/>
    <w:rsid w:val="00A25CD3"/>
    <w:rsid w:val="00A51849"/>
    <w:rsid w:val="00A709FE"/>
    <w:rsid w:val="00A73C60"/>
    <w:rsid w:val="00A804FE"/>
    <w:rsid w:val="00A82767"/>
    <w:rsid w:val="00A862AC"/>
    <w:rsid w:val="00AA332F"/>
    <w:rsid w:val="00AA7BBB"/>
    <w:rsid w:val="00AB64A8"/>
    <w:rsid w:val="00AC0266"/>
    <w:rsid w:val="00AD00C2"/>
    <w:rsid w:val="00AD24EC"/>
    <w:rsid w:val="00AF2DFC"/>
    <w:rsid w:val="00AF5F9E"/>
    <w:rsid w:val="00B27B00"/>
    <w:rsid w:val="00B309F9"/>
    <w:rsid w:val="00B32B60"/>
    <w:rsid w:val="00B51005"/>
    <w:rsid w:val="00B61619"/>
    <w:rsid w:val="00BA3E0A"/>
    <w:rsid w:val="00BA6D1A"/>
    <w:rsid w:val="00BB4545"/>
    <w:rsid w:val="00BD5873"/>
    <w:rsid w:val="00BF4B60"/>
    <w:rsid w:val="00C049D7"/>
    <w:rsid w:val="00C04BE3"/>
    <w:rsid w:val="00C07B33"/>
    <w:rsid w:val="00C10941"/>
    <w:rsid w:val="00C15D28"/>
    <w:rsid w:val="00C25D29"/>
    <w:rsid w:val="00C27A7C"/>
    <w:rsid w:val="00C42437"/>
    <w:rsid w:val="00CA08ED"/>
    <w:rsid w:val="00CA4505"/>
    <w:rsid w:val="00CC6EAA"/>
    <w:rsid w:val="00CC7A10"/>
    <w:rsid w:val="00CF183B"/>
    <w:rsid w:val="00D0078E"/>
    <w:rsid w:val="00D13B98"/>
    <w:rsid w:val="00D1531E"/>
    <w:rsid w:val="00D374B3"/>
    <w:rsid w:val="00D375CD"/>
    <w:rsid w:val="00D37B53"/>
    <w:rsid w:val="00D553A2"/>
    <w:rsid w:val="00D72F49"/>
    <w:rsid w:val="00D774D3"/>
    <w:rsid w:val="00D904E8"/>
    <w:rsid w:val="00DA08C3"/>
    <w:rsid w:val="00DB5A3E"/>
    <w:rsid w:val="00DC22AA"/>
    <w:rsid w:val="00DD1A99"/>
    <w:rsid w:val="00DE3329"/>
    <w:rsid w:val="00DE418B"/>
    <w:rsid w:val="00DF74DD"/>
    <w:rsid w:val="00E01BAF"/>
    <w:rsid w:val="00E25AD0"/>
    <w:rsid w:val="00E4428F"/>
    <w:rsid w:val="00E4721E"/>
    <w:rsid w:val="00E47427"/>
    <w:rsid w:val="00E93668"/>
    <w:rsid w:val="00E95647"/>
    <w:rsid w:val="00EB6350"/>
    <w:rsid w:val="00F061E8"/>
    <w:rsid w:val="00F15B57"/>
    <w:rsid w:val="00F35EF4"/>
    <w:rsid w:val="00F37FE5"/>
    <w:rsid w:val="00F42268"/>
    <w:rsid w:val="00F427DB"/>
    <w:rsid w:val="00FA5EB1"/>
    <w:rsid w:val="00FA7439"/>
    <w:rsid w:val="00FC4EC0"/>
    <w:rsid w:val="00FC6D7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26EC9AA"/>
  <w15:docId w15:val="{B5B7C02F-4B24-419D-9D5F-A560AFA8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qFormat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qFormat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Resolution-1333_C16.pdf" TargetMode="External"/><Relationship Id="rId13" Type="http://schemas.openxmlformats.org/officeDocument/2006/relationships/hyperlink" Target="https://www.itu.int/md/S23-CL-C-0126/f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itu.int/en/council/Documents/basic-texts-2023/DEC-011-F.pdf" TargetMode="External"/><Relationship Id="rId12" Type="http://schemas.openxmlformats.org/officeDocument/2006/relationships/hyperlink" Target="https://www.itu.int/en/council/Pages/Chairs-Vice-Chairs-2022-2026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122/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4-CL-C-0121/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21/fr" TargetMode="External"/><Relationship Id="rId14" Type="http://schemas.openxmlformats.org/officeDocument/2006/relationships/hyperlink" Target="https://www.itu.int/en/council/Pages/ChairsVice-Chairs-2022-2026.aspx" TargetMode="Externa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zziala\AppData\Roaming\Microsoft\Templates\POOL%20F%20-%20ITU\SG\PF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7ACA-EE14-47BD-9A58-60BF7B99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PF_Council25.dotx</Template>
  <TotalTime>0</TotalTime>
  <Pages>5</Pages>
  <Words>1246</Words>
  <Characters>6931</Characters>
  <Application>Microsoft Office Word</Application>
  <DocSecurity>0</DocSecurity>
  <Lines>329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7970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présidents et vice-présidents des groupes de travail du Conseil et des groupes d'experts</dc:title>
  <dc:subject>Conseil 2025 de l'UIT</dc:subject>
  <cp:keywords>C2025, C25, Council-25</cp:keywords>
  <dc:description>Rev.1</dc:description>
  <cp:lastPrinted>2000-07-18T08:55:00Z</cp:lastPrinted>
  <dcterms:created xsi:type="dcterms:W3CDTF">2025-06-18T16:08:00Z</dcterms:created>
  <dcterms:modified xsi:type="dcterms:W3CDTF">2025-06-18T16:08:00Z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