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16D0BC0F" w14:textId="77777777" w:rsidTr="00F363FE">
        <w:tc>
          <w:tcPr>
            <w:tcW w:w="6512" w:type="dxa"/>
          </w:tcPr>
          <w:p w14:paraId="5EA38463" w14:textId="7CFE18B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0030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00306">
              <w:rPr>
                <w:b/>
                <w:bCs/>
                <w:lang w:bidi="ar-EG"/>
              </w:rPr>
              <w:t>ADM 1</w:t>
            </w:r>
          </w:p>
        </w:tc>
        <w:tc>
          <w:tcPr>
            <w:tcW w:w="3117" w:type="dxa"/>
          </w:tcPr>
          <w:p w14:paraId="421ABCFB" w14:textId="354FC07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D00306">
              <w:rPr>
                <w:b/>
                <w:bCs/>
                <w:lang w:bidi="ar-EG"/>
              </w:rPr>
              <w:t>20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3D697DC" w14:textId="77777777" w:rsidTr="00F363FE">
        <w:tc>
          <w:tcPr>
            <w:tcW w:w="6512" w:type="dxa"/>
          </w:tcPr>
          <w:p w14:paraId="60CB3AE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9EA2C0" w14:textId="7E7F3A8B" w:rsidR="007B0AA0" w:rsidRPr="007B0AA0" w:rsidRDefault="00C562D2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D00306"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 w:rsidR="00D00306">
              <w:rPr>
                <w:b/>
                <w:bCs/>
                <w:lang w:bidi="ar-EG"/>
              </w:rPr>
              <w:t>2025</w:t>
            </w:r>
          </w:p>
        </w:tc>
      </w:tr>
      <w:tr w:rsidR="007B0AA0" w14:paraId="56858F5B" w14:textId="77777777" w:rsidTr="00F363FE">
        <w:tc>
          <w:tcPr>
            <w:tcW w:w="6512" w:type="dxa"/>
          </w:tcPr>
          <w:p w14:paraId="4A8CB35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2C97B2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328194E" w14:textId="77777777" w:rsidTr="00F363FE">
        <w:tc>
          <w:tcPr>
            <w:tcW w:w="6512" w:type="dxa"/>
          </w:tcPr>
          <w:p w14:paraId="5CD9854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FD9D75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AADF7A3" w14:textId="77777777" w:rsidTr="00EE7446">
        <w:tc>
          <w:tcPr>
            <w:tcW w:w="9629" w:type="dxa"/>
            <w:gridSpan w:val="2"/>
          </w:tcPr>
          <w:p w14:paraId="345F64E2" w14:textId="340331B5" w:rsidR="007B0AA0" w:rsidRDefault="001D64C7" w:rsidP="00B95617">
            <w:pPr>
              <w:pStyle w:val="Source"/>
              <w:tabs>
                <w:tab w:val="center" w:pos="4427"/>
              </w:tabs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5C043A0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F020847" w14:textId="14AC8221" w:rsidR="007B0AA0" w:rsidRPr="00BF1480" w:rsidRDefault="000D0643" w:rsidP="000D0643">
            <w:pPr>
              <w:pStyle w:val="Subtitle0"/>
              <w:rPr>
                <w:sz w:val="32"/>
                <w:szCs w:val="32"/>
              </w:rPr>
            </w:pPr>
            <w:r w:rsidRPr="00BF1480">
              <w:rPr>
                <w:sz w:val="32"/>
                <w:szCs w:val="32"/>
                <w:rtl/>
                <w:lang w:bidi="ar-SA"/>
              </w:rPr>
              <w:t xml:space="preserve">مشاركة </w:t>
            </w:r>
            <w:r w:rsidRPr="00BF1480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  <w:r w:rsidRPr="00BF1480">
              <w:rPr>
                <w:sz w:val="32"/>
                <w:szCs w:val="32"/>
                <w:rtl/>
                <w:lang w:bidi="ar-SA"/>
              </w:rPr>
              <w:t>لكيانات</w:t>
            </w:r>
            <w:r w:rsidRPr="00BF1480">
              <w:rPr>
                <w:rFonts w:hint="cs"/>
                <w:sz w:val="32"/>
                <w:szCs w:val="32"/>
                <w:rtl/>
                <w:lang w:bidi="ar-SA"/>
              </w:rPr>
              <w:t xml:space="preserve"> الأخرى</w:t>
            </w:r>
            <w:r w:rsidRPr="00BF1480">
              <w:rPr>
                <w:sz w:val="32"/>
                <w:szCs w:val="32"/>
                <w:rtl/>
                <w:lang w:bidi="ar-SA"/>
              </w:rPr>
              <w:t xml:space="preserve"> المعنية بمسائل الاتصالات</w:t>
            </w:r>
            <w:r w:rsidRPr="00BF1480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r w:rsidRPr="00BF1480">
              <w:rPr>
                <w:sz w:val="32"/>
                <w:szCs w:val="32"/>
                <w:rtl/>
                <w:lang w:bidi="ar-SA"/>
              </w:rPr>
              <w:t>في</w:t>
            </w:r>
            <w:r w:rsidRPr="00BF1480">
              <w:rPr>
                <w:rFonts w:hint="cs"/>
                <w:sz w:val="32"/>
                <w:szCs w:val="32"/>
                <w:rtl/>
                <w:lang w:bidi="ar-SA"/>
              </w:rPr>
              <w:t> </w:t>
            </w:r>
            <w:r w:rsidRPr="00BF1480">
              <w:rPr>
                <w:sz w:val="32"/>
                <w:szCs w:val="32"/>
                <w:rtl/>
                <w:lang w:bidi="ar-SA"/>
              </w:rPr>
              <w:t>أنشطة الاتحاد الدولي للاتصالات</w:t>
            </w:r>
          </w:p>
        </w:tc>
      </w:tr>
      <w:tr w:rsidR="007B0AA0" w14:paraId="48D8EABC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32D4CB" w14:textId="48D5F1DB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E1A36B5" w14:textId="03BC6643" w:rsidR="007B0AA0" w:rsidRDefault="000D0643" w:rsidP="00E253C5">
            <w:pPr>
              <w:rPr>
                <w:rtl/>
                <w:lang w:bidi="ar-EG"/>
              </w:rPr>
            </w:pPr>
            <w:r w:rsidRPr="000A6EE0">
              <w:rPr>
                <w:rFonts w:hint="cs"/>
                <w:rtl/>
                <w:lang w:bidi="ar-EG"/>
              </w:rPr>
              <w:t>تقدم الأمينة العامة في هذه الوثيقة تقريراً إلى مجلس الاتحاد بأسماء "الكيانات</w:t>
            </w:r>
            <w:r w:rsidRPr="000A6EE0">
              <w:rPr>
                <w:rtl/>
              </w:rPr>
              <w:t xml:space="preserve"> </w:t>
            </w:r>
            <w:r w:rsidRPr="000A6EE0">
              <w:rPr>
                <w:rtl/>
                <w:lang w:bidi="ar-EG"/>
              </w:rPr>
              <w:t>الأخرى</w:t>
            </w:r>
            <w:r w:rsidRPr="000A6EE0">
              <w:rPr>
                <w:rFonts w:hint="cs"/>
                <w:rtl/>
                <w:lang w:bidi="ar-EG"/>
              </w:rPr>
              <w:t xml:space="preserve"> المعنية بمسائل الاتصالات" (انظر الرقم</w:t>
            </w:r>
            <w:r w:rsidRPr="000A6EE0">
              <w:rPr>
                <w:rFonts w:hint="eastAsia"/>
                <w:rtl/>
                <w:lang w:bidi="ar-EG"/>
              </w:rPr>
              <w:t> </w:t>
            </w:r>
            <w:r w:rsidRPr="000A6EE0">
              <w:t>230</w:t>
            </w:r>
            <w:r w:rsidRPr="000A6EE0">
              <w:rPr>
                <w:rFonts w:hint="cs"/>
                <w:rtl/>
                <w:lang w:bidi="ar-EG"/>
              </w:rPr>
              <w:t xml:space="preserve"> من اتفاقية الاتحاد</w:t>
            </w:r>
            <w:r w:rsidR="00E253C5" w:rsidRPr="000A6EE0">
              <w:rPr>
                <w:rFonts w:hint="cs"/>
                <w:rtl/>
                <w:lang w:bidi="ar-EG"/>
              </w:rPr>
              <w:t xml:space="preserve"> </w:t>
            </w:r>
            <w:r w:rsidR="00E253C5" w:rsidRPr="000A6EE0">
              <w:rPr>
                <w:lang w:val="en-GB" w:bidi="ar-EG"/>
              </w:rPr>
              <w:t>(CV)</w:t>
            </w:r>
            <w:r w:rsidRPr="000A6EE0">
              <w:rPr>
                <w:rFonts w:hint="cs"/>
                <w:rtl/>
                <w:lang w:bidi="ar-EG"/>
              </w:rPr>
              <w:t>) التي أدرجت مؤقتاً في قوائم أعضاء قطاعات الاتحاد للمشاركة في أعمال القطاعات وأسماء المنتسبين الذين قُبلوا للمشاركة في لجنة دراسات معينة ريثما يؤكدها المجلس.</w:t>
            </w:r>
          </w:p>
          <w:p w14:paraId="6EB171C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865D534" w14:textId="3B72AC2D" w:rsidR="007B0AA0" w:rsidRDefault="00705EF9" w:rsidP="007B0AA0">
            <w:pPr>
              <w:rPr>
                <w:rtl/>
              </w:rPr>
            </w:pPr>
            <w:r w:rsidRPr="00705EF9">
              <w:rPr>
                <w:rFonts w:hint="cs"/>
                <w:rtl/>
                <w:lang w:bidi="ar-EG"/>
              </w:rPr>
              <w:t xml:space="preserve">يُدعى المجلس إلى </w:t>
            </w:r>
            <w:r w:rsidRPr="00705EF9">
              <w:rPr>
                <w:rFonts w:hint="cs"/>
                <w:b/>
                <w:bCs/>
                <w:rtl/>
                <w:lang w:bidi="ar-EG"/>
              </w:rPr>
              <w:t>تأكيد</w:t>
            </w:r>
            <w:r w:rsidRPr="00705EF9">
              <w:rPr>
                <w:rFonts w:hint="cs"/>
                <w:rtl/>
                <w:lang w:bidi="ar-EG"/>
              </w:rPr>
              <w:t xml:space="preserve"> الإجراء الذي اتخذته الأمينة العامة فيما يتعلق بقبول "الكيانات</w:t>
            </w:r>
            <w:r w:rsidRPr="00705EF9">
              <w:rPr>
                <w:rtl/>
              </w:rPr>
              <w:t xml:space="preserve"> </w:t>
            </w:r>
            <w:r w:rsidRPr="00705EF9">
              <w:rPr>
                <w:rtl/>
                <w:lang w:bidi="ar-EG"/>
              </w:rPr>
              <w:t>الأخرى</w:t>
            </w:r>
            <w:r w:rsidRPr="00705EF9">
              <w:rPr>
                <w:rFonts w:hint="cs"/>
                <w:rtl/>
                <w:lang w:bidi="ar-EG"/>
              </w:rPr>
              <w:t xml:space="preserve"> المعنية بمسائل الاتصالات" (الرقم </w:t>
            </w:r>
            <w:r w:rsidRPr="00705EF9">
              <w:t>230</w:t>
            </w:r>
            <w:r w:rsidRPr="00705EF9">
              <w:rPr>
                <w:rFonts w:hint="cs"/>
                <w:rtl/>
                <w:lang w:bidi="ar-EG"/>
              </w:rPr>
              <w:t xml:space="preserve"> من الاتفاقية) المدرجة أسماؤها في </w:t>
            </w:r>
            <w:hyperlink w:anchor="الملحق" w:history="1">
              <w:r w:rsidRPr="002C7B3B">
                <w:rPr>
                  <w:rFonts w:hint="cs"/>
                  <w:color w:val="5B9BD5"/>
                  <w:u w:val="single"/>
                  <w:rtl/>
                  <w:lang w:bidi="ar-EG"/>
                </w:rPr>
                <w:t>الملحق</w:t>
              </w:r>
            </w:hyperlink>
            <w:r w:rsidRPr="002C7B3B">
              <w:rPr>
                <w:rFonts w:hint="cs"/>
                <w:color w:val="5B9BD5"/>
                <w:rtl/>
                <w:lang w:bidi="ar-EG"/>
              </w:rPr>
              <w:t xml:space="preserve"> </w:t>
            </w:r>
            <w:r w:rsidRPr="00705EF9">
              <w:rPr>
                <w:rFonts w:hint="cs"/>
                <w:rtl/>
                <w:lang w:bidi="ar-EG"/>
              </w:rPr>
              <w:t>بهذه الوثيقة.</w:t>
            </w:r>
          </w:p>
          <w:p w14:paraId="65B0E88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0C0D0E">
              <w:rPr>
                <w:b/>
                <w:bCs/>
                <w:rtl/>
              </w:rPr>
              <w:t>الارتباط ذو الصلة بالخطة (الخطط) ال</w:t>
            </w:r>
            <w:r w:rsidRPr="000C0D0E">
              <w:rPr>
                <w:rFonts w:hint="cs"/>
                <w:b/>
                <w:bCs/>
                <w:rtl/>
              </w:rPr>
              <w:t>ا</w:t>
            </w:r>
            <w:r w:rsidRPr="000C0D0E">
              <w:rPr>
                <w:b/>
                <w:bCs/>
                <w:rtl/>
              </w:rPr>
              <w:t>ستراتيجية</w:t>
            </w:r>
          </w:p>
          <w:p w14:paraId="4ED49B0B" w14:textId="2DD06F1F" w:rsidR="007B0AA0" w:rsidRDefault="000D0643" w:rsidP="000D0643">
            <w:pPr>
              <w:rPr>
                <w:rtl/>
                <w:lang w:bidi="ar-EG"/>
              </w:rPr>
            </w:pPr>
            <w:r w:rsidRPr="000D0643">
              <w:rPr>
                <w:rFonts w:hint="cs"/>
                <w:rtl/>
              </w:rPr>
              <w:t xml:space="preserve">الاتحاد كمنظمة </w:t>
            </w:r>
            <w:r w:rsidRPr="000D0643">
              <w:rPr>
                <w:rFonts w:hint="cs"/>
                <w:rtl/>
                <w:lang w:bidi="ar-EG"/>
              </w:rPr>
              <w:t>يقودها الأعضاء، الشراكات والتعاون الدولي، وتعبئة الموارد.</w:t>
            </w:r>
          </w:p>
          <w:p w14:paraId="4D4CCA57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15FB412D" w14:textId="4598950B" w:rsidR="006F363C" w:rsidRPr="007E562E" w:rsidRDefault="00A00F11" w:rsidP="00A00F11">
            <w:pPr>
              <w:rPr>
                <w:spacing w:val="-2"/>
                <w:rtl/>
              </w:rPr>
            </w:pPr>
            <w:r w:rsidRPr="00A00F11">
              <w:rPr>
                <w:spacing w:val="-2"/>
                <w:rtl/>
              </w:rPr>
              <w:t>أ</w:t>
            </w:r>
            <w:r w:rsidRPr="00A00F11">
              <w:rPr>
                <w:rFonts w:hint="cs"/>
                <w:spacing w:val="-2"/>
                <w:rtl/>
              </w:rPr>
              <w:t>ُ</w:t>
            </w:r>
            <w:r w:rsidRPr="00A00F11">
              <w:rPr>
                <w:spacing w:val="-2"/>
                <w:rtl/>
              </w:rPr>
              <w:t>درجت رسوم بقيمة</w:t>
            </w:r>
            <w:r w:rsidRPr="00A00F11">
              <w:rPr>
                <w:rFonts w:hint="cs"/>
                <w:spacing w:val="-2"/>
                <w:rtl/>
              </w:rPr>
              <w:t xml:space="preserve"> </w:t>
            </w:r>
            <w:r w:rsidRPr="00A00F11">
              <w:rPr>
                <w:spacing w:val="-2"/>
              </w:rPr>
              <w:t>226 575</w:t>
            </w:r>
            <w:r w:rsidRPr="00A00F11">
              <w:rPr>
                <w:rFonts w:hint="cs"/>
                <w:spacing w:val="-2"/>
                <w:rtl/>
                <w:lang w:bidi="ar-EG"/>
              </w:rPr>
              <w:t xml:space="preserve"> فرنكاً سويسرياً في السنة من أعضاء القطاعات والمنتسبين الواردة أسماؤهم في</w:t>
            </w:r>
            <w:r w:rsidRPr="00A00F11">
              <w:rPr>
                <w:rFonts w:hint="eastAsia"/>
                <w:spacing w:val="-2"/>
                <w:rtl/>
                <w:lang w:bidi="ar-EG"/>
              </w:rPr>
              <w:t> </w:t>
            </w:r>
            <w:r w:rsidRPr="00A00F11">
              <w:rPr>
                <w:rFonts w:hint="cs"/>
                <w:spacing w:val="-2"/>
                <w:rtl/>
                <w:lang w:bidi="ar-EG"/>
              </w:rPr>
              <w:t xml:space="preserve">الملحق </w:t>
            </w:r>
            <w:r w:rsidRPr="00A00F11">
              <w:rPr>
                <w:spacing w:val="-2"/>
                <w:rtl/>
                <w:lang w:bidi="ar-EG"/>
              </w:rPr>
              <w:t>في</w:t>
            </w:r>
            <w:r w:rsidRPr="00A00F11">
              <w:rPr>
                <w:rFonts w:hint="cs"/>
                <w:spacing w:val="-2"/>
                <w:rtl/>
                <w:lang w:bidi="ar-EG"/>
              </w:rPr>
              <w:t> </w:t>
            </w:r>
            <w:r w:rsidRPr="00A00F11">
              <w:rPr>
                <w:spacing w:val="-2"/>
                <w:rtl/>
                <w:lang w:bidi="ar-EG"/>
              </w:rPr>
              <w:t>ميزانية</w:t>
            </w:r>
            <w:r w:rsidRPr="00A00F11">
              <w:rPr>
                <w:rFonts w:hint="cs"/>
                <w:spacing w:val="-2"/>
                <w:rtl/>
                <w:lang w:bidi="ar-EG"/>
              </w:rPr>
              <w:t xml:space="preserve"> ا</w:t>
            </w:r>
            <w:r w:rsidRPr="00A00F11">
              <w:rPr>
                <w:rFonts w:hint="cs"/>
                <w:spacing w:val="-2"/>
                <w:rtl/>
              </w:rPr>
              <w:t xml:space="preserve">لفترة </w:t>
            </w:r>
            <w:r w:rsidRPr="00A00F11">
              <w:rPr>
                <w:spacing w:val="-2"/>
              </w:rPr>
              <w:t>2025</w:t>
            </w:r>
            <w:r w:rsidRPr="00A00F11">
              <w:rPr>
                <w:spacing w:val="-2"/>
              </w:rPr>
              <w:noBreakHyphen/>
              <w:t>2024</w:t>
            </w:r>
            <w:r w:rsidRPr="00A00F11">
              <w:rPr>
                <w:rFonts w:hint="cs"/>
                <w:spacing w:val="-2"/>
                <w:rtl/>
              </w:rPr>
              <w:t>.</w:t>
            </w:r>
          </w:p>
          <w:p w14:paraId="63001F7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6C3A99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B4ECB44" w14:textId="5B438B33" w:rsidR="007B0AA0" w:rsidRPr="002C7B3B" w:rsidRDefault="00705EF9" w:rsidP="007E562E">
            <w:pPr>
              <w:spacing w:after="120"/>
              <w:rPr>
                <w:i/>
                <w:iCs/>
                <w:rtl/>
              </w:rPr>
            </w:pPr>
            <w:r w:rsidRPr="002C7B3B">
              <w:rPr>
                <w:i/>
                <w:iCs/>
                <w:rtl/>
                <w:lang w:bidi="ar-EG"/>
              </w:rPr>
              <w:t xml:space="preserve">الأرقام </w:t>
            </w:r>
            <w:r w:rsidRPr="002C7B3B">
              <w:rPr>
                <w:i/>
                <w:iCs/>
              </w:rPr>
              <w:t>229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230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231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234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237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241A</w:t>
            </w:r>
            <w:r w:rsidRPr="002C7B3B">
              <w:rPr>
                <w:i/>
                <w:iCs/>
                <w:rtl/>
              </w:rPr>
              <w:t xml:space="preserve"> و</w:t>
            </w:r>
            <w:r w:rsidRPr="002C7B3B">
              <w:rPr>
                <w:i/>
                <w:iCs/>
              </w:rPr>
              <w:t>241C</w:t>
            </w:r>
            <w:r w:rsidRPr="002C7B3B">
              <w:rPr>
                <w:i/>
                <w:iCs/>
                <w:u w:val="single"/>
                <w:rtl/>
                <w:lang w:bidi="ar-EG"/>
              </w:rPr>
              <w:t xml:space="preserve"> </w:t>
            </w:r>
            <w:r w:rsidRPr="002C7B3B">
              <w:rPr>
                <w:i/>
                <w:iCs/>
                <w:rtl/>
                <w:lang w:bidi="ar-EG"/>
              </w:rPr>
              <w:t xml:space="preserve">من </w:t>
            </w:r>
            <w:hyperlink r:id="rId8" w:history="1">
              <w:r w:rsidRPr="002C7B3B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>الاتفاقية</w:t>
              </w:r>
            </w:hyperlink>
            <w:r w:rsidRPr="002C7B3B">
              <w:rPr>
                <w:i/>
                <w:iCs/>
                <w:rtl/>
                <w:lang w:bidi="ar-EG"/>
              </w:rPr>
              <w:t xml:space="preserve">، الوثيقتان </w:t>
            </w:r>
            <w:hyperlink r:id="rId9" w:tgtFrame="_blank" w:history="1">
              <w:r w:rsidRPr="002C7B3B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es-ES" w:eastAsia="zh-CN"/>
                </w:rPr>
                <w:t>C93/49</w:t>
              </w:r>
              <w:r w:rsidR="002C7B3B" w:rsidRPr="002C7B3B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color w:val="auto"/>
                  <w:sz w:val="22"/>
                  <w:rtl/>
                  <w:lang w:val="es-ES" w:eastAsia="zh-CN"/>
                </w:rPr>
                <w:t xml:space="preserve"> </w:t>
              </w:r>
              <w:r w:rsidR="002C7B3B" w:rsidRPr="002C7B3B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color w:val="auto"/>
                  <w:sz w:val="22"/>
                  <w:rtl/>
                  <w:lang w:val="en-US" w:eastAsia="zh-CN"/>
                </w:rPr>
                <w:t>و</w:t>
              </w:r>
            </w:hyperlink>
            <w:hyperlink r:id="rId10" w:history="1">
              <w:r w:rsidR="000C0D0E" w:rsidRPr="002C7B3B">
                <w:rPr>
                  <w:rStyle w:val="Hyperlink"/>
                  <w:rFonts w:ascii="Dubai" w:hAnsi="Dubai" w:cs="Dubai"/>
                  <w:i/>
                  <w:iCs/>
                  <w:sz w:val="22"/>
                </w:rPr>
                <w:t>C2000/33</w:t>
              </w:r>
            </w:hyperlink>
          </w:p>
        </w:tc>
      </w:tr>
    </w:tbl>
    <w:p w14:paraId="7E6A6750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AFCB71D" w14:textId="77777777" w:rsidR="003F24B9" w:rsidRPr="003E5B5A" w:rsidRDefault="003F24B9" w:rsidP="003F24B9">
      <w:pPr>
        <w:pStyle w:val="Headingb0"/>
        <w:rPr>
          <w:rtl/>
        </w:rPr>
      </w:pPr>
      <w:r w:rsidRPr="003E5B5A">
        <w:rPr>
          <w:rFonts w:hint="cs"/>
          <w:rtl/>
        </w:rPr>
        <w:lastRenderedPageBreak/>
        <w:t>خلفية</w:t>
      </w:r>
    </w:p>
    <w:p w14:paraId="5557C509" w14:textId="26060249" w:rsidR="00FD1243" w:rsidRPr="00FD1243" w:rsidRDefault="00FD1243" w:rsidP="009C0F20">
      <w:pPr>
        <w:rPr>
          <w:rtl/>
        </w:rPr>
      </w:pPr>
      <w:r w:rsidRPr="00FD1243">
        <w:t>1</w:t>
      </w:r>
      <w:r w:rsidRPr="00FD1243">
        <w:rPr>
          <w:rtl/>
        </w:rPr>
        <w:tab/>
      </w:r>
      <w:r w:rsidRPr="00FD1243">
        <w:rPr>
          <w:rFonts w:hint="cs"/>
          <w:rtl/>
        </w:rPr>
        <w:t xml:space="preserve">وضع مجلس الاتحاد في عام </w:t>
      </w:r>
      <w:r w:rsidRPr="00FD1243">
        <w:rPr>
          <w:lang w:bidi="ar-SY"/>
        </w:rPr>
        <w:t>1993</w:t>
      </w:r>
      <w:r w:rsidRPr="00FD1243">
        <w:rPr>
          <w:rFonts w:hint="cs"/>
          <w:rtl/>
        </w:rPr>
        <w:t xml:space="preserve"> إجراءات ناظمة لقبول ومشاركة أعضاء القطاعات (انظر </w:t>
      </w:r>
      <w:hyperlink r:id="rId11" w:history="1">
        <w:r w:rsidRPr="00FD1243">
          <w:rPr>
            <w:rFonts w:hint="cs"/>
            <w:rtl/>
          </w:rPr>
          <w:t xml:space="preserve">الوثيقة </w:t>
        </w:r>
        <w:hyperlink r:id="rId12">
          <w:r w:rsidR="009C0F20" w:rsidRPr="009C0F20">
            <w:rPr>
              <w:rStyle w:val="Hyperlink"/>
              <w:rFonts w:ascii="Dubai" w:eastAsiaTheme="minorEastAsia" w:hAnsi="Dubai" w:cs="Dubai"/>
              <w:noProof w:val="0"/>
              <w:sz w:val="22"/>
              <w:lang w:eastAsia="zh-CN" w:bidi="ar-SY"/>
            </w:rPr>
            <w:t>C93/49</w:t>
          </w:r>
        </w:hyperlink>
      </w:hyperlink>
      <w:r w:rsidRPr="00FD1243">
        <w:rPr>
          <w:rFonts w:hint="cs"/>
          <w:rtl/>
        </w:rPr>
        <w:t>). وفي عام </w:t>
      </w:r>
      <w:r w:rsidRPr="00FD1243">
        <w:rPr>
          <w:lang w:bidi="ar-SY"/>
        </w:rPr>
        <w:t>2000</w:t>
      </w:r>
      <w:r w:rsidRPr="00FD1243">
        <w:rPr>
          <w:rFonts w:hint="cs"/>
          <w:rtl/>
        </w:rPr>
        <w:t>، وضع المجلس الإجراءات ذات الصلة للمنتسبين.</w:t>
      </w:r>
    </w:p>
    <w:p w14:paraId="5A1F0F9D" w14:textId="77777777" w:rsidR="003F24B9" w:rsidRPr="006B1A00" w:rsidRDefault="003F24B9" w:rsidP="003F24B9">
      <w:pPr>
        <w:rPr>
          <w:spacing w:val="-2"/>
          <w:rtl/>
        </w:rPr>
      </w:pPr>
      <w:r w:rsidRPr="006B1A00">
        <w:rPr>
          <w:spacing w:val="-2"/>
        </w:rPr>
        <w:t>2</w:t>
      </w:r>
      <w:r w:rsidRPr="006B1A00">
        <w:rPr>
          <w:spacing w:val="-2"/>
          <w:rtl/>
        </w:rPr>
        <w:tab/>
        <w:t>ووفقا</w:t>
      </w:r>
      <w:r w:rsidRPr="006B1A00">
        <w:rPr>
          <w:rFonts w:hint="cs"/>
          <w:spacing w:val="-2"/>
          <w:rtl/>
        </w:rPr>
        <w:t>ً</w:t>
      </w:r>
      <w:r w:rsidRPr="006B1A00">
        <w:rPr>
          <w:spacing w:val="-2"/>
          <w:rtl/>
        </w:rPr>
        <w:t xml:space="preserve"> للمادة 19 من اتفاقية الاتحاد، ي</w:t>
      </w:r>
      <w:r w:rsidRPr="006B1A00">
        <w:rPr>
          <w:rFonts w:hint="cs"/>
          <w:spacing w:val="-2"/>
          <w:rtl/>
        </w:rPr>
        <w:t>ن</w:t>
      </w:r>
      <w:r w:rsidRPr="006B1A00">
        <w:rPr>
          <w:spacing w:val="-2"/>
          <w:rtl/>
        </w:rPr>
        <w:t>قسم أعضاء القطاعات، أي الكيانات والمنظمات بخلاف الإدارات، إلى ثلاث فئات رئيسية: الوكالات العاملة والمنظمات العلمية أو الصناعية والمؤسسات المالية أو الإنمائية المعتم</w:t>
      </w:r>
      <w:r w:rsidRPr="006B1A00">
        <w:rPr>
          <w:rFonts w:hint="cs"/>
          <w:spacing w:val="-2"/>
          <w:rtl/>
        </w:rPr>
        <w:t>َ</w:t>
      </w:r>
      <w:r w:rsidRPr="006B1A00">
        <w:rPr>
          <w:spacing w:val="-2"/>
          <w:rtl/>
        </w:rPr>
        <w:t xml:space="preserve">دة </w:t>
      </w:r>
      <w:r w:rsidRPr="006B1A00">
        <w:rPr>
          <w:rFonts w:hint="cs"/>
          <w:spacing w:val="-2"/>
          <w:rtl/>
        </w:rPr>
        <w:t>لدى</w:t>
      </w:r>
      <w:r w:rsidRPr="006B1A00">
        <w:rPr>
          <w:spacing w:val="-2"/>
          <w:rtl/>
        </w:rPr>
        <w:t xml:space="preserve"> الدولة العضو المعنية</w:t>
      </w:r>
      <w:r w:rsidRPr="006B1A00">
        <w:rPr>
          <w:rFonts w:hint="cs"/>
          <w:spacing w:val="-2"/>
          <w:rtl/>
        </w:rPr>
        <w:t xml:space="preserve"> والمشمولة ب</w:t>
      </w:r>
      <w:r w:rsidRPr="006B1A00">
        <w:rPr>
          <w:spacing w:val="-2"/>
          <w:rtl/>
        </w:rPr>
        <w:t>الرقم 229 من الاتفاقية؛ والكيانات الأخرى المعترف بها المعنية</w:t>
      </w:r>
      <w:r w:rsidRPr="006B1A00">
        <w:rPr>
          <w:rFonts w:hint="cs"/>
          <w:spacing w:val="-2"/>
          <w:rtl/>
        </w:rPr>
        <w:t xml:space="preserve"> </w:t>
      </w:r>
      <w:r w:rsidRPr="006B1A00">
        <w:rPr>
          <w:spacing w:val="-2"/>
          <w:rtl/>
        </w:rPr>
        <w:t>بمسائل الاتصالات</w:t>
      </w:r>
      <w:r w:rsidRPr="006B1A00">
        <w:rPr>
          <w:rFonts w:hint="cs"/>
          <w:spacing w:val="-2"/>
          <w:rtl/>
        </w:rPr>
        <w:t xml:space="preserve"> و</w:t>
      </w:r>
      <w:r w:rsidRPr="006B1A00">
        <w:rPr>
          <w:spacing w:val="-2"/>
          <w:rtl/>
        </w:rPr>
        <w:t>المعتم</w:t>
      </w:r>
      <w:r w:rsidRPr="006B1A00">
        <w:rPr>
          <w:rFonts w:hint="cs"/>
          <w:spacing w:val="-2"/>
          <w:rtl/>
        </w:rPr>
        <w:t>َ</w:t>
      </w:r>
      <w:r w:rsidRPr="006B1A00">
        <w:rPr>
          <w:spacing w:val="-2"/>
          <w:rtl/>
        </w:rPr>
        <w:t xml:space="preserve">دة لدى الدولة العضو المعنية </w:t>
      </w:r>
      <w:r w:rsidRPr="006B1A00">
        <w:rPr>
          <w:rFonts w:hint="cs"/>
          <w:spacing w:val="-2"/>
          <w:rtl/>
        </w:rPr>
        <w:t>والمشمولة</w:t>
      </w:r>
      <w:r w:rsidRPr="006B1A00">
        <w:rPr>
          <w:spacing w:val="-2"/>
          <w:rtl/>
        </w:rPr>
        <w:t xml:space="preserve"> بالرقم</w:t>
      </w:r>
      <w:r w:rsidRPr="006B1A00">
        <w:rPr>
          <w:rFonts w:hint="cs"/>
          <w:spacing w:val="-2"/>
          <w:rtl/>
        </w:rPr>
        <w:t xml:space="preserve"> 230</w:t>
      </w:r>
      <w:r w:rsidRPr="006B1A00">
        <w:rPr>
          <w:spacing w:val="-2"/>
          <w:rtl/>
        </w:rPr>
        <w:t xml:space="preserve"> من الاتفاقية؛ </w:t>
      </w:r>
      <w:r w:rsidRPr="006B1A00">
        <w:rPr>
          <w:rFonts w:hint="cs"/>
          <w:spacing w:val="-2"/>
          <w:rtl/>
        </w:rPr>
        <w:t>و</w:t>
      </w:r>
      <w:r w:rsidRPr="006B1A00">
        <w:rPr>
          <w:spacing w:val="-2"/>
          <w:rtl/>
        </w:rPr>
        <w:t>المنظمات الإقليمية وغيرها من المنظمات الدولية للاتصالات والتقييس والمنظمات المالية أو الإنمائية المعترف بها ذات المستويات المختلفة من الحقوق والالتزامات المتعلقة بمشاركتها في</w:t>
      </w:r>
      <w:r w:rsidRPr="006B1A00">
        <w:rPr>
          <w:rFonts w:hint="cs"/>
          <w:spacing w:val="-2"/>
          <w:rtl/>
        </w:rPr>
        <w:t> </w:t>
      </w:r>
      <w:r w:rsidRPr="006B1A00">
        <w:rPr>
          <w:spacing w:val="-2"/>
          <w:rtl/>
        </w:rPr>
        <w:t>أنشطة الاتحاد</w:t>
      </w:r>
      <w:r w:rsidRPr="006B1A00">
        <w:rPr>
          <w:rFonts w:hint="cs"/>
          <w:spacing w:val="-2"/>
          <w:rtl/>
        </w:rPr>
        <w:t xml:space="preserve"> والمشمولة</w:t>
      </w:r>
      <w:r w:rsidRPr="006B1A00">
        <w:rPr>
          <w:spacing w:val="-2"/>
          <w:rtl/>
        </w:rPr>
        <w:t xml:space="preserve"> بالرقم</w:t>
      </w:r>
      <w:r w:rsidRPr="006B1A00">
        <w:rPr>
          <w:rFonts w:hint="cs"/>
          <w:spacing w:val="-2"/>
          <w:rtl/>
        </w:rPr>
        <w:t xml:space="preserve"> 231</w:t>
      </w:r>
      <w:r w:rsidRPr="006B1A00">
        <w:rPr>
          <w:spacing w:val="-2"/>
          <w:rtl/>
        </w:rPr>
        <w:t xml:space="preserve"> من الاتفاقية.</w:t>
      </w:r>
    </w:p>
    <w:p w14:paraId="74A6EEFF" w14:textId="77777777" w:rsidR="003F24B9" w:rsidRPr="00855ECE" w:rsidRDefault="003F24B9" w:rsidP="003F24B9">
      <w:pPr>
        <w:rPr>
          <w:spacing w:val="-2"/>
        </w:rPr>
      </w:pPr>
      <w:r w:rsidRPr="00855ECE">
        <w:rPr>
          <w:spacing w:val="-2"/>
        </w:rPr>
        <w:t>3</w:t>
      </w:r>
      <w:r w:rsidRPr="00855ECE">
        <w:rPr>
          <w:spacing w:val="-2"/>
          <w:rtl/>
        </w:rPr>
        <w:tab/>
      </w:r>
      <w:r>
        <w:rPr>
          <w:rFonts w:hint="cs"/>
          <w:spacing w:val="-2"/>
          <w:rtl/>
        </w:rPr>
        <w:t>و</w:t>
      </w:r>
      <w:r w:rsidRPr="00855ECE">
        <w:rPr>
          <w:spacing w:val="-2"/>
          <w:rtl/>
        </w:rPr>
        <w:t xml:space="preserve">عملاً بالرقم </w:t>
      </w:r>
      <w:r>
        <w:rPr>
          <w:spacing w:val="-2"/>
        </w:rPr>
        <w:t>241C</w:t>
      </w:r>
      <w:r>
        <w:rPr>
          <w:rFonts w:hint="cs"/>
          <w:spacing w:val="-2"/>
          <w:rtl/>
          <w:lang w:bidi="ar-EG"/>
        </w:rPr>
        <w:t xml:space="preserve"> من الاتفاقية</w:t>
      </w:r>
      <w:r w:rsidRPr="00855ECE">
        <w:rPr>
          <w:spacing w:val="-2"/>
          <w:rtl/>
        </w:rPr>
        <w:t>، تنطبق الأحكام ذات الصلة من المادة 19 من الاتفاقية على المنتسبين؛ ولذلك، فإن نفس إجراءات القبول والمشاركة للكيانات والمنظمات المشار إليها في تلك المادة تطبق على المنتسبين وفق</w:t>
      </w:r>
      <w:r>
        <w:rPr>
          <w:spacing w:val="-2"/>
          <w:rtl/>
        </w:rPr>
        <w:t xml:space="preserve">اً </w:t>
      </w:r>
      <w:r w:rsidRPr="00855ECE">
        <w:rPr>
          <w:spacing w:val="-2"/>
          <w:rtl/>
        </w:rPr>
        <w:t>لفئتهم المحددة (انظر الأرقام</w:t>
      </w:r>
      <w:r w:rsidRPr="00855ECE">
        <w:rPr>
          <w:rFonts w:hint="cs"/>
          <w:spacing w:val="-2"/>
          <w:rtl/>
        </w:rPr>
        <w:t> </w:t>
      </w:r>
      <w:r w:rsidRPr="00855ECE">
        <w:rPr>
          <w:spacing w:val="-2"/>
          <w:rtl/>
        </w:rPr>
        <w:t>229 و230 و231 من الاتفاقية).</w:t>
      </w:r>
    </w:p>
    <w:p w14:paraId="432B9B3B" w14:textId="77777777" w:rsidR="003F24B9" w:rsidRDefault="003F24B9" w:rsidP="003F24B9">
      <w:pPr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وتنص المادة 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من الاتفاقية على أن المجلس يجب أن يؤكد أي طلب مقدم من كيان مشمول بالرقم </w:t>
      </w:r>
      <w:r>
        <w:rPr>
          <w:lang w:bidi="ar-EG"/>
        </w:rPr>
        <w:t>230</w:t>
      </w:r>
      <w:r>
        <w:rPr>
          <w:rFonts w:hint="cs"/>
          <w:rtl/>
          <w:lang w:bidi="ar-EG"/>
        </w:rPr>
        <w:t xml:space="preserve"> من الاتفاقية، أي كيانات أخرى معنية بمسائل الاتصالات ومعتمَدة لدى الدولة العضو المعنية.</w:t>
      </w:r>
    </w:p>
    <w:p w14:paraId="7AEF042A" w14:textId="5D1A9C8C" w:rsidR="003F24B9" w:rsidRDefault="003F24B9" w:rsidP="003F24B9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وفقاً للإجراء المبين في الوثيقة </w:t>
      </w:r>
      <w:r>
        <w:rPr>
          <w:lang w:bidi="ar-EG"/>
        </w:rPr>
        <w:t>C93/49</w:t>
      </w:r>
      <w:r>
        <w:rPr>
          <w:rFonts w:hint="cs"/>
          <w:rtl/>
          <w:lang w:bidi="ar-EG"/>
        </w:rPr>
        <w:t>، تدرج الأمينة العامة بشكل مؤقت أسماء الكيانات في قائمة "الأعضاء" الم</w:t>
      </w:r>
      <w:r w:rsidR="0079420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شار إليها في الرقم </w:t>
      </w:r>
      <w:r>
        <w:rPr>
          <w:lang w:bidi="ar-EG"/>
        </w:rPr>
        <w:t>237</w:t>
      </w:r>
      <w:r>
        <w:rPr>
          <w:rFonts w:hint="cs"/>
          <w:rtl/>
          <w:lang w:bidi="ar-EG"/>
        </w:rPr>
        <w:t xml:space="preserve"> من الاتفاقية ليوافق عليها المجلس رسمياً.</w:t>
      </w:r>
    </w:p>
    <w:p w14:paraId="3E7FC861" w14:textId="77777777" w:rsidR="003F24B9" w:rsidRPr="00B40BBD" w:rsidRDefault="003F24B9" w:rsidP="003F24B9">
      <w:pPr>
        <w:pStyle w:val="Headingb0"/>
        <w:rPr>
          <w:rtl/>
        </w:rPr>
      </w:pPr>
      <w:r>
        <w:rPr>
          <w:rFonts w:hint="cs"/>
          <w:rtl/>
        </w:rPr>
        <w:t>الوضع الراهن</w:t>
      </w:r>
    </w:p>
    <w:p w14:paraId="4736F44D" w14:textId="12EEC9A3" w:rsidR="003F24B9" w:rsidRPr="006832BF" w:rsidRDefault="003F24B9" w:rsidP="003F24B9">
      <w:pPr>
        <w:rPr>
          <w:spacing w:val="-4"/>
          <w:rtl/>
        </w:rPr>
      </w:pPr>
      <w:r w:rsidRPr="006832BF">
        <w:rPr>
          <w:rFonts w:hint="cs"/>
          <w:spacing w:val="-4"/>
          <w:rtl/>
          <w:lang w:bidi="ar-EG"/>
        </w:rPr>
        <w:t>6</w:t>
      </w:r>
      <w:r w:rsidRPr="006832BF">
        <w:rPr>
          <w:spacing w:val="-4"/>
          <w:rtl/>
        </w:rPr>
        <w:tab/>
        <w:t xml:space="preserve">في </w:t>
      </w:r>
      <w:r w:rsidRPr="006832BF">
        <w:rPr>
          <w:spacing w:val="-4"/>
          <w:lang w:bidi="ar-EG"/>
        </w:rPr>
        <w:t>31</w:t>
      </w:r>
      <w:r w:rsidRPr="006832BF">
        <w:rPr>
          <w:rFonts w:hint="cs"/>
          <w:spacing w:val="-4"/>
          <w:rtl/>
          <w:lang w:bidi="ar-SY"/>
        </w:rPr>
        <w:t xml:space="preserve"> ديسمبر </w:t>
      </w:r>
      <w:r>
        <w:rPr>
          <w:spacing w:val="-4"/>
          <w:lang w:bidi="ar-EG"/>
        </w:rPr>
        <w:t>2023</w:t>
      </w:r>
      <w:r w:rsidRPr="006832BF">
        <w:rPr>
          <w:spacing w:val="-4"/>
          <w:rtl/>
        </w:rPr>
        <w:t xml:space="preserve">، بلغ </w:t>
      </w:r>
      <w:r w:rsidRPr="006832BF">
        <w:rPr>
          <w:rFonts w:hint="cs"/>
          <w:spacing w:val="-4"/>
          <w:rtl/>
        </w:rPr>
        <w:t xml:space="preserve">عدد </w:t>
      </w:r>
      <w:r w:rsidRPr="006832BF">
        <w:rPr>
          <w:spacing w:val="-4"/>
          <w:rtl/>
        </w:rPr>
        <w:t xml:space="preserve">أعضاء الاتحاد من </w:t>
      </w:r>
      <w:r w:rsidRPr="006832BF">
        <w:rPr>
          <w:rFonts w:hint="cs"/>
          <w:spacing w:val="-4"/>
          <w:rtl/>
        </w:rPr>
        <w:t>ال</w:t>
      </w:r>
      <w:r w:rsidRPr="006832BF">
        <w:rPr>
          <w:spacing w:val="-4"/>
          <w:rtl/>
        </w:rPr>
        <w:t xml:space="preserve">كيانات </w:t>
      </w:r>
      <w:r w:rsidR="00C562D2">
        <w:rPr>
          <w:rFonts w:hint="cs"/>
          <w:spacing w:val="-4"/>
          <w:rtl/>
        </w:rPr>
        <w:t xml:space="preserve">الأخرى </w:t>
      </w:r>
      <w:r w:rsidRPr="006832BF">
        <w:rPr>
          <w:rFonts w:hint="cs"/>
          <w:spacing w:val="-4"/>
          <w:rtl/>
        </w:rPr>
        <w:t xml:space="preserve">المعنية </w:t>
      </w:r>
      <w:r w:rsidRPr="006832BF">
        <w:rPr>
          <w:spacing w:val="-4"/>
          <w:rtl/>
        </w:rPr>
        <w:t>بمسائل الاتصالات</w:t>
      </w:r>
      <w:r w:rsidR="00872466">
        <w:rPr>
          <w:rFonts w:hint="cs"/>
          <w:spacing w:val="-4"/>
          <w:rtl/>
        </w:rPr>
        <w:t xml:space="preserve"> </w:t>
      </w:r>
      <w:r w:rsidRPr="006832BF">
        <w:rPr>
          <w:rFonts w:hint="cs"/>
          <w:spacing w:val="-4"/>
          <w:rtl/>
          <w:lang w:bidi="ar-EG"/>
        </w:rPr>
        <w:t>المشمولة</w:t>
      </w:r>
      <w:r w:rsidRPr="006832BF">
        <w:rPr>
          <w:spacing w:val="-4"/>
          <w:rtl/>
        </w:rPr>
        <w:t xml:space="preserve"> </w:t>
      </w:r>
      <w:r w:rsidRPr="006832BF">
        <w:rPr>
          <w:rFonts w:hint="cs"/>
          <w:spacing w:val="-4"/>
          <w:rtl/>
        </w:rPr>
        <w:t xml:space="preserve">بالرقم </w:t>
      </w:r>
      <w:r w:rsidRPr="006832BF">
        <w:rPr>
          <w:spacing w:val="-4"/>
          <w:lang w:bidi="ar-EG"/>
        </w:rPr>
        <w:t>230</w:t>
      </w:r>
      <w:r w:rsidRPr="006832BF">
        <w:rPr>
          <w:rFonts w:hint="cs"/>
          <w:spacing w:val="-4"/>
          <w:rtl/>
          <w:lang w:bidi="ar-SY"/>
        </w:rPr>
        <w:t xml:space="preserve"> من</w:t>
      </w:r>
      <w:r w:rsidRPr="006832BF">
        <w:rPr>
          <w:rFonts w:hint="eastAsia"/>
          <w:spacing w:val="-4"/>
          <w:rtl/>
          <w:lang w:bidi="ar-SY"/>
        </w:rPr>
        <w:t> </w:t>
      </w:r>
      <w:r w:rsidRPr="006832BF">
        <w:rPr>
          <w:rFonts w:hint="cs"/>
          <w:spacing w:val="-4"/>
          <w:rtl/>
          <w:lang w:bidi="ar-SY"/>
        </w:rPr>
        <w:t>الاتفاقية</w:t>
      </w:r>
      <w:r w:rsidRPr="006832BF">
        <w:rPr>
          <w:rFonts w:hint="cs"/>
          <w:spacing w:val="-4"/>
          <w:rtl/>
        </w:rPr>
        <w:t xml:space="preserve"> </w:t>
      </w:r>
      <w:r>
        <w:rPr>
          <w:rFonts w:hint="cs"/>
          <w:spacing w:val="-4"/>
          <w:rtl/>
          <w:lang w:bidi="ar-EG"/>
        </w:rPr>
        <w:t>55</w:t>
      </w:r>
      <w:r w:rsidRPr="006832BF">
        <w:rPr>
          <w:spacing w:val="-4"/>
          <w:rtl/>
        </w:rPr>
        <w:t> عضو</w:t>
      </w:r>
      <w:r w:rsidRPr="006832BF">
        <w:rPr>
          <w:rFonts w:hint="cs"/>
          <w:spacing w:val="-4"/>
          <w:rtl/>
        </w:rPr>
        <w:t>اً</w:t>
      </w:r>
      <w:r w:rsidRPr="006832BF">
        <w:rPr>
          <w:spacing w:val="-4"/>
          <w:rtl/>
        </w:rPr>
        <w:t xml:space="preserve"> من أعضاء القطاعات</w:t>
      </w:r>
      <w:r w:rsidR="00794201">
        <w:rPr>
          <w:rFonts w:hint="cs"/>
          <w:spacing w:val="-4"/>
          <w:rtl/>
        </w:rPr>
        <w:t xml:space="preserve"> (</w:t>
      </w:r>
      <w:r w:rsidRPr="006832BF">
        <w:rPr>
          <w:rFonts w:hint="cs"/>
          <w:spacing w:val="-4"/>
          <w:rtl/>
          <w:lang w:bidi="ar-EG"/>
        </w:rPr>
        <w:t xml:space="preserve">يمثلون </w:t>
      </w:r>
      <w:r>
        <w:rPr>
          <w:rFonts w:hint="cs"/>
          <w:spacing w:val="-4"/>
          <w:rtl/>
          <w:lang w:bidi="ar-EG"/>
        </w:rPr>
        <w:t>70</w:t>
      </w:r>
      <w:r w:rsidRPr="006832BF">
        <w:rPr>
          <w:rFonts w:hint="cs"/>
          <w:spacing w:val="-4"/>
          <w:rtl/>
          <w:lang w:bidi="ar-EG"/>
        </w:rPr>
        <w:t xml:space="preserve"> عضواً</w:t>
      </w:r>
      <w:r w:rsidR="002C0165">
        <w:rPr>
          <w:spacing w:val="-4"/>
          <w:lang w:bidi="ar-EG"/>
        </w:rPr>
        <w:t>(</w:t>
      </w:r>
      <w:r w:rsidRPr="006832BF">
        <w:rPr>
          <w:rFonts w:hint="cs"/>
          <w:spacing w:val="-4"/>
          <w:rtl/>
          <w:lang w:bidi="ar-EG"/>
        </w:rPr>
        <w:t>،</w:t>
      </w:r>
      <w:r w:rsidRPr="006832BF">
        <w:rPr>
          <w:spacing w:val="-4"/>
          <w:rtl/>
        </w:rPr>
        <w:t xml:space="preserve"> و</w:t>
      </w:r>
      <w:r w:rsidR="002C0165">
        <w:rPr>
          <w:spacing w:val="-4"/>
          <w:lang w:bidi="ar-EG"/>
        </w:rPr>
        <w:t>45</w:t>
      </w:r>
      <w:r w:rsidRPr="006832BF">
        <w:rPr>
          <w:spacing w:val="-4"/>
          <w:rtl/>
        </w:rPr>
        <w:t xml:space="preserve"> </w:t>
      </w:r>
      <w:r w:rsidRPr="006832BF">
        <w:rPr>
          <w:rFonts w:hint="cs"/>
          <w:spacing w:val="-4"/>
          <w:rtl/>
        </w:rPr>
        <w:t>منتسباً</w:t>
      </w:r>
      <w:r w:rsidRPr="006832BF">
        <w:rPr>
          <w:spacing w:val="-4"/>
          <w:rtl/>
        </w:rPr>
        <w:t xml:space="preserve"> </w:t>
      </w:r>
      <w:r w:rsidR="002C0165">
        <w:rPr>
          <w:spacing w:val="-4"/>
        </w:rPr>
        <w:t>)</w:t>
      </w:r>
      <w:r w:rsidRPr="006832BF">
        <w:rPr>
          <w:rFonts w:hint="cs"/>
          <w:spacing w:val="-4"/>
          <w:rtl/>
        </w:rPr>
        <w:t xml:space="preserve">يمثلون </w:t>
      </w:r>
      <w:r>
        <w:rPr>
          <w:rFonts w:hint="cs"/>
          <w:spacing w:val="-4"/>
          <w:rtl/>
        </w:rPr>
        <w:t>46</w:t>
      </w:r>
      <w:r w:rsidRPr="006832BF">
        <w:rPr>
          <w:rFonts w:hint="cs"/>
          <w:spacing w:val="-4"/>
          <w:rtl/>
        </w:rPr>
        <w:t xml:space="preserve"> عضواً</w:t>
      </w:r>
      <w:r w:rsidR="002C0165">
        <w:rPr>
          <w:spacing w:val="-4"/>
        </w:rPr>
        <w:t>(</w:t>
      </w:r>
      <w:r w:rsidRPr="006832BF">
        <w:rPr>
          <w:rFonts w:hint="cs"/>
          <w:spacing w:val="-4"/>
          <w:rtl/>
        </w:rPr>
        <w:t xml:space="preserve">، </w:t>
      </w:r>
      <w:r w:rsidRPr="006832BF">
        <w:rPr>
          <w:spacing w:val="-4"/>
          <w:rtl/>
        </w:rPr>
        <w:t>قُبلت مشاركتهم في لجنة دراسات</w:t>
      </w:r>
      <w:r w:rsidRPr="006832BF">
        <w:rPr>
          <w:rFonts w:hint="cs"/>
          <w:spacing w:val="-4"/>
          <w:rtl/>
        </w:rPr>
        <w:t> </w:t>
      </w:r>
      <w:r w:rsidRPr="006832BF">
        <w:rPr>
          <w:spacing w:val="-4"/>
          <w:rtl/>
        </w:rPr>
        <w:t>معينة</w:t>
      </w:r>
      <w:r w:rsidRPr="006832BF">
        <w:rPr>
          <w:spacing w:val="-4"/>
        </w:rPr>
        <w:t>.</w:t>
      </w:r>
    </w:p>
    <w:p w14:paraId="2246F741" w14:textId="77777777" w:rsidR="003F24B9" w:rsidRPr="008F175D" w:rsidRDefault="003F24B9" w:rsidP="003F24B9">
      <w:pPr>
        <w:pStyle w:val="Headingb0"/>
        <w:rPr>
          <w:rtl/>
        </w:rPr>
      </w:pPr>
      <w:r>
        <w:rPr>
          <w:rFonts w:hint="cs"/>
          <w:rtl/>
        </w:rPr>
        <w:t>طلب إلى المجلس</w:t>
      </w:r>
    </w:p>
    <w:p w14:paraId="42F41B9C" w14:textId="6DBA2A2F" w:rsidR="00F869CE" w:rsidRDefault="00F869CE" w:rsidP="00F869CE">
      <w:pPr>
        <w:rPr>
          <w:rtl/>
          <w:lang w:bidi="ar-EG"/>
        </w:rPr>
      </w:pPr>
      <w:r w:rsidRPr="00F869CE">
        <w:rPr>
          <w:lang w:bidi="ar-EG"/>
        </w:rPr>
        <w:t>7</w:t>
      </w:r>
      <w:r w:rsidRPr="00F869CE">
        <w:rPr>
          <w:rtl/>
          <w:lang w:bidi="ar-EG"/>
        </w:rPr>
        <w:tab/>
      </w:r>
      <w:r w:rsidRPr="00F869CE">
        <w:rPr>
          <w:rFonts w:hint="cs"/>
          <w:rtl/>
          <w:lang w:bidi="ar-EG"/>
        </w:rPr>
        <w:t xml:space="preserve">يُدعى المجلس إلى </w:t>
      </w:r>
      <w:r w:rsidRPr="00F869CE">
        <w:rPr>
          <w:rFonts w:hint="cs"/>
          <w:b/>
          <w:bCs/>
          <w:rtl/>
          <w:lang w:bidi="ar-EG"/>
        </w:rPr>
        <w:t>تأكيد</w:t>
      </w:r>
      <w:r w:rsidRPr="00F869CE">
        <w:rPr>
          <w:rFonts w:hint="cs"/>
          <w:rtl/>
          <w:lang w:bidi="ar-EG"/>
        </w:rPr>
        <w:t xml:space="preserve"> الإجراء الذي اتخذته الأمينة العامة فيما يتعلق بقبول "الكيانات الأخرى المعنية بمسائل الاتصالات" (الرقم </w:t>
      </w:r>
      <w:r w:rsidRPr="00F869CE">
        <w:rPr>
          <w:lang w:bidi="ar-EG"/>
        </w:rPr>
        <w:t>230</w:t>
      </w:r>
      <w:r w:rsidRPr="00F869CE">
        <w:rPr>
          <w:rFonts w:hint="cs"/>
          <w:rtl/>
          <w:lang w:bidi="ar-EG"/>
        </w:rPr>
        <w:t xml:space="preserve"> من الاتفاقية) المدرجة أسماؤها في </w:t>
      </w:r>
      <w:hyperlink w:anchor="الملحق" w:history="1">
        <w:r w:rsidRPr="00794201">
          <w:rPr>
            <w:rFonts w:hint="cs"/>
            <w:color w:val="5B9BD5"/>
            <w:u w:val="single"/>
            <w:rtl/>
            <w:lang w:bidi="ar-EG"/>
          </w:rPr>
          <w:t>الملحق</w:t>
        </w:r>
      </w:hyperlink>
      <w:r w:rsidRPr="00F869CE">
        <w:rPr>
          <w:rFonts w:hint="cs"/>
          <w:rtl/>
          <w:lang w:bidi="ar-EG"/>
        </w:rPr>
        <w:t>.</w:t>
      </w:r>
    </w:p>
    <w:p w14:paraId="19F14137" w14:textId="44E85C18" w:rsidR="00C562D2" w:rsidRPr="00C562D2" w:rsidRDefault="00C562D2" w:rsidP="00C562D2">
      <w:pPr>
        <w:spacing w:before="1540"/>
        <w:rPr>
          <w:i/>
          <w:iCs/>
          <w:rtl/>
          <w:lang w:bidi="ar-EG"/>
        </w:rPr>
      </w:pPr>
      <w:r w:rsidRPr="00C562D2">
        <w:rPr>
          <w:rFonts w:hint="cs"/>
          <w:b/>
          <w:bCs/>
          <w:i/>
          <w:iCs/>
          <w:rtl/>
          <w:lang w:bidi="ar-EG"/>
        </w:rPr>
        <w:t>الملحق:</w:t>
      </w:r>
      <w:r w:rsidRPr="00C562D2">
        <w:rPr>
          <w:rFonts w:hint="cs"/>
          <w:i/>
          <w:iCs/>
          <w:rtl/>
          <w:lang w:bidi="ar-EG"/>
        </w:rPr>
        <w:t xml:space="preserve"> 1</w:t>
      </w:r>
    </w:p>
    <w:p w14:paraId="61C4D559" w14:textId="77777777" w:rsidR="003F24B9" w:rsidRDefault="003F24B9" w:rsidP="003F24B9">
      <w:pPr>
        <w:rPr>
          <w:rtl/>
        </w:rPr>
      </w:pPr>
      <w:r>
        <w:rPr>
          <w:rtl/>
        </w:rPr>
        <w:br w:type="page"/>
      </w:r>
    </w:p>
    <w:p w14:paraId="5739A5DA" w14:textId="77777777" w:rsidR="003F24B9" w:rsidRDefault="003F24B9" w:rsidP="003F24B9">
      <w:pPr>
        <w:pStyle w:val="AnnexNo0"/>
        <w:rPr>
          <w:rtl/>
        </w:rPr>
      </w:pPr>
      <w:bookmarkStart w:id="0" w:name="الملحق"/>
      <w:r>
        <w:rPr>
          <w:rFonts w:hint="cs"/>
          <w:rtl/>
        </w:rPr>
        <w:lastRenderedPageBreak/>
        <w:t>الملحق</w:t>
      </w:r>
    </w:p>
    <w:bookmarkEnd w:id="0"/>
    <w:p w14:paraId="599C72F6" w14:textId="77777777" w:rsidR="003F24B9" w:rsidRDefault="003F24B9" w:rsidP="003F24B9">
      <w:pPr>
        <w:pStyle w:val="Annextitle0"/>
      </w:pPr>
      <w:r w:rsidRPr="007104DF">
        <w:rPr>
          <w:rFonts w:hint="cs"/>
          <w:rtl/>
        </w:rPr>
        <w:t xml:space="preserve">المشاركة المؤقتة للكيانات المعنية بمسائل الاتصالات (الرقم </w:t>
      </w:r>
      <w:r w:rsidRPr="007104DF">
        <w:t>230</w:t>
      </w:r>
      <w:r w:rsidRPr="007104DF">
        <w:rPr>
          <w:rtl/>
        </w:rPr>
        <w:t xml:space="preserve"> </w:t>
      </w:r>
      <w:r w:rsidRPr="007104DF">
        <w:rPr>
          <w:rFonts w:hint="cs"/>
          <w:rtl/>
        </w:rPr>
        <w:t>من الاتفاقية)</w:t>
      </w:r>
      <w:r>
        <w:rPr>
          <w:rFonts w:hint="cs"/>
          <w:rtl/>
        </w:rPr>
        <w:t xml:space="preserve"> </w:t>
      </w:r>
      <w:r w:rsidRPr="007104DF">
        <w:rPr>
          <w:rFonts w:hint="cs"/>
          <w:rtl/>
        </w:rPr>
        <w:br/>
        <w:t xml:space="preserve">في أنشطة </w:t>
      </w:r>
      <w:r>
        <w:rPr>
          <w:rFonts w:hint="cs"/>
          <w:rtl/>
        </w:rPr>
        <w:t>قطاعات الاتحاد</w:t>
      </w:r>
      <w:r w:rsidRPr="007104DF">
        <w:rPr>
          <w:rFonts w:hint="cs"/>
          <w:rtl/>
        </w:rPr>
        <w:t xml:space="preserve"> كأعضاء في القطاعات وكمنتسبين</w:t>
      </w:r>
    </w:p>
    <w:p w14:paraId="61F32E3E" w14:textId="77777777" w:rsidR="003F24B9" w:rsidRDefault="003F24B9" w:rsidP="003F24B9">
      <w:pPr>
        <w:rPr>
          <w:rtl/>
          <w:lang w:bidi="ar-EG"/>
        </w:rPr>
      </w:pPr>
      <w:r w:rsidRPr="004C4B82">
        <w:rPr>
          <w:rtl/>
          <w:lang w:bidi="ar-EG"/>
        </w:rPr>
        <w:t xml:space="preserve">في الفترة من </w:t>
      </w:r>
      <w:r w:rsidRPr="004C4B82">
        <w:rPr>
          <w:lang w:bidi="ar-EG"/>
        </w:rPr>
        <w:t>1</w:t>
      </w:r>
      <w:r w:rsidRPr="004C4B82">
        <w:rPr>
          <w:rFonts w:hint="cs"/>
          <w:rtl/>
        </w:rPr>
        <w:t xml:space="preserve"> يناير إلى </w:t>
      </w:r>
      <w:r w:rsidRPr="004C4B82">
        <w:t>31</w:t>
      </w:r>
      <w:r w:rsidRPr="004C4B82">
        <w:rPr>
          <w:rFonts w:hint="cs"/>
          <w:rtl/>
        </w:rPr>
        <w:t xml:space="preserve"> ديسمبر </w:t>
      </w:r>
      <w:r>
        <w:rPr>
          <w:rFonts w:hint="cs"/>
          <w:rtl/>
        </w:rPr>
        <w:t>2024</w:t>
      </w:r>
      <w:r w:rsidRPr="004C4B82">
        <w:rPr>
          <w:rFonts w:hint="cs"/>
          <w:rtl/>
          <w:lang w:bidi="ar-EG"/>
        </w:rPr>
        <w:t>، ورد</w:t>
      </w:r>
      <w:r>
        <w:rPr>
          <w:rFonts w:hint="cs"/>
          <w:rtl/>
          <w:lang w:bidi="ar-EG"/>
        </w:rPr>
        <w:t>ت</w:t>
      </w:r>
      <w:r w:rsidRPr="004C4B8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ستة (6)</w:t>
      </w:r>
      <w:r w:rsidRPr="004C4B82">
        <w:rPr>
          <w:rFonts w:hint="cs"/>
          <w:rtl/>
          <w:lang w:bidi="ar-EG"/>
        </w:rPr>
        <w:t xml:space="preserve"> طلبا</w:t>
      </w:r>
      <w:r>
        <w:rPr>
          <w:rFonts w:hint="cs"/>
          <w:rtl/>
          <w:lang w:bidi="ar-EG"/>
        </w:rPr>
        <w:t>ت</w:t>
      </w:r>
      <w:r w:rsidRPr="004C4B82">
        <w:rPr>
          <w:rFonts w:hint="cs"/>
          <w:rtl/>
          <w:lang w:bidi="ar-EG"/>
        </w:rPr>
        <w:t xml:space="preserve"> للانضمام إلى أعضاء القطاعات </w:t>
      </w:r>
      <w:r>
        <w:rPr>
          <w:rFonts w:hint="cs"/>
          <w:rtl/>
          <w:lang w:bidi="ar-EG"/>
        </w:rPr>
        <w:t>و</w:t>
      </w:r>
      <w:r w:rsidRPr="00656EC9">
        <w:rPr>
          <w:rFonts w:hint="cs"/>
          <w:rtl/>
          <w:lang w:bidi="ar-EG"/>
        </w:rPr>
        <w:t xml:space="preserve">سبعة (7) </w:t>
      </w:r>
      <w:r w:rsidRPr="004C4B82">
        <w:rPr>
          <w:rFonts w:hint="cs"/>
          <w:rtl/>
          <w:lang w:bidi="ar-EG"/>
        </w:rPr>
        <w:t>طلبات للانضمام إلى</w:t>
      </w:r>
      <w:r w:rsidRPr="004C4B82">
        <w:rPr>
          <w:rFonts w:hint="eastAsia"/>
          <w:rtl/>
          <w:lang w:bidi="ar-EG"/>
        </w:rPr>
        <w:t> </w:t>
      </w:r>
      <w:r w:rsidRPr="004C4B82">
        <w:rPr>
          <w:rFonts w:hint="cs"/>
          <w:rtl/>
          <w:lang w:bidi="ar-EG"/>
        </w:rPr>
        <w:t>المنتسبين.</w:t>
      </w:r>
      <w:r>
        <w:rPr>
          <w:rFonts w:hint="cs"/>
          <w:rtl/>
          <w:lang w:bidi="ar-EG"/>
        </w:rPr>
        <w:t xml:space="preserve"> و</w:t>
      </w:r>
      <w:r w:rsidRPr="00892879">
        <w:rPr>
          <w:rtl/>
          <w:lang w:bidi="ar-EG"/>
        </w:rPr>
        <w:t>تبلغ فئة المساهمة الواحدة لأعضاء القطاعات 600</w:t>
      </w:r>
      <w:r>
        <w:rPr>
          <w:lang w:bidi="ar-EG"/>
        </w:rPr>
        <w:t> </w:t>
      </w:r>
      <w:r w:rsidRPr="00892879">
        <w:rPr>
          <w:rtl/>
          <w:lang w:bidi="ar-EG"/>
        </w:rPr>
        <w:t>63 فرنك سويسري. وتشير فئة المساهمة لكل كيان مذكور في</w:t>
      </w:r>
      <w:r>
        <w:rPr>
          <w:rFonts w:hint="cs"/>
          <w:rtl/>
          <w:lang w:bidi="ar-EG"/>
        </w:rPr>
        <w:t> </w:t>
      </w:r>
      <w:r w:rsidRPr="00892879">
        <w:rPr>
          <w:rtl/>
          <w:lang w:bidi="ar-EG"/>
        </w:rPr>
        <w:t>الجداول أدناه إلى أجزاء من هذا المبلغ.</w:t>
      </w:r>
    </w:p>
    <w:p w14:paraId="4941E96C" w14:textId="77777777" w:rsidR="003F24B9" w:rsidRDefault="003F24B9" w:rsidP="003F24B9">
      <w:pPr>
        <w:pStyle w:val="Tabletitle0"/>
        <w:rPr>
          <w:rtl/>
        </w:rPr>
      </w:pPr>
      <w:r>
        <w:rPr>
          <w:rFonts w:hint="cs"/>
          <w:rtl/>
        </w:rPr>
        <w:t>أعضاء القطاعات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156"/>
        <w:gridCol w:w="943"/>
        <w:gridCol w:w="1835"/>
        <w:gridCol w:w="987"/>
        <w:gridCol w:w="1318"/>
      </w:tblGrid>
      <w:tr w:rsidR="00006AA0" w:rsidRPr="00772E2B" w14:paraId="2A247EAE" w14:textId="77777777" w:rsidTr="00083244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0A4B977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عضو القطاع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6BCCEB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منذ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A1202D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التبليغ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5C2441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القطاع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DE7BD82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فئة المساهمة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E5E13A4" w14:textId="77777777" w:rsidR="003F24B9" w:rsidRPr="00C70F8B" w:rsidRDefault="003F24B9" w:rsidP="00083244">
            <w:pPr>
              <w:pStyle w:val="TableHead0"/>
            </w:pPr>
            <w:r w:rsidRPr="00C70F8B">
              <w:rPr>
                <w:rtl/>
              </w:rPr>
              <w:t>أقرته إدارة</w:t>
            </w:r>
          </w:p>
        </w:tc>
      </w:tr>
      <w:tr w:rsidR="00006AA0" w:rsidRPr="00772E2B" w14:paraId="3715D7F8" w14:textId="77777777" w:rsidTr="00083244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51C95AD" w14:textId="77777777" w:rsidR="003F24B9" w:rsidRPr="00C70F8B" w:rsidRDefault="003F24B9" w:rsidP="00083244">
            <w:pPr>
              <w:pStyle w:val="Tabletexte0"/>
              <w:jc w:val="left"/>
            </w:pPr>
            <w:r>
              <w:t>People Centered</w:t>
            </w:r>
            <w:r w:rsidRPr="001C3803">
              <w:t xml:space="preserve"> Internet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4A6FE17" w14:textId="1F827FC8" w:rsidR="003F24B9" w:rsidRPr="00C70F8B" w:rsidRDefault="003F24B9" w:rsidP="00083244">
            <w:pPr>
              <w:pStyle w:val="Tabletexte0"/>
              <w:jc w:val="center"/>
            </w:pPr>
            <w:r w:rsidRPr="751417E1">
              <w:t>2024</w:t>
            </w:r>
            <w:r w:rsidR="00006AA0">
              <w:t>.02.27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56E95F1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75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E7B135F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2A2EEAB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FAAD0B7" w14:textId="77777777" w:rsidR="003F24B9" w:rsidRPr="00C70F8B" w:rsidRDefault="003F24B9" w:rsidP="00083244">
            <w:pPr>
              <w:pStyle w:val="Tabletexte0"/>
              <w:jc w:val="center"/>
            </w:pPr>
            <w:r w:rsidRPr="00656EC9">
              <w:rPr>
                <w:rtl/>
                <w:lang w:bidi="ar-SA"/>
              </w:rPr>
              <w:t>الولايات المتحدة</w:t>
            </w:r>
          </w:p>
        </w:tc>
      </w:tr>
      <w:tr w:rsidR="00006AA0" w:rsidRPr="00772E2B" w14:paraId="5A36EC70" w14:textId="77777777" w:rsidTr="00083244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C0B169D" w14:textId="77777777" w:rsidR="003F24B9" w:rsidRPr="00656EC9" w:rsidRDefault="003F24B9" w:rsidP="00083244">
            <w:pPr>
              <w:pStyle w:val="Tabletexte0"/>
              <w:jc w:val="left"/>
              <w:rPr>
                <w:lang w:val="fr-CH"/>
              </w:rPr>
            </w:pPr>
            <w:r w:rsidRPr="001C3803">
              <w:rPr>
                <w:lang w:val="fr-FR"/>
              </w:rPr>
              <w:t>Agence Nationale de Sécurité Informatique et Certification Électronique</w:t>
            </w:r>
            <w:r>
              <w:rPr>
                <w:lang w:val="fr-FR"/>
              </w:rPr>
              <w:t xml:space="preserve"> (ANSICE)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06F76DA" w14:textId="6C6CD559" w:rsidR="003F24B9" w:rsidRPr="00C70F8B" w:rsidRDefault="003F24B9" w:rsidP="00083244">
            <w:pPr>
              <w:pStyle w:val="Tabletexte0"/>
              <w:jc w:val="center"/>
            </w:pPr>
            <w:r w:rsidRPr="00D72FD9">
              <w:t>202</w:t>
            </w:r>
            <w:r>
              <w:t>4</w:t>
            </w:r>
            <w:r w:rsidR="00006AA0">
              <w:t>.05.28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F2F5FAA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78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775C7C4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C7D56DD" w14:textId="0BB80ADD" w:rsidR="003F24B9" w:rsidRPr="00C70F8B" w:rsidRDefault="00794201" w:rsidP="00083244">
            <w:pPr>
              <w:pStyle w:val="Tabletexte0"/>
              <w:jc w:val="center"/>
            </w:pPr>
            <w:r>
              <w:t>1/16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7A19A8" w14:textId="77777777" w:rsidR="003F24B9" w:rsidRPr="00C70F8B" w:rsidRDefault="003F24B9" w:rsidP="00083244">
            <w:pPr>
              <w:pStyle w:val="Tabletexte0"/>
              <w:jc w:val="center"/>
            </w:pPr>
            <w:r>
              <w:rPr>
                <w:rFonts w:hint="cs"/>
                <w:rtl/>
              </w:rPr>
              <w:t>تشاد</w:t>
            </w:r>
          </w:p>
        </w:tc>
      </w:tr>
      <w:tr w:rsidR="00006AA0" w:rsidRPr="00772E2B" w14:paraId="2B598728" w14:textId="77777777" w:rsidTr="00083244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8197D8D" w14:textId="77777777" w:rsidR="003F24B9" w:rsidRPr="00C70F8B" w:rsidRDefault="003F24B9" w:rsidP="00083244">
            <w:pPr>
              <w:pStyle w:val="Tabletexte0"/>
              <w:jc w:val="left"/>
            </w:pPr>
            <w:proofErr w:type="spellStart"/>
            <w:r w:rsidRPr="00FC4325">
              <w:rPr>
                <w:lang w:val="fr-CH"/>
              </w:rPr>
              <w:t>TikTok</w:t>
            </w:r>
            <w:proofErr w:type="spellEnd"/>
            <w:r w:rsidRPr="00FC4325">
              <w:rPr>
                <w:lang w:val="fr-CH"/>
              </w:rPr>
              <w:t xml:space="preserve"> Information Technologies UK L</w:t>
            </w:r>
            <w:r>
              <w:rPr>
                <w:lang w:val="fr-CH"/>
              </w:rPr>
              <w:t>imited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23D2C" w14:textId="2641B24B" w:rsidR="003F24B9" w:rsidRPr="00C70F8B" w:rsidRDefault="003F24B9" w:rsidP="00083244">
            <w:pPr>
              <w:pStyle w:val="Tabletexte0"/>
              <w:jc w:val="center"/>
            </w:pPr>
            <w:r w:rsidRPr="00D72FD9">
              <w:t>202</w:t>
            </w:r>
            <w:r>
              <w:t>4</w:t>
            </w:r>
            <w:r w:rsidR="00006AA0">
              <w:t>.07.26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C21AE9A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80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334402E" w14:textId="77777777" w:rsidR="003F24B9" w:rsidRPr="00C70F8B" w:rsidRDefault="003F24B9" w:rsidP="00083244">
            <w:pPr>
              <w:pStyle w:val="Tabletexte0"/>
              <w:jc w:val="center"/>
            </w:pPr>
            <w:r w:rsidRPr="00656EC9">
              <w:rPr>
                <w:rtl/>
                <w:lang w:bidi="ar-SA"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68F16D3" w14:textId="2E85849F" w:rsidR="003F24B9" w:rsidRPr="00C70F8B" w:rsidRDefault="00794201" w:rsidP="00083244">
            <w:pPr>
              <w:pStyle w:val="Tabletexte0"/>
              <w:jc w:val="center"/>
            </w:pPr>
            <w:r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A6B8EFF" w14:textId="77777777" w:rsidR="003F24B9" w:rsidRPr="00C70F8B" w:rsidRDefault="003F24B9" w:rsidP="00083244">
            <w:pPr>
              <w:pStyle w:val="Tabletexte0"/>
              <w:jc w:val="center"/>
            </w:pPr>
            <w:r w:rsidRPr="00656EC9">
              <w:rPr>
                <w:rtl/>
                <w:lang w:bidi="ar-SA"/>
              </w:rPr>
              <w:t>المملكة المتحدة</w:t>
            </w:r>
          </w:p>
        </w:tc>
      </w:tr>
      <w:tr w:rsidR="00006AA0" w:rsidRPr="00772E2B" w14:paraId="4A12218E" w14:textId="77777777" w:rsidTr="00083244">
        <w:trPr>
          <w:trHeight w:val="585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A2DE0D" w14:textId="77777777" w:rsidR="003F24B9" w:rsidRPr="00C70F8B" w:rsidRDefault="003F24B9" w:rsidP="00083244">
            <w:pPr>
              <w:pStyle w:val="Tabletexte0"/>
              <w:jc w:val="left"/>
            </w:pPr>
            <w:r w:rsidRPr="00130F2F">
              <w:t>Information and Communications</w:t>
            </w:r>
            <w:r>
              <w:t xml:space="preserve"> Technology Council (ICTC)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72D6E5E" w14:textId="4919C6DB" w:rsidR="003F24B9" w:rsidRPr="00C70F8B" w:rsidRDefault="003F24B9" w:rsidP="00083244">
            <w:pPr>
              <w:pStyle w:val="Tabletexte0"/>
              <w:jc w:val="center"/>
            </w:pPr>
            <w:r w:rsidRPr="00D72FD9">
              <w:t>202</w:t>
            </w:r>
            <w:r>
              <w:t>4</w:t>
            </w:r>
            <w:r w:rsidR="00006AA0">
              <w:t>.09.23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4EFD73A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82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020A60F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F8F6D0F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57A998" w14:textId="77777777" w:rsidR="003F24B9" w:rsidRPr="00C70F8B" w:rsidRDefault="003F24B9" w:rsidP="00083244">
            <w:pPr>
              <w:pStyle w:val="Tabletexte0"/>
              <w:jc w:val="center"/>
            </w:pPr>
            <w:r>
              <w:rPr>
                <w:rFonts w:hint="cs"/>
                <w:rtl/>
              </w:rPr>
              <w:t>كندا</w:t>
            </w:r>
          </w:p>
        </w:tc>
      </w:tr>
      <w:tr w:rsidR="00006AA0" w:rsidRPr="00772E2B" w14:paraId="7D6BB4DF" w14:textId="77777777" w:rsidTr="00083244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49E2FCF" w14:textId="77777777" w:rsidR="003F24B9" w:rsidRPr="00C70F8B" w:rsidRDefault="003F24B9" w:rsidP="00083244">
            <w:pPr>
              <w:pStyle w:val="Tabletexte0"/>
              <w:jc w:val="left"/>
            </w:pPr>
            <w:proofErr w:type="spellStart"/>
            <w:r w:rsidRPr="00130F2F">
              <w:t>Metalcom</w:t>
            </w:r>
            <w:proofErr w:type="spellEnd"/>
            <w:r w:rsidRPr="00130F2F">
              <w:t xml:space="preserve"> </w:t>
            </w:r>
            <w:proofErr w:type="spellStart"/>
            <w:r w:rsidRPr="00130F2F">
              <w:t>Infrastruktúra</w:t>
            </w:r>
            <w:proofErr w:type="spellEnd"/>
            <w:r w:rsidRPr="00130F2F">
              <w:t xml:space="preserve"> Kft. (Ltd.)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39CEF44" w14:textId="4A244CAC" w:rsidR="003F24B9" w:rsidRPr="00C70F8B" w:rsidRDefault="003F24B9" w:rsidP="00083244">
            <w:pPr>
              <w:pStyle w:val="Tabletexte0"/>
              <w:jc w:val="center"/>
            </w:pPr>
            <w:r w:rsidRPr="00D72FD9">
              <w:t>202</w:t>
            </w:r>
            <w:r>
              <w:t>4</w:t>
            </w:r>
            <w:r w:rsidR="00006AA0">
              <w:t>.10.04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693E017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83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1208AAC6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18C2E4A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9D8CE36" w14:textId="77777777" w:rsidR="003F24B9" w:rsidRPr="00C70F8B" w:rsidRDefault="003F24B9" w:rsidP="00083244">
            <w:pPr>
              <w:pStyle w:val="Tabletexte0"/>
              <w:jc w:val="center"/>
            </w:pPr>
            <w:r>
              <w:rPr>
                <w:rFonts w:hint="cs"/>
                <w:rtl/>
              </w:rPr>
              <w:t>هنغاريا</w:t>
            </w:r>
          </w:p>
        </w:tc>
      </w:tr>
      <w:tr w:rsidR="00006AA0" w:rsidRPr="00772E2B" w14:paraId="3771A5E3" w14:textId="77777777" w:rsidTr="00083244">
        <w:trPr>
          <w:trHeight w:val="300"/>
        </w:trPr>
        <w:tc>
          <w:tcPr>
            <w:tcW w:w="30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06C540" w14:textId="77777777" w:rsidR="003F24B9" w:rsidRPr="00C70F8B" w:rsidRDefault="003F24B9" w:rsidP="00083244">
            <w:pPr>
              <w:pStyle w:val="Tabletexte0"/>
              <w:jc w:val="left"/>
            </w:pPr>
            <w:r w:rsidRPr="0058250B">
              <w:t>Friedrich Naumann Foundation for Freedom</w:t>
            </w:r>
          </w:p>
        </w:tc>
        <w:tc>
          <w:tcPr>
            <w:tcW w:w="115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6C9F401" w14:textId="25541CE5" w:rsidR="003F24B9" w:rsidRPr="00C70F8B" w:rsidRDefault="003F24B9" w:rsidP="00083244">
            <w:pPr>
              <w:pStyle w:val="Tabletexte0"/>
              <w:jc w:val="center"/>
            </w:pPr>
            <w:r w:rsidRPr="00D72FD9">
              <w:t>202</w:t>
            </w:r>
            <w:r>
              <w:t>4</w:t>
            </w:r>
            <w:r w:rsidR="00F242F7">
              <w:t>.11.11</w:t>
            </w:r>
          </w:p>
        </w:tc>
        <w:tc>
          <w:tcPr>
            <w:tcW w:w="98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CA29658" w14:textId="77777777" w:rsidR="003F24B9" w:rsidRPr="00C70F8B" w:rsidRDefault="003F24B9" w:rsidP="00083244">
            <w:pPr>
              <w:pStyle w:val="Tabletexte0"/>
              <w:jc w:val="center"/>
            </w:pPr>
            <w:r w:rsidRPr="00D72FD9">
              <w:t>16</w:t>
            </w:r>
            <w:r>
              <w:t>84</w:t>
            </w:r>
          </w:p>
        </w:tc>
        <w:tc>
          <w:tcPr>
            <w:tcW w:w="201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46E687C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قطاع تنمية الاتصالات</w:t>
            </w:r>
          </w:p>
        </w:tc>
        <w:tc>
          <w:tcPr>
            <w:tcW w:w="992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AB57EE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t>1/8</w:t>
            </w:r>
          </w:p>
        </w:tc>
        <w:tc>
          <w:tcPr>
            <w:tcW w:w="14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A591B1B" w14:textId="77777777" w:rsidR="003F24B9" w:rsidRPr="00C70F8B" w:rsidRDefault="003F24B9" w:rsidP="00083244">
            <w:pPr>
              <w:pStyle w:val="Tabletexte0"/>
              <w:jc w:val="center"/>
            </w:pPr>
            <w:r w:rsidRPr="00C70F8B">
              <w:rPr>
                <w:rtl/>
              </w:rPr>
              <w:t>سويسرا</w:t>
            </w:r>
          </w:p>
        </w:tc>
      </w:tr>
    </w:tbl>
    <w:p w14:paraId="1DF5CF75" w14:textId="77777777" w:rsidR="003F24B9" w:rsidRDefault="003F24B9" w:rsidP="003F24B9">
      <w:pPr>
        <w:rPr>
          <w:rtl/>
        </w:rPr>
      </w:pPr>
      <w:r>
        <w:rPr>
          <w:rtl/>
        </w:rPr>
        <w:br w:type="page"/>
      </w:r>
    </w:p>
    <w:p w14:paraId="7A2474BF" w14:textId="77777777" w:rsidR="003F24B9" w:rsidRPr="00C70F8B" w:rsidRDefault="003F24B9" w:rsidP="003F24B9">
      <w:pPr>
        <w:pStyle w:val="Tabletitle0"/>
        <w:keepLines/>
      </w:pPr>
      <w:r w:rsidRPr="00C70F8B">
        <w:rPr>
          <w:rFonts w:hint="cs"/>
          <w:rtl/>
        </w:rPr>
        <w:lastRenderedPageBreak/>
        <w:t>المنتسبون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258"/>
        <w:gridCol w:w="955"/>
        <w:gridCol w:w="1784"/>
        <w:gridCol w:w="1023"/>
        <w:gridCol w:w="1468"/>
      </w:tblGrid>
      <w:tr w:rsidR="003E3038" w:rsidRPr="006E284B" w14:paraId="683AFF6A" w14:textId="77777777" w:rsidTr="00DA68D2">
        <w:trPr>
          <w:trHeight w:val="855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39FBAE5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المنتسب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1D1D89C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تاريخ الانضمام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A6F7DFC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التبليغ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24117EC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القطاع</w:t>
            </w:r>
            <w:r w:rsidRPr="006E284B">
              <w:rPr>
                <w:position w:val="2"/>
                <w:rtl/>
              </w:rPr>
              <w:br/>
              <w:t>لجنة الدراسات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63F8E61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فئة المساهمة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F45EA50" w14:textId="77777777" w:rsidR="003F24B9" w:rsidRPr="006E284B" w:rsidRDefault="003F24B9" w:rsidP="00083244">
            <w:pPr>
              <w:pStyle w:val="TableHead0"/>
              <w:keepLines/>
              <w:spacing w:line="280" w:lineRule="exact"/>
              <w:rPr>
                <w:position w:val="2"/>
              </w:rPr>
            </w:pPr>
            <w:r w:rsidRPr="006E284B">
              <w:rPr>
                <w:position w:val="2"/>
                <w:rtl/>
              </w:rPr>
              <w:t>أقرته إدارة</w:t>
            </w:r>
          </w:p>
        </w:tc>
      </w:tr>
      <w:tr w:rsidR="003E3038" w:rsidRPr="006E284B" w14:paraId="347EBFF1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A656531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670E68">
              <w:t xml:space="preserve">China Energy </w:t>
            </w:r>
            <w:r w:rsidRPr="00042D41">
              <w:t>Materials</w:t>
            </w:r>
            <w:r w:rsidRPr="00670E68">
              <w:t xml:space="preserve"> Company Limited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EE7E0EA" w14:textId="23137820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.01.01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0AC623B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1674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0411027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336370">
              <w:rPr>
                <w:position w:val="2"/>
                <w:rtl/>
                <w:lang w:bidi="ar-SA"/>
              </w:rPr>
              <w:t>لجنة الدراسات </w:t>
            </w:r>
            <w:r w:rsidRPr="00336370">
              <w:rPr>
                <w:position w:val="2"/>
              </w:rPr>
              <w:t>5</w:t>
            </w:r>
            <w:r w:rsidRPr="00336370">
              <w:rPr>
                <w:position w:val="2"/>
                <w:rtl/>
                <w:lang w:bidi="ar-SA"/>
              </w:rPr>
              <w:t xml:space="preserve"> </w:t>
            </w:r>
            <w:r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>قطاع الاتصالات الراديوية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B159425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1/6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5E104B7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الصين</w:t>
            </w:r>
          </w:p>
        </w:tc>
      </w:tr>
      <w:tr w:rsidR="003E3038" w:rsidRPr="006E284B" w14:paraId="0C6C6D5E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D9643C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</w:rPr>
            </w:pPr>
            <w:proofErr w:type="spellStart"/>
            <w:r w:rsidRPr="00670E68">
              <w:t>TOTHOMweb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8B2670F" w14:textId="1A832DAA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.01.25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F286E69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1674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D20825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21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position w:val="2"/>
                <w:rtl/>
              </w:rPr>
              <w:t>الاتصالات</w:t>
            </w:r>
            <w:r w:rsidRPr="006E284B">
              <w:rPr>
                <w:rFonts w:hint="cs"/>
                <w:position w:val="2"/>
                <w:rtl/>
              </w:rPr>
              <w:t xml:space="preserve"> الراديوية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33444E7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1/16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74425D6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إسبانيا</w:t>
            </w:r>
          </w:p>
        </w:tc>
      </w:tr>
      <w:tr w:rsidR="003E3038" w:rsidRPr="006E284B" w14:paraId="1FB1E690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6AC74E8" w14:textId="77777777" w:rsidR="003F24B9" w:rsidRPr="00B95617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  <w:lang w:val="fr-CH"/>
              </w:rPr>
            </w:pPr>
            <w:r w:rsidRPr="00670E68">
              <w:rPr>
                <w:lang w:val="pt-PT"/>
              </w:rPr>
              <w:t>Associação Data Privacy Brasil de Pesquisa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10DC63F" w14:textId="441EAC2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.02.19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87B09D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1675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3349A34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17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rFonts w:hint="cs"/>
                <w:position w:val="2"/>
                <w:rtl/>
              </w:rPr>
              <w:t xml:space="preserve">تقييس </w:t>
            </w:r>
            <w:r w:rsidRPr="006E284B">
              <w:rPr>
                <w:position w:val="2"/>
                <w:rtl/>
              </w:rPr>
              <w:t>الاتصالات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40C795C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1/32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D98884E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البرازيل</w:t>
            </w:r>
          </w:p>
        </w:tc>
      </w:tr>
      <w:tr w:rsidR="003E3038" w:rsidRPr="006E284B" w14:paraId="36473B04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6E6EE1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</w:rPr>
            </w:pPr>
            <w:r w:rsidRPr="00670E68">
              <w:t>Shanghai Data Exchange Co., Ltd.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447CE27" w14:textId="3FC3AD61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.04.04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1BC8F0D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1677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9C8BA3E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21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position w:val="2"/>
                <w:rtl/>
              </w:rPr>
              <w:t>الاتصالات الراديوية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49DB22B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1/32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0C8E6B4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4A772E">
              <w:rPr>
                <w:rFonts w:hint="cs"/>
                <w:position w:val="2"/>
                <w:rtl/>
              </w:rPr>
              <w:t>الصين</w:t>
            </w:r>
          </w:p>
        </w:tc>
      </w:tr>
      <w:tr w:rsidR="003E3038" w:rsidRPr="006E284B" w14:paraId="22E91643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5AFE810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  <w:rtl/>
              </w:rPr>
            </w:pPr>
            <w:r w:rsidRPr="00670E68">
              <w:t xml:space="preserve">Sichuan </w:t>
            </w:r>
            <w:proofErr w:type="spellStart"/>
            <w:r w:rsidRPr="00670E68">
              <w:t>Newstrong</w:t>
            </w:r>
            <w:proofErr w:type="spellEnd"/>
            <w:r w:rsidRPr="00670E68">
              <w:t xml:space="preserve"> UHD Video Technology Co., Ltd.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8668A6D" w14:textId="6A508DBC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.04.12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0D93E8F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1677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941A7F3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21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position w:val="2"/>
                <w:rtl/>
              </w:rPr>
              <w:t>الاتصالات الراديوية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6D4F15D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1/32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423C6B31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4A772E">
              <w:rPr>
                <w:rFonts w:hint="cs"/>
                <w:position w:val="2"/>
                <w:rtl/>
              </w:rPr>
              <w:t>الصين</w:t>
            </w:r>
          </w:p>
        </w:tc>
      </w:tr>
      <w:tr w:rsidR="003E3038" w:rsidRPr="006E284B" w14:paraId="1355A3E1" w14:textId="77777777" w:rsidTr="00083244">
        <w:trPr>
          <w:trHeight w:val="855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307CB8C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</w:rPr>
            </w:pPr>
            <w:proofErr w:type="spellStart"/>
            <w:r w:rsidRPr="00670E68">
              <w:t>Alphawave</w:t>
            </w:r>
            <w:proofErr w:type="spellEnd"/>
            <w:r w:rsidRPr="00670E68">
              <w:t xml:space="preserve"> IP Inc.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3D18B771" w14:textId="50CDB481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.04.12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8422E0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1677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1DEBF944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15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rFonts w:hint="cs"/>
                <w:position w:val="2"/>
                <w:rtl/>
              </w:rPr>
              <w:t xml:space="preserve">تقييس </w:t>
            </w:r>
            <w:r w:rsidRPr="006E284B">
              <w:rPr>
                <w:position w:val="2"/>
                <w:rtl/>
              </w:rPr>
              <w:t>الاتصالات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00C666F8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1/6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668F396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  <w:rtl/>
              </w:rPr>
            </w:pPr>
            <w:r w:rsidRPr="00336370">
              <w:rPr>
                <w:rFonts w:hint="cs"/>
                <w:position w:val="2"/>
                <w:rtl/>
                <w:lang w:bidi="ar-SA"/>
              </w:rPr>
              <w:t>كندا</w:t>
            </w:r>
          </w:p>
        </w:tc>
      </w:tr>
      <w:tr w:rsidR="003E3038" w:rsidRPr="006E284B" w14:paraId="7B53D32C" w14:textId="77777777" w:rsidTr="00083244">
        <w:trPr>
          <w:trHeight w:val="570"/>
        </w:trPr>
        <w:tc>
          <w:tcPr>
            <w:tcW w:w="2799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77C9A45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left"/>
              <w:rPr>
                <w:position w:val="2"/>
              </w:rPr>
            </w:pPr>
            <w:proofErr w:type="spellStart"/>
            <w:r w:rsidRPr="00670E68">
              <w:t>Infervision</w:t>
            </w:r>
            <w:proofErr w:type="spellEnd"/>
            <w:r w:rsidRPr="00670E68">
              <w:t xml:space="preserve"> Medical Technology Co., Ltd.</w:t>
            </w:r>
          </w:p>
        </w:tc>
        <w:tc>
          <w:tcPr>
            <w:tcW w:w="1277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6237375C" w14:textId="26FA421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2024</w:t>
            </w:r>
            <w:r w:rsidR="003E3038">
              <w:t>.05.23</w:t>
            </w:r>
          </w:p>
        </w:tc>
        <w:tc>
          <w:tcPr>
            <w:tcW w:w="1001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B53ACA5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1678</w:t>
            </w:r>
          </w:p>
        </w:tc>
        <w:tc>
          <w:tcPr>
            <w:tcW w:w="1906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5413292E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E284B">
              <w:rPr>
                <w:position w:val="2"/>
                <w:rtl/>
              </w:rPr>
              <w:t>لجنة الدراسات </w:t>
            </w:r>
            <w:r>
              <w:rPr>
                <w:rFonts w:hint="cs"/>
                <w:position w:val="2"/>
                <w:rtl/>
              </w:rPr>
              <w:t>21</w:t>
            </w:r>
            <w:r w:rsidRPr="006E284B">
              <w:rPr>
                <w:position w:val="2"/>
                <w:rtl/>
              </w:rPr>
              <w:t xml:space="preserve"> </w:t>
            </w:r>
            <w:r w:rsidRPr="00336370">
              <w:rPr>
                <w:rFonts w:hint="cs"/>
                <w:position w:val="2"/>
                <w:rtl/>
                <w:lang w:bidi="ar-SA"/>
              </w:rPr>
              <w:t>ب</w:t>
            </w:r>
            <w:r w:rsidRPr="00336370">
              <w:rPr>
                <w:position w:val="2"/>
                <w:rtl/>
                <w:lang w:bidi="ar-SA"/>
              </w:rPr>
              <w:t xml:space="preserve">قطاع </w:t>
            </w:r>
            <w:r w:rsidRPr="006E284B">
              <w:rPr>
                <w:position w:val="2"/>
                <w:rtl/>
              </w:rPr>
              <w:t>الاتصالات الراديوية</w:t>
            </w:r>
          </w:p>
        </w:tc>
        <w:tc>
          <w:tcPr>
            <w:tcW w:w="103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7E1FB1A2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670E68">
              <w:t>1/6</w:t>
            </w:r>
          </w:p>
        </w:tc>
        <w:tc>
          <w:tcPr>
            <w:tcW w:w="1605" w:type="dxa"/>
            <w:shd w:val="clear" w:color="auto" w:fill="FFFFFF"/>
            <w:tcMar>
              <w:left w:w="108" w:type="dxa"/>
              <w:right w:w="108" w:type="dxa"/>
            </w:tcMar>
            <w:vAlign w:val="center"/>
            <w:hideMark/>
          </w:tcPr>
          <w:p w14:paraId="20EE9195" w14:textId="77777777" w:rsidR="003F24B9" w:rsidRPr="006E284B" w:rsidRDefault="003F24B9" w:rsidP="00083244">
            <w:pPr>
              <w:pStyle w:val="Tabletexte0"/>
              <w:keepNext/>
              <w:keepLines/>
              <w:spacing w:line="280" w:lineRule="exact"/>
              <w:jc w:val="center"/>
              <w:rPr>
                <w:position w:val="2"/>
              </w:rPr>
            </w:pPr>
            <w:r w:rsidRPr="00336370">
              <w:rPr>
                <w:rFonts w:hint="cs"/>
                <w:position w:val="2"/>
                <w:rtl/>
                <w:lang w:bidi="ar-SA"/>
              </w:rPr>
              <w:t>الصين</w:t>
            </w:r>
          </w:p>
        </w:tc>
      </w:tr>
    </w:tbl>
    <w:p w14:paraId="61F21AF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6BED" w14:textId="77777777" w:rsidR="00291FBD" w:rsidRDefault="00291FBD" w:rsidP="006C3242">
      <w:pPr>
        <w:spacing w:before="0" w:line="240" w:lineRule="auto"/>
      </w:pPr>
      <w:r>
        <w:separator/>
      </w:r>
    </w:p>
  </w:endnote>
  <w:endnote w:type="continuationSeparator" w:id="0">
    <w:p w14:paraId="73745499" w14:textId="77777777" w:rsidR="00291FBD" w:rsidRDefault="00291F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2F092E3" w14:textId="77777777" w:rsidTr="00A67F05">
      <w:trPr>
        <w:jc w:val="center"/>
      </w:trPr>
      <w:tc>
        <w:tcPr>
          <w:tcW w:w="868" w:type="pct"/>
          <w:vAlign w:val="center"/>
        </w:tcPr>
        <w:p w14:paraId="3C089DB5" w14:textId="17AA03A7" w:rsidR="00F50E3F" w:rsidRPr="00C562D2" w:rsidRDefault="00C562D2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  <w:r w:rsidRPr="00C562D2">
            <w:rPr>
              <w:rFonts w:ascii="Calibri" w:hAnsi="Calibri" w:cs="Arial"/>
              <w:noProof/>
              <w:sz w:val="18"/>
              <w:lang w:val="en-US"/>
            </w:rPr>
            <w:t>2500922</w:t>
          </w:r>
        </w:p>
      </w:tc>
      <w:tc>
        <w:tcPr>
          <w:tcW w:w="3912" w:type="pct"/>
        </w:tcPr>
        <w:p w14:paraId="3196FE06" w14:textId="26BCDB3A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A28A2">
            <w:rPr>
              <w:rFonts w:ascii="Calibri" w:hAnsi="Calibri" w:cs="Arial"/>
              <w:bCs/>
              <w:color w:val="7F7F7F"/>
              <w:sz w:val="18"/>
            </w:rPr>
            <w:t>20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89BFAC8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23FEC33" w14:textId="77777777" w:rsidR="006C3242" w:rsidRPr="004D766F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660D6DCE" w14:textId="77777777" w:rsidTr="00A67F05">
      <w:trPr>
        <w:jc w:val="center"/>
      </w:trPr>
      <w:tc>
        <w:tcPr>
          <w:tcW w:w="1013" w:type="pct"/>
          <w:vAlign w:val="center"/>
        </w:tcPr>
        <w:p w14:paraId="46641791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8E8E45B" w14:textId="121D3271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AA28A2">
            <w:rPr>
              <w:rFonts w:ascii="Calibri" w:hAnsi="Calibri" w:cs="Arial"/>
              <w:bCs/>
              <w:color w:val="7F7F7F"/>
              <w:sz w:val="18"/>
            </w:rPr>
            <w:t>20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8D1FE4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C3A5AF8" w14:textId="77777777" w:rsidR="0006468A" w:rsidRPr="00C562D2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A842" w14:textId="77777777" w:rsidR="00291FBD" w:rsidRDefault="00291FBD" w:rsidP="006C3242">
      <w:pPr>
        <w:spacing w:before="0" w:line="240" w:lineRule="auto"/>
      </w:pPr>
      <w:r>
        <w:separator/>
      </w:r>
    </w:p>
  </w:footnote>
  <w:footnote w:type="continuationSeparator" w:id="0">
    <w:p w14:paraId="42572AA8" w14:textId="77777777" w:rsidR="00291FBD" w:rsidRDefault="00291F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0A6E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DD51F" wp14:editId="2CD5E9B1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4FCE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25730691" wp14:editId="48CFA54B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BD"/>
    <w:rsid w:val="00006AA0"/>
    <w:rsid w:val="00024FA0"/>
    <w:rsid w:val="0006468A"/>
    <w:rsid w:val="00083244"/>
    <w:rsid w:val="00090574"/>
    <w:rsid w:val="000A6EE0"/>
    <w:rsid w:val="000C0D0E"/>
    <w:rsid w:val="000C1C0E"/>
    <w:rsid w:val="000C548A"/>
    <w:rsid w:val="000D0643"/>
    <w:rsid w:val="000D302C"/>
    <w:rsid w:val="00191059"/>
    <w:rsid w:val="001B6E2B"/>
    <w:rsid w:val="001C0169"/>
    <w:rsid w:val="001C0C21"/>
    <w:rsid w:val="001D1D50"/>
    <w:rsid w:val="001D6390"/>
    <w:rsid w:val="001D64C7"/>
    <w:rsid w:val="001D6745"/>
    <w:rsid w:val="001E047B"/>
    <w:rsid w:val="001E446E"/>
    <w:rsid w:val="002154EE"/>
    <w:rsid w:val="00216F5F"/>
    <w:rsid w:val="002276D2"/>
    <w:rsid w:val="0023283D"/>
    <w:rsid w:val="00254393"/>
    <w:rsid w:val="0026373E"/>
    <w:rsid w:val="00271C43"/>
    <w:rsid w:val="00290728"/>
    <w:rsid w:val="00291FBD"/>
    <w:rsid w:val="002952CE"/>
    <w:rsid w:val="002978F4"/>
    <w:rsid w:val="002B028D"/>
    <w:rsid w:val="002C0165"/>
    <w:rsid w:val="002C3F32"/>
    <w:rsid w:val="002C7B3B"/>
    <w:rsid w:val="002E6541"/>
    <w:rsid w:val="00334924"/>
    <w:rsid w:val="003409BC"/>
    <w:rsid w:val="00357185"/>
    <w:rsid w:val="00383829"/>
    <w:rsid w:val="00384A04"/>
    <w:rsid w:val="003E3038"/>
    <w:rsid w:val="003F24B9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A4701"/>
    <w:rsid w:val="004B7334"/>
    <w:rsid w:val="004D766F"/>
    <w:rsid w:val="004E11DC"/>
    <w:rsid w:val="005130DE"/>
    <w:rsid w:val="00513157"/>
    <w:rsid w:val="00525DDD"/>
    <w:rsid w:val="00534568"/>
    <w:rsid w:val="005409AC"/>
    <w:rsid w:val="005434E0"/>
    <w:rsid w:val="005546CF"/>
    <w:rsid w:val="0055516A"/>
    <w:rsid w:val="0058491B"/>
    <w:rsid w:val="00592EA5"/>
    <w:rsid w:val="005A3170"/>
    <w:rsid w:val="00660DEA"/>
    <w:rsid w:val="00673AE8"/>
    <w:rsid w:val="00677396"/>
    <w:rsid w:val="0069200F"/>
    <w:rsid w:val="006A65CB"/>
    <w:rsid w:val="006B12E5"/>
    <w:rsid w:val="006B1A00"/>
    <w:rsid w:val="006C3242"/>
    <w:rsid w:val="006C7CC0"/>
    <w:rsid w:val="006F363C"/>
    <w:rsid w:val="006F63F7"/>
    <w:rsid w:val="007025C7"/>
    <w:rsid w:val="00705EF9"/>
    <w:rsid w:val="00706D7A"/>
    <w:rsid w:val="00722F0D"/>
    <w:rsid w:val="0074420E"/>
    <w:rsid w:val="007648A6"/>
    <w:rsid w:val="0077110E"/>
    <w:rsid w:val="00783E26"/>
    <w:rsid w:val="00794201"/>
    <w:rsid w:val="007A6684"/>
    <w:rsid w:val="007B0AA0"/>
    <w:rsid w:val="007C3BC7"/>
    <w:rsid w:val="007C3BCD"/>
    <w:rsid w:val="007D4ACF"/>
    <w:rsid w:val="007E562E"/>
    <w:rsid w:val="007F0787"/>
    <w:rsid w:val="00810B7B"/>
    <w:rsid w:val="0082358A"/>
    <w:rsid w:val="008235CD"/>
    <w:rsid w:val="008247DE"/>
    <w:rsid w:val="008339C0"/>
    <w:rsid w:val="00840B10"/>
    <w:rsid w:val="008508BB"/>
    <w:rsid w:val="008513CB"/>
    <w:rsid w:val="00872466"/>
    <w:rsid w:val="00874E9F"/>
    <w:rsid w:val="008A7F84"/>
    <w:rsid w:val="0091702E"/>
    <w:rsid w:val="00923B0C"/>
    <w:rsid w:val="00924F46"/>
    <w:rsid w:val="00935AAC"/>
    <w:rsid w:val="0094021C"/>
    <w:rsid w:val="00952F86"/>
    <w:rsid w:val="0096361C"/>
    <w:rsid w:val="00982B28"/>
    <w:rsid w:val="009C0F20"/>
    <w:rsid w:val="009D313F"/>
    <w:rsid w:val="00A00F11"/>
    <w:rsid w:val="00A47A5A"/>
    <w:rsid w:val="00A63AE6"/>
    <w:rsid w:val="00A6683B"/>
    <w:rsid w:val="00A67F05"/>
    <w:rsid w:val="00A97F94"/>
    <w:rsid w:val="00AA28A2"/>
    <w:rsid w:val="00AA7EA2"/>
    <w:rsid w:val="00B03099"/>
    <w:rsid w:val="00B05BC8"/>
    <w:rsid w:val="00B30F5E"/>
    <w:rsid w:val="00B64B47"/>
    <w:rsid w:val="00B95617"/>
    <w:rsid w:val="00B95654"/>
    <w:rsid w:val="00B97F32"/>
    <w:rsid w:val="00BA04B2"/>
    <w:rsid w:val="00BF1480"/>
    <w:rsid w:val="00C002DE"/>
    <w:rsid w:val="00C0602B"/>
    <w:rsid w:val="00C224DA"/>
    <w:rsid w:val="00C53BF8"/>
    <w:rsid w:val="00C562D2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00306"/>
    <w:rsid w:val="00D10CCF"/>
    <w:rsid w:val="00D13941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253C5"/>
    <w:rsid w:val="00E45211"/>
    <w:rsid w:val="00E473C5"/>
    <w:rsid w:val="00E61BE8"/>
    <w:rsid w:val="00E83FF1"/>
    <w:rsid w:val="00E92863"/>
    <w:rsid w:val="00E979B2"/>
    <w:rsid w:val="00EB43F2"/>
    <w:rsid w:val="00EB796D"/>
    <w:rsid w:val="00F058DC"/>
    <w:rsid w:val="00F242F7"/>
    <w:rsid w:val="00F24FC4"/>
    <w:rsid w:val="00F2676C"/>
    <w:rsid w:val="00F34238"/>
    <w:rsid w:val="00F363FE"/>
    <w:rsid w:val="00F50E3F"/>
    <w:rsid w:val="00F84366"/>
    <w:rsid w:val="00F85089"/>
    <w:rsid w:val="00F869CE"/>
    <w:rsid w:val="00F974C5"/>
    <w:rsid w:val="00FA3763"/>
    <w:rsid w:val="00FA6F46"/>
    <w:rsid w:val="00FC0E94"/>
    <w:rsid w:val="00FC4592"/>
    <w:rsid w:val="00FD1243"/>
    <w:rsid w:val="00FD527F"/>
    <w:rsid w:val="00FE5872"/>
    <w:rsid w:val="00FE7FCA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C66929"/>
  <w15:chartTrackingRefBased/>
  <w15:docId w15:val="{5EB1C429-123F-4195-A166-0F6E71FE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AnnexNo0">
    <w:name w:val="Annex No"/>
    <w:basedOn w:val="AgendaItem"/>
    <w:qFormat/>
    <w:rsid w:val="003F24B9"/>
  </w:style>
  <w:style w:type="paragraph" w:customStyle="1" w:styleId="Annextitle0">
    <w:name w:val="Annex title"/>
    <w:basedOn w:val="AnnexNo0"/>
    <w:qFormat/>
    <w:rsid w:val="003F24B9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Tabletitle0">
    <w:name w:val="Table title"/>
    <w:basedOn w:val="Normal"/>
    <w:qFormat/>
    <w:rsid w:val="00083244"/>
    <w:pPr>
      <w:keepNext/>
      <w:spacing w:before="240" w:after="120"/>
      <w:jc w:val="center"/>
    </w:pPr>
    <w:rPr>
      <w:b/>
      <w:bCs/>
      <w:lang w:bidi="ar-SY"/>
    </w:rPr>
  </w:style>
  <w:style w:type="paragraph" w:customStyle="1" w:styleId="TableHead0">
    <w:name w:val="Table Head"/>
    <w:basedOn w:val="Normal"/>
    <w:qFormat/>
    <w:rsid w:val="003F24B9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0">
    <w:name w:val="Table texte"/>
    <w:basedOn w:val="Normal"/>
    <w:qFormat/>
    <w:rsid w:val="003F24B9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Headingb0">
    <w:name w:val="Heading b"/>
    <w:basedOn w:val="Normal"/>
    <w:qFormat/>
    <w:rsid w:val="003F24B9"/>
    <w:pPr>
      <w:keepNext/>
      <w:spacing w:before="240"/>
      <w:ind w:left="1134" w:hanging="1134"/>
    </w:pPr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0F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A6EE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R%26D/Council-document-C93-49-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www.itu.int/en/council/Documents/R%26D/Council-document-C93-49-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doc/gs/council/c00/docs/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R%26D/Council-document-C93-49-E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4</Pages>
  <Words>715</Words>
  <Characters>4750</Characters>
  <Application>Microsoft Office Word</Application>
  <DocSecurity>0</DocSecurity>
  <Lines>215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ITU Council 2025</dc:subject>
  <cp:keywords>C2025, C25, Council-25</cp:keywords>
  <dc:description/>
  <dcterms:created xsi:type="dcterms:W3CDTF">2025-05-06T08:21:00Z</dcterms:created>
  <dcterms:modified xsi:type="dcterms:W3CDTF">2025-05-06T08:21:00Z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