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3D41648C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000795">
              <w:rPr>
                <w:b/>
                <w:bCs/>
                <w:color w:val="000000"/>
                <w:lang w:val="zh-CN"/>
              </w:rPr>
              <w:t>PL 3</w:t>
            </w:r>
          </w:p>
        </w:tc>
        <w:tc>
          <w:tcPr>
            <w:tcW w:w="5245" w:type="dxa"/>
          </w:tcPr>
          <w:p w14:paraId="5BFD5B79" w14:textId="4DB05A8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000795">
              <w:rPr>
                <w:rFonts w:hint="eastAsia"/>
                <w:b/>
                <w:lang w:val="fr-CH" w:eastAsia="zh-CN"/>
              </w:rPr>
              <w:t>19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2CD56979" w:rsidR="00E24D59" w:rsidRPr="00E85629" w:rsidRDefault="00000795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 w:rsidR="00EF5BA3">
              <w:rPr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月</w:t>
            </w:r>
            <w:r w:rsidR="00EF5BA3"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5C84B2BB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000795">
              <w:rPr>
                <w:b/>
                <w:bCs/>
                <w:color w:val="000000"/>
                <w:lang w:val="zh-CN"/>
              </w:rPr>
              <w:t>英文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48741CDE" w:rsidR="00E24D59" w:rsidRPr="00E24D59" w:rsidRDefault="003F086E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</w:t>
            </w:r>
            <w:r w:rsidR="00000795" w:rsidRPr="00000795">
              <w:rPr>
                <w:rFonts w:cstheme="minorHAnsi"/>
                <w:sz w:val="34"/>
                <w:szCs w:val="34"/>
                <w:lang w:val="ru-RU" w:eastAsia="zh-CN"/>
              </w:rPr>
              <w:t>说明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20856312" w:rsidR="00E24D59" w:rsidRPr="00477D57" w:rsidRDefault="00000795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000795">
              <w:rPr>
                <w:rFonts w:eastAsia="SimSun"/>
                <w:lang w:eastAsia="zh-CN"/>
              </w:rPr>
              <w:t>印度主管部门关于</w:t>
            </w:r>
            <w:r w:rsidRPr="00000795">
              <w:rPr>
                <w:rFonts w:eastAsia="SimSun"/>
                <w:lang w:eastAsia="zh-CN"/>
              </w:rPr>
              <w:t>2030</w:t>
            </w:r>
            <w:r w:rsidRPr="00000795">
              <w:rPr>
                <w:rFonts w:eastAsia="SimSun"/>
                <w:lang w:eastAsia="zh-CN"/>
              </w:rPr>
              <w:t>年全权代表大会的信函</w:t>
            </w:r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3C3B98" w14:textId="383661D0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2EC71EBF" w14:textId="123C1E7A" w:rsidR="003F086E" w:rsidRPr="00477D57" w:rsidRDefault="00000795" w:rsidP="00000795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color w:val="000000"/>
                <w:lang w:val="zh-CN" w:eastAsia="zh-CN"/>
              </w:rPr>
              <w:t>秘书长收到了印度主管部门的</w:t>
            </w:r>
            <w:r>
              <w:rPr>
                <w:rFonts w:hint="eastAsia"/>
                <w:color w:val="000000"/>
                <w:lang w:val="zh-CN" w:eastAsia="zh-CN"/>
              </w:rPr>
              <w:t>来</w:t>
            </w:r>
            <w:r>
              <w:rPr>
                <w:color w:val="000000"/>
                <w:lang w:val="zh-CN" w:eastAsia="zh-CN"/>
              </w:rPr>
              <w:t>函</w:t>
            </w:r>
            <w:r>
              <w:rPr>
                <w:rFonts w:hint="eastAsia"/>
                <w:color w:val="000000"/>
                <w:lang w:val="zh-CN" w:eastAsia="zh-CN"/>
              </w:rPr>
              <w:t>，</w:t>
            </w:r>
            <w:r>
              <w:rPr>
                <w:color w:val="000000"/>
                <w:lang w:val="zh-CN" w:eastAsia="zh-CN"/>
              </w:rPr>
              <w:t>表示有兴趣承办</w:t>
            </w:r>
            <w:r>
              <w:rPr>
                <w:color w:val="000000"/>
                <w:lang w:val="zh-CN" w:eastAsia="zh-CN"/>
              </w:rPr>
              <w:t>2030</w:t>
            </w:r>
            <w:r>
              <w:rPr>
                <w:color w:val="000000"/>
                <w:lang w:val="zh-CN" w:eastAsia="zh-CN"/>
              </w:rPr>
              <w:t>年全权代表</w:t>
            </w:r>
            <w:r w:rsidR="00EF5BA3">
              <w:rPr>
                <w:color w:val="000000"/>
                <w:lang w:val="en-US" w:eastAsia="zh-CN"/>
              </w:rPr>
              <w:br/>
            </w:r>
            <w:r>
              <w:rPr>
                <w:color w:val="000000"/>
                <w:lang w:val="zh-CN" w:eastAsia="zh-CN"/>
              </w:rPr>
              <w:t>大会（</w:t>
            </w:r>
            <w:r>
              <w:rPr>
                <w:color w:val="000000"/>
                <w:lang w:val="zh-CN" w:eastAsia="zh-CN"/>
              </w:rPr>
              <w:t>PP-30</w:t>
            </w:r>
            <w:r>
              <w:rPr>
                <w:color w:val="000000"/>
                <w:lang w:val="zh-CN" w:eastAsia="zh-CN"/>
              </w:rPr>
              <w:t>）。</w:t>
            </w:r>
          </w:p>
          <w:p w14:paraId="27F347DA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10B87927" w14:textId="745A6346" w:rsidR="00E24D59" w:rsidRPr="00776C9A" w:rsidRDefault="00000795" w:rsidP="00776C9A">
            <w:pPr>
              <w:spacing w:after="240"/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color w:val="000000"/>
                <w:lang w:val="zh-CN" w:eastAsia="zh-CN"/>
              </w:rPr>
              <w:t>请理事会将本文件</w:t>
            </w:r>
            <w:r w:rsidRPr="00C35C53">
              <w:rPr>
                <w:b/>
                <w:bCs/>
                <w:color w:val="000000"/>
                <w:lang w:val="zh-CN" w:eastAsia="zh-CN"/>
              </w:rPr>
              <w:t>记录在案</w:t>
            </w:r>
            <w:r>
              <w:rPr>
                <w:color w:val="000000"/>
                <w:lang w:val="zh-CN" w:eastAsia="zh-CN"/>
              </w:rPr>
              <w:t>。</w:t>
            </w:r>
          </w:p>
        </w:tc>
      </w:tr>
    </w:tbl>
    <w:bookmarkEnd w:id="2"/>
    <w:bookmarkEnd w:id="6"/>
    <w:p w14:paraId="7E73257F" w14:textId="1FE973FA" w:rsidR="00000795" w:rsidRDefault="00000795" w:rsidP="00000795">
      <w:pPr>
        <w:overflowPunct/>
        <w:autoSpaceDE/>
        <w:autoSpaceDN/>
        <w:adjustRightInd/>
        <w:spacing w:before="360"/>
        <w:ind w:firstLineChars="200" w:firstLine="480"/>
        <w:textAlignment w:val="auto"/>
        <w:rPr>
          <w:lang w:eastAsia="zh-CN"/>
        </w:rPr>
      </w:pPr>
      <w:r>
        <w:rPr>
          <w:lang w:val="zh-CN" w:eastAsia="zh-CN"/>
        </w:rPr>
        <w:t>我荣幸地向成员国转呈印度主管部门关于在印度举办</w:t>
      </w:r>
      <w:r>
        <w:rPr>
          <w:lang w:val="zh-CN" w:eastAsia="zh-CN"/>
        </w:rPr>
        <w:t>2030</w:t>
      </w:r>
      <w:r>
        <w:rPr>
          <w:lang w:val="zh-CN" w:eastAsia="zh-CN"/>
        </w:rPr>
        <w:t>年全权代表大会</w:t>
      </w:r>
      <w:r w:rsidR="00A6351E">
        <w:rPr>
          <w:lang w:val="en-US" w:eastAsia="zh-CN"/>
        </w:rPr>
        <w:br/>
      </w:r>
      <w:r>
        <w:rPr>
          <w:lang w:val="zh-CN" w:eastAsia="zh-CN"/>
        </w:rPr>
        <w:t>（</w:t>
      </w:r>
      <w:r>
        <w:rPr>
          <w:lang w:val="zh-CN" w:eastAsia="zh-CN"/>
        </w:rPr>
        <w:t>PP-30</w:t>
      </w:r>
      <w:r>
        <w:rPr>
          <w:lang w:val="zh-CN" w:eastAsia="zh-CN"/>
        </w:rPr>
        <w:t>）一事的信函。</w:t>
      </w:r>
    </w:p>
    <w:p w14:paraId="4CEC11E0" w14:textId="5420C21B" w:rsidR="00E24D59" w:rsidRPr="00000795" w:rsidRDefault="00000795" w:rsidP="00000795">
      <w:pPr>
        <w:pStyle w:val="Signature"/>
        <w:rPr>
          <w:sz w:val="24"/>
          <w:szCs w:val="24"/>
        </w:rPr>
      </w:pPr>
      <w:r w:rsidRPr="00000795">
        <w:rPr>
          <w:sz w:val="24"/>
          <w:szCs w:val="24"/>
          <w:lang w:val="zh-CN"/>
        </w:rPr>
        <w:t>秘书长</w:t>
      </w:r>
      <w:r>
        <w:rPr>
          <w:sz w:val="24"/>
          <w:szCs w:val="24"/>
          <w:lang w:val="zh-CN"/>
        </w:rPr>
        <w:br/>
      </w:r>
      <w:r w:rsidRPr="00000795">
        <w:rPr>
          <w:rFonts w:hint="eastAsia"/>
          <w:sz w:val="24"/>
          <w:szCs w:val="24"/>
          <w:lang w:val="zh-CN"/>
        </w:rPr>
        <w:t>多琳·伯格丹</w:t>
      </w:r>
      <w:r w:rsidRPr="00000795">
        <w:rPr>
          <w:rFonts w:hint="eastAsia"/>
          <w:sz w:val="24"/>
          <w:szCs w:val="24"/>
          <w:lang w:val="zh-CN"/>
        </w:rPr>
        <w:t>-</w:t>
      </w:r>
      <w:r w:rsidRPr="00000795">
        <w:rPr>
          <w:rFonts w:hint="eastAsia"/>
          <w:sz w:val="24"/>
          <w:szCs w:val="24"/>
          <w:lang w:val="zh-CN"/>
        </w:rPr>
        <w:t>马丁</w:t>
      </w: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523"/>
        <w:gridCol w:w="3112"/>
      </w:tblGrid>
      <w:tr w:rsidR="00281E7C" w14:paraId="2D9C2C10" w14:textId="77777777" w:rsidTr="00281E7C">
        <w:tc>
          <w:tcPr>
            <w:tcW w:w="3426" w:type="dxa"/>
          </w:tcPr>
          <w:p w14:paraId="0BD0DB07" w14:textId="77777777" w:rsidR="00281E7C" w:rsidRDefault="00281E7C" w:rsidP="00E24D59">
            <w:pPr>
              <w:rPr>
                <w:rFonts w:ascii="STKaiti" w:eastAsia="STKaiti" w:hAnsi="STKaiti"/>
                <w:lang w:val="zh-CN" w:eastAsia="zh-CN"/>
              </w:rPr>
            </w:pPr>
            <w:r>
              <w:rPr>
                <w:rFonts w:ascii="STKaiti" w:eastAsia="STKaiti" w:hAnsi="STKaiti"/>
                <w:noProof/>
                <w:lang w:val="zh-CN" w:eastAsia="zh-CN"/>
              </w:rPr>
              <w:lastRenderedPageBreak/>
              <w:drawing>
                <wp:inline distT="0" distB="0" distL="0" distR="0" wp14:anchorId="1DE23A43" wp14:editId="3C276F18">
                  <wp:extent cx="2034073" cy="579120"/>
                  <wp:effectExtent l="0" t="0" r="4445" b="0"/>
                  <wp:docPr id="9690132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55" cy="58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F218EE" w14:textId="5E516FB3" w:rsidR="00281E7C" w:rsidRPr="00F149B2" w:rsidRDefault="00281E7C" w:rsidP="00281E7C">
            <w:pPr>
              <w:spacing w:before="27" w:line="327" w:lineRule="exact"/>
              <w:ind w:left="166"/>
              <w:rPr>
                <w:rFonts w:asciiTheme="minorHAnsi" w:eastAsia="STKaiti" w:hAnsiTheme="minorHAnsi" w:cstheme="minorHAnsi"/>
                <w:lang w:val="zh-CN" w:eastAsia="zh-CN"/>
              </w:rPr>
            </w:pPr>
            <w:r w:rsidRPr="00F149B2">
              <w:rPr>
                <w:rFonts w:asciiTheme="minorHAnsi" w:eastAsia="SimSun" w:hAnsiTheme="minorHAnsi" w:cstheme="minorHAnsi"/>
                <w:b/>
                <w:color w:val="CF4F56"/>
                <w:szCs w:val="24"/>
              </w:rPr>
              <w:t>IAS</w:t>
            </w:r>
            <w:proofErr w:type="spellStart"/>
            <w:r w:rsidRPr="00F149B2">
              <w:rPr>
                <w:rFonts w:asciiTheme="minorHAnsi" w:eastAsia="SimSun" w:hAnsiTheme="minorHAnsi" w:cstheme="minorHAnsi"/>
                <w:b/>
                <w:color w:val="CF4F56"/>
                <w:szCs w:val="24"/>
              </w:rPr>
              <w:t>秘书</w:t>
            </w:r>
            <w:proofErr w:type="spellEnd"/>
            <w:r w:rsidRPr="00F149B2">
              <w:rPr>
                <w:rFonts w:asciiTheme="minorHAnsi" w:eastAsia="SimSun" w:hAnsiTheme="minorHAnsi" w:cstheme="minorHAnsi"/>
                <w:b/>
                <w:color w:val="CF4F56"/>
                <w:sz w:val="29"/>
              </w:rPr>
              <w:br/>
            </w:r>
            <w:r w:rsidRPr="00C66E6C">
              <w:rPr>
                <w:rFonts w:asciiTheme="minorHAnsi" w:eastAsia="SimSun" w:hAnsiTheme="minorHAnsi" w:cstheme="minorHAnsi"/>
                <w:b/>
                <w:color w:val="CF4F56"/>
                <w:sz w:val="28"/>
                <w:szCs w:val="28"/>
              </w:rPr>
              <w:t>NEERAJ</w:t>
            </w:r>
            <w:r w:rsidRPr="00C66E6C">
              <w:rPr>
                <w:rFonts w:asciiTheme="minorHAnsi" w:eastAsia="SimSun" w:hAnsiTheme="minorHAnsi" w:cstheme="minorHAnsi"/>
                <w:b/>
                <w:color w:val="CF4F56"/>
                <w:spacing w:val="26"/>
                <w:sz w:val="28"/>
                <w:szCs w:val="28"/>
              </w:rPr>
              <w:t xml:space="preserve"> </w:t>
            </w:r>
            <w:r w:rsidRPr="00C66E6C">
              <w:rPr>
                <w:rFonts w:asciiTheme="minorHAnsi" w:eastAsia="SimSun" w:hAnsiTheme="minorHAnsi" w:cstheme="minorHAnsi"/>
                <w:b/>
                <w:color w:val="CF4F56"/>
                <w:sz w:val="28"/>
                <w:szCs w:val="28"/>
              </w:rPr>
              <w:t>MITTAL</w:t>
            </w:r>
            <w:proofErr w:type="spellStart"/>
            <w:r w:rsidRPr="00C66E6C">
              <w:rPr>
                <w:rFonts w:asciiTheme="minorHAnsi" w:eastAsia="SimSun" w:hAnsiTheme="minorHAnsi" w:cstheme="minorHAnsi"/>
                <w:b/>
                <w:color w:val="CF4F56"/>
                <w:sz w:val="28"/>
                <w:szCs w:val="28"/>
              </w:rPr>
              <w:t>博士</w:t>
            </w:r>
            <w:proofErr w:type="spellEnd"/>
          </w:p>
        </w:tc>
        <w:tc>
          <w:tcPr>
            <w:tcW w:w="2523" w:type="dxa"/>
          </w:tcPr>
          <w:p w14:paraId="29B35BEC" w14:textId="67D84A1F" w:rsidR="00281E7C" w:rsidRDefault="00281E7C" w:rsidP="00383F56">
            <w:pPr>
              <w:spacing w:before="480"/>
              <w:jc w:val="center"/>
              <w:rPr>
                <w:rFonts w:ascii="STKaiti" w:eastAsia="STKaiti" w:hAnsi="STKaiti"/>
                <w:lang w:val="zh-CN" w:eastAsia="zh-CN"/>
              </w:rPr>
            </w:pPr>
            <w:r>
              <w:rPr>
                <w:rFonts w:ascii="STKaiti" w:eastAsia="STKaiti" w:hAnsi="STKaiti"/>
                <w:noProof/>
                <w:lang w:val="zh-CN" w:eastAsia="zh-CN"/>
              </w:rPr>
              <w:drawing>
                <wp:inline distT="0" distB="0" distL="0" distR="0" wp14:anchorId="3197B354" wp14:editId="3BDEA7CD">
                  <wp:extent cx="707390" cy="1609725"/>
                  <wp:effectExtent l="0" t="0" r="0" b="9525"/>
                  <wp:docPr id="8222037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14:paraId="59682967" w14:textId="77777777" w:rsidR="00281E7C" w:rsidRDefault="00281E7C" w:rsidP="00E24D59">
            <w:pPr>
              <w:rPr>
                <w:rFonts w:ascii="STKaiti" w:eastAsia="STKaiti" w:hAnsi="STKaiti"/>
                <w:lang w:val="zh-CN" w:eastAsia="zh-CN"/>
              </w:rPr>
            </w:pPr>
            <w:r>
              <w:rPr>
                <w:rFonts w:ascii="STKaiti" w:eastAsia="STKaiti" w:hAnsi="STKaiti"/>
                <w:noProof/>
                <w:lang w:val="zh-CN" w:eastAsia="zh-CN"/>
              </w:rPr>
              <w:drawing>
                <wp:inline distT="0" distB="0" distL="0" distR="0" wp14:anchorId="33A65239" wp14:editId="2CB5521C">
                  <wp:extent cx="1536065" cy="713105"/>
                  <wp:effectExtent l="0" t="0" r="6985" b="0"/>
                  <wp:docPr id="143551037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DA3124" w14:textId="074DB440" w:rsidR="00281E7C" w:rsidRPr="00663520" w:rsidRDefault="00281E7C" w:rsidP="00426FF8">
            <w:pPr>
              <w:pStyle w:val="BodyText"/>
              <w:spacing w:before="240" w:line="242" w:lineRule="exact"/>
              <w:ind w:left="33"/>
              <w:jc w:val="left"/>
              <w:rPr>
                <w:rFonts w:asciiTheme="minorHAnsi" w:eastAsia="STKaiti" w:hAnsiTheme="minorHAnsi" w:cstheme="minorHAnsi"/>
                <w:lang w:val="zh-CN"/>
              </w:rPr>
            </w:pPr>
            <w:r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印度政府</w:t>
            </w:r>
            <w:r w:rsidR="00F11797"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br/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通信部</w:t>
            </w:r>
            <w:r w:rsidR="00F11797"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br/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电信司</w:t>
            </w:r>
            <w:r w:rsidR="00F11797"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br/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DO No. 3-5/2022-IR-Part</w:t>
            </w:r>
            <w:r w:rsidR="00F149B2"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(</w:t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1</w:t>
            </w:r>
            <w:r w:rsidR="00F149B2"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)</w:t>
            </w:r>
            <w:r w:rsidR="00F11797"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br/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  <w:lang w:val="zh-CN"/>
              </w:rPr>
              <w:t>日期</w:t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：</w:t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2024</w:t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  <w:lang w:val="zh-CN"/>
              </w:rPr>
              <w:t>年</w:t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11</w:t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  <w:lang w:val="zh-CN"/>
              </w:rPr>
              <w:t>月</w:t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</w:rPr>
              <w:t>19</w:t>
            </w:r>
            <w:r w:rsidRPr="00663520">
              <w:rPr>
                <w:rFonts w:asciiTheme="minorHAnsi" w:eastAsia="SimSun" w:hAnsiTheme="minorHAnsi" w:cstheme="minorHAnsi"/>
                <w:sz w:val="22"/>
                <w:szCs w:val="22"/>
                <w:lang w:val="zh-CN"/>
              </w:rPr>
              <w:t>日</w:t>
            </w:r>
          </w:p>
        </w:tc>
      </w:tr>
    </w:tbl>
    <w:p w14:paraId="3F3DFF2C" w14:textId="22D77E5C" w:rsidR="00AE195F" w:rsidRPr="00F149B2" w:rsidRDefault="00E872E6" w:rsidP="00383F56">
      <w:pPr>
        <w:spacing w:before="240"/>
        <w:rPr>
          <w:lang w:eastAsia="zh-CN"/>
        </w:rPr>
      </w:pPr>
      <w:r w:rsidRPr="00AC19FC">
        <w:rPr>
          <w:rFonts w:ascii="STKaiti" w:eastAsia="STKaiti" w:hAnsi="STKaiti"/>
          <w:lang w:val="zh-CN" w:eastAsia="zh-CN"/>
        </w:rPr>
        <w:t>亲爱的多琳</w:t>
      </w:r>
      <w:r w:rsidRPr="001B6895">
        <w:rPr>
          <w:rFonts w:ascii="STKaiti" w:eastAsia="STKaiti" w:hAnsi="STKaiti"/>
          <w:lang w:val="en-US" w:eastAsia="zh-CN"/>
        </w:rPr>
        <w:t>，</w:t>
      </w:r>
    </w:p>
    <w:p w14:paraId="442AF4E7" w14:textId="1A30D376" w:rsidR="00E323D0" w:rsidRDefault="00E872E6" w:rsidP="00E872E6">
      <w:pPr>
        <w:ind w:firstLineChars="200" w:firstLine="480"/>
        <w:rPr>
          <w:i/>
          <w:iCs/>
          <w:lang w:eastAsia="zh-CN"/>
        </w:rPr>
      </w:pPr>
      <w:r w:rsidRPr="00AC19FC">
        <w:rPr>
          <w:lang w:val="zh-CN" w:eastAsia="zh-CN"/>
        </w:rPr>
        <w:t>印度政府通信部</w:t>
      </w:r>
      <w:proofErr w:type="gramStart"/>
      <w:r w:rsidRPr="00AC19FC">
        <w:rPr>
          <w:lang w:val="zh-CN" w:eastAsia="zh-CN"/>
        </w:rPr>
        <w:t>电信司</w:t>
      </w:r>
      <w:r>
        <w:rPr>
          <w:rFonts w:hint="eastAsia"/>
          <w:lang w:val="zh-CN" w:eastAsia="zh-CN"/>
        </w:rPr>
        <w:t>谨向</w:t>
      </w:r>
      <w:proofErr w:type="gramEnd"/>
      <w:r>
        <w:rPr>
          <w:rFonts w:hint="eastAsia"/>
          <w:lang w:val="zh-CN" w:eastAsia="zh-CN"/>
        </w:rPr>
        <w:t>您致意</w:t>
      </w:r>
      <w:r w:rsidRPr="00AC19FC">
        <w:rPr>
          <w:lang w:val="zh-CN" w:eastAsia="zh-CN"/>
        </w:rPr>
        <w:t>。</w:t>
      </w:r>
    </w:p>
    <w:p w14:paraId="6E0AAA42" w14:textId="009FFDA3" w:rsidR="00E872E6" w:rsidRPr="00AC19FC" w:rsidRDefault="00E872E6" w:rsidP="00E872E6">
      <w:pPr>
        <w:rPr>
          <w:lang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本</w:t>
      </w:r>
      <w:proofErr w:type="gramStart"/>
      <w:r>
        <w:rPr>
          <w:rFonts w:hint="eastAsia"/>
          <w:lang w:val="zh-CN" w:eastAsia="zh-CN"/>
        </w:rPr>
        <w:t>函</w:t>
      </w:r>
      <w:r w:rsidRPr="00AC19FC">
        <w:rPr>
          <w:lang w:val="zh-CN" w:eastAsia="zh-CN"/>
        </w:rPr>
        <w:t>涉及</w:t>
      </w:r>
      <w:proofErr w:type="gramEnd"/>
      <w:r w:rsidRPr="00AC19FC">
        <w:rPr>
          <w:lang w:val="zh-CN" w:eastAsia="zh-CN"/>
        </w:rPr>
        <w:t>国际电</w:t>
      </w:r>
      <w:proofErr w:type="gramStart"/>
      <w:r w:rsidRPr="00AC19FC">
        <w:rPr>
          <w:lang w:val="zh-CN" w:eastAsia="zh-CN"/>
        </w:rPr>
        <w:t>联即将</w:t>
      </w:r>
      <w:proofErr w:type="gramEnd"/>
      <w:r w:rsidRPr="00AC19FC">
        <w:rPr>
          <w:lang w:val="zh-CN" w:eastAsia="zh-CN"/>
        </w:rPr>
        <w:t>举行的</w:t>
      </w:r>
      <w:r w:rsidRPr="00AC19FC">
        <w:rPr>
          <w:lang w:val="zh-CN" w:eastAsia="zh-CN"/>
        </w:rPr>
        <w:t>2030</w:t>
      </w:r>
      <w:r w:rsidRPr="00AC19FC">
        <w:rPr>
          <w:lang w:val="zh-CN" w:eastAsia="zh-CN"/>
        </w:rPr>
        <w:t>年全权代表大会（</w:t>
      </w:r>
      <w:r w:rsidRPr="00AC19FC">
        <w:rPr>
          <w:lang w:val="zh-CN" w:eastAsia="zh-CN"/>
        </w:rPr>
        <w:t>PP-30</w:t>
      </w:r>
      <w:r w:rsidRPr="00AC19FC">
        <w:rPr>
          <w:lang w:val="zh-CN" w:eastAsia="zh-CN"/>
        </w:rPr>
        <w:t>）的组织</w:t>
      </w:r>
      <w:r>
        <w:rPr>
          <w:rFonts w:hint="eastAsia"/>
          <w:lang w:val="zh-CN" w:eastAsia="zh-CN"/>
        </w:rPr>
        <w:t>工作</w:t>
      </w:r>
      <w:r w:rsidRPr="00AC19FC">
        <w:rPr>
          <w:lang w:val="zh-CN" w:eastAsia="zh-CN"/>
        </w:rPr>
        <w:t>。在此方面，印度政府很高兴表达在印度主办</w:t>
      </w:r>
      <w:r w:rsidRPr="00AC19FC">
        <w:rPr>
          <w:lang w:val="zh-CN" w:eastAsia="zh-CN"/>
        </w:rPr>
        <w:t>PP-30</w:t>
      </w:r>
      <w:r w:rsidRPr="00AC19FC">
        <w:rPr>
          <w:lang w:val="zh-CN" w:eastAsia="zh-CN"/>
        </w:rPr>
        <w:t>的意</w:t>
      </w:r>
      <w:r w:rsidRPr="00AC19FC">
        <w:rPr>
          <w:rFonts w:hint="eastAsia"/>
          <w:lang w:val="zh-CN" w:eastAsia="zh-CN"/>
        </w:rPr>
        <w:t>愿</w:t>
      </w:r>
      <w:r w:rsidRPr="00AC19FC">
        <w:rPr>
          <w:lang w:val="zh-CN" w:eastAsia="zh-CN"/>
        </w:rPr>
        <w:t>。印度在信息通信技术（</w:t>
      </w:r>
      <w:r w:rsidRPr="00AC19FC">
        <w:rPr>
          <w:lang w:val="zh-CN" w:eastAsia="zh-CN"/>
        </w:rPr>
        <w:t>ICT</w:t>
      </w:r>
      <w:r w:rsidRPr="00AC19FC">
        <w:rPr>
          <w:lang w:val="zh-CN" w:eastAsia="zh-CN"/>
        </w:rPr>
        <w:t>）领域取得了</w:t>
      </w:r>
      <w:r w:rsidRPr="00AC19FC">
        <w:rPr>
          <w:rFonts w:hint="eastAsia"/>
          <w:lang w:val="zh-CN" w:eastAsia="zh-CN"/>
        </w:rPr>
        <w:t>长足的</w:t>
      </w:r>
      <w:r w:rsidRPr="00AC19FC">
        <w:rPr>
          <w:lang w:val="zh-CN" w:eastAsia="zh-CN"/>
        </w:rPr>
        <w:t>进步，并坚定地致力于</w:t>
      </w:r>
      <w:r w:rsidRPr="00AC19FC">
        <w:rPr>
          <w:rFonts w:hint="eastAsia"/>
          <w:lang w:val="zh-CN" w:eastAsia="zh-CN"/>
        </w:rPr>
        <w:t>在这一重要领域开展全球合作</w:t>
      </w:r>
      <w:r w:rsidRPr="00AC19FC">
        <w:rPr>
          <w:lang w:val="zh-CN" w:eastAsia="zh-CN"/>
        </w:rPr>
        <w:t>。印度已做好了承办这一盛会的准备。</w:t>
      </w:r>
    </w:p>
    <w:p w14:paraId="726ED7DB" w14:textId="5A010F01" w:rsidR="00E872E6" w:rsidRPr="00AC19FC" w:rsidRDefault="00E872E6" w:rsidP="00E872E6">
      <w:pPr>
        <w:rPr>
          <w:lang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Pr="00AC19FC">
        <w:rPr>
          <w:lang w:val="zh-CN" w:eastAsia="zh-CN"/>
        </w:rPr>
        <w:t>印度正在成为全球数字</w:t>
      </w:r>
      <w:r>
        <w:rPr>
          <w:rFonts w:hint="eastAsia"/>
          <w:lang w:val="zh-CN" w:eastAsia="zh-CN"/>
        </w:rPr>
        <w:t>化</w:t>
      </w:r>
      <w:r w:rsidRPr="00AC19FC">
        <w:rPr>
          <w:lang w:val="zh-CN" w:eastAsia="zh-CN"/>
        </w:rPr>
        <w:t>创新和转型</w:t>
      </w:r>
      <w:r w:rsidRPr="00AC19FC">
        <w:rPr>
          <w:rFonts w:hint="eastAsia"/>
          <w:lang w:val="zh-CN" w:eastAsia="zh-CN"/>
        </w:rPr>
        <w:t>的</w:t>
      </w:r>
      <w:r w:rsidRPr="00AC19FC">
        <w:rPr>
          <w:lang w:val="zh-CN" w:eastAsia="zh-CN"/>
        </w:rPr>
        <w:t>中心，重点关注缩小数字鸿沟和促进包容性增长。承办国际电联</w:t>
      </w:r>
      <w:r w:rsidRPr="00AC19FC">
        <w:rPr>
          <w:lang w:val="zh-CN" w:eastAsia="zh-CN"/>
        </w:rPr>
        <w:t>PP-30</w:t>
      </w:r>
      <w:r w:rsidRPr="00AC19FC">
        <w:rPr>
          <w:lang w:val="zh-CN" w:eastAsia="zh-CN"/>
        </w:rPr>
        <w:t>将提供一个绝佳的机会，</w:t>
      </w:r>
      <w:r w:rsidRPr="00AC19FC">
        <w:rPr>
          <w:rFonts w:hint="eastAsia"/>
          <w:lang w:val="zh-CN" w:eastAsia="zh-CN"/>
        </w:rPr>
        <w:t>彰显</w:t>
      </w:r>
      <w:r w:rsidRPr="00AC19FC">
        <w:rPr>
          <w:lang w:val="zh-CN" w:eastAsia="zh-CN"/>
        </w:rPr>
        <w:t>印度强大的技术基础设施和我们对</w:t>
      </w:r>
      <w:r w:rsidRPr="00AC19FC">
        <w:rPr>
          <w:rFonts w:hint="eastAsia"/>
          <w:lang w:val="zh-CN" w:eastAsia="zh-CN"/>
        </w:rPr>
        <w:t>人人都能享有</w:t>
      </w:r>
      <w:r w:rsidRPr="00AC19FC">
        <w:rPr>
          <w:lang w:val="zh-CN" w:eastAsia="zh-CN"/>
        </w:rPr>
        <w:t>的数字未来的承诺，同时</w:t>
      </w:r>
      <w:r w:rsidRPr="00AC19FC">
        <w:rPr>
          <w:rFonts w:hint="eastAsia"/>
          <w:lang w:val="zh-CN" w:eastAsia="zh-CN"/>
        </w:rPr>
        <w:t>也</w:t>
      </w:r>
      <w:r w:rsidRPr="00AC19FC">
        <w:rPr>
          <w:lang w:val="zh-CN" w:eastAsia="zh-CN"/>
        </w:rPr>
        <w:t>展示印度丰富的文化遗产。</w:t>
      </w:r>
    </w:p>
    <w:p w14:paraId="5A77D5F9" w14:textId="04A7C625" w:rsidR="00E872E6" w:rsidRPr="00AC19FC" w:rsidRDefault="00E872E6" w:rsidP="00E872E6">
      <w:pPr>
        <w:rPr>
          <w:lang w:eastAsia="zh-CN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r w:rsidRPr="00AC19FC">
        <w:rPr>
          <w:lang w:val="zh-CN" w:eastAsia="zh-CN"/>
        </w:rPr>
        <w:t>印度的战略地理位置</w:t>
      </w:r>
      <w:r>
        <w:rPr>
          <w:rFonts w:hint="eastAsia"/>
          <w:lang w:val="zh-CN" w:eastAsia="zh-CN"/>
        </w:rPr>
        <w:t>、</w:t>
      </w:r>
      <w:r w:rsidRPr="00AC19FC">
        <w:rPr>
          <w:lang w:val="zh-CN" w:eastAsia="zh-CN"/>
        </w:rPr>
        <w:t>加上我们在主办大型国际会议方面的成功经验，使我们</w:t>
      </w:r>
      <w:r>
        <w:rPr>
          <w:rFonts w:hint="eastAsia"/>
          <w:lang w:val="zh-CN" w:eastAsia="zh-CN"/>
        </w:rPr>
        <w:t>能够很好地为</w:t>
      </w:r>
      <w:r w:rsidRPr="00AC19FC">
        <w:rPr>
          <w:rFonts w:hint="eastAsia"/>
          <w:lang w:val="zh-CN" w:eastAsia="zh-CN"/>
        </w:rPr>
        <w:t>代表之间</w:t>
      </w:r>
      <w:r>
        <w:rPr>
          <w:rFonts w:hint="eastAsia"/>
          <w:lang w:val="zh-CN" w:eastAsia="zh-CN"/>
        </w:rPr>
        <w:t>进行</w:t>
      </w:r>
      <w:r w:rsidRPr="00AC19FC">
        <w:rPr>
          <w:lang w:val="zh-CN" w:eastAsia="zh-CN"/>
        </w:rPr>
        <w:t>富有成效的思想交流</w:t>
      </w:r>
      <w:r>
        <w:rPr>
          <w:rFonts w:hint="eastAsia"/>
          <w:lang w:val="zh-CN" w:eastAsia="zh-CN"/>
        </w:rPr>
        <w:t>和联谊活动提供便利</w:t>
      </w:r>
      <w:r w:rsidRPr="00AC19FC">
        <w:rPr>
          <w:lang w:val="zh-CN" w:eastAsia="zh-CN"/>
        </w:rPr>
        <w:t>。特别值得一提的是，我们目前主办的世界电信标准化全会（</w:t>
      </w:r>
      <w:r w:rsidRPr="00AC19FC">
        <w:rPr>
          <w:lang w:val="zh-CN" w:eastAsia="zh-CN"/>
        </w:rPr>
        <w:t>WTSA</w:t>
      </w:r>
      <w:r w:rsidRPr="00AC19FC">
        <w:rPr>
          <w:lang w:val="zh-CN" w:eastAsia="zh-CN"/>
        </w:rPr>
        <w:t>）得到了与会国家的积极反馈，并通过富有成效的讨论和会议为全球电信发展做出了重大贡献。印度</w:t>
      </w:r>
      <w:r w:rsidRPr="00AC19FC">
        <w:rPr>
          <w:rFonts w:hint="eastAsia"/>
          <w:lang w:val="zh-CN" w:eastAsia="zh-CN"/>
        </w:rPr>
        <w:t>将继续全力以赴，</w:t>
      </w:r>
      <w:r w:rsidRPr="00AC19FC">
        <w:rPr>
          <w:lang w:val="zh-CN" w:eastAsia="zh-CN"/>
        </w:rPr>
        <w:t>确保大会的所有后勤、基础设施和技术方面均达到最高国际标准。</w:t>
      </w:r>
    </w:p>
    <w:p w14:paraId="5CE0F3C9" w14:textId="66C46FD5" w:rsidR="00E323D0" w:rsidRDefault="00E872E6" w:rsidP="00E872E6">
      <w:pPr>
        <w:rPr>
          <w:lang w:val="zh-CN" w:eastAsia="zh-CN"/>
        </w:rPr>
      </w:pPr>
      <w:r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r w:rsidRPr="00201E56">
        <w:rPr>
          <w:rFonts w:hint="eastAsia"/>
          <w:lang w:val="zh-CN" w:eastAsia="zh-CN"/>
        </w:rPr>
        <w:t>如果印度政府的</w:t>
      </w:r>
      <w:r>
        <w:rPr>
          <w:rFonts w:hint="eastAsia"/>
          <w:lang w:val="zh-CN" w:eastAsia="zh-CN"/>
        </w:rPr>
        <w:t>提议</w:t>
      </w:r>
      <w:r w:rsidRPr="00201E56">
        <w:rPr>
          <w:rFonts w:hint="eastAsia"/>
          <w:lang w:val="zh-CN" w:eastAsia="zh-CN"/>
        </w:rPr>
        <w:t>能得到积极考虑，我们将不胜感激。我们期待着就此问题展开进一步讨论，并随时准备与国际电联</w:t>
      </w:r>
      <w:r>
        <w:rPr>
          <w:rFonts w:hint="eastAsia"/>
          <w:lang w:val="zh-CN" w:eastAsia="zh-CN"/>
        </w:rPr>
        <w:t>协作</w:t>
      </w:r>
      <w:r w:rsidRPr="00201E56">
        <w:rPr>
          <w:rFonts w:hint="eastAsia"/>
          <w:lang w:val="zh-CN" w:eastAsia="zh-CN"/>
        </w:rPr>
        <w:t>，</w:t>
      </w:r>
      <w:r w:rsidRPr="00AC19FC">
        <w:rPr>
          <w:lang w:val="zh-CN" w:eastAsia="zh-CN"/>
        </w:rPr>
        <w:t>确保即将召开的大会取得成功。</w:t>
      </w:r>
    </w:p>
    <w:p w14:paraId="28E71572" w14:textId="2F4C8310" w:rsidR="00E872E6" w:rsidRDefault="00E872E6" w:rsidP="00E872E6">
      <w:pPr>
        <w:ind w:firstLineChars="200" w:firstLine="480"/>
        <w:rPr>
          <w:lang w:val="zh-CN" w:eastAsia="zh-CN"/>
        </w:rPr>
      </w:pPr>
      <w:r>
        <w:rPr>
          <w:rFonts w:ascii="Times New Roman" w:hAnsi="Times New Roman" w:hint="eastAsia"/>
          <w:lang w:val="zh-CN" w:eastAsia="zh-CN"/>
        </w:rPr>
        <w:t>敬候佳音。</w:t>
      </w:r>
    </w:p>
    <w:p w14:paraId="46F3FB38" w14:textId="3F7403A5" w:rsidR="00E872E6" w:rsidRDefault="00E872E6" w:rsidP="00E872E6">
      <w:pPr>
        <w:rPr>
          <w:rFonts w:ascii="STKaiti" w:eastAsia="STKaiti" w:hAnsi="STKaiti"/>
          <w:lang w:val="zh-CN" w:eastAsia="zh-CN"/>
        </w:rPr>
      </w:pPr>
      <w:r w:rsidRPr="00201E56">
        <w:rPr>
          <w:rFonts w:ascii="STKaiti" w:eastAsia="STKaiti" w:hAnsi="STKaiti"/>
          <w:lang w:val="zh-CN" w:eastAsia="zh-CN"/>
        </w:rPr>
        <w:t>顺致敬意！</w:t>
      </w:r>
    </w:p>
    <w:p w14:paraId="30B8CD4A" w14:textId="04DF752C" w:rsidR="00E872E6" w:rsidRDefault="00E872E6" w:rsidP="00E872E6">
      <w:pPr>
        <w:jc w:val="right"/>
        <w:rPr>
          <w:rFonts w:ascii="STKaiti" w:eastAsia="STKaiti" w:hAnsi="STKaiti"/>
          <w:lang w:val="zh-CN" w:eastAsia="zh-CN"/>
        </w:rPr>
      </w:pPr>
      <w:r w:rsidRPr="00E872E6">
        <w:rPr>
          <w:rFonts w:ascii="Times New Roman" w:hAnsi="Times New Roman"/>
          <w:lang w:val="zh-CN" w:eastAsia="zh-CN"/>
        </w:rPr>
        <w:t>（</w:t>
      </w:r>
      <w:r w:rsidRPr="00E872E6">
        <w:rPr>
          <w:rFonts w:ascii="STKaiti" w:eastAsia="STKaiti" w:hAnsi="STKaiti"/>
          <w:lang w:val="zh-CN" w:eastAsia="zh-CN"/>
        </w:rPr>
        <w:t>原件已签</w:t>
      </w:r>
      <w:r w:rsidRPr="00E872E6">
        <w:rPr>
          <w:rFonts w:ascii="Times New Roman" w:hAnsi="Times New Roman"/>
          <w:lang w:val="zh-CN" w:eastAsia="zh-CN"/>
        </w:rPr>
        <w:t>）</w:t>
      </w:r>
      <w:r>
        <w:rPr>
          <w:rFonts w:ascii="Times New Roman" w:hAnsi="Times New Roman"/>
          <w:i/>
          <w:iCs/>
          <w:lang w:val="zh-CN" w:eastAsia="zh-CN"/>
        </w:rPr>
        <w:br/>
      </w:r>
      <w:r w:rsidRPr="00AC19FC">
        <w:rPr>
          <w:rFonts w:ascii="Times New Roman" w:hAnsi="Times New Roman"/>
          <w:b/>
          <w:bCs/>
          <w:lang w:val="zh-CN" w:eastAsia="zh-CN"/>
        </w:rPr>
        <w:t>（</w:t>
      </w:r>
      <w:r w:rsidRPr="00EB1E9F">
        <w:rPr>
          <w:b/>
          <w:bCs/>
          <w:lang w:eastAsia="zh-CN"/>
        </w:rPr>
        <w:t>Neeraj Mittal</w:t>
      </w:r>
      <w:r w:rsidRPr="00AC19FC">
        <w:rPr>
          <w:rFonts w:ascii="Times New Roman" w:hAnsi="Times New Roman"/>
          <w:b/>
          <w:bCs/>
          <w:lang w:val="zh-CN" w:eastAsia="zh-CN"/>
        </w:rPr>
        <w:t>博士）</w:t>
      </w:r>
    </w:p>
    <w:p w14:paraId="238254AA" w14:textId="111770B8" w:rsidR="00E872E6" w:rsidRPr="00663520" w:rsidRDefault="00E872E6" w:rsidP="00E872E6">
      <w:pPr>
        <w:rPr>
          <w:color w:val="0C0C0C"/>
          <w:szCs w:val="24"/>
          <w:lang w:eastAsia="zh-CN"/>
        </w:rPr>
      </w:pPr>
      <w:r w:rsidRPr="00E872E6">
        <w:rPr>
          <w:rFonts w:hint="eastAsia"/>
          <w:szCs w:val="24"/>
          <w:lang w:val="zh-CN" w:eastAsia="zh-CN"/>
        </w:rPr>
        <w:t>国际电联</w:t>
      </w:r>
      <w:r w:rsidRPr="00E872E6">
        <w:rPr>
          <w:szCs w:val="24"/>
          <w:lang w:val="zh-CN" w:eastAsia="zh-CN"/>
        </w:rPr>
        <w:t>秘书长</w:t>
      </w:r>
      <w:r>
        <w:rPr>
          <w:szCs w:val="24"/>
          <w:lang w:val="zh-CN" w:eastAsia="zh-CN"/>
        </w:rPr>
        <w:br/>
      </w:r>
      <w:r w:rsidRPr="00E872E6">
        <w:rPr>
          <w:rFonts w:hint="eastAsia"/>
          <w:b/>
          <w:bCs/>
          <w:szCs w:val="24"/>
          <w:lang w:val="zh-CN" w:eastAsia="zh-CN"/>
        </w:rPr>
        <w:t>多琳·伯格丹</w:t>
      </w:r>
      <w:r w:rsidRPr="00E872E6">
        <w:rPr>
          <w:b/>
          <w:bCs/>
          <w:szCs w:val="24"/>
          <w:lang w:val="zh-CN" w:eastAsia="zh-CN"/>
        </w:rPr>
        <w:t>-</w:t>
      </w:r>
      <w:r w:rsidRPr="00E872E6">
        <w:rPr>
          <w:rFonts w:hint="eastAsia"/>
          <w:b/>
          <w:bCs/>
          <w:szCs w:val="24"/>
          <w:lang w:val="zh-CN" w:eastAsia="zh-CN"/>
        </w:rPr>
        <w:t>马丁</w:t>
      </w:r>
      <w:r w:rsidRPr="00E872E6">
        <w:rPr>
          <w:b/>
          <w:bCs/>
          <w:szCs w:val="24"/>
          <w:lang w:val="zh-CN" w:eastAsia="zh-CN"/>
        </w:rPr>
        <w:t>女士</w:t>
      </w:r>
      <w:r>
        <w:rPr>
          <w:b/>
          <w:szCs w:val="24"/>
          <w:lang w:eastAsia="zh-CN"/>
        </w:rPr>
        <w:br/>
      </w:r>
      <w:r w:rsidR="00663520">
        <w:rPr>
          <w:rFonts w:hint="eastAsia"/>
          <w:color w:val="0C0C0C"/>
          <w:szCs w:val="24"/>
          <w:lang w:eastAsia="zh-CN"/>
        </w:rPr>
        <w:t>International Telecommunications Union</w:t>
      </w:r>
      <w:r w:rsidR="00663520">
        <w:rPr>
          <w:color w:val="0C0C0C"/>
          <w:szCs w:val="24"/>
          <w:lang w:eastAsia="zh-CN"/>
        </w:rPr>
        <w:br/>
      </w:r>
      <w:r w:rsidRPr="00E872E6">
        <w:rPr>
          <w:color w:val="0C0C0C"/>
          <w:szCs w:val="24"/>
          <w:lang w:eastAsia="zh-CN"/>
        </w:rPr>
        <w:t>Place des Nations</w:t>
      </w:r>
      <w:r>
        <w:rPr>
          <w:szCs w:val="24"/>
          <w:lang w:eastAsia="zh-CN"/>
        </w:rPr>
        <w:br/>
      </w:r>
      <w:r w:rsidRPr="00E872E6">
        <w:rPr>
          <w:color w:val="0C0C0C"/>
          <w:szCs w:val="24"/>
          <w:lang w:eastAsia="zh-CN"/>
        </w:rPr>
        <w:t>1211</w:t>
      </w:r>
      <w:r w:rsidRPr="00E872E6">
        <w:rPr>
          <w:color w:val="0C0C0C"/>
          <w:spacing w:val="-7"/>
          <w:szCs w:val="24"/>
          <w:lang w:eastAsia="zh-CN"/>
        </w:rPr>
        <w:t xml:space="preserve"> </w:t>
      </w:r>
      <w:r w:rsidRPr="00E872E6">
        <w:rPr>
          <w:color w:val="0C0C0C"/>
          <w:szCs w:val="24"/>
          <w:lang w:eastAsia="zh-CN"/>
        </w:rPr>
        <w:t>Geneva</w:t>
      </w:r>
      <w:r w:rsidRPr="00E872E6">
        <w:rPr>
          <w:color w:val="0C0C0C"/>
          <w:spacing w:val="3"/>
          <w:szCs w:val="24"/>
          <w:lang w:eastAsia="zh-CN"/>
        </w:rPr>
        <w:t xml:space="preserve"> </w:t>
      </w:r>
      <w:r w:rsidRPr="00E872E6">
        <w:rPr>
          <w:color w:val="0C0C0C"/>
          <w:szCs w:val="24"/>
          <w:lang w:eastAsia="zh-CN"/>
        </w:rPr>
        <w:t>20</w:t>
      </w:r>
      <w:r w:rsidRPr="00E872E6">
        <w:rPr>
          <w:color w:val="0C0C0C"/>
          <w:spacing w:val="-9"/>
          <w:szCs w:val="24"/>
          <w:lang w:eastAsia="zh-CN"/>
        </w:rPr>
        <w:t xml:space="preserve"> </w:t>
      </w:r>
      <w:r w:rsidRPr="00E872E6">
        <w:rPr>
          <w:color w:val="0C0C0C"/>
          <w:spacing w:val="-2"/>
          <w:szCs w:val="24"/>
          <w:lang w:eastAsia="zh-CN"/>
        </w:rPr>
        <w:t>Switzerland</w:t>
      </w:r>
    </w:p>
    <w:p w14:paraId="7B13A1B6" w14:textId="77777777" w:rsidR="00E872E6" w:rsidRPr="00E872E6" w:rsidRDefault="00E872E6" w:rsidP="00E872E6">
      <w:pPr>
        <w:rPr>
          <w:szCs w:val="24"/>
          <w:lang w:eastAsia="zh-CN"/>
        </w:rPr>
      </w:pPr>
    </w:p>
    <w:p w14:paraId="09495224" w14:textId="37439573" w:rsidR="00E323D0" w:rsidRPr="00F149B2" w:rsidRDefault="00E323D0" w:rsidP="00E323D0">
      <w:pPr>
        <w:jc w:val="center"/>
        <w:rPr>
          <w:lang w:eastAsia="zh-CN"/>
        </w:rPr>
      </w:pPr>
      <w:r w:rsidRPr="00F149B2">
        <w:rPr>
          <w:lang w:eastAsia="zh-CN"/>
        </w:rPr>
        <w:t>______________</w:t>
      </w:r>
    </w:p>
    <w:sectPr w:rsidR="00E323D0" w:rsidRPr="00F149B2" w:rsidSect="00E24D59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1B6089AF" w:rsidR="00E24D59" w:rsidRPr="00000795" w:rsidRDefault="00000795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2500703</w:t>
          </w:r>
        </w:p>
      </w:tc>
      <w:tc>
        <w:tcPr>
          <w:tcW w:w="8261" w:type="dxa"/>
        </w:tcPr>
        <w:p w14:paraId="128C249C" w14:textId="42E91ABC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000795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19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6E45AACF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5CB609DF" w14:textId="7A2D24D9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000795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19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  <w:p w14:paraId="14736849" w14:textId="77777777" w:rsidR="00663520" w:rsidRDefault="006635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323F5AF5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3913A3A" wp14:editId="3E1A137C">
                <wp:extent cx="3007478" cy="575945"/>
                <wp:effectExtent l="0" t="0" r="0" b="0"/>
                <wp:docPr id="144153489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F064BF"/>
    <w:multiLevelType w:val="hybridMultilevel"/>
    <w:tmpl w:val="6B147624"/>
    <w:lvl w:ilvl="0" w:tplc="CBAAB5E2">
      <w:start w:val="2"/>
      <w:numFmt w:val="decimal"/>
      <w:lvlText w:val="%1."/>
      <w:lvlJc w:val="left"/>
      <w:pPr>
        <w:ind w:left="951" w:hanging="7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8"/>
        <w:sz w:val="22"/>
        <w:szCs w:val="22"/>
        <w:lang w:val="en-US" w:eastAsia="en-US" w:bidi="ar-SA"/>
      </w:rPr>
    </w:lvl>
    <w:lvl w:ilvl="1" w:tplc="4E881C50">
      <w:numFmt w:val="bullet"/>
      <w:lvlText w:val="•"/>
      <w:lvlJc w:val="left"/>
      <w:pPr>
        <w:ind w:left="1939" w:hanging="718"/>
      </w:pPr>
      <w:rPr>
        <w:rFonts w:hint="default"/>
        <w:lang w:val="en-US" w:eastAsia="en-US" w:bidi="ar-SA"/>
      </w:rPr>
    </w:lvl>
    <w:lvl w:ilvl="2" w:tplc="70A04294">
      <w:numFmt w:val="bullet"/>
      <w:lvlText w:val="•"/>
      <w:lvlJc w:val="left"/>
      <w:pPr>
        <w:ind w:left="2919" w:hanging="718"/>
      </w:pPr>
      <w:rPr>
        <w:rFonts w:hint="default"/>
        <w:lang w:val="en-US" w:eastAsia="en-US" w:bidi="ar-SA"/>
      </w:rPr>
    </w:lvl>
    <w:lvl w:ilvl="3" w:tplc="A4E42B68">
      <w:numFmt w:val="bullet"/>
      <w:lvlText w:val="•"/>
      <w:lvlJc w:val="left"/>
      <w:pPr>
        <w:ind w:left="3899" w:hanging="718"/>
      </w:pPr>
      <w:rPr>
        <w:rFonts w:hint="default"/>
        <w:lang w:val="en-US" w:eastAsia="en-US" w:bidi="ar-SA"/>
      </w:rPr>
    </w:lvl>
    <w:lvl w:ilvl="4" w:tplc="7D36F6C8">
      <w:numFmt w:val="bullet"/>
      <w:lvlText w:val="•"/>
      <w:lvlJc w:val="left"/>
      <w:pPr>
        <w:ind w:left="4879" w:hanging="718"/>
      </w:pPr>
      <w:rPr>
        <w:rFonts w:hint="default"/>
        <w:lang w:val="en-US" w:eastAsia="en-US" w:bidi="ar-SA"/>
      </w:rPr>
    </w:lvl>
    <w:lvl w:ilvl="5" w:tplc="0866875E">
      <w:numFmt w:val="bullet"/>
      <w:lvlText w:val="•"/>
      <w:lvlJc w:val="left"/>
      <w:pPr>
        <w:ind w:left="5859" w:hanging="718"/>
      </w:pPr>
      <w:rPr>
        <w:rFonts w:hint="default"/>
        <w:lang w:val="en-US" w:eastAsia="en-US" w:bidi="ar-SA"/>
      </w:rPr>
    </w:lvl>
    <w:lvl w:ilvl="6" w:tplc="89FCF3CA">
      <w:numFmt w:val="bullet"/>
      <w:lvlText w:val="•"/>
      <w:lvlJc w:val="left"/>
      <w:pPr>
        <w:ind w:left="6839" w:hanging="718"/>
      </w:pPr>
      <w:rPr>
        <w:rFonts w:hint="default"/>
        <w:lang w:val="en-US" w:eastAsia="en-US" w:bidi="ar-SA"/>
      </w:rPr>
    </w:lvl>
    <w:lvl w:ilvl="7" w:tplc="5672EE54">
      <w:numFmt w:val="bullet"/>
      <w:lvlText w:val="•"/>
      <w:lvlJc w:val="left"/>
      <w:pPr>
        <w:ind w:left="7819" w:hanging="718"/>
      </w:pPr>
      <w:rPr>
        <w:rFonts w:hint="default"/>
        <w:lang w:val="en-US" w:eastAsia="en-US" w:bidi="ar-SA"/>
      </w:rPr>
    </w:lvl>
    <w:lvl w:ilvl="8" w:tplc="BCF24218">
      <w:numFmt w:val="bullet"/>
      <w:lvlText w:val="•"/>
      <w:lvlJc w:val="left"/>
      <w:pPr>
        <w:ind w:left="8799" w:hanging="718"/>
      </w:pPr>
      <w:rPr>
        <w:rFonts w:hint="default"/>
        <w:lang w:val="en-US" w:eastAsia="en-US" w:bidi="ar-SA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5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1"/>
  </w:num>
  <w:num w:numId="8" w16cid:durableId="151676981">
    <w:abstractNumId w:val="4"/>
    <w:lvlOverride w:ilvl="0">
      <w:lvl w:ilvl="0" w:tplc="CBAAB5E2">
        <w:start w:val="2"/>
        <w:numFmt w:val="decimal"/>
        <w:lvlText w:val="%1."/>
        <w:lvlJc w:val="left"/>
        <w:pPr>
          <w:ind w:left="951" w:hanging="718"/>
          <w:jc w:val="left"/>
        </w:pPr>
        <w:rPr>
          <w:rFonts w:ascii="Arial" w:eastAsia="Arial" w:hAnsi="Arial" w:cs="Arial" w:hint="default"/>
          <w:b w:val="0"/>
          <w:bCs w:val="0"/>
          <w:i w:val="0"/>
          <w:iCs w:val="0"/>
          <w:color w:val="0C0C0C"/>
          <w:spacing w:val="-1"/>
          <w:w w:val="98"/>
          <w:sz w:val="22"/>
          <w:szCs w:val="22"/>
          <w:lang w:val="en-US" w:eastAsia="en-US" w:bidi="ar-S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0795"/>
    <w:rsid w:val="00001B77"/>
    <w:rsid w:val="0000517A"/>
    <w:rsid w:val="00031E72"/>
    <w:rsid w:val="000337CE"/>
    <w:rsid w:val="000404D2"/>
    <w:rsid w:val="000646BD"/>
    <w:rsid w:val="000853C0"/>
    <w:rsid w:val="00090048"/>
    <w:rsid w:val="00093DD9"/>
    <w:rsid w:val="0009409E"/>
    <w:rsid w:val="000A1C21"/>
    <w:rsid w:val="000C0BC5"/>
    <w:rsid w:val="000D15EA"/>
    <w:rsid w:val="000D7012"/>
    <w:rsid w:val="00100D84"/>
    <w:rsid w:val="00124C9D"/>
    <w:rsid w:val="001305DE"/>
    <w:rsid w:val="0015333E"/>
    <w:rsid w:val="00157773"/>
    <w:rsid w:val="0018251A"/>
    <w:rsid w:val="00190272"/>
    <w:rsid w:val="00193244"/>
    <w:rsid w:val="00195C6C"/>
    <w:rsid w:val="00195FED"/>
    <w:rsid w:val="001A4BD6"/>
    <w:rsid w:val="001B6E2B"/>
    <w:rsid w:val="001D5A18"/>
    <w:rsid w:val="00215132"/>
    <w:rsid w:val="00224449"/>
    <w:rsid w:val="00280EB8"/>
    <w:rsid w:val="00281E7C"/>
    <w:rsid w:val="002A6670"/>
    <w:rsid w:val="002C3F32"/>
    <w:rsid w:val="00303502"/>
    <w:rsid w:val="003235C7"/>
    <w:rsid w:val="00325C25"/>
    <w:rsid w:val="00372C8F"/>
    <w:rsid w:val="00380ECE"/>
    <w:rsid w:val="00383F56"/>
    <w:rsid w:val="00393DDF"/>
    <w:rsid w:val="00397F55"/>
    <w:rsid w:val="003B4454"/>
    <w:rsid w:val="003C2E37"/>
    <w:rsid w:val="003F086E"/>
    <w:rsid w:val="003F1415"/>
    <w:rsid w:val="0040144C"/>
    <w:rsid w:val="00403EB7"/>
    <w:rsid w:val="004178E6"/>
    <w:rsid w:val="00426FF8"/>
    <w:rsid w:val="00430BF0"/>
    <w:rsid w:val="004672E6"/>
    <w:rsid w:val="00474ED1"/>
    <w:rsid w:val="00477D57"/>
    <w:rsid w:val="00491BA9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0DB8"/>
    <w:rsid w:val="005D1C9E"/>
    <w:rsid w:val="006100D0"/>
    <w:rsid w:val="00630DD5"/>
    <w:rsid w:val="00637584"/>
    <w:rsid w:val="00654257"/>
    <w:rsid w:val="0065435A"/>
    <w:rsid w:val="00663520"/>
    <w:rsid w:val="00670D8A"/>
    <w:rsid w:val="00673DB5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76C9A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911230"/>
    <w:rsid w:val="00911867"/>
    <w:rsid w:val="009164A9"/>
    <w:rsid w:val="009258CB"/>
    <w:rsid w:val="0093362E"/>
    <w:rsid w:val="00944563"/>
    <w:rsid w:val="00953160"/>
    <w:rsid w:val="009625D8"/>
    <w:rsid w:val="00983878"/>
    <w:rsid w:val="0098459B"/>
    <w:rsid w:val="00997185"/>
    <w:rsid w:val="009C2458"/>
    <w:rsid w:val="009C4A7B"/>
    <w:rsid w:val="009C6123"/>
    <w:rsid w:val="009F1E3E"/>
    <w:rsid w:val="00A1213C"/>
    <w:rsid w:val="00A13406"/>
    <w:rsid w:val="00A272FF"/>
    <w:rsid w:val="00A5354B"/>
    <w:rsid w:val="00A6351E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D0954"/>
    <w:rsid w:val="00BD1A5A"/>
    <w:rsid w:val="00BD7A9B"/>
    <w:rsid w:val="00BD7BE1"/>
    <w:rsid w:val="00BF416B"/>
    <w:rsid w:val="00C45EB2"/>
    <w:rsid w:val="00C64E4E"/>
    <w:rsid w:val="00C66E64"/>
    <w:rsid w:val="00C66E6C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E7CE2"/>
    <w:rsid w:val="00CF41F6"/>
    <w:rsid w:val="00CF7D3E"/>
    <w:rsid w:val="00D02B4E"/>
    <w:rsid w:val="00D21F11"/>
    <w:rsid w:val="00D31F52"/>
    <w:rsid w:val="00D36817"/>
    <w:rsid w:val="00D453EE"/>
    <w:rsid w:val="00D5666C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12B1"/>
    <w:rsid w:val="00E067C5"/>
    <w:rsid w:val="00E24D59"/>
    <w:rsid w:val="00E265BF"/>
    <w:rsid w:val="00E323D0"/>
    <w:rsid w:val="00E34C96"/>
    <w:rsid w:val="00E378D8"/>
    <w:rsid w:val="00E43A12"/>
    <w:rsid w:val="00E67C67"/>
    <w:rsid w:val="00E77476"/>
    <w:rsid w:val="00E8228B"/>
    <w:rsid w:val="00E872E6"/>
    <w:rsid w:val="00EE3031"/>
    <w:rsid w:val="00EE5706"/>
    <w:rsid w:val="00EF373D"/>
    <w:rsid w:val="00EF5BA3"/>
    <w:rsid w:val="00F11595"/>
    <w:rsid w:val="00F11797"/>
    <w:rsid w:val="00F13BC9"/>
    <w:rsid w:val="00F149B2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29DB9A8"/>
  <w15:docId w15:val="{22F5921A-C29D-49D4-988A-AD5D42DB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34C96"/>
    <w:rPr>
      <w:rFonts w:eastAsia="Times New Roman"/>
      <w:noProof/>
      <w:color w:val="4F81BD" w:themeColor="accent1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1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000795"/>
    <w:pPr>
      <w:tabs>
        <w:tab w:val="clear" w:pos="794"/>
        <w:tab w:val="clear" w:pos="1191"/>
        <w:tab w:val="clear" w:pos="1588"/>
        <w:tab w:val="clear" w:pos="1985"/>
        <w:tab w:val="center" w:pos="6804"/>
      </w:tabs>
      <w:spacing w:before="1200" w:after="120" w:line="280" w:lineRule="exact"/>
      <w:jc w:val="both"/>
    </w:pPr>
    <w:rPr>
      <w:sz w:val="21"/>
      <w:szCs w:val="10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000795"/>
    <w:rPr>
      <w:rFonts w:ascii="Calibri" w:hAnsi="Calibri"/>
      <w:sz w:val="21"/>
      <w:szCs w:val="10"/>
    </w:rPr>
  </w:style>
  <w:style w:type="paragraph" w:styleId="BodyText">
    <w:name w:val="Body Text"/>
    <w:basedOn w:val="Normal"/>
    <w:link w:val="BodyTextChar"/>
    <w:uiPriority w:val="1"/>
    <w:qFormat/>
    <w:rsid w:val="00E872E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 w:after="120" w:line="280" w:lineRule="exact"/>
      <w:jc w:val="both"/>
      <w:textAlignment w:val="auto"/>
    </w:pPr>
    <w:rPr>
      <w:rFonts w:ascii="Arial" w:eastAsia="Arial" w:hAnsi="Arial" w:cs="Arial"/>
      <w:sz w:val="21"/>
      <w:szCs w:val="1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E872E6"/>
    <w:rPr>
      <w:rFonts w:ascii="Arial" w:eastAsia="Arial" w:hAnsi="Arial" w:cs="Arial"/>
      <w:sz w:val="21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536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Administration of India concerning the 2030 Plenipotentiary Conference</dc:title>
  <dc:subject>ITU Council 2025</dc:subject>
  <cp:keywords>C2025, C25, Council-25</cp:keywords>
  <dc:description/>
  <cp:lastPrinted>2015-02-24T13:23:00Z</cp:lastPrinted>
  <dcterms:created xsi:type="dcterms:W3CDTF">2025-05-12T10:48:00Z</dcterms:created>
  <dcterms:modified xsi:type="dcterms:W3CDTF">2025-05-12T10:49:00Z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