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757C2192" w14:textId="77777777" w:rsidTr="00D66DB7">
        <w:tc>
          <w:tcPr>
            <w:tcW w:w="6105" w:type="dxa"/>
          </w:tcPr>
          <w:p w14:paraId="6A4D4469" w14:textId="77777777"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D66DB7">
              <w:rPr>
                <w:rFonts w:hint="cs"/>
                <w:b/>
                <w:bCs/>
                <w:rtl/>
                <w:lang w:bidi="ar-EG"/>
              </w:rPr>
              <w:t xml:space="preserve"> </w:t>
            </w:r>
            <w:r w:rsidR="00D66DB7">
              <w:rPr>
                <w:b/>
                <w:bCs/>
                <w:lang w:bidi="ar-EG"/>
              </w:rPr>
              <w:t>PL 3</w:t>
            </w:r>
          </w:p>
        </w:tc>
        <w:tc>
          <w:tcPr>
            <w:tcW w:w="2966" w:type="dxa"/>
          </w:tcPr>
          <w:p w14:paraId="31466ACE" w14:textId="77777777"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6F363C">
              <w:rPr>
                <w:b/>
                <w:bCs/>
                <w:lang w:bidi="ar-EG"/>
              </w:rPr>
              <w:t>5</w:t>
            </w:r>
            <w:r w:rsidRPr="007B0AA0">
              <w:rPr>
                <w:b/>
                <w:bCs/>
                <w:lang w:bidi="ar-EG"/>
              </w:rPr>
              <w:t>/</w:t>
            </w:r>
            <w:r w:rsidR="00D66DB7">
              <w:rPr>
                <w:b/>
                <w:bCs/>
                <w:lang w:bidi="ar-EG"/>
              </w:rPr>
              <w:t>19</w:t>
            </w:r>
            <w:r w:rsidRPr="007B0AA0">
              <w:rPr>
                <w:b/>
                <w:bCs/>
                <w:lang w:bidi="ar-EG"/>
              </w:rPr>
              <w:t>-A</w:t>
            </w:r>
          </w:p>
        </w:tc>
      </w:tr>
      <w:tr w:rsidR="007B0AA0" w14:paraId="572E74EC" w14:textId="77777777" w:rsidTr="00D66DB7">
        <w:tc>
          <w:tcPr>
            <w:tcW w:w="6105" w:type="dxa"/>
          </w:tcPr>
          <w:p w14:paraId="3620DBD8" w14:textId="77777777" w:rsidR="007B0AA0" w:rsidRPr="007B0AA0" w:rsidRDefault="007B0AA0" w:rsidP="00F363FE">
            <w:pPr>
              <w:spacing w:before="60" w:after="60" w:line="260" w:lineRule="exact"/>
              <w:rPr>
                <w:b/>
                <w:bCs/>
                <w:rtl/>
                <w:lang w:bidi="ar-EG"/>
              </w:rPr>
            </w:pPr>
          </w:p>
        </w:tc>
        <w:tc>
          <w:tcPr>
            <w:tcW w:w="2966" w:type="dxa"/>
          </w:tcPr>
          <w:p w14:paraId="259EC669" w14:textId="1098D074" w:rsidR="007B0AA0" w:rsidRPr="007B0AA0" w:rsidRDefault="00D66DB7" w:rsidP="00F363FE">
            <w:pPr>
              <w:spacing w:before="60" w:after="60" w:line="260" w:lineRule="exact"/>
              <w:rPr>
                <w:b/>
                <w:bCs/>
                <w:rtl/>
                <w:lang w:bidi="ar-EG"/>
              </w:rPr>
            </w:pPr>
            <w:r>
              <w:rPr>
                <w:rFonts w:hint="cs"/>
                <w:b/>
                <w:bCs/>
                <w:rtl/>
              </w:rPr>
              <w:t>‏</w:t>
            </w:r>
            <w:r w:rsidR="00483019">
              <w:rPr>
                <w:b/>
                <w:bCs/>
              </w:rPr>
              <w:t>2</w:t>
            </w:r>
            <w:r w:rsidR="00483019">
              <w:rPr>
                <w:rFonts w:hint="cs"/>
                <w:b/>
                <w:bCs/>
                <w:rtl/>
                <w:lang w:bidi="ar-EG"/>
              </w:rPr>
              <w:t xml:space="preserve"> مايو</w:t>
            </w:r>
            <w:r>
              <w:rPr>
                <w:rFonts w:hint="cs"/>
                <w:b/>
                <w:bCs/>
                <w:rtl/>
              </w:rPr>
              <w:t xml:space="preserve">‏ </w:t>
            </w:r>
            <w:r>
              <w:rPr>
                <w:rFonts w:hint="cs"/>
                <w:b/>
                <w:bCs/>
              </w:rPr>
              <w:t>2025</w:t>
            </w:r>
          </w:p>
        </w:tc>
      </w:tr>
      <w:tr w:rsidR="007B0AA0" w14:paraId="62FBB6C4" w14:textId="77777777" w:rsidTr="00D66DB7">
        <w:tc>
          <w:tcPr>
            <w:tcW w:w="6105" w:type="dxa"/>
          </w:tcPr>
          <w:p w14:paraId="2C486637" w14:textId="77777777" w:rsidR="007B0AA0" w:rsidRPr="007B0AA0" w:rsidRDefault="007B0AA0" w:rsidP="00F363FE">
            <w:pPr>
              <w:spacing w:before="60" w:after="60" w:line="260" w:lineRule="exact"/>
              <w:rPr>
                <w:b/>
                <w:bCs/>
                <w:rtl/>
                <w:lang w:bidi="ar-EG"/>
              </w:rPr>
            </w:pPr>
          </w:p>
        </w:tc>
        <w:tc>
          <w:tcPr>
            <w:tcW w:w="2966" w:type="dxa"/>
          </w:tcPr>
          <w:p w14:paraId="708615B5"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278236DA" w14:textId="77777777" w:rsidTr="00D66DB7">
        <w:tc>
          <w:tcPr>
            <w:tcW w:w="6105" w:type="dxa"/>
          </w:tcPr>
          <w:p w14:paraId="6D9F5A56" w14:textId="77777777" w:rsidR="007B0AA0" w:rsidRDefault="007B0AA0" w:rsidP="00F363FE">
            <w:pPr>
              <w:spacing w:before="60" w:after="60" w:line="260" w:lineRule="exact"/>
              <w:rPr>
                <w:lang w:bidi="ar-EG"/>
              </w:rPr>
            </w:pPr>
          </w:p>
        </w:tc>
        <w:tc>
          <w:tcPr>
            <w:tcW w:w="2966" w:type="dxa"/>
          </w:tcPr>
          <w:p w14:paraId="15598CFB" w14:textId="77777777" w:rsidR="007B0AA0" w:rsidRDefault="007B0AA0" w:rsidP="00F363FE">
            <w:pPr>
              <w:spacing w:before="60" w:after="60" w:line="260" w:lineRule="exact"/>
              <w:rPr>
                <w:rtl/>
                <w:lang w:bidi="ar-EG"/>
              </w:rPr>
            </w:pPr>
          </w:p>
        </w:tc>
      </w:tr>
      <w:tr w:rsidR="007B0AA0" w14:paraId="2A81A3B2" w14:textId="77777777" w:rsidTr="00D66DB7">
        <w:tc>
          <w:tcPr>
            <w:tcW w:w="9071" w:type="dxa"/>
            <w:gridSpan w:val="2"/>
          </w:tcPr>
          <w:p w14:paraId="497F0F7A" w14:textId="41CF3FF5" w:rsidR="007B0AA0" w:rsidRDefault="00483019" w:rsidP="007B0AA0">
            <w:pPr>
              <w:pStyle w:val="Source"/>
              <w:jc w:val="left"/>
              <w:rPr>
                <w:lang w:bidi="ar-EG"/>
              </w:rPr>
            </w:pPr>
            <w:r>
              <w:rPr>
                <w:rFonts w:hint="cs"/>
                <w:rtl/>
                <w:lang w:bidi="ar-EG"/>
              </w:rPr>
              <w:t>مذكرة</w:t>
            </w:r>
            <w:r w:rsidR="001D64C7">
              <w:rPr>
                <w:rFonts w:hint="cs"/>
                <w:rtl/>
                <w:lang w:bidi="ar-EG"/>
              </w:rPr>
              <w:t xml:space="preserve"> من الأمينة العامة</w:t>
            </w:r>
          </w:p>
        </w:tc>
      </w:tr>
      <w:tr w:rsidR="007B0AA0" w14:paraId="08A52DDC" w14:textId="77777777" w:rsidTr="00D66DB7">
        <w:tc>
          <w:tcPr>
            <w:tcW w:w="9071" w:type="dxa"/>
            <w:gridSpan w:val="2"/>
            <w:tcBorders>
              <w:bottom w:val="single" w:sz="4" w:space="0" w:color="auto"/>
            </w:tcBorders>
          </w:tcPr>
          <w:p w14:paraId="4A71BE7A" w14:textId="19426B3D" w:rsidR="007B0AA0" w:rsidRPr="005546CF" w:rsidRDefault="00D66DB7" w:rsidP="007B0AA0">
            <w:pPr>
              <w:pStyle w:val="Subtitle0"/>
              <w:rPr>
                <w:sz w:val="32"/>
                <w:szCs w:val="32"/>
                <w:rtl/>
              </w:rPr>
            </w:pPr>
            <w:r w:rsidRPr="00D66DB7">
              <w:rPr>
                <w:sz w:val="32"/>
                <w:szCs w:val="32"/>
                <w:rtl/>
              </w:rPr>
              <w:t xml:space="preserve">رسالة من إدارة الهند بشأن مؤتمر المندوبين المفوضين لعام </w:t>
            </w:r>
            <w:r w:rsidRPr="00D66DB7">
              <w:rPr>
                <w:sz w:val="32"/>
                <w:szCs w:val="32"/>
              </w:rPr>
              <w:t>2030</w:t>
            </w:r>
            <w:r w:rsidR="00483019">
              <w:rPr>
                <w:rFonts w:hint="cs"/>
                <w:sz w:val="32"/>
                <w:szCs w:val="32"/>
                <w:rtl/>
              </w:rPr>
              <w:t xml:space="preserve"> </w:t>
            </w:r>
            <w:r w:rsidR="00483019">
              <w:rPr>
                <w:sz w:val="32"/>
                <w:szCs w:val="32"/>
              </w:rPr>
              <w:t>(PP-30)</w:t>
            </w:r>
          </w:p>
        </w:tc>
      </w:tr>
      <w:tr w:rsidR="007B0AA0" w14:paraId="5AFA1BDA" w14:textId="77777777" w:rsidTr="00D66DB7">
        <w:trPr>
          <w:trHeight w:val="2090"/>
        </w:trPr>
        <w:tc>
          <w:tcPr>
            <w:tcW w:w="9071" w:type="dxa"/>
            <w:gridSpan w:val="2"/>
            <w:tcBorders>
              <w:top w:val="single" w:sz="4" w:space="0" w:color="auto"/>
              <w:bottom w:val="single" w:sz="4" w:space="0" w:color="auto"/>
            </w:tcBorders>
          </w:tcPr>
          <w:p w14:paraId="43DCF4BD" w14:textId="77777777" w:rsidR="007B0AA0" w:rsidRPr="007B0AA0" w:rsidRDefault="007B0AA0" w:rsidP="007B0AA0">
            <w:pPr>
              <w:rPr>
                <w:b/>
                <w:bCs/>
                <w:rtl/>
              </w:rPr>
            </w:pPr>
            <w:r w:rsidRPr="007B0AA0">
              <w:rPr>
                <w:rFonts w:hint="cs"/>
                <w:b/>
                <w:bCs/>
                <w:rtl/>
              </w:rPr>
              <w:t>الغرض</w:t>
            </w:r>
          </w:p>
          <w:p w14:paraId="0EA5C9C2" w14:textId="77777777" w:rsidR="007B0AA0" w:rsidRDefault="00D66DB7" w:rsidP="007B0AA0">
            <w:pPr>
              <w:rPr>
                <w:rtl/>
              </w:rPr>
            </w:pPr>
            <w:r w:rsidRPr="00D66DB7">
              <w:rPr>
                <w:rtl/>
              </w:rPr>
              <w:t>تلقت الأمينة العامة رسالة من إدارة الهند ت</w:t>
            </w:r>
            <w:r w:rsidR="00007E88">
              <w:rPr>
                <w:rFonts w:hint="cs"/>
                <w:rtl/>
              </w:rPr>
              <w:t>ُ</w:t>
            </w:r>
            <w:r w:rsidRPr="00D66DB7">
              <w:rPr>
                <w:rtl/>
              </w:rPr>
              <w:t>عرب فيها عن اهتمامها باستضافة مؤتمر المندوبين المفوضين لعام</w:t>
            </w:r>
            <w:r w:rsidR="00007E88">
              <w:rPr>
                <w:rFonts w:hint="cs"/>
                <w:rtl/>
              </w:rPr>
              <w:t> </w:t>
            </w:r>
            <w:r w:rsidRPr="00D66DB7">
              <w:t>2030</w:t>
            </w:r>
            <w:r w:rsidR="00007E88">
              <w:rPr>
                <w:rFonts w:hint="cs"/>
                <w:rtl/>
              </w:rPr>
              <w:t> </w:t>
            </w:r>
            <w:r w:rsidRPr="00D66DB7">
              <w:t>(PP-30)</w:t>
            </w:r>
            <w:r w:rsidRPr="00D66DB7">
              <w:rPr>
                <w:rtl/>
              </w:rPr>
              <w:t>.</w:t>
            </w:r>
          </w:p>
          <w:p w14:paraId="0939DBD1" w14:textId="77777777" w:rsidR="007B0AA0" w:rsidRPr="007B0AA0" w:rsidRDefault="007B0AA0" w:rsidP="007B0AA0">
            <w:pPr>
              <w:rPr>
                <w:b/>
                <w:bCs/>
                <w:rtl/>
              </w:rPr>
            </w:pPr>
            <w:r w:rsidRPr="007B0AA0">
              <w:rPr>
                <w:rFonts w:hint="cs"/>
                <w:b/>
                <w:bCs/>
                <w:rtl/>
              </w:rPr>
              <w:t>الإجراء المطلوب من المجلس</w:t>
            </w:r>
          </w:p>
          <w:p w14:paraId="0BB28738" w14:textId="77777777" w:rsidR="007B0AA0" w:rsidRPr="00D66DB7" w:rsidRDefault="00D66DB7" w:rsidP="00D66DB7">
            <w:pPr>
              <w:rPr>
                <w:rtl/>
              </w:rPr>
            </w:pPr>
            <w:r w:rsidRPr="00D66DB7">
              <w:rPr>
                <w:rtl/>
              </w:rPr>
              <w:t>ي</w:t>
            </w:r>
            <w:r w:rsidR="00007E88">
              <w:rPr>
                <w:rFonts w:hint="cs"/>
                <w:rtl/>
              </w:rPr>
              <w:t>ُ</w:t>
            </w:r>
            <w:r w:rsidRPr="00D66DB7">
              <w:rPr>
                <w:rtl/>
              </w:rPr>
              <w:t xml:space="preserve">دعى المجلس إلى </w:t>
            </w:r>
            <w:r w:rsidRPr="00D66DB7">
              <w:rPr>
                <w:b/>
                <w:bCs/>
                <w:rtl/>
              </w:rPr>
              <w:t>الإحاطة علماً</w:t>
            </w:r>
            <w:r w:rsidRPr="00D66DB7">
              <w:rPr>
                <w:rtl/>
              </w:rPr>
              <w:t xml:space="preserve"> بهذه الوثيقة</w:t>
            </w:r>
            <w:r>
              <w:rPr>
                <w:rFonts w:hint="cs"/>
                <w:rtl/>
              </w:rPr>
              <w:t>.</w:t>
            </w:r>
          </w:p>
        </w:tc>
      </w:tr>
    </w:tbl>
    <w:p w14:paraId="480B4FFD" w14:textId="77777777" w:rsidR="00E61BE8" w:rsidRDefault="00D66DB7" w:rsidP="00D66DB7">
      <w:pPr>
        <w:spacing w:before="1320"/>
        <w:rPr>
          <w:rtl/>
          <w:lang w:bidi="ar-EG"/>
        </w:rPr>
      </w:pPr>
      <w:r w:rsidRPr="00D66DB7">
        <w:rPr>
          <w:rtl/>
          <w:lang w:bidi="ar-EG"/>
        </w:rPr>
        <w:t xml:space="preserve">يشرفني أن أحيل إلى الدول الأعضاء رسالة من إدارة الهند بشأن عقد مؤتمر المندوبين المفوضين لعام </w:t>
      </w:r>
      <w:r w:rsidRPr="00D66DB7">
        <w:rPr>
          <w:lang w:bidi="ar-EG"/>
        </w:rPr>
        <w:t>2030</w:t>
      </w:r>
      <w:r w:rsidRPr="00D66DB7">
        <w:rPr>
          <w:rtl/>
          <w:lang w:bidi="ar-EG"/>
        </w:rPr>
        <w:t xml:space="preserve"> </w:t>
      </w:r>
      <w:r w:rsidRPr="00D66DB7">
        <w:rPr>
          <w:lang w:bidi="ar-EG"/>
        </w:rPr>
        <w:t>(PP-30)</w:t>
      </w:r>
      <w:r w:rsidRPr="00D66DB7">
        <w:rPr>
          <w:rtl/>
          <w:lang w:bidi="ar-EG"/>
        </w:rPr>
        <w:t xml:space="preserve"> في الهند.</w:t>
      </w:r>
    </w:p>
    <w:p w14:paraId="750875EC" w14:textId="77777777" w:rsidR="00D66DB7" w:rsidRDefault="00D66DB7" w:rsidP="00D66DB7">
      <w:pPr>
        <w:tabs>
          <w:tab w:val="clear" w:pos="794"/>
          <w:tab w:val="center" w:pos="6804"/>
        </w:tabs>
        <w:spacing w:before="1320"/>
        <w:jc w:val="left"/>
        <w:rPr>
          <w:rtl/>
          <w:lang w:bidi="ar-EG"/>
        </w:rPr>
      </w:pPr>
      <w:r>
        <w:rPr>
          <w:rtl/>
          <w:lang w:bidi="ar-EG"/>
        </w:rPr>
        <w:tab/>
        <w:t xml:space="preserve">دورين </w:t>
      </w:r>
      <w:proofErr w:type="spellStart"/>
      <w:r>
        <w:rPr>
          <w:rtl/>
          <w:lang w:bidi="ar-EG"/>
        </w:rPr>
        <w:t>بوغدان</w:t>
      </w:r>
      <w:proofErr w:type="spellEnd"/>
      <w:r>
        <w:rPr>
          <w:rtl/>
          <w:lang w:bidi="ar-EG"/>
        </w:rPr>
        <w:t>-مارتن</w:t>
      </w:r>
      <w:r>
        <w:rPr>
          <w:rtl/>
          <w:lang w:bidi="ar-EG"/>
        </w:rPr>
        <w:br/>
      </w:r>
      <w:r>
        <w:rPr>
          <w:rtl/>
          <w:lang w:bidi="ar-EG"/>
        </w:rPr>
        <w:tab/>
        <w:t>الأمينة العامة</w:t>
      </w:r>
    </w:p>
    <w:p w14:paraId="60A0D6D8" w14:textId="77777777" w:rsidR="00F50E3F" w:rsidRDefault="00F50E3F" w:rsidP="0043260A">
      <w:pPr>
        <w:rPr>
          <w:rtl/>
          <w:lang w:bidi="ar-EG"/>
        </w:rPr>
      </w:pPr>
      <w:r>
        <w:rPr>
          <w:rtl/>
          <w:lang w:bidi="ar-EG"/>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141314" w:rsidRPr="00141314" w14:paraId="4ACE5510" w14:textId="77777777" w:rsidTr="007C3921">
        <w:tc>
          <w:tcPr>
            <w:tcW w:w="3020" w:type="dxa"/>
          </w:tcPr>
          <w:p w14:paraId="155EFCE8" w14:textId="77777777" w:rsidR="00141314" w:rsidRPr="00141314" w:rsidRDefault="00141314" w:rsidP="00141314">
            <w:pPr>
              <w:jc w:val="left"/>
              <w:rPr>
                <w:b/>
                <w:bCs/>
                <w:color w:val="D24532"/>
                <w:rtl/>
                <w:lang w:bidi="ar-EG"/>
              </w:rPr>
            </w:pPr>
            <w:r w:rsidRPr="00141314">
              <w:rPr>
                <w:b/>
                <w:bCs/>
                <w:color w:val="D24532"/>
                <w:rtl/>
                <w:lang w:bidi="ar-EG"/>
              </w:rPr>
              <w:lastRenderedPageBreak/>
              <w:t xml:space="preserve">الدكتور </w:t>
            </w:r>
            <w:proofErr w:type="spellStart"/>
            <w:r w:rsidRPr="00141314">
              <w:rPr>
                <w:b/>
                <w:bCs/>
                <w:color w:val="D24532"/>
                <w:rtl/>
                <w:lang w:bidi="ar-EG"/>
              </w:rPr>
              <w:t>نيراج</w:t>
            </w:r>
            <w:proofErr w:type="spellEnd"/>
            <w:r w:rsidRPr="00141314">
              <w:rPr>
                <w:b/>
                <w:bCs/>
                <w:color w:val="D24532"/>
                <w:rtl/>
                <w:lang w:bidi="ar-EG"/>
              </w:rPr>
              <w:t xml:space="preserve"> ميتال،</w:t>
            </w:r>
            <w:r w:rsidRPr="00141314">
              <w:rPr>
                <w:b/>
                <w:bCs/>
                <w:color w:val="D24532"/>
                <w:lang w:bidi="ar-EG"/>
              </w:rPr>
              <w:br/>
            </w:r>
            <w:r w:rsidRPr="00141314">
              <w:rPr>
                <w:b/>
                <w:bCs/>
                <w:color w:val="D24532"/>
                <w:rtl/>
                <w:lang w:bidi="ar-EG"/>
              </w:rPr>
              <w:t>أمين الخدمة الإدارية الهندية</w:t>
            </w:r>
          </w:p>
        </w:tc>
        <w:tc>
          <w:tcPr>
            <w:tcW w:w="3020" w:type="dxa"/>
            <w:vMerge w:val="restart"/>
          </w:tcPr>
          <w:p w14:paraId="7818FAFD" w14:textId="77777777" w:rsidR="00141314" w:rsidRPr="00141314" w:rsidRDefault="00141314" w:rsidP="006C785D">
            <w:pPr>
              <w:spacing w:after="120" w:line="240" w:lineRule="auto"/>
              <w:jc w:val="center"/>
              <w:rPr>
                <w:rtl/>
                <w:lang w:bidi="ar-EG"/>
              </w:rPr>
            </w:pPr>
            <w:r>
              <w:rPr>
                <w:noProof/>
              </w:rPr>
              <w:drawing>
                <wp:inline distT="0" distB="0" distL="0" distR="0" wp14:anchorId="213D8EBE" wp14:editId="5199E3FE">
                  <wp:extent cx="673140" cy="153162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a:picLocks/>
                          </pic:cNvPicPr>
                        </pic:nvPicPr>
                        <pic:blipFill>
                          <a:blip r:embed="rId8" cstate="print"/>
                          <a:stretch>
                            <a:fillRect/>
                          </a:stretch>
                        </pic:blipFill>
                        <pic:spPr>
                          <a:xfrm>
                            <a:off x="0" y="0"/>
                            <a:ext cx="680466" cy="1548290"/>
                          </a:xfrm>
                          <a:prstGeom prst="rect">
                            <a:avLst/>
                          </a:prstGeom>
                        </pic:spPr>
                      </pic:pic>
                    </a:graphicData>
                  </a:graphic>
                </wp:inline>
              </w:drawing>
            </w:r>
          </w:p>
        </w:tc>
        <w:tc>
          <w:tcPr>
            <w:tcW w:w="3021" w:type="dxa"/>
          </w:tcPr>
          <w:p w14:paraId="7161AA47" w14:textId="77777777" w:rsidR="00141314" w:rsidRPr="00141314" w:rsidRDefault="00141314" w:rsidP="00141314">
            <w:pPr>
              <w:jc w:val="center"/>
              <w:rPr>
                <w:b/>
                <w:bCs/>
                <w:color w:val="D24532"/>
                <w:rtl/>
                <w:lang w:bidi="ar-EG"/>
              </w:rPr>
            </w:pPr>
            <w:r w:rsidRPr="00141314">
              <w:rPr>
                <w:b/>
                <w:bCs/>
                <w:color w:val="D24532"/>
                <w:rtl/>
                <w:lang w:bidi="ar-EG"/>
              </w:rPr>
              <w:t>وزارة تكنولوجيا المعلومات والاتصالات التابعة لحكومة الهند</w:t>
            </w:r>
            <w:r w:rsidRPr="00141314">
              <w:rPr>
                <w:b/>
                <w:bCs/>
                <w:color w:val="D24532"/>
                <w:lang w:bidi="ar-EG"/>
              </w:rPr>
              <w:br/>
            </w:r>
            <w:r w:rsidRPr="00141314">
              <w:rPr>
                <w:b/>
                <w:bCs/>
                <w:color w:val="D24532"/>
                <w:rtl/>
                <w:lang w:bidi="ar-EG"/>
              </w:rPr>
              <w:t>دائرة الاتصالات</w:t>
            </w:r>
          </w:p>
        </w:tc>
      </w:tr>
      <w:tr w:rsidR="00B44BEA" w:rsidRPr="00141314" w14:paraId="0E8D5BB2" w14:textId="77777777" w:rsidTr="007C3921">
        <w:tc>
          <w:tcPr>
            <w:tcW w:w="3020" w:type="dxa"/>
            <w:vMerge w:val="restart"/>
          </w:tcPr>
          <w:p w14:paraId="68A2169C" w14:textId="77777777" w:rsidR="00B44BEA" w:rsidRPr="00141314" w:rsidRDefault="00B44BEA" w:rsidP="00B44BEA">
            <w:pPr>
              <w:spacing w:after="120" w:line="240" w:lineRule="auto"/>
              <w:jc w:val="center"/>
              <w:rPr>
                <w:rtl/>
                <w:lang w:bidi="ar-EG"/>
              </w:rPr>
            </w:pPr>
            <w:r>
              <w:rPr>
                <w:noProof/>
              </w:rPr>
              <w:drawing>
                <wp:inline distT="0" distB="0" distL="0" distR="0" wp14:anchorId="17CC605E" wp14:editId="7E4E8172">
                  <wp:extent cx="924951" cy="687629"/>
                  <wp:effectExtent l="0" t="0" r="8890" b="0"/>
                  <wp:docPr id="764591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91747" name=""/>
                          <pic:cNvPicPr/>
                        </pic:nvPicPr>
                        <pic:blipFill>
                          <a:blip r:embed="rId9"/>
                          <a:stretch>
                            <a:fillRect/>
                          </a:stretch>
                        </pic:blipFill>
                        <pic:spPr>
                          <a:xfrm>
                            <a:off x="0" y="0"/>
                            <a:ext cx="934091" cy="694424"/>
                          </a:xfrm>
                          <a:prstGeom prst="rect">
                            <a:avLst/>
                          </a:prstGeom>
                        </pic:spPr>
                      </pic:pic>
                    </a:graphicData>
                  </a:graphic>
                </wp:inline>
              </w:drawing>
            </w:r>
          </w:p>
        </w:tc>
        <w:tc>
          <w:tcPr>
            <w:tcW w:w="3020" w:type="dxa"/>
            <w:vMerge/>
          </w:tcPr>
          <w:p w14:paraId="2D4A49AC" w14:textId="77777777" w:rsidR="00B44BEA" w:rsidRPr="00141314" w:rsidRDefault="00B44BEA" w:rsidP="00141314">
            <w:pPr>
              <w:rPr>
                <w:rtl/>
                <w:lang w:bidi="ar-EG"/>
              </w:rPr>
            </w:pPr>
          </w:p>
        </w:tc>
        <w:tc>
          <w:tcPr>
            <w:tcW w:w="3021" w:type="dxa"/>
          </w:tcPr>
          <w:p w14:paraId="15F90DA6" w14:textId="77777777" w:rsidR="00B44BEA" w:rsidRPr="001B40A0" w:rsidRDefault="00B44BEA" w:rsidP="00141314">
            <w:pPr>
              <w:rPr>
                <w:lang w:bidi="ar-EG"/>
              </w:rPr>
            </w:pPr>
            <w:r w:rsidRPr="001B40A0">
              <w:rPr>
                <w:lang w:bidi="ar-EG"/>
              </w:rPr>
              <w:t>DO No. 3-5/2022-IR-Part(1)</w:t>
            </w:r>
          </w:p>
        </w:tc>
      </w:tr>
      <w:tr w:rsidR="00B44BEA" w:rsidRPr="00141314" w14:paraId="3F9BE07C" w14:textId="77777777" w:rsidTr="007C3921">
        <w:tc>
          <w:tcPr>
            <w:tcW w:w="3020" w:type="dxa"/>
            <w:vMerge/>
          </w:tcPr>
          <w:p w14:paraId="60036C97" w14:textId="77777777" w:rsidR="00B44BEA" w:rsidRPr="00141314" w:rsidRDefault="00B44BEA" w:rsidP="00B44BEA">
            <w:pPr>
              <w:jc w:val="center"/>
              <w:rPr>
                <w:rtl/>
                <w:lang w:bidi="ar-EG"/>
              </w:rPr>
            </w:pPr>
          </w:p>
        </w:tc>
        <w:tc>
          <w:tcPr>
            <w:tcW w:w="3020" w:type="dxa"/>
            <w:vMerge/>
          </w:tcPr>
          <w:p w14:paraId="7E69CE25" w14:textId="77777777" w:rsidR="00B44BEA" w:rsidRPr="00141314" w:rsidRDefault="00B44BEA" w:rsidP="00141314">
            <w:pPr>
              <w:rPr>
                <w:rtl/>
                <w:lang w:bidi="ar-EG"/>
              </w:rPr>
            </w:pPr>
          </w:p>
        </w:tc>
        <w:tc>
          <w:tcPr>
            <w:tcW w:w="3021" w:type="dxa"/>
          </w:tcPr>
          <w:p w14:paraId="3C1653DC" w14:textId="77777777" w:rsidR="00B44BEA" w:rsidRPr="001B40A0" w:rsidRDefault="00B44BEA" w:rsidP="00141314">
            <w:pPr>
              <w:rPr>
                <w:rtl/>
                <w:lang w:bidi="ar-EG"/>
              </w:rPr>
            </w:pPr>
            <w:r w:rsidRPr="001B40A0">
              <w:rPr>
                <w:rtl/>
                <w:lang w:bidi="ar-EG"/>
              </w:rPr>
              <w:t xml:space="preserve">التاريخ: </w:t>
            </w:r>
            <w:r w:rsidRPr="001B40A0">
              <w:rPr>
                <w:lang w:bidi="ar-EG"/>
              </w:rPr>
              <w:t>19</w:t>
            </w:r>
            <w:r w:rsidRPr="001B40A0">
              <w:rPr>
                <w:rtl/>
                <w:lang w:bidi="ar-EG"/>
              </w:rPr>
              <w:t xml:space="preserve"> نوفمبر </w:t>
            </w:r>
            <w:r w:rsidRPr="001B40A0">
              <w:rPr>
                <w:lang w:bidi="ar-EG"/>
              </w:rPr>
              <w:t>2024</w:t>
            </w:r>
          </w:p>
        </w:tc>
      </w:tr>
      <w:tr w:rsidR="00B44BEA" w:rsidRPr="00141314" w14:paraId="2E104758" w14:textId="77777777" w:rsidTr="00B44BEA">
        <w:trPr>
          <w:trHeight w:val="558"/>
        </w:trPr>
        <w:tc>
          <w:tcPr>
            <w:tcW w:w="3020" w:type="dxa"/>
            <w:vMerge/>
          </w:tcPr>
          <w:p w14:paraId="59FFCC69" w14:textId="77777777" w:rsidR="00B44BEA" w:rsidRPr="00141314" w:rsidRDefault="00B44BEA" w:rsidP="00141314">
            <w:pPr>
              <w:rPr>
                <w:lang w:bidi="ar-EG"/>
              </w:rPr>
            </w:pPr>
          </w:p>
        </w:tc>
        <w:tc>
          <w:tcPr>
            <w:tcW w:w="3020" w:type="dxa"/>
            <w:vMerge/>
          </w:tcPr>
          <w:p w14:paraId="4551D068" w14:textId="77777777" w:rsidR="00B44BEA" w:rsidRPr="00141314" w:rsidRDefault="00B44BEA" w:rsidP="00141314">
            <w:pPr>
              <w:rPr>
                <w:lang w:bidi="ar-EG"/>
              </w:rPr>
            </w:pPr>
          </w:p>
        </w:tc>
        <w:tc>
          <w:tcPr>
            <w:tcW w:w="3021" w:type="dxa"/>
          </w:tcPr>
          <w:p w14:paraId="6EB4EDB6" w14:textId="77777777" w:rsidR="00B44BEA" w:rsidRPr="00141314" w:rsidRDefault="00B44BEA" w:rsidP="00B44BEA">
            <w:pPr>
              <w:rPr>
                <w:lang w:bidi="ar-EG"/>
              </w:rPr>
            </w:pPr>
          </w:p>
        </w:tc>
      </w:tr>
    </w:tbl>
    <w:p w14:paraId="418DC7EC" w14:textId="448545DA" w:rsidR="00D66DB7" w:rsidRDefault="00D66DB7" w:rsidP="00F43C39">
      <w:pPr>
        <w:spacing w:before="480"/>
        <w:rPr>
          <w:rtl/>
          <w:lang w:bidi="ar-EG"/>
        </w:rPr>
      </w:pPr>
      <w:r>
        <w:rPr>
          <w:rtl/>
          <w:lang w:bidi="ar-EG"/>
        </w:rPr>
        <w:t>حضرة السيدة دورين</w:t>
      </w:r>
      <w:r w:rsidR="00F154CF">
        <w:rPr>
          <w:rFonts w:hint="cs"/>
          <w:rtl/>
          <w:lang w:bidi="ar-EG"/>
        </w:rPr>
        <w:t>،</w:t>
      </w:r>
    </w:p>
    <w:p w14:paraId="773B711D" w14:textId="6FEBBB22" w:rsidR="00D66DB7" w:rsidRDefault="00462E9D" w:rsidP="00D66DB7">
      <w:pPr>
        <w:rPr>
          <w:rtl/>
          <w:lang w:bidi="ar-EG"/>
        </w:rPr>
      </w:pPr>
      <w:r>
        <w:rPr>
          <w:rFonts w:hint="cs"/>
          <w:rtl/>
          <w:lang w:bidi="ar-EG"/>
        </w:rPr>
        <w:t>1</w:t>
      </w:r>
      <w:r>
        <w:rPr>
          <w:rtl/>
          <w:lang w:bidi="ar-EG"/>
        </w:rPr>
        <w:tab/>
      </w:r>
      <w:r w:rsidR="00D66DB7">
        <w:rPr>
          <w:rtl/>
          <w:lang w:bidi="ar-EG"/>
        </w:rPr>
        <w:t>تحية طيبة من دائرة الاتصالات، وزارة الاتصالات، حكومة الهند.</w:t>
      </w:r>
    </w:p>
    <w:p w14:paraId="3E6F5135" w14:textId="66530FE6" w:rsidR="00D66DB7" w:rsidRPr="00483019" w:rsidRDefault="00D66DB7" w:rsidP="00483019">
      <w:pPr>
        <w:rPr>
          <w:rtl/>
          <w:lang w:val="ar-SA" w:bidi="ar-EG"/>
        </w:rPr>
      </w:pPr>
      <w:r>
        <w:rPr>
          <w:lang w:bidi="ar-EG"/>
        </w:rPr>
        <w:t>2</w:t>
      </w:r>
      <w:r>
        <w:rPr>
          <w:rtl/>
          <w:lang w:bidi="ar-EG"/>
        </w:rPr>
        <w:tab/>
      </w:r>
      <w:r w:rsidR="00483019" w:rsidRPr="00483019">
        <w:rPr>
          <w:rtl/>
        </w:rPr>
        <w:t>تتعلق هذه الرسالة بتنظيم مؤتمر المندوبين المفوضين المقبل للاتحاد لعام 2030 (PP-30). وفي هذا الصدد، يسر حكومة الهند أن تعرب عن اعتزامها استضافة مؤتمر المندوبين المفوضين لعام 2030 في الهند. لقد أحرزت الهند تقدماً كبيراً في مجال تكنولوجيا المعلومات والاتصالات وتلتزم التزاماً راسخاً بالتعاون العالمي في هذا القطاع الحيوي. والهند على أهبة الاستعداد لاستضافة هذا الحدث المرموق.</w:t>
      </w:r>
    </w:p>
    <w:p w14:paraId="4F8B38D7" w14:textId="435E9F6A" w:rsidR="00D66DB7" w:rsidRDefault="00D66DB7" w:rsidP="00483019">
      <w:pPr>
        <w:rPr>
          <w:rtl/>
          <w:lang w:bidi="ar-EG"/>
        </w:rPr>
      </w:pPr>
      <w:r>
        <w:rPr>
          <w:lang w:bidi="ar-EG"/>
        </w:rPr>
        <w:t>3</w:t>
      </w:r>
      <w:r>
        <w:rPr>
          <w:rtl/>
          <w:lang w:bidi="ar-EG"/>
        </w:rPr>
        <w:tab/>
      </w:r>
      <w:r w:rsidR="00483019" w:rsidRPr="00483019">
        <w:rPr>
          <w:rtl/>
        </w:rPr>
        <w:t>تبرز الهند كمركز عالمي للابتكار والتحول الرقمي، مع تركيز قوي على تقليص الفجوة الرقمية وتعزيز النمو الشامل. وستتيح استضافة مؤتمر المندوبين المفوضين لعام 2030 للاتحاد فرصة ممتازة لتسليط الضوء على بنيتنا التحتية التكنولوجية القوية والتزامنا بتحقيق مستقبل رقمي متاح للجميع، مع عرض التراث الثقافي الغني للهند</w:t>
      </w:r>
      <w:r>
        <w:rPr>
          <w:rtl/>
          <w:lang w:bidi="ar-EG"/>
        </w:rPr>
        <w:t>.</w:t>
      </w:r>
    </w:p>
    <w:p w14:paraId="2B108119" w14:textId="67ADE037" w:rsidR="00D66DB7" w:rsidRDefault="00D66DB7" w:rsidP="00483019">
      <w:pPr>
        <w:rPr>
          <w:rtl/>
          <w:lang w:bidi="ar-EG"/>
        </w:rPr>
      </w:pPr>
      <w:r>
        <w:rPr>
          <w:lang w:bidi="ar-EG"/>
        </w:rPr>
        <w:t>4</w:t>
      </w:r>
      <w:r>
        <w:rPr>
          <w:rtl/>
          <w:lang w:bidi="ar-EG"/>
        </w:rPr>
        <w:tab/>
      </w:r>
      <w:r w:rsidR="00483019" w:rsidRPr="00483019">
        <w:rPr>
          <w:rtl/>
        </w:rPr>
        <w:t xml:space="preserve">وإن الموقع الجغرافي الاستراتيجي للهند، إلى جانب خبرتنا الناجحة في استضافة مؤتمرات دولية واسعة النطاق، يضعنا في موقع جيد لتيسير التبادل المثمر للأفكار وتعزيز التواصل بين المندوبين. وعلى وجه الخصوص، حظيت استضافتنا الحالية للجمعية العالمية لتقييس الاتصالات </w:t>
      </w:r>
      <w:r w:rsidR="00483019" w:rsidRPr="00483019">
        <w:rPr>
          <w:lang w:bidi="ar-EG"/>
        </w:rPr>
        <w:t>(WTSA</w:t>
      </w:r>
      <w:r w:rsidR="00483019">
        <w:t>)</w:t>
      </w:r>
      <w:r w:rsidR="00483019" w:rsidRPr="00483019">
        <w:rPr>
          <w:rtl/>
        </w:rPr>
        <w:t xml:space="preserve"> بردود فعل إيجابية من الدول المشاركة وساهمت بشكل كبير في التقدم العالمي للاتصالات من خلال المناقشات والجلسات المثمرة. وتظل الهند ملتزمة التزاماً تاماً بضمان أن تكون جميع الجوانب اللوجستية والبنية التحتية والتقنية للمؤتمر وفقاً لأعلى المعايير الدولية</w:t>
      </w:r>
      <w:r w:rsidR="00362EBB">
        <w:rPr>
          <w:rFonts w:hint="cs"/>
          <w:rtl/>
        </w:rPr>
        <w:t>.</w:t>
      </w:r>
    </w:p>
    <w:p w14:paraId="26364435" w14:textId="77777777" w:rsidR="00483019" w:rsidRPr="00483019" w:rsidRDefault="00D66DB7" w:rsidP="00483019">
      <w:pPr>
        <w:rPr>
          <w:lang w:val="ar-SA" w:bidi="ar-EG"/>
        </w:rPr>
      </w:pPr>
      <w:r>
        <w:rPr>
          <w:lang w:bidi="ar-EG"/>
        </w:rPr>
        <w:t>5</w:t>
      </w:r>
      <w:r>
        <w:rPr>
          <w:rtl/>
          <w:lang w:bidi="ar-EG"/>
        </w:rPr>
        <w:tab/>
      </w:r>
      <w:r w:rsidR="00483019" w:rsidRPr="00483019">
        <w:rPr>
          <w:rtl/>
        </w:rPr>
        <w:t xml:space="preserve">وسنكون ممتنين لو أمكن النظر في اقتراح حكومة الهند بعين الرضا. </w:t>
      </w:r>
      <w:proofErr w:type="spellStart"/>
      <w:r w:rsidR="00483019" w:rsidRPr="00483019">
        <w:rPr>
          <w:rtl/>
        </w:rPr>
        <w:t>و‏نتطلع</w:t>
      </w:r>
      <w:proofErr w:type="spellEnd"/>
      <w:r w:rsidR="00483019" w:rsidRPr="00483019">
        <w:rPr>
          <w:rtl/>
        </w:rPr>
        <w:t xml:space="preserve"> إلى مزيد من المناقشات حول هذه المسألة ونحن على استعداد للتعاون مع الاتحاد لضمان نجاح هذا المؤتمر المقبل.</w:t>
      </w:r>
    </w:p>
    <w:p w14:paraId="247B3619" w14:textId="77777777" w:rsidR="00D66DB7" w:rsidRDefault="00D66DB7" w:rsidP="00D66DB7">
      <w:pPr>
        <w:rPr>
          <w:rtl/>
          <w:lang w:bidi="ar-EG"/>
        </w:rPr>
      </w:pPr>
      <w:r>
        <w:rPr>
          <w:rtl/>
          <w:lang w:bidi="ar-EG"/>
        </w:rPr>
        <w:t>ونتطلع إلى ردكم الإيجابي.</w:t>
      </w:r>
    </w:p>
    <w:p w14:paraId="25D72BFC" w14:textId="73D60B96" w:rsidR="00D66DB7" w:rsidRDefault="00D66DB7" w:rsidP="00483019">
      <w:pPr>
        <w:rPr>
          <w:rtl/>
          <w:lang w:bidi="ar-EG"/>
        </w:rPr>
      </w:pPr>
      <w:r>
        <w:rPr>
          <w:rtl/>
          <w:lang w:bidi="ar-EG"/>
        </w:rPr>
        <w:t>مع خالص التحيات</w:t>
      </w:r>
      <w:r w:rsidR="00483019">
        <w:rPr>
          <w:rFonts w:hint="cs"/>
          <w:rtl/>
          <w:lang w:bidi="ar-EG"/>
        </w:rPr>
        <w:t>.</w:t>
      </w:r>
    </w:p>
    <w:p w14:paraId="4ABF204A" w14:textId="77777777" w:rsidR="00D66DB7" w:rsidRDefault="00D66DB7" w:rsidP="00483019">
      <w:pPr>
        <w:spacing w:before="240"/>
        <w:ind w:left="-1"/>
        <w:jc w:val="left"/>
        <w:rPr>
          <w:rtl/>
          <w:lang w:bidi="ar-EG"/>
        </w:rPr>
      </w:pPr>
      <w:r>
        <w:rPr>
          <w:rtl/>
          <w:lang w:bidi="ar-EG"/>
        </w:rPr>
        <w:t>وتفضلوا بقبول فائق التقدير والاحترام.</w:t>
      </w:r>
    </w:p>
    <w:p w14:paraId="21468423" w14:textId="677D85E1" w:rsidR="00D66DB7" w:rsidRDefault="00483019" w:rsidP="00483019">
      <w:pPr>
        <w:spacing w:before="480" w:after="480"/>
        <w:ind w:left="-1"/>
        <w:jc w:val="left"/>
        <w:rPr>
          <w:rtl/>
          <w:lang w:bidi="ar-EG"/>
        </w:rPr>
      </w:pPr>
      <w:r>
        <w:rPr>
          <w:rFonts w:hint="cs"/>
          <w:rtl/>
          <w:lang w:bidi="ar-EG"/>
        </w:rPr>
        <w:t>[ </w:t>
      </w:r>
      <w:r w:rsidR="00D66DB7" w:rsidRPr="00F43C39">
        <w:rPr>
          <w:i/>
          <w:iCs/>
          <w:rtl/>
          <w:lang w:bidi="ar-EG"/>
        </w:rPr>
        <w:t>الأصل عليه توقيع</w:t>
      </w:r>
      <w:r>
        <w:rPr>
          <w:rFonts w:hint="cs"/>
          <w:rtl/>
          <w:lang w:bidi="ar-EG"/>
        </w:rPr>
        <w:t>]</w:t>
      </w:r>
    </w:p>
    <w:p w14:paraId="2947F09B" w14:textId="4D5B499E" w:rsidR="00D66DB7" w:rsidRPr="00F43C39" w:rsidRDefault="00483019" w:rsidP="00483019">
      <w:pPr>
        <w:ind w:left="-1"/>
        <w:jc w:val="left"/>
        <w:rPr>
          <w:b/>
          <w:bCs/>
          <w:rtl/>
          <w:lang w:bidi="ar-EG"/>
        </w:rPr>
      </w:pPr>
      <w:r>
        <w:rPr>
          <w:rFonts w:hint="cs"/>
          <w:b/>
          <w:bCs/>
          <w:rtl/>
          <w:lang w:bidi="ar-EG"/>
        </w:rPr>
        <w:t>(</w:t>
      </w:r>
      <w:r w:rsidR="00D66DB7" w:rsidRPr="00F43C39">
        <w:rPr>
          <w:b/>
          <w:bCs/>
          <w:rtl/>
          <w:lang w:bidi="ar-EG"/>
        </w:rPr>
        <w:t xml:space="preserve">الدكتور </w:t>
      </w:r>
      <w:proofErr w:type="spellStart"/>
      <w:r w:rsidR="00D66DB7" w:rsidRPr="00F43C39">
        <w:rPr>
          <w:b/>
          <w:bCs/>
          <w:rtl/>
          <w:lang w:bidi="ar-EG"/>
        </w:rPr>
        <w:t>نيراج</w:t>
      </w:r>
      <w:proofErr w:type="spellEnd"/>
      <w:r w:rsidR="00D66DB7" w:rsidRPr="00F43C39">
        <w:rPr>
          <w:b/>
          <w:bCs/>
          <w:rtl/>
          <w:lang w:bidi="ar-EG"/>
        </w:rPr>
        <w:t xml:space="preserve"> ميتال</w:t>
      </w:r>
      <w:r>
        <w:rPr>
          <w:rFonts w:hint="cs"/>
          <w:b/>
          <w:bCs/>
          <w:rtl/>
          <w:lang w:bidi="ar-EG"/>
        </w:rPr>
        <w:t>)</w:t>
      </w:r>
    </w:p>
    <w:p w14:paraId="47E6457F" w14:textId="77777777" w:rsidR="00F50E3F" w:rsidRPr="00F43C39" w:rsidRDefault="00D66DB7" w:rsidP="00483019">
      <w:pPr>
        <w:spacing w:before="600"/>
        <w:jc w:val="left"/>
        <w:rPr>
          <w:b/>
          <w:bCs/>
          <w:lang w:bidi="ar-EG"/>
        </w:rPr>
      </w:pPr>
      <w:r w:rsidRPr="00F43C39">
        <w:rPr>
          <w:b/>
          <w:bCs/>
          <w:rtl/>
          <w:lang w:bidi="ar-EG"/>
        </w:rPr>
        <w:t xml:space="preserve">السيدة دورين </w:t>
      </w:r>
      <w:proofErr w:type="spellStart"/>
      <w:r w:rsidRPr="00F43C39">
        <w:rPr>
          <w:b/>
          <w:bCs/>
          <w:rtl/>
          <w:lang w:bidi="ar-EG"/>
        </w:rPr>
        <w:t>بوغدان</w:t>
      </w:r>
      <w:proofErr w:type="spellEnd"/>
      <w:r w:rsidRPr="00F43C39">
        <w:rPr>
          <w:b/>
          <w:bCs/>
          <w:rtl/>
          <w:lang w:bidi="ar-EG"/>
        </w:rPr>
        <w:t>-مارتن</w:t>
      </w:r>
      <w:r w:rsidR="00F43C39">
        <w:rPr>
          <w:b/>
          <w:bCs/>
          <w:lang w:bidi="ar-EG"/>
        </w:rPr>
        <w:br/>
      </w:r>
      <w:r>
        <w:rPr>
          <w:rtl/>
          <w:lang w:bidi="ar-EG"/>
        </w:rPr>
        <w:t>الأمينة العامة</w:t>
      </w:r>
      <w:r w:rsidR="00F43C39">
        <w:rPr>
          <w:b/>
          <w:bCs/>
          <w:lang w:bidi="ar-EG"/>
        </w:rPr>
        <w:br/>
      </w:r>
      <w:r>
        <w:rPr>
          <w:rtl/>
          <w:lang w:bidi="ar-EG"/>
        </w:rPr>
        <w:t xml:space="preserve">الاتحاد الدولي للاتصالات </w:t>
      </w:r>
      <w:r>
        <w:rPr>
          <w:lang w:bidi="ar-EG"/>
        </w:rPr>
        <w:t>(ITU)</w:t>
      </w:r>
      <w:r w:rsidR="00F43C39">
        <w:rPr>
          <w:lang w:bidi="ar-EG"/>
        </w:rPr>
        <w:br/>
      </w:r>
      <w:r>
        <w:rPr>
          <w:lang w:bidi="ar-EG"/>
        </w:rPr>
        <w:t>Place des Nations</w:t>
      </w:r>
      <w:r w:rsidR="00F43C39">
        <w:rPr>
          <w:b/>
          <w:bCs/>
          <w:lang w:bidi="ar-EG"/>
        </w:rPr>
        <w:br/>
      </w:r>
      <w:r>
        <w:rPr>
          <w:lang w:bidi="ar-EG"/>
        </w:rPr>
        <w:t>1211 Geneva 20 Switzerland</w:t>
      </w:r>
    </w:p>
    <w:sectPr w:rsidR="00F50E3F" w:rsidRPr="00F43C39" w:rsidSect="006F363C">
      <w:footerReference w:type="default" r:id="rId10"/>
      <w:headerReference w:type="first" r:id="rId11"/>
      <w:footerReference w:type="first" r:id="rId12"/>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9288" w14:textId="77777777" w:rsidR="008A715F" w:rsidRDefault="008A715F" w:rsidP="006C3242">
      <w:pPr>
        <w:spacing w:before="0" w:line="240" w:lineRule="auto"/>
      </w:pPr>
      <w:r>
        <w:separator/>
      </w:r>
    </w:p>
  </w:endnote>
  <w:endnote w:type="continuationSeparator" w:id="0">
    <w:p w14:paraId="29F855B0" w14:textId="77777777" w:rsidR="008A715F" w:rsidRDefault="008A715F"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638E1ED1" w14:textId="77777777" w:rsidTr="00A67F05">
      <w:trPr>
        <w:jc w:val="center"/>
      </w:trPr>
      <w:tc>
        <w:tcPr>
          <w:tcW w:w="868" w:type="pct"/>
          <w:vAlign w:val="center"/>
        </w:tcPr>
        <w:p w14:paraId="7BDC2CAB" w14:textId="3D2FDA1C" w:rsidR="00F50E3F" w:rsidRPr="007B0AA0" w:rsidRDefault="00D15F4C"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D15F4C">
            <w:rPr>
              <w:rFonts w:ascii="Calibri" w:hAnsi="Calibri" w:cs="Arial"/>
              <w:sz w:val="18"/>
              <w:szCs w:val="14"/>
            </w:rPr>
            <w:t>2500703</w:t>
          </w:r>
        </w:p>
      </w:tc>
      <w:tc>
        <w:tcPr>
          <w:tcW w:w="3912" w:type="pct"/>
        </w:tcPr>
        <w:p w14:paraId="48AA865F"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D66DB7">
            <w:rPr>
              <w:rFonts w:ascii="Calibri" w:hAnsi="Calibri" w:cs="Arial"/>
              <w:bCs/>
              <w:color w:val="7F7F7F"/>
              <w:sz w:val="18"/>
            </w:rPr>
            <w:t>19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0F1B3DE"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E412997" w14:textId="77777777" w:rsidR="006C3242" w:rsidRPr="0026373E" w:rsidRDefault="006C3242" w:rsidP="00BA04B2">
    <w:pPr>
      <w:pStyle w:val="Footer"/>
      <w:tabs>
        <w:tab w:val="clear" w:pos="4153"/>
        <w:tab w:val="clear" w:pos="8306"/>
        <w:tab w:val="center" w:pos="5103"/>
        <w:tab w:val="right" w:pos="9639"/>
      </w:tabs>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221CD633" w14:textId="77777777" w:rsidTr="00A67F05">
      <w:trPr>
        <w:jc w:val="center"/>
      </w:trPr>
      <w:tc>
        <w:tcPr>
          <w:tcW w:w="1013" w:type="pct"/>
          <w:vAlign w:val="center"/>
        </w:tcPr>
        <w:p w14:paraId="77E53333" w14:textId="77777777" w:rsidR="007B0AA0" w:rsidRPr="00660DEA" w:rsidRDefault="00660DEA" w:rsidP="00A67F05">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rPr>
          </w:pPr>
          <w:hyperlink r:id="rId1" w:history="1">
            <w:r w:rsidRPr="00660DEA">
              <w:rPr>
                <w:rStyle w:val="Hyperlink"/>
              </w:rPr>
              <w:t>council.itu.int/2025</w:t>
            </w:r>
          </w:hyperlink>
        </w:p>
      </w:tc>
      <w:tc>
        <w:tcPr>
          <w:tcW w:w="3768" w:type="pct"/>
        </w:tcPr>
        <w:p w14:paraId="2EEA3386" w14:textId="77777777"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D66DB7">
            <w:rPr>
              <w:rFonts w:ascii="Calibri" w:hAnsi="Calibri" w:cs="Arial"/>
              <w:bCs/>
              <w:color w:val="7F7F7F"/>
              <w:sz w:val="18"/>
            </w:rPr>
            <w:t>19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9C7693A"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47522D3B" w14:textId="77777777" w:rsidR="0006468A" w:rsidRPr="007B0AA0" w:rsidRDefault="0006468A" w:rsidP="00BA04B2">
    <w:pPr>
      <w:pStyle w:val="Footer"/>
      <w:tabs>
        <w:tab w:val="clear" w:pos="4153"/>
        <w:tab w:val="clear" w:pos="8306"/>
        <w:tab w:val="center" w:pos="5103"/>
        <w:tab w:val="right" w:pos="9639"/>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212BD" w14:textId="77777777" w:rsidR="008A715F" w:rsidRDefault="008A715F" w:rsidP="006C3242">
      <w:pPr>
        <w:spacing w:before="0" w:line="240" w:lineRule="auto"/>
      </w:pPr>
      <w:r>
        <w:separator/>
      </w:r>
    </w:p>
  </w:footnote>
  <w:footnote w:type="continuationSeparator" w:id="0">
    <w:p w14:paraId="7119D8AE" w14:textId="77777777" w:rsidR="008A715F" w:rsidRDefault="008A715F"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BCFE" w14:textId="77777777" w:rsidR="007B0AA0" w:rsidRDefault="007648A6" w:rsidP="00935AAC">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0934907B" wp14:editId="409778E7">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92454"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" fillcolor="#009cd5" stroked="f">
              <w10:wrap anchorx="page" anchory="margin"/>
            </v:rect>
          </w:pict>
        </mc:Fallback>
      </mc:AlternateContent>
    </w:r>
    <w:r w:rsidR="00420F8A">
      <w:rPr>
        <w:rFonts w:ascii="Avenir Nxt2 W1G Medium" w:eastAsia="Avenir Nxt2 W1G Medium" w:hAnsi="Avenir Nxt2 W1G Medium" w:cs="Avenir Nxt2 W1G Medium"/>
        <w:noProof/>
      </w:rPr>
      <w:drawing>
        <wp:inline distT="0" distB="0" distL="0" distR="0" wp14:anchorId="0E0614EE" wp14:editId="1A5DAE3A">
          <wp:extent cx="2999433" cy="612775"/>
          <wp:effectExtent l="0" t="0" r="0" b="0"/>
          <wp:docPr id="163156739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F064BF"/>
    <w:multiLevelType w:val="hybridMultilevel"/>
    <w:tmpl w:val="6B147624"/>
    <w:lvl w:ilvl="0" w:tplc="CBAAB5E2">
      <w:start w:val="2"/>
      <w:numFmt w:val="decimal"/>
      <w:lvlText w:val="%1."/>
      <w:lvlJc w:val="left"/>
      <w:pPr>
        <w:ind w:left="951" w:hanging="718"/>
        <w:jc w:val="left"/>
      </w:pPr>
      <w:rPr>
        <w:rFonts w:ascii="Arial" w:eastAsia="Arial" w:hAnsi="Arial" w:cs="Arial" w:hint="default"/>
        <w:b w:val="0"/>
        <w:bCs w:val="0"/>
        <w:i w:val="0"/>
        <w:iCs w:val="0"/>
        <w:color w:val="0C0C0C"/>
        <w:spacing w:val="-1"/>
        <w:w w:val="98"/>
        <w:sz w:val="22"/>
        <w:szCs w:val="22"/>
        <w:lang w:val="en-US" w:eastAsia="en-US" w:bidi="ar-SA"/>
      </w:rPr>
    </w:lvl>
    <w:lvl w:ilvl="1" w:tplc="4E881C50">
      <w:numFmt w:val="bullet"/>
      <w:lvlText w:val="•"/>
      <w:lvlJc w:val="left"/>
      <w:pPr>
        <w:ind w:left="1939" w:hanging="718"/>
      </w:pPr>
      <w:rPr>
        <w:rFonts w:hint="default"/>
        <w:lang w:val="en-US" w:eastAsia="en-US" w:bidi="ar-SA"/>
      </w:rPr>
    </w:lvl>
    <w:lvl w:ilvl="2" w:tplc="70A04294">
      <w:numFmt w:val="bullet"/>
      <w:lvlText w:val="•"/>
      <w:lvlJc w:val="left"/>
      <w:pPr>
        <w:ind w:left="2919" w:hanging="718"/>
      </w:pPr>
      <w:rPr>
        <w:rFonts w:hint="default"/>
        <w:lang w:val="en-US" w:eastAsia="en-US" w:bidi="ar-SA"/>
      </w:rPr>
    </w:lvl>
    <w:lvl w:ilvl="3" w:tplc="A4E42B68">
      <w:numFmt w:val="bullet"/>
      <w:lvlText w:val="•"/>
      <w:lvlJc w:val="left"/>
      <w:pPr>
        <w:ind w:left="3899" w:hanging="718"/>
      </w:pPr>
      <w:rPr>
        <w:rFonts w:hint="default"/>
        <w:lang w:val="en-US" w:eastAsia="en-US" w:bidi="ar-SA"/>
      </w:rPr>
    </w:lvl>
    <w:lvl w:ilvl="4" w:tplc="7D36F6C8">
      <w:numFmt w:val="bullet"/>
      <w:lvlText w:val="•"/>
      <w:lvlJc w:val="left"/>
      <w:pPr>
        <w:ind w:left="4879" w:hanging="718"/>
      </w:pPr>
      <w:rPr>
        <w:rFonts w:hint="default"/>
        <w:lang w:val="en-US" w:eastAsia="en-US" w:bidi="ar-SA"/>
      </w:rPr>
    </w:lvl>
    <w:lvl w:ilvl="5" w:tplc="0866875E">
      <w:numFmt w:val="bullet"/>
      <w:lvlText w:val="•"/>
      <w:lvlJc w:val="left"/>
      <w:pPr>
        <w:ind w:left="5859" w:hanging="718"/>
      </w:pPr>
      <w:rPr>
        <w:rFonts w:hint="default"/>
        <w:lang w:val="en-US" w:eastAsia="en-US" w:bidi="ar-SA"/>
      </w:rPr>
    </w:lvl>
    <w:lvl w:ilvl="6" w:tplc="89FCF3CA">
      <w:numFmt w:val="bullet"/>
      <w:lvlText w:val="•"/>
      <w:lvlJc w:val="left"/>
      <w:pPr>
        <w:ind w:left="6839" w:hanging="718"/>
      </w:pPr>
      <w:rPr>
        <w:rFonts w:hint="default"/>
        <w:lang w:val="en-US" w:eastAsia="en-US" w:bidi="ar-SA"/>
      </w:rPr>
    </w:lvl>
    <w:lvl w:ilvl="7" w:tplc="5672EE54">
      <w:numFmt w:val="bullet"/>
      <w:lvlText w:val="•"/>
      <w:lvlJc w:val="left"/>
      <w:pPr>
        <w:ind w:left="7819" w:hanging="718"/>
      </w:pPr>
      <w:rPr>
        <w:rFonts w:hint="default"/>
        <w:lang w:val="en-US" w:eastAsia="en-US" w:bidi="ar-SA"/>
      </w:rPr>
    </w:lvl>
    <w:lvl w:ilvl="8" w:tplc="BCF24218">
      <w:numFmt w:val="bullet"/>
      <w:lvlText w:val="•"/>
      <w:lvlJc w:val="left"/>
      <w:pPr>
        <w:ind w:left="8799" w:hanging="718"/>
      </w:pPr>
      <w:rPr>
        <w:rFonts w:hint="default"/>
        <w:lang w:val="en-US" w:eastAsia="en-US" w:bidi="ar-SA"/>
      </w:rPr>
    </w:lvl>
  </w:abstractNum>
  <w:num w:numId="1" w16cid:durableId="1873110888">
    <w:abstractNumId w:val="9"/>
  </w:num>
  <w:num w:numId="2" w16cid:durableId="938635324">
    <w:abstractNumId w:val="7"/>
  </w:num>
  <w:num w:numId="3" w16cid:durableId="1862939179">
    <w:abstractNumId w:val="6"/>
  </w:num>
  <w:num w:numId="4" w16cid:durableId="2069910066">
    <w:abstractNumId w:val="5"/>
  </w:num>
  <w:num w:numId="5" w16cid:durableId="783382839">
    <w:abstractNumId w:val="4"/>
  </w:num>
  <w:num w:numId="6" w16cid:durableId="1475636875">
    <w:abstractNumId w:val="8"/>
  </w:num>
  <w:num w:numId="7" w16cid:durableId="1100643478">
    <w:abstractNumId w:val="3"/>
  </w:num>
  <w:num w:numId="8" w16cid:durableId="1799910430">
    <w:abstractNumId w:val="2"/>
  </w:num>
  <w:num w:numId="9" w16cid:durableId="1021904255">
    <w:abstractNumId w:val="1"/>
  </w:num>
  <w:num w:numId="10" w16cid:durableId="739207590">
    <w:abstractNumId w:val="0"/>
  </w:num>
  <w:num w:numId="11" w16cid:durableId="545410286">
    <w:abstractNumId w:val="10"/>
  </w:num>
  <w:num w:numId="12" w16cid:durableId="151676981">
    <w:abstractNumId w:val="11"/>
    <w:lvlOverride w:ilvl="0">
      <w:lvl w:ilvl="0" w:tplc="CBAAB5E2">
        <w:start w:val="2"/>
        <w:numFmt w:val="decimal"/>
        <w:lvlText w:val="%1."/>
        <w:lvlJc w:val="left"/>
        <w:pPr>
          <w:ind w:left="951" w:hanging="718"/>
          <w:jc w:val="left"/>
        </w:pPr>
        <w:rPr>
          <w:rFonts w:ascii="Arial" w:eastAsia="Arial" w:hAnsi="Arial" w:cs="Arial" w:hint="default"/>
          <w:b w:val="0"/>
          <w:bCs w:val="0"/>
          <w:i w:val="0"/>
          <w:iCs w:val="0"/>
          <w:color w:val="0C0C0C"/>
          <w:spacing w:val="-1"/>
          <w:w w:val="98"/>
          <w:sz w:val="22"/>
          <w:szCs w:val="22"/>
          <w:lang w:val="en-US" w:eastAsia="en-US" w:bidi="ar-S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5E"/>
    <w:rsid w:val="00007E88"/>
    <w:rsid w:val="0006468A"/>
    <w:rsid w:val="00090574"/>
    <w:rsid w:val="000C1C0E"/>
    <w:rsid w:val="000C548A"/>
    <w:rsid w:val="00141314"/>
    <w:rsid w:val="001551AF"/>
    <w:rsid w:val="00191059"/>
    <w:rsid w:val="001B40A0"/>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34924"/>
    <w:rsid w:val="003409BC"/>
    <w:rsid w:val="0034630D"/>
    <w:rsid w:val="00357185"/>
    <w:rsid w:val="00362EBB"/>
    <w:rsid w:val="00383829"/>
    <w:rsid w:val="003F4B29"/>
    <w:rsid w:val="00420F8A"/>
    <w:rsid w:val="0042686F"/>
    <w:rsid w:val="004317D8"/>
    <w:rsid w:val="0043260A"/>
    <w:rsid w:val="00434183"/>
    <w:rsid w:val="00443869"/>
    <w:rsid w:val="00447F32"/>
    <w:rsid w:val="00462E9D"/>
    <w:rsid w:val="00483019"/>
    <w:rsid w:val="00491BA9"/>
    <w:rsid w:val="004A4701"/>
    <w:rsid w:val="004B7334"/>
    <w:rsid w:val="004D450D"/>
    <w:rsid w:val="004D574C"/>
    <w:rsid w:val="004E11DC"/>
    <w:rsid w:val="004F4653"/>
    <w:rsid w:val="00502A14"/>
    <w:rsid w:val="005130DE"/>
    <w:rsid w:val="00513157"/>
    <w:rsid w:val="00525DDD"/>
    <w:rsid w:val="005409AC"/>
    <w:rsid w:val="005434E0"/>
    <w:rsid w:val="005546CF"/>
    <w:rsid w:val="0055516A"/>
    <w:rsid w:val="0058491B"/>
    <w:rsid w:val="00592EA5"/>
    <w:rsid w:val="005A3170"/>
    <w:rsid w:val="00660DEA"/>
    <w:rsid w:val="00677396"/>
    <w:rsid w:val="0069200F"/>
    <w:rsid w:val="006A65CB"/>
    <w:rsid w:val="006B12E5"/>
    <w:rsid w:val="006C3242"/>
    <w:rsid w:val="006C785D"/>
    <w:rsid w:val="006C7CC0"/>
    <w:rsid w:val="006F363C"/>
    <w:rsid w:val="006F63F7"/>
    <w:rsid w:val="007025C7"/>
    <w:rsid w:val="00706D7A"/>
    <w:rsid w:val="00722F0D"/>
    <w:rsid w:val="0074420E"/>
    <w:rsid w:val="007648A6"/>
    <w:rsid w:val="0077110E"/>
    <w:rsid w:val="00783E26"/>
    <w:rsid w:val="00794B5E"/>
    <w:rsid w:val="007A6684"/>
    <w:rsid w:val="007B0AA0"/>
    <w:rsid w:val="007C3921"/>
    <w:rsid w:val="007C3BC7"/>
    <w:rsid w:val="007C3BCD"/>
    <w:rsid w:val="007D4ACF"/>
    <w:rsid w:val="007F0787"/>
    <w:rsid w:val="00810B7B"/>
    <w:rsid w:val="0082358A"/>
    <w:rsid w:val="008235CD"/>
    <w:rsid w:val="008247DE"/>
    <w:rsid w:val="008339C0"/>
    <w:rsid w:val="00840B10"/>
    <w:rsid w:val="008513CB"/>
    <w:rsid w:val="00874E9F"/>
    <w:rsid w:val="008A715F"/>
    <w:rsid w:val="008A7F84"/>
    <w:rsid w:val="00915B87"/>
    <w:rsid w:val="0091702E"/>
    <w:rsid w:val="00923B0C"/>
    <w:rsid w:val="00924F46"/>
    <w:rsid w:val="00935AAC"/>
    <w:rsid w:val="0094021C"/>
    <w:rsid w:val="00952F86"/>
    <w:rsid w:val="00982B28"/>
    <w:rsid w:val="009D313F"/>
    <w:rsid w:val="00A16E57"/>
    <w:rsid w:val="00A47A5A"/>
    <w:rsid w:val="00A63AE6"/>
    <w:rsid w:val="00A6683B"/>
    <w:rsid w:val="00A67F05"/>
    <w:rsid w:val="00A97F94"/>
    <w:rsid w:val="00AA7EA2"/>
    <w:rsid w:val="00B03099"/>
    <w:rsid w:val="00B05BC8"/>
    <w:rsid w:val="00B30F5E"/>
    <w:rsid w:val="00B44BEA"/>
    <w:rsid w:val="00B64B47"/>
    <w:rsid w:val="00B95654"/>
    <w:rsid w:val="00B97F32"/>
    <w:rsid w:val="00BA04B2"/>
    <w:rsid w:val="00BA0FEC"/>
    <w:rsid w:val="00C002DE"/>
    <w:rsid w:val="00C0602B"/>
    <w:rsid w:val="00C224DA"/>
    <w:rsid w:val="00C53BF8"/>
    <w:rsid w:val="00C66157"/>
    <w:rsid w:val="00C674FE"/>
    <w:rsid w:val="00C67501"/>
    <w:rsid w:val="00C75633"/>
    <w:rsid w:val="00CE2EE1"/>
    <w:rsid w:val="00CE3349"/>
    <w:rsid w:val="00CE36E5"/>
    <w:rsid w:val="00CE4360"/>
    <w:rsid w:val="00CF27F5"/>
    <w:rsid w:val="00CF3FFD"/>
    <w:rsid w:val="00D10CCF"/>
    <w:rsid w:val="00D13941"/>
    <w:rsid w:val="00D15F4C"/>
    <w:rsid w:val="00D23F5F"/>
    <w:rsid w:val="00D43F7D"/>
    <w:rsid w:val="00D63735"/>
    <w:rsid w:val="00D66DB7"/>
    <w:rsid w:val="00D77D0F"/>
    <w:rsid w:val="00DA1CF0"/>
    <w:rsid w:val="00DC1E02"/>
    <w:rsid w:val="00DC24B4"/>
    <w:rsid w:val="00DC5FB0"/>
    <w:rsid w:val="00DF16DC"/>
    <w:rsid w:val="00E45211"/>
    <w:rsid w:val="00E473C5"/>
    <w:rsid w:val="00E61BE8"/>
    <w:rsid w:val="00E83FF1"/>
    <w:rsid w:val="00E8685C"/>
    <w:rsid w:val="00E92863"/>
    <w:rsid w:val="00E979B2"/>
    <w:rsid w:val="00EB796D"/>
    <w:rsid w:val="00F058DC"/>
    <w:rsid w:val="00F154CF"/>
    <w:rsid w:val="00F24FC4"/>
    <w:rsid w:val="00F2676C"/>
    <w:rsid w:val="00F363FE"/>
    <w:rsid w:val="00F43C39"/>
    <w:rsid w:val="00F50E3F"/>
    <w:rsid w:val="00F84366"/>
    <w:rsid w:val="00F85089"/>
    <w:rsid w:val="00F974C5"/>
    <w:rsid w:val="00FA3763"/>
    <w:rsid w:val="00FA6F46"/>
    <w:rsid w:val="00FC0E94"/>
    <w:rsid w:val="00FC2D28"/>
    <w:rsid w:val="00FC4592"/>
    <w:rsid w:val="00FD527F"/>
    <w:rsid w:val="00FE5872"/>
    <w:rsid w:val="00FE7FCA"/>
    <w:rsid w:val="00FF20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2B861"/>
  <w15:chartTrackingRefBased/>
  <w15:docId w15:val="{C8B06EB6-CC79-4D09-87F3-136F6608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after="12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after="12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F974C5"/>
    <w:pPr>
      <w:spacing w:before="80"/>
      <w:ind w:left="794" w:hanging="794"/>
      <w:outlineLvl w:val="0"/>
    </w:pPr>
    <w:rPr>
      <w:lang w:bidi="ar-SY"/>
    </w:rPr>
  </w:style>
  <w:style w:type="paragraph" w:customStyle="1" w:styleId="enumlev2">
    <w:name w:val="enumlev2"/>
    <w:basedOn w:val="Normal"/>
    <w:next w:val="enumlev1"/>
    <w:qFormat/>
    <w:rsid w:val="00F974C5"/>
    <w:pPr>
      <w:spacing w:before="80"/>
      <w:ind w:left="1588" w:hanging="794"/>
      <w:outlineLvl w:val="1"/>
    </w:pPr>
  </w:style>
  <w:style w:type="paragraph" w:customStyle="1" w:styleId="enumlev3">
    <w:name w:val="enumlev3"/>
    <w:basedOn w:val="Normal"/>
    <w:qFormat/>
    <w:rsid w:val="008A7F84"/>
    <w:pPr>
      <w:spacing w:before="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after="12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_No"/>
    <w:basedOn w:val="Normal"/>
    <w:qFormat/>
    <w:rsid w:val="00F974C5"/>
    <w:pPr>
      <w:keepNext/>
      <w:spacing w:before="240" w:after="12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after="12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after="12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after="12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660DEA"/>
    <w:rPr>
      <w:rFonts w:ascii="Calibri" w:eastAsia="Calibri" w:hAnsi="Calibri" w:cs="Arial"/>
      <w:noProof/>
      <w:color w:val="5B9BD5" w:themeColor="accent1"/>
      <w:sz w:val="18"/>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pPr>
      <w:spacing w:after="120"/>
    </w:pPr>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paragraph" w:styleId="Revision">
    <w:name w:val="Revision"/>
    <w:hidden/>
    <w:uiPriority w:val="99"/>
    <w:semiHidden/>
    <w:rsid w:val="00915B87"/>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SG\PA_Council%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 2025.dotx</Template>
  <TotalTime>0</TotalTime>
  <Pages>2</Pages>
  <Words>364</Words>
  <Characters>2014</Characters>
  <Application>Microsoft Office Word</Application>
  <DocSecurity>0</DocSecurity>
  <Lines>61</Lines>
  <Paragraphs>28</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from the Administration of India concerning the 2030 Plenipotentiary Conference</dc:title>
  <dc:subject>ITU Council 2025</dc:subject>
  <cp:keywords>C2025, C25, Council-25</cp:keywords>
  <dc:description/>
  <dcterms:created xsi:type="dcterms:W3CDTF">2025-05-06T08:12:00Z</dcterms:created>
  <dcterms:modified xsi:type="dcterms:W3CDTF">2025-05-06T08:12:00Z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