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697DB270" w14:textId="77777777" w:rsidTr="00F363FE">
        <w:tc>
          <w:tcPr>
            <w:tcW w:w="6512" w:type="dxa"/>
          </w:tcPr>
          <w:p w14:paraId="7A797B40" w14:textId="3ACBD7DD" w:rsidR="007B0AA0" w:rsidRPr="007B0AA0" w:rsidRDefault="007B0AA0" w:rsidP="00F363FE">
            <w:pPr>
              <w:spacing w:before="60" w:after="60" w:line="260" w:lineRule="exact"/>
              <w:rPr>
                <w:b/>
                <w:bCs/>
              </w:rPr>
            </w:pPr>
            <w:r w:rsidRPr="007B0AA0">
              <w:rPr>
                <w:rFonts w:hint="cs"/>
                <w:b/>
                <w:bCs/>
                <w:rtl/>
                <w:lang w:bidi="ar-EG"/>
              </w:rPr>
              <w:t>بند جدول الأعمال:</w:t>
            </w:r>
            <w:r w:rsidR="00DF418E">
              <w:rPr>
                <w:rFonts w:hint="cs"/>
                <w:b/>
                <w:bCs/>
                <w:rtl/>
              </w:rPr>
              <w:t xml:space="preserve"> </w:t>
            </w:r>
            <w:r w:rsidR="00DF418E">
              <w:rPr>
                <w:b/>
                <w:bCs/>
              </w:rPr>
              <w:t>PL 2</w:t>
            </w:r>
          </w:p>
        </w:tc>
        <w:tc>
          <w:tcPr>
            <w:tcW w:w="3117" w:type="dxa"/>
          </w:tcPr>
          <w:p w14:paraId="217A3CDD" w14:textId="10343931"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proofErr w:type="spellStart"/>
            <w:r w:rsidRPr="007B0AA0">
              <w:rPr>
                <w:b/>
                <w:bCs/>
                <w:lang w:bidi="ar-EG"/>
              </w:rPr>
              <w:t>C2</w:t>
            </w:r>
            <w:r w:rsidR="006F363C">
              <w:rPr>
                <w:b/>
                <w:bCs/>
                <w:lang w:bidi="ar-EG"/>
              </w:rPr>
              <w:t>5</w:t>
            </w:r>
            <w:proofErr w:type="spellEnd"/>
            <w:r w:rsidRPr="007B0AA0">
              <w:rPr>
                <w:b/>
                <w:bCs/>
                <w:lang w:bidi="ar-EG"/>
              </w:rPr>
              <w:t>/</w:t>
            </w:r>
            <w:r w:rsidR="00DF418E">
              <w:rPr>
                <w:b/>
                <w:bCs/>
                <w:lang w:bidi="ar-EG"/>
              </w:rPr>
              <w:t>17</w:t>
            </w:r>
            <w:r w:rsidRPr="007B0AA0">
              <w:rPr>
                <w:b/>
                <w:bCs/>
                <w:lang w:bidi="ar-EG"/>
              </w:rPr>
              <w:t>-A</w:t>
            </w:r>
          </w:p>
        </w:tc>
      </w:tr>
      <w:tr w:rsidR="007B0AA0" w14:paraId="42E1205F" w14:textId="77777777" w:rsidTr="00F363FE">
        <w:tc>
          <w:tcPr>
            <w:tcW w:w="6512" w:type="dxa"/>
          </w:tcPr>
          <w:p w14:paraId="16336FD2" w14:textId="77777777" w:rsidR="007B0AA0" w:rsidRPr="007B0AA0" w:rsidRDefault="007B0AA0" w:rsidP="00F363FE">
            <w:pPr>
              <w:spacing w:before="60" w:after="60" w:line="260" w:lineRule="exact"/>
              <w:rPr>
                <w:b/>
                <w:bCs/>
                <w:rtl/>
                <w:lang w:bidi="ar-EG"/>
              </w:rPr>
            </w:pPr>
          </w:p>
        </w:tc>
        <w:tc>
          <w:tcPr>
            <w:tcW w:w="3117" w:type="dxa"/>
          </w:tcPr>
          <w:p w14:paraId="4E558BCD" w14:textId="3C502830" w:rsidR="007B0AA0" w:rsidRPr="007B0AA0" w:rsidRDefault="00DF418E" w:rsidP="00F363FE">
            <w:pPr>
              <w:spacing w:before="60" w:after="60" w:line="260" w:lineRule="exact"/>
              <w:rPr>
                <w:b/>
                <w:bCs/>
                <w:rtl/>
                <w:lang w:bidi="ar-EG"/>
              </w:rPr>
            </w:pPr>
            <w:r w:rsidRPr="00A32404">
              <w:rPr>
                <w:b/>
                <w:bCs/>
                <w:rtl/>
                <w:lang w:bidi="ar-EG"/>
              </w:rPr>
              <w:t>‏6 يونيو 2025‏</w:t>
            </w:r>
          </w:p>
        </w:tc>
      </w:tr>
      <w:tr w:rsidR="007B0AA0" w14:paraId="15F40AEC" w14:textId="77777777" w:rsidTr="00F363FE">
        <w:tc>
          <w:tcPr>
            <w:tcW w:w="6512" w:type="dxa"/>
          </w:tcPr>
          <w:p w14:paraId="51A3C1BD" w14:textId="77777777" w:rsidR="007B0AA0" w:rsidRPr="007B0AA0" w:rsidRDefault="007B0AA0" w:rsidP="00F363FE">
            <w:pPr>
              <w:spacing w:before="60" w:after="60" w:line="260" w:lineRule="exact"/>
              <w:rPr>
                <w:b/>
                <w:bCs/>
                <w:rtl/>
                <w:lang w:bidi="ar-EG"/>
              </w:rPr>
            </w:pPr>
          </w:p>
        </w:tc>
        <w:tc>
          <w:tcPr>
            <w:tcW w:w="3117" w:type="dxa"/>
          </w:tcPr>
          <w:p w14:paraId="124C58B6"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73B9981A" w14:textId="77777777" w:rsidTr="00F363FE">
        <w:tc>
          <w:tcPr>
            <w:tcW w:w="6512" w:type="dxa"/>
          </w:tcPr>
          <w:p w14:paraId="4E53BA2E" w14:textId="77777777" w:rsidR="007B0AA0" w:rsidRDefault="007B0AA0" w:rsidP="00F363FE">
            <w:pPr>
              <w:spacing w:before="60" w:after="60" w:line="260" w:lineRule="exact"/>
              <w:rPr>
                <w:lang w:bidi="ar-EG"/>
              </w:rPr>
            </w:pPr>
          </w:p>
        </w:tc>
        <w:tc>
          <w:tcPr>
            <w:tcW w:w="3117" w:type="dxa"/>
          </w:tcPr>
          <w:p w14:paraId="7D1A4442" w14:textId="77777777" w:rsidR="007B0AA0" w:rsidRDefault="007B0AA0" w:rsidP="00F363FE">
            <w:pPr>
              <w:spacing w:before="60" w:after="60" w:line="260" w:lineRule="exact"/>
              <w:rPr>
                <w:rtl/>
                <w:lang w:bidi="ar-EG"/>
              </w:rPr>
            </w:pPr>
          </w:p>
        </w:tc>
      </w:tr>
      <w:tr w:rsidR="007B0AA0" w14:paraId="39F854EB" w14:textId="77777777" w:rsidTr="00EE7446">
        <w:tc>
          <w:tcPr>
            <w:tcW w:w="9629" w:type="dxa"/>
            <w:gridSpan w:val="2"/>
          </w:tcPr>
          <w:p w14:paraId="320D0EAA" w14:textId="77777777" w:rsidR="007B0AA0" w:rsidRDefault="001D64C7" w:rsidP="007B0AA0">
            <w:pPr>
              <w:pStyle w:val="Source"/>
              <w:jc w:val="left"/>
              <w:rPr>
                <w:lang w:bidi="ar-EG"/>
              </w:rPr>
            </w:pPr>
            <w:r>
              <w:rPr>
                <w:rFonts w:hint="cs"/>
                <w:rtl/>
                <w:lang w:bidi="ar-EG"/>
              </w:rPr>
              <w:t>تقرير من الأمينة العامة</w:t>
            </w:r>
          </w:p>
        </w:tc>
      </w:tr>
      <w:tr w:rsidR="007B0AA0" w14:paraId="2212412F" w14:textId="77777777" w:rsidTr="007B0AA0">
        <w:tc>
          <w:tcPr>
            <w:tcW w:w="9629" w:type="dxa"/>
            <w:gridSpan w:val="2"/>
            <w:tcBorders>
              <w:bottom w:val="single" w:sz="4" w:space="0" w:color="auto"/>
            </w:tcBorders>
          </w:tcPr>
          <w:p w14:paraId="06DE87F4" w14:textId="0072CAE8" w:rsidR="007B0AA0" w:rsidRPr="005546CF" w:rsidRDefault="00DF418E" w:rsidP="00DF418E">
            <w:pPr>
              <w:pStyle w:val="Subtitle0"/>
              <w:rPr>
                <w:sz w:val="32"/>
                <w:szCs w:val="32"/>
              </w:rPr>
            </w:pPr>
            <w:r w:rsidRPr="00DF418E">
              <w:rPr>
                <w:b/>
                <w:sz w:val="32"/>
                <w:szCs w:val="32"/>
                <w:rtl/>
                <w:lang w:bidi="ar-SA"/>
              </w:rPr>
              <w:t>اليوم العالمي للاتصالات ومجتمع المعلومات</w:t>
            </w:r>
          </w:p>
        </w:tc>
      </w:tr>
      <w:tr w:rsidR="007B0AA0" w14:paraId="73EAF5C8" w14:textId="77777777" w:rsidTr="007B0AA0">
        <w:tc>
          <w:tcPr>
            <w:tcW w:w="9629" w:type="dxa"/>
            <w:gridSpan w:val="2"/>
            <w:tcBorders>
              <w:top w:val="single" w:sz="4" w:space="0" w:color="auto"/>
              <w:bottom w:val="single" w:sz="4" w:space="0" w:color="auto"/>
            </w:tcBorders>
          </w:tcPr>
          <w:p w14:paraId="315B5BA0" w14:textId="77777777" w:rsidR="007B0AA0" w:rsidRPr="007B0AA0" w:rsidRDefault="007B0AA0" w:rsidP="007B0AA0">
            <w:pPr>
              <w:rPr>
                <w:b/>
                <w:bCs/>
                <w:rtl/>
              </w:rPr>
            </w:pPr>
            <w:r w:rsidRPr="00494119">
              <w:rPr>
                <w:rFonts w:hint="cs"/>
                <w:b/>
                <w:bCs/>
                <w:rtl/>
              </w:rPr>
              <w:t>الغرض</w:t>
            </w:r>
          </w:p>
          <w:p w14:paraId="18D6E1C5" w14:textId="055B332A" w:rsidR="007B0AA0" w:rsidRPr="00DF418E" w:rsidRDefault="00DF418E" w:rsidP="00DF418E">
            <w:pPr>
              <w:rPr>
                <w:rtl/>
                <w:lang w:val="en-GB"/>
              </w:rPr>
            </w:pPr>
            <w:r w:rsidRPr="00DF418E">
              <w:rPr>
                <w:rtl/>
              </w:rPr>
              <w:t>يقدم هذا التقرير معلومات محدَّثة عن تنفيذ القرار 1416 (الوثيقة</w:t>
            </w:r>
            <w:r w:rsidR="00B535C6">
              <w:rPr>
                <w:rFonts w:hint="cs"/>
                <w:rtl/>
              </w:rPr>
              <w:t xml:space="preserve"> </w:t>
            </w:r>
            <w:hyperlink r:id="rId8">
              <w:proofErr w:type="spellStart"/>
              <w:r w:rsidRPr="00DF418E">
                <w:rPr>
                  <w:rStyle w:val="Hyperlink"/>
                  <w:noProof w:val="0"/>
                  <w:rtl/>
                  <w:lang w:val="en-US" w:eastAsia="zh-CN"/>
                </w:rPr>
                <w:t>C23</w:t>
              </w:r>
              <w:proofErr w:type="spellEnd"/>
              <w:r w:rsidRPr="00DF418E">
                <w:rPr>
                  <w:rStyle w:val="Hyperlink"/>
                  <w:noProof w:val="0"/>
                  <w:rtl/>
                  <w:lang w:val="en-US" w:eastAsia="zh-CN"/>
                </w:rPr>
                <w:t>/114</w:t>
              </w:r>
            </w:hyperlink>
            <w:r w:rsidRPr="00DF418E">
              <w:rPr>
                <w:rtl/>
              </w:rPr>
              <w:t xml:space="preserve">) بشأن موضوع اليوم العالمي للاتصالات ومجتمع المعلومات "المساواة بين الجنسين في التحول الرقمي" واحتفالات الذكرى السنوية </w:t>
            </w:r>
            <w:proofErr w:type="gramStart"/>
            <w:r w:rsidRPr="00DF418E">
              <w:rPr>
                <w:rtl/>
              </w:rPr>
              <w:t>المائة</w:t>
            </w:r>
            <w:proofErr w:type="gramEnd"/>
            <w:r w:rsidRPr="00DF418E">
              <w:rPr>
                <w:rtl/>
              </w:rPr>
              <w:t xml:space="preserve"> والستين لإنشاء الاتحاد الدولي للاتصالات.</w:t>
            </w:r>
          </w:p>
          <w:p w14:paraId="069FF17A" w14:textId="77777777" w:rsidR="007B0AA0" w:rsidRPr="007B0AA0" w:rsidRDefault="007B0AA0" w:rsidP="007B0AA0">
            <w:pPr>
              <w:rPr>
                <w:b/>
                <w:bCs/>
                <w:rtl/>
              </w:rPr>
            </w:pPr>
            <w:r w:rsidRPr="007B0AA0">
              <w:rPr>
                <w:rFonts w:hint="cs"/>
                <w:b/>
                <w:bCs/>
                <w:rtl/>
              </w:rPr>
              <w:t>الإجراء المطلوب من المجلس</w:t>
            </w:r>
          </w:p>
          <w:p w14:paraId="40FF7D8F" w14:textId="053978ED" w:rsidR="007B0AA0" w:rsidRDefault="00DF418E" w:rsidP="00DF418E">
            <w:pPr>
              <w:rPr>
                <w:rtl/>
              </w:rPr>
            </w:pPr>
            <w:r w:rsidRPr="00DF418E">
              <w:rPr>
                <w:rtl/>
              </w:rPr>
              <w:t xml:space="preserve">يدعى المجلس إلى </w:t>
            </w:r>
            <w:r w:rsidRPr="00DF418E">
              <w:rPr>
                <w:b/>
                <w:bCs/>
                <w:rtl/>
              </w:rPr>
              <w:t xml:space="preserve">الإحاطة علماً </w:t>
            </w:r>
            <w:r w:rsidRPr="00DF418E">
              <w:rPr>
                <w:rtl/>
              </w:rPr>
              <w:t>بالاحتفال باليوم العالمي للاتصالات ومجتمع المعلومات عام 2025 (</w:t>
            </w:r>
            <w:proofErr w:type="spellStart"/>
            <w:r w:rsidRPr="00DF418E">
              <w:rPr>
                <w:rtl/>
              </w:rPr>
              <w:t>WTISD</w:t>
            </w:r>
            <w:proofErr w:type="spellEnd"/>
            <w:r w:rsidRPr="00DF418E">
              <w:rPr>
                <w:rtl/>
              </w:rPr>
              <w:t>-25) و</w:t>
            </w:r>
            <w:r w:rsidRPr="00DF418E">
              <w:rPr>
                <w:rFonts w:hint="cs"/>
                <w:rtl/>
              </w:rPr>
              <w:t>ب</w:t>
            </w:r>
            <w:r w:rsidRPr="00DF418E">
              <w:rPr>
                <w:rtl/>
              </w:rPr>
              <w:t xml:space="preserve">احتفالات الذكرى السنوية </w:t>
            </w:r>
            <w:proofErr w:type="gramStart"/>
            <w:r w:rsidRPr="00DF418E">
              <w:rPr>
                <w:rtl/>
              </w:rPr>
              <w:t>المائة</w:t>
            </w:r>
            <w:proofErr w:type="gramEnd"/>
            <w:r w:rsidRPr="00DF418E">
              <w:rPr>
                <w:rtl/>
              </w:rPr>
              <w:t xml:space="preserve"> والستين لإنشاء الاتحاد.</w:t>
            </w:r>
          </w:p>
          <w:p w14:paraId="24809F2F" w14:textId="77777777" w:rsidR="007B0AA0" w:rsidRPr="007B0AA0" w:rsidRDefault="00494119" w:rsidP="007B0AA0">
            <w:pPr>
              <w:rPr>
                <w:b/>
                <w:bCs/>
                <w:rtl/>
              </w:rPr>
            </w:pPr>
            <w:r>
              <w:rPr>
                <w:rFonts w:hint="cs"/>
                <w:b/>
                <w:bCs/>
                <w:rtl/>
                <w:lang w:bidi="ar-EG"/>
              </w:rPr>
              <w:t>الصلة</w:t>
            </w:r>
            <w:r w:rsidR="007B0AA0" w:rsidRPr="007B0AA0">
              <w:rPr>
                <w:b/>
                <w:bCs/>
                <w:rtl/>
              </w:rPr>
              <w:t xml:space="preserve"> بالخطة ال</w:t>
            </w:r>
            <w:r w:rsidR="007B0AA0" w:rsidRPr="007B0AA0">
              <w:rPr>
                <w:rFonts w:hint="cs"/>
                <w:b/>
                <w:bCs/>
                <w:rtl/>
              </w:rPr>
              <w:t>ا</w:t>
            </w:r>
            <w:r w:rsidR="007B0AA0" w:rsidRPr="007B0AA0">
              <w:rPr>
                <w:b/>
                <w:bCs/>
                <w:rtl/>
              </w:rPr>
              <w:t>ستراتيجية</w:t>
            </w:r>
          </w:p>
          <w:p w14:paraId="75678571" w14:textId="00BB348D" w:rsidR="007B0AA0" w:rsidRDefault="00DF418E" w:rsidP="00DF418E">
            <w:pPr>
              <w:rPr>
                <w:rtl/>
              </w:rPr>
            </w:pPr>
            <w:r w:rsidRPr="00DF418E">
              <w:rPr>
                <w:rtl/>
              </w:rPr>
              <w:t>الاتصالات والدعوة.</w:t>
            </w:r>
          </w:p>
          <w:p w14:paraId="1F77492C" w14:textId="77777777" w:rsidR="007B0AA0" w:rsidRDefault="007B0AA0" w:rsidP="00B97F32">
            <w:pPr>
              <w:rPr>
                <w:b/>
                <w:bCs/>
              </w:rPr>
            </w:pPr>
            <w:r w:rsidRPr="007B0AA0">
              <w:rPr>
                <w:rFonts w:hint="cs"/>
                <w:b/>
                <w:bCs/>
                <w:rtl/>
              </w:rPr>
              <w:t>الآثار المالية</w:t>
            </w:r>
          </w:p>
          <w:p w14:paraId="3E3EE00C" w14:textId="6CD795FC" w:rsidR="006F363C" w:rsidRPr="005546CF" w:rsidRDefault="00DF418E" w:rsidP="00DF418E">
            <w:pPr>
              <w:rPr>
                <w:rtl/>
              </w:rPr>
            </w:pPr>
            <w:r w:rsidRPr="00DF418E">
              <w:rPr>
                <w:rtl/>
              </w:rPr>
              <w:t xml:space="preserve">تموَّل الأنشطة التي تضطلع بها أمانة الاتحاد في سياق اليوم العالمي للاتصالات ومجتمع المعلومات </w:t>
            </w:r>
            <w:r w:rsidRPr="00DF418E">
              <w:t>(</w:t>
            </w:r>
            <w:proofErr w:type="spellStart"/>
            <w:r w:rsidRPr="00DF418E">
              <w:t>WTISD</w:t>
            </w:r>
            <w:proofErr w:type="spellEnd"/>
            <w:r w:rsidRPr="00DF418E">
              <w:t>)</w:t>
            </w:r>
            <w:r w:rsidRPr="00DF418E">
              <w:rPr>
                <w:rtl/>
              </w:rPr>
              <w:t xml:space="preserve"> </w:t>
            </w:r>
            <w:r w:rsidRPr="00DF418E">
              <w:rPr>
                <w:rtl/>
                <w:lang w:bidi="ar-EG"/>
              </w:rPr>
              <w:t xml:space="preserve">والذكرى السنوية </w:t>
            </w:r>
            <w:proofErr w:type="gramStart"/>
            <w:r w:rsidRPr="00DF418E">
              <w:rPr>
                <w:rtl/>
                <w:lang w:bidi="ar-EG"/>
              </w:rPr>
              <w:t>المائة</w:t>
            </w:r>
            <w:proofErr w:type="gramEnd"/>
            <w:r w:rsidRPr="00DF418E">
              <w:rPr>
                <w:rtl/>
                <w:lang w:bidi="ar-EG"/>
              </w:rPr>
              <w:t xml:space="preserve"> والستين لإنشاء الاتحاد الدولي للاتصالات </w:t>
            </w:r>
            <w:r w:rsidRPr="00DF418E">
              <w:t>(</w:t>
            </w:r>
            <w:proofErr w:type="spellStart"/>
            <w:r w:rsidRPr="00DF418E">
              <w:t>ITU160</w:t>
            </w:r>
            <w:proofErr w:type="spellEnd"/>
            <w:r w:rsidRPr="00DF418E">
              <w:t>)</w:t>
            </w:r>
            <w:r w:rsidRPr="00DF418E">
              <w:rPr>
                <w:rtl/>
                <w:lang w:bidi="ar-EG"/>
              </w:rPr>
              <w:t xml:space="preserve"> </w:t>
            </w:r>
            <w:r w:rsidRPr="00DF418E">
              <w:rPr>
                <w:rtl/>
              </w:rPr>
              <w:t>من أموال غير نظامية خارجة عن الميزانية عن طريق الرعاية المباشرة. وتُستكمل أنشطة الرعاية بالتبرعات العينية، ومبادرة أطراف ثالثة إلى استضافة الفعاليات، والاستفادة من الفعاليات القائمة التي تنظمها أطراف ثالثة.</w:t>
            </w:r>
          </w:p>
          <w:p w14:paraId="0D25F5A5"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044D60C9" w14:textId="77777777" w:rsidR="007B0AA0" w:rsidRPr="007B0AA0" w:rsidRDefault="007B0AA0" w:rsidP="007B0AA0">
            <w:pPr>
              <w:rPr>
                <w:b/>
                <w:bCs/>
                <w:rtl/>
              </w:rPr>
            </w:pPr>
            <w:r w:rsidRPr="007B0AA0">
              <w:rPr>
                <w:rFonts w:hint="cs"/>
                <w:b/>
                <w:bCs/>
                <w:rtl/>
              </w:rPr>
              <w:t>المراجع</w:t>
            </w:r>
          </w:p>
          <w:p w14:paraId="2786A815" w14:textId="53D8B92C" w:rsidR="007B0AA0" w:rsidRPr="005546CF" w:rsidRDefault="00DF418E" w:rsidP="002A622C">
            <w:pPr>
              <w:jc w:val="left"/>
              <w:rPr>
                <w:i/>
                <w:iCs/>
                <w:rtl/>
              </w:rPr>
            </w:pPr>
            <w:r w:rsidRPr="00DF418E">
              <w:rPr>
                <w:i/>
                <w:iCs/>
                <w:rtl/>
              </w:rPr>
              <w:t xml:space="preserve">قرار المجلس </w:t>
            </w:r>
            <w:hyperlink r:id="rId9" w:history="1">
              <w:r w:rsidRPr="00EF4636">
                <w:rPr>
                  <w:rStyle w:val="Hyperlink"/>
                  <w:i/>
                  <w:iCs/>
                </w:rPr>
                <w:t>1416 (</w:t>
              </w:r>
              <w:r>
                <w:rPr>
                  <w:rStyle w:val="Hyperlink"/>
                  <w:i/>
                  <w:iCs/>
                </w:rPr>
                <w:t>C23</w:t>
              </w:r>
              <w:r w:rsidRPr="00EF4636">
                <w:rPr>
                  <w:rStyle w:val="Hyperlink"/>
                  <w:i/>
                  <w:iCs/>
                </w:rPr>
                <w:t>)</w:t>
              </w:r>
            </w:hyperlink>
            <w:r w:rsidRPr="00DF418E">
              <w:rPr>
                <w:i/>
                <w:iCs/>
                <w:rtl/>
              </w:rPr>
              <w:t xml:space="preserve">؛ قرار الجمعية العامة للأمم المتحدة </w:t>
            </w:r>
            <w:hyperlink r:id="rId10" w:history="1">
              <w:r w:rsidRPr="00DF418E">
                <w:rPr>
                  <w:rStyle w:val="Hyperlink"/>
                  <w:i/>
                  <w:iCs/>
                  <w:noProof w:val="0"/>
                  <w:rtl/>
                  <w:lang w:val="en-US" w:eastAsia="zh-CN"/>
                </w:rPr>
                <w:t>A/</w:t>
              </w:r>
              <w:proofErr w:type="spellStart"/>
              <w:r w:rsidRPr="00DF418E">
                <w:rPr>
                  <w:rStyle w:val="Hyperlink"/>
                  <w:i/>
                  <w:iCs/>
                  <w:noProof w:val="0"/>
                  <w:rtl/>
                  <w:lang w:val="en-US" w:eastAsia="zh-CN"/>
                </w:rPr>
                <w:t>RES</w:t>
              </w:r>
              <w:proofErr w:type="spellEnd"/>
              <w:r w:rsidRPr="00DF418E">
                <w:rPr>
                  <w:rStyle w:val="Hyperlink"/>
                  <w:i/>
                  <w:iCs/>
                  <w:noProof w:val="0"/>
                  <w:rtl/>
                  <w:lang w:val="en-US" w:eastAsia="zh-CN"/>
                </w:rPr>
                <w:t>/60/252</w:t>
              </w:r>
            </w:hyperlink>
            <w:r w:rsidRPr="00DF418E">
              <w:rPr>
                <w:i/>
                <w:iCs/>
                <w:rtl/>
              </w:rPr>
              <w:t>؛</w:t>
            </w:r>
            <w:r w:rsidR="002A622C">
              <w:rPr>
                <w:i/>
                <w:iCs/>
                <w:rtl/>
              </w:rPr>
              <w:br/>
            </w:r>
            <w:r w:rsidRPr="00DF418E">
              <w:rPr>
                <w:i/>
                <w:iCs/>
                <w:rtl/>
              </w:rPr>
              <w:t xml:space="preserve">القراران </w:t>
            </w:r>
            <w:hyperlink r:id="rId11" w:history="1">
              <w:r w:rsidRPr="00DF418E">
                <w:rPr>
                  <w:rStyle w:val="Hyperlink"/>
                  <w:i/>
                  <w:iCs/>
                  <w:noProof w:val="0"/>
                  <w:rtl/>
                  <w:lang w:val="en-US" w:eastAsia="zh-CN"/>
                </w:rPr>
                <w:t>30 (المراجَع في بوخارست، 2022)</w:t>
              </w:r>
            </w:hyperlink>
            <w:r w:rsidRPr="00DF418E">
              <w:rPr>
                <w:i/>
                <w:iCs/>
                <w:rtl/>
              </w:rPr>
              <w:t xml:space="preserve"> </w:t>
            </w:r>
            <w:proofErr w:type="spellStart"/>
            <w:r w:rsidRPr="00DF418E">
              <w:rPr>
                <w:i/>
                <w:iCs/>
                <w:rtl/>
              </w:rPr>
              <w:t>و</w:t>
            </w:r>
            <w:hyperlink r:id="rId12" w:history="1">
              <w:r w:rsidRPr="00DF418E">
                <w:rPr>
                  <w:rStyle w:val="Hyperlink"/>
                  <w:i/>
                  <w:iCs/>
                  <w:noProof w:val="0"/>
                  <w:rtl/>
                  <w:lang w:val="en-US" w:eastAsia="zh-CN"/>
                </w:rPr>
                <w:t>68</w:t>
              </w:r>
              <w:proofErr w:type="spellEnd"/>
              <w:r w:rsidRPr="00DF418E">
                <w:rPr>
                  <w:rStyle w:val="Hyperlink"/>
                  <w:i/>
                  <w:iCs/>
                  <w:noProof w:val="0"/>
                  <w:rtl/>
                  <w:lang w:val="en-US" w:eastAsia="zh-CN"/>
                </w:rPr>
                <w:t xml:space="preserve"> (المراجَع في </w:t>
              </w:r>
              <w:proofErr w:type="spellStart"/>
              <w:r w:rsidRPr="00DF418E">
                <w:rPr>
                  <w:rStyle w:val="Hyperlink"/>
                  <w:i/>
                  <w:iCs/>
                  <w:noProof w:val="0"/>
                  <w:rtl/>
                  <w:lang w:val="en-US" w:eastAsia="zh-CN"/>
                </w:rPr>
                <w:t>غوادالاخارا</w:t>
              </w:r>
              <w:proofErr w:type="spellEnd"/>
              <w:r w:rsidRPr="00DF418E">
                <w:rPr>
                  <w:rStyle w:val="Hyperlink"/>
                  <w:i/>
                  <w:iCs/>
                  <w:noProof w:val="0"/>
                  <w:rtl/>
                  <w:lang w:val="en-US" w:eastAsia="zh-CN"/>
                </w:rPr>
                <w:t>، 2010)</w:t>
              </w:r>
            </w:hyperlink>
            <w:r w:rsidRPr="00DF418E">
              <w:rPr>
                <w:i/>
                <w:iCs/>
                <w:rtl/>
              </w:rPr>
              <w:t xml:space="preserve"> لمؤتمر المندوبين المفوضين</w:t>
            </w:r>
          </w:p>
        </w:tc>
      </w:tr>
    </w:tbl>
    <w:p w14:paraId="17E3F6CA" w14:textId="77777777" w:rsidR="00E61BE8" w:rsidRDefault="00E61BE8" w:rsidP="00E61BE8">
      <w:pPr>
        <w:rPr>
          <w:rtl/>
          <w:lang w:bidi="ar-EG"/>
        </w:rPr>
      </w:pPr>
    </w:p>
    <w:p w14:paraId="1F7F640C" w14:textId="77777777" w:rsidR="00F50E3F" w:rsidRDefault="00F50E3F" w:rsidP="0043260A">
      <w:pPr>
        <w:rPr>
          <w:rtl/>
          <w:lang w:bidi="ar-EG"/>
        </w:rPr>
      </w:pPr>
      <w:r>
        <w:rPr>
          <w:rtl/>
          <w:lang w:bidi="ar-EG"/>
        </w:rPr>
        <w:br w:type="page"/>
      </w:r>
    </w:p>
    <w:p w14:paraId="46FDE9FF" w14:textId="1EF9C664" w:rsidR="00DF418E" w:rsidRPr="00DF418E" w:rsidRDefault="006B63DD" w:rsidP="006B63DD">
      <w:pPr>
        <w:pStyle w:val="Heading1"/>
        <w:rPr>
          <w:rtl/>
          <w:lang w:val="en-GB" w:bidi="ar-EG"/>
        </w:rPr>
      </w:pPr>
      <w:r>
        <w:rPr>
          <w:lang w:val="en-GB" w:bidi="ar-EG"/>
        </w:rPr>
        <w:lastRenderedPageBreak/>
        <w:t>1</w:t>
      </w:r>
      <w:r w:rsidR="00DF418E" w:rsidRPr="00DF418E">
        <w:rPr>
          <w:rtl/>
          <w:lang w:val="en-GB" w:bidi="ar-EG"/>
        </w:rPr>
        <w:tab/>
      </w:r>
      <w:r w:rsidR="00DF418E">
        <w:rPr>
          <w:rFonts w:hint="cs"/>
          <w:rtl/>
          <w:lang w:val="en-GB" w:bidi="ar-EG"/>
        </w:rPr>
        <w:t>معلومات أساسية</w:t>
      </w:r>
    </w:p>
    <w:p w14:paraId="1606C643" w14:textId="4EE8E97D" w:rsidR="00DF418E" w:rsidRPr="00DF418E" w:rsidRDefault="00DF418E" w:rsidP="00DF418E">
      <w:pPr>
        <w:rPr>
          <w:lang w:val="en-GB" w:bidi="ar-EG"/>
        </w:rPr>
      </w:pPr>
      <w:r w:rsidRPr="00DF418E">
        <w:rPr>
          <w:rtl/>
          <w:lang w:val="en-GB"/>
        </w:rPr>
        <w:t>1.1</w:t>
      </w:r>
      <w:r w:rsidRPr="00DF418E">
        <w:rPr>
          <w:rtl/>
          <w:lang w:val="en-GB"/>
        </w:rPr>
        <w:tab/>
        <w:t xml:space="preserve">يُحتفل باليوم العالمي للاتصالات ومجتمع المعلومات </w:t>
      </w:r>
      <w:r w:rsidRPr="00DF418E">
        <w:rPr>
          <w:lang w:val="en-GB" w:bidi="ar-EG"/>
        </w:rPr>
        <w:t>(</w:t>
      </w:r>
      <w:proofErr w:type="spellStart"/>
      <w:r w:rsidRPr="00DF418E">
        <w:rPr>
          <w:lang w:val="en-GB" w:bidi="ar-EG"/>
        </w:rPr>
        <w:t>WTISD</w:t>
      </w:r>
      <w:proofErr w:type="spellEnd"/>
      <w:r w:rsidRPr="00DF418E">
        <w:rPr>
          <w:lang w:val="en-GB" w:bidi="ar-EG"/>
        </w:rPr>
        <w:t>)</w:t>
      </w:r>
      <w:r w:rsidRPr="00DF418E">
        <w:rPr>
          <w:rtl/>
          <w:lang w:val="en-GB" w:bidi="ar-EG"/>
        </w:rPr>
        <w:t xml:space="preserve"> </w:t>
      </w:r>
      <w:r w:rsidRPr="00DF418E">
        <w:rPr>
          <w:rtl/>
          <w:lang w:val="en-GB"/>
        </w:rPr>
        <w:t>سنوياً في 17</w:t>
      </w:r>
      <w:r w:rsidR="000D1F6C">
        <w:rPr>
          <w:rFonts w:hint="cs"/>
          <w:rtl/>
          <w:lang w:val="en-GB"/>
        </w:rPr>
        <w:t> </w:t>
      </w:r>
      <w:r w:rsidRPr="00DF418E">
        <w:rPr>
          <w:rtl/>
          <w:lang w:val="en-GB"/>
        </w:rPr>
        <w:t xml:space="preserve">مايو منذ عام 1969، تكريساً لتاريخ تأسيس الاتحاد الدولي للاتصالات </w:t>
      </w:r>
      <w:r w:rsidRPr="00DF418E">
        <w:rPr>
          <w:lang w:bidi="ar-EG"/>
        </w:rPr>
        <w:t>(ITU)</w:t>
      </w:r>
      <w:r w:rsidRPr="00DF418E">
        <w:rPr>
          <w:rtl/>
          <w:lang w:val="en-GB"/>
        </w:rPr>
        <w:t xml:space="preserve"> والتوقيع على أول اتفاقية دولية للإبراق في عام 1865. وأنشأ مؤتمر المندوبين المفوضين الذي عُقد عام 1973 في </w:t>
      </w:r>
      <w:proofErr w:type="spellStart"/>
      <w:r w:rsidRPr="00DF418E">
        <w:rPr>
          <w:rtl/>
          <w:lang w:val="en-GB"/>
        </w:rPr>
        <w:t>تورِّيمولينوس</w:t>
      </w:r>
      <w:proofErr w:type="spellEnd"/>
      <w:r w:rsidRPr="00DF418E">
        <w:rPr>
          <w:rtl/>
          <w:lang w:val="en-GB"/>
        </w:rPr>
        <w:t xml:space="preserve"> في مالقة هذا اليوم رسمياً. وتقديراً للاتحاد الدولي للاتصالات بصفته الوكالة الرائدة لتكنولوجيا المعلومات والاتصالات (</w:t>
      </w:r>
      <w:proofErr w:type="spellStart"/>
      <w:r w:rsidRPr="00DF418E">
        <w:rPr>
          <w:rtl/>
          <w:lang w:val="en-GB"/>
        </w:rPr>
        <w:t>ICT</w:t>
      </w:r>
      <w:proofErr w:type="spellEnd"/>
      <w:r w:rsidRPr="00DF418E">
        <w:rPr>
          <w:rtl/>
          <w:lang w:val="en-GB"/>
        </w:rPr>
        <w:t>) بمنظومة الأمم المتحدة، فقد أهابت القمة العالمية لمجتمع المعلومات التي عُقدت في نوفمبر 2005 في تونس بالجمعية العامة للأمم المتحدة أن تُعلن يوم 17</w:t>
      </w:r>
      <w:r w:rsidR="000D1F6C">
        <w:rPr>
          <w:rFonts w:hint="cs"/>
          <w:rtl/>
          <w:lang w:val="en-GB"/>
        </w:rPr>
        <w:t> </w:t>
      </w:r>
      <w:r w:rsidRPr="00DF418E">
        <w:rPr>
          <w:rtl/>
          <w:lang w:val="en-GB"/>
        </w:rPr>
        <w:t xml:space="preserve">مايو يوماً عالمياً لمجتمع المعلومات (انظر الفقرة 121 من </w:t>
      </w:r>
      <w:hyperlink r:id="rId13" w:history="1">
        <w:r w:rsidRPr="00DF418E">
          <w:rPr>
            <w:rStyle w:val="Hyperlink"/>
            <w:noProof w:val="0"/>
            <w:rtl/>
            <w:lang w:eastAsia="zh-CN"/>
          </w:rPr>
          <w:t>برنامج عمل تونس</w:t>
        </w:r>
      </w:hyperlink>
      <w:r w:rsidRPr="00DF418E">
        <w:rPr>
          <w:rtl/>
          <w:lang w:val="en-GB"/>
        </w:rPr>
        <w:t>).</w:t>
      </w:r>
    </w:p>
    <w:p w14:paraId="1CF0BE07" w14:textId="37E31DC4" w:rsidR="00DF418E" w:rsidRPr="00DF418E" w:rsidRDefault="00DF418E" w:rsidP="00DF418E">
      <w:pPr>
        <w:rPr>
          <w:lang w:val="en-GB" w:bidi="ar-EG"/>
        </w:rPr>
      </w:pPr>
      <w:r w:rsidRPr="00DF418E">
        <w:rPr>
          <w:lang w:bidi="ar-EG"/>
        </w:rPr>
        <w:t>2.1</w:t>
      </w:r>
      <w:r w:rsidRPr="00DF418E">
        <w:rPr>
          <w:lang w:bidi="ar-EG"/>
        </w:rPr>
        <w:tab/>
      </w:r>
      <w:r w:rsidRPr="00DF418E">
        <w:rPr>
          <w:rtl/>
          <w:lang w:val="en-GB"/>
        </w:rPr>
        <w:t xml:space="preserve">فاعتمدت الجمعية العامة في 27 مارس 2006 القرار </w:t>
      </w:r>
      <w:hyperlink r:id="rId14" w:history="1">
        <w:r w:rsidRPr="00DF418E">
          <w:rPr>
            <w:rStyle w:val="Hyperlink"/>
            <w:noProof w:val="0"/>
            <w:rtl/>
            <w:lang w:eastAsia="zh-CN"/>
          </w:rPr>
          <w:t>A/</w:t>
        </w:r>
        <w:proofErr w:type="spellStart"/>
        <w:r w:rsidRPr="00DF418E">
          <w:rPr>
            <w:rStyle w:val="Hyperlink"/>
            <w:noProof w:val="0"/>
            <w:rtl/>
            <w:lang w:eastAsia="zh-CN"/>
          </w:rPr>
          <w:t>RES</w:t>
        </w:r>
        <w:proofErr w:type="spellEnd"/>
        <w:r w:rsidRPr="00DF418E">
          <w:rPr>
            <w:rStyle w:val="Hyperlink"/>
            <w:noProof w:val="0"/>
            <w:rtl/>
            <w:lang w:eastAsia="zh-CN"/>
          </w:rPr>
          <w:t>/60/252</w:t>
        </w:r>
      </w:hyperlink>
      <w:r w:rsidRPr="00DF418E">
        <w:rPr>
          <w:rtl/>
          <w:lang w:val="en-GB"/>
        </w:rPr>
        <w:t xml:space="preserve">، الذي يعلَن بموجبه يوم 17 مايو يوماً عالمياً لمجتمع المعلومات </w:t>
      </w:r>
      <w:r w:rsidRPr="00DF418E">
        <w:rPr>
          <w:rFonts w:hint="cs"/>
          <w:rtl/>
          <w:lang w:val="en-GB"/>
        </w:rPr>
        <w:t xml:space="preserve">من أجل </w:t>
      </w:r>
      <w:r w:rsidRPr="00DF418E">
        <w:rPr>
          <w:rtl/>
          <w:lang w:val="en-GB"/>
        </w:rPr>
        <w:t>تركيز اهتمام العالم على الفوائد الهائلة التي يمكن للثورة الرقمية في تكنولوجيا المعلومات والاتصالات أن تعود بها عليه. وفي العام ذاته، رحب مؤتمر المندوبين المفوضين (الذي عُقد عام 2006، في</w:t>
      </w:r>
      <w:r w:rsidR="006B63DD">
        <w:rPr>
          <w:rFonts w:hint="cs"/>
          <w:rtl/>
          <w:lang w:val="en-GB"/>
        </w:rPr>
        <w:t> </w:t>
      </w:r>
      <w:r w:rsidRPr="00DF418E">
        <w:rPr>
          <w:rtl/>
          <w:lang w:val="en-GB"/>
        </w:rPr>
        <w:t xml:space="preserve">أنطاليا) بقرار الجمعية العامة هذا وعدَّل </w:t>
      </w:r>
      <w:hyperlink r:id="rId15" w:history="1">
        <w:r w:rsidRPr="00DF418E">
          <w:rPr>
            <w:rStyle w:val="Hyperlink"/>
            <w:noProof w:val="0"/>
            <w:rtl/>
            <w:lang w:eastAsia="zh-CN"/>
          </w:rPr>
          <w:t>القرار 68</w:t>
        </w:r>
      </w:hyperlink>
      <w:r w:rsidRPr="00DF418E">
        <w:rPr>
          <w:rtl/>
          <w:lang w:val="en-GB"/>
        </w:rPr>
        <w:t xml:space="preserve"> ليدعوَ مجلس الاتحاد الدولي للاتصالات إلى اعتماد موضوع محدد لكل يوم عالمي للاتصالات ومجتمع المعلومات.</w:t>
      </w:r>
    </w:p>
    <w:p w14:paraId="5AB6C32C" w14:textId="647D9FB3" w:rsidR="00DF418E" w:rsidRPr="00DF418E" w:rsidRDefault="00DF418E" w:rsidP="00DF418E">
      <w:pPr>
        <w:rPr>
          <w:lang w:val="en-GB" w:bidi="ar-EG"/>
        </w:rPr>
      </w:pPr>
      <w:r w:rsidRPr="00DF418E">
        <w:rPr>
          <w:lang w:val="en-GB" w:bidi="ar-EG"/>
        </w:rPr>
        <w:t>3.1</w:t>
      </w:r>
      <w:r w:rsidRPr="00DF418E">
        <w:rPr>
          <w:rtl/>
          <w:lang w:val="en-GB"/>
        </w:rPr>
        <w:tab/>
      </w:r>
      <w:r w:rsidRPr="00DF418E">
        <w:rPr>
          <w:rtl/>
          <w:lang w:val="en-GB" w:bidi="ar-EG"/>
        </w:rPr>
        <w:t>و</w:t>
      </w:r>
      <w:r w:rsidRPr="00DF418E">
        <w:rPr>
          <w:rtl/>
          <w:lang w:val="en-GB"/>
        </w:rPr>
        <w:t xml:space="preserve">موضوع اليوم العالمي للاتصالات ومجتمع المعلومات عام 2025 </w:t>
      </w:r>
      <w:r w:rsidRPr="00DF418E">
        <w:rPr>
          <w:lang w:bidi="ar-EG"/>
        </w:rPr>
        <w:t>(</w:t>
      </w:r>
      <w:proofErr w:type="spellStart"/>
      <w:r w:rsidRPr="00DF418E">
        <w:rPr>
          <w:lang w:bidi="ar-EG"/>
        </w:rPr>
        <w:t>WTISD</w:t>
      </w:r>
      <w:proofErr w:type="spellEnd"/>
      <w:r w:rsidRPr="00DF418E">
        <w:rPr>
          <w:lang w:bidi="ar-EG"/>
        </w:rPr>
        <w:t>-25)</w:t>
      </w:r>
      <w:r w:rsidRPr="00DF418E">
        <w:rPr>
          <w:rtl/>
          <w:lang w:val="en-GB"/>
        </w:rPr>
        <w:t xml:space="preserve"> هو "المساواة بين الجنسين في التحول الرقمي"، </w:t>
      </w:r>
      <w:r w:rsidRPr="00DF418E">
        <w:rPr>
          <w:rtl/>
          <w:lang w:val="en-GB" w:bidi="ar-EG"/>
        </w:rPr>
        <w:t xml:space="preserve">حسبما قرره </w:t>
      </w:r>
      <w:r w:rsidRPr="00DF418E">
        <w:rPr>
          <w:rtl/>
          <w:lang w:val="en-GB"/>
        </w:rPr>
        <w:t>مجلس الاتحاد في دورته لعام 2023 في القرار 1416 (الوثيقة</w:t>
      </w:r>
      <w:r w:rsidR="000D1F6C">
        <w:rPr>
          <w:rFonts w:hint="cs"/>
          <w:rtl/>
          <w:lang w:val="en-GB"/>
        </w:rPr>
        <w:t xml:space="preserve"> </w:t>
      </w:r>
      <w:hyperlink r:id="rId16">
        <w:proofErr w:type="spellStart"/>
        <w:r w:rsidRPr="00DF418E">
          <w:rPr>
            <w:rStyle w:val="Hyperlink"/>
            <w:noProof w:val="0"/>
            <w:rtl/>
            <w:lang w:eastAsia="zh-CN"/>
          </w:rPr>
          <w:t>C23</w:t>
        </w:r>
        <w:proofErr w:type="spellEnd"/>
        <w:r w:rsidRPr="00DF418E">
          <w:rPr>
            <w:rStyle w:val="Hyperlink"/>
            <w:noProof w:val="0"/>
            <w:rtl/>
            <w:lang w:eastAsia="zh-CN"/>
          </w:rPr>
          <w:t>/114</w:t>
        </w:r>
      </w:hyperlink>
      <w:r w:rsidRPr="00DF418E">
        <w:rPr>
          <w:rtl/>
          <w:lang w:val="en-GB"/>
        </w:rPr>
        <w:t xml:space="preserve">)، بالتركيز على النهوض بالمساواة بين الجنسين في عملية التحول الرقمي. ويُسلط الموضوع الضوء على مدى إلحاح ضرورة سد الفجوات الرقمية بين الجنسين في جوانب </w:t>
      </w:r>
      <w:r w:rsidR="00AE465F" w:rsidRPr="00AE465F">
        <w:rPr>
          <w:rFonts w:hint="cs"/>
          <w:rtl/>
          <w:lang w:val="en-GB"/>
        </w:rPr>
        <w:t>النفاذ</w:t>
      </w:r>
      <w:r w:rsidRPr="00DF418E">
        <w:rPr>
          <w:rtl/>
          <w:lang w:val="en-GB"/>
        </w:rPr>
        <w:t>، والقدرة على تحمل التكلفة، والمهارات، والقيادة، لضمان قدرة النساء والفتيات على المشاركة في المستقبل الرقمي، والاستفادة منه، على وجه تام.</w:t>
      </w:r>
    </w:p>
    <w:p w14:paraId="306A4467" w14:textId="77777777" w:rsidR="00DF418E" w:rsidRPr="00DF418E" w:rsidRDefault="00DF418E" w:rsidP="006B63DD">
      <w:pPr>
        <w:pStyle w:val="Heading1"/>
        <w:rPr>
          <w:lang w:val="en-GB" w:bidi="ar-EG"/>
        </w:rPr>
      </w:pPr>
      <w:r w:rsidRPr="00DF418E">
        <w:rPr>
          <w:rtl/>
          <w:lang w:val="en-GB"/>
        </w:rPr>
        <w:t>2</w:t>
      </w:r>
      <w:r w:rsidRPr="00DF418E">
        <w:rPr>
          <w:rtl/>
          <w:lang w:val="en-GB"/>
        </w:rPr>
        <w:tab/>
        <w:t xml:space="preserve">الاحتفال بالذكرى السنوية </w:t>
      </w:r>
      <w:proofErr w:type="gramStart"/>
      <w:r w:rsidRPr="00DF418E">
        <w:rPr>
          <w:rtl/>
          <w:lang w:val="en-GB"/>
        </w:rPr>
        <w:t>المائة</w:t>
      </w:r>
      <w:proofErr w:type="gramEnd"/>
      <w:r w:rsidRPr="00DF418E">
        <w:rPr>
          <w:rtl/>
          <w:lang w:val="en-GB"/>
        </w:rPr>
        <w:t xml:space="preserve"> والستين </w:t>
      </w:r>
      <w:r w:rsidRPr="00DF418E">
        <w:rPr>
          <w:rtl/>
          <w:lang w:val="en-GB" w:bidi="ar-EG"/>
        </w:rPr>
        <w:t>لإنشاء الاتحاد الدولي للاتصالات</w:t>
      </w:r>
      <w:r w:rsidRPr="00DF418E">
        <w:rPr>
          <w:rtl/>
          <w:lang w:val="en-GB"/>
        </w:rPr>
        <w:t xml:space="preserve"> وباليوم العالمي للاتصالات ومجتمع المعلومات عام 2025</w:t>
      </w:r>
    </w:p>
    <w:p w14:paraId="77CEFFF4" w14:textId="111158FB" w:rsidR="00DF418E" w:rsidRPr="00DF418E" w:rsidRDefault="00DF418E" w:rsidP="00DF418E">
      <w:pPr>
        <w:rPr>
          <w:lang w:val="en-GB" w:bidi="ar-EG"/>
        </w:rPr>
      </w:pPr>
      <w:r w:rsidRPr="00DF418E">
        <w:rPr>
          <w:lang w:val="en-GB" w:bidi="ar-EG"/>
        </w:rPr>
        <w:t>1.2</w:t>
      </w:r>
      <w:r w:rsidRPr="00DF418E">
        <w:rPr>
          <w:rtl/>
          <w:lang w:val="en-GB"/>
        </w:rPr>
        <w:tab/>
        <w:t>يحتفل الاتحاد الدولي للاتصالات عام 2025 بالذكرى السنوية المائة والستين (</w:t>
      </w:r>
      <w:proofErr w:type="spellStart"/>
      <w:r w:rsidRPr="00DF418E">
        <w:rPr>
          <w:rtl/>
          <w:lang w:val="en-GB"/>
        </w:rPr>
        <w:t>ITU160</w:t>
      </w:r>
      <w:proofErr w:type="spellEnd"/>
      <w:r w:rsidRPr="00DF418E">
        <w:rPr>
          <w:rtl/>
          <w:lang w:val="en-GB"/>
        </w:rPr>
        <w:t xml:space="preserve">) لنهوضه بالتوصيلية العالمية وتعزيزه التعددية، والابتكار، والنمو الاقتصادي، والأمن، والسلامة. ويمكن الاطلاع في </w:t>
      </w:r>
      <w:hyperlink r:id="rId17" w:anchor="/ar" w:history="1">
        <w:r w:rsidRPr="00DF418E">
          <w:rPr>
            <w:rStyle w:val="Hyperlink"/>
            <w:noProof w:val="0"/>
            <w:rtl/>
            <w:lang w:eastAsia="zh-CN"/>
          </w:rPr>
          <w:t xml:space="preserve">الموقع الإلكتروني </w:t>
        </w:r>
        <w:proofErr w:type="spellStart"/>
        <w:r w:rsidRPr="00DF418E">
          <w:rPr>
            <w:rStyle w:val="Hyperlink"/>
            <w:noProof w:val="0"/>
            <w:lang w:eastAsia="zh-CN" w:bidi="ar-EG"/>
          </w:rPr>
          <w:t>ITU160</w:t>
        </w:r>
        <w:proofErr w:type="spellEnd"/>
      </w:hyperlink>
      <w:r w:rsidRPr="00DF418E">
        <w:rPr>
          <w:rtl/>
          <w:lang w:val="en-GB"/>
        </w:rPr>
        <w:t xml:space="preserve"> على أنشطة الاحتفال بالذكر</w:t>
      </w:r>
      <w:r w:rsidRPr="00DF418E">
        <w:rPr>
          <w:rFonts w:hint="cs"/>
          <w:rtl/>
          <w:lang w:val="en-GB"/>
        </w:rPr>
        <w:t>ى</w:t>
      </w:r>
      <w:r w:rsidRPr="00DF418E">
        <w:rPr>
          <w:rtl/>
          <w:lang w:val="en-GB"/>
        </w:rPr>
        <w:t xml:space="preserve"> السنوية </w:t>
      </w:r>
      <w:proofErr w:type="gramStart"/>
      <w:r w:rsidRPr="00DF418E">
        <w:rPr>
          <w:rtl/>
          <w:lang w:val="en-GB"/>
        </w:rPr>
        <w:t>المائة</w:t>
      </w:r>
      <w:proofErr w:type="gramEnd"/>
      <w:r w:rsidRPr="00DF418E">
        <w:rPr>
          <w:rtl/>
          <w:lang w:val="en-GB"/>
        </w:rPr>
        <w:t xml:space="preserve"> والستين لإنشاء الاتحاد، وأبرز إنجازاته التاريخية، ورؤية للمستقبل، وعلى مجموعة أدوات الدعوة لديه، وأصول</w:t>
      </w:r>
      <w:r w:rsidRPr="00DF418E">
        <w:rPr>
          <w:rtl/>
          <w:lang w:val="en-GB" w:bidi="ar-EG"/>
        </w:rPr>
        <w:t>ه</w:t>
      </w:r>
      <w:r w:rsidRPr="00DF418E">
        <w:rPr>
          <w:rtl/>
          <w:lang w:val="en-GB"/>
        </w:rPr>
        <w:t xml:space="preserve"> الرقمية.</w:t>
      </w:r>
    </w:p>
    <w:p w14:paraId="5B3E19FE" w14:textId="105398CF" w:rsidR="00DF418E" w:rsidRPr="00DF418E" w:rsidRDefault="00DF418E" w:rsidP="00DF418E">
      <w:pPr>
        <w:rPr>
          <w:lang w:val="en-GB" w:bidi="ar-EG"/>
        </w:rPr>
      </w:pPr>
      <w:r w:rsidRPr="00DF418E">
        <w:rPr>
          <w:rtl/>
          <w:lang w:val="en-GB"/>
        </w:rPr>
        <w:t>2.2</w:t>
      </w:r>
      <w:r w:rsidRPr="00DF418E">
        <w:rPr>
          <w:rtl/>
          <w:lang w:val="en-GB"/>
        </w:rPr>
        <w:tab/>
        <w:t xml:space="preserve">وتنظم الأمانة حالياً أنشطة الاحتفال بالذكرى السنوية </w:t>
      </w:r>
      <w:proofErr w:type="spellStart"/>
      <w:r w:rsidRPr="00DF418E">
        <w:rPr>
          <w:lang w:bidi="ar-EG"/>
        </w:rPr>
        <w:t>ITU160</w:t>
      </w:r>
      <w:proofErr w:type="spellEnd"/>
      <w:r w:rsidRPr="00DF418E">
        <w:rPr>
          <w:rtl/>
          <w:lang w:val="en-GB" w:bidi="ar-EG"/>
        </w:rPr>
        <w:t xml:space="preserve"> </w:t>
      </w:r>
      <w:hyperlink r:id="rId18" w:anchor="/ar" w:history="1">
        <w:r w:rsidRPr="00DF418E">
          <w:rPr>
            <w:rStyle w:val="Hyperlink"/>
            <w:noProof w:val="0"/>
            <w:rtl/>
            <w:lang w:eastAsia="zh-CN"/>
          </w:rPr>
          <w:t>طوال العام</w:t>
        </w:r>
      </w:hyperlink>
      <w:r w:rsidRPr="00DF418E">
        <w:rPr>
          <w:rtl/>
          <w:lang w:val="en-GB"/>
        </w:rPr>
        <w:t xml:space="preserve">، داعيةً المجتمع الدبلوماسي، والمجتمع المحلي في جنيف، والجمهور كذلك، لاستكشاف كيف أنهم ظلوا موصولين بفضل الاتحاد الدولي للاتصالات </w:t>
      </w:r>
      <w:r w:rsidRPr="00DF418E">
        <w:rPr>
          <w:lang w:val="en-GB" w:bidi="ar-EG"/>
        </w:rPr>
        <w:t>(#</w:t>
      </w:r>
      <w:proofErr w:type="spellStart"/>
      <w:r w:rsidRPr="00DF418E">
        <w:rPr>
          <w:lang w:val="en-GB" w:bidi="ar-EG"/>
        </w:rPr>
        <w:t>ConnectedByITU</w:t>
      </w:r>
      <w:proofErr w:type="spellEnd"/>
      <w:r w:rsidRPr="00DF418E">
        <w:rPr>
          <w:lang w:val="en-GB" w:bidi="ar-EG"/>
        </w:rPr>
        <w:t>)</w:t>
      </w:r>
      <w:r w:rsidRPr="00DF418E">
        <w:rPr>
          <w:rtl/>
          <w:lang w:val="en-GB" w:bidi="ar-EG"/>
        </w:rPr>
        <w:t xml:space="preserve"> </w:t>
      </w:r>
      <w:r w:rsidRPr="00DF418E">
        <w:rPr>
          <w:rtl/>
          <w:lang w:val="en-GB"/>
        </w:rPr>
        <w:t>لأكثر من 160 عاماً:</w:t>
      </w:r>
    </w:p>
    <w:p w14:paraId="787803E8" w14:textId="77777777" w:rsidR="00DF418E" w:rsidRPr="00DF418E" w:rsidRDefault="00DF418E" w:rsidP="006B63DD">
      <w:pPr>
        <w:pStyle w:val="enumlev1"/>
        <w:rPr>
          <w:lang w:val="en-GB" w:bidi="ar-EG"/>
        </w:rPr>
      </w:pPr>
      <w:r w:rsidRPr="00DF418E">
        <w:rPr>
          <w:rtl/>
          <w:lang w:val="en-GB"/>
        </w:rPr>
        <w:t>–</w:t>
      </w:r>
      <w:r w:rsidRPr="00DF418E">
        <w:rPr>
          <w:rtl/>
          <w:lang w:val="en-GB"/>
        </w:rPr>
        <w:tab/>
        <w:t xml:space="preserve">حفل استقبال بمناسبة العام الجديد في إطار الاحتفال بالذكرى السنوية </w:t>
      </w:r>
      <w:proofErr w:type="spellStart"/>
      <w:r w:rsidRPr="00DF418E">
        <w:rPr>
          <w:rtl/>
          <w:lang w:val="en-GB"/>
        </w:rPr>
        <w:t>ITU160</w:t>
      </w:r>
      <w:proofErr w:type="spellEnd"/>
      <w:r w:rsidRPr="00DF418E">
        <w:rPr>
          <w:rtl/>
          <w:lang w:val="en-GB"/>
        </w:rPr>
        <w:t>، يشارك في استضافته النادي الدبلوماسي في جنيف؛ وإطلاق معرض القصص المصورة "أليس عملاً صالحاً للمرأة؟" في 28 يناير بمقر الاتحاد</w:t>
      </w:r>
    </w:p>
    <w:p w14:paraId="2F3AC4EE" w14:textId="426473FD" w:rsidR="00DF418E" w:rsidRPr="00DF418E" w:rsidRDefault="00DF418E" w:rsidP="006B63DD">
      <w:pPr>
        <w:pStyle w:val="enumlev1"/>
        <w:rPr>
          <w:lang w:val="en-GB" w:bidi="ar-EG"/>
        </w:rPr>
      </w:pPr>
      <w:r w:rsidRPr="00DF418E">
        <w:rPr>
          <w:rtl/>
          <w:lang w:val="en-GB"/>
        </w:rPr>
        <w:t>–</w:t>
      </w:r>
      <w:r w:rsidRPr="00DF418E">
        <w:rPr>
          <w:rtl/>
          <w:lang w:val="en-GB"/>
        </w:rPr>
        <w:tab/>
        <w:t xml:space="preserve">حديث الذكرى السنوية </w:t>
      </w:r>
      <w:proofErr w:type="spellStart"/>
      <w:r w:rsidRPr="00DF418E">
        <w:rPr>
          <w:rtl/>
          <w:lang w:val="en-GB"/>
        </w:rPr>
        <w:t>ITU160</w:t>
      </w:r>
      <w:proofErr w:type="spellEnd"/>
      <w:r w:rsidRPr="00DF418E">
        <w:rPr>
          <w:rtl/>
          <w:lang w:val="en-GB"/>
        </w:rPr>
        <w:t xml:space="preserve">: المرأة في مجال التكنولوجيا، اليوم </w:t>
      </w:r>
      <w:r w:rsidR="0076081D">
        <w:rPr>
          <w:rFonts w:hint="cs"/>
          <w:rtl/>
          <w:lang w:val="en-GB"/>
        </w:rPr>
        <w:t>العالمي</w:t>
      </w:r>
      <w:r w:rsidR="0076081D" w:rsidRPr="00DF418E">
        <w:rPr>
          <w:rtl/>
          <w:lang w:val="en-GB"/>
        </w:rPr>
        <w:t xml:space="preserve"> </w:t>
      </w:r>
      <w:r w:rsidRPr="00DF418E">
        <w:rPr>
          <w:rtl/>
          <w:lang w:val="en-GB"/>
        </w:rPr>
        <w:t>للمرأة، في 7 مارس</w:t>
      </w:r>
    </w:p>
    <w:p w14:paraId="7CA1BCCB" w14:textId="1B0A082B" w:rsidR="00DF418E" w:rsidRPr="00DF418E" w:rsidRDefault="00DF418E" w:rsidP="006B63DD">
      <w:pPr>
        <w:pStyle w:val="enumlev1"/>
        <w:rPr>
          <w:lang w:val="en-GB" w:bidi="ar-EG"/>
        </w:rPr>
      </w:pPr>
      <w:r w:rsidRPr="00DF418E">
        <w:rPr>
          <w:rtl/>
          <w:lang w:val="en-GB"/>
        </w:rPr>
        <w:t>–</w:t>
      </w:r>
      <w:r w:rsidRPr="00DF418E">
        <w:rPr>
          <w:rtl/>
          <w:lang w:val="en-GB"/>
        </w:rPr>
        <w:tab/>
      </w:r>
      <w:hyperlink r:id="rId19" w:anchor="/ar" w:history="1">
        <w:r w:rsidRPr="00DF418E">
          <w:rPr>
            <w:rStyle w:val="Hyperlink"/>
            <w:noProof w:val="0"/>
            <w:rtl/>
            <w:lang w:eastAsia="zh-CN" w:bidi="ar-SA"/>
          </w:rPr>
          <w:t xml:space="preserve">إطلاق مبادرة مناصري المساواة بين الجنسين بمناسبة </w:t>
        </w:r>
        <w:proofErr w:type="spellStart"/>
        <w:r w:rsidRPr="00DF418E">
          <w:rPr>
            <w:rStyle w:val="Hyperlink"/>
            <w:noProof w:val="0"/>
            <w:rtl/>
            <w:lang w:eastAsia="zh-CN" w:bidi="ar-SA"/>
          </w:rPr>
          <w:t>ITU160</w:t>
        </w:r>
        <w:proofErr w:type="spellEnd"/>
      </w:hyperlink>
      <w:r w:rsidRPr="00DF418E">
        <w:rPr>
          <w:rtl/>
          <w:lang w:val="en-GB"/>
        </w:rPr>
        <w:t xml:space="preserve">، اليوم </w:t>
      </w:r>
      <w:r w:rsidR="0076081D">
        <w:rPr>
          <w:rFonts w:hint="cs"/>
          <w:rtl/>
          <w:lang w:val="en-GB"/>
        </w:rPr>
        <w:t>العالمي</w:t>
      </w:r>
      <w:r w:rsidR="0076081D" w:rsidRPr="00DF418E">
        <w:rPr>
          <w:rtl/>
          <w:lang w:val="en-GB"/>
        </w:rPr>
        <w:t xml:space="preserve"> </w:t>
      </w:r>
      <w:r w:rsidRPr="00DF418E">
        <w:rPr>
          <w:rtl/>
          <w:lang w:val="en-GB"/>
        </w:rPr>
        <w:t>للمرأة، في 8 مارس</w:t>
      </w:r>
    </w:p>
    <w:p w14:paraId="63D4ABE2" w14:textId="01A458C5" w:rsidR="00DF418E" w:rsidRPr="00DF418E" w:rsidRDefault="00DF418E" w:rsidP="006B63DD">
      <w:pPr>
        <w:pStyle w:val="enumlev1"/>
        <w:rPr>
          <w:lang w:val="en-GB" w:bidi="ar-EG"/>
        </w:rPr>
      </w:pPr>
      <w:r w:rsidRPr="00DF418E">
        <w:rPr>
          <w:rtl/>
          <w:lang w:val="en-GB"/>
        </w:rPr>
        <w:t>–</w:t>
      </w:r>
      <w:r w:rsidRPr="00DF418E">
        <w:rPr>
          <w:rtl/>
          <w:lang w:val="en-GB"/>
        </w:rPr>
        <w:tab/>
      </w:r>
      <w:hyperlink r:id="rId20" w:anchor="/ar" w:history="1">
        <w:r w:rsidRPr="00DF418E">
          <w:rPr>
            <w:rStyle w:val="Hyperlink"/>
            <w:noProof w:val="0"/>
            <w:rtl/>
            <w:lang w:eastAsia="zh-CN" w:bidi="ar-SA"/>
          </w:rPr>
          <w:t xml:space="preserve">محادثات الذكرى السنوية </w:t>
        </w:r>
        <w:proofErr w:type="spellStart"/>
        <w:r w:rsidRPr="00DF418E">
          <w:rPr>
            <w:rStyle w:val="Hyperlink"/>
            <w:noProof w:val="0"/>
            <w:rtl/>
            <w:lang w:eastAsia="zh-CN" w:bidi="ar-SA"/>
          </w:rPr>
          <w:t>ITU160</w:t>
        </w:r>
        <w:proofErr w:type="spellEnd"/>
        <w:r w:rsidRPr="00DF418E">
          <w:rPr>
            <w:rStyle w:val="Hyperlink"/>
            <w:noProof w:val="0"/>
            <w:rtl/>
            <w:lang w:eastAsia="zh-CN" w:bidi="ar-SA"/>
          </w:rPr>
          <w:t xml:space="preserve">: اليوم الدولي للفتيات في مجال تكنولوجيا المعلومات والاتصالات </w:t>
        </w:r>
        <w:r w:rsidR="0076081D" w:rsidRPr="00DF418E">
          <w:rPr>
            <w:rStyle w:val="Hyperlink"/>
            <w:noProof w:val="0"/>
            <w:rtl/>
            <w:lang w:eastAsia="zh-CN" w:bidi="ar-SA"/>
          </w:rPr>
          <w:t>عام</w:t>
        </w:r>
        <w:r w:rsidR="0076081D">
          <w:rPr>
            <w:rStyle w:val="Hyperlink"/>
            <w:noProof w:val="0"/>
            <w:lang w:eastAsia="zh-CN" w:bidi="ar-SA"/>
          </w:rPr>
          <w:t> </w:t>
        </w:r>
        <w:r w:rsidRPr="00DF418E">
          <w:rPr>
            <w:rStyle w:val="Hyperlink"/>
            <w:noProof w:val="0"/>
            <w:rtl/>
            <w:lang w:eastAsia="zh-CN" w:bidi="ar-SA"/>
          </w:rPr>
          <w:t>2025</w:t>
        </w:r>
      </w:hyperlink>
      <w:r w:rsidRPr="00DF418E">
        <w:rPr>
          <w:rtl/>
          <w:lang w:val="en-GB"/>
        </w:rPr>
        <w:t>، في 24 أبريل، في جنيف</w:t>
      </w:r>
    </w:p>
    <w:p w14:paraId="70D2EBEB" w14:textId="0D485494" w:rsidR="00DF418E" w:rsidRPr="00DF418E" w:rsidRDefault="00DF418E" w:rsidP="002A622C">
      <w:pPr>
        <w:pStyle w:val="enumlev1"/>
        <w:rPr>
          <w:lang w:val="en-GB" w:bidi="ar-EG"/>
        </w:rPr>
      </w:pPr>
      <w:r w:rsidRPr="00DF418E">
        <w:rPr>
          <w:rtl/>
          <w:lang w:val="en-GB"/>
        </w:rPr>
        <w:t>–</w:t>
      </w:r>
      <w:r w:rsidRPr="00DF418E">
        <w:rPr>
          <w:rtl/>
          <w:lang w:val="en-GB"/>
        </w:rPr>
        <w:tab/>
      </w:r>
      <w:hyperlink r:id="rId21">
        <w:r w:rsidRPr="00DF418E">
          <w:rPr>
            <w:rStyle w:val="Hyperlink"/>
            <w:noProof w:val="0"/>
            <w:rtl/>
            <w:lang w:eastAsia="zh-CN" w:bidi="ar-SA"/>
          </w:rPr>
          <w:t>الاحتفال باليوم الدولي للفتيات في مجال تكنولوجيا المعلومات والاتصالات عام 2025</w:t>
        </w:r>
      </w:hyperlink>
      <w:r w:rsidRPr="00DF418E">
        <w:rPr>
          <w:rtl/>
          <w:lang w:val="en-GB"/>
        </w:rPr>
        <w:t xml:space="preserve"> (24 أبريل)، وهو احتفال عالمي شاركت في استضافته منطقة كومنولث الدول </w:t>
      </w:r>
      <w:r w:rsidR="002A622C" w:rsidRPr="002A622C">
        <w:rPr>
          <w:lang w:val="en-GB"/>
        </w:rPr>
        <w:t>(CIS)</w:t>
      </w:r>
      <w:r w:rsidR="002A622C">
        <w:rPr>
          <w:rFonts w:hint="cs"/>
          <w:rtl/>
          <w:lang w:val="en-GB" w:bidi="ar-SA"/>
        </w:rPr>
        <w:t xml:space="preserve"> </w:t>
      </w:r>
      <w:r w:rsidRPr="00DF418E">
        <w:rPr>
          <w:rtl/>
          <w:lang w:val="en-GB"/>
        </w:rPr>
        <w:t>المستقلة ومنطقة الدول العربية، كفعالية هجينة، امتازت باتصال مباشر بين بيشكيك بقرغيزستان ونواكشوط بموريتانيا</w:t>
      </w:r>
    </w:p>
    <w:p w14:paraId="66B18902" w14:textId="6144EE5F" w:rsidR="00DF418E" w:rsidRPr="00DF418E" w:rsidRDefault="00DF418E" w:rsidP="006B63DD">
      <w:pPr>
        <w:pStyle w:val="enumlev1"/>
        <w:rPr>
          <w:lang w:val="en-GB" w:bidi="ar-EG"/>
        </w:rPr>
      </w:pPr>
      <w:r w:rsidRPr="00DF418E">
        <w:rPr>
          <w:rtl/>
          <w:lang w:val="en-GB"/>
        </w:rPr>
        <w:t>–</w:t>
      </w:r>
      <w:r w:rsidRPr="00DF418E">
        <w:rPr>
          <w:rtl/>
          <w:lang w:val="en-GB"/>
        </w:rPr>
        <w:tab/>
        <w:t xml:space="preserve">فعالية عبر الإنترنت: </w:t>
      </w:r>
      <w:hyperlink r:id="rId22" w:anchor="/ar" w:history="1">
        <w:r w:rsidRPr="00DF418E">
          <w:rPr>
            <w:rStyle w:val="Hyperlink"/>
            <w:noProof w:val="0"/>
            <w:rtl/>
            <w:lang w:eastAsia="zh-CN" w:bidi="ar-SA"/>
          </w:rPr>
          <w:t>القيادات النسائية تشكل مستقبل الفضاء</w:t>
        </w:r>
      </w:hyperlink>
      <w:r w:rsidRPr="00DF418E">
        <w:rPr>
          <w:rFonts w:hint="cs"/>
          <w:rtl/>
          <w:lang w:val="en-GB"/>
        </w:rPr>
        <w:t>، نُظمت</w:t>
      </w:r>
      <w:r w:rsidRPr="00DF418E">
        <w:rPr>
          <w:rtl/>
          <w:lang w:val="en-GB"/>
        </w:rPr>
        <w:t xml:space="preserve"> في إطار سلسلة جلسات</w:t>
      </w:r>
      <w:r w:rsidRPr="00DF418E">
        <w:rPr>
          <w:rtl/>
          <w:lang w:val="en-GB" w:bidi="ar-EG"/>
        </w:rPr>
        <w:t xml:space="preserve"> "توصيل الفضاء"</w:t>
      </w:r>
      <w:r w:rsidRPr="00DF418E">
        <w:rPr>
          <w:rtl/>
          <w:lang w:val="en-GB"/>
        </w:rPr>
        <w:t xml:space="preserve"> </w:t>
      </w:r>
      <w:r w:rsidRPr="00DF418E">
        <w:rPr>
          <w:lang w:bidi="ar-EG"/>
        </w:rPr>
        <w:t>“Space Connect”</w:t>
      </w:r>
      <w:r w:rsidRPr="00DF418E">
        <w:rPr>
          <w:rtl/>
          <w:lang w:val="en-GB"/>
        </w:rPr>
        <w:t>، في 24 أبريل</w:t>
      </w:r>
    </w:p>
    <w:p w14:paraId="43E20EA2" w14:textId="5FD9B2C8" w:rsidR="00DF418E" w:rsidRPr="00DF418E" w:rsidRDefault="00DF418E" w:rsidP="006B63DD">
      <w:pPr>
        <w:pStyle w:val="enumlev1"/>
        <w:rPr>
          <w:rtl/>
          <w:lang w:val="en-GB" w:bidi="ar-SA"/>
        </w:rPr>
      </w:pPr>
      <w:r w:rsidRPr="00DF418E">
        <w:rPr>
          <w:rtl/>
          <w:lang w:val="en-GB"/>
        </w:rPr>
        <w:t>–</w:t>
      </w:r>
      <w:r w:rsidRPr="00DF418E">
        <w:rPr>
          <w:rtl/>
          <w:lang w:val="en-GB"/>
        </w:rPr>
        <w:tab/>
        <w:t xml:space="preserve">معرض الذكرى السنوية </w:t>
      </w:r>
      <w:proofErr w:type="spellStart"/>
      <w:r w:rsidRPr="00DF418E">
        <w:rPr>
          <w:rtl/>
          <w:lang w:val="en-GB"/>
        </w:rPr>
        <w:t>ITU160</w:t>
      </w:r>
      <w:proofErr w:type="spellEnd"/>
      <w:r w:rsidRPr="00DF418E">
        <w:rPr>
          <w:rtl/>
          <w:lang w:val="en-GB"/>
        </w:rPr>
        <w:t xml:space="preserve"> في المعرض العالمي عام 2025: </w:t>
      </w:r>
      <w:hyperlink r:id="rId23" w:history="1">
        <w:r w:rsidRPr="00DF418E">
          <w:rPr>
            <w:rStyle w:val="Hyperlink"/>
            <w:noProof w:val="0"/>
            <w:rtl/>
            <w:lang w:eastAsia="zh-CN" w:bidi="ar-SA"/>
          </w:rPr>
          <w:t>الاتحاد الدولي للاتصالات: 160 عاماً من توصيل العالم</w:t>
        </w:r>
      </w:hyperlink>
      <w:r w:rsidRPr="00DF418E">
        <w:rPr>
          <w:rtl/>
          <w:lang w:val="en-GB"/>
        </w:rPr>
        <w:t>، في الفترة، 13-18 مايو، في أوساكا</w:t>
      </w:r>
      <w:r w:rsidR="006B63DD">
        <w:rPr>
          <w:rFonts w:hint="cs"/>
          <w:rtl/>
          <w:lang w:val="en-GB" w:bidi="ar-SA"/>
        </w:rPr>
        <w:t>، اليابان</w:t>
      </w:r>
    </w:p>
    <w:p w14:paraId="52582ED3" w14:textId="4B32E07F" w:rsidR="00DF418E" w:rsidRPr="00DF418E" w:rsidRDefault="00DF418E" w:rsidP="006B63DD">
      <w:pPr>
        <w:pStyle w:val="enumlev1"/>
        <w:rPr>
          <w:lang w:val="en-GB" w:bidi="ar-EG"/>
        </w:rPr>
      </w:pPr>
      <w:r w:rsidRPr="00DF418E">
        <w:rPr>
          <w:rtl/>
          <w:lang w:val="en-GB"/>
        </w:rPr>
        <w:t>–</w:t>
      </w:r>
      <w:r w:rsidRPr="00DF418E">
        <w:rPr>
          <w:rtl/>
          <w:lang w:val="en-GB"/>
        </w:rPr>
        <w:tab/>
        <w:t xml:space="preserve">الاحتفال بالذكرى السنوية </w:t>
      </w:r>
      <w:proofErr w:type="spellStart"/>
      <w:r w:rsidRPr="00DF418E">
        <w:rPr>
          <w:rtl/>
          <w:lang w:val="en-GB"/>
        </w:rPr>
        <w:t>ITU160</w:t>
      </w:r>
      <w:proofErr w:type="spellEnd"/>
      <w:r w:rsidRPr="00DF418E">
        <w:rPr>
          <w:rtl/>
          <w:lang w:val="en-GB"/>
        </w:rPr>
        <w:t xml:space="preserve"> في 14 مايو، في باريس</w:t>
      </w:r>
      <w:r w:rsidR="006B63DD">
        <w:rPr>
          <w:rFonts w:hint="cs"/>
          <w:rtl/>
          <w:lang w:val="en-GB"/>
        </w:rPr>
        <w:t xml:space="preserve">، </w:t>
      </w:r>
      <w:r w:rsidRPr="00DF418E">
        <w:rPr>
          <w:rtl/>
          <w:lang w:val="en-GB"/>
        </w:rPr>
        <w:t>فرنسا</w:t>
      </w:r>
    </w:p>
    <w:p w14:paraId="1C09238E" w14:textId="77777777" w:rsidR="00DF418E" w:rsidRPr="00DF418E" w:rsidRDefault="00DF418E" w:rsidP="006B63DD">
      <w:pPr>
        <w:pStyle w:val="enumlev1"/>
        <w:rPr>
          <w:lang w:val="en-GB" w:bidi="ar-EG"/>
        </w:rPr>
      </w:pPr>
      <w:r w:rsidRPr="00DF418E">
        <w:rPr>
          <w:rtl/>
          <w:lang w:val="en-GB"/>
        </w:rPr>
        <w:lastRenderedPageBreak/>
        <w:t>–</w:t>
      </w:r>
      <w:r w:rsidRPr="00DF418E">
        <w:rPr>
          <w:rtl/>
          <w:lang w:val="en-GB"/>
        </w:rPr>
        <w:tab/>
        <w:t xml:space="preserve">عرض ضوئي في إطار الاحتفال بالذكرى السنوية </w:t>
      </w:r>
      <w:proofErr w:type="spellStart"/>
      <w:r w:rsidRPr="00DF418E">
        <w:rPr>
          <w:rtl/>
          <w:lang w:val="en-GB"/>
        </w:rPr>
        <w:t>ITU160</w:t>
      </w:r>
      <w:proofErr w:type="spellEnd"/>
      <w:r w:rsidRPr="00DF418E">
        <w:rPr>
          <w:rtl/>
          <w:lang w:val="en-GB"/>
        </w:rPr>
        <w:t xml:space="preserve"> عن مضي 160 عاماً من تسخير التكنولوجيا لصالح الإنسانية، في 17 مايو، في جنيف وعبر البث الشبكي</w:t>
      </w:r>
    </w:p>
    <w:p w14:paraId="25A5BC54" w14:textId="1D17BC28" w:rsidR="00DF418E" w:rsidRPr="00DF418E" w:rsidRDefault="00DF418E" w:rsidP="006B63DD">
      <w:pPr>
        <w:pStyle w:val="enumlev1"/>
        <w:rPr>
          <w:lang w:val="en-GB" w:bidi="ar-EG"/>
        </w:rPr>
      </w:pPr>
      <w:r w:rsidRPr="00DF418E">
        <w:rPr>
          <w:rtl/>
          <w:lang w:val="en-GB"/>
        </w:rPr>
        <w:t>–</w:t>
      </w:r>
      <w:r w:rsidRPr="00DF418E">
        <w:rPr>
          <w:rtl/>
          <w:lang w:val="en-GB"/>
        </w:rPr>
        <w:tab/>
      </w:r>
      <w:r w:rsidRPr="00F06290">
        <w:rPr>
          <w:spacing w:val="-6"/>
          <w:rtl/>
          <w:lang w:val="en-GB"/>
        </w:rPr>
        <w:t>حملة دعوية عبر الإنترنت تركز على موضوع اليوم العالمي للاتصالات ومجتمع المعلومات عام</w:t>
      </w:r>
      <w:r w:rsidR="006B63DD" w:rsidRPr="00F06290">
        <w:rPr>
          <w:rFonts w:hint="cs"/>
          <w:spacing w:val="-6"/>
          <w:rtl/>
          <w:lang w:val="en-GB"/>
        </w:rPr>
        <w:t> </w:t>
      </w:r>
      <w:r w:rsidR="00F06290" w:rsidRPr="00F06290">
        <w:rPr>
          <w:spacing w:val="-6"/>
        </w:rPr>
        <w:t>(</w:t>
      </w:r>
      <w:proofErr w:type="spellStart"/>
      <w:r w:rsidR="00F06290" w:rsidRPr="00F06290">
        <w:rPr>
          <w:spacing w:val="-6"/>
        </w:rPr>
        <w:t>WTISD</w:t>
      </w:r>
      <w:proofErr w:type="spellEnd"/>
      <w:r w:rsidR="00F06290" w:rsidRPr="00F06290">
        <w:rPr>
          <w:spacing w:val="-6"/>
        </w:rPr>
        <w:t>-25)</w:t>
      </w:r>
      <w:r w:rsidR="00F06290">
        <w:rPr>
          <w:spacing w:val="-6"/>
        </w:rPr>
        <w:t> </w:t>
      </w:r>
      <w:r w:rsidR="00F06290" w:rsidRPr="00F06290">
        <w:rPr>
          <w:spacing w:val="-6"/>
        </w:rPr>
        <w:t>2025</w:t>
      </w:r>
      <w:r w:rsidRPr="00F06290">
        <w:rPr>
          <w:spacing w:val="-6"/>
          <w:rtl/>
          <w:lang w:val="en-GB"/>
        </w:rPr>
        <w:t xml:space="preserve">، وعلى </w:t>
      </w:r>
      <w:hyperlink r:id="rId24" w:history="1">
        <w:r w:rsidRPr="00F06290">
          <w:rPr>
            <w:rStyle w:val="Hyperlink"/>
            <w:rFonts w:hint="cs"/>
            <w:noProof w:val="0"/>
            <w:spacing w:val="-6"/>
            <w:rtl/>
            <w:lang w:eastAsia="zh-CN"/>
          </w:rPr>
          <w:t>ال</w:t>
        </w:r>
        <w:r w:rsidRPr="00F06290">
          <w:rPr>
            <w:rStyle w:val="Hyperlink"/>
            <w:noProof w:val="0"/>
            <w:spacing w:val="-6"/>
            <w:rtl/>
            <w:lang w:eastAsia="zh-CN" w:bidi="ar-SA"/>
          </w:rPr>
          <w:t>حقائق و</w:t>
        </w:r>
        <w:r w:rsidRPr="00F06290">
          <w:rPr>
            <w:rStyle w:val="Hyperlink"/>
            <w:rFonts w:hint="cs"/>
            <w:noProof w:val="0"/>
            <w:spacing w:val="-6"/>
            <w:rtl/>
            <w:lang w:eastAsia="zh-CN" w:bidi="ar-SA"/>
          </w:rPr>
          <w:t>ال</w:t>
        </w:r>
        <w:r w:rsidRPr="00F06290">
          <w:rPr>
            <w:rStyle w:val="Hyperlink"/>
            <w:noProof w:val="0"/>
            <w:spacing w:val="-6"/>
            <w:rtl/>
            <w:lang w:eastAsia="zh-CN" w:bidi="ar-SA"/>
          </w:rPr>
          <w:t xml:space="preserve">أرقام </w:t>
        </w:r>
        <w:r w:rsidRPr="00F06290">
          <w:rPr>
            <w:rStyle w:val="Hyperlink"/>
            <w:rFonts w:hint="cs"/>
            <w:noProof w:val="0"/>
            <w:spacing w:val="-6"/>
            <w:rtl/>
            <w:lang w:eastAsia="zh-CN" w:bidi="ar-SA"/>
          </w:rPr>
          <w:t xml:space="preserve">المسجلة لدى الاتحاد بشأن </w:t>
        </w:r>
        <w:r w:rsidRPr="00F06290">
          <w:rPr>
            <w:rStyle w:val="Hyperlink"/>
            <w:noProof w:val="0"/>
            <w:spacing w:val="-6"/>
            <w:rtl/>
            <w:lang w:eastAsia="zh-CN" w:bidi="ar-EG"/>
          </w:rPr>
          <w:t xml:space="preserve">قضية </w:t>
        </w:r>
        <w:r w:rsidRPr="00F06290">
          <w:rPr>
            <w:rStyle w:val="Hyperlink"/>
            <w:noProof w:val="0"/>
            <w:spacing w:val="-6"/>
            <w:rtl/>
            <w:lang w:eastAsia="zh-CN" w:bidi="ar-SA"/>
          </w:rPr>
          <w:t>المساواة بين الجنسين</w:t>
        </w:r>
      </w:hyperlink>
      <w:r w:rsidRPr="00F06290">
        <w:rPr>
          <w:spacing w:val="-6"/>
          <w:rtl/>
          <w:lang w:val="en-GB"/>
        </w:rPr>
        <w:t>، وتسلط الضوء على أهمية سد الفجوة الرقمية بين الجنسين</w:t>
      </w:r>
    </w:p>
    <w:p w14:paraId="6236AFC4" w14:textId="77777777" w:rsidR="00DF418E" w:rsidRPr="00DF418E" w:rsidRDefault="00DF418E" w:rsidP="006B63DD">
      <w:pPr>
        <w:pStyle w:val="enumlev1"/>
        <w:rPr>
          <w:rtl/>
          <w:lang w:val="en-GB" w:bidi="ar-EG"/>
        </w:rPr>
      </w:pPr>
      <w:r w:rsidRPr="00DF418E">
        <w:rPr>
          <w:rtl/>
          <w:lang w:val="en-GB"/>
        </w:rPr>
        <w:t>–</w:t>
      </w:r>
      <w:r w:rsidRPr="00DF418E">
        <w:rPr>
          <w:rtl/>
          <w:lang w:val="en-GB"/>
        </w:rPr>
        <w:tab/>
        <w:t xml:space="preserve">معرض الذكرى السنوية </w:t>
      </w:r>
      <w:proofErr w:type="spellStart"/>
      <w:r w:rsidRPr="00DF418E">
        <w:rPr>
          <w:rtl/>
          <w:lang w:val="en-GB"/>
        </w:rPr>
        <w:t>ITU160</w:t>
      </w:r>
      <w:proofErr w:type="spellEnd"/>
      <w:r w:rsidRPr="00DF418E">
        <w:rPr>
          <w:rtl/>
          <w:lang w:val="en-GB"/>
        </w:rPr>
        <w:t>، سيُخصص للاحتفال بمضي 160 عاماً من تسخير التكنولوجيا لصالح الإنسانية، في الفترة 7</w:t>
      </w:r>
      <w:r w:rsidRPr="00DF418E">
        <w:rPr>
          <w:rtl/>
          <w:lang w:val="en-GB"/>
        </w:rPr>
        <w:noBreakHyphen/>
        <w:t>11 يولي</w:t>
      </w:r>
      <w:r w:rsidRPr="00DF418E">
        <w:rPr>
          <w:rtl/>
          <w:lang w:val="en-GB" w:bidi="ar-EG"/>
        </w:rPr>
        <w:t>و</w:t>
      </w:r>
      <w:r w:rsidRPr="00DF418E">
        <w:rPr>
          <w:rtl/>
          <w:lang w:val="en-GB"/>
        </w:rPr>
        <w:t xml:space="preserve">، في معرض </w:t>
      </w:r>
      <w:proofErr w:type="spellStart"/>
      <w:r w:rsidRPr="00DF418E">
        <w:rPr>
          <w:lang w:bidi="ar-EG"/>
        </w:rPr>
        <w:t>Palexpo</w:t>
      </w:r>
      <w:proofErr w:type="spellEnd"/>
      <w:r w:rsidRPr="00DF418E">
        <w:rPr>
          <w:rtl/>
          <w:lang w:val="en-GB" w:bidi="ar-EG"/>
        </w:rPr>
        <w:t xml:space="preserve"> في جنيف</w:t>
      </w:r>
    </w:p>
    <w:p w14:paraId="6701D675" w14:textId="77777777" w:rsidR="00DF418E" w:rsidRPr="00DF418E" w:rsidRDefault="00DF418E" w:rsidP="006B63DD">
      <w:pPr>
        <w:pStyle w:val="enumlev1"/>
        <w:rPr>
          <w:lang w:val="en-GB" w:bidi="ar-EG"/>
        </w:rPr>
      </w:pPr>
      <w:r w:rsidRPr="00DF418E">
        <w:rPr>
          <w:rtl/>
          <w:lang w:val="en-GB"/>
        </w:rPr>
        <w:t>–</w:t>
      </w:r>
      <w:r w:rsidRPr="00DF418E">
        <w:rPr>
          <w:rtl/>
          <w:lang w:val="en-GB"/>
        </w:rPr>
        <w:tab/>
        <w:t xml:space="preserve">حفل عشاء بمناسبة </w:t>
      </w:r>
      <w:proofErr w:type="spellStart"/>
      <w:r w:rsidRPr="00DF418E">
        <w:rPr>
          <w:lang w:bidi="ar-EG"/>
        </w:rPr>
        <w:t>ITU160</w:t>
      </w:r>
      <w:proofErr w:type="spellEnd"/>
      <w:r w:rsidRPr="00DF418E">
        <w:rPr>
          <w:rtl/>
          <w:lang w:val="en-GB"/>
        </w:rPr>
        <w:t xml:space="preserve">، </w:t>
      </w:r>
      <w:r w:rsidRPr="00DF418E">
        <w:rPr>
          <w:rtl/>
          <w:lang w:val="en-GB" w:bidi="ar-EG"/>
        </w:rPr>
        <w:t xml:space="preserve">في </w:t>
      </w:r>
      <w:r w:rsidRPr="00DF418E">
        <w:rPr>
          <w:rtl/>
          <w:lang w:val="en-GB"/>
        </w:rPr>
        <w:t>9 يوليو، بمقر الاتحاد</w:t>
      </w:r>
    </w:p>
    <w:p w14:paraId="4C8D21B1" w14:textId="6AE81616" w:rsidR="00DF418E" w:rsidRPr="00DF418E" w:rsidRDefault="00DF418E" w:rsidP="006B63DD">
      <w:pPr>
        <w:pStyle w:val="enumlev1"/>
        <w:rPr>
          <w:lang w:val="en-GB" w:bidi="ar-EG"/>
        </w:rPr>
      </w:pPr>
      <w:r w:rsidRPr="00DF418E">
        <w:rPr>
          <w:rtl/>
          <w:lang w:val="en-GB"/>
        </w:rPr>
        <w:t>–</w:t>
      </w:r>
      <w:r w:rsidRPr="00DF418E">
        <w:rPr>
          <w:rtl/>
          <w:lang w:val="en-GB"/>
        </w:rPr>
        <w:tab/>
        <w:t xml:space="preserve">سينما </w:t>
      </w:r>
      <w:proofErr w:type="spellStart"/>
      <w:r w:rsidRPr="00DF418E">
        <w:rPr>
          <w:rtl/>
          <w:lang w:val="en-GB"/>
        </w:rPr>
        <w:t>CinéTransat</w:t>
      </w:r>
      <w:proofErr w:type="spellEnd"/>
      <w:r w:rsidRPr="00DF418E">
        <w:rPr>
          <w:rtl/>
          <w:lang w:val="en-GB"/>
        </w:rPr>
        <w:t xml:space="preserve"> المكشوفة، ستُخصص للاتحاد الدولي للاتصالات، بعرض</w:t>
      </w:r>
      <w:r w:rsidRPr="00DF418E">
        <w:rPr>
          <w:rtl/>
          <w:lang w:val="en-GB" w:bidi="ar-EG"/>
        </w:rPr>
        <w:t xml:space="preserve"> </w:t>
      </w:r>
      <w:proofErr w:type="spellStart"/>
      <w:r w:rsidR="0076081D" w:rsidRPr="00DF418E">
        <w:rPr>
          <w:lang w:bidi="ar-EG"/>
        </w:rPr>
        <w:t>E</w:t>
      </w:r>
      <w:r w:rsidR="0076081D">
        <w:rPr>
          <w:lang w:bidi="ar-EG"/>
        </w:rPr>
        <w:t>.</w:t>
      </w:r>
      <w:r w:rsidRPr="00DF418E">
        <w:rPr>
          <w:lang w:bidi="ar-EG"/>
        </w:rPr>
        <w:t>T</w:t>
      </w:r>
      <w:proofErr w:type="spellEnd"/>
      <w:r w:rsidRPr="00DF418E">
        <w:rPr>
          <w:rtl/>
          <w:lang w:val="en-GB"/>
        </w:rPr>
        <w:t>، في 17 يوليو، في جنيف.</w:t>
      </w:r>
    </w:p>
    <w:p w14:paraId="5D525F50" w14:textId="669D305C" w:rsidR="00DF418E" w:rsidRPr="00DF418E" w:rsidRDefault="00DF418E" w:rsidP="00DF418E">
      <w:pPr>
        <w:rPr>
          <w:lang w:val="en-GB" w:bidi="ar-EG"/>
        </w:rPr>
      </w:pPr>
      <w:r w:rsidRPr="00DF418E">
        <w:rPr>
          <w:lang w:val="en-GB" w:bidi="ar-EG"/>
        </w:rPr>
        <w:t>3.2</w:t>
      </w:r>
      <w:r w:rsidRPr="00DF418E">
        <w:rPr>
          <w:rtl/>
          <w:lang w:val="en-GB"/>
        </w:rPr>
        <w:tab/>
      </w:r>
      <w:r w:rsidRPr="00DF418E">
        <w:rPr>
          <w:rtl/>
          <w:lang w:val="en-GB" w:bidi="ar-EG"/>
        </w:rPr>
        <w:t xml:space="preserve">ويشجَّع أعضاء </w:t>
      </w:r>
      <w:r w:rsidRPr="00DF418E">
        <w:rPr>
          <w:rtl/>
          <w:lang w:val="en-GB"/>
        </w:rPr>
        <w:t xml:space="preserve">الاتحاد </w:t>
      </w:r>
      <w:r w:rsidRPr="00DF418E">
        <w:rPr>
          <w:b/>
          <w:rtl/>
          <w:lang w:val="en-GB"/>
        </w:rPr>
        <w:t>أيضاً على</w:t>
      </w:r>
      <w:r w:rsidRPr="00DF418E">
        <w:rPr>
          <w:rtl/>
          <w:lang w:val="en-GB"/>
        </w:rPr>
        <w:t xml:space="preserve"> الاحتفال طوال عام 2025 بالذكرى السنوية المائة والستين لإنشائه، وعلى إطلاع الغير في </w:t>
      </w:r>
      <w:hyperlink r:id="rId25" w:anchor="/ar" w:history="1">
        <w:r w:rsidRPr="00DF418E">
          <w:rPr>
            <w:rStyle w:val="Hyperlink"/>
            <w:noProof w:val="0"/>
            <w:rtl/>
            <w:lang w:eastAsia="zh-CN"/>
          </w:rPr>
          <w:t>الموقع الإلكتروني المخصص</w:t>
        </w:r>
      </w:hyperlink>
      <w:r w:rsidRPr="00DF418E">
        <w:rPr>
          <w:rtl/>
          <w:lang w:val="en-GB"/>
        </w:rPr>
        <w:t xml:space="preserve"> على ما ينفذونه من أنشطة طوال العام تتعلق باليوم العالمي </w:t>
      </w:r>
      <w:proofErr w:type="spellStart"/>
      <w:r w:rsidRPr="00DF418E">
        <w:rPr>
          <w:lang w:val="en-GB" w:bidi="ar-EG"/>
        </w:rPr>
        <w:t>WTISD</w:t>
      </w:r>
      <w:proofErr w:type="spellEnd"/>
      <w:r w:rsidRPr="00DF418E">
        <w:rPr>
          <w:rtl/>
          <w:lang w:val="en-GB" w:bidi="ar-EG"/>
        </w:rPr>
        <w:t xml:space="preserve"> والذكرى السنوية </w:t>
      </w:r>
      <w:proofErr w:type="spellStart"/>
      <w:r w:rsidRPr="00DF418E">
        <w:rPr>
          <w:rtl/>
          <w:lang w:val="en-GB"/>
        </w:rPr>
        <w:t>ITU160</w:t>
      </w:r>
      <w:proofErr w:type="spellEnd"/>
      <w:r w:rsidRPr="00DF418E">
        <w:rPr>
          <w:rtl/>
          <w:lang w:val="en-GB"/>
        </w:rPr>
        <w:t>.</w:t>
      </w:r>
    </w:p>
    <w:p w14:paraId="3C1F5C00" w14:textId="522EB375" w:rsidR="00DF418E" w:rsidRPr="00DF418E" w:rsidRDefault="00DF418E" w:rsidP="00DF418E">
      <w:pPr>
        <w:rPr>
          <w:lang w:val="en-GB" w:bidi="ar-EG"/>
        </w:rPr>
      </w:pPr>
      <w:r w:rsidRPr="00DF418E">
        <w:rPr>
          <w:lang w:val="en-GB" w:bidi="ar-EG"/>
        </w:rPr>
        <w:t>4.2</w:t>
      </w:r>
      <w:r w:rsidRPr="00DF418E">
        <w:rPr>
          <w:rtl/>
          <w:lang w:val="en-GB"/>
        </w:rPr>
        <w:tab/>
        <w:t xml:space="preserve">وتخص الأمانة بالشكر الجهات الشريكة في تنظيم احتفالات الذكرى السنوية </w:t>
      </w:r>
      <w:proofErr w:type="spellStart"/>
      <w:r w:rsidRPr="00DF418E">
        <w:rPr>
          <w:rtl/>
          <w:lang w:val="en-GB"/>
        </w:rPr>
        <w:t>ITU160</w:t>
      </w:r>
      <w:proofErr w:type="spellEnd"/>
      <w:r w:rsidRPr="00DF418E">
        <w:rPr>
          <w:rtl/>
          <w:lang w:val="en-GB"/>
        </w:rPr>
        <w:t xml:space="preserve"> والجهات الداعمة له، التي يمكن الاطلاع عليها في </w:t>
      </w:r>
      <w:hyperlink r:id="rId26" w:anchor="/ar" w:history="1">
        <w:r w:rsidRPr="00DF418E">
          <w:rPr>
            <w:rStyle w:val="Hyperlink"/>
            <w:noProof w:val="0"/>
            <w:rtl/>
            <w:lang w:eastAsia="zh-CN"/>
          </w:rPr>
          <w:t xml:space="preserve">الموقع الإلكتروني </w:t>
        </w:r>
        <w:proofErr w:type="spellStart"/>
        <w:r w:rsidRPr="00DF418E">
          <w:rPr>
            <w:rStyle w:val="Hyperlink"/>
            <w:noProof w:val="0"/>
            <w:rtl/>
            <w:lang w:eastAsia="zh-CN"/>
          </w:rPr>
          <w:t>ITU160</w:t>
        </w:r>
        <w:proofErr w:type="spellEnd"/>
      </w:hyperlink>
      <w:r w:rsidRPr="00DF418E">
        <w:rPr>
          <w:rtl/>
          <w:lang w:val="en-GB"/>
        </w:rPr>
        <w:t>، ومنها:</w:t>
      </w:r>
    </w:p>
    <w:p w14:paraId="1A1940F9" w14:textId="77777777" w:rsidR="00DF418E" w:rsidRPr="00DF418E" w:rsidRDefault="00DF418E" w:rsidP="00F06290">
      <w:pPr>
        <w:pStyle w:val="enumlev1"/>
        <w:rPr>
          <w:lang w:val="en-GB" w:bidi="ar-EG"/>
        </w:rPr>
      </w:pPr>
      <w:r w:rsidRPr="00DF418E">
        <w:rPr>
          <w:rtl/>
          <w:lang w:val="en-GB"/>
        </w:rPr>
        <w:t>–</w:t>
      </w:r>
      <w:r w:rsidRPr="00DF418E">
        <w:rPr>
          <w:rtl/>
          <w:lang w:val="en-GB"/>
        </w:rPr>
        <w:tab/>
        <w:t xml:space="preserve">الشريك البلاتيني في الاحتفال بالذكرى السنوية </w:t>
      </w:r>
      <w:proofErr w:type="spellStart"/>
      <w:r w:rsidRPr="00DF418E">
        <w:rPr>
          <w:rtl/>
          <w:lang w:val="en-GB"/>
        </w:rPr>
        <w:t>ITU160</w:t>
      </w:r>
      <w:proofErr w:type="spellEnd"/>
      <w:r w:rsidRPr="00DF418E">
        <w:rPr>
          <w:rtl/>
          <w:lang w:val="en-GB"/>
        </w:rPr>
        <w:t>: المملكة العربية السعودية.</w:t>
      </w:r>
    </w:p>
    <w:p w14:paraId="55DE432F" w14:textId="77777777" w:rsidR="00DF418E" w:rsidRPr="00DF418E" w:rsidRDefault="00DF418E" w:rsidP="00F06290">
      <w:pPr>
        <w:pStyle w:val="enumlev1"/>
        <w:rPr>
          <w:lang w:val="en-GB" w:bidi="ar-EG"/>
        </w:rPr>
      </w:pPr>
      <w:r w:rsidRPr="00DF418E">
        <w:rPr>
          <w:rtl/>
          <w:lang w:val="en-GB"/>
        </w:rPr>
        <w:t>–</w:t>
      </w:r>
      <w:r w:rsidRPr="00DF418E">
        <w:rPr>
          <w:rtl/>
          <w:lang w:val="en-GB"/>
        </w:rPr>
        <w:tab/>
        <w:t>الجهات الداعمة: حكومات كندا وفرنسا ورومانيا، فضلاً عن الاتحاد الأوروبي.</w:t>
      </w:r>
    </w:p>
    <w:p w14:paraId="4AC43ACA" w14:textId="533E4D12" w:rsidR="00DF418E" w:rsidRPr="00DF418E" w:rsidRDefault="00DF418E" w:rsidP="00F06290">
      <w:pPr>
        <w:pStyle w:val="enumlev1"/>
        <w:rPr>
          <w:lang w:val="en-GB" w:bidi="ar-EG"/>
        </w:rPr>
      </w:pPr>
      <w:r w:rsidRPr="00DF418E">
        <w:rPr>
          <w:rtl/>
          <w:lang w:val="en-GB"/>
        </w:rPr>
        <w:t>–</w:t>
      </w:r>
      <w:r w:rsidRPr="00DF418E">
        <w:rPr>
          <w:rtl/>
          <w:lang w:val="en-GB"/>
        </w:rPr>
        <w:tab/>
        <w:t>الجهات الداعمة الأخرى غير الحكومية والجهات الإعلامية الشريكة.</w:t>
      </w:r>
    </w:p>
    <w:p w14:paraId="6510339E" w14:textId="78FF5FBF" w:rsidR="00DF418E" w:rsidRPr="00DF418E" w:rsidRDefault="00DF418E" w:rsidP="00F06290">
      <w:pPr>
        <w:pStyle w:val="enumlev1"/>
        <w:rPr>
          <w:lang w:val="en-GB" w:bidi="ar-EG"/>
        </w:rPr>
      </w:pPr>
      <w:r w:rsidRPr="00DF418E">
        <w:rPr>
          <w:rtl/>
          <w:lang w:val="en-GB"/>
        </w:rPr>
        <w:t>–</w:t>
      </w:r>
      <w:r w:rsidRPr="00DF418E">
        <w:rPr>
          <w:rtl/>
          <w:lang w:val="en-GB"/>
        </w:rPr>
        <w:tab/>
        <w:t xml:space="preserve">وفيما يتعلق تحديداً بموضوع اليوم العالمي للاتصالات ومجتمع المعلومات هذا العام، تتشارك حكومة كندا مع الاتحاد الدولي للاتصالات لجلب عشر شابات (تتراوح أعمارهن بين 18 </w:t>
      </w:r>
      <w:proofErr w:type="spellStart"/>
      <w:r w:rsidRPr="00DF418E">
        <w:rPr>
          <w:rtl/>
          <w:lang w:val="en-GB"/>
        </w:rPr>
        <w:t>و25</w:t>
      </w:r>
      <w:proofErr w:type="spellEnd"/>
      <w:r w:rsidRPr="00DF418E">
        <w:rPr>
          <w:rtl/>
          <w:lang w:val="en-GB"/>
        </w:rPr>
        <w:t xml:space="preserve"> عاماً) من جميع أنحاء العالم إلى جنيف لتشاركن في </w:t>
      </w:r>
      <w:hyperlink r:id="rId27" w:history="1">
        <w:r w:rsidRPr="00AE465F">
          <w:rPr>
            <w:rStyle w:val="Hyperlink"/>
            <w:noProof w:val="0"/>
            <w:rtl/>
            <w:lang w:eastAsia="zh-CN" w:bidi="ar-SA"/>
          </w:rPr>
          <w:t>الحدث الرفيع المستوى ل</w:t>
        </w:r>
        <w:r w:rsidRPr="00AE465F">
          <w:rPr>
            <w:rStyle w:val="Hyperlink"/>
            <w:noProof w:val="0"/>
            <w:rtl/>
            <w:lang w:eastAsia="zh-CN"/>
          </w:rPr>
          <w:t xml:space="preserve">لقمة العالمية لمجتمع </w:t>
        </w:r>
        <w:proofErr w:type="spellStart"/>
        <w:r w:rsidRPr="00AE465F">
          <w:rPr>
            <w:rStyle w:val="Hyperlink"/>
            <w:noProof w:val="0"/>
            <w:rtl/>
            <w:lang w:eastAsia="zh-CN"/>
          </w:rPr>
          <w:t>المعلومات+20</w:t>
        </w:r>
        <w:proofErr w:type="spellEnd"/>
        <w:r w:rsidRPr="00AE465F">
          <w:rPr>
            <w:rStyle w:val="Hyperlink"/>
            <w:noProof w:val="0"/>
            <w:rtl/>
            <w:lang w:eastAsia="zh-CN"/>
          </w:rPr>
          <w:t xml:space="preserve"> </w:t>
        </w:r>
        <w:r w:rsidRPr="00AE465F">
          <w:rPr>
            <w:rStyle w:val="Hyperlink"/>
            <w:noProof w:val="0"/>
            <w:lang w:val="en-US" w:eastAsia="zh-CN" w:bidi="ar-EG"/>
          </w:rPr>
          <w:t>(</w:t>
        </w:r>
        <w:proofErr w:type="spellStart"/>
        <w:r w:rsidRPr="00AE465F">
          <w:rPr>
            <w:rStyle w:val="Hyperlink"/>
            <w:noProof w:val="0"/>
            <w:lang w:val="en-US" w:eastAsia="zh-CN" w:bidi="ar-EG"/>
          </w:rPr>
          <w:t>WSIS+20</w:t>
        </w:r>
        <w:proofErr w:type="spellEnd"/>
        <w:r w:rsidRPr="00AE465F">
          <w:rPr>
            <w:rStyle w:val="Hyperlink"/>
            <w:noProof w:val="0"/>
            <w:lang w:val="en-US" w:eastAsia="zh-CN" w:bidi="ar-EG"/>
          </w:rPr>
          <w:t>)</w:t>
        </w:r>
        <w:r w:rsidR="00AE465F" w:rsidRPr="00DF418E">
          <w:rPr>
            <w:rtl/>
            <w:lang w:val="en-GB"/>
          </w:rPr>
          <w:t>،</w:t>
        </w:r>
      </w:hyperlink>
      <w:r w:rsidRPr="00DF418E">
        <w:rPr>
          <w:rtl/>
          <w:lang w:val="en-GB"/>
        </w:rPr>
        <w:t xml:space="preserve"> </w:t>
      </w:r>
      <w:hyperlink r:id="rId28" w:anchor="/ar" w:history="1">
        <w:r w:rsidR="00AE465F" w:rsidRPr="00DF418E">
          <w:rPr>
            <w:rtl/>
            <w:lang w:val="en-GB"/>
          </w:rPr>
          <w:t>و</w:t>
        </w:r>
        <w:r w:rsidRPr="00AE465F">
          <w:rPr>
            <w:rStyle w:val="Hyperlink"/>
            <w:noProof w:val="0"/>
            <w:rtl/>
            <w:lang w:eastAsia="zh-CN"/>
          </w:rPr>
          <w:t>القمة العالمية للذكاء الاصطناعي من أجل الصالح العام</w:t>
        </w:r>
      </w:hyperlink>
      <w:r w:rsidRPr="00DF418E">
        <w:rPr>
          <w:rtl/>
          <w:lang w:val="en-GB" w:bidi="ar-EG"/>
        </w:rPr>
        <w:t xml:space="preserve">، </w:t>
      </w:r>
      <w:r w:rsidRPr="00DF418E">
        <w:rPr>
          <w:rtl/>
          <w:lang w:val="en-GB"/>
        </w:rPr>
        <w:t>واحتفال</w:t>
      </w:r>
      <w:r w:rsidRPr="00DF418E">
        <w:rPr>
          <w:rtl/>
          <w:lang w:val="en-GB" w:bidi="ar-EG"/>
        </w:rPr>
        <w:t>ات</w:t>
      </w:r>
      <w:r w:rsidRPr="00DF418E">
        <w:rPr>
          <w:rtl/>
          <w:lang w:val="en-GB"/>
        </w:rPr>
        <w:t xml:space="preserve"> الاتحاد بالذكرى السنوية </w:t>
      </w:r>
      <w:proofErr w:type="spellStart"/>
      <w:r w:rsidRPr="00DF418E">
        <w:rPr>
          <w:lang w:val="en-GB" w:bidi="ar-EG"/>
        </w:rPr>
        <w:t>ITU160</w:t>
      </w:r>
      <w:proofErr w:type="spellEnd"/>
      <w:r w:rsidRPr="00DF418E">
        <w:rPr>
          <w:rtl/>
          <w:lang w:val="en-GB"/>
        </w:rPr>
        <w:t>، في الفترة من 7 إلى 11 يوليو 2025. وستغطي المساهمة الكندية تكاليف سفرهن وإقامتهن في جنيف.</w:t>
      </w:r>
    </w:p>
    <w:p w14:paraId="3999253E" w14:textId="70742EAB" w:rsidR="00DF418E" w:rsidRPr="00DF418E" w:rsidRDefault="00DF418E" w:rsidP="00DF418E">
      <w:pPr>
        <w:rPr>
          <w:lang w:val="en-GB" w:bidi="ar-EG"/>
        </w:rPr>
      </w:pPr>
      <w:r w:rsidRPr="00DF418E">
        <w:rPr>
          <w:lang w:val="en-GB" w:bidi="ar-EG"/>
        </w:rPr>
        <w:t>5.2</w:t>
      </w:r>
      <w:r w:rsidRPr="00DF418E">
        <w:rPr>
          <w:rtl/>
          <w:lang w:val="en-GB"/>
        </w:rPr>
        <w:tab/>
        <w:t>وأقيمت في 17 مايو فعالية في الهواء الطلق جمعت المجتمع الدبلوماسي والمجتمع المحلي في جنيف وأبرزت عرضاً ضوئياً على برج الاتحاد الشهير لعرض وسرد قصة المائة والستين عاماً التي كرسها الاتحاد لتسخير التكنولوجيا لصالح الإنسانية. وبُثت الفعالية مباشرةً على وسائل التواصل الاجتماعي المؤسسية للاتحاد لإتاحة المشاركة فيها عن بُعد. ولمزيد من المعلومات، ي</w:t>
      </w:r>
      <w:r w:rsidR="00AE465F">
        <w:rPr>
          <w:rFonts w:hint="cs"/>
          <w:rtl/>
          <w:lang w:val="en-GB"/>
        </w:rPr>
        <w:t>ُ</w:t>
      </w:r>
      <w:r w:rsidRPr="00DF418E">
        <w:rPr>
          <w:rtl/>
          <w:lang w:val="en-GB"/>
        </w:rPr>
        <w:t xml:space="preserve">رجى الرجوع إلى </w:t>
      </w:r>
      <w:hyperlink r:id="rId29" w:anchor="/ar">
        <w:r w:rsidRPr="00DF418E">
          <w:rPr>
            <w:rStyle w:val="Hyperlink"/>
            <w:noProof w:val="0"/>
            <w:rtl/>
            <w:lang w:eastAsia="zh-CN"/>
          </w:rPr>
          <w:t xml:space="preserve">صفحة العرض الضوئي بمناسبة </w:t>
        </w:r>
        <w:proofErr w:type="spellStart"/>
        <w:r w:rsidRPr="00DF418E">
          <w:rPr>
            <w:rStyle w:val="Hyperlink"/>
            <w:noProof w:val="0"/>
            <w:rtl/>
            <w:lang w:eastAsia="zh-CN"/>
          </w:rPr>
          <w:t>ITU160</w:t>
        </w:r>
        <w:proofErr w:type="spellEnd"/>
      </w:hyperlink>
      <w:r w:rsidRPr="00DF418E">
        <w:rPr>
          <w:rtl/>
          <w:lang w:val="en-GB"/>
        </w:rPr>
        <w:t>. وي</w:t>
      </w:r>
      <w:r w:rsidR="00AE465F">
        <w:rPr>
          <w:rFonts w:hint="cs"/>
          <w:rtl/>
          <w:lang w:val="en-GB"/>
        </w:rPr>
        <w:t>ُ</w:t>
      </w:r>
      <w:r w:rsidRPr="00DF418E">
        <w:rPr>
          <w:rtl/>
          <w:lang w:val="en-GB"/>
        </w:rPr>
        <w:t>دعى أعضاء الاتحاد إلى استضافة</w:t>
      </w:r>
      <w:r w:rsidRPr="00DF418E">
        <w:rPr>
          <w:rFonts w:hint="cs"/>
          <w:rtl/>
          <w:lang w:val="en-GB"/>
        </w:rPr>
        <w:t xml:space="preserve"> هذا</w:t>
      </w:r>
      <w:r w:rsidRPr="00DF418E">
        <w:rPr>
          <w:rtl/>
          <w:lang w:val="en-GB"/>
        </w:rPr>
        <w:t xml:space="preserve"> العرض الضوئي في بلدانهم تكريماً لإسهاماتهم في قصة الاتحاد المشتركة</w:t>
      </w:r>
      <w:r w:rsidRPr="00DF418E">
        <w:rPr>
          <w:rFonts w:hint="cs"/>
          <w:rtl/>
          <w:lang w:val="en-GB"/>
        </w:rPr>
        <w:t xml:space="preserve"> </w:t>
      </w:r>
      <w:r w:rsidRPr="00DF418E">
        <w:rPr>
          <w:rtl/>
          <w:lang w:val="en-GB"/>
        </w:rPr>
        <w:t>و</w:t>
      </w:r>
      <w:r w:rsidRPr="00DF418E">
        <w:rPr>
          <w:rFonts w:hint="cs"/>
          <w:rtl/>
          <w:lang w:val="en-GB"/>
        </w:rPr>
        <w:t xml:space="preserve">إسهاماً </w:t>
      </w:r>
      <w:r w:rsidRPr="00DF418E">
        <w:rPr>
          <w:rtl/>
          <w:lang w:val="en-GB"/>
        </w:rPr>
        <w:t xml:space="preserve">في إرساء أساس </w:t>
      </w:r>
      <w:r w:rsidRPr="00DF418E">
        <w:rPr>
          <w:rFonts w:hint="cs"/>
          <w:rtl/>
          <w:lang w:val="en-GB"/>
        </w:rPr>
        <w:t>ا</w:t>
      </w:r>
      <w:r w:rsidRPr="00DF418E">
        <w:rPr>
          <w:rtl/>
          <w:lang w:val="en-GB"/>
        </w:rPr>
        <w:t xml:space="preserve">لسنوات </w:t>
      </w:r>
      <w:proofErr w:type="gramStart"/>
      <w:r w:rsidRPr="00DF418E">
        <w:rPr>
          <w:rtl/>
          <w:lang w:val="en-GB"/>
        </w:rPr>
        <w:t>المائة</w:t>
      </w:r>
      <w:proofErr w:type="gramEnd"/>
      <w:r w:rsidRPr="00DF418E">
        <w:rPr>
          <w:rtl/>
          <w:lang w:val="en-GB"/>
        </w:rPr>
        <w:t xml:space="preserve"> والستين المقبلة.</w:t>
      </w:r>
    </w:p>
    <w:p w14:paraId="0B53AD33"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30"/>
      <w:headerReference w:type="first" r:id="rId31"/>
      <w:footerReference w:type="first" r:id="rId32"/>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25D3B" w14:textId="77777777" w:rsidR="006177F7" w:rsidRDefault="006177F7" w:rsidP="006C3242">
      <w:pPr>
        <w:spacing w:before="0" w:line="240" w:lineRule="auto"/>
      </w:pPr>
      <w:r>
        <w:separator/>
      </w:r>
    </w:p>
  </w:endnote>
  <w:endnote w:type="continuationSeparator" w:id="0">
    <w:p w14:paraId="26903336" w14:textId="77777777" w:rsidR="006177F7" w:rsidRDefault="006177F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68C3C39B" w14:textId="77777777" w:rsidTr="00A67F05">
      <w:trPr>
        <w:jc w:val="center"/>
      </w:trPr>
      <w:tc>
        <w:tcPr>
          <w:tcW w:w="868" w:type="pct"/>
          <w:vAlign w:val="center"/>
        </w:tcPr>
        <w:p w14:paraId="51C77294" w14:textId="1FE41158" w:rsidR="00F50E3F" w:rsidRPr="00DF418E" w:rsidRDefault="00DF418E" w:rsidP="00DF418E">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DF418E">
            <w:rPr>
              <w:rFonts w:ascii="Calibri" w:hAnsi="Calibri" w:cs="Arial"/>
              <w:sz w:val="18"/>
              <w:szCs w:val="14"/>
              <w:lang w:val="en-US"/>
            </w:rPr>
            <w:t>2501429</w:t>
          </w:r>
        </w:p>
      </w:tc>
      <w:tc>
        <w:tcPr>
          <w:tcW w:w="3912" w:type="pct"/>
        </w:tcPr>
        <w:p w14:paraId="6B83842F" w14:textId="64A43A3C"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proofErr w:type="spellStart"/>
          <w:r w:rsidRPr="007B0AA0">
            <w:rPr>
              <w:rFonts w:ascii="Calibri" w:hAnsi="Calibri" w:cs="Arial"/>
              <w:bCs/>
              <w:color w:val="7F7F7F"/>
              <w:sz w:val="18"/>
            </w:rPr>
            <w:t>C2</w:t>
          </w:r>
          <w:r w:rsidR="006F363C">
            <w:rPr>
              <w:rFonts w:ascii="Calibri" w:hAnsi="Calibri" w:cs="Arial"/>
              <w:bCs/>
              <w:color w:val="7F7F7F"/>
              <w:sz w:val="18"/>
            </w:rPr>
            <w:t>5</w:t>
          </w:r>
          <w:proofErr w:type="spellEnd"/>
          <w:r w:rsidRPr="007B0AA0">
            <w:rPr>
              <w:rFonts w:ascii="Calibri" w:hAnsi="Calibri" w:cs="Arial"/>
              <w:bCs/>
              <w:color w:val="7F7F7F"/>
              <w:sz w:val="18"/>
            </w:rPr>
            <w:t>/</w:t>
          </w:r>
          <w:r w:rsidR="00B535C6">
            <w:rPr>
              <w:rFonts w:ascii="Calibri" w:hAnsi="Calibri" w:cs="Arial"/>
              <w:bCs/>
              <w:color w:val="7F7F7F"/>
              <w:sz w:val="18"/>
            </w:rPr>
            <w:t>17</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F72F8E9"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933FDA8" w14:textId="77777777" w:rsidR="006C3242" w:rsidRPr="00077A58" w:rsidRDefault="006C3242" w:rsidP="00077A58">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25E30988" w14:textId="77777777" w:rsidTr="00A67F05">
      <w:trPr>
        <w:jc w:val="center"/>
      </w:trPr>
      <w:tc>
        <w:tcPr>
          <w:tcW w:w="1013" w:type="pct"/>
          <w:vAlign w:val="center"/>
        </w:tcPr>
        <w:p w14:paraId="24435EDD" w14:textId="77777777" w:rsidR="007B0AA0" w:rsidRPr="0096716C"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szCs w:val="18"/>
            </w:rPr>
          </w:pPr>
          <w:hyperlink r:id="rId1" w:history="1">
            <w:r w:rsidRPr="0096716C">
              <w:rPr>
                <w:rStyle w:val="Hyperlink"/>
                <w:sz w:val="18"/>
                <w:szCs w:val="18"/>
                <w:u w:val="none"/>
              </w:rPr>
              <w:t>council.itu.int/2025</w:t>
            </w:r>
          </w:hyperlink>
        </w:p>
      </w:tc>
      <w:tc>
        <w:tcPr>
          <w:tcW w:w="3768" w:type="pct"/>
        </w:tcPr>
        <w:p w14:paraId="479B1D13" w14:textId="210573E3"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proofErr w:type="spellStart"/>
          <w:r w:rsidRPr="007B0AA0">
            <w:rPr>
              <w:rFonts w:ascii="Calibri" w:hAnsi="Calibri" w:cs="Arial"/>
              <w:bCs/>
              <w:color w:val="7F7F7F"/>
              <w:sz w:val="18"/>
            </w:rPr>
            <w:t>C2</w:t>
          </w:r>
          <w:r w:rsidR="006F363C">
            <w:rPr>
              <w:rFonts w:ascii="Calibri" w:hAnsi="Calibri" w:cs="Arial"/>
              <w:bCs/>
              <w:color w:val="7F7F7F"/>
              <w:sz w:val="18"/>
            </w:rPr>
            <w:t>5</w:t>
          </w:r>
          <w:proofErr w:type="spellEnd"/>
          <w:r w:rsidRPr="007B0AA0">
            <w:rPr>
              <w:rFonts w:ascii="Calibri" w:hAnsi="Calibri" w:cs="Arial"/>
              <w:bCs/>
              <w:color w:val="7F7F7F"/>
              <w:sz w:val="18"/>
            </w:rPr>
            <w:t>/</w:t>
          </w:r>
          <w:r w:rsidR="00DF418E">
            <w:rPr>
              <w:rFonts w:ascii="Calibri" w:hAnsi="Calibri" w:cs="Arial"/>
              <w:bCs/>
              <w:color w:val="7F7F7F"/>
              <w:sz w:val="18"/>
            </w:rPr>
            <w:t>17</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4B7451C"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1F16F64" w14:textId="77777777" w:rsidR="0006468A" w:rsidRPr="00077A58" w:rsidRDefault="0006468A" w:rsidP="00077A58">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81902" w14:textId="77777777" w:rsidR="006177F7" w:rsidRDefault="006177F7" w:rsidP="006C3242">
      <w:pPr>
        <w:spacing w:before="0" w:line="240" w:lineRule="auto"/>
      </w:pPr>
      <w:r>
        <w:separator/>
      </w:r>
    </w:p>
  </w:footnote>
  <w:footnote w:type="continuationSeparator" w:id="0">
    <w:p w14:paraId="13CB1B7B" w14:textId="77777777" w:rsidR="006177F7" w:rsidRDefault="006177F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66B5"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DF07736" wp14:editId="2D1A111C">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B78C3"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5C0F2561" wp14:editId="4C19DBA5">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6A1D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FA84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3802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FF0E6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7CE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767D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1CF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D2F3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682A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B8D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 w:numId="12" w16cid:durableId="1714232871">
    <w:abstractNumId w:val="8"/>
  </w:num>
  <w:num w:numId="13" w16cid:durableId="2093119728">
    <w:abstractNumId w:val="3"/>
  </w:num>
  <w:num w:numId="14" w16cid:durableId="1706757241">
    <w:abstractNumId w:val="2"/>
  </w:num>
  <w:num w:numId="15" w16cid:durableId="1861816183">
    <w:abstractNumId w:val="1"/>
  </w:num>
  <w:num w:numId="16" w16cid:durableId="337731754">
    <w:abstractNumId w:val="0"/>
  </w:num>
  <w:num w:numId="17" w16cid:durableId="829978516">
    <w:abstractNumId w:val="8"/>
  </w:num>
  <w:num w:numId="18" w16cid:durableId="522986047">
    <w:abstractNumId w:val="3"/>
  </w:num>
  <w:num w:numId="19" w16cid:durableId="1000542862">
    <w:abstractNumId w:val="2"/>
  </w:num>
  <w:num w:numId="20" w16cid:durableId="1037244120">
    <w:abstractNumId w:val="1"/>
  </w:num>
  <w:num w:numId="21" w16cid:durableId="1352217192">
    <w:abstractNumId w:val="0"/>
  </w:num>
  <w:num w:numId="22" w16cid:durableId="1751804161">
    <w:abstractNumId w:val="8"/>
  </w:num>
  <w:num w:numId="23" w16cid:durableId="908349269">
    <w:abstractNumId w:val="3"/>
  </w:num>
  <w:num w:numId="24" w16cid:durableId="34087586">
    <w:abstractNumId w:val="2"/>
  </w:num>
  <w:num w:numId="25" w16cid:durableId="1215968426">
    <w:abstractNumId w:val="1"/>
  </w:num>
  <w:num w:numId="26" w16cid:durableId="122509258">
    <w:abstractNumId w:val="0"/>
  </w:num>
  <w:num w:numId="27" w16cid:durableId="799497265">
    <w:abstractNumId w:val="8"/>
  </w:num>
  <w:num w:numId="28" w16cid:durableId="1926499644">
    <w:abstractNumId w:val="3"/>
  </w:num>
  <w:num w:numId="29" w16cid:durableId="2120836934">
    <w:abstractNumId w:val="2"/>
  </w:num>
  <w:num w:numId="30" w16cid:durableId="1666202046">
    <w:abstractNumId w:val="1"/>
  </w:num>
  <w:num w:numId="31" w16cid:durableId="28802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7F7"/>
    <w:rsid w:val="0003776F"/>
    <w:rsid w:val="0006468A"/>
    <w:rsid w:val="00077A58"/>
    <w:rsid w:val="00090574"/>
    <w:rsid w:val="000C1C0E"/>
    <w:rsid w:val="000C548A"/>
    <w:rsid w:val="000D1F6C"/>
    <w:rsid w:val="001908A9"/>
    <w:rsid w:val="00191059"/>
    <w:rsid w:val="001B6E2B"/>
    <w:rsid w:val="001C0169"/>
    <w:rsid w:val="001C0C21"/>
    <w:rsid w:val="001D1D50"/>
    <w:rsid w:val="001D64C7"/>
    <w:rsid w:val="001D6745"/>
    <w:rsid w:val="001E446E"/>
    <w:rsid w:val="002154EE"/>
    <w:rsid w:val="002276D2"/>
    <w:rsid w:val="0023283D"/>
    <w:rsid w:val="00254393"/>
    <w:rsid w:val="0026373E"/>
    <w:rsid w:val="00271C43"/>
    <w:rsid w:val="00290728"/>
    <w:rsid w:val="002978F4"/>
    <w:rsid w:val="002A622C"/>
    <w:rsid w:val="002B028D"/>
    <w:rsid w:val="002C3F32"/>
    <w:rsid w:val="002E6541"/>
    <w:rsid w:val="00334924"/>
    <w:rsid w:val="003409BC"/>
    <w:rsid w:val="00357185"/>
    <w:rsid w:val="003606D6"/>
    <w:rsid w:val="00383829"/>
    <w:rsid w:val="003F4B29"/>
    <w:rsid w:val="00410B26"/>
    <w:rsid w:val="00420F8A"/>
    <w:rsid w:val="0042686F"/>
    <w:rsid w:val="004317D8"/>
    <w:rsid w:val="0043260A"/>
    <w:rsid w:val="00434183"/>
    <w:rsid w:val="00443869"/>
    <w:rsid w:val="00447F32"/>
    <w:rsid w:val="00491BA9"/>
    <w:rsid w:val="00494119"/>
    <w:rsid w:val="004A4701"/>
    <w:rsid w:val="004B7334"/>
    <w:rsid w:val="004E11DC"/>
    <w:rsid w:val="005130DE"/>
    <w:rsid w:val="00513157"/>
    <w:rsid w:val="00525DDD"/>
    <w:rsid w:val="005409AC"/>
    <w:rsid w:val="005434E0"/>
    <w:rsid w:val="005546CF"/>
    <w:rsid w:val="0055516A"/>
    <w:rsid w:val="0058491B"/>
    <w:rsid w:val="00592EA5"/>
    <w:rsid w:val="005A3170"/>
    <w:rsid w:val="005D3FB1"/>
    <w:rsid w:val="006177F7"/>
    <w:rsid w:val="00657019"/>
    <w:rsid w:val="00660DEA"/>
    <w:rsid w:val="00677396"/>
    <w:rsid w:val="00683F16"/>
    <w:rsid w:val="0069200F"/>
    <w:rsid w:val="006A65CB"/>
    <w:rsid w:val="006B12E5"/>
    <w:rsid w:val="006B63DD"/>
    <w:rsid w:val="006C3242"/>
    <w:rsid w:val="006C7CC0"/>
    <w:rsid w:val="006F363C"/>
    <w:rsid w:val="006F63F7"/>
    <w:rsid w:val="007025C7"/>
    <w:rsid w:val="00706D7A"/>
    <w:rsid w:val="00722F0D"/>
    <w:rsid w:val="00735081"/>
    <w:rsid w:val="0074420E"/>
    <w:rsid w:val="0076081D"/>
    <w:rsid w:val="007648A6"/>
    <w:rsid w:val="0077110E"/>
    <w:rsid w:val="00783E26"/>
    <w:rsid w:val="007A6684"/>
    <w:rsid w:val="007B0AA0"/>
    <w:rsid w:val="007C32B1"/>
    <w:rsid w:val="007C3BC7"/>
    <w:rsid w:val="007C3BCD"/>
    <w:rsid w:val="007D4ACF"/>
    <w:rsid w:val="007F0787"/>
    <w:rsid w:val="00810B7B"/>
    <w:rsid w:val="0082358A"/>
    <w:rsid w:val="008235CD"/>
    <w:rsid w:val="008247DE"/>
    <w:rsid w:val="008339C0"/>
    <w:rsid w:val="00840B10"/>
    <w:rsid w:val="008513CB"/>
    <w:rsid w:val="00874E9F"/>
    <w:rsid w:val="008A7F84"/>
    <w:rsid w:val="0091702E"/>
    <w:rsid w:val="00923B0C"/>
    <w:rsid w:val="00924F46"/>
    <w:rsid w:val="00935AAC"/>
    <w:rsid w:val="0093725D"/>
    <w:rsid w:val="0094021C"/>
    <w:rsid w:val="00952F86"/>
    <w:rsid w:val="0096716C"/>
    <w:rsid w:val="00982B28"/>
    <w:rsid w:val="009D313F"/>
    <w:rsid w:val="009D7653"/>
    <w:rsid w:val="00A47A5A"/>
    <w:rsid w:val="00A63AE6"/>
    <w:rsid w:val="00A6683B"/>
    <w:rsid w:val="00A67F05"/>
    <w:rsid w:val="00A949F8"/>
    <w:rsid w:val="00A97F94"/>
    <w:rsid w:val="00AA7EA2"/>
    <w:rsid w:val="00AB5A56"/>
    <w:rsid w:val="00AE465F"/>
    <w:rsid w:val="00B03099"/>
    <w:rsid w:val="00B05BC8"/>
    <w:rsid w:val="00B30F5E"/>
    <w:rsid w:val="00B535C6"/>
    <w:rsid w:val="00B64B47"/>
    <w:rsid w:val="00B95654"/>
    <w:rsid w:val="00B97F32"/>
    <w:rsid w:val="00BA04B2"/>
    <w:rsid w:val="00BF47D0"/>
    <w:rsid w:val="00C002DE"/>
    <w:rsid w:val="00C0602B"/>
    <w:rsid w:val="00C224DA"/>
    <w:rsid w:val="00C53BF8"/>
    <w:rsid w:val="00C66157"/>
    <w:rsid w:val="00C674FE"/>
    <w:rsid w:val="00C67501"/>
    <w:rsid w:val="00C75633"/>
    <w:rsid w:val="00CE2EE1"/>
    <w:rsid w:val="00CE3349"/>
    <w:rsid w:val="00CE36E5"/>
    <w:rsid w:val="00CE4360"/>
    <w:rsid w:val="00CF27F5"/>
    <w:rsid w:val="00CF3FFD"/>
    <w:rsid w:val="00D10CCF"/>
    <w:rsid w:val="00D13941"/>
    <w:rsid w:val="00D23F5F"/>
    <w:rsid w:val="00D43F7D"/>
    <w:rsid w:val="00D63735"/>
    <w:rsid w:val="00D77D0F"/>
    <w:rsid w:val="00DA1CF0"/>
    <w:rsid w:val="00DC1E02"/>
    <w:rsid w:val="00DC24B4"/>
    <w:rsid w:val="00DC5FB0"/>
    <w:rsid w:val="00DF16DC"/>
    <w:rsid w:val="00DF418E"/>
    <w:rsid w:val="00E45211"/>
    <w:rsid w:val="00E473C5"/>
    <w:rsid w:val="00E61BE8"/>
    <w:rsid w:val="00E666D7"/>
    <w:rsid w:val="00E83FF1"/>
    <w:rsid w:val="00E92863"/>
    <w:rsid w:val="00E979B2"/>
    <w:rsid w:val="00EB796D"/>
    <w:rsid w:val="00F058DC"/>
    <w:rsid w:val="00F06290"/>
    <w:rsid w:val="00F24FC4"/>
    <w:rsid w:val="00F2676C"/>
    <w:rsid w:val="00F363FE"/>
    <w:rsid w:val="00F50E3F"/>
    <w:rsid w:val="00F84366"/>
    <w:rsid w:val="00F85089"/>
    <w:rsid w:val="00F974C5"/>
    <w:rsid w:val="00FA3763"/>
    <w:rsid w:val="00FA6F46"/>
    <w:rsid w:val="00FC0E94"/>
    <w:rsid w:val="00FC4197"/>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29B89"/>
  <w15:chartTrackingRefBased/>
  <w15:docId w15:val="{4AEB9C03-C94B-4836-86F2-57D41B11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077A58"/>
    <w:pPr>
      <w:spacing w:before="80" w:after="80"/>
      <w:ind w:left="794" w:hanging="794"/>
      <w:outlineLvl w:val="0"/>
    </w:pPr>
    <w:rPr>
      <w:lang w:bidi="ar-SY"/>
    </w:rPr>
  </w:style>
  <w:style w:type="paragraph" w:customStyle="1" w:styleId="enumlev2">
    <w:name w:val="enumlev2"/>
    <w:basedOn w:val="Normal"/>
    <w:next w:val="enumlev1"/>
    <w:qFormat/>
    <w:rsid w:val="00077A58"/>
    <w:pPr>
      <w:spacing w:before="80" w:after="80"/>
      <w:ind w:left="1588" w:hanging="794"/>
      <w:outlineLvl w:val="1"/>
    </w:pPr>
  </w:style>
  <w:style w:type="paragraph" w:customStyle="1" w:styleId="enumlev3">
    <w:name w:val="enumlev3"/>
    <w:basedOn w:val="Normal"/>
    <w:qFormat/>
    <w:rsid w:val="00077A58"/>
    <w:pPr>
      <w:spacing w:before="80" w:after="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96716C"/>
    <w:rPr>
      <w:rFonts w:ascii="Dubai" w:hAnsi="Dubai" w:cs="Dubai"/>
      <w:noProof/>
      <w:color w:val="5B9BD5"/>
      <w:u w:val="single" w:color="5B9BD5"/>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DF418E"/>
    <w:rPr>
      <w:color w:val="954F72" w:themeColor="followedHyperlink"/>
      <w:u w:val="single"/>
    </w:rPr>
  </w:style>
  <w:style w:type="paragraph" w:styleId="Revision">
    <w:name w:val="Revision"/>
    <w:hidden/>
    <w:uiPriority w:val="99"/>
    <w:semiHidden/>
    <w:rsid w:val="00B535C6"/>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wsis/docs2/tunis/off/6rev1.html" TargetMode="External"/><Relationship Id="rId18" Type="http://schemas.openxmlformats.org/officeDocument/2006/relationships/hyperlink" Target="https://www.itu.int/160/celebrate-with-us/events/" TargetMode="External"/><Relationship Id="rId26" Type="http://schemas.openxmlformats.org/officeDocument/2006/relationships/hyperlink" Target="https://www.itu.int/160/" TargetMode="External"/><Relationship Id="rId3" Type="http://schemas.openxmlformats.org/officeDocument/2006/relationships/styles" Target="styles.xml"/><Relationship Id="rId21" Type="http://schemas.openxmlformats.org/officeDocument/2006/relationships/hyperlink" Target="https://www.itu.int/women-and-girls/girls-in-ict/a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council/Documents/basic-texts-2023/RES-068-A.pdf" TargetMode="External"/><Relationship Id="rId17" Type="http://schemas.openxmlformats.org/officeDocument/2006/relationships/hyperlink" Target="https://www.itu.int/160/" TargetMode="External"/><Relationship Id="rId25" Type="http://schemas.openxmlformats.org/officeDocument/2006/relationships/hyperlink" Target="https://www.itu.int/160/celebrate-with-us/events/partner-event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3-CL-C-0114/en" TargetMode="External"/><Relationship Id="rId20" Type="http://schemas.openxmlformats.org/officeDocument/2006/relationships/hyperlink" Target="https://www.itu.int/160/celebrate-with-us/events/itu160-talks-girls-in-ict/" TargetMode="External"/><Relationship Id="rId29" Type="http://schemas.openxmlformats.org/officeDocument/2006/relationships/hyperlink" Target="https://www.itu.int/wtisd/itu160-lightsh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030-A.pdf" TargetMode="External"/><Relationship Id="rId24" Type="http://schemas.openxmlformats.org/officeDocument/2006/relationships/hyperlink" Target="https://www.itu.int/itu-d/reports/statistics/2024/11/10/ff24-the-gender-digital-divid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council/Documents/basic-texts/RES-068-A.pdf" TargetMode="External"/><Relationship Id="rId23" Type="http://schemas.openxmlformats.org/officeDocument/2006/relationships/hyperlink" Target="https://theme-weeks.expo2025.or.jp/en/program/detail/67d3414a1d45a.html" TargetMode="External"/><Relationship Id="rId28" Type="http://schemas.openxmlformats.org/officeDocument/2006/relationships/hyperlink" Target="https://aiforgood.itu.int/" TargetMode="External"/><Relationship Id="rId10" Type="http://schemas.openxmlformats.org/officeDocument/2006/relationships/hyperlink" Target="https://docs.un.org/ar/A/RES/60/252" TargetMode="External"/><Relationship Id="rId19" Type="http://schemas.openxmlformats.org/officeDocument/2006/relationships/hyperlink" Target="https://www.itu.int/wtisd/itu160-gender-champion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3-CL-C-0114/en" TargetMode="External"/><Relationship Id="rId14" Type="http://schemas.openxmlformats.org/officeDocument/2006/relationships/hyperlink" Target="https://docs.un.org/A/RES/60/252" TargetMode="External"/><Relationship Id="rId22" Type="http://schemas.openxmlformats.org/officeDocument/2006/relationships/hyperlink" Target="https://www.itu.int/space-connect/april-2025/" TargetMode="External"/><Relationship Id="rId27" Type="http://schemas.openxmlformats.org/officeDocument/2006/relationships/hyperlink" Target="https://www.itu.int/net4/wsis/forum/2025/ar" TargetMode="External"/><Relationship Id="rId30" Type="http://schemas.openxmlformats.org/officeDocument/2006/relationships/footer" Target="footer1.xml"/><Relationship Id="rId8" Type="http://schemas.openxmlformats.org/officeDocument/2006/relationships/hyperlink" Target="https://www.itu.int/md/S23-CL-C-0114/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3</Pages>
  <Words>1034</Words>
  <Characters>7546</Characters>
  <Application>Microsoft Office Word</Application>
  <DocSecurity>0</DocSecurity>
  <Lines>125</Lines>
  <Paragraphs>64</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Telecommunication and Information Society Day</dc:title>
  <dc:subject>ITU Council 2025</dc:subject>
  <cp:keywords>C2025, C25, Council-25</cp:keywords>
  <dc:description/>
  <dcterms:created xsi:type="dcterms:W3CDTF">2025-06-18T14:55:00Z</dcterms:created>
  <dcterms:modified xsi:type="dcterms:W3CDTF">2025-06-18T14:55:00Z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