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179E290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ABB7816" w14:textId="77777777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135DDE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34FAE133" w14:textId="77777777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Pr="00E24D59">
              <w:rPr>
                <w:b/>
                <w:lang w:val="fr-CH"/>
              </w:rPr>
              <w:t>C2</w:t>
            </w:r>
            <w:r w:rsidR="0072138B">
              <w:rPr>
                <w:b/>
                <w:lang w:val="fr-CH"/>
              </w:rPr>
              <w:t>5</w:t>
            </w:r>
            <w:proofErr w:type="spellEnd"/>
            <w:r w:rsidRPr="00E24D59">
              <w:rPr>
                <w:b/>
                <w:lang w:val="fr-CH"/>
              </w:rPr>
              <w:t>/</w:t>
            </w:r>
            <w:r w:rsidR="00135DDE">
              <w:rPr>
                <w:b/>
                <w:lang w:val="fr-CH"/>
              </w:rPr>
              <w:t>13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191712C3" w14:textId="77777777" w:rsidTr="00E31DCE">
        <w:trPr>
          <w:cantSplit/>
        </w:trPr>
        <w:tc>
          <w:tcPr>
            <w:tcW w:w="3969" w:type="dxa"/>
            <w:vMerge/>
          </w:tcPr>
          <w:p w14:paraId="29981682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AA43877" w14:textId="371DD760" w:rsidR="00E24D59" w:rsidRPr="00E85629" w:rsidRDefault="00135DDE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2025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4</w:t>
            </w:r>
            <w:r>
              <w:rPr>
                <w:rFonts w:hint="eastAsia"/>
                <w:b/>
                <w:lang w:eastAsia="zh-CN"/>
              </w:rPr>
              <w:t>月</w:t>
            </w:r>
            <w:r w:rsidR="00CC0177">
              <w:rPr>
                <w:rFonts w:hint="eastAsia"/>
                <w:b/>
                <w:lang w:eastAsia="zh-CN"/>
              </w:rPr>
              <w:t>17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7F7D4E94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5377B0A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5C77EAF3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135DDE">
              <w:rPr>
                <w:rFonts w:hint="eastAsia"/>
                <w:b/>
                <w:lang w:eastAsia="zh-CN"/>
              </w:rPr>
              <w:t>英文</w:t>
            </w:r>
          </w:p>
        </w:tc>
      </w:tr>
      <w:tr w:rsidR="00E24D59" w:rsidRPr="00813E5E" w14:paraId="59D350F8" w14:textId="77777777" w:rsidTr="00E31DCE">
        <w:trPr>
          <w:cantSplit/>
          <w:trHeight w:val="23"/>
        </w:trPr>
        <w:tc>
          <w:tcPr>
            <w:tcW w:w="3969" w:type="dxa"/>
          </w:tcPr>
          <w:p w14:paraId="053C8FF6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F6B7E25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22A7BF69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AD619C8" w14:textId="77777777" w:rsidR="00E24D59" w:rsidRPr="00E24D59" w:rsidRDefault="003F086E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E24D59" w:rsidRPr="00813E5E" w14:paraId="3F2BC716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866EA00" w14:textId="77777777" w:rsidR="00E24D59" w:rsidRPr="00477D57" w:rsidRDefault="00135DDE" w:rsidP="00E31DCE">
            <w:pPr>
              <w:pStyle w:val="Subtitle"/>
              <w:framePr w:hSpace="0" w:wrap="auto" w:hAnchor="text" w:xAlign="left" w:yAlign="inline"/>
              <w:rPr>
                <w:rFonts w:eastAsia="SimSun"/>
                <w:lang w:eastAsia="zh-CN"/>
              </w:rPr>
            </w:pPr>
            <w:bookmarkStart w:id="6" w:name="dtitle1" w:colFirst="0" w:colLast="0"/>
            <w:bookmarkEnd w:id="5"/>
            <w:r w:rsidRPr="00135DDE">
              <w:rPr>
                <w:rFonts w:eastAsia="SimSun" w:hint="eastAsia"/>
                <w:lang w:eastAsia="zh-CN"/>
              </w:rPr>
              <w:t>世界电信标准化全会（</w:t>
            </w:r>
            <w:proofErr w:type="spellStart"/>
            <w:r w:rsidRPr="00135DDE">
              <w:rPr>
                <w:rFonts w:eastAsia="SimSun" w:hint="eastAsia"/>
                <w:lang w:eastAsia="zh-CN"/>
              </w:rPr>
              <w:t>WTSA</w:t>
            </w:r>
            <w:proofErr w:type="spellEnd"/>
            <w:r w:rsidRPr="00135DDE">
              <w:rPr>
                <w:rFonts w:eastAsia="SimSun" w:hint="eastAsia"/>
                <w:lang w:eastAsia="zh-CN"/>
              </w:rPr>
              <w:t>-24</w:t>
            </w:r>
            <w:r w:rsidRPr="00135DDE">
              <w:rPr>
                <w:rFonts w:eastAsia="SimSun" w:hint="eastAsia"/>
                <w:lang w:eastAsia="zh-CN"/>
              </w:rPr>
              <w:t>）预算控制委员会的报告</w:t>
            </w:r>
          </w:p>
        </w:tc>
      </w:tr>
      <w:tr w:rsidR="00E24D59" w:rsidRPr="00813E5E" w14:paraId="4827CBD7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D815C9B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目的</w:t>
            </w:r>
          </w:p>
          <w:p w14:paraId="36CA4FF8" w14:textId="77777777" w:rsidR="001A08E6" w:rsidRPr="001A08E6" w:rsidRDefault="001A08E6" w:rsidP="001A08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firstLineChars="200" w:firstLine="480"/>
              <w:rPr>
                <w:rFonts w:eastAsiaTheme="minorEastAsia"/>
                <w:lang w:eastAsia="zh-CN"/>
              </w:rPr>
            </w:pPr>
            <w:r w:rsidRPr="001A08E6">
              <w:rPr>
                <w:rFonts w:eastAsiaTheme="minorEastAsia" w:hint="eastAsia"/>
                <w:lang w:eastAsia="zh-CN"/>
              </w:rPr>
              <w:t>根据《国际电联大会、全会和会议的总规则》第</w:t>
            </w:r>
            <w:r w:rsidRPr="001A08E6">
              <w:rPr>
                <w:rFonts w:eastAsiaTheme="minorEastAsia" w:hint="eastAsia"/>
                <w:lang w:eastAsia="zh-CN"/>
              </w:rPr>
              <w:t>74</w:t>
            </w:r>
            <w:r w:rsidRPr="001A08E6">
              <w:rPr>
                <w:rFonts w:eastAsiaTheme="minorEastAsia" w:hint="eastAsia"/>
                <w:lang w:eastAsia="zh-CN"/>
              </w:rPr>
              <w:t>款，预算控制委员会的报告以及全体会议的意见，须经全体会议审议和批准后送交秘书长，以便提交理事会下届例会。</w:t>
            </w:r>
          </w:p>
          <w:p w14:paraId="0A6AB6A3" w14:textId="5BCBB3C4" w:rsidR="003F086E" w:rsidRDefault="001A08E6" w:rsidP="001A08E6">
            <w:pPr>
              <w:ind w:firstLineChars="200" w:firstLine="480"/>
              <w:rPr>
                <w:rFonts w:eastAsiaTheme="minorEastAsia" w:cs="Calibri"/>
                <w:szCs w:val="24"/>
                <w:lang w:eastAsia="zh-CN"/>
              </w:rPr>
            </w:pPr>
            <w:r w:rsidRPr="001A08E6">
              <w:rPr>
                <w:rFonts w:eastAsiaTheme="minorEastAsia" w:cs="Calibri" w:hint="eastAsia"/>
                <w:szCs w:val="24"/>
                <w:lang w:eastAsia="zh-CN"/>
              </w:rPr>
              <w:t>世界电信标准化全会（</w:t>
            </w:r>
            <w:proofErr w:type="spellStart"/>
            <w:r w:rsidRPr="001A08E6">
              <w:rPr>
                <w:rFonts w:eastAsiaTheme="minorEastAsia" w:cs="Calibri" w:hint="eastAsia"/>
                <w:szCs w:val="24"/>
                <w:lang w:eastAsia="zh-CN"/>
              </w:rPr>
              <w:t>WTSA</w:t>
            </w:r>
            <w:proofErr w:type="spellEnd"/>
            <w:r w:rsidRPr="001A08E6">
              <w:rPr>
                <w:rFonts w:eastAsiaTheme="minorEastAsia" w:cs="Calibri" w:hint="eastAsia"/>
                <w:szCs w:val="24"/>
                <w:lang w:eastAsia="zh-CN"/>
              </w:rPr>
              <w:t>-24</w:t>
            </w:r>
            <w:r w:rsidRPr="001A08E6">
              <w:rPr>
                <w:rFonts w:eastAsiaTheme="minorEastAsia" w:cs="Calibri" w:hint="eastAsia"/>
                <w:szCs w:val="24"/>
                <w:lang w:eastAsia="zh-CN"/>
              </w:rPr>
              <w:t>）预算控制委员会的报告载于</w:t>
            </w:r>
            <w:r>
              <w:fldChar w:fldCharType="begin"/>
            </w:r>
            <w:r>
              <w:rPr>
                <w:lang w:eastAsia="zh-CN"/>
              </w:rPr>
              <w:instrText>HYPERLINK "https://www.itu.int/dms_ties/itu-t/md/22/wtsa.24/c/T22-WTSA.24-C-0119!R1!MSW-C.docx"</w:instrText>
            </w:r>
            <w:r>
              <w:fldChar w:fldCharType="separate"/>
            </w:r>
            <w:r w:rsidRPr="00BE1B42">
              <w:rPr>
                <w:rFonts w:eastAsiaTheme="minorEastAsia" w:cs="Calibri"/>
                <w:color w:val="0000FF"/>
                <w:szCs w:val="24"/>
                <w:u w:val="single"/>
                <w:lang w:eastAsia="zh-CN"/>
              </w:rPr>
              <w:t>119(</w:t>
            </w:r>
            <w:proofErr w:type="spellStart"/>
            <w:r w:rsidRPr="00BE1B42">
              <w:rPr>
                <w:rFonts w:eastAsiaTheme="minorEastAsia" w:cs="Calibri"/>
                <w:color w:val="0000FF"/>
                <w:szCs w:val="24"/>
                <w:u w:val="single"/>
                <w:lang w:eastAsia="zh-CN"/>
              </w:rPr>
              <w:t>Rev.1</w:t>
            </w:r>
            <w:proofErr w:type="spellEnd"/>
            <w:r w:rsidRPr="00BE1B42">
              <w:rPr>
                <w:rFonts w:eastAsiaTheme="minorEastAsia" w:cs="Calibri"/>
                <w:color w:val="0000FF"/>
                <w:szCs w:val="24"/>
                <w:u w:val="single"/>
                <w:lang w:eastAsia="zh-CN"/>
              </w:rPr>
              <w:t>)</w:t>
            </w:r>
            <w:r>
              <w:fldChar w:fldCharType="end"/>
            </w:r>
            <w:r w:rsidRPr="001A08E6">
              <w:rPr>
                <w:rFonts w:eastAsiaTheme="minorEastAsia" w:cs="Calibri" w:hint="eastAsia"/>
                <w:szCs w:val="24"/>
                <w:lang w:eastAsia="zh-CN"/>
              </w:rPr>
              <w:t>号文件。全体会议就该报告发表的意见</w:t>
            </w:r>
            <w:proofErr w:type="gramStart"/>
            <w:r w:rsidRPr="001A08E6">
              <w:rPr>
                <w:rFonts w:eastAsiaTheme="minorEastAsia" w:cs="Calibri" w:hint="eastAsia"/>
                <w:szCs w:val="24"/>
                <w:lang w:eastAsia="zh-CN"/>
              </w:rPr>
              <w:t>见</w:t>
            </w:r>
            <w:proofErr w:type="gramEnd"/>
            <w:r>
              <w:fldChar w:fldCharType="begin"/>
            </w:r>
            <w:r>
              <w:rPr>
                <w:lang w:eastAsia="zh-CN"/>
              </w:rPr>
              <w:instrText>HYPERLINK "https://www.itu.int/md/T22-WTSA.24-C-0120/en"</w:instrText>
            </w:r>
            <w:r>
              <w:fldChar w:fldCharType="separate"/>
            </w:r>
            <w:r w:rsidRPr="00BE1B42">
              <w:rPr>
                <w:rFonts w:eastAsiaTheme="minorEastAsia" w:cs="Calibri"/>
                <w:color w:val="0000FF"/>
                <w:szCs w:val="24"/>
                <w:u w:val="single"/>
                <w:lang w:eastAsia="zh-CN"/>
              </w:rPr>
              <w:t>120</w:t>
            </w:r>
            <w:r>
              <w:fldChar w:fldCharType="end"/>
            </w:r>
            <w:r w:rsidRPr="001A08E6">
              <w:rPr>
                <w:rFonts w:eastAsiaTheme="minorEastAsia" w:cs="Calibri" w:hint="eastAsia"/>
                <w:szCs w:val="24"/>
                <w:lang w:eastAsia="zh-CN"/>
              </w:rPr>
              <w:t>号文件。</w:t>
            </w:r>
          </w:p>
          <w:p w14:paraId="37430BF6" w14:textId="5D67C2E4" w:rsidR="00CC0177" w:rsidRPr="00CC0177" w:rsidRDefault="00CC0177" w:rsidP="001A08E6">
            <w:pPr>
              <w:ind w:firstLineChars="200" w:firstLine="480"/>
              <w:rPr>
                <w:rFonts w:eastAsiaTheme="majorEastAsia" w:cs="Calibri"/>
                <w:lang w:eastAsia="zh-CN"/>
              </w:rPr>
            </w:pPr>
            <w:proofErr w:type="spellStart"/>
            <w:r w:rsidRPr="00CC0177">
              <w:rPr>
                <w:rFonts w:eastAsiaTheme="majorEastAsia" w:cs="Calibri"/>
                <w:lang w:eastAsia="zh-CN"/>
              </w:rPr>
              <w:t>WTSA</w:t>
            </w:r>
            <w:proofErr w:type="spellEnd"/>
            <w:r w:rsidRPr="00CC0177">
              <w:rPr>
                <w:rFonts w:eastAsiaTheme="majorEastAsia" w:cs="Calibri"/>
                <w:lang w:eastAsia="zh-CN"/>
              </w:rPr>
              <w:t>-24</w:t>
            </w:r>
            <w:r w:rsidRPr="00CC0177">
              <w:rPr>
                <w:rFonts w:eastAsiaTheme="majorEastAsia" w:cs="Calibri"/>
                <w:lang w:eastAsia="zh-CN"/>
              </w:rPr>
              <w:t>预算控制委员会进一步要求</w:t>
            </w:r>
            <w:r>
              <w:rPr>
                <w:rFonts w:eastAsiaTheme="majorEastAsia" w:cs="Calibri" w:hint="eastAsia"/>
                <w:lang w:eastAsia="zh-CN"/>
              </w:rPr>
              <w:t>电信标准化局（</w:t>
            </w:r>
            <w:r w:rsidRPr="00CC0177">
              <w:rPr>
                <w:rFonts w:eastAsiaTheme="majorEastAsia" w:cs="Calibri"/>
                <w:lang w:eastAsia="zh-CN"/>
              </w:rPr>
              <w:t>TSB</w:t>
            </w:r>
            <w:r>
              <w:rPr>
                <w:rFonts w:eastAsiaTheme="majorEastAsia" w:cs="Calibri" w:hint="eastAsia"/>
                <w:lang w:eastAsia="zh-CN"/>
              </w:rPr>
              <w:t>）</w:t>
            </w:r>
            <w:r w:rsidRPr="00CC0177">
              <w:rPr>
                <w:rFonts w:eastAsiaTheme="majorEastAsia" w:cs="Calibri"/>
                <w:lang w:eastAsia="zh-CN"/>
              </w:rPr>
              <w:t>主任向</w:t>
            </w:r>
            <w:r w:rsidRPr="00CC0177">
              <w:rPr>
                <w:rFonts w:eastAsiaTheme="majorEastAsia" w:cs="Calibri"/>
                <w:lang w:eastAsia="zh-CN"/>
              </w:rPr>
              <w:t>2025</w:t>
            </w:r>
            <w:r w:rsidRPr="00CC0177">
              <w:rPr>
                <w:rFonts w:eastAsiaTheme="majorEastAsia" w:cs="Calibri"/>
                <w:lang w:eastAsia="zh-CN"/>
              </w:rPr>
              <w:t>年</w:t>
            </w:r>
            <w:r w:rsidRPr="00CC0177">
              <w:rPr>
                <w:rFonts w:eastAsiaTheme="majorEastAsia" w:cs="Calibri"/>
                <w:lang w:eastAsia="zh-CN"/>
              </w:rPr>
              <w:t>2</w:t>
            </w:r>
            <w:r w:rsidRPr="00CC0177">
              <w:rPr>
                <w:rFonts w:eastAsiaTheme="majorEastAsia" w:cs="Calibri"/>
                <w:lang w:eastAsia="zh-CN"/>
              </w:rPr>
              <w:t>月的</w:t>
            </w:r>
            <w:r w:rsidRPr="00CC0177">
              <w:rPr>
                <w:rFonts w:eastAsiaTheme="majorEastAsia" w:cs="Calibri" w:hint="eastAsia"/>
                <w:lang w:eastAsia="zh-CN"/>
              </w:rPr>
              <w:t>理事会财务和人力资源工作组</w:t>
            </w:r>
            <w:r>
              <w:rPr>
                <w:rFonts w:eastAsiaTheme="majorEastAsia" w:cs="Calibri" w:hint="eastAsia"/>
                <w:lang w:eastAsia="zh-CN"/>
              </w:rPr>
              <w:t>（</w:t>
            </w:r>
            <w:r w:rsidRPr="00CC0177">
              <w:rPr>
                <w:rFonts w:eastAsiaTheme="majorEastAsia" w:cs="Calibri"/>
                <w:lang w:eastAsia="zh-CN"/>
              </w:rPr>
              <w:t>CWG-FHR</w:t>
            </w:r>
            <w:r>
              <w:rPr>
                <w:rFonts w:eastAsiaTheme="majorEastAsia" w:cs="Calibri" w:hint="eastAsia"/>
                <w:lang w:eastAsia="zh-CN"/>
              </w:rPr>
              <w:t>）</w:t>
            </w:r>
            <w:r w:rsidRPr="00CC0177">
              <w:rPr>
                <w:rFonts w:eastAsiaTheme="majorEastAsia" w:cs="Calibri"/>
                <w:lang w:eastAsia="zh-CN"/>
              </w:rPr>
              <w:t>会议提交一份文件，详细说明将开展的工作、实施</w:t>
            </w:r>
            <w:proofErr w:type="spellStart"/>
            <w:r w:rsidRPr="00CC0177">
              <w:rPr>
                <w:rFonts w:eastAsiaTheme="majorEastAsia" w:cs="Calibri"/>
                <w:lang w:eastAsia="zh-CN"/>
              </w:rPr>
              <w:t>WTSA</w:t>
            </w:r>
            <w:proofErr w:type="spellEnd"/>
            <w:r w:rsidRPr="00CC0177">
              <w:rPr>
                <w:rFonts w:eastAsiaTheme="majorEastAsia" w:cs="Calibri"/>
                <w:lang w:eastAsia="zh-CN"/>
              </w:rPr>
              <w:t>-24</w:t>
            </w:r>
            <w:r w:rsidRPr="00CC0177">
              <w:rPr>
                <w:rFonts w:eastAsiaTheme="majorEastAsia" w:cs="Calibri"/>
                <w:lang w:eastAsia="zh-CN"/>
              </w:rPr>
              <w:t>批准的决议所需的资源，以及</w:t>
            </w:r>
            <w:r w:rsidRPr="00CC0177">
              <w:rPr>
                <w:rFonts w:eastAsiaTheme="majorEastAsia" w:cs="Calibri" w:hint="eastAsia"/>
                <w:lang w:eastAsia="zh-CN"/>
              </w:rPr>
              <w:t>有关</w:t>
            </w:r>
            <w:r w:rsidRPr="00CC0177">
              <w:rPr>
                <w:rFonts w:eastAsiaTheme="majorEastAsia" w:cs="Calibri" w:hint="eastAsia"/>
                <w:lang w:eastAsia="zh-CN"/>
              </w:rPr>
              <w:t>TSB</w:t>
            </w:r>
            <w:r w:rsidRPr="00CC0177">
              <w:rPr>
                <w:rFonts w:eastAsiaTheme="majorEastAsia" w:cs="Calibri" w:hint="eastAsia"/>
                <w:lang w:eastAsia="zh-CN"/>
              </w:rPr>
              <w:t>如何确保实施资金的提案</w:t>
            </w:r>
            <w:r w:rsidRPr="00CC0177">
              <w:rPr>
                <w:rFonts w:eastAsiaTheme="majorEastAsia" w:cs="Calibri"/>
                <w:lang w:eastAsia="zh-CN"/>
              </w:rPr>
              <w:t>。</w:t>
            </w:r>
            <w:r w:rsidRPr="00CC0177">
              <w:rPr>
                <w:rFonts w:eastAsiaTheme="majorEastAsia" w:cs="Calibri"/>
                <w:lang w:eastAsia="zh-CN"/>
              </w:rPr>
              <w:t>CWG-FHR</w:t>
            </w:r>
            <w:r w:rsidRPr="00CC0177">
              <w:rPr>
                <w:rFonts w:eastAsiaTheme="majorEastAsia" w:cs="Calibri"/>
                <w:lang w:eastAsia="zh-CN"/>
              </w:rPr>
              <w:t>会议的讨论</w:t>
            </w:r>
            <w:r>
              <w:rPr>
                <w:rFonts w:eastAsiaTheme="majorEastAsia" w:cs="Calibri" w:hint="eastAsia"/>
                <w:lang w:eastAsia="zh-CN"/>
              </w:rPr>
              <w:t>成</w:t>
            </w:r>
            <w:r w:rsidRPr="00CC0177">
              <w:rPr>
                <w:rFonts w:eastAsiaTheme="majorEastAsia" w:cs="Calibri"/>
                <w:lang w:eastAsia="zh-CN"/>
              </w:rPr>
              <w:t>果见</w:t>
            </w:r>
            <w:hyperlink r:id="rId8" w:history="1">
              <w:proofErr w:type="spellStart"/>
              <w:r w:rsidR="00443A3D" w:rsidRPr="00B10042">
                <w:rPr>
                  <w:rFonts w:eastAsiaTheme="minorEastAsia"/>
                  <w:color w:val="0000FF"/>
                  <w:u w:val="single"/>
                  <w:lang w:val="en-US" w:eastAsia="zh-CN"/>
                </w:rPr>
                <w:t>C25</w:t>
              </w:r>
              <w:proofErr w:type="spellEnd"/>
              <w:r w:rsidR="00443A3D" w:rsidRPr="00B10042">
                <w:rPr>
                  <w:rFonts w:eastAsiaTheme="minorEastAsia"/>
                  <w:color w:val="0000FF"/>
                  <w:u w:val="single"/>
                  <w:lang w:val="en-US" w:eastAsia="zh-CN"/>
                </w:rPr>
                <w:t>/50</w:t>
              </w:r>
            </w:hyperlink>
            <w:r w:rsidRPr="00CC0177">
              <w:rPr>
                <w:rFonts w:eastAsiaTheme="majorEastAsia" w:cs="Calibri"/>
                <w:lang w:eastAsia="zh-CN"/>
              </w:rPr>
              <w:t>号文件</w:t>
            </w:r>
            <w:r>
              <w:rPr>
                <w:rFonts w:eastAsiaTheme="majorEastAsia" w:cs="Calibri" w:hint="eastAsia"/>
                <w:lang w:eastAsia="zh-CN"/>
              </w:rPr>
              <w:t>。</w:t>
            </w:r>
          </w:p>
          <w:p w14:paraId="3AED4104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理事会需采取的行动</w:t>
            </w:r>
          </w:p>
          <w:p w14:paraId="3AE3F9F7" w14:textId="77777777" w:rsidR="003F086E" w:rsidRPr="00477D57" w:rsidRDefault="001A08E6" w:rsidP="001A08E6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875556">
              <w:rPr>
                <w:rFonts w:cs="Calibri" w:hint="eastAsia"/>
                <w:lang w:eastAsia="zh-CN"/>
              </w:rPr>
              <w:t>请理事会将本文件</w:t>
            </w:r>
            <w:r w:rsidRPr="00875556">
              <w:rPr>
                <w:rFonts w:cs="Calibri" w:hint="eastAsia"/>
                <w:b/>
                <w:bCs/>
                <w:lang w:eastAsia="zh-CN"/>
              </w:rPr>
              <w:t>记录在案</w:t>
            </w:r>
            <w:r w:rsidRPr="00875556">
              <w:rPr>
                <w:rFonts w:cs="Calibri" w:hint="eastAsia"/>
                <w:lang w:eastAsia="zh-CN"/>
              </w:rPr>
              <w:t>。</w:t>
            </w:r>
          </w:p>
          <w:p w14:paraId="56F94575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与</w:t>
            </w:r>
            <w:r w:rsidRPr="00477D57">
              <w:rPr>
                <w:b/>
                <w:bCs/>
                <w:lang w:eastAsia="zh-CN"/>
              </w:rPr>
              <w:t>《战略规划》</w:t>
            </w:r>
            <w:r w:rsidRPr="00477D57">
              <w:rPr>
                <w:rFonts w:hint="eastAsia"/>
                <w:b/>
                <w:bCs/>
                <w:lang w:eastAsia="zh-CN"/>
              </w:rPr>
              <w:t>的关联</w:t>
            </w:r>
          </w:p>
          <w:p w14:paraId="33EA7358" w14:textId="77777777" w:rsidR="003F086E" w:rsidRPr="00477D57" w:rsidRDefault="001A08E6" w:rsidP="001A08E6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875556">
              <w:rPr>
                <w:rFonts w:hint="eastAsia"/>
                <w:szCs w:val="24"/>
                <w:lang w:eastAsia="zh-CN"/>
              </w:rPr>
              <w:t>制定和应用国际电联</w:t>
            </w:r>
            <w:r>
              <w:rPr>
                <w:rFonts w:hint="eastAsia"/>
                <w:szCs w:val="24"/>
                <w:lang w:eastAsia="zh-CN"/>
              </w:rPr>
              <w:t>《</w:t>
            </w:r>
            <w:r w:rsidRPr="00875556">
              <w:rPr>
                <w:rFonts w:hint="eastAsia"/>
                <w:szCs w:val="24"/>
                <w:lang w:eastAsia="zh-CN"/>
              </w:rPr>
              <w:t>行政规则</w:t>
            </w:r>
            <w:r>
              <w:rPr>
                <w:rFonts w:hint="eastAsia"/>
                <w:szCs w:val="24"/>
                <w:lang w:eastAsia="zh-CN"/>
              </w:rPr>
              <w:t>》；</w:t>
            </w:r>
            <w:r w:rsidRPr="00875556">
              <w:rPr>
                <w:rFonts w:hint="eastAsia"/>
                <w:szCs w:val="24"/>
                <w:lang w:eastAsia="zh-CN"/>
              </w:rPr>
              <w:t>召集平台。</w:t>
            </w:r>
          </w:p>
          <w:p w14:paraId="4457C8A4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财务影响</w:t>
            </w:r>
          </w:p>
          <w:p w14:paraId="76B914F7" w14:textId="62B90477" w:rsidR="008F64AD" w:rsidRPr="00477D57" w:rsidRDefault="00FE01A0" w:rsidP="00FE01A0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proofErr w:type="spellStart"/>
            <w:r w:rsidRPr="00875556">
              <w:rPr>
                <w:rFonts w:hint="eastAsia"/>
                <w:lang w:val="en-US" w:eastAsia="zh-CN"/>
              </w:rPr>
              <w:t>WTSA</w:t>
            </w:r>
            <w:proofErr w:type="spellEnd"/>
            <w:r w:rsidRPr="00875556">
              <w:rPr>
                <w:rFonts w:hint="eastAsia"/>
                <w:lang w:val="en-US" w:eastAsia="zh-CN"/>
              </w:rPr>
              <w:t>-24</w:t>
            </w:r>
            <w:r w:rsidRPr="00875556">
              <w:rPr>
                <w:rFonts w:hint="eastAsia"/>
                <w:lang w:val="en-US" w:eastAsia="zh-CN"/>
              </w:rPr>
              <w:t>各项决议</w:t>
            </w:r>
            <w:r>
              <w:rPr>
                <w:rFonts w:hint="eastAsia"/>
                <w:lang w:val="en-US" w:eastAsia="zh-CN"/>
              </w:rPr>
              <w:t>对</w:t>
            </w:r>
            <w:r w:rsidRPr="00875556">
              <w:rPr>
                <w:rFonts w:hint="eastAsia"/>
                <w:lang w:val="en-US" w:eastAsia="zh-CN"/>
              </w:rPr>
              <w:t>202</w:t>
            </w:r>
            <w:r w:rsidR="00CC0177">
              <w:rPr>
                <w:rFonts w:hint="eastAsia"/>
                <w:lang w:val="en-US" w:eastAsia="zh-CN"/>
              </w:rPr>
              <w:t>5</w:t>
            </w:r>
            <w:r w:rsidRPr="00875556">
              <w:rPr>
                <w:rFonts w:hint="eastAsia"/>
                <w:lang w:val="en-US" w:eastAsia="zh-CN"/>
              </w:rPr>
              <w:t>-202</w:t>
            </w:r>
            <w:r w:rsidR="00CC0177">
              <w:rPr>
                <w:rFonts w:hint="eastAsia"/>
                <w:lang w:val="en-US" w:eastAsia="zh-CN"/>
              </w:rPr>
              <w:t>8</w:t>
            </w:r>
            <w:r w:rsidRPr="00875556">
              <w:rPr>
                <w:rFonts w:hint="eastAsia"/>
                <w:lang w:val="en-US" w:eastAsia="zh-CN"/>
              </w:rPr>
              <w:t>年的临时财务影响</w:t>
            </w:r>
            <w:r>
              <w:rPr>
                <w:rFonts w:hint="eastAsia"/>
                <w:lang w:val="en-US" w:eastAsia="zh-CN"/>
              </w:rPr>
              <w:t>预</w:t>
            </w:r>
            <w:r w:rsidRPr="00875556">
              <w:rPr>
                <w:rFonts w:hint="eastAsia"/>
                <w:lang w:val="en-US" w:eastAsia="zh-CN"/>
              </w:rPr>
              <w:t>计为</w:t>
            </w:r>
            <w:r>
              <w:rPr>
                <w:rFonts w:hint="eastAsia"/>
                <w:lang w:val="en-US" w:eastAsia="zh-CN"/>
              </w:rPr>
              <w:t>141.4</w:t>
            </w:r>
            <w:r>
              <w:rPr>
                <w:rFonts w:hint="eastAsia"/>
                <w:lang w:val="en-US" w:eastAsia="zh-CN"/>
              </w:rPr>
              <w:t>万</w:t>
            </w:r>
            <w:r w:rsidRPr="00875556">
              <w:rPr>
                <w:rFonts w:hint="eastAsia"/>
                <w:lang w:val="en-US" w:eastAsia="zh-CN"/>
              </w:rPr>
              <w:t>瑞郎。</w:t>
            </w:r>
          </w:p>
          <w:p w14:paraId="35663C52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2E24E18B" w14:textId="77777777" w:rsidR="00E24D59" w:rsidRPr="00477D57" w:rsidRDefault="00E24D59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参考文件</w:t>
            </w:r>
          </w:p>
          <w:p w14:paraId="57ED5D79" w14:textId="44316168" w:rsidR="00E24D59" w:rsidRPr="00477D57" w:rsidRDefault="00FE01A0" w:rsidP="00477D57">
            <w:pPr>
              <w:spacing w:after="120"/>
              <w:rPr>
                <w:rFonts w:asciiTheme="majorEastAsia" w:eastAsiaTheme="majorEastAsia" w:hAnsiTheme="majorEastAsia"/>
                <w:i/>
                <w:iCs/>
                <w:sz w:val="22"/>
                <w:szCs w:val="22"/>
                <w:lang w:eastAsia="zh-CN"/>
              </w:rPr>
            </w:pPr>
            <w:proofErr w:type="spellStart"/>
            <w:r w:rsidRPr="00875556">
              <w:rPr>
                <w:rFonts w:eastAsia="STKaiti"/>
                <w:sz w:val="22"/>
                <w:szCs w:val="22"/>
                <w:lang w:eastAsia="zh-CN"/>
              </w:rPr>
              <w:t>WTSA</w:t>
            </w:r>
            <w:proofErr w:type="spellEnd"/>
            <w:r w:rsidRPr="00875556">
              <w:rPr>
                <w:rFonts w:eastAsia="STKaiti"/>
                <w:sz w:val="22"/>
                <w:szCs w:val="22"/>
                <w:lang w:eastAsia="zh-CN"/>
              </w:rPr>
              <w:t>-24</w:t>
            </w:r>
            <w:r>
              <w:rPr>
                <w:rFonts w:eastAsia="STKaiti" w:hint="eastAsia"/>
                <w:sz w:val="22"/>
                <w:szCs w:val="22"/>
                <w:lang w:eastAsia="zh-CN"/>
              </w:rPr>
              <w:t xml:space="preserve"> </w:t>
            </w:r>
            <w:r>
              <w:fldChar w:fldCharType="begin"/>
            </w:r>
            <w:r>
              <w:rPr>
                <w:lang w:eastAsia="zh-CN"/>
              </w:rPr>
              <w:instrText>HYPERLINK "https://www.itu.int/dms_ties/itu-t/md/22/wtsa.24/c/T22-WTSA.24-C-0119!R1!MSW-C.docx"</w:instrText>
            </w:r>
            <w:r>
              <w:fldChar w:fldCharType="separate"/>
            </w:r>
            <w:r w:rsidRPr="00BE1B42">
              <w:rPr>
                <w:rStyle w:val="Hyperlink"/>
                <w:rFonts w:eastAsia="STKaiti" w:cs="Calibri"/>
                <w:color w:val="0000FF"/>
                <w:sz w:val="22"/>
                <w:szCs w:val="22"/>
                <w:u w:val="single"/>
                <w:lang w:eastAsia="zh-CN"/>
              </w:rPr>
              <w:t>119(Rev.1)</w:t>
            </w:r>
            <w:r>
              <w:fldChar w:fldCharType="end"/>
            </w:r>
            <w:r w:rsidRPr="00875556">
              <w:rPr>
                <w:rFonts w:eastAsia="STKaiti" w:cs="Calibri" w:hint="eastAsia"/>
                <w:sz w:val="22"/>
                <w:szCs w:val="22"/>
                <w:lang w:eastAsia="zh-CN"/>
              </w:rPr>
              <w:t>和</w:t>
            </w:r>
            <w:r w:rsidR="00BE1B42">
              <w:fldChar w:fldCharType="begin"/>
            </w:r>
            <w:r w:rsidR="00BE1B42">
              <w:rPr>
                <w:lang w:eastAsia="zh-CN"/>
              </w:rPr>
              <w:instrText>HYPERLINK "https://www.itu.int/md/T22-WTSA.24-C-0120/en"</w:instrText>
            </w:r>
            <w:r w:rsidR="00BE1B42">
              <w:fldChar w:fldCharType="separate"/>
            </w:r>
            <w:r w:rsidR="00BE1B42" w:rsidRPr="00BE1B42">
              <w:rPr>
                <w:rStyle w:val="Hyperlink"/>
                <w:rFonts w:asciiTheme="minorHAnsi" w:eastAsia="SimSun" w:hAnsiTheme="minorHAnsi" w:cstheme="minorHAnsi"/>
                <w:color w:val="0000FF"/>
                <w:sz w:val="22"/>
                <w:szCs w:val="22"/>
                <w:u w:val="single"/>
                <w:lang w:eastAsia="zh-CN"/>
              </w:rPr>
              <w:t>120</w:t>
            </w:r>
            <w:r w:rsidR="00BE1B42">
              <w:fldChar w:fldCharType="end"/>
            </w:r>
            <w:r w:rsidRPr="00875556">
              <w:rPr>
                <w:rFonts w:eastAsia="STKaiti" w:hint="eastAsia"/>
                <w:sz w:val="22"/>
                <w:szCs w:val="22"/>
                <w:lang w:eastAsia="zh-CN"/>
              </w:rPr>
              <w:t>号文件</w:t>
            </w:r>
            <w:r w:rsidR="00CC0177">
              <w:rPr>
                <w:rFonts w:eastAsia="STKaiti" w:hint="eastAsia"/>
                <w:sz w:val="22"/>
                <w:szCs w:val="22"/>
                <w:lang w:eastAsia="zh-CN"/>
              </w:rPr>
              <w:t>；理事会</w:t>
            </w:r>
            <w:r w:rsidR="00CC0177">
              <w:fldChar w:fldCharType="begin"/>
            </w:r>
            <w:r w:rsidR="00CC0177">
              <w:rPr>
                <w:lang w:eastAsia="zh-CN"/>
              </w:rPr>
              <w:instrText>HYPERLINK "https://www.itu.int/md/S25-CL-C-0043/en"</w:instrText>
            </w:r>
            <w:r w:rsidR="00CC0177">
              <w:fldChar w:fldCharType="separate"/>
            </w:r>
            <w:r w:rsidR="00CC0177" w:rsidRPr="00B10042">
              <w:rPr>
                <w:rStyle w:val="Hyperlink"/>
                <w:rFonts w:eastAsia="SimSun"/>
                <w:color w:val="0000FF"/>
                <w:sz w:val="22"/>
                <w:szCs w:val="22"/>
                <w:u w:val="single"/>
                <w:lang w:eastAsia="zh-CN"/>
              </w:rPr>
              <w:t>C25/43</w:t>
            </w:r>
            <w:r w:rsidR="00CC0177">
              <w:fldChar w:fldCharType="end"/>
            </w:r>
            <w:r w:rsidR="00CC0177">
              <w:rPr>
                <w:rFonts w:eastAsia="STKaiti" w:hint="eastAsia"/>
                <w:sz w:val="22"/>
                <w:szCs w:val="22"/>
                <w:lang w:eastAsia="zh-CN"/>
              </w:rPr>
              <w:t>号文件</w:t>
            </w:r>
          </w:p>
        </w:tc>
      </w:tr>
      <w:bookmarkEnd w:id="2"/>
      <w:bookmarkEnd w:id="6"/>
    </w:tbl>
    <w:p w14:paraId="27678EC5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78921EF" w14:textId="299F1F25" w:rsidR="008C4E4F" w:rsidRPr="00875556" w:rsidRDefault="008C4E4F" w:rsidP="008C4E4F">
      <w:pPr>
        <w:jc w:val="both"/>
        <w:rPr>
          <w:lang w:val="en-US" w:eastAsia="zh-CN"/>
        </w:rPr>
      </w:pPr>
      <w:r>
        <w:rPr>
          <w:lang w:val="en-US" w:eastAsia="zh-CN"/>
        </w:rPr>
        <w:lastRenderedPageBreak/>
        <w:t>1</w:t>
      </w:r>
      <w:r>
        <w:rPr>
          <w:lang w:val="en-US" w:eastAsia="zh-CN"/>
        </w:rPr>
        <w:tab/>
      </w:r>
      <w:r w:rsidR="00CC0177" w:rsidRPr="00CC0177">
        <w:rPr>
          <w:rFonts w:hint="eastAsia"/>
          <w:lang w:val="en-US" w:eastAsia="zh-CN"/>
        </w:rPr>
        <w:t>根据《国际电联大会、全会和会议的总规则》第</w:t>
      </w:r>
      <w:r w:rsidR="00CC0177" w:rsidRPr="00CC0177">
        <w:rPr>
          <w:rFonts w:hint="eastAsia"/>
          <w:lang w:val="en-US" w:eastAsia="zh-CN"/>
        </w:rPr>
        <w:t>74</w:t>
      </w:r>
      <w:r w:rsidR="00CC0177" w:rsidRPr="00CC0177">
        <w:rPr>
          <w:rFonts w:hint="eastAsia"/>
          <w:lang w:val="en-US" w:eastAsia="zh-CN"/>
        </w:rPr>
        <w:t>款，预算控制委员会的报告以及全体会议的意见，须经全体会议审议和批准后送交秘书长，以便提交理事会下届例会。</w:t>
      </w:r>
    </w:p>
    <w:p w14:paraId="02E78713" w14:textId="35885726" w:rsidR="008C4E4F" w:rsidRPr="00875556" w:rsidRDefault="008C4E4F" w:rsidP="008C4E4F">
      <w:pPr>
        <w:jc w:val="both"/>
        <w:rPr>
          <w:lang w:val="en-US" w:eastAsia="zh-CN"/>
        </w:rPr>
      </w:pPr>
      <w:r w:rsidRPr="00875556">
        <w:rPr>
          <w:lang w:val="en-US" w:eastAsia="zh-CN"/>
        </w:rPr>
        <w:t>2</w:t>
      </w:r>
      <w:r w:rsidRPr="00875556">
        <w:rPr>
          <w:lang w:val="en-US" w:eastAsia="zh-CN"/>
        </w:rPr>
        <w:tab/>
      </w:r>
      <w:r w:rsidR="00CC0177" w:rsidRPr="001A08E6">
        <w:rPr>
          <w:rFonts w:eastAsiaTheme="minorEastAsia" w:cs="Calibri" w:hint="eastAsia"/>
          <w:szCs w:val="24"/>
          <w:lang w:eastAsia="zh-CN"/>
        </w:rPr>
        <w:t>世界电信标准化全会（</w:t>
      </w:r>
      <w:proofErr w:type="spellStart"/>
      <w:r w:rsidR="00CC0177" w:rsidRPr="001A08E6">
        <w:rPr>
          <w:rFonts w:eastAsiaTheme="minorEastAsia" w:cs="Calibri" w:hint="eastAsia"/>
          <w:szCs w:val="24"/>
          <w:lang w:eastAsia="zh-CN"/>
        </w:rPr>
        <w:t>WTSA</w:t>
      </w:r>
      <w:proofErr w:type="spellEnd"/>
      <w:r w:rsidR="00CC0177" w:rsidRPr="001A08E6">
        <w:rPr>
          <w:rFonts w:eastAsiaTheme="minorEastAsia" w:cs="Calibri" w:hint="eastAsia"/>
          <w:szCs w:val="24"/>
          <w:lang w:eastAsia="zh-CN"/>
        </w:rPr>
        <w:t>-24</w:t>
      </w:r>
      <w:r w:rsidR="00CC0177" w:rsidRPr="001A08E6">
        <w:rPr>
          <w:rFonts w:eastAsiaTheme="minorEastAsia" w:cs="Calibri" w:hint="eastAsia"/>
          <w:szCs w:val="24"/>
          <w:lang w:eastAsia="zh-CN"/>
        </w:rPr>
        <w:t>）预算控制委员会的报告载于</w:t>
      </w:r>
      <w:r w:rsidR="00CC0177">
        <w:fldChar w:fldCharType="begin"/>
      </w:r>
      <w:r w:rsidR="00CC0177">
        <w:rPr>
          <w:lang w:eastAsia="zh-CN"/>
        </w:rPr>
        <w:instrText>HYPERLINK "https://www.itu.int/dms_ties/itu-t/md/22/wtsa.24/c/T22-WTSA.24-C-0119!R1!MSW-C.docx"</w:instrText>
      </w:r>
      <w:r w:rsidR="00CC0177">
        <w:fldChar w:fldCharType="separate"/>
      </w:r>
      <w:r w:rsidR="00CC0177" w:rsidRPr="00BE1B42">
        <w:rPr>
          <w:rFonts w:eastAsiaTheme="minorEastAsia" w:cs="Calibri"/>
          <w:color w:val="0000FF"/>
          <w:szCs w:val="24"/>
          <w:u w:val="single"/>
          <w:lang w:eastAsia="zh-CN"/>
        </w:rPr>
        <w:t>119(</w:t>
      </w:r>
      <w:proofErr w:type="spellStart"/>
      <w:r w:rsidR="00CC0177" w:rsidRPr="00BE1B42">
        <w:rPr>
          <w:rFonts w:eastAsiaTheme="minorEastAsia" w:cs="Calibri"/>
          <w:color w:val="0000FF"/>
          <w:szCs w:val="24"/>
          <w:u w:val="single"/>
          <w:lang w:eastAsia="zh-CN"/>
        </w:rPr>
        <w:t>Rev.1</w:t>
      </w:r>
      <w:proofErr w:type="spellEnd"/>
      <w:r w:rsidR="00CC0177" w:rsidRPr="00BE1B42">
        <w:rPr>
          <w:rFonts w:eastAsiaTheme="minorEastAsia" w:cs="Calibri"/>
          <w:color w:val="0000FF"/>
          <w:szCs w:val="24"/>
          <w:u w:val="single"/>
          <w:lang w:eastAsia="zh-CN"/>
        </w:rPr>
        <w:t>)</w:t>
      </w:r>
      <w:r w:rsidR="00CC0177">
        <w:fldChar w:fldCharType="end"/>
      </w:r>
      <w:r w:rsidR="00CC0177" w:rsidRPr="001A08E6">
        <w:rPr>
          <w:rFonts w:eastAsiaTheme="minorEastAsia" w:cs="Calibri" w:hint="eastAsia"/>
          <w:szCs w:val="24"/>
          <w:lang w:eastAsia="zh-CN"/>
        </w:rPr>
        <w:t>号文件。全体会议就该报告发表的意见见</w:t>
      </w:r>
      <w:r w:rsidR="00CC0177">
        <w:fldChar w:fldCharType="begin"/>
      </w:r>
      <w:r w:rsidR="00CC0177">
        <w:instrText>HYPERLINK "https://www.itu.int/md/T22-WTSA.24-C-0120/en"</w:instrText>
      </w:r>
      <w:r w:rsidR="00CC0177">
        <w:fldChar w:fldCharType="separate"/>
      </w:r>
      <w:r w:rsidR="00CC0177" w:rsidRPr="00BE1B42">
        <w:rPr>
          <w:rFonts w:eastAsiaTheme="minorEastAsia" w:cs="Calibri"/>
          <w:color w:val="0000FF"/>
          <w:szCs w:val="24"/>
          <w:u w:val="single"/>
          <w:lang w:eastAsia="zh-CN"/>
        </w:rPr>
        <w:t>120</w:t>
      </w:r>
      <w:r w:rsidR="00CC0177">
        <w:fldChar w:fldCharType="end"/>
      </w:r>
      <w:r w:rsidR="00CC0177" w:rsidRPr="001A08E6">
        <w:rPr>
          <w:rFonts w:eastAsiaTheme="minorEastAsia" w:cs="Calibri" w:hint="eastAsia"/>
          <w:szCs w:val="24"/>
          <w:lang w:eastAsia="zh-CN"/>
        </w:rPr>
        <w:t>号文件。</w:t>
      </w:r>
    </w:p>
    <w:p w14:paraId="07358EB1" w14:textId="0885BA3E" w:rsidR="008C4E4F" w:rsidRPr="00875556" w:rsidRDefault="008C4E4F" w:rsidP="008C4E4F">
      <w:pPr>
        <w:jc w:val="both"/>
        <w:rPr>
          <w:lang w:val="en-US" w:eastAsia="zh-CN"/>
        </w:rPr>
      </w:pPr>
      <w:r w:rsidRPr="00875556">
        <w:rPr>
          <w:lang w:val="en-US" w:eastAsia="zh-CN"/>
        </w:rPr>
        <w:t>3</w:t>
      </w:r>
      <w:r w:rsidRPr="00875556">
        <w:rPr>
          <w:lang w:eastAsia="zh-CN"/>
        </w:rPr>
        <w:tab/>
      </w:r>
      <w:proofErr w:type="spellStart"/>
      <w:r w:rsidR="00CC0177" w:rsidRPr="00CC0177">
        <w:rPr>
          <w:rFonts w:eastAsiaTheme="majorEastAsia" w:cs="Calibri"/>
          <w:lang w:eastAsia="zh-CN"/>
        </w:rPr>
        <w:t>WTSA</w:t>
      </w:r>
      <w:proofErr w:type="spellEnd"/>
      <w:r w:rsidR="00CC0177" w:rsidRPr="00CC0177">
        <w:rPr>
          <w:rFonts w:eastAsiaTheme="majorEastAsia" w:cs="Calibri"/>
          <w:lang w:eastAsia="zh-CN"/>
        </w:rPr>
        <w:t>-24</w:t>
      </w:r>
      <w:r w:rsidR="00CC0177" w:rsidRPr="00CC0177">
        <w:rPr>
          <w:rFonts w:eastAsiaTheme="majorEastAsia" w:cs="Calibri"/>
          <w:lang w:eastAsia="zh-CN"/>
        </w:rPr>
        <w:t>预算控制委员会进一步要求</w:t>
      </w:r>
      <w:r w:rsidR="00CC0177" w:rsidRPr="00CC0177">
        <w:rPr>
          <w:rFonts w:eastAsiaTheme="majorEastAsia" w:cs="Calibri"/>
          <w:lang w:eastAsia="zh-CN"/>
        </w:rPr>
        <w:t>TSB</w:t>
      </w:r>
      <w:r w:rsidR="00CC0177" w:rsidRPr="00CC0177">
        <w:rPr>
          <w:rFonts w:eastAsiaTheme="majorEastAsia" w:cs="Calibri"/>
          <w:lang w:eastAsia="zh-CN"/>
        </w:rPr>
        <w:t>主任向</w:t>
      </w:r>
      <w:r w:rsidR="00CC0177" w:rsidRPr="00CC0177">
        <w:rPr>
          <w:rFonts w:eastAsiaTheme="majorEastAsia" w:cs="Calibri"/>
          <w:lang w:eastAsia="zh-CN"/>
        </w:rPr>
        <w:t>2025</w:t>
      </w:r>
      <w:r w:rsidR="00CC0177" w:rsidRPr="00CC0177">
        <w:rPr>
          <w:rFonts w:eastAsiaTheme="majorEastAsia" w:cs="Calibri"/>
          <w:lang w:eastAsia="zh-CN"/>
        </w:rPr>
        <w:t>年</w:t>
      </w:r>
      <w:r w:rsidR="00CC0177" w:rsidRPr="00CC0177">
        <w:rPr>
          <w:rFonts w:eastAsiaTheme="majorEastAsia" w:cs="Calibri"/>
          <w:lang w:eastAsia="zh-CN"/>
        </w:rPr>
        <w:t>2</w:t>
      </w:r>
      <w:r w:rsidR="00CC0177" w:rsidRPr="00CC0177">
        <w:rPr>
          <w:rFonts w:eastAsiaTheme="majorEastAsia" w:cs="Calibri"/>
          <w:lang w:eastAsia="zh-CN"/>
        </w:rPr>
        <w:t>月的</w:t>
      </w:r>
      <w:r w:rsidR="00CC0177" w:rsidRPr="00CC0177">
        <w:rPr>
          <w:rFonts w:eastAsiaTheme="majorEastAsia" w:cs="Calibri"/>
          <w:lang w:eastAsia="zh-CN"/>
        </w:rPr>
        <w:t>CWG-FHR</w:t>
      </w:r>
      <w:r w:rsidR="00CC0177" w:rsidRPr="00CC0177">
        <w:rPr>
          <w:rFonts w:eastAsiaTheme="majorEastAsia" w:cs="Calibri"/>
          <w:lang w:eastAsia="zh-CN"/>
        </w:rPr>
        <w:t>会议提交一份文件，详细说明将开展的工作、实施</w:t>
      </w:r>
      <w:proofErr w:type="spellStart"/>
      <w:r w:rsidR="00CC0177" w:rsidRPr="00CC0177">
        <w:rPr>
          <w:rFonts w:eastAsiaTheme="majorEastAsia" w:cs="Calibri"/>
          <w:lang w:eastAsia="zh-CN"/>
        </w:rPr>
        <w:t>WTSA</w:t>
      </w:r>
      <w:proofErr w:type="spellEnd"/>
      <w:r w:rsidR="00CC0177" w:rsidRPr="00CC0177">
        <w:rPr>
          <w:rFonts w:eastAsiaTheme="majorEastAsia" w:cs="Calibri"/>
          <w:lang w:eastAsia="zh-CN"/>
        </w:rPr>
        <w:t>-24</w:t>
      </w:r>
      <w:r w:rsidR="00CC0177" w:rsidRPr="00CC0177">
        <w:rPr>
          <w:rFonts w:eastAsiaTheme="majorEastAsia" w:cs="Calibri"/>
          <w:lang w:eastAsia="zh-CN"/>
        </w:rPr>
        <w:t>批准的决议所需的资源，以及</w:t>
      </w:r>
      <w:r w:rsidR="00CC0177" w:rsidRPr="00CC0177">
        <w:rPr>
          <w:rFonts w:eastAsiaTheme="majorEastAsia" w:cs="Calibri" w:hint="eastAsia"/>
          <w:lang w:eastAsia="zh-CN"/>
        </w:rPr>
        <w:t>有关</w:t>
      </w:r>
      <w:r w:rsidR="00CC0177" w:rsidRPr="00CC0177">
        <w:rPr>
          <w:rFonts w:eastAsiaTheme="majorEastAsia" w:cs="Calibri" w:hint="eastAsia"/>
          <w:lang w:eastAsia="zh-CN"/>
        </w:rPr>
        <w:t>TSB</w:t>
      </w:r>
      <w:r w:rsidR="00CC0177" w:rsidRPr="00CC0177">
        <w:rPr>
          <w:rFonts w:eastAsiaTheme="majorEastAsia" w:cs="Calibri" w:hint="eastAsia"/>
          <w:lang w:eastAsia="zh-CN"/>
        </w:rPr>
        <w:t>如何确保实施资金的提案</w:t>
      </w:r>
      <w:r w:rsidR="00CC0177" w:rsidRPr="00CC0177">
        <w:rPr>
          <w:rFonts w:eastAsiaTheme="majorEastAsia" w:cs="Calibri"/>
          <w:lang w:eastAsia="zh-CN"/>
        </w:rPr>
        <w:t>。</w:t>
      </w:r>
      <w:r w:rsidR="00CC0177" w:rsidRPr="00CC0177">
        <w:rPr>
          <w:rFonts w:eastAsiaTheme="majorEastAsia" w:cs="Calibri"/>
          <w:lang w:eastAsia="zh-CN"/>
        </w:rPr>
        <w:t>CWG-FHR</w:t>
      </w:r>
      <w:r w:rsidR="00CC0177" w:rsidRPr="00CC0177">
        <w:rPr>
          <w:rFonts w:eastAsiaTheme="majorEastAsia" w:cs="Calibri"/>
          <w:lang w:eastAsia="zh-CN"/>
        </w:rPr>
        <w:t>会议的讨论</w:t>
      </w:r>
      <w:r w:rsidR="00CC0177">
        <w:rPr>
          <w:rFonts w:eastAsiaTheme="majorEastAsia" w:cs="Calibri" w:hint="eastAsia"/>
          <w:lang w:eastAsia="zh-CN"/>
        </w:rPr>
        <w:t>结果在</w:t>
      </w:r>
      <w:r w:rsidR="00443A3D">
        <w:fldChar w:fldCharType="begin"/>
      </w:r>
      <w:r w:rsidR="00443A3D">
        <w:rPr>
          <w:lang w:eastAsia="zh-CN"/>
        </w:rPr>
        <w:instrText>HYPERLINK "https://www.itu.int/md/S25-CL-C-0050/en"</w:instrText>
      </w:r>
      <w:r w:rsidR="00443A3D">
        <w:fldChar w:fldCharType="separate"/>
      </w:r>
      <w:proofErr w:type="spellStart"/>
      <w:r w:rsidR="00443A3D" w:rsidRPr="00472320">
        <w:rPr>
          <w:rFonts w:eastAsiaTheme="minorEastAsia"/>
          <w:color w:val="0000FF"/>
          <w:u w:val="single"/>
          <w:lang w:val="en-US" w:eastAsia="zh-CN"/>
        </w:rPr>
        <w:t>C25</w:t>
      </w:r>
      <w:proofErr w:type="spellEnd"/>
      <w:r w:rsidR="00443A3D" w:rsidRPr="00472320">
        <w:rPr>
          <w:rFonts w:eastAsiaTheme="minorEastAsia"/>
          <w:color w:val="0000FF"/>
          <w:u w:val="single"/>
          <w:lang w:val="en-US" w:eastAsia="zh-CN"/>
        </w:rPr>
        <w:t>/50</w:t>
      </w:r>
      <w:r w:rsidR="00443A3D">
        <w:fldChar w:fldCharType="end"/>
      </w:r>
      <w:r w:rsidR="00CC0177" w:rsidRPr="00CC0177">
        <w:rPr>
          <w:rFonts w:eastAsiaTheme="majorEastAsia" w:cs="Calibri"/>
          <w:lang w:eastAsia="zh-CN"/>
        </w:rPr>
        <w:t>号文件</w:t>
      </w:r>
      <w:r w:rsidR="00CC0177">
        <w:rPr>
          <w:rFonts w:eastAsiaTheme="majorEastAsia" w:cs="Calibri" w:hint="eastAsia"/>
          <w:lang w:eastAsia="zh-CN"/>
        </w:rPr>
        <w:t>中亦有体现。</w:t>
      </w:r>
    </w:p>
    <w:p w14:paraId="667D5337" w14:textId="45CF8D65" w:rsidR="00E323D0" w:rsidRPr="001C1305" w:rsidRDefault="008C4E4F" w:rsidP="001C1305">
      <w:pPr>
        <w:spacing w:after="120"/>
        <w:jc w:val="both"/>
        <w:rPr>
          <w:lang w:val="en-US" w:eastAsia="zh-CN"/>
        </w:rPr>
      </w:pPr>
      <w:r w:rsidRPr="00875556">
        <w:rPr>
          <w:lang w:val="en-US" w:eastAsia="zh-CN"/>
        </w:rPr>
        <w:t>4</w:t>
      </w:r>
      <w:r w:rsidRPr="00875556">
        <w:rPr>
          <w:lang w:eastAsia="zh-CN"/>
        </w:rPr>
        <w:tab/>
      </w:r>
      <w:r>
        <w:rPr>
          <w:rFonts w:hint="eastAsia"/>
          <w:lang w:val="en-US" w:eastAsia="zh-CN"/>
        </w:rPr>
        <w:t>在这四年期内，</w:t>
      </w:r>
      <w:proofErr w:type="spellStart"/>
      <w:r w:rsidRPr="00875556">
        <w:rPr>
          <w:rFonts w:hint="eastAsia"/>
          <w:lang w:val="en-US" w:eastAsia="zh-CN"/>
        </w:rPr>
        <w:t>WTSA</w:t>
      </w:r>
      <w:proofErr w:type="spellEnd"/>
      <w:r w:rsidRPr="00875556">
        <w:rPr>
          <w:rFonts w:hint="eastAsia"/>
          <w:lang w:val="en-US" w:eastAsia="zh-CN"/>
        </w:rPr>
        <w:t>-24</w:t>
      </w:r>
      <w:r w:rsidRPr="00875556">
        <w:rPr>
          <w:rFonts w:hint="eastAsia"/>
          <w:lang w:val="en-US" w:eastAsia="zh-CN"/>
        </w:rPr>
        <w:t>各项决议确定的额外费用</w:t>
      </w:r>
      <w:r>
        <w:rPr>
          <w:rFonts w:hint="eastAsia"/>
          <w:lang w:val="en-US" w:eastAsia="zh-CN"/>
        </w:rPr>
        <w:t>预</w:t>
      </w:r>
      <w:r w:rsidRPr="00875556">
        <w:rPr>
          <w:rFonts w:hint="eastAsia"/>
          <w:lang w:val="en-US" w:eastAsia="zh-CN"/>
        </w:rPr>
        <w:t>计为</w:t>
      </w:r>
      <w:r>
        <w:rPr>
          <w:rFonts w:hint="eastAsia"/>
          <w:lang w:val="en-US" w:eastAsia="zh-CN"/>
        </w:rPr>
        <w:t>141.4</w:t>
      </w:r>
      <w:r>
        <w:rPr>
          <w:rFonts w:hint="eastAsia"/>
          <w:lang w:val="en-US" w:eastAsia="zh-CN"/>
        </w:rPr>
        <w:t>万</w:t>
      </w:r>
      <w:r w:rsidRPr="00875556">
        <w:rPr>
          <w:rFonts w:hint="eastAsia"/>
          <w:lang w:val="en-US" w:eastAsia="zh-CN"/>
        </w:rPr>
        <w:t>瑞郎</w:t>
      </w:r>
      <w:r w:rsidR="00443A3D">
        <w:rPr>
          <w:rFonts w:hint="eastAsia"/>
          <w:lang w:val="en-US" w:eastAsia="zh-CN"/>
        </w:rPr>
        <w:t>，</w:t>
      </w:r>
      <w:r w:rsidR="00443A3D" w:rsidRPr="00443A3D">
        <w:rPr>
          <w:rFonts w:hint="eastAsia"/>
          <w:lang w:val="en-US" w:eastAsia="zh-CN"/>
        </w:rPr>
        <w:t>如下表所示：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082"/>
        <w:gridCol w:w="2119"/>
        <w:gridCol w:w="2096"/>
      </w:tblGrid>
      <w:tr w:rsidR="00443A3D" w14:paraId="1666F741" w14:textId="77777777" w:rsidTr="00652921">
        <w:trPr>
          <w:trHeight w:val="300"/>
          <w:jc w:val="center"/>
        </w:trPr>
        <w:tc>
          <w:tcPr>
            <w:tcW w:w="9487" w:type="dxa"/>
            <w:gridSpan w:val="4"/>
            <w:vAlign w:val="center"/>
          </w:tcPr>
          <w:p w14:paraId="7EB8E646" w14:textId="43AB2B85" w:rsidR="00443A3D" w:rsidRDefault="00443A3D" w:rsidP="00652921">
            <w:pPr>
              <w:pStyle w:val="Tablehead"/>
              <w:rPr>
                <w:i/>
                <w:iCs/>
                <w:lang w:eastAsia="zh-CN"/>
              </w:rPr>
            </w:pPr>
            <w:proofErr w:type="spellStart"/>
            <w:r>
              <w:rPr>
                <w:lang w:eastAsia="zh-CN"/>
              </w:rPr>
              <w:t>WTSA</w:t>
            </w:r>
            <w:proofErr w:type="spellEnd"/>
            <w:r>
              <w:rPr>
                <w:lang w:eastAsia="zh-CN"/>
              </w:rPr>
              <w:t>-24</w:t>
            </w:r>
            <w:r>
              <w:rPr>
                <w:rFonts w:ascii="SimSun" w:eastAsia="SimSun" w:hAnsi="SimSun" w:cs="SimSun" w:hint="eastAsia"/>
                <w:lang w:eastAsia="zh-CN"/>
              </w:rPr>
              <w:t>的决定</w:t>
            </w:r>
            <w:r>
              <w:rPr>
                <w:lang w:eastAsia="zh-CN"/>
              </w:rPr>
              <w:t xml:space="preserve"> – </w:t>
            </w:r>
            <w:r>
              <w:rPr>
                <w:rFonts w:ascii="SimSun" w:eastAsia="SimSun" w:hAnsi="SimSun" w:cs="SimSun" w:hint="eastAsia"/>
                <w:lang w:eastAsia="zh-CN"/>
              </w:rPr>
              <w:t>财务影响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tab/>
            </w:r>
            <w:r w:rsidRPr="00443A3D">
              <w:rPr>
                <w:rFonts w:ascii="STKaiti" w:eastAsia="STKaiti" w:hAnsi="STKaiti" w:cs="SimSun" w:hint="eastAsia"/>
                <w:lang w:eastAsia="zh-CN"/>
              </w:rPr>
              <w:t>单位：千瑞郎</w:t>
            </w:r>
          </w:p>
        </w:tc>
      </w:tr>
      <w:tr w:rsidR="009702CB" w14:paraId="6B6272CC" w14:textId="77777777" w:rsidTr="00652921">
        <w:trPr>
          <w:trHeight w:val="300"/>
          <w:jc w:val="center"/>
        </w:trPr>
        <w:tc>
          <w:tcPr>
            <w:tcW w:w="2885" w:type="dxa"/>
            <w:shd w:val="clear" w:color="auto" w:fill="FDE9D9" w:themeFill="accent6" w:themeFillTint="33"/>
          </w:tcPr>
          <w:p w14:paraId="07283AC7" w14:textId="68E4810D" w:rsidR="00443A3D" w:rsidRDefault="00443A3D" w:rsidP="00652921">
            <w:pPr>
              <w:pStyle w:val="Tablehead"/>
            </w:pPr>
            <w:r>
              <w:rPr>
                <w:rFonts w:ascii="SimSun" w:eastAsia="SimSun" w:hAnsi="SimSun" w:cs="SimSun" w:hint="eastAsia"/>
                <w:lang w:eastAsia="zh-CN"/>
              </w:rPr>
              <w:t>决议</w:t>
            </w:r>
          </w:p>
        </w:tc>
        <w:tc>
          <w:tcPr>
            <w:tcW w:w="2186" w:type="dxa"/>
            <w:shd w:val="clear" w:color="auto" w:fill="FDE9D9" w:themeFill="accent6" w:themeFillTint="33"/>
          </w:tcPr>
          <w:p w14:paraId="2D63A6AE" w14:textId="2384094A" w:rsidR="00443A3D" w:rsidRDefault="00443A3D" w:rsidP="00652921">
            <w:pPr>
              <w:pStyle w:val="Tablehead"/>
            </w:pPr>
            <w:r>
              <w:rPr>
                <w:rFonts w:ascii="SimSun" w:eastAsia="SimSun" w:hAnsi="SimSun" w:cs="SimSun" w:hint="eastAsia"/>
                <w:lang w:eastAsia="zh-CN"/>
              </w:rPr>
              <w:t>一次性费用</w:t>
            </w:r>
          </w:p>
        </w:tc>
        <w:tc>
          <w:tcPr>
            <w:tcW w:w="2226" w:type="dxa"/>
            <w:shd w:val="clear" w:color="auto" w:fill="FDE9D9" w:themeFill="accent6" w:themeFillTint="33"/>
          </w:tcPr>
          <w:p w14:paraId="62FE3880" w14:textId="4BD2F0D2" w:rsidR="00443A3D" w:rsidRDefault="00443A3D" w:rsidP="00652921">
            <w:pPr>
              <w:pStyle w:val="Tablehead"/>
            </w:pPr>
            <w:r>
              <w:rPr>
                <w:rFonts w:ascii="SimSun" w:eastAsia="SimSun" w:hAnsi="SimSun" w:cs="SimSun" w:hint="eastAsia"/>
                <w:lang w:eastAsia="zh-CN"/>
              </w:rPr>
              <w:t>每年经常性费用</w:t>
            </w:r>
          </w:p>
        </w:tc>
        <w:tc>
          <w:tcPr>
            <w:tcW w:w="2190" w:type="dxa"/>
            <w:shd w:val="clear" w:color="auto" w:fill="FDE9D9" w:themeFill="accent6" w:themeFillTint="33"/>
          </w:tcPr>
          <w:p w14:paraId="4DCA77CB" w14:textId="433F5531" w:rsidR="00443A3D" w:rsidRDefault="00443A3D" w:rsidP="00652921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ascii="SimSun" w:eastAsia="SimSun" w:hAnsi="SimSun" w:cs="SimSun" w:hint="eastAsia"/>
                <w:lang w:eastAsia="zh-CN"/>
              </w:rPr>
              <w:t>年费用</w:t>
            </w:r>
          </w:p>
        </w:tc>
      </w:tr>
      <w:tr w:rsidR="009702CB" w14:paraId="106F1117" w14:textId="77777777" w:rsidTr="00652921">
        <w:trPr>
          <w:trHeight w:val="300"/>
          <w:jc w:val="center"/>
        </w:trPr>
        <w:tc>
          <w:tcPr>
            <w:tcW w:w="2885" w:type="dxa"/>
            <w:shd w:val="clear" w:color="auto" w:fill="DAEEF3" w:themeFill="accent5" w:themeFillTint="33"/>
          </w:tcPr>
          <w:p w14:paraId="3ADAE3F6" w14:textId="7653189F" w:rsidR="00443A3D" w:rsidRPr="00443A3D" w:rsidRDefault="009702CB" w:rsidP="00652921">
            <w:pPr>
              <w:pStyle w:val="Tabletext"/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有关</w:t>
            </w:r>
            <w:r w:rsidR="00443A3D">
              <w:rPr>
                <w:rFonts w:ascii="SimSun" w:eastAsia="SimSun" w:hAnsi="SimSun" w:cs="SimSun" w:hint="eastAsia"/>
                <w:lang w:eastAsia="zh-CN"/>
              </w:rPr>
              <w:t>数字公共基础设施（</w:t>
            </w:r>
            <w:r w:rsidR="00443A3D">
              <w:rPr>
                <w:lang w:eastAsia="zh-CN"/>
              </w:rPr>
              <w:t>DPI</w:t>
            </w:r>
            <w:r w:rsidR="00443A3D">
              <w:rPr>
                <w:rFonts w:ascii="SimSun" w:eastAsia="SimSun" w:hAnsi="SimSun" w:cs="SimSun" w:hint="eastAsia"/>
                <w:lang w:eastAsia="zh-CN"/>
              </w:rPr>
              <w:t>）</w:t>
            </w:r>
            <w:r>
              <w:rPr>
                <w:rFonts w:ascii="SimSun" w:eastAsia="SimSun" w:hAnsi="SimSun" w:cs="SimSun" w:hint="eastAsia"/>
                <w:lang w:eastAsia="zh-CN"/>
              </w:rPr>
              <w:t>的</w:t>
            </w:r>
            <w:r>
              <w:fldChar w:fldCharType="begin"/>
            </w:r>
            <w:r>
              <w:rPr>
                <w:lang w:eastAsia="zh-CN"/>
              </w:rPr>
              <w:instrText>HYPERLINK "https://www.itu.int/pub/T-RES-T.103-2024"</w:instrText>
            </w:r>
            <w:r>
              <w:fldChar w:fldCharType="separate"/>
            </w:r>
            <w:r>
              <w:fldChar w:fldCharType="begin"/>
            </w:r>
            <w:r>
              <w:rPr>
                <w:lang w:eastAsia="zh-CN"/>
              </w:rPr>
              <w:instrText>HYPERLINK "https://www.itu.int/pub/T-RES-T.103-2024"</w:instrText>
            </w:r>
            <w:r>
              <w:fldChar w:fldCharType="separate"/>
            </w:r>
            <w:r w:rsidRPr="00443A3D">
              <w:rPr>
                <w:rFonts w:ascii="Microsoft YaHei" w:eastAsiaTheme="minorEastAsia" w:hAnsi="Microsoft YaHei" w:cs="Microsoft YaHei" w:hint="eastAsia"/>
                <w:color w:val="0563C1"/>
                <w:u w:val="single"/>
                <w:lang w:eastAsia="zh-CN"/>
              </w:rPr>
              <w:t>第</w:t>
            </w:r>
            <w:r w:rsidRPr="00443A3D">
              <w:rPr>
                <w:rFonts w:eastAsiaTheme="minorEastAsia"/>
                <w:color w:val="0563C1"/>
                <w:u w:val="single"/>
                <w:lang w:eastAsia="zh-CN"/>
              </w:rPr>
              <w:t>103</w:t>
            </w:r>
            <w:r w:rsidRPr="00443A3D">
              <w:rPr>
                <w:rFonts w:ascii="Microsoft YaHei" w:eastAsiaTheme="minorEastAsia" w:hAnsi="Microsoft YaHei" w:cs="Microsoft YaHei" w:hint="eastAsia"/>
                <w:color w:val="0563C1"/>
                <w:u w:val="single"/>
                <w:lang w:eastAsia="zh-CN"/>
              </w:rPr>
              <w:t>号决议</w: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186" w:type="dxa"/>
            <w:shd w:val="clear" w:color="auto" w:fill="DAEEF3" w:themeFill="accent5" w:themeFillTint="33"/>
          </w:tcPr>
          <w:p w14:paraId="7A6824C3" w14:textId="77777777" w:rsidR="00443A3D" w:rsidRDefault="00443A3D" w:rsidP="00652921">
            <w:pPr>
              <w:pStyle w:val="Tabletext"/>
              <w:jc w:val="center"/>
            </w:pPr>
            <w:r>
              <w:t>134</w:t>
            </w:r>
          </w:p>
        </w:tc>
        <w:tc>
          <w:tcPr>
            <w:tcW w:w="2226" w:type="dxa"/>
            <w:shd w:val="clear" w:color="auto" w:fill="DAEEF3" w:themeFill="accent5" w:themeFillTint="33"/>
          </w:tcPr>
          <w:p w14:paraId="08574939" w14:textId="77777777" w:rsidR="00443A3D" w:rsidRDefault="00443A3D" w:rsidP="00652921">
            <w:pPr>
              <w:pStyle w:val="Tabletext"/>
              <w:jc w:val="center"/>
            </w:pPr>
            <w:r>
              <w:t>120</w:t>
            </w:r>
          </w:p>
        </w:tc>
        <w:tc>
          <w:tcPr>
            <w:tcW w:w="2190" w:type="dxa"/>
            <w:shd w:val="clear" w:color="auto" w:fill="DAEEF3" w:themeFill="accent5" w:themeFillTint="33"/>
          </w:tcPr>
          <w:p w14:paraId="17A0D744" w14:textId="77777777" w:rsidR="00443A3D" w:rsidRDefault="00443A3D" w:rsidP="00652921">
            <w:pPr>
              <w:pStyle w:val="Tabletext"/>
              <w:jc w:val="center"/>
            </w:pPr>
            <w:r>
              <w:t>614</w:t>
            </w:r>
          </w:p>
        </w:tc>
      </w:tr>
      <w:tr w:rsidR="009702CB" w14:paraId="4E43512D" w14:textId="77777777" w:rsidTr="00652921">
        <w:trPr>
          <w:trHeight w:val="300"/>
          <w:jc w:val="center"/>
        </w:trPr>
        <w:tc>
          <w:tcPr>
            <w:tcW w:w="2885" w:type="dxa"/>
            <w:shd w:val="clear" w:color="auto" w:fill="EAF1DD" w:themeFill="accent3" w:themeFillTint="33"/>
          </w:tcPr>
          <w:p w14:paraId="0FEF5A7A" w14:textId="50792888" w:rsidR="00443A3D" w:rsidRPr="009702CB" w:rsidRDefault="009702CB" w:rsidP="00652921">
            <w:pPr>
              <w:pStyle w:val="Tabletext"/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有关可持续数字化转型（</w:t>
            </w:r>
            <w:proofErr w:type="spellStart"/>
            <w:r w:rsidR="00443A3D">
              <w:rPr>
                <w:lang w:eastAsia="zh-CN"/>
              </w:rPr>
              <w:t>SDT</w:t>
            </w:r>
            <w:proofErr w:type="spellEnd"/>
            <w:r>
              <w:rPr>
                <w:rFonts w:ascii="SimSun" w:eastAsia="SimSun" w:hAnsi="SimSun" w:cs="SimSun" w:hint="eastAsia"/>
                <w:lang w:eastAsia="zh-CN"/>
              </w:rPr>
              <w:t>）的</w:t>
            </w:r>
            <w:hyperlink r:id="rId9" w:history="1">
              <w:hyperlink r:id="rId10" w:history="1">
                <w:r w:rsidRPr="00443A3D">
                  <w:rPr>
                    <w:rFonts w:ascii="Microsoft YaHei" w:eastAsiaTheme="minorEastAsia" w:hAnsi="Microsoft YaHei" w:cs="Microsoft YaHei" w:hint="eastAsia"/>
                    <w:color w:val="0563C1"/>
                    <w:u w:val="single"/>
                    <w:lang w:eastAsia="zh-CN"/>
                  </w:rPr>
                  <w:t>第</w:t>
                </w:r>
                <w:r w:rsidRPr="00443A3D">
                  <w:rPr>
                    <w:rFonts w:eastAsiaTheme="minorEastAsia"/>
                    <w:color w:val="0563C1"/>
                    <w:u w:val="single"/>
                    <w:lang w:eastAsia="zh-CN"/>
                  </w:rPr>
                  <w:t>106</w:t>
                </w:r>
                <w:r w:rsidRPr="00443A3D">
                  <w:rPr>
                    <w:rFonts w:ascii="Microsoft YaHei" w:eastAsiaTheme="minorEastAsia" w:hAnsi="Microsoft YaHei" w:cs="Microsoft YaHei" w:hint="eastAsia"/>
                    <w:color w:val="0563C1"/>
                    <w:u w:val="single"/>
                    <w:lang w:eastAsia="zh-CN"/>
                  </w:rPr>
                  <w:t>号决议</w:t>
                </w:r>
              </w:hyperlink>
            </w:hyperlink>
          </w:p>
        </w:tc>
        <w:tc>
          <w:tcPr>
            <w:tcW w:w="2186" w:type="dxa"/>
            <w:shd w:val="clear" w:color="auto" w:fill="EAF1DD" w:themeFill="accent3" w:themeFillTint="33"/>
          </w:tcPr>
          <w:p w14:paraId="6C6EB9DB" w14:textId="77777777" w:rsidR="00443A3D" w:rsidRDefault="00443A3D" w:rsidP="00652921">
            <w:pPr>
              <w:pStyle w:val="Tabletext"/>
              <w:jc w:val="center"/>
            </w:pPr>
            <w:r>
              <w:t>0</w:t>
            </w:r>
          </w:p>
        </w:tc>
        <w:tc>
          <w:tcPr>
            <w:tcW w:w="2226" w:type="dxa"/>
            <w:shd w:val="clear" w:color="auto" w:fill="EAF1DD" w:themeFill="accent3" w:themeFillTint="33"/>
          </w:tcPr>
          <w:p w14:paraId="6EDD07F5" w14:textId="77777777" w:rsidR="00443A3D" w:rsidRDefault="00443A3D" w:rsidP="00652921">
            <w:pPr>
              <w:pStyle w:val="Tabletext"/>
              <w:jc w:val="center"/>
            </w:pPr>
            <w:r>
              <w:t>46</w:t>
            </w:r>
          </w:p>
        </w:tc>
        <w:tc>
          <w:tcPr>
            <w:tcW w:w="2190" w:type="dxa"/>
            <w:shd w:val="clear" w:color="auto" w:fill="EAF1DD" w:themeFill="accent3" w:themeFillTint="33"/>
          </w:tcPr>
          <w:p w14:paraId="30873685" w14:textId="77777777" w:rsidR="00443A3D" w:rsidRDefault="00443A3D" w:rsidP="00652921">
            <w:pPr>
              <w:pStyle w:val="Tabletext"/>
              <w:jc w:val="center"/>
            </w:pPr>
            <w:r>
              <w:t>184</w:t>
            </w:r>
          </w:p>
        </w:tc>
      </w:tr>
      <w:tr w:rsidR="009702CB" w14:paraId="381DBA4F" w14:textId="77777777" w:rsidTr="00652921">
        <w:trPr>
          <w:trHeight w:val="300"/>
          <w:jc w:val="center"/>
        </w:trPr>
        <w:tc>
          <w:tcPr>
            <w:tcW w:w="2885" w:type="dxa"/>
            <w:shd w:val="clear" w:color="auto" w:fill="DAEEF3" w:themeFill="accent5" w:themeFillTint="33"/>
          </w:tcPr>
          <w:p w14:paraId="078E026B" w14:textId="273D6818" w:rsidR="00443A3D" w:rsidRPr="009702CB" w:rsidRDefault="009702CB" w:rsidP="00652921">
            <w:pPr>
              <w:pStyle w:val="Tabletext"/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有关人工智能</w:t>
            </w:r>
            <w:r w:rsidR="00472320">
              <w:rPr>
                <w:rFonts w:ascii="SimSun" w:eastAsia="SimSun" w:hAnsi="SimSun" w:cs="SimSun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（</w:t>
            </w:r>
            <w:r w:rsidR="00443A3D">
              <w:rPr>
                <w:lang w:eastAsia="zh-CN"/>
              </w:rPr>
              <w:t>AI</w:t>
            </w:r>
            <w:r>
              <w:rPr>
                <w:rFonts w:ascii="SimSun" w:eastAsia="SimSun" w:hAnsi="SimSun" w:cs="SimSun" w:hint="eastAsia"/>
                <w:lang w:eastAsia="zh-CN"/>
              </w:rPr>
              <w:t>）的</w:t>
            </w:r>
            <w:hyperlink r:id="rId11" w:history="1">
              <w:hyperlink r:id="rId12" w:history="1">
                <w:r w:rsidRPr="00443A3D">
                  <w:rPr>
                    <w:rFonts w:ascii="Microsoft YaHei" w:eastAsiaTheme="minorEastAsia" w:hAnsi="Microsoft YaHei" w:cs="Microsoft YaHei" w:hint="eastAsia"/>
                    <w:color w:val="0563C1"/>
                    <w:u w:val="single"/>
                    <w:lang w:eastAsia="zh-CN"/>
                  </w:rPr>
                  <w:t>第</w:t>
                </w:r>
                <w:r w:rsidRPr="00443A3D">
                  <w:rPr>
                    <w:rFonts w:eastAsiaTheme="minorEastAsia"/>
                    <w:color w:val="0563C1"/>
                    <w:u w:val="single"/>
                    <w:lang w:eastAsia="zh-CN"/>
                  </w:rPr>
                  <w:t>101</w:t>
                </w:r>
                <w:r w:rsidRPr="00443A3D">
                  <w:rPr>
                    <w:rFonts w:ascii="Microsoft YaHei" w:eastAsiaTheme="minorEastAsia" w:hAnsi="Microsoft YaHei" w:cs="Microsoft YaHei" w:hint="eastAsia"/>
                    <w:color w:val="0563C1"/>
                    <w:u w:val="single"/>
                    <w:lang w:eastAsia="zh-CN"/>
                  </w:rPr>
                  <w:t>号决议</w:t>
                </w:r>
              </w:hyperlink>
            </w:hyperlink>
          </w:p>
        </w:tc>
        <w:tc>
          <w:tcPr>
            <w:tcW w:w="2186" w:type="dxa"/>
            <w:shd w:val="clear" w:color="auto" w:fill="DAEEF3" w:themeFill="accent5" w:themeFillTint="33"/>
          </w:tcPr>
          <w:p w14:paraId="6DFF78E4" w14:textId="77777777" w:rsidR="00443A3D" w:rsidRDefault="00443A3D" w:rsidP="00652921">
            <w:pPr>
              <w:pStyle w:val="Tabletext"/>
              <w:jc w:val="center"/>
            </w:pPr>
            <w:r>
              <w:t>136</w:t>
            </w:r>
          </w:p>
        </w:tc>
        <w:tc>
          <w:tcPr>
            <w:tcW w:w="2226" w:type="dxa"/>
            <w:shd w:val="clear" w:color="auto" w:fill="DAEEF3" w:themeFill="accent5" w:themeFillTint="33"/>
          </w:tcPr>
          <w:p w14:paraId="7CCDC19A" w14:textId="77777777" w:rsidR="00443A3D" w:rsidRDefault="00443A3D" w:rsidP="00652921">
            <w:pPr>
              <w:pStyle w:val="Tabletext"/>
              <w:jc w:val="center"/>
            </w:pPr>
            <w:r>
              <w:t>120</w:t>
            </w:r>
          </w:p>
        </w:tc>
        <w:tc>
          <w:tcPr>
            <w:tcW w:w="2190" w:type="dxa"/>
            <w:shd w:val="clear" w:color="auto" w:fill="DAEEF3" w:themeFill="accent5" w:themeFillTint="33"/>
          </w:tcPr>
          <w:p w14:paraId="7C893E08" w14:textId="77777777" w:rsidR="00443A3D" w:rsidRDefault="00443A3D" w:rsidP="00652921">
            <w:pPr>
              <w:pStyle w:val="Tabletext"/>
              <w:jc w:val="center"/>
            </w:pPr>
            <w:r>
              <w:t>616</w:t>
            </w:r>
          </w:p>
        </w:tc>
      </w:tr>
      <w:tr w:rsidR="009702CB" w14:paraId="1EDDE9CD" w14:textId="77777777" w:rsidTr="00652921">
        <w:trPr>
          <w:trHeight w:val="300"/>
          <w:jc w:val="center"/>
        </w:trPr>
        <w:tc>
          <w:tcPr>
            <w:tcW w:w="2885" w:type="dxa"/>
            <w:shd w:val="clear" w:color="auto" w:fill="FDE9D9" w:themeFill="accent6" w:themeFillTint="33"/>
          </w:tcPr>
          <w:p w14:paraId="678136D9" w14:textId="79CF389B" w:rsidR="00443A3D" w:rsidRDefault="00443A3D" w:rsidP="00652921">
            <w:pPr>
              <w:pStyle w:val="Tabletext"/>
              <w:jc w:val="right"/>
              <w:rPr>
                <w:b/>
                <w:bCs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2186" w:type="dxa"/>
            <w:shd w:val="clear" w:color="auto" w:fill="FDE9D9" w:themeFill="accent6" w:themeFillTint="33"/>
          </w:tcPr>
          <w:p w14:paraId="63220DFA" w14:textId="77777777" w:rsidR="00443A3D" w:rsidRDefault="00443A3D" w:rsidP="00652921">
            <w:pPr>
              <w:pStyle w:val="Tabletext"/>
              <w:jc w:val="center"/>
              <w:rPr>
                <w:b/>
                <w:bCs/>
              </w:rPr>
            </w:pPr>
            <w:r w:rsidRPr="46A07FC3">
              <w:rPr>
                <w:b/>
                <w:bCs/>
              </w:rPr>
              <w:t>270</w:t>
            </w:r>
          </w:p>
        </w:tc>
        <w:tc>
          <w:tcPr>
            <w:tcW w:w="2226" w:type="dxa"/>
            <w:shd w:val="clear" w:color="auto" w:fill="FDE9D9" w:themeFill="accent6" w:themeFillTint="33"/>
          </w:tcPr>
          <w:p w14:paraId="2C7F2649" w14:textId="77777777" w:rsidR="00443A3D" w:rsidRDefault="00443A3D" w:rsidP="00652921">
            <w:pPr>
              <w:pStyle w:val="Tabletext"/>
              <w:jc w:val="center"/>
              <w:rPr>
                <w:b/>
                <w:bCs/>
              </w:rPr>
            </w:pPr>
            <w:r w:rsidRPr="46A07FC3">
              <w:rPr>
                <w:b/>
                <w:bCs/>
              </w:rPr>
              <w:t>286</w:t>
            </w:r>
          </w:p>
        </w:tc>
        <w:tc>
          <w:tcPr>
            <w:tcW w:w="2190" w:type="dxa"/>
            <w:shd w:val="clear" w:color="auto" w:fill="FDE9D9" w:themeFill="accent6" w:themeFillTint="33"/>
          </w:tcPr>
          <w:p w14:paraId="24EC78AA" w14:textId="77777777" w:rsidR="00443A3D" w:rsidRDefault="00443A3D" w:rsidP="00652921">
            <w:pPr>
              <w:pStyle w:val="Tabletext"/>
              <w:jc w:val="center"/>
              <w:rPr>
                <w:b/>
                <w:bCs/>
              </w:rPr>
            </w:pPr>
            <w:r w:rsidRPr="46A07FC3">
              <w:rPr>
                <w:b/>
                <w:bCs/>
              </w:rPr>
              <w:t>1 414</w:t>
            </w:r>
          </w:p>
        </w:tc>
      </w:tr>
    </w:tbl>
    <w:p w14:paraId="6E8ABDDB" w14:textId="3F3871ED" w:rsidR="00E323D0" w:rsidRPr="00443A3D" w:rsidRDefault="00E323D0" w:rsidP="00443A3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eastAsia="zh-CN"/>
        </w:rPr>
      </w:pPr>
    </w:p>
    <w:p w14:paraId="5BA25D17" w14:textId="77777777" w:rsidR="00E323D0" w:rsidRPr="00E323D0" w:rsidRDefault="00E323D0" w:rsidP="00E323D0">
      <w:pPr>
        <w:jc w:val="center"/>
      </w:pPr>
      <w:r>
        <w:t>______________</w:t>
      </w:r>
    </w:p>
    <w:sectPr w:rsidR="00E323D0" w:rsidRPr="00E323D0" w:rsidSect="00E24D59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DB5D4" w14:textId="77777777" w:rsidR="00B07AB8" w:rsidRDefault="00B07AB8">
      <w:r>
        <w:separator/>
      </w:r>
    </w:p>
  </w:endnote>
  <w:endnote w:type="continuationSeparator" w:id="0">
    <w:p w14:paraId="75FD8391" w14:textId="77777777" w:rsidR="00B07AB8" w:rsidRDefault="00B0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28C9E5FA" w14:textId="77777777" w:rsidTr="00E31DCE">
      <w:trPr>
        <w:jc w:val="center"/>
      </w:trPr>
      <w:tc>
        <w:tcPr>
          <w:tcW w:w="1803" w:type="dxa"/>
          <w:vAlign w:val="center"/>
        </w:tcPr>
        <w:p w14:paraId="153ECA04" w14:textId="77777777" w:rsidR="00E24D59" w:rsidRPr="00A13406" w:rsidRDefault="00E30829" w:rsidP="00E24D59">
          <w:pPr>
            <w:pStyle w:val="Header"/>
            <w:jc w:val="left"/>
            <w:rPr>
              <w:noProof/>
              <w:color w:val="808080" w:themeColor="background1" w:themeShade="80"/>
            </w:rPr>
          </w:pPr>
          <w:r>
            <w:rPr>
              <w:rFonts w:eastAsiaTheme="minorEastAsia" w:hint="eastAsia"/>
              <w:noProof/>
              <w:color w:val="808080" w:themeColor="background1" w:themeShade="80"/>
              <w:lang w:eastAsia="zh-CN"/>
            </w:rPr>
            <w:t>2500718</w:t>
          </w:r>
        </w:p>
      </w:tc>
      <w:tc>
        <w:tcPr>
          <w:tcW w:w="8261" w:type="dxa"/>
        </w:tcPr>
        <w:p w14:paraId="24D8B5F9" w14:textId="77777777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</w:r>
          <w:proofErr w:type="spellStart"/>
          <w:r w:rsidRPr="00A13406">
            <w:rPr>
              <w:bCs/>
              <w:color w:val="808080" w:themeColor="background1" w:themeShade="80"/>
            </w:rPr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proofErr w:type="spellEnd"/>
          <w:r w:rsidRPr="00A13406">
            <w:rPr>
              <w:bCs/>
              <w:color w:val="808080" w:themeColor="background1" w:themeShade="80"/>
            </w:rPr>
            <w:t>/</w:t>
          </w:r>
          <w:r w:rsidR="00E30829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13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64887D76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0C35BE72" w14:textId="77777777" w:rsidTr="00E31DCE">
      <w:trPr>
        <w:jc w:val="center"/>
      </w:trPr>
      <w:tc>
        <w:tcPr>
          <w:tcW w:w="1803" w:type="dxa"/>
          <w:vAlign w:val="center"/>
        </w:tcPr>
        <w:p w14:paraId="6BB05893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6742E41B" w14:textId="77777777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</w:r>
          <w:proofErr w:type="spellStart"/>
          <w:r w:rsidRPr="003F086E">
            <w:rPr>
              <w:bCs/>
              <w:color w:val="808080" w:themeColor="background1" w:themeShade="80"/>
            </w:rPr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proofErr w:type="spellEnd"/>
          <w:r w:rsidRPr="003F086E">
            <w:rPr>
              <w:bCs/>
              <w:color w:val="808080" w:themeColor="background1" w:themeShade="80"/>
            </w:rPr>
            <w:t>/</w:t>
          </w:r>
          <w:r w:rsidR="00B45BAF">
            <w:rPr>
              <w:bCs/>
              <w:color w:val="808080" w:themeColor="background1" w:themeShade="80"/>
            </w:rPr>
            <w:t>13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04D7DEB4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69DA7" w14:textId="77777777" w:rsidR="00B07AB8" w:rsidRDefault="00B07AB8">
      <w:r>
        <w:t>____________________</w:t>
      </w:r>
    </w:p>
  </w:footnote>
  <w:footnote w:type="continuationSeparator" w:id="0">
    <w:p w14:paraId="10CC09B3" w14:textId="77777777" w:rsidR="00B07AB8" w:rsidRDefault="00B0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02C3F91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76BF5AF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5D880D6" wp14:editId="0DD375B3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BD408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E620C0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27377B3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33382394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571359" wp14:editId="1B8DDD1B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A55C3B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43"/>
    <w:rsid w:val="00001B77"/>
    <w:rsid w:val="0000517A"/>
    <w:rsid w:val="00031E72"/>
    <w:rsid w:val="000404D2"/>
    <w:rsid w:val="000646BD"/>
    <w:rsid w:val="000853C0"/>
    <w:rsid w:val="00093DD9"/>
    <w:rsid w:val="0009409E"/>
    <w:rsid w:val="000972EC"/>
    <w:rsid w:val="000A1C21"/>
    <w:rsid w:val="000C0BC5"/>
    <w:rsid w:val="000D15EA"/>
    <w:rsid w:val="000D7012"/>
    <w:rsid w:val="000D7CE8"/>
    <w:rsid w:val="00100D84"/>
    <w:rsid w:val="00124C9D"/>
    <w:rsid w:val="001305DE"/>
    <w:rsid w:val="00135DDE"/>
    <w:rsid w:val="0015333E"/>
    <w:rsid w:val="00157773"/>
    <w:rsid w:val="0018251A"/>
    <w:rsid w:val="00190272"/>
    <w:rsid w:val="00193244"/>
    <w:rsid w:val="00195C6C"/>
    <w:rsid w:val="00195FED"/>
    <w:rsid w:val="001A08E6"/>
    <w:rsid w:val="001A4BD6"/>
    <w:rsid w:val="001B6E2B"/>
    <w:rsid w:val="001C1305"/>
    <w:rsid w:val="001D5A18"/>
    <w:rsid w:val="00215132"/>
    <w:rsid w:val="00224449"/>
    <w:rsid w:val="00280EB8"/>
    <w:rsid w:val="002A6670"/>
    <w:rsid w:val="002C3F32"/>
    <w:rsid w:val="00303502"/>
    <w:rsid w:val="00325C25"/>
    <w:rsid w:val="00372C8F"/>
    <w:rsid w:val="00380ECE"/>
    <w:rsid w:val="00393DDF"/>
    <w:rsid w:val="00397F55"/>
    <w:rsid w:val="003B4454"/>
    <w:rsid w:val="003C2E37"/>
    <w:rsid w:val="003D6545"/>
    <w:rsid w:val="003F086E"/>
    <w:rsid w:val="003F1415"/>
    <w:rsid w:val="0040144C"/>
    <w:rsid w:val="00403EB7"/>
    <w:rsid w:val="004178E6"/>
    <w:rsid w:val="00430BF0"/>
    <w:rsid w:val="00443A3D"/>
    <w:rsid w:val="00447343"/>
    <w:rsid w:val="004672E6"/>
    <w:rsid w:val="00472320"/>
    <w:rsid w:val="00474ED1"/>
    <w:rsid w:val="00477D57"/>
    <w:rsid w:val="00491BA9"/>
    <w:rsid w:val="00493085"/>
    <w:rsid w:val="004A36EC"/>
    <w:rsid w:val="004D163F"/>
    <w:rsid w:val="004E4BFF"/>
    <w:rsid w:val="004F2598"/>
    <w:rsid w:val="00527BEC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0DD5"/>
    <w:rsid w:val="00637584"/>
    <w:rsid w:val="00654257"/>
    <w:rsid w:val="0065435A"/>
    <w:rsid w:val="00670D8A"/>
    <w:rsid w:val="006A2DD3"/>
    <w:rsid w:val="006A5113"/>
    <w:rsid w:val="006A5AF8"/>
    <w:rsid w:val="006C36CD"/>
    <w:rsid w:val="00700D1F"/>
    <w:rsid w:val="007205CB"/>
    <w:rsid w:val="0072138B"/>
    <w:rsid w:val="00726073"/>
    <w:rsid w:val="00734FE8"/>
    <w:rsid w:val="007360CE"/>
    <w:rsid w:val="0077110E"/>
    <w:rsid w:val="00772315"/>
    <w:rsid w:val="00775157"/>
    <w:rsid w:val="007813AE"/>
    <w:rsid w:val="007A37DB"/>
    <w:rsid w:val="007E189D"/>
    <w:rsid w:val="007F0210"/>
    <w:rsid w:val="00801DEC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8C4E4F"/>
    <w:rsid w:val="008F64AD"/>
    <w:rsid w:val="00911230"/>
    <w:rsid w:val="00911867"/>
    <w:rsid w:val="009164A9"/>
    <w:rsid w:val="009258CB"/>
    <w:rsid w:val="0093362E"/>
    <w:rsid w:val="00944563"/>
    <w:rsid w:val="00953160"/>
    <w:rsid w:val="009625D8"/>
    <w:rsid w:val="009702CB"/>
    <w:rsid w:val="009739C8"/>
    <w:rsid w:val="00983878"/>
    <w:rsid w:val="0098459B"/>
    <w:rsid w:val="00997185"/>
    <w:rsid w:val="009C2458"/>
    <w:rsid w:val="009C4A7B"/>
    <w:rsid w:val="009C6123"/>
    <w:rsid w:val="009F1E3E"/>
    <w:rsid w:val="00A11C2C"/>
    <w:rsid w:val="00A1213C"/>
    <w:rsid w:val="00A13406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07AB8"/>
    <w:rsid w:val="00B10042"/>
    <w:rsid w:val="00B217F8"/>
    <w:rsid w:val="00B332EA"/>
    <w:rsid w:val="00B40A53"/>
    <w:rsid w:val="00B45365"/>
    <w:rsid w:val="00B45BAF"/>
    <w:rsid w:val="00B46A65"/>
    <w:rsid w:val="00B50AFF"/>
    <w:rsid w:val="00B60184"/>
    <w:rsid w:val="00B62D20"/>
    <w:rsid w:val="00B81E75"/>
    <w:rsid w:val="00B84914"/>
    <w:rsid w:val="00B93453"/>
    <w:rsid w:val="00B9445B"/>
    <w:rsid w:val="00BD0954"/>
    <w:rsid w:val="00BD1A5A"/>
    <w:rsid w:val="00BD7A9B"/>
    <w:rsid w:val="00BD7BE1"/>
    <w:rsid w:val="00BE1B42"/>
    <w:rsid w:val="00BF416B"/>
    <w:rsid w:val="00C402D4"/>
    <w:rsid w:val="00C45EB2"/>
    <w:rsid w:val="00C64E4E"/>
    <w:rsid w:val="00C66E64"/>
    <w:rsid w:val="00C761A0"/>
    <w:rsid w:val="00C85F7E"/>
    <w:rsid w:val="00C90D53"/>
    <w:rsid w:val="00CA0B2E"/>
    <w:rsid w:val="00CA6EF7"/>
    <w:rsid w:val="00CC0177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0E66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0829"/>
    <w:rsid w:val="00E323D0"/>
    <w:rsid w:val="00E34C96"/>
    <w:rsid w:val="00E378D8"/>
    <w:rsid w:val="00E43A12"/>
    <w:rsid w:val="00E557E4"/>
    <w:rsid w:val="00E67C67"/>
    <w:rsid w:val="00E77476"/>
    <w:rsid w:val="00E8228B"/>
    <w:rsid w:val="00EE3031"/>
    <w:rsid w:val="00EE5706"/>
    <w:rsid w:val="00EF373D"/>
    <w:rsid w:val="00F11595"/>
    <w:rsid w:val="00F13BC9"/>
    <w:rsid w:val="00F357B2"/>
    <w:rsid w:val="00F36556"/>
    <w:rsid w:val="00F6736A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D5961"/>
    <w:rsid w:val="00FE01A0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E29A928"/>
  <w15:docId w15:val="{E68B7F96-DFC3-8E4D-B10D-4C4EBFE1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34C96"/>
    <w:rPr>
      <w:rFonts w:eastAsia="Times New Roman"/>
      <w:noProof/>
      <w:color w:val="4F81BD" w:themeColor="accent1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qFormat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qFormat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qFormat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locked/>
    <w:rsid w:val="008C4E4F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5-CL-C-0050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pub/T-RES-T.101-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T-RES-T.101-20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pub/T-RES-T.106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T-RES-T.106-2024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981</Characters>
  <Application>Microsoft Office Word</Application>
  <DocSecurity>0</DocSecurity>
  <Lines>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budget control committee of the World Telecommunication Standardization Assembly (WTSA-24)</dc:title>
  <dc:subject>ITU Council 2025</dc:subject>
  <cp:keywords>C2025, C25, Council-25</cp:keywords>
  <dc:description/>
  <cp:lastPrinted>2015-02-24T13:23:00Z</cp:lastPrinted>
  <dcterms:created xsi:type="dcterms:W3CDTF">2025-04-24T13:25:00Z</dcterms:created>
  <dcterms:modified xsi:type="dcterms:W3CDTF">2025-04-24T13:25:00Z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