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123236E5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0D99B41" w14:textId="335D29BE" w:rsidR="00796BD3" w:rsidRPr="00E8562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781C67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4725DA3D" w14:textId="415135A0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781C67">
              <w:rPr>
                <w:b/>
              </w:rPr>
              <w:t>8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2614FE42" w14:textId="77777777" w:rsidTr="00DA770A">
        <w:trPr>
          <w:cantSplit/>
        </w:trPr>
        <w:tc>
          <w:tcPr>
            <w:tcW w:w="3969" w:type="dxa"/>
            <w:vMerge/>
          </w:tcPr>
          <w:p w14:paraId="2B70B5C7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DFA4AD1" w14:textId="54CC1240" w:rsidR="00796BD3" w:rsidRPr="00781C67" w:rsidRDefault="00781C67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мая 2025 года</w:t>
            </w:r>
          </w:p>
        </w:tc>
      </w:tr>
      <w:tr w:rsidR="00796BD3" w:rsidRPr="00813E5E" w14:paraId="652EC674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E6AE4A6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5D27066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501D406A" w14:textId="77777777" w:rsidTr="00DA770A">
        <w:trPr>
          <w:cantSplit/>
          <w:trHeight w:val="23"/>
        </w:trPr>
        <w:tc>
          <w:tcPr>
            <w:tcW w:w="3969" w:type="dxa"/>
          </w:tcPr>
          <w:p w14:paraId="4E804255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97D89D4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06442E" w14:paraId="76EBFC8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3CF768" w14:textId="1303777C" w:rsidR="00796BD3" w:rsidRPr="00781C67" w:rsidRDefault="00781C67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81C67">
              <w:rPr>
                <w:rFonts w:cstheme="minorHAnsi"/>
                <w:sz w:val="32"/>
                <w:szCs w:val="32"/>
                <w:lang w:val="ru-RU"/>
              </w:rPr>
              <w:t>Отчет Председателя Рабочей группы Совета по ВВУИО и ЦУР</w:t>
            </w:r>
          </w:p>
        </w:tc>
      </w:tr>
      <w:tr w:rsidR="00796BD3" w:rsidRPr="0006442E" w14:paraId="0D32040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64416F8" w14:textId="20D16C47" w:rsidR="00796BD3" w:rsidRPr="00781C67" w:rsidRDefault="00781C67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81C67">
              <w:rPr>
                <w:rFonts w:cstheme="minorHAnsi"/>
                <w:sz w:val="32"/>
                <w:szCs w:val="32"/>
                <w:lang w:val="ru-RU"/>
              </w:rPr>
              <w:t>Отчет об итогах 41-го и 42-го собраний РГС-ВВУИО&amp;ЦУР</w:t>
            </w:r>
          </w:p>
        </w:tc>
      </w:tr>
      <w:tr w:rsidR="00796BD3" w:rsidRPr="0006442E" w14:paraId="6B54F495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2D17BE0" w14:textId="77777777" w:rsidR="00796BD3" w:rsidRPr="0006442E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98A1977" w14:textId="4C7071C0" w:rsidR="00796BD3" w:rsidRPr="00D631AA" w:rsidRDefault="00781C67" w:rsidP="00781C67">
            <w:pPr>
              <w:rPr>
                <w:lang w:val="ru-RU"/>
              </w:rPr>
            </w:pPr>
            <w:r w:rsidRPr="00FD1998">
              <w:rPr>
                <w:color w:val="000000"/>
                <w:lang w:val="ru-RU"/>
              </w:rPr>
              <w:t xml:space="preserve">В соответствии с Резолюцией </w:t>
            </w:r>
            <w:hyperlink r:id="rId7" w:history="1">
              <w:r w:rsidRPr="00FD1998">
                <w:rPr>
                  <w:rStyle w:val="Hyperlink"/>
                  <w:lang w:val="ru-RU"/>
                </w:rPr>
                <w:t>140 (</w:t>
              </w:r>
              <w:proofErr w:type="spellStart"/>
              <w:r w:rsidRPr="00FD1998">
                <w:rPr>
                  <w:rStyle w:val="Hyperlink"/>
                  <w:lang w:val="ru-RU"/>
                </w:rPr>
                <w:t>Пересм</w:t>
              </w:r>
              <w:proofErr w:type="spellEnd"/>
              <w:r w:rsidRPr="00FD1998">
                <w:rPr>
                  <w:rStyle w:val="Hyperlink"/>
                  <w:lang w:val="ru-RU"/>
                </w:rPr>
                <w:t>. Бухарест, 2022 г.)</w:t>
              </w:r>
            </w:hyperlink>
            <w:r w:rsidRPr="00FD1998">
              <w:rPr>
                <w:color w:val="000000"/>
                <w:lang w:val="ru-RU"/>
              </w:rPr>
              <w:t xml:space="preserve"> Полномочной конференции и Резолюциями </w:t>
            </w:r>
            <w:hyperlink r:id="rId8" w:history="1">
              <w:r w:rsidRPr="00FD1998">
                <w:rPr>
                  <w:rStyle w:val="Hyperlink"/>
                  <w:lang w:val="ru-RU"/>
                </w:rPr>
                <w:t>1332 (Изм., 2024 г.)</w:t>
              </w:r>
            </w:hyperlink>
            <w:r w:rsidRPr="00FD1998">
              <w:rPr>
                <w:color w:val="000000"/>
                <w:lang w:val="ru-RU"/>
              </w:rPr>
              <w:t xml:space="preserve"> и </w:t>
            </w:r>
            <w:hyperlink r:id="rId9" w:history="1">
              <w:r w:rsidRPr="00FD1998">
                <w:rPr>
                  <w:rStyle w:val="Hyperlink"/>
                  <w:lang w:val="ru-RU"/>
                </w:rPr>
                <w:t>1334 (Изм., 2023 г.)</w:t>
              </w:r>
            </w:hyperlink>
            <w:r w:rsidRPr="00FD1998">
              <w:rPr>
                <w:color w:val="000000"/>
                <w:lang w:val="ru-RU"/>
              </w:rPr>
              <w:t xml:space="preserve"> Совета в настоящем отчете в кратком виде представлены основные результаты 41-го и 42-го собраний Рабочей группы Совета по ВВУИО и ЦУР (РГС-ВВУИО&amp;ЦУР).</w:t>
            </w:r>
          </w:p>
          <w:p w14:paraId="51FFC2F2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BE69A26" w14:textId="61992B3B" w:rsidR="00796BD3" w:rsidRPr="00D631AA" w:rsidRDefault="00781C67" w:rsidP="00781C67">
            <w:pPr>
              <w:rPr>
                <w:lang w:val="ru-RU"/>
              </w:rPr>
            </w:pPr>
            <w:r w:rsidRPr="00FD1998">
              <w:rPr>
                <w:lang w:val="ru-RU"/>
              </w:rPr>
              <w:t xml:space="preserve">Совету предлагается </w:t>
            </w:r>
            <w:r w:rsidRPr="00FD1998">
              <w:rPr>
                <w:b/>
                <w:bCs/>
                <w:lang w:val="ru-RU"/>
              </w:rPr>
              <w:t>принять к сведению</w:t>
            </w:r>
            <w:r w:rsidRPr="00FD1998">
              <w:rPr>
                <w:lang w:val="ru-RU"/>
              </w:rPr>
              <w:t xml:space="preserve"> настоящий отчет.</w:t>
            </w:r>
          </w:p>
          <w:p w14:paraId="38B494A6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2B76CEA" w14:textId="2480650A" w:rsidR="00796BD3" w:rsidRPr="00D631AA" w:rsidRDefault="00781C67" w:rsidP="00781C67">
            <w:pPr>
              <w:rPr>
                <w:lang w:val="ru-RU"/>
              </w:rPr>
            </w:pPr>
            <w:r w:rsidRPr="00FD1998">
              <w:rPr>
                <w:lang w:val="ru-RU"/>
              </w:rPr>
              <w:t>Платформы для созыва мероприятий, партнерства и международное сотрудничество.</w:t>
            </w:r>
          </w:p>
          <w:p w14:paraId="51DA00DC" w14:textId="77777777" w:rsidR="00796BD3" w:rsidRPr="0006442E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35FC613" w14:textId="0ADA72FF" w:rsidR="00345D2A" w:rsidRPr="0014229E" w:rsidRDefault="00781C67" w:rsidP="00781C67">
            <w:pPr>
              <w:rPr>
                <w:szCs w:val="22"/>
                <w:lang w:val="ru-RU"/>
              </w:rPr>
            </w:pPr>
            <w:r w:rsidRPr="00FD1998">
              <w:rPr>
                <w:lang w:val="ru-RU"/>
              </w:rPr>
              <w:t xml:space="preserve">В рамках выделенного бюджета на </w:t>
            </w:r>
            <w:proofErr w:type="gramStart"/>
            <w:r w:rsidRPr="00FD1998">
              <w:rPr>
                <w:lang w:val="ru-RU"/>
              </w:rPr>
              <w:t>2024−2025</w:t>
            </w:r>
            <w:proofErr w:type="gramEnd"/>
            <w:r w:rsidRPr="00FD1998">
              <w:rPr>
                <w:lang w:val="ru-RU"/>
              </w:rPr>
              <w:t xml:space="preserve"> годы.</w:t>
            </w:r>
          </w:p>
          <w:p w14:paraId="7C3EA2B0" w14:textId="77777777" w:rsidR="00796BD3" w:rsidRPr="00781C67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81C67">
              <w:rPr>
                <w:sz w:val="20"/>
                <w:szCs w:val="18"/>
                <w:lang w:val="ru-RU"/>
              </w:rPr>
              <w:t>__________________</w:t>
            </w:r>
          </w:p>
          <w:p w14:paraId="09F42756" w14:textId="77777777" w:rsidR="00796BD3" w:rsidRPr="00781C67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81C67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695C935" w14:textId="32414FC1" w:rsidR="00796BD3" w:rsidRPr="0006442E" w:rsidRDefault="00781C67" w:rsidP="00DA770A">
            <w:pPr>
              <w:spacing w:after="160"/>
              <w:rPr>
                <w:i/>
                <w:iCs/>
                <w:sz w:val="20"/>
                <w:lang w:val="ru-RU"/>
              </w:rPr>
            </w:pPr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Резолюции </w:t>
            </w:r>
            <w:hyperlink r:id="rId10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A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RES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/70/125</w:t>
              </w:r>
            </w:hyperlink>
            <w:r w:rsidRPr="0006442E">
              <w:rPr>
                <w:rFonts w:cs="Calibri"/>
                <w:i/>
                <w:iCs/>
                <w:spacing w:val="-2"/>
                <w:sz w:val="20"/>
                <w:lang w:val="ru-RU"/>
              </w:rPr>
              <w:t xml:space="preserve">, </w:t>
            </w:r>
            <w:hyperlink r:id="rId11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A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RES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/70/1</w:t>
              </w:r>
            </w:hyperlink>
            <w:r w:rsidRPr="0006442E">
              <w:rPr>
                <w:rFonts w:cs="Calibri"/>
                <w:i/>
                <w:iCs/>
                <w:spacing w:val="-2"/>
                <w:sz w:val="20"/>
                <w:lang w:val="ru-RU"/>
              </w:rPr>
              <w:t xml:space="preserve">, </w:t>
            </w:r>
            <w:hyperlink r:id="rId12" w:tgtFrame="_blank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A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RES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/77/150</w:t>
              </w:r>
            </w:hyperlink>
            <w:r w:rsidRPr="0006442E">
              <w:rPr>
                <w:rFonts w:cs="Calibri"/>
                <w:i/>
                <w:iCs/>
                <w:spacing w:val="-2"/>
                <w:sz w:val="20"/>
                <w:lang w:val="ru-RU"/>
              </w:rPr>
              <w:t xml:space="preserve">, </w:t>
            </w:r>
            <w:hyperlink r:id="rId13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A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/71/212</w:t>
              </w:r>
            </w:hyperlink>
            <w:r w:rsidRPr="0006442E">
              <w:rPr>
                <w:rFonts w:cs="Calibri"/>
                <w:i/>
                <w:iCs/>
                <w:spacing w:val="-2"/>
                <w:sz w:val="20"/>
                <w:lang w:val="ru-RU"/>
              </w:rPr>
              <w:t xml:space="preserve">, </w:t>
            </w:r>
            <w:hyperlink r:id="rId14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A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/70/299</w:t>
              </w:r>
            </w:hyperlink>
            <w:r w:rsidRPr="0006442E">
              <w:rPr>
                <w:rFonts w:cs="Calibri"/>
                <w:i/>
                <w:iCs/>
                <w:spacing w:val="-2"/>
                <w:sz w:val="20"/>
                <w:lang w:val="ru-RU"/>
              </w:rPr>
              <w:t xml:space="preserve">, </w:t>
            </w:r>
            <w:hyperlink r:id="rId15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en-US"/>
                </w:rPr>
                <w:t>A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/70/684</w:t>
              </w:r>
            </w:hyperlink>
            <w:r w:rsidRPr="0006442E">
              <w:rPr>
                <w:rFonts w:cs="Calibri"/>
                <w:i/>
                <w:iCs/>
                <w:spacing w:val="-2"/>
                <w:sz w:val="20"/>
                <w:lang w:val="ru-RU"/>
              </w:rPr>
              <w:t xml:space="preserve">, </w:t>
            </w:r>
            <w:hyperlink r:id="rId16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A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RES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/73/218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ГА ООН; Резолюция </w:t>
            </w:r>
            <w:hyperlink r:id="rId17" w:history="1"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E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</w:rPr>
                <w:t>RES</w:t>
              </w:r>
              <w:r w:rsidRPr="0006442E">
                <w:rPr>
                  <w:rStyle w:val="Hyperlink"/>
                  <w:rFonts w:cs="Calibri"/>
                  <w:i/>
                  <w:iCs/>
                  <w:spacing w:val="-2"/>
                  <w:sz w:val="20"/>
                  <w:lang w:val="ru-RU"/>
                </w:rPr>
                <w:t>/2024/13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6442E">
              <w:rPr>
                <w:i/>
                <w:iCs/>
                <w:color w:val="000000"/>
                <w:sz w:val="20"/>
                <w:lang w:val="ru-RU"/>
              </w:rPr>
              <w:t>ЭКОСОС</w:t>
            </w:r>
            <w:proofErr w:type="spellEnd"/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ООН; Резолюции </w:t>
            </w:r>
            <w:hyperlink r:id="rId18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140 (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Пересм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. Бухарест, 2022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hyperlink r:id="rId19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172 (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Пересм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. Гвадалахара, 2010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и </w:t>
            </w:r>
            <w:hyperlink r:id="rId20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71 (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Пересм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. Бухарест, 2022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Полномочной конференции; Резолюции </w:t>
            </w:r>
            <w:hyperlink r:id="rId21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1332 (Изм., 2024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и </w:t>
            </w:r>
            <w:hyperlink r:id="rId22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1334 (Изм., 2023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Совета; Резолюция </w:t>
            </w:r>
            <w:hyperlink r:id="rId23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30 (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Пересм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. Кигали, 2022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6442E">
              <w:rPr>
                <w:i/>
                <w:iCs/>
                <w:color w:val="000000"/>
                <w:sz w:val="20"/>
                <w:lang w:val="ru-RU"/>
              </w:rPr>
              <w:t>ВКРЭ</w:t>
            </w:r>
            <w:proofErr w:type="spellEnd"/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Резолюция </w:t>
            </w:r>
            <w:hyperlink r:id="rId24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75 (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Пересм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. Женева, 2022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6442E">
              <w:rPr>
                <w:i/>
                <w:iCs/>
                <w:color w:val="000000"/>
                <w:sz w:val="20"/>
                <w:lang w:val="ru-RU"/>
              </w:rPr>
              <w:t>ВАСЭ</w:t>
            </w:r>
            <w:proofErr w:type="spellEnd"/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Резолюция </w:t>
            </w:r>
            <w:hyperlink r:id="rId25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МСЭ-R 61-3 (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Пересм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. Дубай, 2023 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hyperlink r:id="rId26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 xml:space="preserve">Заключительный отчет об итогах 39-го и 40-го собраний 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РГС-ВВУИО&amp;ЦУР</w:t>
              </w:r>
              <w:proofErr w:type="spellEnd"/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hyperlink r:id="rId27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Отчет о результатах собраний РГС-ВВУИО&amp;ЦУР, проведенных после ПК-18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hyperlink r:id="rId28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Отчет о результатах собраний РГС-ВВУИО&amp;ЦУР, проведенных после Совета 2021 года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hyperlink r:id="rId29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 xml:space="preserve">Заявление 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ВВУИО+10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 xml:space="preserve"> о выполнении решений 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ВВУИО</w:t>
              </w:r>
              <w:proofErr w:type="spellEnd"/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hyperlink r:id="rId30" w:anchor="page=21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 xml:space="preserve">Концепция 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ВВУИО+10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 xml:space="preserve"> на период после 2015 года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hyperlink r:id="rId31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 xml:space="preserve">Заключительный обзор целевых показателей 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ВВУИО</w:t>
              </w:r>
              <w:proofErr w:type="spellEnd"/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</w:t>
            </w:r>
            <w:hyperlink r:id="rId32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 xml:space="preserve">Отчет </w:t>
              </w:r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ВВУИО+10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: Вклад МСЭ в выполнение решений ВВУИО за десятилетний период и последующие меры (2005−2014 гг.)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; Дорожная карта деятельности МСЭ для содействия выполнению Повестки дня в области устойчивого развития на период до 2030 года (Документ </w:t>
            </w:r>
            <w:hyperlink r:id="rId33" w:history="1"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CWG-WSIS&amp;SDG-38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/14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); Всемирная встреча на высшем уровне по вопросам информационного общества (ВВУИО)+20: ВВУИО после 2025 года − Дорожная карта </w:t>
            </w:r>
            <w:proofErr w:type="spellStart"/>
            <w:r w:rsidRPr="0006442E">
              <w:rPr>
                <w:i/>
                <w:iCs/>
                <w:color w:val="000000"/>
                <w:sz w:val="20"/>
                <w:lang w:val="ru-RU"/>
              </w:rPr>
              <w:t>ВВУИО+20</w:t>
            </w:r>
            <w:proofErr w:type="spellEnd"/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(Документ </w:t>
            </w:r>
            <w:hyperlink r:id="rId34" w:history="1"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C22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/59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); Проект отчета в рамках ВВУИО+20: вклад МСЭ за двадцатилетний период в выполнение решений ВВУИО и последующих мер в связи с решениями ВВУИО и его роль в достижении </w:t>
            </w:r>
            <w:proofErr w:type="spellStart"/>
            <w:r w:rsidRPr="0006442E">
              <w:rPr>
                <w:i/>
                <w:iCs/>
                <w:color w:val="000000"/>
                <w:sz w:val="20"/>
                <w:lang w:val="ru-RU"/>
              </w:rPr>
              <w:t>ЦУР</w:t>
            </w:r>
            <w:proofErr w:type="spellEnd"/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 (Документ </w:t>
            </w:r>
            <w:hyperlink r:id="rId35" w:history="1">
              <w:proofErr w:type="spellStart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C24</w:t>
              </w:r>
              <w:proofErr w:type="spellEnd"/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/60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 xml:space="preserve">); </w:t>
            </w:r>
            <w:hyperlink r:id="rId36" w:history="1">
              <w:r w:rsidRPr="0006442E">
                <w:rPr>
                  <w:rStyle w:val="Hyperlink"/>
                  <w:i/>
                  <w:iCs/>
                  <w:sz w:val="20"/>
                  <w:lang w:val="ru-RU"/>
                </w:rPr>
                <w:t>Итоговые документы Саммита будущего</w:t>
              </w:r>
            </w:hyperlink>
            <w:r w:rsidRPr="0006442E">
              <w:rPr>
                <w:i/>
                <w:iCs/>
                <w:color w:val="000000"/>
                <w:sz w:val="20"/>
                <w:lang w:val="ru-RU"/>
              </w:rPr>
              <w:t>.</w:t>
            </w:r>
          </w:p>
        </w:tc>
      </w:tr>
    </w:tbl>
    <w:bookmarkEnd w:id="2"/>
    <w:bookmarkEnd w:id="6"/>
    <w:p w14:paraId="31191287" w14:textId="77777777" w:rsidR="00781C67" w:rsidRPr="00FD1998" w:rsidRDefault="00781C67" w:rsidP="0006442E">
      <w:pPr>
        <w:pStyle w:val="Heading1"/>
      </w:pPr>
      <w:r w:rsidRPr="00FD1998">
        <w:lastRenderedPageBreak/>
        <w:t>1</w:t>
      </w:r>
      <w:r w:rsidRPr="00FD1998">
        <w:tab/>
        <w:t>Введение</w:t>
      </w:r>
    </w:p>
    <w:p w14:paraId="29E896C0" w14:textId="3A5C654C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Деятельност</w:t>
      </w:r>
      <w:r>
        <w:rPr>
          <w:lang w:val="ru-RU"/>
        </w:rPr>
        <w:t>ь</w:t>
      </w:r>
      <w:r w:rsidRPr="00FD1998">
        <w:rPr>
          <w:lang w:val="ru-RU"/>
        </w:rPr>
        <w:t xml:space="preserve"> Рабочей группы Совета МСЭ по ВВУИО и ЦУР (РГС-ВВУИО&amp;ЦУР) основана на Резолюции </w:t>
      </w:r>
      <w:hyperlink r:id="rId37" w:history="1">
        <w:r w:rsidRPr="00FD1998">
          <w:rPr>
            <w:rStyle w:val="Hyperlink"/>
            <w:lang w:val="ru-RU"/>
          </w:rPr>
          <w:t>1332 (Изм. 2023 г.)</w:t>
        </w:r>
      </w:hyperlink>
      <w:r w:rsidRPr="00FD1998">
        <w:rPr>
          <w:lang w:val="ru-RU"/>
        </w:rPr>
        <w:t xml:space="preserve"> и проводится в соответствии с Резолюцией </w:t>
      </w:r>
      <w:hyperlink r:id="rId38" w:history="1">
        <w:r w:rsidRPr="00FD1998">
          <w:rPr>
            <w:rStyle w:val="Hyperlink"/>
            <w:lang w:val="ru-RU"/>
          </w:rPr>
          <w:t>140 (</w:t>
        </w:r>
        <w:proofErr w:type="spellStart"/>
        <w:r w:rsidRPr="00FD1998">
          <w:rPr>
            <w:rStyle w:val="Hyperlink"/>
            <w:lang w:val="ru-RU"/>
          </w:rPr>
          <w:t>Пересм</w:t>
        </w:r>
        <w:proofErr w:type="spellEnd"/>
        <w:r w:rsidRPr="00FD1998">
          <w:rPr>
            <w:rStyle w:val="Hyperlink"/>
            <w:lang w:val="ru-RU"/>
          </w:rPr>
          <w:t>. Бухарест, 2022 г.)</w:t>
        </w:r>
      </w:hyperlink>
      <w:r w:rsidRPr="00FD1998">
        <w:rPr>
          <w:lang w:val="ru-RU"/>
        </w:rPr>
        <w:t xml:space="preserve"> ПК. РГС-ВВУИО&amp;ЦУР зарекомендовала себя как эффективный механизм содействия представлению Государствами-Членами вкладов о роли МСЭ в выполнении решений ВВУИО и достижении ЦУР. На 41-м и 42-м собраниях очно и виртуально присутствовало более 300 делегатов от Государств – Членов МСЭ и Членов Секторов. На собраниях с приветственными замечаниями выступил заместитель Генерального секретаря г</w:t>
      </w:r>
      <w:r w:rsidR="004556D5">
        <w:rPr>
          <w:lang w:val="ru-RU"/>
        </w:rPr>
        <w:noBreakHyphen/>
      </w:r>
      <w:r w:rsidRPr="00FD1998">
        <w:rPr>
          <w:lang w:val="ru-RU"/>
        </w:rPr>
        <w:t>н</w:t>
      </w:r>
      <w:r w:rsidR="004556D5">
        <w:rPr>
          <w:lang w:val="ru-RU"/>
        </w:rPr>
        <w:t> </w:t>
      </w:r>
      <w:r w:rsidRPr="00FD1998">
        <w:rPr>
          <w:lang w:val="ru-RU"/>
        </w:rPr>
        <w:t>Томас Ламанаускас. Собрания проходили под председательством г-жи Синтии Лесуфи (Южная Африка), и на них присутствовали заместители Председателя г-жа Хаяла Пашазаде (Азербайджан), г-жа Рената Сантойо (Бразилия), г-н Ахмед Салим (Ирак), г-жа Мина Сонмин Чон (Корея (Респ.)), г-жа Жанет Умутези (Руанда, дистанционно) и г-жа Сусанна Маттссон (Швеция).</w:t>
      </w:r>
    </w:p>
    <w:p w14:paraId="5AEC05CC" w14:textId="7DE9F101" w:rsidR="00781C67" w:rsidRPr="00FD1998" w:rsidRDefault="00781C67" w:rsidP="0006442E">
      <w:pPr>
        <w:pStyle w:val="Heading1"/>
      </w:pPr>
      <w:r w:rsidRPr="00FD1998">
        <w:t>2</w:t>
      </w:r>
      <w:r w:rsidRPr="00FD1998">
        <w:tab/>
        <w:t>Общая обновленная информация о 41-м и 42-м собраниях РГС</w:t>
      </w:r>
      <w:r>
        <w:noBreakHyphen/>
      </w:r>
      <w:r w:rsidRPr="00FD1998">
        <w:t>ВВУИО&amp;ЦУР</w:t>
      </w:r>
    </w:p>
    <w:p w14:paraId="2BA75497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На двух собраниях было рассмотрено 35 вкладов и 16 информационных документов:</w:t>
      </w:r>
    </w:p>
    <w:p w14:paraId="4D64EF2F" w14:textId="77777777" w:rsidR="00781C67" w:rsidRPr="00FD1998" w:rsidRDefault="00781C67" w:rsidP="0006442E">
      <w:pPr>
        <w:pStyle w:val="enumlev1"/>
        <w:jc w:val="both"/>
        <w:rPr>
          <w:lang w:val="ru-RU"/>
        </w:rPr>
      </w:pPr>
      <w:r w:rsidRPr="00FD1998">
        <w:rPr>
          <w:lang w:val="ru-RU"/>
        </w:rPr>
        <w:t>–</w:t>
      </w:r>
      <w:r w:rsidRPr="00FD1998">
        <w:rPr>
          <w:lang w:val="ru-RU"/>
        </w:rPr>
        <w:tab/>
      </w:r>
      <w:hyperlink r:id="rId39" w:history="1">
        <w:r w:rsidRPr="00FD1998">
          <w:rPr>
            <w:rStyle w:val="Hyperlink"/>
            <w:lang w:val="ru-RU"/>
          </w:rPr>
          <w:t>42-е собрание</w:t>
        </w:r>
      </w:hyperlink>
      <w:r w:rsidRPr="00FD1998">
        <w:rPr>
          <w:lang w:val="ru-RU"/>
        </w:rPr>
        <w:t>: 1–2 февраля 2024 года (</w:t>
      </w:r>
      <w:hyperlink r:id="rId40" w:history="1">
        <w:r w:rsidRPr="00FD1998">
          <w:rPr>
            <w:rStyle w:val="Hyperlink"/>
            <w:lang w:val="ru-RU"/>
          </w:rPr>
          <w:t>Краткий отчет о 42-м собрании</w:t>
        </w:r>
      </w:hyperlink>
      <w:r w:rsidRPr="00FD1998">
        <w:rPr>
          <w:lang w:val="ru-RU"/>
        </w:rPr>
        <w:t>).</w:t>
      </w:r>
    </w:p>
    <w:p w14:paraId="3438BF1B" w14:textId="77777777" w:rsidR="00781C67" w:rsidRPr="00FD1998" w:rsidRDefault="00781C67" w:rsidP="0006442E">
      <w:pPr>
        <w:pStyle w:val="enumlev1"/>
        <w:jc w:val="both"/>
        <w:rPr>
          <w:lang w:val="ru-RU"/>
        </w:rPr>
      </w:pPr>
      <w:r w:rsidRPr="00FD1998">
        <w:rPr>
          <w:lang w:val="ru-RU"/>
        </w:rPr>
        <w:t>–</w:t>
      </w:r>
      <w:r w:rsidRPr="00FD1998">
        <w:rPr>
          <w:lang w:val="ru-RU"/>
        </w:rPr>
        <w:tab/>
      </w:r>
      <w:hyperlink r:id="rId41" w:history="1">
        <w:r w:rsidRPr="00FD1998">
          <w:rPr>
            <w:rStyle w:val="Hyperlink"/>
            <w:lang w:val="ru-RU"/>
          </w:rPr>
          <w:t>41-е собрание</w:t>
        </w:r>
      </w:hyperlink>
      <w:r w:rsidRPr="00FD1998">
        <w:rPr>
          <w:lang w:val="ru-RU"/>
        </w:rPr>
        <w:t>: 17 октября 2023 года (</w:t>
      </w:r>
      <w:hyperlink r:id="rId42" w:history="1">
        <w:r w:rsidRPr="00FD1998">
          <w:rPr>
            <w:rStyle w:val="Hyperlink"/>
            <w:lang w:val="ru-RU"/>
          </w:rPr>
          <w:t>Краткий отчет о 41-м собрании</w:t>
        </w:r>
      </w:hyperlink>
      <w:r w:rsidRPr="00FD1998">
        <w:rPr>
          <w:lang w:val="ru-RU"/>
        </w:rPr>
        <w:t>).</w:t>
      </w:r>
    </w:p>
    <w:p w14:paraId="00085145" w14:textId="77777777" w:rsidR="00781C67" w:rsidRPr="00FD1998" w:rsidRDefault="00781C67" w:rsidP="0006442E">
      <w:pPr>
        <w:pStyle w:val="Heading1"/>
      </w:pPr>
      <w:r w:rsidRPr="00FD1998">
        <w:t>3</w:t>
      </w:r>
      <w:r w:rsidRPr="00FD1998">
        <w:tab/>
        <w:t>Деятельность МСЭ в связи с выполнением решений ВВУИО и Повесткой дня в области устойчивого развития на период до 2030 года</w:t>
      </w:r>
    </w:p>
    <w:p w14:paraId="5A226B1A" w14:textId="64901B9C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3.1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Всесторонний отчет</w:t>
      </w:r>
      <w:r w:rsidRPr="00FD1998">
        <w:rPr>
          <w:lang w:val="ru-RU"/>
        </w:rPr>
        <w:t xml:space="preserve">. Секретариат представил Документы </w:t>
      </w:r>
      <w:hyperlink r:id="rId43" w:history="1">
        <w:proofErr w:type="spellStart"/>
        <w:r w:rsidRPr="00FD1998">
          <w:rPr>
            <w:rStyle w:val="Hyperlink"/>
            <w:spacing w:val="-2"/>
            <w:lang w:val="ru-RU"/>
          </w:rPr>
          <w:t>CWG-WSIS&amp;SDG-41</w:t>
        </w:r>
        <w:proofErr w:type="spellEnd"/>
        <w:r w:rsidRPr="00FD1998">
          <w:rPr>
            <w:rStyle w:val="Hyperlink"/>
            <w:spacing w:val="-2"/>
            <w:lang w:val="ru-RU"/>
          </w:rPr>
          <w:t>/4</w:t>
        </w:r>
      </w:hyperlink>
      <w:r w:rsidRPr="00FD1998">
        <w:rPr>
          <w:spacing w:val="-2"/>
          <w:lang w:val="ru-RU"/>
        </w:rPr>
        <w:t xml:space="preserve"> и </w:t>
      </w:r>
      <w:hyperlink r:id="rId44" w:history="1">
        <w:r w:rsidRPr="00061E81">
          <w:rPr>
            <w:rStyle w:val="Hyperlink"/>
          </w:rPr>
          <w:t>CWG</w:t>
        </w:r>
        <w:r w:rsidR="004556D5" w:rsidRPr="0006442E">
          <w:rPr>
            <w:rStyle w:val="Hyperlink"/>
            <w:lang w:val="ru-RU"/>
          </w:rPr>
          <w:noBreakHyphen/>
        </w:r>
        <w:r w:rsidRPr="00061E81">
          <w:rPr>
            <w:rStyle w:val="Hyperlink"/>
          </w:rPr>
          <w:t>WSIS</w:t>
        </w:r>
        <w:r w:rsidRPr="0006442E">
          <w:rPr>
            <w:rStyle w:val="Hyperlink"/>
            <w:lang w:val="ru-RU"/>
          </w:rPr>
          <w:t>&amp;</w:t>
        </w:r>
        <w:r w:rsidRPr="00061E81">
          <w:rPr>
            <w:rStyle w:val="Hyperlink"/>
          </w:rPr>
          <w:t>SDG</w:t>
        </w:r>
        <w:r w:rsidRPr="0006442E">
          <w:rPr>
            <w:rStyle w:val="Hyperlink"/>
            <w:lang w:val="ru-RU"/>
          </w:rPr>
          <w:t>-42/2</w:t>
        </w:r>
      </w:hyperlink>
      <w:r w:rsidRPr="00FD1998">
        <w:rPr>
          <w:lang w:val="ru-RU"/>
        </w:rPr>
        <w:t xml:space="preserve"> и предоставил информацию о видах деятельности, мерах и обязательствах, которые Союз осуществляет в контексте выполнения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процессе принятия последующих мер и обзоре их выполнения. Был представлен вклад группы стран об участии МСЭ в мероприятии </w:t>
      </w:r>
      <w:r w:rsidRPr="0043585E">
        <w:rPr>
          <w:lang w:val="ru-RU"/>
        </w:rPr>
        <w:t xml:space="preserve">"Цифровые технологии для ЦУР </w:t>
      </w:r>
      <w:r>
        <w:rPr>
          <w:lang w:val="ru-RU"/>
        </w:rPr>
        <w:t>(</w:t>
      </w:r>
      <w:proofErr w:type="spellStart"/>
      <w:r w:rsidRPr="00FD1998">
        <w:rPr>
          <w:lang w:val="ru-RU"/>
        </w:rPr>
        <w:t>SDG</w:t>
      </w:r>
      <w:proofErr w:type="spellEnd"/>
      <w:r w:rsidRPr="00FD1998">
        <w:rPr>
          <w:lang w:val="ru-RU"/>
        </w:rPr>
        <w:t xml:space="preserve"> Digital</w:t>
      </w:r>
      <w:r>
        <w:rPr>
          <w:lang w:val="ru-RU"/>
        </w:rPr>
        <w:t>)</w:t>
      </w:r>
      <w:r w:rsidRPr="00FD1998">
        <w:rPr>
          <w:lang w:val="ru-RU"/>
        </w:rPr>
        <w:t xml:space="preserve"> (Документ </w:t>
      </w:r>
      <w:hyperlink r:id="rId45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/13</w:t>
        </w:r>
      </w:hyperlink>
      <w:r w:rsidRPr="00FD1998">
        <w:rPr>
          <w:lang w:val="ru-RU"/>
        </w:rPr>
        <w:t xml:space="preserve">). </w:t>
      </w:r>
    </w:p>
    <w:p w14:paraId="7573B6A2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3.2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Межучрежденческий координационный механизм: Группа Организации Объединенных Наций по вопросам информационного общества (ГИО ООН)</w:t>
      </w:r>
      <w:r w:rsidRPr="00FD1998">
        <w:rPr>
          <w:lang w:val="ru-RU"/>
        </w:rPr>
        <w:t xml:space="preserve">. Секретариат представил Документы </w:t>
      </w:r>
      <w:hyperlink r:id="rId46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/5</w:t>
        </w:r>
      </w:hyperlink>
      <w:r w:rsidRPr="00FD1998">
        <w:rPr>
          <w:lang w:val="ru-RU"/>
        </w:rPr>
        <w:t xml:space="preserve"> и </w:t>
      </w:r>
      <w:hyperlink r:id="rId47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WSIS&amp;SDG-42</w:t>
        </w:r>
        <w:proofErr w:type="spellEnd"/>
        <w:r w:rsidRPr="00FD1998">
          <w:rPr>
            <w:rStyle w:val="Hyperlink"/>
            <w:lang w:val="ru-RU"/>
          </w:rPr>
          <w:t>/3</w:t>
        </w:r>
      </w:hyperlink>
      <w:r w:rsidRPr="00FD1998">
        <w:rPr>
          <w:lang w:val="ru-RU"/>
        </w:rPr>
        <w:t>, а также предоставил обновленную информацию о деятельности ГИО ООН. Группа отметила сохраняющуюся лидирующую роль МСЭ и активное участие ГИО ООН в осуществлении Глобального цифрового договора (ГЦД) и в процессе проведения обзора ВВУИО+20. Она дала высокую оценку усилиям МСЭ по координации, в том числе в выполнении им функций заместителя председателя и постоянного секретариата ГИО ООН, и призвала членов ГИО ООН к дальнейшему сотрудничеству в целях разработки плана работы в поддержку последующей деятельности по выполнению ГЦД. Группа также признала ценность матрицы ВВУИО</w:t>
      </w:r>
      <w:r w:rsidRPr="00FD1998">
        <w:rPr>
          <w:rFonts w:cs="Calibri"/>
          <w:lang w:val="ru-RU"/>
        </w:rPr>
        <w:t>–</w:t>
      </w:r>
      <w:r w:rsidRPr="00FD1998">
        <w:rPr>
          <w:lang w:val="ru-RU"/>
        </w:rPr>
        <w:t>ГЦД как структурированного инструмента для отображения и согласования существующих механизмов ВВУИО с задачами ГЦД.</w:t>
      </w:r>
    </w:p>
    <w:p w14:paraId="73326BCB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3.3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Дорожная карта деятельности МСЭ по содействию в выполнении Повестки дня в области устойчивого развития на период до 2030 года</w:t>
      </w:r>
      <w:r w:rsidRPr="00FD1998">
        <w:rPr>
          <w:lang w:val="ru-RU"/>
        </w:rPr>
        <w:t xml:space="preserve">. Секретариат представил Документы </w:t>
      </w:r>
      <w:hyperlink r:id="rId48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/6</w:t>
        </w:r>
      </w:hyperlink>
      <w:r w:rsidRPr="00FD1998">
        <w:rPr>
          <w:lang w:val="ru-RU"/>
        </w:rPr>
        <w:t xml:space="preserve"> и </w:t>
      </w:r>
      <w:hyperlink r:id="rId49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WSIS&amp;SDG-42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/6</w:t>
        </w:r>
      </w:hyperlink>
      <w:r w:rsidRPr="00FD1998">
        <w:rPr>
          <w:lang w:val="ru-RU"/>
        </w:rPr>
        <w:t>, в которых освещается деятельность и мероприятия МСЭ, способствующие прогрессу в выполнении Повестки дня в области устойчивого развития на период до 2030 года.</w:t>
      </w:r>
    </w:p>
    <w:p w14:paraId="705E5031" w14:textId="61D1E0FC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3.4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Резолюции МСЭ-D, МСЭ-T и МСЭ-R по ВВУИО</w:t>
      </w:r>
      <w:r w:rsidRPr="00FD1998">
        <w:rPr>
          <w:lang w:val="ru-RU"/>
        </w:rPr>
        <w:t>. На 41-м собрании РГС-ВВУИО&amp;ЦУР представители Секторов МСЭ выступили с устным докладом, а на 42-м собрании РГС</w:t>
      </w:r>
      <w:r w:rsidR="004556D5">
        <w:rPr>
          <w:lang w:val="ru-RU"/>
        </w:rPr>
        <w:noBreakHyphen/>
      </w:r>
      <w:r w:rsidRPr="00FD1998">
        <w:rPr>
          <w:lang w:val="ru-RU"/>
        </w:rPr>
        <w:t xml:space="preserve">ВВУИО&amp;ЦУР представили соответствующие информационные документы (Документы </w:t>
      </w:r>
      <w:hyperlink r:id="rId50" w:history="1">
        <w:proofErr w:type="spellStart"/>
        <w:r w:rsidRPr="00FD1998">
          <w:rPr>
            <w:rStyle w:val="Hyperlink"/>
            <w:bCs/>
            <w:lang w:val="ru-RU"/>
          </w:rPr>
          <w:t>CWG-WSIS&amp;SDG-42</w:t>
        </w:r>
        <w:proofErr w:type="spellEnd"/>
        <w:r w:rsidRPr="00FD1998">
          <w:rPr>
            <w:rStyle w:val="Hyperlink"/>
            <w:bCs/>
            <w:lang w:val="ru-RU"/>
          </w:rPr>
          <w:t>/</w:t>
        </w:r>
        <w:proofErr w:type="spellStart"/>
        <w:r w:rsidRPr="00FD1998">
          <w:rPr>
            <w:rStyle w:val="Hyperlink"/>
            <w:bCs/>
            <w:lang w:val="ru-RU"/>
          </w:rPr>
          <w:t>INF</w:t>
        </w:r>
        <w:proofErr w:type="spellEnd"/>
        <w:r w:rsidRPr="00FD1998">
          <w:rPr>
            <w:rStyle w:val="Hyperlink"/>
            <w:bCs/>
            <w:lang w:val="ru-RU"/>
          </w:rPr>
          <w:t>/4</w:t>
        </w:r>
      </w:hyperlink>
      <w:r w:rsidRPr="00FD1998">
        <w:rPr>
          <w:bCs/>
          <w:lang w:val="ru-RU"/>
        </w:rPr>
        <w:t xml:space="preserve"> (БСЭ), </w:t>
      </w:r>
      <w:hyperlink r:id="rId51" w:history="1">
        <w:proofErr w:type="spellStart"/>
        <w:r w:rsidRPr="00FD1998">
          <w:rPr>
            <w:rStyle w:val="Hyperlink"/>
            <w:bCs/>
            <w:lang w:val="ru-RU"/>
          </w:rPr>
          <w:t>CWG-WSIS&amp;SDG-42</w:t>
        </w:r>
        <w:proofErr w:type="spellEnd"/>
        <w:r w:rsidRPr="00FD1998">
          <w:rPr>
            <w:rStyle w:val="Hyperlink"/>
            <w:bCs/>
            <w:lang w:val="ru-RU"/>
          </w:rPr>
          <w:t>/</w:t>
        </w:r>
        <w:proofErr w:type="spellStart"/>
        <w:r w:rsidRPr="00FD1998">
          <w:rPr>
            <w:rStyle w:val="Hyperlink"/>
            <w:bCs/>
            <w:lang w:val="ru-RU"/>
          </w:rPr>
          <w:t>INF</w:t>
        </w:r>
        <w:proofErr w:type="spellEnd"/>
        <w:r w:rsidRPr="00FD1998">
          <w:rPr>
            <w:rStyle w:val="Hyperlink"/>
            <w:bCs/>
            <w:lang w:val="ru-RU"/>
          </w:rPr>
          <w:t>/5</w:t>
        </w:r>
      </w:hyperlink>
      <w:r w:rsidRPr="00FD1998">
        <w:rPr>
          <w:bCs/>
          <w:lang w:val="ru-RU"/>
        </w:rPr>
        <w:t xml:space="preserve"> (</w:t>
      </w:r>
      <w:proofErr w:type="spellStart"/>
      <w:r w:rsidRPr="00FD1998">
        <w:rPr>
          <w:bCs/>
          <w:lang w:val="ru-RU"/>
        </w:rPr>
        <w:t>БРЭ</w:t>
      </w:r>
      <w:proofErr w:type="spellEnd"/>
      <w:r w:rsidRPr="00FD1998">
        <w:rPr>
          <w:bCs/>
          <w:lang w:val="ru-RU"/>
        </w:rPr>
        <w:t xml:space="preserve">) и </w:t>
      </w:r>
      <w:hyperlink r:id="rId52" w:history="1">
        <w:proofErr w:type="spellStart"/>
        <w:r w:rsidRPr="00FD1998">
          <w:rPr>
            <w:rStyle w:val="Hyperlink"/>
            <w:bCs/>
            <w:lang w:val="ru-RU"/>
          </w:rPr>
          <w:t>CWG-WSIS&amp;SDG-42</w:t>
        </w:r>
        <w:proofErr w:type="spellEnd"/>
        <w:r w:rsidRPr="00FD1998">
          <w:rPr>
            <w:rStyle w:val="Hyperlink"/>
            <w:bCs/>
            <w:lang w:val="ru-RU"/>
          </w:rPr>
          <w:t>/</w:t>
        </w:r>
        <w:proofErr w:type="spellStart"/>
        <w:r w:rsidRPr="00FD1998">
          <w:rPr>
            <w:rStyle w:val="Hyperlink"/>
            <w:bCs/>
            <w:lang w:val="ru-RU"/>
          </w:rPr>
          <w:t>INF</w:t>
        </w:r>
        <w:proofErr w:type="spellEnd"/>
        <w:r w:rsidRPr="00FD1998">
          <w:rPr>
            <w:rStyle w:val="Hyperlink"/>
            <w:bCs/>
            <w:lang w:val="ru-RU"/>
          </w:rPr>
          <w:t>/8</w:t>
        </w:r>
      </w:hyperlink>
      <w:r w:rsidRPr="00FD1998">
        <w:rPr>
          <w:bCs/>
          <w:lang w:val="ru-RU"/>
        </w:rPr>
        <w:t xml:space="preserve"> (БР)</w:t>
      </w:r>
      <w:r w:rsidRPr="00FD1998">
        <w:rPr>
          <w:lang w:val="ru-RU"/>
        </w:rPr>
        <w:t xml:space="preserve">) о </w:t>
      </w:r>
      <w:r w:rsidRPr="00FD1998">
        <w:rPr>
          <w:lang w:val="ru-RU"/>
        </w:rPr>
        <w:lastRenderedPageBreak/>
        <w:t xml:space="preserve">реализации мероприятий, предусмотренных Резолюциями и оперативными планами Секторов, связанными с ВВУИО. Подробная информация о деятельности по выполнению Резолюций МСЭ-D, МСЭ-Т и МСЭ-R по </w:t>
      </w:r>
      <w:proofErr w:type="spellStart"/>
      <w:r w:rsidRPr="00FD1998">
        <w:rPr>
          <w:lang w:val="ru-RU"/>
        </w:rPr>
        <w:t>ВВУИО</w:t>
      </w:r>
      <w:proofErr w:type="spellEnd"/>
      <w:r w:rsidRPr="00FD1998">
        <w:rPr>
          <w:lang w:val="ru-RU"/>
        </w:rPr>
        <w:t xml:space="preserve"> приводится в </w:t>
      </w:r>
      <w:hyperlink r:id="rId53" w:history="1">
        <w:r w:rsidRPr="00FD1998">
          <w:rPr>
            <w:rStyle w:val="Hyperlink"/>
            <w:lang w:val="ru-RU"/>
          </w:rPr>
          <w:t>Отчете о вкладе МСЭ в выполнение решений ВВУИО</w:t>
        </w:r>
      </w:hyperlink>
      <w:r w:rsidRPr="00FD1998">
        <w:rPr>
          <w:lang w:val="ru-RU"/>
        </w:rPr>
        <w:t>. Группа отметила прогресс, достигнутый тремя Секторами в выполнении решений ВВУИО, и рекомендовала проведение информационных сессий ВВУИО и ЦУР на региональных форумах по вопросам развития с уделением особого внимания обзору ВВУИО+20 и ГЦД.</w:t>
      </w:r>
    </w:p>
    <w:p w14:paraId="6D3754F8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3.5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Деятельность на региональном уровне по согласованию выполнения решений ВВУИО и ЦУР</w:t>
      </w:r>
      <w:r w:rsidRPr="00FD1998">
        <w:rPr>
          <w:lang w:val="ru-RU"/>
        </w:rPr>
        <w:t xml:space="preserve">. Секретариат представил Документы </w:t>
      </w:r>
      <w:hyperlink r:id="rId54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WSIS&amp;SDG-41</w:t>
        </w:r>
        <w:proofErr w:type="spellEnd"/>
        <w:r w:rsidRPr="00FD1998">
          <w:rPr>
            <w:rStyle w:val="Hyperlink"/>
            <w:lang w:val="ru-RU"/>
          </w:rPr>
          <w:t>/7(</w:t>
        </w:r>
        <w:proofErr w:type="spellStart"/>
        <w:r w:rsidRPr="00FD1998">
          <w:rPr>
            <w:rStyle w:val="Hyperlink"/>
            <w:lang w:val="ru-RU"/>
          </w:rPr>
          <w:t>Rev.1</w:t>
        </w:r>
        <w:proofErr w:type="spellEnd"/>
        <w:r w:rsidRPr="00FD1998">
          <w:rPr>
            <w:rStyle w:val="Hyperlink"/>
            <w:lang w:val="ru-RU"/>
          </w:rPr>
          <w:t>)</w:t>
        </w:r>
      </w:hyperlink>
      <w:r w:rsidRPr="00FD1998">
        <w:rPr>
          <w:lang w:val="ru-RU"/>
        </w:rPr>
        <w:t xml:space="preserve"> и </w:t>
      </w:r>
      <w:hyperlink r:id="rId55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WSIS&amp;SDG-42</w:t>
        </w:r>
        <w:proofErr w:type="spellEnd"/>
        <w:r w:rsidRPr="00FD1998">
          <w:rPr>
            <w:rStyle w:val="Hyperlink"/>
            <w:lang w:val="ru-RU"/>
          </w:rPr>
          <w:t>/5</w:t>
        </w:r>
      </w:hyperlink>
      <w:r w:rsidRPr="00FD1998">
        <w:rPr>
          <w:lang w:val="ru-RU"/>
        </w:rPr>
        <w:t xml:space="preserve">, касающиеся выполнения решений ВВУИО на региональном уровне в сотрудничестве с региональными отделениями, региональными комиссиями ООН и другими региональными органами. Группа отметила усилия, предпринимаемые в целях укрепления согласованности с деятельностью на региональном уровне, и призвала секретариат продолжать тесное сотрудничество с региональными отделениями МСЭ, региональными комиссиями ООН и региональными организациями электросвязи. </w:t>
      </w:r>
    </w:p>
    <w:p w14:paraId="7EC3A0F5" w14:textId="1AE6256D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3.6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Деятельность МСЭ, связанная с использованием искусственного интеллекта для достижения ЦУР</w:t>
      </w:r>
      <w:r w:rsidRPr="00FD1998">
        <w:rPr>
          <w:lang w:val="ru-RU"/>
        </w:rPr>
        <w:t xml:space="preserve">. Секретариат провел презентацию (Документ </w:t>
      </w:r>
      <w:hyperlink r:id="rId56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/9</w:t>
        </w:r>
      </w:hyperlink>
      <w:r w:rsidRPr="00FD1998">
        <w:rPr>
          <w:lang w:val="ru-RU"/>
        </w:rPr>
        <w:t xml:space="preserve">), в которой рассказал о деятельности МСЭ, связанной с использованием искусственного интеллекта (ИИ) для достижения </w:t>
      </w:r>
      <w:proofErr w:type="spellStart"/>
      <w:r w:rsidRPr="00FD1998">
        <w:rPr>
          <w:lang w:val="ru-RU"/>
        </w:rPr>
        <w:t>ЦУР</w:t>
      </w:r>
      <w:proofErr w:type="spellEnd"/>
      <w:r w:rsidRPr="00FD1998">
        <w:rPr>
          <w:lang w:val="ru-RU"/>
        </w:rPr>
        <w:t xml:space="preserve"> (Документ </w:t>
      </w:r>
      <w:hyperlink r:id="rId57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WSIS&amp;SDG-41</w:t>
        </w:r>
        <w:proofErr w:type="spellEnd"/>
        <w:r w:rsidRPr="00FD1998">
          <w:rPr>
            <w:rStyle w:val="Hyperlink"/>
            <w:lang w:val="ru-RU"/>
          </w:rPr>
          <w:t>/8</w:t>
        </w:r>
      </w:hyperlink>
      <w:r w:rsidRPr="00FD1998">
        <w:rPr>
          <w:lang w:val="ru-RU"/>
        </w:rPr>
        <w:t xml:space="preserve">), а также представил Документ </w:t>
      </w:r>
      <w:hyperlink r:id="rId58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</w:t>
        </w:r>
        <w:r w:rsidRPr="00FD1998">
          <w:rPr>
            <w:rStyle w:val="Hyperlink"/>
            <w:lang w:val="ru-RU"/>
          </w:rPr>
          <w:noBreakHyphen/>
          <w:t>42</w:t>
        </w:r>
        <w:proofErr w:type="spellEnd"/>
        <w:r w:rsidRPr="00FD1998">
          <w:rPr>
            <w:rStyle w:val="Hyperlink"/>
            <w:lang w:val="ru-RU"/>
          </w:rPr>
          <w:t>/6</w:t>
        </w:r>
      </w:hyperlink>
      <w:r w:rsidRPr="00FD1998">
        <w:rPr>
          <w:lang w:val="ru-RU"/>
        </w:rPr>
        <w:t xml:space="preserve">; оба документа подготовлены в соответствии с Резолюцией </w:t>
      </w:r>
      <w:hyperlink r:id="rId59" w:history="1">
        <w:r w:rsidRPr="00FD1998">
          <w:rPr>
            <w:rStyle w:val="Hyperlink"/>
            <w:lang w:val="ru-RU"/>
          </w:rPr>
          <w:t>214 (Бухарест, 2022 г.)</w:t>
        </w:r>
      </w:hyperlink>
      <w:r w:rsidRPr="00FD1998">
        <w:rPr>
          <w:lang w:val="ru-RU"/>
        </w:rPr>
        <w:t xml:space="preserve"> Полномочной конференции о технологиях искусственного интеллекта и электросвязи/информационно-коммуникационных технологиях. Были также представлены два вклада, поступивших от групп стран (Документы </w:t>
      </w:r>
      <w:hyperlink r:id="rId60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WSIS&amp;SDG-41</w:t>
        </w:r>
        <w:proofErr w:type="spellEnd"/>
        <w:r w:rsidRPr="00FD1998">
          <w:rPr>
            <w:rStyle w:val="Hyperlink"/>
            <w:lang w:val="ru-RU"/>
          </w:rPr>
          <w:t>/15(</w:t>
        </w:r>
        <w:proofErr w:type="spellStart"/>
        <w:r w:rsidRPr="00FD1998">
          <w:rPr>
            <w:rStyle w:val="Hyperlink"/>
            <w:lang w:val="ru-RU"/>
          </w:rPr>
          <w:t>Rev.1</w:t>
        </w:r>
        <w:proofErr w:type="spellEnd"/>
        <w:r w:rsidRPr="00FD1998">
          <w:rPr>
            <w:rStyle w:val="Hyperlink"/>
            <w:lang w:val="ru-RU"/>
          </w:rPr>
          <w:t>)</w:t>
        </w:r>
      </w:hyperlink>
      <w:r w:rsidRPr="00FD1998">
        <w:rPr>
          <w:lang w:val="ru-RU"/>
        </w:rPr>
        <w:t xml:space="preserve"> и </w:t>
      </w:r>
      <w:hyperlink r:id="rId61" w:history="1">
        <w:proofErr w:type="spellStart"/>
        <w:r w:rsidRPr="00FD1998">
          <w:rPr>
            <w:rStyle w:val="Hyperlink"/>
            <w:lang w:val="ru-RU"/>
          </w:rPr>
          <w:t>CWG</w:t>
        </w:r>
        <w:r w:rsidR="00061E81">
          <w:rPr>
            <w:rStyle w:val="Hyperlink"/>
            <w:lang w:val="ru-RU"/>
          </w:rPr>
          <w:noBreakHyphen/>
        </w:r>
        <w:r w:rsidRPr="00FD1998">
          <w:rPr>
            <w:rStyle w:val="Hyperlink"/>
            <w:lang w:val="ru-RU"/>
          </w:rPr>
          <w:t>WSIS&amp;SDG-42</w:t>
        </w:r>
        <w:proofErr w:type="spellEnd"/>
        <w:r w:rsidRPr="00FD1998">
          <w:rPr>
            <w:rStyle w:val="Hyperlink"/>
            <w:lang w:val="ru-RU"/>
          </w:rPr>
          <w:t>/14(</w:t>
        </w:r>
        <w:proofErr w:type="spellStart"/>
        <w:r w:rsidRPr="00FD1998">
          <w:rPr>
            <w:rStyle w:val="Hyperlink"/>
            <w:lang w:val="ru-RU"/>
          </w:rPr>
          <w:t>Rev.1</w:t>
        </w:r>
        <w:proofErr w:type="spellEnd"/>
        <w:r w:rsidRPr="00FD1998">
          <w:rPr>
            <w:rStyle w:val="Hyperlink"/>
            <w:lang w:val="ru-RU"/>
          </w:rPr>
          <w:t>)</w:t>
        </w:r>
      </w:hyperlink>
      <w:r w:rsidRPr="00FD1998">
        <w:rPr>
          <w:lang w:val="ru-RU"/>
        </w:rPr>
        <w:t>).</w:t>
      </w:r>
    </w:p>
    <w:p w14:paraId="3202C261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Группа признала ИИ важной темой и поблагодарила секретариат и страны за представленные вклады. Группа высоко оценила усилия МСЭ по выполнению Резолюции 214 (Бухарест, 2022 г.) и призвала секретариат предоставлять ей подробную обновленную информацию.</w:t>
      </w:r>
    </w:p>
    <w:p w14:paraId="2EE7C1F4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3.7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Комиссия по широкополосной связи в интересах устойчивого развития</w:t>
      </w:r>
      <w:r w:rsidRPr="00FD1998">
        <w:rPr>
          <w:lang w:val="ru-RU"/>
        </w:rPr>
        <w:t xml:space="preserve">. Секретариат представил Документы </w:t>
      </w:r>
      <w:hyperlink r:id="rId62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WSIS&amp;SDG-41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/2</w:t>
        </w:r>
      </w:hyperlink>
      <w:r w:rsidRPr="00FD1998">
        <w:rPr>
          <w:lang w:val="ru-RU"/>
        </w:rPr>
        <w:t xml:space="preserve"> и </w:t>
      </w:r>
      <w:hyperlink r:id="rId63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WSIS&amp;SDG-42</w:t>
        </w:r>
        <w:proofErr w:type="spellEnd"/>
        <w:r w:rsidRPr="00FD1998">
          <w:rPr>
            <w:rStyle w:val="Hyperlink"/>
            <w:lang w:val="ru-RU"/>
          </w:rPr>
          <w:t>/7</w:t>
        </w:r>
      </w:hyperlink>
      <w:r w:rsidRPr="00FD1998">
        <w:rPr>
          <w:lang w:val="ru-RU"/>
        </w:rPr>
        <w:t xml:space="preserve"> о работе Комиссии МСЭ/ЮНЕСКО по широкополосной связи и о ее ежегодном отчете "Состояние широкополосной связи в 2024 году: использование ИИ для универсальной возможности установления соединений". </w:t>
      </w:r>
    </w:p>
    <w:p w14:paraId="0C0888C2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3.8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Итоги председательства Бразилии в Группе двадцати в 2024 году и планы Южной Африки в качестве председателя Группы двадцати в 2025 году</w:t>
      </w:r>
      <w:r w:rsidRPr="00FD1998">
        <w:rPr>
          <w:lang w:val="ru-RU"/>
        </w:rPr>
        <w:t>. Председательствующие в Группе двадцати страны – Бразилия и Южно-Африканская Республика – кратко рассказали о</w:t>
      </w:r>
      <w:r>
        <w:rPr>
          <w:lang w:val="ru-RU"/>
        </w:rPr>
        <w:t xml:space="preserve"> достигнутых результатах </w:t>
      </w:r>
      <w:r w:rsidRPr="00FD1998">
        <w:rPr>
          <w:lang w:val="ru-RU"/>
        </w:rPr>
        <w:t xml:space="preserve">(Документы </w:t>
      </w:r>
      <w:hyperlink r:id="rId64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WSIS&amp;SDG-41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/7</w:t>
        </w:r>
      </w:hyperlink>
      <w:r w:rsidRPr="00FD1998">
        <w:rPr>
          <w:bCs/>
          <w:lang w:val="ru-RU"/>
        </w:rPr>
        <w:t xml:space="preserve"> и </w:t>
      </w:r>
      <w:hyperlink r:id="rId65" w:history="1">
        <w:proofErr w:type="spellStart"/>
        <w:r w:rsidRPr="00FD1998">
          <w:rPr>
            <w:rStyle w:val="Hyperlink"/>
            <w:bCs/>
            <w:spacing w:val="-2"/>
            <w:lang w:val="ru-RU"/>
          </w:rPr>
          <w:t>CWG-WSIS&amp;SDG-42</w:t>
        </w:r>
        <w:proofErr w:type="spellEnd"/>
        <w:r w:rsidRPr="00FD1998">
          <w:rPr>
            <w:rStyle w:val="Hyperlink"/>
            <w:bCs/>
            <w:spacing w:val="-2"/>
            <w:lang w:val="ru-RU"/>
          </w:rPr>
          <w:t>/</w:t>
        </w:r>
        <w:proofErr w:type="spellStart"/>
        <w:r w:rsidRPr="00FD1998">
          <w:rPr>
            <w:rStyle w:val="Hyperlink"/>
            <w:bCs/>
            <w:spacing w:val="-2"/>
            <w:lang w:val="ru-RU"/>
          </w:rPr>
          <w:t>INF</w:t>
        </w:r>
        <w:proofErr w:type="spellEnd"/>
        <w:r w:rsidRPr="00FD1998">
          <w:rPr>
            <w:rStyle w:val="Hyperlink"/>
            <w:bCs/>
            <w:spacing w:val="-2"/>
            <w:lang w:val="ru-RU"/>
          </w:rPr>
          <w:t>/11</w:t>
        </w:r>
      </w:hyperlink>
      <w:r w:rsidRPr="00FD1998">
        <w:rPr>
          <w:lang w:val="ru-RU"/>
        </w:rPr>
        <w:t>). Группа высоко оценила эту обновленную информацию. Группа предложила странам, которые будут председательствовать в Группе двадцати, регулярно представлять обновленную информацию для РГС-ВВУИО&amp;ЦУР. Группа отметила важность увязки действий по выполнению решений ВВУИО и Группы двадцати в вопросах цифрового развития.</w:t>
      </w:r>
    </w:p>
    <w:p w14:paraId="3E732928" w14:textId="77777777" w:rsidR="00781C67" w:rsidRPr="00FD1998" w:rsidRDefault="00781C67" w:rsidP="0006442E">
      <w:pPr>
        <w:pStyle w:val="Heading1"/>
      </w:pPr>
      <w:r w:rsidRPr="00FD1998">
        <w:t>4</w:t>
      </w:r>
      <w:r w:rsidRPr="00FD1998">
        <w:tab/>
        <w:t xml:space="preserve">Итоги </w:t>
      </w:r>
      <w:r w:rsidRPr="0006442E">
        <w:t>мероприятия</w:t>
      </w:r>
      <w:r w:rsidRPr="00FD1998">
        <w:t xml:space="preserve"> высокого уровня Форума ВВУИО+20 2024 года и подготовка к мероприятию высокого уровня ВВУИО+20 2025 года</w:t>
      </w:r>
    </w:p>
    <w:p w14:paraId="62FEC396" w14:textId="77777777" w:rsidR="00781C67" w:rsidRPr="00FD1998" w:rsidRDefault="00781C67" w:rsidP="0006442E">
      <w:pPr>
        <w:jc w:val="both"/>
        <w:rPr>
          <w:lang w:val="ru-RU"/>
        </w:rPr>
      </w:pPr>
      <w:r w:rsidRPr="00FD1998">
        <w:rPr>
          <w:lang w:val="ru-RU"/>
        </w:rPr>
        <w:t>4.1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Итоги мероприятия высокого уровня Форума ВВУИО+20 2024 года</w:t>
      </w:r>
      <w:r w:rsidRPr="00FD1998">
        <w:rPr>
          <w:lang w:val="ru-RU"/>
        </w:rPr>
        <w:t xml:space="preserve">. Секретариат представил Документ </w:t>
      </w:r>
      <w:hyperlink r:id="rId66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/2</w:t>
        </w:r>
      </w:hyperlink>
      <w:r w:rsidRPr="00FD1998">
        <w:rPr>
          <w:lang w:val="ru-RU"/>
        </w:rPr>
        <w:t xml:space="preserve">, содержащий основные моменты и итоги мероприятия высокого уровня Форума ВВУИО+20 2024 года. Группа высоко оценила все усилия, предпринятые для успешного проведения мероприятия высокого уровня Форума ВВУИО+20 2024 года, и его итоги и поблагодарила Швейцарию за совместное проведение этого мероприятия. Итоговые документы мероприятия, включая краткий отчет Председателя, были </w:t>
      </w:r>
      <w:r w:rsidRPr="00FD1998">
        <w:rPr>
          <w:lang w:val="ru-RU"/>
        </w:rPr>
        <w:lastRenderedPageBreak/>
        <w:t>переданы Генеральным секретарем МСЭ Генеральному секретарю Организации Объединенных Наций.</w:t>
      </w:r>
    </w:p>
    <w:p w14:paraId="62A24C73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4.2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Подготовка к мероприятию высокого уровня ВВУИО+20 2025 года</w:t>
      </w:r>
      <w:r w:rsidRPr="00FD1998">
        <w:rPr>
          <w:lang w:val="ru-RU"/>
        </w:rPr>
        <w:t xml:space="preserve">. Секретариат представил Документы </w:t>
      </w:r>
      <w:hyperlink r:id="rId67" w:history="1">
        <w:proofErr w:type="spellStart"/>
        <w:r w:rsidRPr="00FD1998">
          <w:rPr>
            <w:rStyle w:val="Hyperlink"/>
            <w:spacing w:val="-2"/>
            <w:lang w:val="ru-RU"/>
          </w:rPr>
          <w:t>CWG-WSIS&amp;SDG-41</w:t>
        </w:r>
        <w:proofErr w:type="spellEnd"/>
        <w:r w:rsidRPr="00FD1998">
          <w:rPr>
            <w:rStyle w:val="Hyperlink"/>
            <w:spacing w:val="-2"/>
            <w:lang w:val="ru-RU"/>
          </w:rPr>
          <w:t>/3(</w:t>
        </w:r>
        <w:proofErr w:type="spellStart"/>
        <w:r w:rsidRPr="00FD1998">
          <w:rPr>
            <w:rStyle w:val="Hyperlink"/>
            <w:spacing w:val="-2"/>
            <w:lang w:val="ru-RU"/>
          </w:rPr>
          <w:t>Rev.2</w:t>
        </w:r>
        <w:proofErr w:type="spellEnd"/>
        <w:r w:rsidRPr="00FD1998">
          <w:rPr>
            <w:rStyle w:val="Hyperlink"/>
            <w:spacing w:val="-2"/>
            <w:lang w:val="ru-RU"/>
          </w:rPr>
          <w:t>)</w:t>
        </w:r>
      </w:hyperlink>
      <w:r w:rsidRPr="00FD1998">
        <w:rPr>
          <w:lang w:val="ru-RU"/>
        </w:rPr>
        <w:t xml:space="preserve"> и </w:t>
      </w:r>
      <w:hyperlink r:id="rId68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/9</w:t>
        </w:r>
      </w:hyperlink>
      <w:r w:rsidRPr="00FD1998">
        <w:rPr>
          <w:lang w:val="ru-RU"/>
        </w:rPr>
        <w:t xml:space="preserve"> о подготовке к мероприятию высокого уровня ВВУИО+20 2025 года, которое состоится 7−11 июля 2025 года в Женеве, Швейцария. Группе было предложено внести свой вклад и отвечать на все призывы к действию 2025 года, в том числе участвовать в процессе открытых консультаций по мероприятию высокого уровня ВВУИО+20, содействовать развитию аналитической базы данных ВВУИО и проведению конкурса на соискание наград ВВУИО, а также в рамках Целевого фонда ВВУИО на 2025 год. Группа просила секретариат совместно с секретариатом Комиссии по науке и технике в целях развития (КНТР) изучить варианты включения итогов мероприятия в работу КНТР по ВВУИО+20.</w:t>
      </w:r>
    </w:p>
    <w:p w14:paraId="075BB464" w14:textId="77777777" w:rsidR="00781C67" w:rsidRPr="00FD1998" w:rsidRDefault="00781C67" w:rsidP="0006442E">
      <w:pPr>
        <w:pStyle w:val="Heading1"/>
      </w:pPr>
      <w:r w:rsidRPr="00FD1998">
        <w:t>5</w:t>
      </w:r>
      <w:r w:rsidRPr="00FD1998">
        <w:tab/>
        <w:t>Обновленная информация ходе работы и последующих мерах на основе соответствующих резолюций и процессов МСЭ и ООН</w:t>
      </w:r>
    </w:p>
    <w:p w14:paraId="64242749" w14:textId="679C0F4E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5.1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Резолюция 140 (Пересм. Бухарест, 2022 г.) Полномочной конференции МСЭ и Резолюция 1332 (С11, последнее изменение С24) Совета</w:t>
      </w:r>
      <w:r w:rsidRPr="00FD1998">
        <w:rPr>
          <w:lang w:val="ru-RU"/>
        </w:rPr>
        <w:t xml:space="preserve">. Председатель представила обновленную информацию о выполнении Резолюции </w:t>
      </w:r>
      <w:hyperlink r:id="rId69" w:history="1">
        <w:r w:rsidRPr="00FD1998">
          <w:rPr>
            <w:rStyle w:val="Hyperlink"/>
            <w:lang w:val="ru-RU"/>
          </w:rPr>
          <w:t>140 (</w:t>
        </w:r>
        <w:proofErr w:type="spellStart"/>
        <w:r w:rsidRPr="00FD1998">
          <w:rPr>
            <w:rStyle w:val="Hyperlink"/>
            <w:lang w:val="ru-RU"/>
          </w:rPr>
          <w:t>Пересм</w:t>
        </w:r>
        <w:proofErr w:type="spellEnd"/>
        <w:r w:rsidRPr="00FD1998">
          <w:rPr>
            <w:rStyle w:val="Hyperlink"/>
            <w:lang w:val="ru-RU"/>
          </w:rPr>
          <w:t>. Бухарест, 2022 г.)</w:t>
        </w:r>
      </w:hyperlink>
      <w:r w:rsidRPr="00FD1998">
        <w:rPr>
          <w:lang w:val="ru-RU"/>
        </w:rPr>
        <w:t xml:space="preserve"> Полномочной конференции и Резолюции </w:t>
      </w:r>
      <w:hyperlink r:id="rId70" w:history="1">
        <w:r w:rsidRPr="00FD1998">
          <w:rPr>
            <w:rStyle w:val="Hyperlink"/>
            <w:lang w:val="ru-RU"/>
          </w:rPr>
          <w:t>1332 (</w:t>
        </w:r>
        <w:proofErr w:type="spellStart"/>
        <w:r w:rsidRPr="00FD1998">
          <w:rPr>
            <w:rStyle w:val="Hyperlink"/>
            <w:lang w:val="ru-RU"/>
          </w:rPr>
          <w:t>С11</w:t>
        </w:r>
        <w:proofErr w:type="spellEnd"/>
        <w:r w:rsidRPr="00FD1998">
          <w:rPr>
            <w:rStyle w:val="Hyperlink"/>
            <w:lang w:val="ru-RU"/>
          </w:rPr>
          <w:t>, последнее изменение С24)</w:t>
        </w:r>
      </w:hyperlink>
      <w:r w:rsidRPr="00FD1998">
        <w:rPr>
          <w:lang w:val="ru-RU"/>
        </w:rPr>
        <w:t xml:space="preserve"> Совета. Группе было настоятельно рекомендовано продолжать выполнение этих Резолюций, а МСЭ было предложено продолжать оказывать поддержку и предоставлять обновленную информацию о выполнении мандатов, связанных с ВВУИО.</w:t>
      </w:r>
    </w:p>
    <w:p w14:paraId="5A03F5E2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5.2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Итоги Саммита будущего 2024 года и последующая деятельность</w:t>
      </w:r>
      <w:r w:rsidRPr="00FD1998">
        <w:rPr>
          <w:lang w:val="ru-RU"/>
        </w:rPr>
        <w:t xml:space="preserve">. Секретариат представил Документ </w:t>
      </w:r>
      <w:hyperlink r:id="rId71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/9</w:t>
        </w:r>
      </w:hyperlink>
      <w:r w:rsidRPr="00FD1998">
        <w:rPr>
          <w:lang w:val="ru-RU"/>
        </w:rPr>
        <w:t xml:space="preserve"> о вкладе МСЭ в работу Саммита будущего. Группа призвала МСЭ внести в рамках своего мандата вклад в реализацию принципов ГЦД, а также мероприятий и обязательств по этому договору. В этом контексте секретариату также было предложено продолжить подготовку плана действий по итогам ГЦД, согласовав его с направлениями деятельности ВВУИО и обзором ВВУИО+20.</w:t>
      </w:r>
    </w:p>
    <w:p w14:paraId="64FCBB30" w14:textId="75FC1BCF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5.3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Согласование процесса ВВУИО и обзора ВВУИО+20 с Глобальным цифровым договором и Пактом во имя будущего</w:t>
      </w:r>
      <w:r w:rsidRPr="00FD1998">
        <w:rPr>
          <w:lang w:val="ru-RU"/>
        </w:rPr>
        <w:t xml:space="preserve">. Группа признала ключевую роль МСЭ в увязке ВВУИО и ГЦД с помощью матрицы "ВВУИО – Повестка дня на период до 2030 года – ГЦД" и предложила секретариату сотрудничать с ГИО ООН в осуществлении последующих мер и дальнейших шагов. Секретариат представил Документ </w:t>
      </w:r>
      <w:hyperlink r:id="rId72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/10</w:t>
        </w:r>
      </w:hyperlink>
      <w:r w:rsidRPr="00FD1998">
        <w:rPr>
          <w:lang w:val="ru-RU"/>
        </w:rPr>
        <w:t xml:space="preserve"> о плане действий МСЭ по выполнению Глобального цифрового договора.</w:t>
      </w:r>
    </w:p>
    <w:p w14:paraId="4EA60358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Группа приняла к сведению представленный план действий и вновь подчеркнула решающую роль МСЭ в выполнении ГЦД, в том числе его задач и подзадач. Подчеркнув необходимость согласованности, Группа отметила увязку ГЦД и выполнения решений ВВУИО и призвала к более тесной координации между Женевой и Нью-Йорком. Дав высокую оценку многолетнему опыту секретариата в управлении сложным процессом выполнения решений ВВУИО с участием многих заинтересованных сторон, Группа предложила использовать этот опыт при выполнении ГЦД МСЭ и отметила важность рассмотрения вопроса о дополнительных финансовых и людских ресурсах.</w:t>
      </w:r>
    </w:p>
    <w:p w14:paraId="51DB17D1" w14:textId="77777777" w:rsidR="00781C67" w:rsidRPr="00FD1998" w:rsidRDefault="00781C67" w:rsidP="0089761A">
      <w:pPr>
        <w:jc w:val="both"/>
        <w:rPr>
          <w:spacing w:val="2"/>
          <w:lang w:val="ru-RU"/>
        </w:rPr>
      </w:pPr>
      <w:r w:rsidRPr="00FD1998">
        <w:rPr>
          <w:lang w:val="ru-RU"/>
        </w:rPr>
        <w:t>5.4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Итоги Политического форума высокого уровня по устойчивому развитию 2024 года и проект вклада Совета МСЭ для Политического форума высокого уровня по устойчивому развитию 2025 года</w:t>
      </w:r>
      <w:r w:rsidRPr="00FD1998">
        <w:rPr>
          <w:lang w:val="ru-RU"/>
        </w:rPr>
        <w:t xml:space="preserve">. Секретариат представил Документ </w:t>
      </w:r>
      <w:hyperlink r:id="rId73" w:history="1">
        <w:proofErr w:type="spellStart"/>
        <w:r w:rsidRPr="00FD1998">
          <w:rPr>
            <w:rStyle w:val="Hyperlink"/>
            <w:spacing w:val="2"/>
            <w:lang w:val="ru-RU"/>
          </w:rPr>
          <w:t>CWG-WSIS&amp;SDG-41</w:t>
        </w:r>
        <w:proofErr w:type="spellEnd"/>
        <w:r w:rsidRPr="00FD1998">
          <w:rPr>
            <w:rStyle w:val="Hyperlink"/>
            <w:spacing w:val="2"/>
            <w:lang w:val="ru-RU"/>
          </w:rPr>
          <w:t>/10</w:t>
        </w:r>
      </w:hyperlink>
      <w:r w:rsidRPr="00FD1998">
        <w:rPr>
          <w:lang w:val="ru-RU"/>
        </w:rPr>
        <w:t xml:space="preserve"> и обновленную информацию о вкладе МСЭ для Политического форума высокого уровня по устойчивому развитию (ПФВУ) 2024 года, а также представил проект вклада Совета МСЭ к следующему </w:t>
      </w:r>
      <w:proofErr w:type="spellStart"/>
      <w:r w:rsidRPr="00FD1998">
        <w:rPr>
          <w:lang w:val="ru-RU"/>
        </w:rPr>
        <w:t>ПФВУ</w:t>
      </w:r>
      <w:proofErr w:type="spellEnd"/>
      <w:r w:rsidRPr="00FD1998">
        <w:rPr>
          <w:lang w:val="ru-RU"/>
        </w:rPr>
        <w:t xml:space="preserve"> (Документ </w:t>
      </w:r>
      <w:hyperlink r:id="rId74" w:history="1">
        <w:proofErr w:type="spellStart"/>
        <w:r w:rsidRPr="00FD1998">
          <w:rPr>
            <w:rStyle w:val="Hyperlink"/>
            <w:spacing w:val="2"/>
            <w:lang w:val="ru-RU"/>
          </w:rPr>
          <w:t>CWG</w:t>
        </w:r>
        <w:r w:rsidRPr="00FD1998">
          <w:rPr>
            <w:rStyle w:val="Hyperlink"/>
            <w:spacing w:val="2"/>
            <w:lang w:val="ru-RU"/>
          </w:rPr>
          <w:noBreakHyphen/>
          <w:t>WSIS&amp;SDG-42</w:t>
        </w:r>
        <w:proofErr w:type="spellEnd"/>
        <w:r w:rsidRPr="00FD1998">
          <w:rPr>
            <w:rStyle w:val="Hyperlink"/>
            <w:spacing w:val="2"/>
            <w:lang w:val="ru-RU"/>
          </w:rPr>
          <w:t>/11</w:t>
        </w:r>
      </w:hyperlink>
      <w:r w:rsidRPr="00FD1998">
        <w:rPr>
          <w:lang w:val="ru-RU"/>
        </w:rPr>
        <w:t>).</w:t>
      </w:r>
    </w:p>
    <w:p w14:paraId="5D2D8664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lastRenderedPageBreak/>
        <w:t>5.5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Форум по вопросам управления использованием интернета 2024 и 2025 годов</w:t>
      </w:r>
      <w:r w:rsidRPr="00FD1998">
        <w:rPr>
          <w:lang w:val="ru-RU"/>
        </w:rPr>
        <w:t xml:space="preserve">. Представитель Саудовской Аравии коротко представил итоги Форума по вопросам управления использованием интернета (ФУИ) 2024 года (Документ </w:t>
      </w:r>
      <w:hyperlink r:id="rId75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WSIS&amp;SDG-41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/4</w:t>
        </w:r>
      </w:hyperlink>
      <w:r w:rsidRPr="00FD1998">
        <w:rPr>
          <w:lang w:val="ru-RU"/>
        </w:rPr>
        <w:t xml:space="preserve">). Группа поздравила Саудовскую Аравию с успешным проведением ФУИ 2024 года и также с признательностью приняла к сведению Документ </w:t>
      </w:r>
      <w:hyperlink r:id="rId76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/18</w:t>
        </w:r>
      </w:hyperlink>
      <w:r w:rsidRPr="00FD1998">
        <w:rPr>
          <w:lang w:val="ru-RU"/>
        </w:rPr>
        <w:t>. Группа была проинформирована о том, что ФУИ 2025 года будет проведен Норвегией в городе Лиллестрём с 23 по 27 июня 2025 года. Группа пригласила своих членов принять участие в этом мероприятии.</w:t>
      </w:r>
    </w:p>
    <w:p w14:paraId="36897F86" w14:textId="77777777" w:rsidR="00781C67" w:rsidRPr="00FD1998" w:rsidRDefault="00781C67" w:rsidP="0006442E">
      <w:pPr>
        <w:pStyle w:val="Heading1"/>
      </w:pPr>
      <w:r w:rsidRPr="00FD1998">
        <w:t>6</w:t>
      </w:r>
      <w:r w:rsidRPr="00FD1998">
        <w:tab/>
        <w:t>Подготовка Общего обзора выполнения решений ВВУИО "ВВУИО после 2025 года"</w:t>
      </w:r>
    </w:p>
    <w:p w14:paraId="53EDFF4F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6.1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Обновленная информация о дорожной карте Генерального секретаря МСЭ для ВВУИО+20</w:t>
      </w:r>
      <w:r w:rsidRPr="00FD1998">
        <w:rPr>
          <w:lang w:val="ru-RU"/>
        </w:rPr>
        <w:t xml:space="preserve">. Секретариат устно сообщил обновленную информацию о выполнении дорожной карты Генерального секретаря МСЭ для </w:t>
      </w:r>
      <w:proofErr w:type="spellStart"/>
      <w:r w:rsidRPr="00FD1998">
        <w:rPr>
          <w:lang w:val="ru-RU"/>
        </w:rPr>
        <w:t>ВВУИО+20</w:t>
      </w:r>
      <w:proofErr w:type="spellEnd"/>
      <w:r w:rsidRPr="00FD1998">
        <w:rPr>
          <w:lang w:val="ru-RU"/>
        </w:rPr>
        <w:t xml:space="preserve"> (Документ </w:t>
      </w:r>
      <w:hyperlink r:id="rId77" w:history="1">
        <w:proofErr w:type="spellStart"/>
        <w:r w:rsidRPr="00FD1998">
          <w:rPr>
            <w:rStyle w:val="Hyperlink"/>
            <w:lang w:val="ru-RU"/>
          </w:rPr>
          <w:t>CWG</w:t>
        </w:r>
        <w:r w:rsidRPr="00FD1998">
          <w:rPr>
            <w:rStyle w:val="Hyperlink"/>
            <w:lang w:val="ru-RU"/>
          </w:rPr>
          <w:noBreakHyphen/>
          <w:t>WSIS&amp;SDG-41</w:t>
        </w:r>
        <w:proofErr w:type="spellEnd"/>
        <w:r w:rsidRPr="00FD1998">
          <w:rPr>
            <w:rStyle w:val="Hyperlink"/>
            <w:lang w:val="ru-RU"/>
          </w:rPr>
          <w:t>/11</w:t>
        </w:r>
      </w:hyperlink>
      <w:r w:rsidRPr="00FD1998">
        <w:rPr>
          <w:lang w:val="ru-RU"/>
        </w:rPr>
        <w:t xml:space="preserve">), а также представил Документ </w:t>
      </w:r>
      <w:hyperlink r:id="rId78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/4</w:t>
        </w:r>
      </w:hyperlink>
      <w:r w:rsidRPr="00FD1998">
        <w:rPr>
          <w:lang w:val="ru-RU"/>
        </w:rPr>
        <w:t xml:space="preserve">. Секретариат высоко оценил презентацию "Обзор основных этапов, проблем и формирующихся тенденций на период после 2025 года по направлениям деятельности ВВУИО+20", подготовленную содействующими организациями по направлениям деятельности ВВУИО к 20-й годовщине ее проведения (Документ </w:t>
      </w:r>
      <w:hyperlink r:id="rId79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/2</w:t>
        </w:r>
      </w:hyperlink>
      <w:r w:rsidRPr="00FD1998">
        <w:rPr>
          <w:lang w:val="ru-RU"/>
        </w:rPr>
        <w:t xml:space="preserve">). Группа высоко оценила документы и предложила и далее вносить вклад в выполнение этой дорожной карты. </w:t>
      </w:r>
    </w:p>
    <w:p w14:paraId="6C686C69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6.2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Совместный подготовительный процесс ООН по ВВУИО+20</w:t>
      </w:r>
      <w:r w:rsidRPr="00FD1998">
        <w:rPr>
          <w:lang w:val="ru-RU"/>
        </w:rPr>
        <w:t xml:space="preserve">. В ходе 41-го собрания РГС-ВВУИО&amp;ЦУР получила обновленную информацию по ВВУИО+20 от ЮНЕСКО, КНТР/ЮНКТАД, ПРООН, ДЭСВ ООН, ЭКЛАК и </w:t>
      </w:r>
      <w:proofErr w:type="spellStart"/>
      <w:r w:rsidRPr="00FD1998">
        <w:rPr>
          <w:lang w:val="ru-RU"/>
        </w:rPr>
        <w:t>ЭСКЗА</w:t>
      </w:r>
      <w:proofErr w:type="spellEnd"/>
      <w:r w:rsidRPr="00FD1998">
        <w:rPr>
          <w:lang w:val="ru-RU"/>
        </w:rPr>
        <w:t xml:space="preserve"> (Документ </w:t>
      </w:r>
      <w:hyperlink r:id="rId80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/8</w:t>
        </w:r>
      </w:hyperlink>
      <w:r w:rsidRPr="00FD1998">
        <w:rPr>
          <w:lang w:val="ru-RU"/>
        </w:rPr>
        <w:t xml:space="preserve">). В ходе 42-го собрания РГС-ВВУИО&amp;ЦУР ЮНЕСКО подтвердила, что Всемирный форум "ИИ и цифровая трансформация в государственном секторе" состоится 4–5 июня 2025 года в Париже, а КНТР представила обзор хода выполнения решений ВВУИО+20 и сообщила, что направит письмо в адрес ЭКОСОС с информацией об итогах этого мероприятия высокого уровня. Председатель предложила изучить возможность проведения официальной сессии КНТР во время мероприятия высокого уровня ВВУИО+20 для консолидации вкладов по итогам основных мероприятий 2025 года. ДЭСВ ООН также сообщил обновленную информацию об общем обзоре ВВУИО+20, которая доступна на </w:t>
      </w:r>
      <w:hyperlink r:id="rId81" w:history="1">
        <w:r w:rsidRPr="00FD1998">
          <w:rPr>
            <w:rStyle w:val="Hyperlink"/>
            <w:lang w:val="ru-RU"/>
          </w:rPr>
          <w:t xml:space="preserve">веб-сайте </w:t>
        </w:r>
        <w:proofErr w:type="spellStart"/>
        <w:r w:rsidRPr="00FD1998">
          <w:rPr>
            <w:rStyle w:val="Hyperlink"/>
            <w:lang w:val="ru-RU"/>
          </w:rPr>
          <w:t>ДЭСВ</w:t>
        </w:r>
        <w:proofErr w:type="spellEnd"/>
      </w:hyperlink>
      <w:r w:rsidRPr="00FD1998">
        <w:rPr>
          <w:lang w:val="ru-RU"/>
        </w:rPr>
        <w:t>.</w:t>
      </w:r>
    </w:p>
    <w:p w14:paraId="7D13FBDD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6.3</w:t>
      </w:r>
      <w:r w:rsidRPr="00FD1998">
        <w:rPr>
          <w:lang w:val="ru-RU"/>
        </w:rPr>
        <w:tab/>
        <w:t xml:space="preserve">Секретариат представил Документ </w:t>
      </w:r>
      <w:hyperlink r:id="rId82" w:history="1">
        <w:proofErr w:type="spellStart"/>
        <w:r w:rsidRPr="00FD1998">
          <w:rPr>
            <w:rStyle w:val="Hyperlink"/>
            <w:spacing w:val="-2"/>
            <w:lang w:val="ru-RU"/>
          </w:rPr>
          <w:t>CWG-WSIS&amp;SDG-42</w:t>
        </w:r>
        <w:proofErr w:type="spellEnd"/>
        <w:r w:rsidRPr="00FD1998">
          <w:rPr>
            <w:rStyle w:val="Hyperlink"/>
            <w:spacing w:val="-2"/>
            <w:lang w:val="ru-RU"/>
          </w:rPr>
          <w:t>/12(</w:t>
        </w:r>
        <w:proofErr w:type="spellStart"/>
        <w:r w:rsidRPr="00FD1998">
          <w:rPr>
            <w:rStyle w:val="Hyperlink"/>
            <w:spacing w:val="-2"/>
            <w:lang w:val="ru-RU"/>
          </w:rPr>
          <w:t>Rev.1</w:t>
        </w:r>
        <w:proofErr w:type="spellEnd"/>
        <w:r w:rsidRPr="00FD1998">
          <w:rPr>
            <w:rStyle w:val="Hyperlink"/>
            <w:spacing w:val="-2"/>
            <w:lang w:val="ru-RU"/>
          </w:rPr>
          <w:t>)</w:t>
        </w:r>
      </w:hyperlink>
      <w:r w:rsidRPr="00FD1998">
        <w:rPr>
          <w:lang w:val="ru-RU"/>
        </w:rPr>
        <w:t xml:space="preserve"> о подготовке общего обзора выполнения решений ВВУИО "Обзор ВВУИО+20: ВВУИО после 2025 года". </w:t>
      </w:r>
    </w:p>
    <w:p w14:paraId="02B25A14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6.4</w:t>
      </w:r>
      <w:r w:rsidRPr="00FD1998">
        <w:rPr>
          <w:lang w:val="ru-RU"/>
        </w:rPr>
        <w:tab/>
        <w:t xml:space="preserve">Группа приняла к сведению два письма об определении порядка проведения обзора (письмо о назначении сокоординаторов для определения порядка проведения общего обзора </w:t>
      </w:r>
      <w:proofErr w:type="spellStart"/>
      <w:r w:rsidRPr="00FD1998">
        <w:rPr>
          <w:lang w:val="ru-RU"/>
        </w:rPr>
        <w:t>ВВУИО+20</w:t>
      </w:r>
      <w:proofErr w:type="spellEnd"/>
      <w:r w:rsidRPr="00FD1998">
        <w:rPr>
          <w:lang w:val="ru-RU"/>
        </w:rPr>
        <w:t xml:space="preserve"> (Документ </w:t>
      </w:r>
      <w:hyperlink r:id="rId83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/3</w:t>
        </w:r>
      </w:hyperlink>
      <w:r w:rsidRPr="00FD1998">
        <w:rPr>
          <w:lang w:val="ru-RU"/>
        </w:rPr>
        <w:t xml:space="preserve">) и письмо сокоординаторов, касающееся первоначального проекта порядка проведения общего обзора, с письмом Председателя Генеральной Ассамблеи в качестве сопроводительного (Документ </w:t>
      </w:r>
      <w:hyperlink r:id="rId84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/9</w:t>
        </w:r>
      </w:hyperlink>
      <w:r w:rsidRPr="00FD1998">
        <w:rPr>
          <w:lang w:val="ru-RU"/>
        </w:rPr>
        <w:t>)), а также предложила МСЭ оказать поддержку сокоординаторам и Государствам-Членам в подготовке Генеральной Ассамблеей ООН общего обзора.</w:t>
      </w:r>
    </w:p>
    <w:p w14:paraId="0F36706F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6.5</w:t>
      </w:r>
      <w:r w:rsidRPr="00FD1998">
        <w:rPr>
          <w:lang w:val="ru-RU"/>
        </w:rPr>
        <w:tab/>
        <w:t xml:space="preserve">Был представлен вклад группы стран (Саудовская Аравия, Тунис и Объединенные Арабские Эмираты) на тему "Подготовка общего обзора выполнения решений ВВУИО: ВВУИО+20 и ВВУИО после 2025 года" (Документ </w:t>
      </w:r>
      <w:hyperlink r:id="rId85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/17</w:t>
        </w:r>
      </w:hyperlink>
      <w:r w:rsidRPr="00FD1998">
        <w:rPr>
          <w:lang w:val="ru-RU"/>
        </w:rPr>
        <w:t>).</w:t>
      </w:r>
    </w:p>
    <w:p w14:paraId="36840A86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6.6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Обновленная информация о ходе выполнения Резолюций 1334 и 1332 Совета МСЭ (просьба о внесении вкладов в работу МСЭ в рамках обзора ВВУИО+20, включая обзор направлений деятельности ВВУИО)</w:t>
      </w:r>
      <w:r w:rsidRPr="00FD1998">
        <w:rPr>
          <w:lang w:val="ru-RU"/>
        </w:rPr>
        <w:t xml:space="preserve">. Председатель представила текущую работу МСЭ в связи с предложением представлять вклады в рамках обзора ВВУИО+20. Презентация предварительных результатов (78 вкладов по состоянию на 10 февраля 2025 г.) в ответ на призыв МСЭ представлять вклады в рамках обзора </w:t>
      </w:r>
      <w:proofErr w:type="spellStart"/>
      <w:r w:rsidRPr="00FD1998">
        <w:rPr>
          <w:lang w:val="ru-RU"/>
        </w:rPr>
        <w:t>ВВУИО+20</w:t>
      </w:r>
      <w:proofErr w:type="spellEnd"/>
      <w:r w:rsidRPr="00FD1998">
        <w:rPr>
          <w:lang w:val="ru-RU"/>
        </w:rPr>
        <w:t xml:space="preserve"> также была сделана на сопутствующем мероприятии 42-го собрания РГС-ВВУИО&amp;ЦУР и сопутствующем мероприятии, посвященном </w:t>
      </w:r>
      <w:hyperlink r:id="rId86" w:history="1">
        <w:r w:rsidRPr="00FD1998">
          <w:rPr>
            <w:rStyle w:val="Hyperlink"/>
            <w:lang w:val="ru-RU"/>
          </w:rPr>
          <w:t>20-</w:t>
        </w:r>
        <w:proofErr w:type="spellStart"/>
        <w:r w:rsidRPr="00FD1998">
          <w:rPr>
            <w:rStyle w:val="Hyperlink"/>
            <w:lang w:val="ru-RU"/>
          </w:rPr>
          <w:lastRenderedPageBreak/>
          <w:t>летию</w:t>
        </w:r>
        <w:proofErr w:type="spellEnd"/>
        <w:r w:rsidRPr="00FD1998">
          <w:rPr>
            <w:rStyle w:val="Hyperlink"/>
            <w:lang w:val="ru-RU"/>
          </w:rPr>
          <w:t xml:space="preserve"> выполнения решений </w:t>
        </w:r>
        <w:proofErr w:type="spellStart"/>
        <w:r w:rsidRPr="00FD1998">
          <w:rPr>
            <w:rStyle w:val="Hyperlink"/>
            <w:lang w:val="ru-RU"/>
          </w:rPr>
          <w:t>ВВУИО</w:t>
        </w:r>
        <w:proofErr w:type="spellEnd"/>
        <w:r w:rsidRPr="00FD1998">
          <w:rPr>
            <w:rStyle w:val="Hyperlink"/>
            <w:lang w:val="ru-RU"/>
          </w:rPr>
          <w:t xml:space="preserve"> и концепции ВВУИО после 2025 года</w:t>
        </w:r>
      </w:hyperlink>
      <w:r w:rsidRPr="00FD1998">
        <w:rPr>
          <w:lang w:val="ru-RU"/>
        </w:rPr>
        <w:t xml:space="preserve"> и организованном МСЭ и Южной Африкой как действующим председателем РГС-ВВУИО&amp;ЦУР во время ФУИ 2024 года.</w:t>
      </w:r>
    </w:p>
    <w:p w14:paraId="02948A01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 xml:space="preserve">В ответ на призыв МСЭ направлять вклады в рамках обзора ВВУИО+20 были представлены вклад группы стран и Членов Секторов о вкладе РСС в обзор </w:t>
      </w:r>
      <w:proofErr w:type="spellStart"/>
      <w:r w:rsidRPr="00FD1998">
        <w:rPr>
          <w:lang w:val="ru-RU"/>
        </w:rPr>
        <w:t>ВВУИО+20</w:t>
      </w:r>
      <w:proofErr w:type="spellEnd"/>
      <w:r w:rsidRPr="00FD1998">
        <w:rPr>
          <w:lang w:val="ru-RU"/>
        </w:rPr>
        <w:t xml:space="preserve"> (Документ </w:t>
      </w:r>
      <w:hyperlink r:id="rId87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/15</w:t>
        </w:r>
      </w:hyperlink>
      <w:r w:rsidRPr="00FD1998">
        <w:rPr>
          <w:lang w:val="ru-RU"/>
        </w:rPr>
        <w:t xml:space="preserve">) и представление ЕС (Документ </w:t>
      </w:r>
      <w:hyperlink r:id="rId88" w:history="1">
        <w:proofErr w:type="spellStart"/>
        <w:r w:rsidRPr="00FD1998">
          <w:rPr>
            <w:rStyle w:val="Hyperlink"/>
            <w:lang w:val="ru-RU"/>
          </w:rPr>
          <w:t>CWG-WSIS&amp;SDG-42</w:t>
        </w:r>
        <w:proofErr w:type="spellEnd"/>
        <w:r w:rsidRPr="00FD1998">
          <w:rPr>
            <w:rStyle w:val="Hyperlink"/>
            <w:lang w:val="ru-RU"/>
          </w:rPr>
          <w:t>/</w:t>
        </w:r>
        <w:proofErr w:type="spellStart"/>
        <w:r w:rsidRPr="00FD1998">
          <w:rPr>
            <w:rStyle w:val="Hyperlink"/>
            <w:lang w:val="ru-RU"/>
          </w:rPr>
          <w:t>INF</w:t>
        </w:r>
        <w:proofErr w:type="spellEnd"/>
        <w:r w:rsidRPr="00FD1998">
          <w:rPr>
            <w:rStyle w:val="Hyperlink"/>
            <w:lang w:val="ru-RU"/>
          </w:rPr>
          <w:t>/10</w:t>
        </w:r>
      </w:hyperlink>
      <w:r w:rsidRPr="00FD1998">
        <w:rPr>
          <w:lang w:val="ru-RU"/>
        </w:rPr>
        <w:t>).</w:t>
      </w:r>
    </w:p>
    <w:p w14:paraId="177EFB3E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В соответствии с Резолюцией 1332, в которой содержится просьба к Генеральному секретарю представить Совету-25 обновленную информацию о результатах, полученных в ответ на призыв о представлении вкладов, Группа подчеркнула, что этот отчет должен быть представлен своевременно, до Совета 2025 года.</w:t>
      </w:r>
    </w:p>
    <w:p w14:paraId="7D7939D0" w14:textId="77777777" w:rsidR="00781C67" w:rsidRPr="00FD1998" w:rsidRDefault="00781C67" w:rsidP="0089761A">
      <w:pPr>
        <w:jc w:val="both"/>
        <w:rPr>
          <w:spacing w:val="-2"/>
          <w:lang w:val="ru-RU"/>
        </w:rPr>
      </w:pPr>
      <w:r w:rsidRPr="00FD1998">
        <w:rPr>
          <w:lang w:val="ru-RU"/>
        </w:rPr>
        <w:t>6.7</w:t>
      </w:r>
      <w:r w:rsidRPr="00FD1998">
        <w:rPr>
          <w:lang w:val="ru-RU"/>
        </w:rPr>
        <w:tab/>
      </w:r>
      <w:r w:rsidRPr="00FD1998">
        <w:rPr>
          <w:b/>
          <w:bCs/>
          <w:lang w:val="ru-RU"/>
        </w:rPr>
        <w:t>Отчет ВВУИО+20 о вкладе МСЭ в реализацию и последующую деятельность по итогам ВВУИО и его роли в достижении ЦУР</w:t>
      </w:r>
      <w:r w:rsidRPr="00FD1998">
        <w:rPr>
          <w:lang w:val="ru-RU"/>
        </w:rPr>
        <w:t xml:space="preserve">. Группа обсудила проект отчета ВВУИО+20 о вкладе МСЭ в реализацию и последующую деятельность по итогам ВВУИО и его роли в достижении ЦУР, представленный секретариатом (Документы </w:t>
      </w:r>
      <w:hyperlink r:id="rId89" w:history="1">
        <w:proofErr w:type="spellStart"/>
        <w:r w:rsidRPr="00FD1998">
          <w:rPr>
            <w:rStyle w:val="Hyperlink"/>
            <w:spacing w:val="-2"/>
            <w:lang w:val="ru-RU"/>
          </w:rPr>
          <w:t>CWG-WSIS&amp;SDG-41</w:t>
        </w:r>
        <w:proofErr w:type="spellEnd"/>
        <w:r w:rsidRPr="00FD1998">
          <w:rPr>
            <w:rStyle w:val="Hyperlink"/>
            <w:spacing w:val="-2"/>
            <w:lang w:val="ru-RU"/>
          </w:rPr>
          <w:t>/7</w:t>
        </w:r>
      </w:hyperlink>
      <w:r w:rsidRPr="00FD1998">
        <w:rPr>
          <w:spacing w:val="-2"/>
          <w:lang w:val="ru-RU"/>
        </w:rPr>
        <w:t xml:space="preserve"> и </w:t>
      </w:r>
      <w:hyperlink r:id="rId90" w:history="1">
        <w:proofErr w:type="spellStart"/>
        <w:r w:rsidRPr="00FD1998">
          <w:rPr>
            <w:rStyle w:val="Hyperlink"/>
            <w:spacing w:val="-2"/>
            <w:lang w:val="ru-RU"/>
          </w:rPr>
          <w:t>CWG</w:t>
        </w:r>
        <w:r w:rsidRPr="00FD1998">
          <w:rPr>
            <w:rStyle w:val="Hyperlink"/>
            <w:spacing w:val="-2"/>
            <w:lang w:val="ru-RU"/>
          </w:rPr>
          <w:noBreakHyphen/>
          <w:t>WSIS&amp;SDG-42</w:t>
        </w:r>
        <w:proofErr w:type="spellEnd"/>
        <w:r w:rsidRPr="00FD1998">
          <w:rPr>
            <w:rStyle w:val="Hyperlink"/>
            <w:spacing w:val="-2"/>
            <w:lang w:val="ru-RU"/>
          </w:rPr>
          <w:t>/13</w:t>
        </w:r>
      </w:hyperlink>
      <w:r w:rsidRPr="00FD1998">
        <w:rPr>
          <w:lang w:val="ru-RU"/>
        </w:rPr>
        <w:t xml:space="preserve">), и учла полученные замечания (Документы </w:t>
      </w:r>
      <w:hyperlink r:id="rId91" w:history="1">
        <w:proofErr w:type="spellStart"/>
        <w:r w:rsidRPr="00FD1998">
          <w:rPr>
            <w:rStyle w:val="Hyperlink"/>
            <w:spacing w:val="-2"/>
            <w:lang w:val="ru-RU"/>
          </w:rPr>
          <w:t>CWG-WSIS&amp;SDG-41</w:t>
        </w:r>
        <w:proofErr w:type="spellEnd"/>
        <w:r w:rsidRPr="00FD1998">
          <w:rPr>
            <w:rStyle w:val="Hyperlink"/>
            <w:spacing w:val="-2"/>
            <w:lang w:val="ru-RU"/>
          </w:rPr>
          <w:t>/14</w:t>
        </w:r>
      </w:hyperlink>
      <w:r w:rsidRPr="00FD1998">
        <w:rPr>
          <w:spacing w:val="-2"/>
          <w:lang w:val="ru-RU"/>
        </w:rPr>
        <w:t xml:space="preserve"> и </w:t>
      </w:r>
      <w:hyperlink r:id="rId92" w:history="1">
        <w:proofErr w:type="spellStart"/>
        <w:r w:rsidRPr="00FD1998">
          <w:rPr>
            <w:rStyle w:val="Hyperlink"/>
            <w:spacing w:val="-2"/>
            <w:lang w:val="ru-RU"/>
          </w:rPr>
          <w:t>CWG</w:t>
        </w:r>
        <w:r w:rsidRPr="00FD1998">
          <w:rPr>
            <w:rStyle w:val="Hyperlink"/>
            <w:spacing w:val="-2"/>
            <w:lang w:val="ru-RU"/>
          </w:rPr>
          <w:noBreakHyphen/>
          <w:t>WSIS&amp;SDG-42</w:t>
        </w:r>
        <w:proofErr w:type="spellEnd"/>
        <w:r w:rsidRPr="00FD1998">
          <w:rPr>
            <w:rStyle w:val="Hyperlink"/>
            <w:spacing w:val="-2"/>
            <w:lang w:val="ru-RU"/>
          </w:rPr>
          <w:t>/16</w:t>
        </w:r>
      </w:hyperlink>
      <w:r w:rsidRPr="00FD1998">
        <w:rPr>
          <w:lang w:val="ru-RU"/>
        </w:rPr>
        <w:t xml:space="preserve">). Группа поблагодарила секретариат за проект и Российскую Федерацию за ее вклад и предложила обновить отчет на основе полученных замечаний: было предложено принимать последние представления до 4 марта и опубликовать финальную версию до 14 марта 2025 года. </w:t>
      </w:r>
    </w:p>
    <w:p w14:paraId="2EABCB90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 xml:space="preserve">Председатель проинформировала Группу о возможности для Государств-Членов, Членов Секторов и других заинтересованных сторон составить отчет ВВУИО+20, посвященный собственным достижениям, проблемам и актуальной для них динамике тенденций в выполнении решений ВВУИО за последние 20 лет. Секретариату было предложено опубликовать шаблон и имеющиеся отчеты в онлайновом режиме. Отчеты могут быть направлены по электронной почте на адрес: </w:t>
      </w:r>
      <w:hyperlink r:id="rId93" w:history="1">
        <w:proofErr w:type="spellStart"/>
        <w:r w:rsidRPr="00FD1998">
          <w:rPr>
            <w:rStyle w:val="Hyperlink"/>
            <w:lang w:val="ru-RU"/>
          </w:rPr>
          <w:t>wsis-info@itu.int</w:t>
        </w:r>
        <w:proofErr w:type="spellEnd"/>
      </w:hyperlink>
      <w:r w:rsidRPr="00FD1998">
        <w:rPr>
          <w:lang w:val="ru-RU"/>
        </w:rPr>
        <w:t xml:space="preserve">. </w:t>
      </w:r>
    </w:p>
    <w:p w14:paraId="0FAD157A" w14:textId="77777777" w:rsidR="00781C67" w:rsidRPr="00FD1998" w:rsidRDefault="00781C67" w:rsidP="0089761A">
      <w:pPr>
        <w:jc w:val="both"/>
        <w:rPr>
          <w:lang w:val="ru-RU"/>
        </w:rPr>
      </w:pPr>
      <w:r w:rsidRPr="00FD1998">
        <w:rPr>
          <w:lang w:val="ru-RU"/>
        </w:rPr>
        <w:t>6.8</w:t>
      </w:r>
      <w:r w:rsidRPr="00FD1998">
        <w:rPr>
          <w:lang w:val="ru-RU"/>
        </w:rPr>
        <w:tab/>
        <w:t xml:space="preserve">Литва представила вклад по итогам форума EuroDIG 2024 года, посвященный таким глобальным процессам, как выполнение ГЦД и обзор </w:t>
      </w:r>
      <w:proofErr w:type="spellStart"/>
      <w:r w:rsidRPr="00FD1998">
        <w:rPr>
          <w:lang w:val="ru-RU"/>
        </w:rPr>
        <w:t>ВВУИО+20</w:t>
      </w:r>
      <w:proofErr w:type="spellEnd"/>
      <w:r w:rsidRPr="00FD1998">
        <w:rPr>
          <w:lang w:val="ru-RU"/>
        </w:rPr>
        <w:t xml:space="preserve"> (Документ </w:t>
      </w:r>
      <w:hyperlink r:id="rId94" w:history="1">
        <w:proofErr w:type="spellStart"/>
        <w:r w:rsidRPr="00FD1998">
          <w:rPr>
            <w:rStyle w:val="Hyperlink"/>
            <w:lang w:val="ru-RU"/>
          </w:rPr>
          <w:t>CWG-WSIS&amp;SDG-41</w:t>
        </w:r>
        <w:proofErr w:type="spellEnd"/>
        <w:r w:rsidRPr="00FD1998">
          <w:rPr>
            <w:rStyle w:val="Hyperlink"/>
            <w:lang w:val="ru-RU"/>
          </w:rPr>
          <w:t>/16</w:t>
        </w:r>
      </w:hyperlink>
      <w:r w:rsidRPr="00FD1998">
        <w:rPr>
          <w:lang w:val="ru-RU"/>
        </w:rPr>
        <w:t>).</w:t>
      </w:r>
    </w:p>
    <w:p w14:paraId="7E1DABB4" w14:textId="796DBB37" w:rsidR="00781C67" w:rsidRPr="0089761A" w:rsidRDefault="0089761A" w:rsidP="0089761A">
      <w:pPr>
        <w:pStyle w:val="Signature"/>
        <w:rPr>
          <w:lang w:val="es-ES"/>
        </w:rPr>
      </w:pPr>
      <w:r>
        <w:rPr>
          <w:lang w:val="es-ES"/>
        </w:rPr>
        <w:tab/>
      </w:r>
      <w:r w:rsidR="00781C67" w:rsidRPr="00EA3361">
        <w:rPr>
          <w:lang w:val="ru-RU"/>
        </w:rPr>
        <w:t xml:space="preserve">Синтия </w:t>
      </w:r>
      <w:proofErr w:type="spellStart"/>
      <w:r w:rsidR="00781C67" w:rsidRPr="00EA3361">
        <w:rPr>
          <w:lang w:val="ru-RU"/>
        </w:rPr>
        <w:t>ЛЕСУФИ</w:t>
      </w:r>
      <w:proofErr w:type="spellEnd"/>
      <w:r w:rsidR="00EA3361" w:rsidRPr="00EA3361">
        <w:rPr>
          <w:lang w:val="ru-RU"/>
        </w:rPr>
        <w:br/>
      </w:r>
      <w:r>
        <w:rPr>
          <w:lang w:val="es-ES"/>
        </w:rPr>
        <w:tab/>
      </w:r>
      <w:r w:rsidR="00781C67" w:rsidRPr="00EA3361">
        <w:rPr>
          <w:lang w:val="ru-RU"/>
        </w:rPr>
        <w:t xml:space="preserve">Председатель </w:t>
      </w:r>
      <w:proofErr w:type="spellStart"/>
      <w:r w:rsidR="00781C67" w:rsidRPr="00EA3361">
        <w:rPr>
          <w:lang w:val="ru-RU"/>
        </w:rPr>
        <w:t>РГС-ВВУИО&amp;ЦУР</w:t>
      </w:r>
      <w:proofErr w:type="spellEnd"/>
    </w:p>
    <w:sectPr w:rsidR="00781C67" w:rsidRPr="0089761A" w:rsidSect="00796BD3">
      <w:footerReference w:type="default" r:id="rId95"/>
      <w:headerReference w:type="first" r:id="rId96"/>
      <w:footerReference w:type="first" r:id="rId9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DEF8" w14:textId="77777777" w:rsidR="00781C67" w:rsidRDefault="00781C67">
      <w:r>
        <w:separator/>
      </w:r>
    </w:p>
  </w:endnote>
  <w:endnote w:type="continuationSeparator" w:id="0">
    <w:p w14:paraId="7EA47CB0" w14:textId="77777777" w:rsidR="00781C67" w:rsidRDefault="0078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AB156D1" w14:textId="77777777" w:rsidTr="00E31DCE">
      <w:trPr>
        <w:jc w:val="center"/>
      </w:trPr>
      <w:tc>
        <w:tcPr>
          <w:tcW w:w="1803" w:type="dxa"/>
          <w:vAlign w:val="center"/>
        </w:tcPr>
        <w:p w14:paraId="4B62E7F0" w14:textId="025A787E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C68C744" w14:textId="49A2B730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781C67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05C64F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A624541" w14:textId="77777777" w:rsidTr="00E31DCE">
      <w:trPr>
        <w:jc w:val="center"/>
      </w:trPr>
      <w:tc>
        <w:tcPr>
          <w:tcW w:w="1803" w:type="dxa"/>
          <w:vAlign w:val="center"/>
        </w:tcPr>
        <w:p w14:paraId="3842DB39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77E0E947" w14:textId="044CB96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781C67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70776D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CA09" w14:textId="77777777" w:rsidR="00781C67" w:rsidRDefault="00781C67">
      <w:r>
        <w:t>____________________</w:t>
      </w:r>
    </w:p>
  </w:footnote>
  <w:footnote w:type="continuationSeparator" w:id="0">
    <w:p w14:paraId="06AA7BD0" w14:textId="77777777" w:rsidR="00781C67" w:rsidRDefault="0078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C9EAC18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141AD2C4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532BFB5" wp14:editId="66F172FF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64145F73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E3D1571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57E39" wp14:editId="3458258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0116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958D1"/>
    <w:multiLevelType w:val="hybridMultilevel"/>
    <w:tmpl w:val="833ACA46"/>
    <w:lvl w:ilvl="0" w:tplc="2E444A9A">
      <w:start w:val="13"/>
      <w:numFmt w:val="bullet"/>
      <w:lvlText w:val="–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5087"/>
    <w:multiLevelType w:val="hybridMultilevel"/>
    <w:tmpl w:val="F7DC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753"/>
    <w:multiLevelType w:val="hybridMultilevel"/>
    <w:tmpl w:val="2E46AEE6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43EE"/>
    <w:multiLevelType w:val="hybridMultilevel"/>
    <w:tmpl w:val="91F4E2F0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17539"/>
    <w:multiLevelType w:val="hybridMultilevel"/>
    <w:tmpl w:val="6518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6A37"/>
    <w:multiLevelType w:val="hybridMultilevel"/>
    <w:tmpl w:val="3896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4034"/>
    <w:multiLevelType w:val="hybridMultilevel"/>
    <w:tmpl w:val="8EBC3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7030C"/>
    <w:multiLevelType w:val="hybridMultilevel"/>
    <w:tmpl w:val="4602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330C1"/>
    <w:multiLevelType w:val="hybridMultilevel"/>
    <w:tmpl w:val="28A8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3F87"/>
    <w:multiLevelType w:val="hybridMultilevel"/>
    <w:tmpl w:val="985C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7AAB"/>
    <w:multiLevelType w:val="hybridMultilevel"/>
    <w:tmpl w:val="F694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3B76"/>
    <w:multiLevelType w:val="hybridMultilevel"/>
    <w:tmpl w:val="AA204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B6813"/>
    <w:multiLevelType w:val="hybridMultilevel"/>
    <w:tmpl w:val="96D87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649243281">
    <w:abstractNumId w:val="4"/>
  </w:num>
  <w:num w:numId="3" w16cid:durableId="1775899796">
    <w:abstractNumId w:val="2"/>
  </w:num>
  <w:num w:numId="4" w16cid:durableId="1881893909">
    <w:abstractNumId w:val="5"/>
  </w:num>
  <w:num w:numId="5" w16cid:durableId="1535339346">
    <w:abstractNumId w:val="11"/>
  </w:num>
  <w:num w:numId="6" w16cid:durableId="309021049">
    <w:abstractNumId w:val="13"/>
  </w:num>
  <w:num w:numId="7" w16cid:durableId="1248153000">
    <w:abstractNumId w:val="10"/>
  </w:num>
  <w:num w:numId="8" w16cid:durableId="770976392">
    <w:abstractNumId w:val="9"/>
  </w:num>
  <w:num w:numId="9" w16cid:durableId="1881085428">
    <w:abstractNumId w:val="12"/>
  </w:num>
  <w:num w:numId="10" w16cid:durableId="937903723">
    <w:abstractNumId w:val="7"/>
  </w:num>
  <w:num w:numId="11" w16cid:durableId="1603881547">
    <w:abstractNumId w:val="8"/>
  </w:num>
  <w:num w:numId="12" w16cid:durableId="2121948163">
    <w:abstractNumId w:val="6"/>
  </w:num>
  <w:num w:numId="13" w16cid:durableId="715935282">
    <w:abstractNumId w:val="1"/>
  </w:num>
  <w:num w:numId="14" w16cid:durableId="1273391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67"/>
    <w:rsid w:val="00005BE0"/>
    <w:rsid w:val="0002183E"/>
    <w:rsid w:val="000569B4"/>
    <w:rsid w:val="0006007D"/>
    <w:rsid w:val="00061E81"/>
    <w:rsid w:val="0006442E"/>
    <w:rsid w:val="0007184B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6D77"/>
    <w:rsid w:val="001E7F50"/>
    <w:rsid w:val="001F7F45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515"/>
    <w:rsid w:val="004556D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60449"/>
    <w:rsid w:val="00672F8A"/>
    <w:rsid w:val="00691B28"/>
    <w:rsid w:val="006E2D42"/>
    <w:rsid w:val="00703676"/>
    <w:rsid w:val="00707304"/>
    <w:rsid w:val="00732269"/>
    <w:rsid w:val="00762555"/>
    <w:rsid w:val="0077110E"/>
    <w:rsid w:val="00781C67"/>
    <w:rsid w:val="00785ABD"/>
    <w:rsid w:val="00790A1A"/>
    <w:rsid w:val="00796BD3"/>
    <w:rsid w:val="007A2DD4"/>
    <w:rsid w:val="007D38B5"/>
    <w:rsid w:val="007E7EA0"/>
    <w:rsid w:val="00807255"/>
    <w:rsid w:val="0081023E"/>
    <w:rsid w:val="008173AA"/>
    <w:rsid w:val="00840A14"/>
    <w:rsid w:val="00847FDE"/>
    <w:rsid w:val="0089761A"/>
    <w:rsid w:val="008B62B4"/>
    <w:rsid w:val="008C34AE"/>
    <w:rsid w:val="008D2D7B"/>
    <w:rsid w:val="008E0737"/>
    <w:rsid w:val="008F7C2C"/>
    <w:rsid w:val="00930686"/>
    <w:rsid w:val="00933350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AF54A7"/>
    <w:rsid w:val="00B0107F"/>
    <w:rsid w:val="00B12A37"/>
    <w:rsid w:val="00B32753"/>
    <w:rsid w:val="00B41837"/>
    <w:rsid w:val="00B63EF2"/>
    <w:rsid w:val="00BA7D89"/>
    <w:rsid w:val="00BC0D39"/>
    <w:rsid w:val="00BC7BC0"/>
    <w:rsid w:val="00BD57B7"/>
    <w:rsid w:val="00BE63E2"/>
    <w:rsid w:val="00C462C5"/>
    <w:rsid w:val="00C8756E"/>
    <w:rsid w:val="00CD2009"/>
    <w:rsid w:val="00CF629C"/>
    <w:rsid w:val="00D631AA"/>
    <w:rsid w:val="00D92EEA"/>
    <w:rsid w:val="00DA5D4E"/>
    <w:rsid w:val="00DA770A"/>
    <w:rsid w:val="00E05752"/>
    <w:rsid w:val="00E176BA"/>
    <w:rsid w:val="00E22A6C"/>
    <w:rsid w:val="00E34842"/>
    <w:rsid w:val="00E423EC"/>
    <w:rsid w:val="00E55121"/>
    <w:rsid w:val="00EA3361"/>
    <w:rsid w:val="00EB4FCB"/>
    <w:rsid w:val="00EC6BC5"/>
    <w:rsid w:val="00F26F7E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7D9A20"/>
  <w15:docId w15:val="{5C581880-FA60-4629-BB70-8B1BEFEB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442E"/>
    <w:pPr>
      <w:keepNext/>
      <w:keepLines/>
      <w:spacing w:before="240"/>
      <w:ind w:left="794" w:hanging="794"/>
      <w:outlineLvl w:val="0"/>
    </w:pPr>
    <w:rPr>
      <w:b/>
      <w:bCs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227FF0"/>
    <w:pPr>
      <w:ind w:left="1191" w:hanging="397"/>
    </w:pPr>
  </w:style>
  <w:style w:type="paragraph" w:customStyle="1" w:styleId="enumlev3">
    <w:name w:val="enumlev3"/>
    <w:basedOn w:val="enumlev2"/>
    <w:qFormat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6442E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qFormat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qFormat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qFormat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qFormat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qFormat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qFormat/>
    <w:rsid w:val="001E6719"/>
    <w:rPr>
      <w:b/>
    </w:rPr>
  </w:style>
  <w:style w:type="paragraph" w:customStyle="1" w:styleId="Chaptitle">
    <w:name w:val="Chap_title"/>
    <w:basedOn w:val="Arttitle"/>
    <w:next w:val="Normalaftertitle"/>
    <w:qFormat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781C67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89761A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</w:pPr>
    <w:rPr>
      <w:sz w:val="24"/>
    </w:rPr>
  </w:style>
  <w:style w:type="character" w:customStyle="1" w:styleId="SignatureChar">
    <w:name w:val="Signature Char"/>
    <w:basedOn w:val="DefaultParagraphFont"/>
    <w:link w:val="Signature"/>
    <w:rsid w:val="0089761A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781C67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81C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CommentText">
    <w:name w:val="annotation text"/>
    <w:basedOn w:val="Normal"/>
    <w:link w:val="CommentTextChar"/>
    <w:unhideWhenUsed/>
    <w:rsid w:val="00781C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1C67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81C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1C67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4-CWGWSIS40-C-0017/en" TargetMode="External"/><Relationship Id="rId21" Type="http://schemas.openxmlformats.org/officeDocument/2006/relationships/hyperlink" Target="https://www.itu.int/md/S24-CL-C-0141/en" TargetMode="External"/><Relationship Id="rId42" Type="http://schemas.openxmlformats.org/officeDocument/2006/relationships/hyperlink" Target="https://www.itu.int/md/S24-CWGWSIS41-C-0018/en" TargetMode="External"/><Relationship Id="rId47" Type="http://schemas.openxmlformats.org/officeDocument/2006/relationships/hyperlink" Target="https://www.itu.int/md/S25-CWGWSIS42-C-0003/en" TargetMode="External"/><Relationship Id="rId63" Type="http://schemas.openxmlformats.org/officeDocument/2006/relationships/hyperlink" Target="https://www.itu.int/md/S25-CWGWSIS42-C-0007/en" TargetMode="External"/><Relationship Id="rId68" Type="http://schemas.openxmlformats.org/officeDocument/2006/relationships/hyperlink" Target="https://www.itu.int/md/S25-CWGWSIS42-C-0009/en" TargetMode="External"/><Relationship Id="rId84" Type="http://schemas.openxmlformats.org/officeDocument/2006/relationships/hyperlink" Target="https://www.itu.int/md/meetingdoc.asp?lang=en&amp;parent=S25-CWGWSIS42-INF-0009" TargetMode="External"/><Relationship Id="rId89" Type="http://schemas.openxmlformats.org/officeDocument/2006/relationships/hyperlink" Target="https://www.itu.int/md/S24-CWGWSIS41-C-0007/en" TargetMode="External"/><Relationship Id="rId16" Type="http://schemas.openxmlformats.org/officeDocument/2006/relationships/hyperlink" Target="https://docs.un.org/A/RES/73/218" TargetMode="External"/><Relationship Id="rId11" Type="http://schemas.openxmlformats.org/officeDocument/2006/relationships/hyperlink" Target="https://docs.un.org/A/RES/70/1" TargetMode="External"/><Relationship Id="rId32" Type="http://schemas.openxmlformats.org/officeDocument/2006/relationships/hyperlink" Target="https://www.itu.int/en/itu-wsis/Documents/WSIS+10Report.pdf" TargetMode="External"/><Relationship Id="rId37" Type="http://schemas.openxmlformats.org/officeDocument/2006/relationships/hyperlink" Target="https://www.itu.int/md/S23-CL-C-0119/en" TargetMode="External"/><Relationship Id="rId53" Type="http://schemas.openxmlformats.org/officeDocument/2006/relationships/hyperlink" Target="https://www.itu.int/en/itu-wsis/Pages/Contribution.aspx" TargetMode="External"/><Relationship Id="rId58" Type="http://schemas.openxmlformats.org/officeDocument/2006/relationships/hyperlink" Target="https://www.itu.int/md/S25-CWGWSIS42-C-0006/en" TargetMode="External"/><Relationship Id="rId74" Type="http://schemas.openxmlformats.org/officeDocument/2006/relationships/hyperlink" Target="https://www.itu.int/md/S25-CWGWSIS42-C-0011/en" TargetMode="External"/><Relationship Id="rId79" Type="http://schemas.openxmlformats.org/officeDocument/2006/relationships/hyperlink" Target="https://www.itu.int/md/S25-CWGWSIS42-INF-0002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5-CWGWSIS42-C-0013/en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www.itu.int/md/S23-CL-C-0120/en" TargetMode="External"/><Relationship Id="rId27" Type="http://schemas.openxmlformats.org/officeDocument/2006/relationships/hyperlink" Target="https://www.itu.int/md/S22-CWGWSIS38-C-0020/en" TargetMode="External"/><Relationship Id="rId43" Type="http://schemas.openxmlformats.org/officeDocument/2006/relationships/hyperlink" Target="https://www.itu.int/md/S24-CWGWSIS41-C-0004/en" TargetMode="External"/><Relationship Id="rId48" Type="http://schemas.openxmlformats.org/officeDocument/2006/relationships/hyperlink" Target="https://www.itu.int/md/S24-CWGWSIS41-C-0006/en" TargetMode="External"/><Relationship Id="rId64" Type="http://schemas.openxmlformats.org/officeDocument/2006/relationships/hyperlink" Target="https://www.itu.int/md/S24-CWGWSIS41-INF-0007/en" TargetMode="External"/><Relationship Id="rId69" Type="http://schemas.openxmlformats.org/officeDocument/2006/relationships/hyperlink" Target="https://www.itu.int/en/council/Documents/basic-texts-2023/RES-140-R.pdf" TargetMode="External"/><Relationship Id="rId80" Type="http://schemas.openxmlformats.org/officeDocument/2006/relationships/hyperlink" Target="https://www.itu.int/md/S24-CWGWSIS41-INF-0008/en" TargetMode="External"/><Relationship Id="rId85" Type="http://schemas.openxmlformats.org/officeDocument/2006/relationships/hyperlink" Target="https://www.itu.int/md/S25-CWGWSIS42-C-0017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un.org/A/RES/77/150" TargetMode="External"/><Relationship Id="rId17" Type="http://schemas.openxmlformats.org/officeDocument/2006/relationships/hyperlink" Target="https://undocs.org/E/RES/2024/13" TargetMode="External"/><Relationship Id="rId25" Type="http://schemas.openxmlformats.org/officeDocument/2006/relationships/hyperlink" Target="https://www.itu.int/pub/publications.aspx?lang=en&amp;parent=R-RES-R.61-3-2023" TargetMode="External"/><Relationship Id="rId33" Type="http://schemas.openxmlformats.org/officeDocument/2006/relationships/hyperlink" Target="https://www.itu.int/md/S22-CWGWSIS38-C-0014/en" TargetMode="External"/><Relationship Id="rId38" Type="http://schemas.openxmlformats.org/officeDocument/2006/relationships/hyperlink" Target="https://www.itu.int/en/council/Documents/basic-texts-2023/RES-140-R.pdf" TargetMode="External"/><Relationship Id="rId46" Type="http://schemas.openxmlformats.org/officeDocument/2006/relationships/hyperlink" Target="https://www.itu.int/md/S24-CWGWSIS41-C-0005/en" TargetMode="External"/><Relationship Id="rId59" Type="http://schemas.openxmlformats.org/officeDocument/2006/relationships/hyperlink" Target="https://www.itu.int/en/council/Documents/basic-texts-2023/RES-214-R.pdf" TargetMode="External"/><Relationship Id="rId67" Type="http://schemas.openxmlformats.org/officeDocument/2006/relationships/hyperlink" Target="https://www.itu.int/md/S24-CWGWSIS41-C-0003/en" TargetMode="External"/><Relationship Id="rId20" Type="http://schemas.openxmlformats.org/officeDocument/2006/relationships/hyperlink" Target="https://www.itu.int/en/council/Documents/basic-texts-2023/RES-071-R.pdf" TargetMode="External"/><Relationship Id="rId41" Type="http://schemas.openxmlformats.org/officeDocument/2006/relationships/hyperlink" Target="https://www.itu.int/md/S24-CWGWSIS41-C" TargetMode="External"/><Relationship Id="rId54" Type="http://schemas.openxmlformats.org/officeDocument/2006/relationships/hyperlink" Target="https://www.itu.int/md/S24-CWGWSIS41-C-0007/en" TargetMode="External"/><Relationship Id="rId62" Type="http://schemas.openxmlformats.org/officeDocument/2006/relationships/hyperlink" Target="https://www.itu.int/md/S24-CWGWSIS41-INF-0002/en" TargetMode="External"/><Relationship Id="rId70" Type="http://schemas.openxmlformats.org/officeDocument/2006/relationships/hyperlink" Target="https://www.itu.int/md/S24-CL-C-0141/en" TargetMode="External"/><Relationship Id="rId75" Type="http://schemas.openxmlformats.org/officeDocument/2006/relationships/hyperlink" Target="https://www.itu.int/md/S24-CWGWSIS41-INF-0004/en" TargetMode="External"/><Relationship Id="rId83" Type="http://schemas.openxmlformats.org/officeDocument/2006/relationships/hyperlink" Target="https://www.itu.int/md/meetingdoc.asp?lang=en&amp;parent=S25-CWGWSIS42-INF-0003" TargetMode="External"/><Relationship Id="rId88" Type="http://schemas.openxmlformats.org/officeDocument/2006/relationships/hyperlink" Target="https://www.itu.int/md/S25-CWGWSIS42-INF-0010/en" TargetMode="External"/><Relationship Id="rId91" Type="http://schemas.openxmlformats.org/officeDocument/2006/relationships/hyperlink" Target="https://www.itu.int/md/S24-CWGWSIS41-C-0014/en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un.org/A/70/684" TargetMode="External"/><Relationship Id="rId23" Type="http://schemas.openxmlformats.org/officeDocument/2006/relationships/hyperlink" Target="https://www.itu.int/dms_pub/itu-d/opb/tdc/D-TDC-WTDC-2022-PDF-R.pdf" TargetMode="External"/><Relationship Id="rId28" Type="http://schemas.openxmlformats.org/officeDocument/2006/relationships/hyperlink" Target="https://www.itu.int/md/S22-CWGWSIS38-C-0019/en" TargetMode="External"/><Relationship Id="rId36" Type="http://schemas.openxmlformats.org/officeDocument/2006/relationships/hyperlink" Target="https://www.un.org/sites/un2.un.org/files/sotf-pact_for_the_future_adopted.pdf" TargetMode="External"/><Relationship Id="rId49" Type="http://schemas.openxmlformats.org/officeDocument/2006/relationships/hyperlink" Target="https://www.itu.int/md/S25-CWGWSIS42-INF-0006/en" TargetMode="External"/><Relationship Id="rId57" Type="http://schemas.openxmlformats.org/officeDocument/2006/relationships/hyperlink" Target="https://www.itu.int/md/S24-CWGWSIS41-C-0008/en" TargetMode="External"/><Relationship Id="rId10" Type="http://schemas.openxmlformats.org/officeDocument/2006/relationships/hyperlink" Target="https://docs.un.org/A/RES/70/125" TargetMode="External"/><Relationship Id="rId31" Type="http://schemas.openxmlformats.org/officeDocument/2006/relationships/hyperlink" Target="http://www.itu.int/en/ITU-D/Statistics/Documents/publications/wsisreview2014/WSIS2014_review.pdf" TargetMode="External"/><Relationship Id="rId44" Type="http://schemas.openxmlformats.org/officeDocument/2006/relationships/hyperlink" Target="https://www.itu.int/md/S25-CWGWSIS42-C-0002/en" TargetMode="External"/><Relationship Id="rId52" Type="http://schemas.openxmlformats.org/officeDocument/2006/relationships/hyperlink" Target="https://www.itu.int/md/S25-CWGWSIS42-INF-0008/en" TargetMode="External"/><Relationship Id="rId60" Type="http://schemas.openxmlformats.org/officeDocument/2006/relationships/hyperlink" Target="https://www.itu.int/md/S24-CWGWSIS41-C-0015/en" TargetMode="External"/><Relationship Id="rId65" Type="http://schemas.openxmlformats.org/officeDocument/2006/relationships/hyperlink" Target="https://www.itu.int/md/S25-CWGWSIS42-INF-0011/en" TargetMode="External"/><Relationship Id="rId73" Type="http://schemas.openxmlformats.org/officeDocument/2006/relationships/hyperlink" Target="https://www.itu.int/md/S24-CWGWSIS41-C-0010/en" TargetMode="External"/><Relationship Id="rId78" Type="http://schemas.openxmlformats.org/officeDocument/2006/relationships/hyperlink" Target="https://www.itu.int/md/S25-CWGWSIS42-C-0004/en" TargetMode="External"/><Relationship Id="rId81" Type="http://schemas.openxmlformats.org/officeDocument/2006/relationships/hyperlink" Target="https://publicadministration.desa.un.org/wsis20" TargetMode="External"/><Relationship Id="rId86" Type="http://schemas.openxmlformats.org/officeDocument/2006/relationships/hyperlink" Target="https://www.itu.int/net4/wsis/forum/2025/Agenda/Session/107" TargetMode="External"/><Relationship Id="rId94" Type="http://schemas.openxmlformats.org/officeDocument/2006/relationships/hyperlink" Target="https://www.itu.int/md/S24-CWGWSIS41-C-0016/en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20/en" TargetMode="External"/><Relationship Id="rId13" Type="http://schemas.openxmlformats.org/officeDocument/2006/relationships/hyperlink" Target="https://docs.un.org/A/71/212" TargetMode="External"/><Relationship Id="rId18" Type="http://schemas.openxmlformats.org/officeDocument/2006/relationships/hyperlink" Target="https://www.itu.int/en/council/Documents/basic-texts-2023/RES-140-R.pdf" TargetMode="External"/><Relationship Id="rId39" Type="http://schemas.openxmlformats.org/officeDocument/2006/relationships/hyperlink" Target="https://www.itu.int/md/S25-CWGWSIS42-C" TargetMode="External"/><Relationship Id="rId34" Type="http://schemas.openxmlformats.org/officeDocument/2006/relationships/hyperlink" Target="https://www.itu.int/dms_pub/itu-s/md/22/cl/c/S22-CL-C-0059!!MSW-R.docx" TargetMode="External"/><Relationship Id="rId50" Type="http://schemas.openxmlformats.org/officeDocument/2006/relationships/hyperlink" Target="https://www.itu.int/md/S25-CWGWSIS42-INF-0004/en" TargetMode="External"/><Relationship Id="rId55" Type="http://schemas.openxmlformats.org/officeDocument/2006/relationships/hyperlink" Target="https://www.itu.int/md/S25-CWGWSIS42-C-0005/en" TargetMode="External"/><Relationship Id="rId76" Type="http://schemas.openxmlformats.org/officeDocument/2006/relationships/hyperlink" Target="https://www.itu.int/md/S25-CWGWSIS42-C-0018/en" TargetMode="External"/><Relationship Id="rId97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RES-140-R.pdf" TargetMode="External"/><Relationship Id="rId71" Type="http://schemas.openxmlformats.org/officeDocument/2006/relationships/hyperlink" Target="https://www.itu.int/md/S24-CWGWSIS41-C-0009/en" TargetMode="External"/><Relationship Id="rId92" Type="http://schemas.openxmlformats.org/officeDocument/2006/relationships/hyperlink" Target="https://www.itu.int/md/S25-CWGWSIS42-C-0016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net/wsis/implementation/2014/forum/inc/doc/outcome/362828V2R.pdf" TargetMode="External"/><Relationship Id="rId24" Type="http://schemas.openxmlformats.org/officeDocument/2006/relationships/hyperlink" Target="https://www.itu.int/pub/publications.aspx?lang=en&amp;parent=T-RES-T.75-2022" TargetMode="External"/><Relationship Id="rId40" Type="http://schemas.openxmlformats.org/officeDocument/2006/relationships/hyperlink" Target="https://www.itu.int/md/S25-CWGWSIS42-C-0019/en" TargetMode="External"/><Relationship Id="rId45" Type="http://schemas.openxmlformats.org/officeDocument/2006/relationships/hyperlink" Target="https://www.itu.int/md/S24-CWGWSIS41-C-0013/en" TargetMode="External"/><Relationship Id="rId66" Type="http://schemas.openxmlformats.org/officeDocument/2006/relationships/hyperlink" Target="https://www.itu.int/md/S24-CWGWSIS41-C-0002/en" TargetMode="External"/><Relationship Id="rId87" Type="http://schemas.openxmlformats.org/officeDocument/2006/relationships/hyperlink" Target="https://www.itu.int/md/S25-CWGWSIS42-C-0015/en" TargetMode="External"/><Relationship Id="rId61" Type="http://schemas.openxmlformats.org/officeDocument/2006/relationships/hyperlink" Target="https://www.itu.int/md/S25-CWGWSIS42-C-0014/en" TargetMode="External"/><Relationship Id="rId82" Type="http://schemas.openxmlformats.org/officeDocument/2006/relationships/hyperlink" Target="https://www.itu.int/md/S25-CWGWSIS42-C-0012/en" TargetMode="External"/><Relationship Id="rId19" Type="http://schemas.openxmlformats.org/officeDocument/2006/relationships/hyperlink" Target="https://www.itu.int/en/council/cwg-wsis/Documents/Resolution172-PP10.pdf" TargetMode="External"/><Relationship Id="rId14" Type="http://schemas.openxmlformats.org/officeDocument/2006/relationships/hyperlink" Target="https://docs.un.org/A/70/299" TargetMode="External"/><Relationship Id="rId30" Type="http://schemas.openxmlformats.org/officeDocument/2006/relationships/hyperlink" Target="https://www.itu.int/net/wsis/implementation/2014/forum/inc/doc/outcome/362828V2R.pdf" TargetMode="External"/><Relationship Id="rId35" Type="http://schemas.openxmlformats.org/officeDocument/2006/relationships/hyperlink" Target="https://www.itu.int/md/S24-CL-C-0060/en" TargetMode="External"/><Relationship Id="rId56" Type="http://schemas.openxmlformats.org/officeDocument/2006/relationships/hyperlink" Target="https://www.itu.int/md/S24-CWGWSIS41-INF-0009/en" TargetMode="External"/><Relationship Id="rId77" Type="http://schemas.openxmlformats.org/officeDocument/2006/relationships/hyperlink" Target="https://www.itu.int/md/S24-CWGWSIS41-C-0011/en" TargetMode="External"/><Relationship Id="rId8" Type="http://schemas.openxmlformats.org/officeDocument/2006/relationships/hyperlink" Target="https://www.itu.int/md/S24-CL-C-0141/en" TargetMode="External"/><Relationship Id="rId51" Type="http://schemas.openxmlformats.org/officeDocument/2006/relationships/hyperlink" Target="https://www.itu.int/md/S25-CWGWSIS42-INF-0005/en" TargetMode="External"/><Relationship Id="rId72" Type="http://schemas.openxmlformats.org/officeDocument/2006/relationships/hyperlink" Target="https://www.itu.int/md/S25-CWGWSIS42-C-0010/en" TargetMode="External"/><Relationship Id="rId93" Type="http://schemas.openxmlformats.org/officeDocument/2006/relationships/hyperlink" Target="mailto:wsis-info@itu.int" TargetMode="External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15</TotalTime>
  <Pages>6</Pages>
  <Words>2417</Words>
  <Characters>16251</Characters>
  <Application>Microsoft Office Word</Application>
  <DocSecurity>0</DocSecurity>
  <Lines>255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18625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Chair of CWG-WSIS&amp;SDGs on the outcomes of the 41st and 42nd meetings</dc:title>
  <dc:subject>ITU Council 2025</dc:subject>
  <cp:keywords>C2025, C25, Council-25</cp:keywords>
  <dc:description/>
  <cp:lastPrinted>2006-03-28T16:12:00Z</cp:lastPrinted>
  <dcterms:created xsi:type="dcterms:W3CDTF">2025-05-21T09:02:00Z</dcterms:created>
  <dcterms:modified xsi:type="dcterms:W3CDTF">2025-05-21T09:02:00Z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