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73DFDCDA"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6C3033">
              <w:rPr>
                <w:b/>
              </w:rPr>
              <w:t>PL.2</w:t>
            </w:r>
          </w:p>
        </w:tc>
        <w:tc>
          <w:tcPr>
            <w:tcW w:w="5245" w:type="dxa"/>
          </w:tcPr>
          <w:p w14:paraId="6779937E" w14:textId="2464EB53"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6C3033">
              <w:rPr>
                <w:b/>
              </w:rPr>
              <w:t>8</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2B71FC9" w:rsidR="00AD3606" w:rsidRPr="00C0458D" w:rsidRDefault="001E5810" w:rsidP="00AD3606">
            <w:pPr>
              <w:tabs>
                <w:tab w:val="left" w:pos="851"/>
              </w:tabs>
              <w:spacing w:before="0"/>
              <w:jc w:val="right"/>
              <w:rPr>
                <w:b/>
              </w:rPr>
            </w:pPr>
            <w:r>
              <w:rPr>
                <w:b/>
              </w:rPr>
              <w:t>1 May</w:t>
            </w:r>
            <w:r w:rsidR="006C3033">
              <w:rPr>
                <w:b/>
              </w:rPr>
              <w:t xml:space="preserv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6605174E" w:rsidR="00AD3606" w:rsidRPr="000F7289" w:rsidRDefault="006C3033" w:rsidP="000F7289">
            <w:pPr>
              <w:pStyle w:val="Source"/>
              <w:framePr w:hSpace="0" w:wrap="auto" w:vAnchor="margin" w:hAnchor="text" w:xAlign="left" w:yAlign="inline"/>
            </w:pPr>
            <w:bookmarkStart w:id="8" w:name="dsource" w:colFirst="0" w:colLast="0"/>
            <w:bookmarkEnd w:id="7"/>
            <w:r w:rsidRPr="006C3033">
              <w:t>Report by the Chair</w:t>
            </w:r>
            <w:r w:rsidR="00B96924">
              <w:t xml:space="preserve"> of the</w:t>
            </w:r>
            <w:r w:rsidRPr="006C3033">
              <w:t xml:space="preserve"> Council Working Group on WSIS&amp;SDG</w:t>
            </w:r>
          </w:p>
        </w:tc>
      </w:tr>
      <w:tr w:rsidR="00AD3606" w:rsidRPr="00C0458D" w14:paraId="3A759762" w14:textId="77777777" w:rsidTr="00AD3606">
        <w:trPr>
          <w:cantSplit/>
        </w:trPr>
        <w:tc>
          <w:tcPr>
            <w:tcW w:w="9214" w:type="dxa"/>
            <w:gridSpan w:val="2"/>
            <w:tcMar>
              <w:left w:w="0" w:type="dxa"/>
            </w:tcMar>
          </w:tcPr>
          <w:p w14:paraId="2A2DCF47" w14:textId="44D16F2D" w:rsidR="00AD3606" w:rsidRPr="000F7289" w:rsidRDefault="006C3033" w:rsidP="000F7289">
            <w:pPr>
              <w:pStyle w:val="Subtitle"/>
              <w:framePr w:hSpace="0" w:wrap="auto" w:xAlign="left" w:yAlign="inline"/>
            </w:pPr>
            <w:bookmarkStart w:id="9" w:name="dtitle1" w:colFirst="0" w:colLast="0"/>
            <w:bookmarkEnd w:id="8"/>
            <w:r w:rsidRPr="00E71EF4">
              <w:t xml:space="preserve">REPORT ON THE OUTCOMES OF </w:t>
            </w:r>
            <w:r w:rsidR="00357BE9">
              <w:t xml:space="preserve">THE </w:t>
            </w:r>
            <w:r w:rsidRPr="00E71EF4">
              <w:t>41</w:t>
            </w:r>
            <w:r w:rsidRPr="00E71EF4">
              <w:rPr>
                <w:vertAlign w:val="superscript"/>
              </w:rPr>
              <w:t>ST</w:t>
            </w:r>
            <w:r w:rsidRPr="00E71EF4">
              <w:t xml:space="preserve"> AND 42</w:t>
            </w:r>
            <w:r w:rsidRPr="00E71EF4">
              <w:rPr>
                <w:vertAlign w:val="superscript"/>
              </w:rPr>
              <w:t>ND</w:t>
            </w:r>
            <w:r w:rsidRPr="00E71EF4">
              <w:t xml:space="preserve"> MEETINGS</w:t>
            </w:r>
            <w:r w:rsidR="00357BE9">
              <w:t xml:space="preserve"> OF</w:t>
            </w:r>
            <w:r w:rsidR="00357BE9" w:rsidRPr="00E71EF4">
              <w:t xml:space="preserve"> THE CWG-WSIS&amp;SDG</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074366C8" w:rsidR="00AD3606" w:rsidRPr="00B522BD" w:rsidRDefault="00B522BD" w:rsidP="00B522BD">
            <w:pPr>
              <w:spacing w:before="160"/>
              <w:rPr>
                <w:rFonts w:cs="Calibri"/>
                <w:szCs w:val="24"/>
              </w:rPr>
            </w:pPr>
            <w:r w:rsidRPr="00B466A0">
              <w:rPr>
                <w:rFonts w:cs="Calibri"/>
                <w:szCs w:val="24"/>
              </w:rPr>
              <w:t>This report summarizes the main results of the 41</w:t>
            </w:r>
            <w:r w:rsidRPr="00B466A0">
              <w:rPr>
                <w:rFonts w:cs="Calibri"/>
                <w:szCs w:val="24"/>
                <w:vertAlign w:val="superscript"/>
              </w:rPr>
              <w:t>st</w:t>
            </w:r>
            <w:r w:rsidRPr="00B466A0">
              <w:rPr>
                <w:rFonts w:cs="Calibri"/>
                <w:szCs w:val="24"/>
              </w:rPr>
              <w:t xml:space="preserve"> and 42</w:t>
            </w:r>
            <w:r w:rsidRPr="00B466A0">
              <w:rPr>
                <w:rFonts w:cs="Calibri"/>
                <w:szCs w:val="24"/>
                <w:vertAlign w:val="superscript"/>
              </w:rPr>
              <w:t>nd</w:t>
            </w:r>
            <w:r w:rsidRPr="00B466A0">
              <w:rPr>
                <w:rFonts w:cs="Calibri"/>
                <w:szCs w:val="24"/>
              </w:rPr>
              <w:t xml:space="preserve"> meetings of the Council Working Group on WSIS&amp;SDG (CWG-WSIS&amp;SDG), in line with</w:t>
            </w:r>
            <w:r>
              <w:rPr>
                <w:rFonts w:cs="Calibri"/>
                <w:szCs w:val="24"/>
              </w:rPr>
              <w:t xml:space="preserve"> Resolution</w:t>
            </w:r>
            <w:r w:rsidRPr="00B466A0">
              <w:rPr>
                <w:rFonts w:cs="Calibri"/>
                <w:szCs w:val="24"/>
              </w:rPr>
              <w:t xml:space="preserve"> </w:t>
            </w:r>
            <w:hyperlink r:id="rId11" w:history="1">
              <w:r w:rsidRPr="00B466A0">
                <w:rPr>
                  <w:rStyle w:val="Hyperlink"/>
                  <w:rFonts w:cs="Calibri"/>
                  <w:szCs w:val="24"/>
                </w:rPr>
                <w:t>140 (Rev. Bucharest, 2022)</w:t>
              </w:r>
            </w:hyperlink>
            <w:r w:rsidR="00CE6A8D">
              <w:t xml:space="preserve"> of the Plenipotentiary Conference</w:t>
            </w:r>
            <w:r>
              <w:rPr>
                <w:rFonts w:cs="Calibri"/>
                <w:szCs w:val="24"/>
              </w:rPr>
              <w:t xml:space="preserve">, </w:t>
            </w:r>
            <w:r w:rsidRPr="00B466A0">
              <w:rPr>
                <w:rFonts w:cs="Calibri"/>
                <w:szCs w:val="24"/>
              </w:rPr>
              <w:t xml:space="preserve">and </w:t>
            </w:r>
            <w:r w:rsidRPr="00B466A0">
              <w:rPr>
                <w:rFonts w:cs="Calibri"/>
                <w:szCs w:val="24"/>
                <w:lang w:val="en-US"/>
              </w:rPr>
              <w:t>Council Resolutions</w:t>
            </w:r>
            <w:r w:rsidRPr="00B466A0">
              <w:rPr>
                <w:rFonts w:cs="Calibri"/>
                <w:szCs w:val="24"/>
              </w:rPr>
              <w:t xml:space="preserve"> </w:t>
            </w:r>
            <w:hyperlink r:id="rId12" w:history="1">
              <w:r w:rsidRPr="00B466A0">
                <w:rPr>
                  <w:rStyle w:val="Hyperlink"/>
                  <w:rFonts w:cs="Calibri"/>
                  <w:szCs w:val="24"/>
                </w:rPr>
                <w:t>1332 (Modified 2024)</w:t>
              </w:r>
            </w:hyperlink>
            <w:r w:rsidRPr="00B466A0">
              <w:rPr>
                <w:rFonts w:cs="Calibri"/>
                <w:szCs w:val="24"/>
              </w:rPr>
              <w:t xml:space="preserve"> and </w:t>
            </w:r>
            <w:hyperlink r:id="rId13" w:history="1">
              <w:r w:rsidRPr="00B466A0">
                <w:rPr>
                  <w:rStyle w:val="Hyperlink"/>
                  <w:rFonts w:cs="Calibri"/>
                  <w:szCs w:val="24"/>
                </w:rPr>
                <w:t>1334 (Modified 2023)</w:t>
              </w:r>
            </w:hyperlink>
            <w:r w:rsidRPr="00B466A0">
              <w:rPr>
                <w:rFonts w:cs="Calibri"/>
                <w:szCs w:val="24"/>
              </w:rPr>
              <w:t>.</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4A8206E0" w:rsidR="00722551" w:rsidRDefault="006C3033" w:rsidP="00722551">
            <w:r w:rsidRPr="006C3033">
              <w:t xml:space="preserve">The Council is invited to take </w:t>
            </w:r>
            <w:r w:rsidRPr="00B522BD">
              <w:rPr>
                <w:b/>
                <w:bCs/>
              </w:rPr>
              <w:t>note</w:t>
            </w:r>
            <w:r w:rsidRPr="006C3033">
              <w:t xml:space="preserve"> of this report</w:t>
            </w:r>
            <w:r w:rsidR="008335E8">
              <w: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7168B9E4" w:rsidR="00722551" w:rsidRPr="00F16BAB" w:rsidRDefault="006C3033" w:rsidP="00722551">
            <w:r w:rsidRPr="006C3033">
              <w:t>Convening platforms</w:t>
            </w:r>
            <w:r w:rsidR="00D33F9A">
              <w:t>, partnerships,</w:t>
            </w:r>
            <w:r w:rsidRPr="006C3033">
              <w:t xml:space="preserve"> and international cooperation.</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365C2958" w:rsidR="00453079" w:rsidRPr="00453079" w:rsidRDefault="006C3033" w:rsidP="00F16BAB">
            <w:pPr>
              <w:spacing w:before="160"/>
              <w:rPr>
                <w:szCs w:val="24"/>
              </w:rPr>
            </w:pPr>
            <w:r w:rsidRPr="006C3033">
              <w:rPr>
                <w:szCs w:val="24"/>
              </w:rPr>
              <w:t>Within the allocated budget 2024-2025.</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41463C1D" w:rsidR="00AD3606" w:rsidRPr="009E2238" w:rsidRDefault="00137773" w:rsidP="00F16BAB">
            <w:pPr>
              <w:spacing w:after="160"/>
              <w:rPr>
                <w:i/>
                <w:iCs/>
                <w:spacing w:val="-2"/>
                <w:sz w:val="22"/>
                <w:szCs w:val="22"/>
              </w:rPr>
            </w:pPr>
            <w:r w:rsidRPr="009E2238">
              <w:rPr>
                <w:rFonts w:cs="Calibri"/>
                <w:i/>
                <w:iCs/>
                <w:spacing w:val="-2"/>
                <w:sz w:val="22"/>
                <w:szCs w:val="22"/>
              </w:rPr>
              <w:t xml:space="preserve">UNGA Resolutions </w:t>
            </w:r>
            <w:hyperlink r:id="rId14" w:history="1">
              <w:r w:rsidRPr="009E2238">
                <w:rPr>
                  <w:rStyle w:val="Hyperlink"/>
                  <w:rFonts w:cs="Calibri"/>
                  <w:i/>
                  <w:iCs/>
                  <w:spacing w:val="-2"/>
                  <w:sz w:val="22"/>
                  <w:szCs w:val="22"/>
                </w:rPr>
                <w:t>A/RES/70/125</w:t>
              </w:r>
            </w:hyperlink>
            <w:r w:rsidR="00B32BA9" w:rsidRPr="009E2238">
              <w:rPr>
                <w:rFonts w:cs="Calibri"/>
                <w:i/>
                <w:iCs/>
                <w:spacing w:val="-2"/>
                <w:sz w:val="22"/>
                <w:szCs w:val="22"/>
              </w:rPr>
              <w:t xml:space="preserve">, </w:t>
            </w:r>
            <w:hyperlink r:id="rId15" w:history="1">
              <w:r w:rsidRPr="009E2238">
                <w:rPr>
                  <w:rStyle w:val="Hyperlink"/>
                  <w:rFonts w:cs="Calibri"/>
                  <w:i/>
                  <w:iCs/>
                  <w:spacing w:val="-2"/>
                  <w:sz w:val="22"/>
                  <w:szCs w:val="22"/>
                </w:rPr>
                <w:t>A/RES/7</w:t>
              </w:r>
              <w:r w:rsidRPr="009E2238">
                <w:rPr>
                  <w:rStyle w:val="Hyperlink"/>
                  <w:rFonts w:cs="Calibri"/>
                  <w:i/>
                  <w:iCs/>
                  <w:spacing w:val="-2"/>
                  <w:sz w:val="22"/>
                  <w:szCs w:val="22"/>
                </w:rPr>
                <w:t>0</w:t>
              </w:r>
              <w:r w:rsidRPr="009E2238">
                <w:rPr>
                  <w:rStyle w:val="Hyperlink"/>
                  <w:rFonts w:cs="Calibri"/>
                  <w:i/>
                  <w:iCs/>
                  <w:spacing w:val="-2"/>
                  <w:sz w:val="22"/>
                  <w:szCs w:val="22"/>
                </w:rPr>
                <w:t>/1</w:t>
              </w:r>
            </w:hyperlink>
            <w:r w:rsidRPr="009E2238">
              <w:rPr>
                <w:rFonts w:cs="Calibri"/>
                <w:i/>
                <w:iCs/>
                <w:spacing w:val="-2"/>
                <w:sz w:val="22"/>
                <w:szCs w:val="22"/>
              </w:rPr>
              <w:t xml:space="preserve">, </w:t>
            </w:r>
            <w:hyperlink r:id="rId16" w:tgtFrame="_blank" w:history="1">
              <w:r w:rsidRPr="009E2238">
                <w:rPr>
                  <w:rStyle w:val="Hyperlink"/>
                  <w:rFonts w:cs="Calibri"/>
                  <w:i/>
                  <w:iCs/>
                  <w:spacing w:val="-2"/>
                  <w:sz w:val="22"/>
                  <w:szCs w:val="22"/>
                </w:rPr>
                <w:t>A/RES</w:t>
              </w:r>
              <w:r w:rsidRPr="009E2238">
                <w:rPr>
                  <w:rStyle w:val="Hyperlink"/>
                  <w:rFonts w:cs="Calibri"/>
                  <w:i/>
                  <w:iCs/>
                  <w:spacing w:val="-2"/>
                  <w:sz w:val="22"/>
                  <w:szCs w:val="22"/>
                </w:rPr>
                <w:t>/</w:t>
              </w:r>
              <w:r w:rsidRPr="009E2238">
                <w:rPr>
                  <w:rStyle w:val="Hyperlink"/>
                  <w:rFonts w:cs="Calibri"/>
                  <w:i/>
                  <w:iCs/>
                  <w:spacing w:val="-2"/>
                  <w:sz w:val="22"/>
                  <w:szCs w:val="22"/>
                </w:rPr>
                <w:t>77/150</w:t>
              </w:r>
            </w:hyperlink>
            <w:r w:rsidRPr="009E2238">
              <w:rPr>
                <w:rFonts w:cs="Calibri"/>
                <w:i/>
                <w:iCs/>
                <w:spacing w:val="-2"/>
                <w:sz w:val="22"/>
                <w:szCs w:val="22"/>
              </w:rPr>
              <w:t xml:space="preserve">, </w:t>
            </w:r>
            <w:hyperlink r:id="rId17" w:history="1">
              <w:r w:rsidRPr="009E2238">
                <w:rPr>
                  <w:rStyle w:val="Hyperlink"/>
                  <w:rFonts w:cs="Calibri"/>
                  <w:i/>
                  <w:iCs/>
                  <w:spacing w:val="-2"/>
                  <w:sz w:val="22"/>
                  <w:szCs w:val="22"/>
                </w:rPr>
                <w:t>A/71</w:t>
              </w:r>
              <w:r w:rsidRPr="009E2238">
                <w:rPr>
                  <w:rStyle w:val="Hyperlink"/>
                  <w:rFonts w:cs="Calibri"/>
                  <w:i/>
                  <w:iCs/>
                  <w:spacing w:val="-2"/>
                  <w:sz w:val="22"/>
                  <w:szCs w:val="22"/>
                </w:rPr>
                <w:t>/</w:t>
              </w:r>
              <w:r w:rsidRPr="009E2238">
                <w:rPr>
                  <w:rStyle w:val="Hyperlink"/>
                  <w:rFonts w:cs="Calibri"/>
                  <w:i/>
                  <w:iCs/>
                  <w:spacing w:val="-2"/>
                  <w:sz w:val="22"/>
                  <w:szCs w:val="22"/>
                </w:rPr>
                <w:t>212</w:t>
              </w:r>
            </w:hyperlink>
            <w:r w:rsidR="00B32BA9" w:rsidRPr="009E2238">
              <w:rPr>
                <w:rFonts w:cs="Calibri"/>
                <w:i/>
                <w:iCs/>
                <w:spacing w:val="-2"/>
                <w:sz w:val="22"/>
                <w:szCs w:val="22"/>
              </w:rPr>
              <w:t xml:space="preserve">, </w:t>
            </w:r>
            <w:hyperlink r:id="rId18" w:history="1">
              <w:r w:rsidRPr="009E2238">
                <w:rPr>
                  <w:rStyle w:val="Hyperlink"/>
                  <w:rFonts w:cs="Calibri"/>
                  <w:i/>
                  <w:iCs/>
                  <w:spacing w:val="-2"/>
                  <w:sz w:val="22"/>
                  <w:szCs w:val="22"/>
                </w:rPr>
                <w:t>A/70</w:t>
              </w:r>
              <w:r w:rsidRPr="009E2238">
                <w:rPr>
                  <w:rStyle w:val="Hyperlink"/>
                  <w:rFonts w:cs="Calibri"/>
                  <w:i/>
                  <w:iCs/>
                  <w:spacing w:val="-2"/>
                  <w:sz w:val="22"/>
                  <w:szCs w:val="22"/>
                </w:rPr>
                <w:t>/</w:t>
              </w:r>
              <w:r w:rsidRPr="009E2238">
                <w:rPr>
                  <w:rStyle w:val="Hyperlink"/>
                  <w:rFonts w:cs="Calibri"/>
                  <w:i/>
                  <w:iCs/>
                  <w:spacing w:val="-2"/>
                  <w:sz w:val="22"/>
                  <w:szCs w:val="22"/>
                </w:rPr>
                <w:t>299</w:t>
              </w:r>
            </w:hyperlink>
            <w:r w:rsidRPr="009E2238">
              <w:rPr>
                <w:rFonts w:cs="Calibri"/>
                <w:i/>
                <w:iCs/>
                <w:spacing w:val="-2"/>
                <w:sz w:val="22"/>
                <w:szCs w:val="22"/>
              </w:rPr>
              <w:t xml:space="preserve">, </w:t>
            </w:r>
            <w:hyperlink r:id="rId19" w:history="1">
              <w:r w:rsidRPr="009E2238">
                <w:rPr>
                  <w:rStyle w:val="Hyperlink"/>
                  <w:rFonts w:cs="Calibri"/>
                  <w:i/>
                  <w:iCs/>
                  <w:spacing w:val="-2"/>
                  <w:sz w:val="22"/>
                  <w:szCs w:val="22"/>
                  <w:lang w:val="en-US"/>
                </w:rPr>
                <w:t>A/7</w:t>
              </w:r>
              <w:r w:rsidRPr="009E2238">
                <w:rPr>
                  <w:rStyle w:val="Hyperlink"/>
                  <w:rFonts w:cs="Calibri"/>
                  <w:i/>
                  <w:iCs/>
                  <w:spacing w:val="-2"/>
                  <w:sz w:val="22"/>
                  <w:szCs w:val="22"/>
                  <w:lang w:val="en-US"/>
                </w:rPr>
                <w:t>0</w:t>
              </w:r>
              <w:r w:rsidRPr="009E2238">
                <w:rPr>
                  <w:rStyle w:val="Hyperlink"/>
                  <w:rFonts w:cs="Calibri"/>
                  <w:i/>
                  <w:iCs/>
                  <w:spacing w:val="-2"/>
                  <w:sz w:val="22"/>
                  <w:szCs w:val="22"/>
                  <w:lang w:val="en-US"/>
                </w:rPr>
                <w:t>/684</w:t>
              </w:r>
            </w:hyperlink>
            <w:r w:rsidRPr="009E2238">
              <w:rPr>
                <w:rFonts w:cs="Calibri"/>
                <w:i/>
                <w:iCs/>
                <w:spacing w:val="-2"/>
                <w:sz w:val="22"/>
                <w:szCs w:val="22"/>
              </w:rPr>
              <w:t xml:space="preserve">, </w:t>
            </w:r>
            <w:hyperlink r:id="rId20" w:history="1">
              <w:r w:rsidRPr="009E2238">
                <w:rPr>
                  <w:rStyle w:val="Hyperlink"/>
                  <w:rFonts w:cs="Calibri"/>
                  <w:i/>
                  <w:iCs/>
                  <w:spacing w:val="-2"/>
                  <w:sz w:val="22"/>
                  <w:szCs w:val="22"/>
                </w:rPr>
                <w:t>A/RES/7</w:t>
              </w:r>
              <w:r w:rsidRPr="009E2238">
                <w:rPr>
                  <w:rStyle w:val="Hyperlink"/>
                  <w:rFonts w:cs="Calibri"/>
                  <w:i/>
                  <w:iCs/>
                  <w:spacing w:val="-2"/>
                  <w:sz w:val="22"/>
                  <w:szCs w:val="22"/>
                </w:rPr>
                <w:t>3</w:t>
              </w:r>
              <w:r w:rsidRPr="009E2238">
                <w:rPr>
                  <w:rStyle w:val="Hyperlink"/>
                  <w:rFonts w:cs="Calibri"/>
                  <w:i/>
                  <w:iCs/>
                  <w:spacing w:val="-2"/>
                  <w:sz w:val="22"/>
                  <w:szCs w:val="22"/>
                </w:rPr>
                <w:t>/218</w:t>
              </w:r>
            </w:hyperlink>
            <w:r w:rsidRPr="009E2238">
              <w:rPr>
                <w:rFonts w:cs="Calibri"/>
                <w:i/>
                <w:iCs/>
                <w:spacing w:val="-2"/>
                <w:sz w:val="22"/>
                <w:szCs w:val="22"/>
              </w:rPr>
              <w:t xml:space="preserve">; UN ECOSOC </w:t>
            </w:r>
            <w:hyperlink r:id="rId21" w:history="1">
              <w:r w:rsidRPr="009E2238">
                <w:rPr>
                  <w:rStyle w:val="Hyperlink"/>
                  <w:rFonts w:cs="Calibri"/>
                  <w:i/>
                  <w:iCs/>
                  <w:spacing w:val="-2"/>
                  <w:sz w:val="22"/>
                  <w:szCs w:val="22"/>
                </w:rPr>
                <w:t>Resolution E/RES/202</w:t>
              </w:r>
              <w:r w:rsidR="00CC2919" w:rsidRPr="009E2238">
                <w:rPr>
                  <w:rStyle w:val="Hyperlink"/>
                  <w:rFonts w:cs="Calibri"/>
                  <w:i/>
                  <w:iCs/>
                  <w:spacing w:val="-2"/>
                  <w:sz w:val="22"/>
                  <w:szCs w:val="22"/>
                </w:rPr>
                <w:t>4</w:t>
              </w:r>
              <w:r w:rsidRPr="009E2238">
                <w:rPr>
                  <w:rStyle w:val="Hyperlink"/>
                  <w:rFonts w:cs="Calibri"/>
                  <w:i/>
                  <w:iCs/>
                  <w:spacing w:val="-2"/>
                  <w:sz w:val="22"/>
                  <w:szCs w:val="22"/>
                </w:rPr>
                <w:t>/</w:t>
              </w:r>
              <w:r w:rsidR="00CC2919" w:rsidRPr="009E2238">
                <w:rPr>
                  <w:rStyle w:val="Hyperlink"/>
                  <w:rFonts w:cs="Calibri"/>
                  <w:i/>
                  <w:iCs/>
                  <w:spacing w:val="-2"/>
                  <w:sz w:val="22"/>
                  <w:szCs w:val="22"/>
                </w:rPr>
                <w:t>1</w:t>
              </w:r>
              <w:r w:rsidRPr="009E2238">
                <w:rPr>
                  <w:rStyle w:val="Hyperlink"/>
                  <w:rFonts w:cs="Calibri"/>
                  <w:i/>
                  <w:iCs/>
                  <w:spacing w:val="-2"/>
                  <w:sz w:val="22"/>
                  <w:szCs w:val="22"/>
                </w:rPr>
                <w:t>3</w:t>
              </w:r>
            </w:hyperlink>
            <w:r w:rsidRPr="009E2238">
              <w:rPr>
                <w:rFonts w:cs="Calibri"/>
                <w:i/>
                <w:iCs/>
                <w:spacing w:val="-2"/>
                <w:sz w:val="22"/>
                <w:szCs w:val="22"/>
              </w:rPr>
              <w:t xml:space="preserve">; Resolutions </w:t>
            </w:r>
            <w:hyperlink r:id="rId22" w:history="1">
              <w:r w:rsidRPr="009E2238">
                <w:rPr>
                  <w:rStyle w:val="Hyperlink"/>
                  <w:rFonts w:cs="Calibri"/>
                  <w:i/>
                  <w:iCs/>
                  <w:spacing w:val="-2"/>
                  <w:sz w:val="22"/>
                  <w:szCs w:val="22"/>
                </w:rPr>
                <w:t>140 (Rev. Bucharest, 2022)</w:t>
              </w:r>
            </w:hyperlink>
            <w:r w:rsidRPr="009E2238">
              <w:rPr>
                <w:rFonts w:cs="Calibri"/>
                <w:i/>
                <w:iCs/>
                <w:spacing w:val="-2"/>
                <w:sz w:val="22"/>
                <w:szCs w:val="22"/>
              </w:rPr>
              <w:t xml:space="preserve">, </w:t>
            </w:r>
            <w:hyperlink r:id="rId23" w:history="1">
              <w:r w:rsidRPr="009E2238">
                <w:rPr>
                  <w:rStyle w:val="Hyperlink"/>
                  <w:rFonts w:cs="Calibri"/>
                  <w:i/>
                  <w:iCs/>
                  <w:spacing w:val="-2"/>
                  <w:sz w:val="22"/>
                  <w:szCs w:val="22"/>
                </w:rPr>
                <w:t>172 (Rev. Guadalajara, 2010)</w:t>
              </w:r>
            </w:hyperlink>
            <w:hyperlink r:id="rId24" w:history="1">
              <w:r w:rsidR="003E2920" w:rsidRPr="009E2238">
                <w:rPr>
                  <w:i/>
                  <w:iCs/>
                  <w:spacing w:val="-2"/>
                  <w:sz w:val="22"/>
                  <w:szCs w:val="22"/>
                </w:rPr>
                <w:t xml:space="preserve"> and </w:t>
              </w:r>
              <w:r w:rsidRPr="009E2238">
                <w:rPr>
                  <w:rStyle w:val="Hyperlink"/>
                  <w:rFonts w:cs="Calibri"/>
                  <w:i/>
                  <w:iCs/>
                  <w:spacing w:val="-2"/>
                  <w:sz w:val="22"/>
                  <w:szCs w:val="22"/>
                  <w:lang w:val="en-US"/>
                </w:rPr>
                <w:t>71 (</w:t>
              </w:r>
              <w:r w:rsidRPr="009E2238">
                <w:rPr>
                  <w:rStyle w:val="Hyperlink"/>
                  <w:rFonts w:cs="Calibri"/>
                  <w:i/>
                  <w:iCs/>
                  <w:spacing w:val="-2"/>
                  <w:sz w:val="22"/>
                  <w:szCs w:val="22"/>
                  <w:lang w:val="en-US"/>
                </w:rPr>
                <w:t>R</w:t>
              </w:r>
              <w:r w:rsidRPr="009E2238">
                <w:rPr>
                  <w:rStyle w:val="Hyperlink"/>
                  <w:rFonts w:cs="Calibri"/>
                  <w:i/>
                  <w:iCs/>
                  <w:spacing w:val="-2"/>
                  <w:sz w:val="22"/>
                  <w:szCs w:val="22"/>
                  <w:lang w:val="en-US"/>
                </w:rPr>
                <w:t>ev. Bucharest 2022)</w:t>
              </w:r>
            </w:hyperlink>
            <w:r w:rsidRPr="009E2238">
              <w:rPr>
                <w:rFonts w:cs="Calibri"/>
                <w:i/>
                <w:iCs/>
                <w:spacing w:val="-2"/>
                <w:sz w:val="22"/>
                <w:szCs w:val="22"/>
              </w:rPr>
              <w:t xml:space="preserve"> of the Plenipotentiary Conference; </w:t>
            </w:r>
            <w:r w:rsidRPr="009E2238">
              <w:rPr>
                <w:rFonts w:cs="Calibri"/>
                <w:i/>
                <w:iCs/>
                <w:spacing w:val="-2"/>
                <w:sz w:val="22"/>
                <w:szCs w:val="22"/>
                <w:lang w:val="en-US"/>
              </w:rPr>
              <w:t>Council Resolutions</w:t>
            </w:r>
            <w:r w:rsidRPr="009E2238">
              <w:rPr>
                <w:rFonts w:cs="Calibri"/>
                <w:i/>
                <w:iCs/>
                <w:spacing w:val="-2"/>
                <w:sz w:val="22"/>
                <w:szCs w:val="22"/>
              </w:rPr>
              <w:t xml:space="preserve"> </w:t>
            </w:r>
            <w:hyperlink r:id="rId25" w:history="1">
              <w:r w:rsidRPr="009E2238">
                <w:rPr>
                  <w:rStyle w:val="Hyperlink"/>
                  <w:rFonts w:cs="Calibri"/>
                  <w:i/>
                  <w:iCs/>
                  <w:spacing w:val="-2"/>
                  <w:sz w:val="22"/>
                  <w:szCs w:val="22"/>
                </w:rPr>
                <w:t>1332 (Modi</w:t>
              </w:r>
              <w:r w:rsidRPr="009E2238">
                <w:rPr>
                  <w:rStyle w:val="Hyperlink"/>
                  <w:rFonts w:cs="Calibri"/>
                  <w:i/>
                  <w:iCs/>
                  <w:spacing w:val="-2"/>
                  <w:sz w:val="22"/>
                  <w:szCs w:val="22"/>
                </w:rPr>
                <w:t>f</w:t>
              </w:r>
              <w:r w:rsidRPr="009E2238">
                <w:rPr>
                  <w:rStyle w:val="Hyperlink"/>
                  <w:rFonts w:cs="Calibri"/>
                  <w:i/>
                  <w:iCs/>
                  <w:spacing w:val="-2"/>
                  <w:sz w:val="22"/>
                  <w:szCs w:val="22"/>
                </w:rPr>
                <w:t>ied 2024)</w:t>
              </w:r>
            </w:hyperlink>
            <w:r w:rsidR="003E2920" w:rsidRPr="009E2238">
              <w:rPr>
                <w:rFonts w:cs="Calibri"/>
                <w:i/>
                <w:iCs/>
                <w:spacing w:val="-2"/>
                <w:sz w:val="22"/>
                <w:szCs w:val="22"/>
              </w:rPr>
              <w:t xml:space="preserve"> and</w:t>
            </w:r>
            <w:r w:rsidRPr="009E2238">
              <w:rPr>
                <w:rFonts w:cs="Calibri"/>
                <w:i/>
                <w:iCs/>
                <w:spacing w:val="-2"/>
                <w:sz w:val="22"/>
                <w:szCs w:val="22"/>
              </w:rPr>
              <w:t xml:space="preserve"> </w:t>
            </w:r>
            <w:hyperlink r:id="rId26" w:history="1">
              <w:r w:rsidRPr="009E2238">
                <w:rPr>
                  <w:rStyle w:val="Hyperlink"/>
                  <w:rFonts w:cs="Calibri"/>
                  <w:i/>
                  <w:iCs/>
                  <w:spacing w:val="-2"/>
                  <w:sz w:val="22"/>
                  <w:szCs w:val="22"/>
                </w:rPr>
                <w:t>1334 (M</w:t>
              </w:r>
              <w:r w:rsidRPr="009E2238">
                <w:rPr>
                  <w:rStyle w:val="Hyperlink"/>
                  <w:rFonts w:cs="Calibri"/>
                  <w:i/>
                  <w:iCs/>
                  <w:spacing w:val="-2"/>
                  <w:sz w:val="22"/>
                  <w:szCs w:val="22"/>
                </w:rPr>
                <w:t>o</w:t>
              </w:r>
              <w:r w:rsidRPr="009E2238">
                <w:rPr>
                  <w:rStyle w:val="Hyperlink"/>
                  <w:rFonts w:cs="Calibri"/>
                  <w:i/>
                  <w:iCs/>
                  <w:spacing w:val="-2"/>
                  <w:sz w:val="22"/>
                  <w:szCs w:val="22"/>
                </w:rPr>
                <w:t>dified 2023)</w:t>
              </w:r>
            </w:hyperlink>
            <w:r w:rsidRPr="009E2238">
              <w:rPr>
                <w:rFonts w:cs="Calibri"/>
                <w:i/>
                <w:iCs/>
                <w:spacing w:val="-2"/>
                <w:sz w:val="22"/>
                <w:szCs w:val="22"/>
              </w:rPr>
              <w:t xml:space="preserve">; </w:t>
            </w:r>
            <w:r w:rsidR="00CB50F9" w:rsidRPr="009E2238">
              <w:rPr>
                <w:rFonts w:cs="Calibri"/>
                <w:i/>
                <w:iCs/>
                <w:spacing w:val="-2"/>
                <w:sz w:val="22"/>
                <w:szCs w:val="22"/>
              </w:rPr>
              <w:t>ITU-D</w:t>
            </w:r>
            <w:r w:rsidRPr="009E2238">
              <w:rPr>
                <w:rFonts w:cs="Calibri"/>
                <w:i/>
                <w:iCs/>
                <w:spacing w:val="-2"/>
                <w:sz w:val="22"/>
                <w:szCs w:val="22"/>
              </w:rPr>
              <w:t xml:space="preserve"> Resolutions </w:t>
            </w:r>
            <w:hyperlink r:id="rId27" w:history="1">
              <w:r w:rsidRPr="009E2238">
                <w:rPr>
                  <w:rStyle w:val="Hyperlink"/>
                  <w:rFonts w:cs="Calibri"/>
                  <w:i/>
                  <w:iCs/>
                  <w:spacing w:val="-2"/>
                  <w:sz w:val="22"/>
                  <w:szCs w:val="22"/>
                </w:rPr>
                <w:t>30 (Rev</w:t>
              </w:r>
              <w:r w:rsidRPr="009E2238">
                <w:rPr>
                  <w:rStyle w:val="Hyperlink"/>
                  <w:rFonts w:cs="Calibri"/>
                  <w:i/>
                  <w:iCs/>
                  <w:spacing w:val="-2"/>
                  <w:sz w:val="22"/>
                  <w:szCs w:val="22"/>
                </w:rPr>
                <w:t>.</w:t>
              </w:r>
              <w:r w:rsidRPr="009E2238">
                <w:rPr>
                  <w:rStyle w:val="Hyperlink"/>
                  <w:rFonts w:cs="Calibri"/>
                  <w:i/>
                  <w:iCs/>
                  <w:spacing w:val="-2"/>
                  <w:sz w:val="22"/>
                  <w:szCs w:val="22"/>
                </w:rPr>
                <w:t xml:space="preserve"> Kigali, 2022)</w:t>
              </w:r>
            </w:hyperlink>
            <w:r w:rsidR="00B32BA9" w:rsidRPr="009E2238">
              <w:rPr>
                <w:rFonts w:cs="Calibri"/>
                <w:i/>
                <w:iCs/>
                <w:spacing w:val="-2"/>
                <w:sz w:val="22"/>
                <w:szCs w:val="22"/>
              </w:rPr>
              <w:t>; ITU-T Resolutions</w:t>
            </w:r>
            <w:r w:rsidR="00B32BA9" w:rsidRPr="009E2238">
              <w:rPr>
                <w:i/>
                <w:iCs/>
                <w:spacing w:val="-2"/>
                <w:sz w:val="22"/>
                <w:szCs w:val="22"/>
              </w:rPr>
              <w:t xml:space="preserve"> </w:t>
            </w:r>
            <w:hyperlink r:id="rId28" w:history="1">
              <w:r w:rsidRPr="009E2238">
                <w:rPr>
                  <w:rStyle w:val="Hyperlink"/>
                  <w:rFonts w:cs="Calibri"/>
                  <w:i/>
                  <w:iCs/>
                  <w:spacing w:val="-2"/>
                  <w:sz w:val="22"/>
                  <w:szCs w:val="22"/>
                </w:rPr>
                <w:t>75 (Rev. Ge</w:t>
              </w:r>
              <w:r w:rsidRPr="009E2238">
                <w:rPr>
                  <w:rStyle w:val="Hyperlink"/>
                  <w:rFonts w:cs="Calibri"/>
                  <w:i/>
                  <w:iCs/>
                  <w:spacing w:val="-2"/>
                  <w:sz w:val="22"/>
                  <w:szCs w:val="22"/>
                </w:rPr>
                <w:t>n</w:t>
              </w:r>
              <w:r w:rsidRPr="009E2238">
                <w:rPr>
                  <w:rStyle w:val="Hyperlink"/>
                  <w:rFonts w:cs="Calibri"/>
                  <w:i/>
                  <w:iCs/>
                  <w:spacing w:val="-2"/>
                  <w:sz w:val="22"/>
                  <w:szCs w:val="22"/>
                </w:rPr>
                <w:t>eva, 2022)</w:t>
              </w:r>
            </w:hyperlink>
            <w:r w:rsidRPr="009E2238">
              <w:rPr>
                <w:rFonts w:cs="Calibri"/>
                <w:i/>
                <w:iCs/>
                <w:spacing w:val="-2"/>
                <w:sz w:val="22"/>
                <w:szCs w:val="22"/>
                <w:lang w:val="en-US"/>
              </w:rPr>
              <w:t xml:space="preserve">; Resolution </w:t>
            </w:r>
            <w:hyperlink r:id="rId29" w:history="1">
              <w:r w:rsidR="003E2920" w:rsidRPr="009E2238">
                <w:rPr>
                  <w:rStyle w:val="Hyperlink"/>
                  <w:rFonts w:cs="Calibri"/>
                  <w:i/>
                  <w:iCs/>
                  <w:spacing w:val="-2"/>
                  <w:sz w:val="22"/>
                  <w:szCs w:val="22"/>
                  <w:lang w:val="en-US"/>
                </w:rPr>
                <w:t>ITU-R 61-3 (Rev. Dubai, 2023)</w:t>
              </w:r>
            </w:hyperlink>
            <w:r w:rsidRPr="009E2238">
              <w:rPr>
                <w:rFonts w:cs="Calibri"/>
                <w:i/>
                <w:iCs/>
                <w:spacing w:val="-2"/>
                <w:sz w:val="22"/>
                <w:szCs w:val="22"/>
                <w:lang w:val="en-US"/>
              </w:rPr>
              <w:t xml:space="preserve">; </w:t>
            </w:r>
            <w:hyperlink r:id="rId30" w:history="1">
              <w:r w:rsidRPr="009E2238">
                <w:rPr>
                  <w:rStyle w:val="Hyperlink"/>
                  <w:rFonts w:cs="Calibri"/>
                  <w:i/>
                  <w:iCs/>
                  <w:spacing w:val="-2"/>
                  <w:sz w:val="22"/>
                  <w:szCs w:val="22"/>
                </w:rPr>
                <w:t>Final report on the outcomes of the CWG-WSIS&amp;SDG 39</w:t>
              </w:r>
              <w:r w:rsidRPr="009E2238">
                <w:rPr>
                  <w:rStyle w:val="Hyperlink"/>
                  <w:rFonts w:cs="Calibri"/>
                  <w:i/>
                  <w:iCs/>
                  <w:spacing w:val="-2"/>
                  <w:sz w:val="22"/>
                  <w:szCs w:val="22"/>
                  <w:vertAlign w:val="superscript"/>
                </w:rPr>
                <w:t>th</w:t>
              </w:r>
              <w:r w:rsidRPr="009E2238">
                <w:rPr>
                  <w:rStyle w:val="Hyperlink"/>
                  <w:rFonts w:cs="Calibri"/>
                  <w:i/>
                  <w:iCs/>
                  <w:spacing w:val="-2"/>
                  <w:sz w:val="22"/>
                  <w:szCs w:val="22"/>
                </w:rPr>
                <w:t xml:space="preserve"> and 40</w:t>
              </w:r>
              <w:r w:rsidRPr="009E2238">
                <w:rPr>
                  <w:rStyle w:val="Hyperlink"/>
                  <w:rFonts w:cs="Calibri"/>
                  <w:i/>
                  <w:iCs/>
                  <w:spacing w:val="-2"/>
                  <w:sz w:val="22"/>
                  <w:szCs w:val="22"/>
                  <w:vertAlign w:val="superscript"/>
                </w:rPr>
                <w:t>th</w:t>
              </w:r>
              <w:r w:rsidRPr="009E2238">
                <w:rPr>
                  <w:rStyle w:val="Hyperlink"/>
                  <w:rFonts w:cs="Calibri"/>
                  <w:i/>
                  <w:iCs/>
                  <w:spacing w:val="-2"/>
                  <w:sz w:val="22"/>
                  <w:szCs w:val="22"/>
                </w:rPr>
                <w:t xml:space="preserve"> Meetings</w:t>
              </w:r>
            </w:hyperlink>
            <w:r w:rsidRPr="009E2238">
              <w:rPr>
                <w:rFonts w:cs="Calibri"/>
                <w:i/>
                <w:iCs/>
                <w:spacing w:val="-2"/>
                <w:sz w:val="22"/>
                <w:szCs w:val="22"/>
              </w:rPr>
              <w:t xml:space="preserve">; </w:t>
            </w:r>
            <w:hyperlink r:id="rId31" w:history="1">
              <w:r w:rsidRPr="009E2238">
                <w:rPr>
                  <w:rStyle w:val="Hyperlink"/>
                  <w:rFonts w:cs="Calibri"/>
                  <w:i/>
                  <w:iCs/>
                  <w:spacing w:val="-2"/>
                  <w:sz w:val="22"/>
                  <w:szCs w:val="22"/>
                  <w:lang w:val="en-US"/>
                </w:rPr>
                <w:t>Report on the Outco</w:t>
              </w:r>
              <w:r w:rsidRPr="009E2238">
                <w:rPr>
                  <w:rStyle w:val="Hyperlink"/>
                  <w:rFonts w:cs="Calibri"/>
                  <w:i/>
                  <w:iCs/>
                  <w:spacing w:val="-2"/>
                  <w:sz w:val="22"/>
                  <w:szCs w:val="22"/>
                  <w:lang w:val="en-US"/>
                </w:rPr>
                <w:t>m</w:t>
              </w:r>
              <w:r w:rsidRPr="009E2238">
                <w:rPr>
                  <w:rStyle w:val="Hyperlink"/>
                  <w:rFonts w:cs="Calibri"/>
                  <w:i/>
                  <w:iCs/>
                  <w:spacing w:val="-2"/>
                  <w:sz w:val="22"/>
                  <w:szCs w:val="22"/>
                  <w:lang w:val="en-US"/>
                </w:rPr>
                <w:t>es of the CWG-WSIS&amp;SDG Meetings held since PP-18</w:t>
              </w:r>
            </w:hyperlink>
            <w:r w:rsidRPr="009E2238">
              <w:rPr>
                <w:rFonts w:cs="Calibri"/>
                <w:i/>
                <w:iCs/>
                <w:spacing w:val="-2"/>
                <w:sz w:val="22"/>
                <w:szCs w:val="22"/>
                <w:lang w:val="en-US"/>
              </w:rPr>
              <w:t xml:space="preserve">; </w:t>
            </w:r>
            <w:hyperlink r:id="rId32" w:history="1">
              <w:r w:rsidRPr="009E2238">
                <w:rPr>
                  <w:rStyle w:val="Hyperlink"/>
                  <w:rFonts w:cs="Calibri"/>
                  <w:i/>
                  <w:iCs/>
                  <w:spacing w:val="-2"/>
                  <w:sz w:val="22"/>
                  <w:szCs w:val="22"/>
                  <w:lang w:val="en-US"/>
                </w:rPr>
                <w:t>Repor</w:t>
              </w:r>
              <w:r w:rsidRPr="009E2238">
                <w:rPr>
                  <w:rStyle w:val="Hyperlink"/>
                  <w:rFonts w:cs="Calibri"/>
                  <w:i/>
                  <w:iCs/>
                  <w:spacing w:val="-2"/>
                  <w:sz w:val="22"/>
                  <w:szCs w:val="22"/>
                  <w:lang w:val="en-US"/>
                </w:rPr>
                <w:t>t</w:t>
              </w:r>
              <w:r w:rsidRPr="009E2238">
                <w:rPr>
                  <w:rStyle w:val="Hyperlink"/>
                  <w:rFonts w:cs="Calibri"/>
                  <w:i/>
                  <w:iCs/>
                  <w:spacing w:val="-2"/>
                  <w:sz w:val="22"/>
                  <w:szCs w:val="22"/>
                  <w:lang w:val="en-US"/>
                </w:rPr>
                <w:t xml:space="preserve"> on the Outcomes of the CWG-WSIS&amp;SDG Meetings held since Council</w:t>
              </w:r>
              <w:r w:rsidR="00B41CCA" w:rsidRPr="009E2238">
                <w:rPr>
                  <w:rStyle w:val="Hyperlink"/>
                  <w:rFonts w:cs="Calibri"/>
                  <w:i/>
                  <w:iCs/>
                  <w:spacing w:val="-2"/>
                  <w:sz w:val="22"/>
                  <w:szCs w:val="22"/>
                  <w:lang w:val="en-US"/>
                </w:rPr>
                <w:t>-</w:t>
              </w:r>
              <w:r w:rsidRPr="009E2238">
                <w:rPr>
                  <w:rStyle w:val="Hyperlink"/>
                  <w:rFonts w:cs="Calibri"/>
                  <w:i/>
                  <w:iCs/>
                  <w:spacing w:val="-2"/>
                  <w:sz w:val="22"/>
                  <w:szCs w:val="22"/>
                  <w:lang w:val="en-US"/>
                </w:rPr>
                <w:t>21</w:t>
              </w:r>
            </w:hyperlink>
            <w:r w:rsidRPr="009E2238">
              <w:rPr>
                <w:rFonts w:cs="Calibri"/>
                <w:i/>
                <w:iCs/>
                <w:spacing w:val="-2"/>
                <w:sz w:val="22"/>
                <w:szCs w:val="22"/>
                <w:lang w:val="en-US"/>
              </w:rPr>
              <w:t xml:space="preserve">; </w:t>
            </w:r>
            <w:hyperlink r:id="rId33" w:tgtFrame="_blank" w:history="1">
              <w:r w:rsidRPr="009E2238">
                <w:rPr>
                  <w:rStyle w:val="Hyperlink"/>
                  <w:rFonts w:cs="Calibri"/>
                  <w:i/>
                  <w:iCs/>
                  <w:spacing w:val="-2"/>
                  <w:sz w:val="22"/>
                  <w:szCs w:val="22"/>
                </w:rPr>
                <w:t>WSIS+10 Statement on</w:t>
              </w:r>
              <w:r w:rsidRPr="009E2238">
                <w:rPr>
                  <w:rStyle w:val="Hyperlink"/>
                  <w:rFonts w:cs="Calibri"/>
                  <w:i/>
                  <w:iCs/>
                  <w:spacing w:val="-2"/>
                  <w:sz w:val="22"/>
                  <w:szCs w:val="22"/>
                </w:rPr>
                <w:t xml:space="preserve"> </w:t>
              </w:r>
              <w:r w:rsidRPr="009E2238">
                <w:rPr>
                  <w:rStyle w:val="Hyperlink"/>
                  <w:rFonts w:cs="Calibri"/>
                  <w:i/>
                  <w:iCs/>
                  <w:spacing w:val="-2"/>
                  <w:sz w:val="22"/>
                  <w:szCs w:val="22"/>
                </w:rPr>
                <w:t>the Implementation of the WSIS Outcomes</w:t>
              </w:r>
            </w:hyperlink>
            <w:r w:rsidRPr="009E2238">
              <w:rPr>
                <w:rFonts w:cs="Calibri"/>
                <w:i/>
                <w:iCs/>
                <w:spacing w:val="-2"/>
                <w:sz w:val="22"/>
                <w:szCs w:val="22"/>
              </w:rPr>
              <w:t xml:space="preserve">; </w:t>
            </w:r>
            <w:hyperlink r:id="rId34" w:anchor="page=21" w:tgtFrame="_blank" w:history="1">
              <w:r w:rsidRPr="009E2238">
                <w:rPr>
                  <w:rStyle w:val="Hyperlink"/>
                  <w:rFonts w:cs="Calibri"/>
                  <w:i/>
                  <w:iCs/>
                  <w:spacing w:val="-2"/>
                  <w:sz w:val="22"/>
                  <w:szCs w:val="22"/>
                </w:rPr>
                <w:t>WSIS+10 V</w:t>
              </w:r>
              <w:r w:rsidRPr="009E2238">
                <w:rPr>
                  <w:rStyle w:val="Hyperlink"/>
                  <w:rFonts w:cs="Calibri"/>
                  <w:i/>
                  <w:iCs/>
                  <w:spacing w:val="-2"/>
                  <w:sz w:val="22"/>
                  <w:szCs w:val="22"/>
                </w:rPr>
                <w:t>i</w:t>
              </w:r>
              <w:r w:rsidRPr="009E2238">
                <w:rPr>
                  <w:rStyle w:val="Hyperlink"/>
                  <w:rFonts w:cs="Calibri"/>
                  <w:i/>
                  <w:iCs/>
                  <w:spacing w:val="-2"/>
                  <w:sz w:val="22"/>
                  <w:szCs w:val="22"/>
                </w:rPr>
                <w:t>sion for WSIS beyond 2015</w:t>
              </w:r>
            </w:hyperlink>
            <w:r w:rsidRPr="009E2238">
              <w:rPr>
                <w:rFonts w:cs="Calibri"/>
                <w:i/>
                <w:iCs/>
                <w:spacing w:val="-2"/>
                <w:sz w:val="22"/>
                <w:szCs w:val="22"/>
              </w:rPr>
              <w:t xml:space="preserve">; </w:t>
            </w:r>
            <w:hyperlink r:id="rId35" w:tgtFrame="_blank" w:history="1">
              <w:r w:rsidRPr="009E2238">
                <w:rPr>
                  <w:rStyle w:val="Hyperlink"/>
                  <w:rFonts w:cs="Calibri"/>
                  <w:i/>
                  <w:iCs/>
                  <w:spacing w:val="-2"/>
                  <w:sz w:val="22"/>
                  <w:szCs w:val="22"/>
                </w:rPr>
                <w:t>Final WSIS</w:t>
              </w:r>
              <w:r w:rsidRPr="009E2238">
                <w:rPr>
                  <w:rStyle w:val="Hyperlink"/>
                  <w:rFonts w:cs="Calibri"/>
                  <w:i/>
                  <w:iCs/>
                  <w:spacing w:val="-2"/>
                  <w:sz w:val="22"/>
                  <w:szCs w:val="22"/>
                </w:rPr>
                <w:t xml:space="preserve"> </w:t>
              </w:r>
              <w:r w:rsidRPr="009E2238">
                <w:rPr>
                  <w:rStyle w:val="Hyperlink"/>
                  <w:rFonts w:cs="Calibri"/>
                  <w:i/>
                  <w:iCs/>
                  <w:spacing w:val="-2"/>
                  <w:sz w:val="22"/>
                  <w:szCs w:val="22"/>
                </w:rPr>
                <w:t>Targets Review</w:t>
              </w:r>
            </w:hyperlink>
            <w:r w:rsidRPr="009E2238">
              <w:rPr>
                <w:rFonts w:cs="Calibri"/>
                <w:i/>
                <w:iCs/>
                <w:spacing w:val="-2"/>
                <w:sz w:val="22"/>
                <w:szCs w:val="22"/>
              </w:rPr>
              <w:t xml:space="preserve">; </w:t>
            </w:r>
            <w:hyperlink r:id="rId36" w:tgtFrame="_blank" w:history="1">
              <w:r w:rsidRPr="009E2238">
                <w:rPr>
                  <w:rStyle w:val="Hyperlink"/>
                  <w:rFonts w:cs="Calibri"/>
                  <w:i/>
                  <w:iCs/>
                  <w:spacing w:val="-2"/>
                  <w:sz w:val="22"/>
                  <w:szCs w:val="22"/>
                </w:rPr>
                <w:t>WSIS+10 Repo</w:t>
              </w:r>
              <w:r w:rsidRPr="009E2238">
                <w:rPr>
                  <w:rStyle w:val="Hyperlink"/>
                  <w:rFonts w:cs="Calibri"/>
                  <w:i/>
                  <w:iCs/>
                  <w:spacing w:val="-2"/>
                  <w:sz w:val="22"/>
                  <w:szCs w:val="22"/>
                </w:rPr>
                <w:t>r</w:t>
              </w:r>
              <w:r w:rsidRPr="009E2238">
                <w:rPr>
                  <w:rStyle w:val="Hyperlink"/>
                  <w:rFonts w:cs="Calibri"/>
                  <w:i/>
                  <w:iCs/>
                  <w:spacing w:val="-2"/>
                  <w:sz w:val="22"/>
                  <w:szCs w:val="22"/>
                </w:rPr>
                <w:t xml:space="preserve">t </w:t>
              </w:r>
              <w:r w:rsidR="00D962E7" w:rsidRPr="009E2238">
                <w:rPr>
                  <w:rStyle w:val="Hyperlink"/>
                  <w:rFonts w:cs="Calibri"/>
                  <w:i/>
                  <w:iCs/>
                  <w:spacing w:val="-2"/>
                  <w:sz w:val="22"/>
                  <w:szCs w:val="22"/>
                </w:rPr>
                <w:t xml:space="preserve">– </w:t>
              </w:r>
              <w:r w:rsidRPr="009E2238">
                <w:rPr>
                  <w:rStyle w:val="Hyperlink"/>
                  <w:rFonts w:cs="Calibri"/>
                  <w:i/>
                  <w:iCs/>
                  <w:spacing w:val="-2"/>
                  <w:sz w:val="22"/>
                  <w:szCs w:val="22"/>
                </w:rPr>
                <w:t>ITU</w:t>
              </w:r>
              <w:r w:rsidR="00A0125A" w:rsidRPr="009E2238">
                <w:rPr>
                  <w:rStyle w:val="Hyperlink"/>
                  <w:rFonts w:cs="Calibri"/>
                  <w:i/>
                  <w:iCs/>
                  <w:spacing w:val="-2"/>
                  <w:sz w:val="22"/>
                  <w:szCs w:val="22"/>
                </w:rPr>
                <w:t>’</w:t>
              </w:r>
              <w:r w:rsidRPr="009E2238">
                <w:rPr>
                  <w:rStyle w:val="Hyperlink"/>
                  <w:rFonts w:cs="Calibri"/>
                  <w:i/>
                  <w:iCs/>
                  <w:spacing w:val="-2"/>
                  <w:sz w:val="22"/>
                  <w:szCs w:val="22"/>
                </w:rPr>
                <w:t>s Ten Year Contribution to the WSIS Implementation and Follow-up (2005-2014)</w:t>
              </w:r>
              <w:r w:rsidR="00D962E7" w:rsidRPr="009E2238">
                <w:rPr>
                  <w:rFonts w:cs="Calibri"/>
                  <w:i/>
                  <w:iCs/>
                  <w:spacing w:val="-2"/>
                  <w:sz w:val="22"/>
                  <w:szCs w:val="22"/>
                </w:rPr>
                <w:t>;</w:t>
              </w:r>
              <w:r w:rsidR="00D962E7" w:rsidRPr="009E2238">
                <w:rPr>
                  <w:rFonts w:cs="Calibri"/>
                  <w:i/>
                  <w:iCs/>
                  <w:spacing w:val="-2"/>
                  <w:sz w:val="22"/>
                  <w:szCs w:val="22"/>
                </w:rPr>
                <w:t xml:space="preserve"> </w:t>
              </w:r>
            </w:hyperlink>
            <w:hyperlink r:id="rId37" w:history="1">
              <w:r w:rsidRPr="009E2238">
                <w:rPr>
                  <w:rStyle w:val="Hyperlink"/>
                  <w:rFonts w:cs="Calibri"/>
                  <w:bCs/>
                  <w:i/>
                  <w:iCs/>
                  <w:spacing w:val="-2"/>
                  <w:sz w:val="22"/>
                  <w:szCs w:val="22"/>
                </w:rPr>
                <w:t>Road</w:t>
              </w:r>
              <w:r w:rsidRPr="009E2238">
                <w:rPr>
                  <w:rStyle w:val="Hyperlink"/>
                  <w:rFonts w:cs="Calibri"/>
                  <w:bCs/>
                  <w:i/>
                  <w:iCs/>
                  <w:spacing w:val="-2"/>
                  <w:sz w:val="22"/>
                  <w:szCs w:val="22"/>
                </w:rPr>
                <w:t>m</w:t>
              </w:r>
              <w:r w:rsidRPr="009E2238">
                <w:rPr>
                  <w:rStyle w:val="Hyperlink"/>
                  <w:rFonts w:cs="Calibri"/>
                  <w:bCs/>
                  <w:i/>
                  <w:iCs/>
                  <w:spacing w:val="-2"/>
                  <w:sz w:val="22"/>
                  <w:szCs w:val="22"/>
                </w:rPr>
                <w:t>ap for ITU</w:t>
              </w:r>
              <w:r w:rsidR="00A0125A" w:rsidRPr="009E2238">
                <w:rPr>
                  <w:rStyle w:val="Hyperlink"/>
                  <w:rFonts w:cs="Calibri"/>
                  <w:bCs/>
                  <w:i/>
                  <w:iCs/>
                  <w:spacing w:val="-2"/>
                  <w:sz w:val="22"/>
                  <w:szCs w:val="22"/>
                </w:rPr>
                <w:t>’</w:t>
              </w:r>
              <w:r w:rsidRPr="009E2238">
                <w:rPr>
                  <w:rStyle w:val="Hyperlink"/>
                  <w:rFonts w:cs="Calibri"/>
                  <w:bCs/>
                  <w:i/>
                  <w:iCs/>
                  <w:spacing w:val="-2"/>
                  <w:sz w:val="22"/>
                  <w:szCs w:val="22"/>
                </w:rPr>
                <w:t>s Activities to Help Achieve the 2030 Agenda for Sustainable Development</w:t>
              </w:r>
            </w:hyperlink>
            <w:r w:rsidR="004635D0" w:rsidRPr="009E2238">
              <w:rPr>
                <w:rFonts w:cs="Calibri"/>
                <w:i/>
                <w:iCs/>
                <w:spacing w:val="-2"/>
                <w:sz w:val="22"/>
                <w:szCs w:val="22"/>
              </w:rPr>
              <w:t xml:space="preserve"> (Doc. </w:t>
            </w:r>
            <w:r w:rsidR="004635D0" w:rsidRPr="009E2238">
              <w:rPr>
                <w:rFonts w:cs="Calibri"/>
                <w:i/>
                <w:iCs/>
                <w:spacing w:val="-2"/>
                <w:sz w:val="22"/>
                <w:szCs w:val="22"/>
              </w:rPr>
              <w:t>CWG-WSIS</w:t>
            </w:r>
            <w:r w:rsidR="00822DDC" w:rsidRPr="009E2238">
              <w:rPr>
                <w:rFonts w:cs="Calibri"/>
                <w:i/>
                <w:iCs/>
                <w:spacing w:val="-2"/>
                <w:sz w:val="22"/>
                <w:szCs w:val="22"/>
              </w:rPr>
              <w:t>&amp;SDG-38</w:t>
            </w:r>
            <w:r w:rsidR="004635D0" w:rsidRPr="009E2238">
              <w:rPr>
                <w:rFonts w:cs="Calibri"/>
                <w:i/>
                <w:iCs/>
                <w:spacing w:val="-2"/>
                <w:sz w:val="22"/>
                <w:szCs w:val="22"/>
              </w:rPr>
              <w:t>/</w:t>
            </w:r>
            <w:r w:rsidR="00822DDC" w:rsidRPr="009E2238">
              <w:rPr>
                <w:rFonts w:cs="Calibri"/>
                <w:i/>
                <w:iCs/>
                <w:spacing w:val="-2"/>
                <w:sz w:val="22"/>
                <w:szCs w:val="22"/>
              </w:rPr>
              <w:t>14</w:t>
            </w:r>
            <w:r w:rsidR="004635D0" w:rsidRPr="009E2238">
              <w:rPr>
                <w:rFonts w:cs="Calibri"/>
                <w:i/>
                <w:iCs/>
                <w:spacing w:val="-2"/>
                <w:sz w:val="22"/>
                <w:szCs w:val="22"/>
              </w:rPr>
              <w:t>)</w:t>
            </w:r>
            <w:r w:rsidRPr="009E2238">
              <w:rPr>
                <w:rFonts w:cs="Calibri"/>
                <w:bCs/>
                <w:i/>
                <w:iCs/>
                <w:spacing w:val="-2"/>
                <w:sz w:val="22"/>
                <w:szCs w:val="22"/>
              </w:rPr>
              <w:t>;</w:t>
            </w:r>
            <w:r w:rsidRPr="009E2238">
              <w:rPr>
                <w:rFonts w:cs="Calibri"/>
                <w:i/>
                <w:iCs/>
                <w:spacing w:val="-2"/>
                <w:sz w:val="22"/>
                <w:szCs w:val="22"/>
                <w:lang w:val="en-US"/>
              </w:rPr>
              <w:t xml:space="preserve"> </w:t>
            </w:r>
            <w:bookmarkStart w:id="10" w:name="_Hlk132417791"/>
            <w:r w:rsidRPr="009E2238">
              <w:rPr>
                <w:rFonts w:cs="Calibri"/>
                <w:i/>
                <w:iCs/>
                <w:spacing w:val="-2"/>
                <w:sz w:val="22"/>
                <w:szCs w:val="22"/>
                <w:u w:val="single"/>
                <w:lang w:val="en-US"/>
              </w:rPr>
              <w:fldChar w:fldCharType="begin"/>
            </w:r>
            <w:r w:rsidRPr="009E2238">
              <w:rPr>
                <w:rFonts w:cs="Calibri"/>
                <w:i/>
                <w:iCs/>
                <w:spacing w:val="-2"/>
                <w:sz w:val="22"/>
                <w:szCs w:val="22"/>
                <w:u w:val="single"/>
                <w:lang w:val="en-US"/>
              </w:rPr>
              <w:instrText xml:space="preserve"> HYPERLINK "https://www.itu.int/dms_pub/itu-s/md/22/cl/c/S22-CL-C-0059!!MSW-E.docx" </w:instrText>
            </w:r>
            <w:r w:rsidRPr="009E2238">
              <w:rPr>
                <w:rFonts w:cs="Calibri"/>
                <w:i/>
                <w:iCs/>
                <w:spacing w:val="-2"/>
                <w:sz w:val="22"/>
                <w:szCs w:val="22"/>
                <w:u w:val="single"/>
                <w:lang w:val="en-US"/>
              </w:rPr>
            </w:r>
            <w:r w:rsidRPr="009E2238">
              <w:rPr>
                <w:rFonts w:cs="Calibri"/>
                <w:i/>
                <w:iCs/>
                <w:spacing w:val="-2"/>
                <w:sz w:val="22"/>
                <w:szCs w:val="22"/>
                <w:u w:val="single"/>
                <w:lang w:val="en-US"/>
              </w:rPr>
              <w:fldChar w:fldCharType="separate"/>
            </w:r>
            <w:r w:rsidRPr="009E2238">
              <w:rPr>
                <w:rStyle w:val="Hyperlink"/>
                <w:rFonts w:cs="Calibri"/>
                <w:i/>
                <w:iCs/>
                <w:spacing w:val="-2"/>
                <w:sz w:val="22"/>
                <w:szCs w:val="22"/>
                <w:lang w:val="en-US"/>
              </w:rPr>
              <w:t>World Summ</w:t>
            </w:r>
            <w:r w:rsidRPr="009E2238">
              <w:rPr>
                <w:rStyle w:val="Hyperlink"/>
                <w:rFonts w:cs="Calibri"/>
                <w:i/>
                <w:iCs/>
                <w:spacing w:val="-2"/>
                <w:sz w:val="22"/>
                <w:szCs w:val="22"/>
                <w:lang w:val="en-US"/>
              </w:rPr>
              <w:t>i</w:t>
            </w:r>
            <w:r w:rsidRPr="009E2238">
              <w:rPr>
                <w:rStyle w:val="Hyperlink"/>
                <w:rFonts w:cs="Calibri"/>
                <w:i/>
                <w:iCs/>
                <w:spacing w:val="-2"/>
                <w:sz w:val="22"/>
                <w:szCs w:val="22"/>
                <w:lang w:val="en-US"/>
              </w:rPr>
              <w:t xml:space="preserve">t on the Information Society (WSIS)+20: WSIS beyond 2025 </w:t>
            </w:r>
            <w:r w:rsidR="004635D0" w:rsidRPr="009E2238">
              <w:rPr>
                <w:rStyle w:val="Hyperlink"/>
                <w:rFonts w:cs="Calibri"/>
                <w:i/>
                <w:iCs/>
                <w:spacing w:val="-2"/>
                <w:sz w:val="22"/>
                <w:szCs w:val="22"/>
                <w:lang w:val="en-US"/>
              </w:rPr>
              <w:t>–</w:t>
            </w:r>
            <w:r w:rsidRPr="009E2238">
              <w:rPr>
                <w:rStyle w:val="Hyperlink"/>
                <w:rFonts w:cs="Calibri"/>
                <w:i/>
                <w:iCs/>
                <w:spacing w:val="-2"/>
                <w:sz w:val="22"/>
                <w:szCs w:val="22"/>
                <w:lang w:val="en-US"/>
              </w:rPr>
              <w:t xml:space="preserve"> WSIS+20 Roadmap</w:t>
            </w:r>
            <w:r w:rsidRPr="009E2238">
              <w:rPr>
                <w:rFonts w:cs="Calibri"/>
                <w:i/>
                <w:iCs/>
                <w:spacing w:val="-2"/>
                <w:sz w:val="22"/>
                <w:szCs w:val="22"/>
              </w:rPr>
              <w:fldChar w:fldCharType="end"/>
            </w:r>
            <w:bookmarkEnd w:id="10"/>
            <w:r w:rsidR="004635D0" w:rsidRPr="009E2238">
              <w:rPr>
                <w:rFonts w:cs="Calibri"/>
                <w:i/>
                <w:iCs/>
                <w:spacing w:val="-2"/>
                <w:sz w:val="22"/>
                <w:szCs w:val="22"/>
              </w:rPr>
              <w:t xml:space="preserve"> (Doc. C22/59); </w:t>
            </w:r>
            <w:hyperlink r:id="rId38" w:history="1">
              <w:r w:rsidRPr="009E2238">
                <w:rPr>
                  <w:rStyle w:val="Hyperlink"/>
                  <w:rFonts w:cs="Calibri"/>
                  <w:i/>
                  <w:iCs/>
                  <w:spacing w:val="-2"/>
                  <w:sz w:val="22"/>
                  <w:szCs w:val="22"/>
                </w:rPr>
                <w:t>D</w:t>
              </w:r>
              <w:r w:rsidRPr="009E2238">
                <w:rPr>
                  <w:rStyle w:val="Hyperlink"/>
                  <w:rFonts w:cs="Calibri"/>
                  <w:i/>
                  <w:iCs/>
                  <w:spacing w:val="-2"/>
                  <w:sz w:val="22"/>
                  <w:szCs w:val="22"/>
                </w:rPr>
                <w:t>r</w:t>
              </w:r>
              <w:r w:rsidRPr="009E2238">
                <w:rPr>
                  <w:rStyle w:val="Hyperlink"/>
                  <w:rFonts w:cs="Calibri"/>
                  <w:i/>
                  <w:iCs/>
                  <w:spacing w:val="-2"/>
                  <w:sz w:val="22"/>
                  <w:szCs w:val="22"/>
                </w:rPr>
                <w:t>aft WSIS+20 Report: ITU</w:t>
              </w:r>
              <w:r w:rsidR="00A0125A" w:rsidRPr="009E2238">
                <w:rPr>
                  <w:rStyle w:val="Hyperlink"/>
                  <w:rFonts w:cs="Calibri"/>
                  <w:i/>
                  <w:iCs/>
                  <w:spacing w:val="-2"/>
                  <w:sz w:val="22"/>
                  <w:szCs w:val="22"/>
                </w:rPr>
                <w:t>’</w:t>
              </w:r>
              <w:r w:rsidRPr="009E2238">
                <w:rPr>
                  <w:rStyle w:val="Hyperlink"/>
                  <w:rFonts w:cs="Calibri"/>
                  <w:i/>
                  <w:iCs/>
                  <w:spacing w:val="-2"/>
                  <w:sz w:val="22"/>
                  <w:szCs w:val="22"/>
                </w:rPr>
                <w:t>s Twenty Years Contribution to the Implementation of and Follow-Up to the WSIS Outcomes and Its Role in Achieving the SDGs</w:t>
              </w:r>
            </w:hyperlink>
            <w:r w:rsidR="00D33F9A" w:rsidRPr="009E2238">
              <w:rPr>
                <w:rFonts w:cs="Calibri"/>
                <w:i/>
                <w:iCs/>
                <w:spacing w:val="-2"/>
                <w:sz w:val="22"/>
                <w:szCs w:val="22"/>
              </w:rPr>
              <w:t xml:space="preserve"> </w:t>
            </w:r>
            <w:r w:rsidR="00822DDC" w:rsidRPr="009E2238">
              <w:rPr>
                <w:rFonts w:cs="Calibri"/>
                <w:i/>
                <w:iCs/>
                <w:spacing w:val="-2"/>
                <w:sz w:val="22"/>
                <w:szCs w:val="22"/>
              </w:rPr>
              <w:t>(Doc. C2</w:t>
            </w:r>
            <w:r w:rsidR="00822DDC" w:rsidRPr="009E2238">
              <w:rPr>
                <w:rFonts w:cs="Calibri"/>
                <w:i/>
                <w:iCs/>
                <w:spacing w:val="-2"/>
                <w:sz w:val="22"/>
                <w:szCs w:val="22"/>
              </w:rPr>
              <w:t>4</w:t>
            </w:r>
            <w:r w:rsidR="00822DDC" w:rsidRPr="009E2238">
              <w:rPr>
                <w:rFonts w:cs="Calibri"/>
                <w:i/>
                <w:iCs/>
                <w:spacing w:val="-2"/>
                <w:sz w:val="22"/>
                <w:szCs w:val="22"/>
              </w:rPr>
              <w:t>/</w:t>
            </w:r>
            <w:r w:rsidR="00822DDC" w:rsidRPr="009E2238">
              <w:rPr>
                <w:rFonts w:cs="Calibri"/>
                <w:i/>
                <w:iCs/>
                <w:spacing w:val="-2"/>
                <w:sz w:val="22"/>
                <w:szCs w:val="22"/>
              </w:rPr>
              <w:t>60</w:t>
            </w:r>
            <w:r w:rsidR="00822DDC" w:rsidRPr="009E2238">
              <w:rPr>
                <w:rFonts w:cs="Calibri"/>
                <w:i/>
                <w:iCs/>
                <w:spacing w:val="-2"/>
                <w:sz w:val="22"/>
                <w:szCs w:val="22"/>
              </w:rPr>
              <w:t>);</w:t>
            </w:r>
            <w:r w:rsidR="00822DDC" w:rsidRPr="009E2238">
              <w:rPr>
                <w:rFonts w:cs="Calibri"/>
                <w:i/>
                <w:iCs/>
                <w:spacing w:val="-2"/>
                <w:sz w:val="22"/>
                <w:szCs w:val="22"/>
              </w:rPr>
              <w:t xml:space="preserve"> </w:t>
            </w:r>
            <w:hyperlink r:id="rId39" w:history="1">
              <w:r w:rsidRPr="009E2238">
                <w:rPr>
                  <w:rStyle w:val="Hyperlink"/>
                  <w:rFonts w:cs="Calibri"/>
                  <w:i/>
                  <w:iCs/>
                  <w:spacing w:val="-2"/>
                  <w:sz w:val="22"/>
                  <w:szCs w:val="22"/>
                </w:rPr>
                <w:t>Summit of th</w:t>
              </w:r>
              <w:r w:rsidRPr="009E2238">
                <w:rPr>
                  <w:rStyle w:val="Hyperlink"/>
                  <w:rFonts w:cs="Calibri"/>
                  <w:i/>
                  <w:iCs/>
                  <w:spacing w:val="-2"/>
                  <w:sz w:val="22"/>
                  <w:szCs w:val="22"/>
                </w:rPr>
                <w:t>e</w:t>
              </w:r>
              <w:r w:rsidRPr="009E2238">
                <w:rPr>
                  <w:rStyle w:val="Hyperlink"/>
                  <w:rFonts w:cs="Calibri"/>
                  <w:i/>
                  <w:iCs/>
                  <w:spacing w:val="-2"/>
                  <w:sz w:val="22"/>
                  <w:szCs w:val="22"/>
                </w:rPr>
                <w:t xml:space="preserve"> Future Outcome Documents</w:t>
              </w:r>
            </w:hyperlink>
            <w:r w:rsidRPr="009E2238">
              <w:rPr>
                <w:rFonts w:cs="Calibri"/>
                <w:i/>
                <w:iCs/>
                <w:spacing w:val="-2"/>
                <w:sz w:val="22"/>
                <w:szCs w:val="22"/>
              </w:rPr>
              <w:t>.</w:t>
            </w:r>
          </w:p>
        </w:tc>
      </w:tr>
    </w:tbl>
    <w:bookmarkEnd w:id="2"/>
    <w:bookmarkEnd w:id="3"/>
    <w:bookmarkEnd w:id="4"/>
    <w:bookmarkEnd w:id="5"/>
    <w:bookmarkEnd w:id="9"/>
    <w:p w14:paraId="6DA0A637" w14:textId="77777777" w:rsidR="00B522BD" w:rsidRPr="009761C1" w:rsidRDefault="00B522BD" w:rsidP="009761C1">
      <w:pPr>
        <w:pStyle w:val="Heading1"/>
      </w:pPr>
      <w:r w:rsidRPr="009761C1">
        <w:lastRenderedPageBreak/>
        <w:t>1</w:t>
      </w:r>
      <w:r w:rsidRPr="009761C1">
        <w:tab/>
        <w:t>Introduction</w:t>
      </w:r>
    </w:p>
    <w:p w14:paraId="1EB5CF96" w14:textId="115E081F" w:rsidR="00B522BD" w:rsidRDefault="00B522BD" w:rsidP="009761C1">
      <w:pPr>
        <w:jc w:val="both"/>
      </w:pPr>
      <w:r>
        <w:t xml:space="preserve">The work of the ITU Council Working Group on WSIS and the SDGs (CWG-WSIS&amp;SDG) is based on Resolution </w:t>
      </w:r>
      <w:hyperlink r:id="rId40" w:history="1">
        <w:r w:rsidRPr="00ED0C7E">
          <w:rPr>
            <w:rStyle w:val="Hyperlink"/>
          </w:rPr>
          <w:t xml:space="preserve">1332 (Mod. </w:t>
        </w:r>
        <w:r w:rsidRPr="00ED0C7E">
          <w:rPr>
            <w:rStyle w:val="Hyperlink"/>
          </w:rPr>
          <w:t>2</w:t>
        </w:r>
        <w:r w:rsidRPr="00ED0C7E">
          <w:rPr>
            <w:rStyle w:val="Hyperlink"/>
          </w:rPr>
          <w:t>023)</w:t>
        </w:r>
      </w:hyperlink>
      <w:r>
        <w:t xml:space="preserve"> and conducted in line with PP Resolution </w:t>
      </w:r>
      <w:hyperlink r:id="rId41" w:history="1">
        <w:r w:rsidRPr="00ED0C7E">
          <w:rPr>
            <w:rStyle w:val="Hyperlink"/>
          </w:rPr>
          <w:t>140 (</w:t>
        </w:r>
        <w:r w:rsidRPr="00ED0C7E">
          <w:rPr>
            <w:rStyle w:val="Hyperlink"/>
          </w:rPr>
          <w:t>R</w:t>
        </w:r>
        <w:r w:rsidRPr="00ED0C7E">
          <w:rPr>
            <w:rStyle w:val="Hyperlink"/>
          </w:rPr>
          <w:t>ev. Bucharest, 2022)</w:t>
        </w:r>
      </w:hyperlink>
      <w:r>
        <w:t xml:space="preserve">. </w:t>
      </w:r>
      <w:r w:rsidR="002118E1">
        <w:t>T</w:t>
      </w:r>
      <w:r>
        <w:t>he CWG-WSIS&amp;SDG has proven to be an effective mechanism for facilitating Member States</w:t>
      </w:r>
      <w:r w:rsidR="00A0125A">
        <w:t>’</w:t>
      </w:r>
      <w:r>
        <w:t xml:space="preserve"> inputs on the role of ITU in implementing WSIS outcomes and achievement of the SDGs. The </w:t>
      </w:r>
      <w:r w:rsidR="00E241DB">
        <w:t>41</w:t>
      </w:r>
      <w:r w:rsidR="00E241DB" w:rsidRPr="009761C1">
        <w:rPr>
          <w:vertAlign w:val="superscript"/>
        </w:rPr>
        <w:t>st</w:t>
      </w:r>
      <w:r w:rsidR="00E241DB">
        <w:t xml:space="preserve"> and 42</w:t>
      </w:r>
      <w:r w:rsidR="00E241DB" w:rsidRPr="009761C1">
        <w:rPr>
          <w:vertAlign w:val="superscript"/>
        </w:rPr>
        <w:t>nd</w:t>
      </w:r>
      <w:r>
        <w:t xml:space="preserve"> meetings were attended physically and virtually by more than 300 delegates, representing ITU Member States and Sector Members. Mr Tomas Lamanauskas, Deputy Secretary-General, delivered welcoming remarks at the meetings. The meetings were chaired by Ms Cynthia Lesufi (South Africa); and the Vice-Chairs Ms Khayala Pashazade (Azerbaijan), Ms</w:t>
      </w:r>
      <w:r w:rsidR="007218D5">
        <w:t> </w:t>
      </w:r>
      <w:r>
        <w:t xml:space="preserve">Renata Santoyo (Brazil), </w:t>
      </w:r>
      <w:r w:rsidR="00856881" w:rsidRPr="00856881">
        <w:t>Mr Ahmed Saleem (Iraq)</w:t>
      </w:r>
      <w:r w:rsidR="00856881">
        <w:t xml:space="preserve">, </w:t>
      </w:r>
      <w:r>
        <w:t>Ms Mina Seonmin Jun (Korea (Rep. of)), Ms</w:t>
      </w:r>
      <w:r w:rsidR="007218D5">
        <w:t> </w:t>
      </w:r>
      <w:r>
        <w:t>Janet Umutesi (Rwanda, remote), and Ms Susanna Mattsson (Sweden) were present.</w:t>
      </w:r>
    </w:p>
    <w:p w14:paraId="3FE963E4" w14:textId="77777777" w:rsidR="00B522BD" w:rsidRPr="009761C1" w:rsidRDefault="00B522BD" w:rsidP="009761C1">
      <w:pPr>
        <w:pStyle w:val="Heading1"/>
      </w:pPr>
      <w:r w:rsidRPr="009761C1">
        <w:t>2</w:t>
      </w:r>
      <w:r w:rsidRPr="009761C1">
        <w:tab/>
        <w:t xml:space="preserve">General update on the CWG-WSIS&amp;SDG 41st and 42nd Meetings </w:t>
      </w:r>
    </w:p>
    <w:p w14:paraId="4E6AE954" w14:textId="28422470" w:rsidR="00B522BD" w:rsidRDefault="00273114" w:rsidP="009761C1">
      <w:r>
        <w:t>The</w:t>
      </w:r>
      <w:r w:rsidR="00700EC5">
        <w:t xml:space="preserve"> </w:t>
      </w:r>
      <w:r w:rsidR="00B522BD">
        <w:t>two meetings considered 35 contributions and 16 information documents</w:t>
      </w:r>
      <w:r w:rsidR="00D26832">
        <w:t>:</w:t>
      </w:r>
    </w:p>
    <w:p w14:paraId="76861859" w14:textId="17F4E780" w:rsidR="00B522BD" w:rsidRPr="009761C1" w:rsidRDefault="009761C1" w:rsidP="009761C1">
      <w:pPr>
        <w:pStyle w:val="enumlev1"/>
      </w:pPr>
      <w:r>
        <w:t>–</w:t>
      </w:r>
      <w:r>
        <w:tab/>
      </w:r>
      <w:hyperlink r:id="rId42" w:history="1">
        <w:r w:rsidR="00B522BD" w:rsidRPr="00AC3632">
          <w:rPr>
            <w:rStyle w:val="Hyperlink"/>
          </w:rPr>
          <w:t>42</w:t>
        </w:r>
        <w:r w:rsidR="00B522BD" w:rsidRPr="00AC3632">
          <w:rPr>
            <w:rStyle w:val="Hyperlink"/>
            <w:vertAlign w:val="superscript"/>
          </w:rPr>
          <w:t>nd</w:t>
        </w:r>
        <w:r w:rsidR="00B522BD" w:rsidRPr="00AC3632">
          <w:rPr>
            <w:rStyle w:val="Hyperlink"/>
          </w:rPr>
          <w:t xml:space="preserve"> mee</w:t>
        </w:r>
        <w:r w:rsidR="00B522BD" w:rsidRPr="00AC3632">
          <w:rPr>
            <w:rStyle w:val="Hyperlink"/>
          </w:rPr>
          <w:t>t</w:t>
        </w:r>
        <w:r w:rsidR="00B522BD" w:rsidRPr="00AC3632">
          <w:rPr>
            <w:rStyle w:val="Hyperlink"/>
          </w:rPr>
          <w:t>ing</w:t>
        </w:r>
      </w:hyperlink>
      <w:r w:rsidR="00B522BD" w:rsidRPr="009761C1">
        <w:t>: held on 1-2 February 2024 (</w:t>
      </w:r>
      <w:hyperlink r:id="rId43" w:history="1">
        <w:r w:rsidR="00B522BD" w:rsidRPr="000047BF">
          <w:rPr>
            <w:rStyle w:val="Hyperlink"/>
          </w:rPr>
          <w:t>Summary o</w:t>
        </w:r>
        <w:r w:rsidR="00B522BD" w:rsidRPr="000047BF">
          <w:rPr>
            <w:rStyle w:val="Hyperlink"/>
          </w:rPr>
          <w:t>f</w:t>
        </w:r>
        <w:r w:rsidR="00B522BD" w:rsidRPr="000047BF">
          <w:rPr>
            <w:rStyle w:val="Hyperlink"/>
          </w:rPr>
          <w:t xml:space="preserve"> 42</w:t>
        </w:r>
        <w:r w:rsidR="00B522BD" w:rsidRPr="009E2238">
          <w:rPr>
            <w:rStyle w:val="Hyperlink"/>
            <w:vertAlign w:val="superscript"/>
          </w:rPr>
          <w:t>nd</w:t>
        </w:r>
        <w:r w:rsidR="00B522BD" w:rsidRPr="000047BF">
          <w:rPr>
            <w:rStyle w:val="Hyperlink"/>
          </w:rPr>
          <w:t xml:space="preserve"> meeting</w:t>
        </w:r>
      </w:hyperlink>
      <w:r w:rsidR="00B522BD" w:rsidRPr="009761C1">
        <w:t>).</w:t>
      </w:r>
    </w:p>
    <w:p w14:paraId="11611090" w14:textId="09116CBA" w:rsidR="00B522BD" w:rsidRPr="009761C1" w:rsidRDefault="009761C1" w:rsidP="009761C1">
      <w:pPr>
        <w:pStyle w:val="enumlev1"/>
      </w:pPr>
      <w:r>
        <w:t>–</w:t>
      </w:r>
      <w:r>
        <w:tab/>
      </w:r>
      <w:hyperlink r:id="rId44" w:history="1">
        <w:r w:rsidR="00B522BD" w:rsidRPr="0038184B">
          <w:rPr>
            <w:rStyle w:val="Hyperlink"/>
          </w:rPr>
          <w:t>41</w:t>
        </w:r>
        <w:r w:rsidR="00B522BD" w:rsidRPr="0038184B">
          <w:rPr>
            <w:rStyle w:val="Hyperlink"/>
            <w:vertAlign w:val="superscript"/>
          </w:rPr>
          <w:t>st</w:t>
        </w:r>
        <w:r w:rsidR="00B522BD" w:rsidRPr="0038184B">
          <w:rPr>
            <w:rStyle w:val="Hyperlink"/>
          </w:rPr>
          <w:t xml:space="preserve"> m</w:t>
        </w:r>
        <w:r w:rsidR="00B522BD" w:rsidRPr="0038184B">
          <w:rPr>
            <w:rStyle w:val="Hyperlink"/>
          </w:rPr>
          <w:t>e</w:t>
        </w:r>
        <w:r w:rsidR="00B522BD" w:rsidRPr="0038184B">
          <w:rPr>
            <w:rStyle w:val="Hyperlink"/>
          </w:rPr>
          <w:t>eting</w:t>
        </w:r>
      </w:hyperlink>
      <w:r w:rsidR="00B522BD" w:rsidRPr="009761C1">
        <w:t>: held on 17 October 2023 (</w:t>
      </w:r>
      <w:hyperlink r:id="rId45" w:history="1">
        <w:r w:rsidR="00B522BD" w:rsidRPr="00AE4C29">
          <w:rPr>
            <w:rStyle w:val="Hyperlink"/>
          </w:rPr>
          <w:t xml:space="preserve">Summary </w:t>
        </w:r>
        <w:r w:rsidR="00B522BD" w:rsidRPr="00AE4C29">
          <w:rPr>
            <w:rStyle w:val="Hyperlink"/>
          </w:rPr>
          <w:t>o</w:t>
        </w:r>
        <w:r w:rsidR="00B522BD" w:rsidRPr="00AE4C29">
          <w:rPr>
            <w:rStyle w:val="Hyperlink"/>
          </w:rPr>
          <w:t>f 41</w:t>
        </w:r>
        <w:r w:rsidR="00B522BD" w:rsidRPr="009E2238">
          <w:rPr>
            <w:rStyle w:val="Hyperlink"/>
            <w:vertAlign w:val="superscript"/>
          </w:rPr>
          <w:t>st</w:t>
        </w:r>
        <w:r w:rsidR="00B522BD" w:rsidRPr="00AE4C29">
          <w:rPr>
            <w:rStyle w:val="Hyperlink"/>
          </w:rPr>
          <w:t xml:space="preserve"> meeting</w:t>
        </w:r>
      </w:hyperlink>
      <w:r w:rsidR="00B522BD" w:rsidRPr="009761C1">
        <w:t>).</w:t>
      </w:r>
    </w:p>
    <w:p w14:paraId="1CF1D589" w14:textId="29E44BD5" w:rsidR="00B522BD" w:rsidRPr="009761C1" w:rsidRDefault="00B522BD" w:rsidP="009761C1">
      <w:pPr>
        <w:pStyle w:val="Heading1"/>
      </w:pPr>
      <w:r w:rsidRPr="009761C1">
        <w:t>3</w:t>
      </w:r>
      <w:r w:rsidRPr="009761C1">
        <w:tab/>
        <w:t>ITU</w:t>
      </w:r>
      <w:r w:rsidR="00A0125A" w:rsidRPr="009761C1">
        <w:t>’</w:t>
      </w:r>
      <w:r w:rsidRPr="009761C1">
        <w:t>s activities related to WSIS process and the 2030 Agenda for Sustainable Development</w:t>
      </w:r>
    </w:p>
    <w:p w14:paraId="0CE5170D" w14:textId="33B31384" w:rsidR="00B522BD" w:rsidRDefault="00B522BD" w:rsidP="009761C1">
      <w:pPr>
        <w:jc w:val="both"/>
      </w:pPr>
      <w:r w:rsidRPr="009761C1">
        <w:t>3.1</w:t>
      </w:r>
      <w:r w:rsidRPr="009761C1">
        <w:rPr>
          <w:b/>
          <w:bCs/>
        </w:rPr>
        <w:tab/>
      </w:r>
      <w:r w:rsidRPr="009761C1">
        <w:rPr>
          <w:b/>
        </w:rPr>
        <w:t>Comprehensive report</w:t>
      </w:r>
      <w:r w:rsidR="00577466">
        <w:t>:</w:t>
      </w:r>
      <w:r>
        <w:t xml:space="preserve"> </w:t>
      </w:r>
      <w:r w:rsidRPr="00A85EE4">
        <w:rPr>
          <w:spacing w:val="-2"/>
        </w:rPr>
        <w:t xml:space="preserve">The secretariat presented Documents </w:t>
      </w:r>
      <w:hyperlink r:id="rId46" w:history="1">
        <w:r w:rsidRPr="00A85EE4">
          <w:rPr>
            <w:rStyle w:val="Hyperlink"/>
            <w:spacing w:val="-2"/>
          </w:rPr>
          <w:t>CWG-WS</w:t>
        </w:r>
        <w:r w:rsidRPr="00A85EE4">
          <w:rPr>
            <w:rStyle w:val="Hyperlink"/>
            <w:spacing w:val="-2"/>
          </w:rPr>
          <w:t>I</w:t>
        </w:r>
        <w:r w:rsidRPr="00A85EE4">
          <w:rPr>
            <w:rStyle w:val="Hyperlink"/>
            <w:spacing w:val="-2"/>
          </w:rPr>
          <w:t>S&amp;SDG-41/4</w:t>
        </w:r>
      </w:hyperlink>
      <w:r w:rsidRPr="00A85EE4">
        <w:rPr>
          <w:spacing w:val="-2"/>
        </w:rPr>
        <w:t xml:space="preserve"> and </w:t>
      </w:r>
      <w:hyperlink r:id="rId47" w:history="1">
        <w:r w:rsidRPr="00A85EE4">
          <w:rPr>
            <w:rStyle w:val="Hyperlink"/>
            <w:spacing w:val="-2"/>
          </w:rPr>
          <w:t>CWG-WSIS&amp;SD</w:t>
        </w:r>
        <w:r w:rsidRPr="00A85EE4">
          <w:rPr>
            <w:rStyle w:val="Hyperlink"/>
            <w:spacing w:val="-2"/>
          </w:rPr>
          <w:t>G</w:t>
        </w:r>
        <w:r w:rsidRPr="00A85EE4">
          <w:rPr>
            <w:rStyle w:val="Hyperlink"/>
            <w:spacing w:val="-2"/>
          </w:rPr>
          <w:t>-42/2</w:t>
        </w:r>
      </w:hyperlink>
      <w:r w:rsidR="00586487">
        <w:t>,</w:t>
      </w:r>
      <w:r>
        <w:t xml:space="preserve"> and provided information on the activities, actions, and engagements that the Union is undertaking in the context of the implementation of the World Summit on the Information Society and the 2030 Agenda for Sustainable Development, as well as in their follow-up and review processes. </w:t>
      </w:r>
      <w:r w:rsidR="006647AB">
        <w:t>A</w:t>
      </w:r>
      <w:r>
        <w:t xml:space="preserve"> multi-country contribution </w:t>
      </w:r>
      <w:r w:rsidR="006647AB">
        <w:t xml:space="preserve">was </w:t>
      </w:r>
      <w:r>
        <w:t>presented on ITU</w:t>
      </w:r>
      <w:r w:rsidR="00A0125A">
        <w:t>’</w:t>
      </w:r>
      <w:r>
        <w:t xml:space="preserve">s </w:t>
      </w:r>
      <w:r w:rsidR="00A85EE4">
        <w:t>p</w:t>
      </w:r>
      <w:r>
        <w:t>articipation to SDG Digital (Doc</w:t>
      </w:r>
      <w:r w:rsidR="001051DC">
        <w:t>.</w:t>
      </w:r>
      <w:r>
        <w:t xml:space="preserve"> </w:t>
      </w:r>
      <w:hyperlink r:id="rId48" w:history="1">
        <w:r w:rsidRPr="00307C06">
          <w:rPr>
            <w:rStyle w:val="Hyperlink"/>
          </w:rPr>
          <w:t>CWG-WSIS&amp;S</w:t>
        </w:r>
        <w:r w:rsidRPr="00307C06">
          <w:rPr>
            <w:rStyle w:val="Hyperlink"/>
          </w:rPr>
          <w:t>D</w:t>
        </w:r>
        <w:r w:rsidRPr="00307C06">
          <w:rPr>
            <w:rStyle w:val="Hyperlink"/>
          </w:rPr>
          <w:t>G-41/13</w:t>
        </w:r>
      </w:hyperlink>
      <w:r>
        <w:t xml:space="preserve">). </w:t>
      </w:r>
    </w:p>
    <w:p w14:paraId="466FB039" w14:textId="5246011D" w:rsidR="00B522BD" w:rsidRDefault="00B522BD" w:rsidP="009761C1">
      <w:pPr>
        <w:jc w:val="both"/>
      </w:pPr>
      <w:r w:rsidRPr="009761C1">
        <w:rPr>
          <w:bCs/>
        </w:rPr>
        <w:t>3.2</w:t>
      </w:r>
      <w:r w:rsidRPr="009761C1">
        <w:rPr>
          <w:bCs/>
        </w:rPr>
        <w:tab/>
      </w:r>
      <w:r w:rsidRPr="009761C1">
        <w:rPr>
          <w:b/>
        </w:rPr>
        <w:t>Interagency coordinating mechanism: United Nations Group on the Information Society (UNGIS)</w:t>
      </w:r>
      <w:r w:rsidR="00577466" w:rsidRPr="00485EBE">
        <w:rPr>
          <w:bCs/>
        </w:rPr>
        <w:t>:</w:t>
      </w:r>
      <w:r w:rsidR="00577466">
        <w:t xml:space="preserve"> </w:t>
      </w:r>
      <w:r w:rsidRPr="005959C0">
        <w:t xml:space="preserve">The secretariat presented </w:t>
      </w:r>
      <w:r w:rsidR="002B31EF">
        <w:rPr>
          <w:bCs/>
        </w:rPr>
        <w:t>D</w:t>
      </w:r>
      <w:r w:rsidR="002B31EF" w:rsidRPr="005959C0">
        <w:t xml:space="preserve">ocuments </w:t>
      </w:r>
      <w:hyperlink r:id="rId49" w:history="1">
        <w:r w:rsidRPr="005959C0">
          <w:rPr>
            <w:rStyle w:val="Hyperlink"/>
          </w:rPr>
          <w:t>CWG-W</w:t>
        </w:r>
        <w:r w:rsidRPr="005959C0">
          <w:rPr>
            <w:rStyle w:val="Hyperlink"/>
          </w:rPr>
          <w:t>S</w:t>
        </w:r>
        <w:r w:rsidRPr="005959C0">
          <w:rPr>
            <w:rStyle w:val="Hyperlink"/>
          </w:rPr>
          <w:t>IS&amp;SDG-41/5</w:t>
        </w:r>
      </w:hyperlink>
      <w:r w:rsidRPr="005959C0">
        <w:t xml:space="preserve"> and </w:t>
      </w:r>
      <w:hyperlink r:id="rId50" w:history="1">
        <w:r w:rsidRPr="005959C0">
          <w:rPr>
            <w:rStyle w:val="Hyperlink"/>
          </w:rPr>
          <w:t>CWG</w:t>
        </w:r>
        <w:r w:rsidRPr="005959C0">
          <w:rPr>
            <w:rStyle w:val="Hyperlink"/>
          </w:rPr>
          <w:noBreakHyphen/>
          <w:t>WS</w:t>
        </w:r>
        <w:r w:rsidRPr="005959C0">
          <w:rPr>
            <w:rStyle w:val="Hyperlink"/>
          </w:rPr>
          <w:t>I</w:t>
        </w:r>
        <w:r w:rsidRPr="005959C0">
          <w:rPr>
            <w:rStyle w:val="Hyperlink"/>
          </w:rPr>
          <w:t>S&amp;SDG-42/3</w:t>
        </w:r>
      </w:hyperlink>
      <w:r w:rsidRPr="005959C0">
        <w:t xml:space="preserve"> and provided updates on the activities of the UNGIS.</w:t>
      </w:r>
      <w:r w:rsidR="0005623F" w:rsidRPr="005959C0">
        <w:t xml:space="preserve"> </w:t>
      </w:r>
      <w:r w:rsidR="00DF075F" w:rsidRPr="009761C1">
        <w:t>The Group acknowledged the continued leadership of ITU and the active role of UNGIS in advancing the Global Digital Compact (GDC) and the WSIS+20 review process. It welcomed ITU</w:t>
      </w:r>
      <w:r w:rsidR="00A0125A">
        <w:t>’</w:t>
      </w:r>
      <w:r w:rsidR="00DF075F" w:rsidRPr="009761C1">
        <w:t>s coordination efforts, including its work as Vice-Chair and permanent secretariat of UNGIS, and encouraged further collaboration among UNGIS members to develop a work plan in support of GDC follow-up. The Group also recognized the value of the WSIS–GDC Matrix as a structured tool for mapping and aligning existing WSIS mechanisms with the objectives of the GDC.</w:t>
      </w:r>
    </w:p>
    <w:p w14:paraId="31A43A84" w14:textId="538116FB" w:rsidR="00B522BD" w:rsidRPr="002B31EF" w:rsidRDefault="00B522BD" w:rsidP="009761C1">
      <w:pPr>
        <w:jc w:val="both"/>
      </w:pPr>
      <w:r w:rsidRPr="002B31EF">
        <w:t>3.3</w:t>
      </w:r>
      <w:r w:rsidRPr="002B31EF">
        <w:tab/>
      </w:r>
      <w:r w:rsidRPr="002B31EF">
        <w:rPr>
          <w:b/>
          <w:bCs/>
        </w:rPr>
        <w:t>Roadmap for ITU</w:t>
      </w:r>
      <w:r w:rsidR="00A0125A" w:rsidRPr="002B31EF">
        <w:rPr>
          <w:b/>
          <w:bCs/>
        </w:rPr>
        <w:t>’</w:t>
      </w:r>
      <w:r w:rsidRPr="002B31EF">
        <w:rPr>
          <w:b/>
          <w:bCs/>
        </w:rPr>
        <w:t>s activities to help achieve the 2030 Agenda for Sustainable Development</w:t>
      </w:r>
      <w:r w:rsidR="000569BC" w:rsidRPr="002B31EF">
        <w:t xml:space="preserve">: </w:t>
      </w:r>
      <w:r w:rsidRPr="002B31EF">
        <w:t xml:space="preserve">The secretariat presented Documents </w:t>
      </w:r>
      <w:hyperlink r:id="rId51" w:history="1">
        <w:r w:rsidRPr="002B31EF">
          <w:rPr>
            <w:rStyle w:val="Hyperlink"/>
          </w:rPr>
          <w:t>CWG</w:t>
        </w:r>
        <w:r w:rsidRPr="002B31EF">
          <w:rPr>
            <w:rStyle w:val="Hyperlink"/>
          </w:rPr>
          <w:t>-</w:t>
        </w:r>
        <w:r w:rsidRPr="002B31EF">
          <w:rPr>
            <w:rStyle w:val="Hyperlink"/>
          </w:rPr>
          <w:t>WSIS&amp;SDG-41/6</w:t>
        </w:r>
      </w:hyperlink>
      <w:r w:rsidRPr="002B31EF">
        <w:t xml:space="preserve"> </w:t>
      </w:r>
      <w:r w:rsidR="00C0578B" w:rsidRPr="002B31EF">
        <w:t xml:space="preserve">and </w:t>
      </w:r>
      <w:hyperlink r:id="rId52" w:history="1">
        <w:r w:rsidR="00C0578B" w:rsidRPr="002B31EF">
          <w:rPr>
            <w:rStyle w:val="Hyperlink"/>
          </w:rPr>
          <w:t>CW</w:t>
        </w:r>
        <w:r w:rsidR="00C0578B" w:rsidRPr="002B31EF">
          <w:rPr>
            <w:rStyle w:val="Hyperlink"/>
          </w:rPr>
          <w:t>G</w:t>
        </w:r>
        <w:r w:rsidR="009251EC">
          <w:rPr>
            <w:rStyle w:val="Hyperlink"/>
          </w:rPr>
          <w:noBreakHyphen/>
        </w:r>
        <w:r w:rsidR="00C0578B" w:rsidRPr="002B31EF">
          <w:rPr>
            <w:rStyle w:val="Hyperlink"/>
          </w:rPr>
          <w:t>WSIS&amp;SDG-42/INF/6</w:t>
        </w:r>
      </w:hyperlink>
      <w:r w:rsidR="00C0578B" w:rsidRPr="002B31EF">
        <w:t xml:space="preserve"> </w:t>
      </w:r>
      <w:r w:rsidRPr="002B31EF">
        <w:t>and highlighted ITU</w:t>
      </w:r>
      <w:r w:rsidR="00A0125A" w:rsidRPr="002B31EF">
        <w:t>’</w:t>
      </w:r>
      <w:r w:rsidRPr="002B31EF">
        <w:t>s activities and engagements that are advancing the achievement of the 2030 Agenda for Sustainable Development.</w:t>
      </w:r>
    </w:p>
    <w:p w14:paraId="3F392E11" w14:textId="771D9A0A" w:rsidR="004D0FD9" w:rsidRPr="004D0FD9" w:rsidRDefault="00B522BD" w:rsidP="009761C1">
      <w:pPr>
        <w:jc w:val="both"/>
      </w:pPr>
      <w:r>
        <w:t>3.4</w:t>
      </w:r>
      <w:r>
        <w:tab/>
      </w:r>
      <w:r w:rsidRPr="002B31EF">
        <w:rPr>
          <w:b/>
          <w:bCs/>
        </w:rPr>
        <w:t>ITU-D, ITU-T and ITU-R resolutions on WSIS</w:t>
      </w:r>
      <w:r w:rsidR="000569BC">
        <w:t xml:space="preserve">: </w:t>
      </w:r>
      <w:r w:rsidRPr="009761C1">
        <w:rPr>
          <w:bCs/>
        </w:rPr>
        <w:t xml:space="preserve">Representatives from ITU Sectors delivered an oral </w:t>
      </w:r>
      <w:r w:rsidRPr="009761C1">
        <w:t>presentation</w:t>
      </w:r>
      <w:r w:rsidRPr="009761C1">
        <w:rPr>
          <w:bCs/>
        </w:rPr>
        <w:t xml:space="preserve"> during the 41</w:t>
      </w:r>
      <w:r w:rsidRPr="009761C1">
        <w:rPr>
          <w:bCs/>
          <w:vertAlign w:val="superscript"/>
        </w:rPr>
        <w:t>st</w:t>
      </w:r>
      <w:r w:rsidRPr="009761C1">
        <w:rPr>
          <w:bCs/>
        </w:rPr>
        <w:t xml:space="preserve"> CWG</w:t>
      </w:r>
      <w:r w:rsidRPr="009761C1">
        <w:rPr>
          <w:bCs/>
        </w:rPr>
        <w:noBreakHyphen/>
        <w:t xml:space="preserve">WSIS&amp;SDG meeting </w:t>
      </w:r>
      <w:r w:rsidR="00C83F4E" w:rsidRPr="009761C1">
        <w:rPr>
          <w:bCs/>
        </w:rPr>
        <w:t>and</w:t>
      </w:r>
      <w:r w:rsidRPr="009761C1">
        <w:rPr>
          <w:bCs/>
        </w:rPr>
        <w:t xml:space="preserve"> presented their respective information documents during the 42</w:t>
      </w:r>
      <w:r w:rsidRPr="009761C1">
        <w:rPr>
          <w:bCs/>
          <w:vertAlign w:val="superscript"/>
        </w:rPr>
        <w:t>nd</w:t>
      </w:r>
      <w:r w:rsidRPr="009761C1">
        <w:rPr>
          <w:bCs/>
        </w:rPr>
        <w:t xml:space="preserve"> CWG-WSIS&amp;SDG meeting (</w:t>
      </w:r>
      <w:r w:rsidR="002B31EF">
        <w:t>Doc</w:t>
      </w:r>
      <w:r w:rsidR="00015C9F" w:rsidRPr="009761C1">
        <w:rPr>
          <w:bCs/>
        </w:rPr>
        <w:t>s</w:t>
      </w:r>
      <w:r w:rsidRPr="009761C1">
        <w:rPr>
          <w:bCs/>
        </w:rPr>
        <w:t xml:space="preserve"> </w:t>
      </w:r>
      <w:hyperlink r:id="rId53" w:history="1">
        <w:r w:rsidRPr="009761C1">
          <w:rPr>
            <w:rStyle w:val="Hyperlink"/>
            <w:bCs/>
          </w:rPr>
          <w:t>CWG-</w:t>
        </w:r>
        <w:r w:rsidRPr="009761C1">
          <w:rPr>
            <w:rStyle w:val="Hyperlink"/>
            <w:bCs/>
          </w:rPr>
          <w:t>W</w:t>
        </w:r>
        <w:r w:rsidRPr="009761C1">
          <w:rPr>
            <w:rStyle w:val="Hyperlink"/>
            <w:bCs/>
          </w:rPr>
          <w:t>SIS&amp;SDG-42/INF/4</w:t>
        </w:r>
      </w:hyperlink>
      <w:r w:rsidRPr="009761C1">
        <w:rPr>
          <w:bCs/>
        </w:rPr>
        <w:t xml:space="preserve"> (TSB), </w:t>
      </w:r>
      <w:hyperlink r:id="rId54" w:history="1">
        <w:r w:rsidRPr="009761C1">
          <w:rPr>
            <w:rStyle w:val="Hyperlink"/>
            <w:bCs/>
          </w:rPr>
          <w:t>CWG-WS</w:t>
        </w:r>
        <w:r w:rsidRPr="009761C1">
          <w:rPr>
            <w:rStyle w:val="Hyperlink"/>
            <w:bCs/>
          </w:rPr>
          <w:t>I</w:t>
        </w:r>
        <w:r w:rsidRPr="009761C1">
          <w:rPr>
            <w:rStyle w:val="Hyperlink"/>
            <w:bCs/>
          </w:rPr>
          <w:t>S&amp;SDG-42/INF/5</w:t>
        </w:r>
      </w:hyperlink>
      <w:r w:rsidRPr="009761C1">
        <w:rPr>
          <w:bCs/>
        </w:rPr>
        <w:t xml:space="preserve"> (BDT) and </w:t>
      </w:r>
      <w:hyperlink r:id="rId55" w:history="1">
        <w:r w:rsidRPr="009761C1">
          <w:rPr>
            <w:rStyle w:val="Hyperlink"/>
            <w:bCs/>
          </w:rPr>
          <w:t>CWG-</w:t>
        </w:r>
        <w:r w:rsidRPr="009761C1">
          <w:rPr>
            <w:rStyle w:val="Hyperlink"/>
            <w:bCs/>
          </w:rPr>
          <w:t>W</w:t>
        </w:r>
        <w:r w:rsidRPr="009761C1">
          <w:rPr>
            <w:rStyle w:val="Hyperlink"/>
            <w:bCs/>
          </w:rPr>
          <w:t>SIS&amp;SDG-42/INF/8</w:t>
        </w:r>
      </w:hyperlink>
      <w:r w:rsidRPr="009761C1">
        <w:rPr>
          <w:bCs/>
        </w:rPr>
        <w:t xml:space="preserve"> (BR)) on the </w:t>
      </w:r>
      <w:r w:rsidRPr="009761C1">
        <w:rPr>
          <w:bCs/>
        </w:rPr>
        <w:lastRenderedPageBreak/>
        <w:t xml:space="preserve">implementation of activities mandated by the WSIS-related resolutions and Operational Plans </w:t>
      </w:r>
      <w:r w:rsidRPr="00444D8E">
        <w:rPr>
          <w:bCs/>
          <w:spacing w:val="-2"/>
        </w:rPr>
        <w:t>of Sectors. The detailed information on the activities of the implementation of the ITU-D, ITU-T</w:t>
      </w:r>
      <w:r w:rsidRPr="009761C1">
        <w:rPr>
          <w:bCs/>
        </w:rPr>
        <w:t xml:space="preserve">, and ITU-R resolutions on WSIS are listed in the </w:t>
      </w:r>
      <w:hyperlink r:id="rId56" w:history="1">
        <w:r w:rsidRPr="009761C1">
          <w:rPr>
            <w:rStyle w:val="Hyperlink"/>
            <w:bCs/>
          </w:rPr>
          <w:t>ITU</w:t>
        </w:r>
        <w:r w:rsidR="00A0125A" w:rsidRPr="009761C1">
          <w:rPr>
            <w:rStyle w:val="Hyperlink"/>
            <w:bCs/>
          </w:rPr>
          <w:t>’</w:t>
        </w:r>
        <w:r w:rsidRPr="009761C1">
          <w:rPr>
            <w:rStyle w:val="Hyperlink"/>
            <w:bCs/>
          </w:rPr>
          <w:t xml:space="preserve">s </w:t>
        </w:r>
        <w:r w:rsidRPr="009761C1">
          <w:rPr>
            <w:rStyle w:val="Hyperlink"/>
            <w:bCs/>
          </w:rPr>
          <w:t>c</w:t>
        </w:r>
        <w:r w:rsidRPr="009761C1">
          <w:rPr>
            <w:rStyle w:val="Hyperlink"/>
            <w:bCs/>
          </w:rPr>
          <w:t>ontribution to the implementation of the WSIS outcomes Report</w:t>
        </w:r>
      </w:hyperlink>
      <w:r w:rsidRPr="009761C1">
        <w:rPr>
          <w:bCs/>
        </w:rPr>
        <w:t xml:space="preserve">. </w:t>
      </w:r>
      <w:r w:rsidR="009F56CF" w:rsidRPr="009761C1">
        <w:rPr>
          <w:bCs/>
        </w:rPr>
        <w:t xml:space="preserve">The Group noted progress by the three Sectors on WSIS implementation and encouraged </w:t>
      </w:r>
      <w:r w:rsidR="009F56CF" w:rsidRPr="009761C1">
        <w:t>WSIS</w:t>
      </w:r>
      <w:r w:rsidR="009F56CF" w:rsidRPr="009761C1">
        <w:rPr>
          <w:bCs/>
        </w:rPr>
        <w:t>&amp;SDG info</w:t>
      </w:r>
      <w:r w:rsidR="005D60F3">
        <w:rPr>
          <w:bCs/>
        </w:rPr>
        <w:t>rmation</w:t>
      </w:r>
      <w:r w:rsidR="009F56CF" w:rsidRPr="009761C1">
        <w:rPr>
          <w:bCs/>
        </w:rPr>
        <w:t xml:space="preserve"> sessions at Regional Development Forums, highlighting the WSIS+20 Review and GDC.</w:t>
      </w:r>
    </w:p>
    <w:p w14:paraId="2A025A36" w14:textId="0AB402FA" w:rsidR="00B522BD" w:rsidRPr="002B31EF" w:rsidRDefault="00B522BD" w:rsidP="009761C1">
      <w:pPr>
        <w:jc w:val="both"/>
      </w:pPr>
      <w:r w:rsidRPr="002B31EF">
        <w:t>3.5</w:t>
      </w:r>
      <w:r w:rsidRPr="002B31EF">
        <w:tab/>
      </w:r>
      <w:r w:rsidRPr="002B31EF">
        <w:rPr>
          <w:b/>
          <w:bCs/>
        </w:rPr>
        <w:t>Regional activities towards alignment of WSIS and SDG processes</w:t>
      </w:r>
      <w:r w:rsidR="000569BC" w:rsidRPr="002B31EF">
        <w:t xml:space="preserve">: </w:t>
      </w:r>
      <w:r w:rsidRPr="002B31EF">
        <w:t xml:space="preserve">The secretariat </w:t>
      </w:r>
      <w:r w:rsidR="00A26E50" w:rsidRPr="002B31EF">
        <w:t>presented Documents</w:t>
      </w:r>
      <w:r w:rsidR="00AF1A48" w:rsidRPr="002B31EF">
        <w:t xml:space="preserve"> </w:t>
      </w:r>
      <w:hyperlink r:id="rId57" w:history="1">
        <w:r w:rsidRPr="002B31EF">
          <w:rPr>
            <w:rStyle w:val="Hyperlink"/>
          </w:rPr>
          <w:t>CWG</w:t>
        </w:r>
        <w:r w:rsidRPr="002B31EF">
          <w:rPr>
            <w:rStyle w:val="Hyperlink"/>
          </w:rPr>
          <w:noBreakHyphen/>
          <w:t>WSIS&amp;S</w:t>
        </w:r>
        <w:r w:rsidRPr="002B31EF">
          <w:rPr>
            <w:rStyle w:val="Hyperlink"/>
          </w:rPr>
          <w:t>D</w:t>
        </w:r>
        <w:r w:rsidRPr="002B31EF">
          <w:rPr>
            <w:rStyle w:val="Hyperlink"/>
          </w:rPr>
          <w:t>G-41/7(Rev.1)</w:t>
        </w:r>
      </w:hyperlink>
      <w:r w:rsidR="00B13339" w:rsidRPr="002B31EF">
        <w:t xml:space="preserve"> </w:t>
      </w:r>
      <w:r w:rsidR="00A26E50" w:rsidRPr="002B31EF">
        <w:t xml:space="preserve">and </w:t>
      </w:r>
      <w:hyperlink r:id="rId58" w:history="1">
        <w:r w:rsidR="00A26E50" w:rsidRPr="002B31EF">
          <w:rPr>
            <w:rStyle w:val="Hyperlink"/>
          </w:rPr>
          <w:t>CWG</w:t>
        </w:r>
        <w:r w:rsidR="00B13339" w:rsidRPr="002B31EF">
          <w:rPr>
            <w:rStyle w:val="Hyperlink"/>
          </w:rPr>
          <w:noBreakHyphen/>
        </w:r>
        <w:r w:rsidR="00A26E50" w:rsidRPr="002B31EF">
          <w:rPr>
            <w:rStyle w:val="Hyperlink"/>
          </w:rPr>
          <w:t>W</w:t>
        </w:r>
        <w:r w:rsidR="00A26E50" w:rsidRPr="002B31EF">
          <w:rPr>
            <w:rStyle w:val="Hyperlink"/>
          </w:rPr>
          <w:t>S</w:t>
        </w:r>
        <w:r w:rsidR="00A26E50" w:rsidRPr="002B31EF">
          <w:rPr>
            <w:rStyle w:val="Hyperlink"/>
          </w:rPr>
          <w:t>IS&amp;SDG-42/5</w:t>
        </w:r>
      </w:hyperlink>
      <w:r w:rsidR="00CB1698" w:rsidRPr="002B31EF">
        <w:t xml:space="preserve"> </w:t>
      </w:r>
      <w:r w:rsidRPr="002B31EF">
        <w:t xml:space="preserve">on the implementation of the WSIS process at the regional level in collaboration with the Regional Offices, UN Regional Commissions, and other regional bodies. The </w:t>
      </w:r>
      <w:r w:rsidR="00D55D4A" w:rsidRPr="002B31EF">
        <w:t>Group</w:t>
      </w:r>
      <w:r w:rsidRPr="002B31EF">
        <w:t xml:space="preserve"> recognized the efforts made towards strengthening alignment with activities at the regional </w:t>
      </w:r>
      <w:r w:rsidR="006F3BF0" w:rsidRPr="002B31EF">
        <w:t>level and encouraged the secretariat to continue working closely with the ITU Regional Offices, UN Regional Commissions, and the regional telecommunication organi</w:t>
      </w:r>
      <w:r w:rsidR="005343FC" w:rsidRPr="002B31EF">
        <w:t>z</w:t>
      </w:r>
      <w:r w:rsidR="006F3BF0" w:rsidRPr="002B31EF">
        <w:t xml:space="preserve">ations. </w:t>
      </w:r>
    </w:p>
    <w:p w14:paraId="597A814B" w14:textId="53F64EAC" w:rsidR="00B522BD" w:rsidRPr="002B31EF" w:rsidRDefault="00B522BD" w:rsidP="009761C1">
      <w:pPr>
        <w:jc w:val="both"/>
      </w:pPr>
      <w:r w:rsidRPr="002B31EF">
        <w:t>3.6</w:t>
      </w:r>
      <w:r w:rsidRPr="002B31EF">
        <w:tab/>
      </w:r>
      <w:r w:rsidRPr="002B31EF">
        <w:rPr>
          <w:b/>
          <w:bCs/>
        </w:rPr>
        <w:t>ITU</w:t>
      </w:r>
      <w:r w:rsidR="00A0125A" w:rsidRPr="002B31EF">
        <w:rPr>
          <w:b/>
          <w:bCs/>
        </w:rPr>
        <w:t>’</w:t>
      </w:r>
      <w:r w:rsidRPr="002B31EF">
        <w:rPr>
          <w:b/>
          <w:bCs/>
        </w:rPr>
        <w:t xml:space="preserve">s activities related to </w:t>
      </w:r>
      <w:r w:rsidR="00D55D4A" w:rsidRPr="002B31EF">
        <w:rPr>
          <w:b/>
          <w:bCs/>
        </w:rPr>
        <w:t>a</w:t>
      </w:r>
      <w:r w:rsidRPr="002B31EF">
        <w:rPr>
          <w:b/>
          <w:bCs/>
        </w:rPr>
        <w:t xml:space="preserve">rtificial </w:t>
      </w:r>
      <w:r w:rsidR="00D55D4A" w:rsidRPr="002B31EF">
        <w:rPr>
          <w:b/>
          <w:bCs/>
        </w:rPr>
        <w:t>i</w:t>
      </w:r>
      <w:r w:rsidRPr="002B31EF">
        <w:rPr>
          <w:b/>
          <w:bCs/>
        </w:rPr>
        <w:t>ntelligence in achieving the SDGs</w:t>
      </w:r>
      <w:r w:rsidR="000569BC" w:rsidRPr="002B31EF">
        <w:t xml:space="preserve">: </w:t>
      </w:r>
      <w:r w:rsidRPr="002B31EF">
        <w:t>The secretariat delivered a presentation (</w:t>
      </w:r>
      <w:r w:rsidR="002B31EF">
        <w:t>Doc</w:t>
      </w:r>
      <w:r w:rsidR="001051DC">
        <w:t>.</w:t>
      </w:r>
      <w:r w:rsidRPr="002B31EF">
        <w:t xml:space="preserve"> </w:t>
      </w:r>
      <w:hyperlink r:id="rId59" w:history="1">
        <w:r w:rsidRPr="002B31EF">
          <w:rPr>
            <w:rStyle w:val="Hyperlink"/>
          </w:rPr>
          <w:t>CWG-WSIS</w:t>
        </w:r>
        <w:r w:rsidRPr="002B31EF">
          <w:rPr>
            <w:rStyle w:val="Hyperlink"/>
          </w:rPr>
          <w:t>&amp;</w:t>
        </w:r>
        <w:r w:rsidRPr="002B31EF">
          <w:rPr>
            <w:rStyle w:val="Hyperlink"/>
          </w:rPr>
          <w:t>SDG-41/INF/9</w:t>
        </w:r>
      </w:hyperlink>
      <w:r w:rsidRPr="002B31EF">
        <w:t>) highlighting ITU</w:t>
      </w:r>
      <w:r w:rsidR="00A0125A" w:rsidRPr="002B31EF">
        <w:t>’</w:t>
      </w:r>
      <w:r w:rsidRPr="002B31EF">
        <w:t xml:space="preserve">s activities related to </w:t>
      </w:r>
      <w:r w:rsidR="00D55D4A" w:rsidRPr="002B31EF">
        <w:t>a</w:t>
      </w:r>
      <w:r w:rsidRPr="002B31EF">
        <w:t xml:space="preserve">rtificial </w:t>
      </w:r>
      <w:r w:rsidR="00D55D4A" w:rsidRPr="002B31EF">
        <w:t>i</w:t>
      </w:r>
      <w:r w:rsidRPr="002B31EF">
        <w:t>ntelligence</w:t>
      </w:r>
      <w:r w:rsidR="00D55D4A" w:rsidRPr="002B31EF">
        <w:t xml:space="preserve"> (AI)</w:t>
      </w:r>
      <w:r w:rsidRPr="002B31EF">
        <w:t xml:space="preserve"> in achieving the SDGs (</w:t>
      </w:r>
      <w:r w:rsidR="002B31EF">
        <w:t>Doc</w:t>
      </w:r>
      <w:r w:rsidR="001051DC">
        <w:t>.</w:t>
      </w:r>
      <w:r w:rsidR="00F87A35">
        <w:t xml:space="preserve"> </w:t>
      </w:r>
      <w:hyperlink r:id="rId60" w:history="1">
        <w:r w:rsidRPr="002B31EF">
          <w:rPr>
            <w:rStyle w:val="Hyperlink"/>
          </w:rPr>
          <w:t>CWG</w:t>
        </w:r>
        <w:r w:rsidRPr="002B31EF">
          <w:rPr>
            <w:rStyle w:val="Hyperlink"/>
          </w:rPr>
          <w:noBreakHyphen/>
          <w:t>WSI</w:t>
        </w:r>
        <w:r w:rsidRPr="002B31EF">
          <w:rPr>
            <w:rStyle w:val="Hyperlink"/>
          </w:rPr>
          <w:t>S</w:t>
        </w:r>
        <w:r w:rsidRPr="002B31EF">
          <w:rPr>
            <w:rStyle w:val="Hyperlink"/>
          </w:rPr>
          <w:t>&amp;SDG-41/8</w:t>
        </w:r>
      </w:hyperlink>
      <w:r w:rsidRPr="002B31EF">
        <w:t xml:space="preserve">), </w:t>
      </w:r>
      <w:r w:rsidR="002E50C0" w:rsidRPr="002B31EF">
        <w:t xml:space="preserve">and presented </w:t>
      </w:r>
      <w:r w:rsidR="00B13339" w:rsidRPr="002B31EF">
        <w:t xml:space="preserve">Document </w:t>
      </w:r>
      <w:hyperlink r:id="rId61" w:history="1">
        <w:r w:rsidR="002E50C0" w:rsidRPr="002B31EF">
          <w:rPr>
            <w:rStyle w:val="Hyperlink"/>
          </w:rPr>
          <w:t>CWG</w:t>
        </w:r>
        <w:r w:rsidR="002E50C0" w:rsidRPr="002B31EF">
          <w:rPr>
            <w:rStyle w:val="Hyperlink"/>
          </w:rPr>
          <w:noBreakHyphen/>
          <w:t>WSIS&amp;SDG</w:t>
        </w:r>
        <w:r w:rsidR="002E50C0" w:rsidRPr="002B31EF">
          <w:rPr>
            <w:rStyle w:val="Hyperlink"/>
          </w:rPr>
          <w:noBreakHyphen/>
        </w:r>
        <w:r w:rsidR="002E50C0" w:rsidRPr="002B31EF">
          <w:rPr>
            <w:rStyle w:val="Hyperlink"/>
          </w:rPr>
          <w:t>4</w:t>
        </w:r>
        <w:r w:rsidR="002E50C0" w:rsidRPr="002B31EF">
          <w:rPr>
            <w:rStyle w:val="Hyperlink"/>
          </w:rPr>
          <w:t>2/6</w:t>
        </w:r>
      </w:hyperlink>
      <w:r w:rsidR="00547219" w:rsidRPr="002B31EF">
        <w:t>, both</w:t>
      </w:r>
      <w:r w:rsidR="002E50C0" w:rsidRPr="002B31EF">
        <w:t xml:space="preserve"> </w:t>
      </w:r>
      <w:r w:rsidRPr="002B31EF">
        <w:t xml:space="preserve">in line with </w:t>
      </w:r>
      <w:hyperlink r:id="rId62" w:history="1">
        <w:r w:rsidRPr="002B31EF">
          <w:rPr>
            <w:rStyle w:val="Hyperlink"/>
          </w:rPr>
          <w:t>Resolutio</w:t>
        </w:r>
        <w:r w:rsidRPr="002B31EF">
          <w:rPr>
            <w:rStyle w:val="Hyperlink"/>
          </w:rPr>
          <w:t>n</w:t>
        </w:r>
        <w:r w:rsidRPr="002B31EF">
          <w:rPr>
            <w:rStyle w:val="Hyperlink"/>
          </w:rPr>
          <w:t xml:space="preserve"> 214 (Bucharest, 2022)</w:t>
        </w:r>
      </w:hyperlink>
      <w:r w:rsidRPr="002B31EF">
        <w:t xml:space="preserve"> </w:t>
      </w:r>
      <w:r w:rsidR="00601E8B">
        <w:t xml:space="preserve">of the Plenipotentiary Conference </w:t>
      </w:r>
      <w:r w:rsidRPr="002B31EF">
        <w:t>on</w:t>
      </w:r>
      <w:r w:rsidR="00601E8B">
        <w:t xml:space="preserve"> </w:t>
      </w:r>
      <w:r w:rsidRPr="002B31EF">
        <w:t>artificial intelligence technologies and telecommunications/</w:t>
      </w:r>
      <w:r w:rsidR="008B1EE9">
        <w:br/>
      </w:r>
      <w:r w:rsidRPr="002B31EF">
        <w:t xml:space="preserve">information and communication technologies. </w:t>
      </w:r>
      <w:r w:rsidR="004A34D8">
        <w:t>Two</w:t>
      </w:r>
      <w:r w:rsidRPr="002B31EF">
        <w:t xml:space="preserve"> multi-country contribution</w:t>
      </w:r>
      <w:r w:rsidR="00F61EFD" w:rsidRPr="002B31EF">
        <w:t>s</w:t>
      </w:r>
      <w:r w:rsidRPr="002B31EF">
        <w:t xml:space="preserve"> </w:t>
      </w:r>
      <w:r w:rsidR="00BC3BE5" w:rsidRPr="002B31EF">
        <w:t xml:space="preserve">were also presented </w:t>
      </w:r>
      <w:r w:rsidRPr="002B31EF">
        <w:t>(</w:t>
      </w:r>
      <w:r w:rsidR="002B31EF">
        <w:t>Docs</w:t>
      </w:r>
      <w:r w:rsidR="00F87A35">
        <w:t xml:space="preserve"> </w:t>
      </w:r>
      <w:hyperlink r:id="rId63" w:history="1">
        <w:r w:rsidRPr="002B31EF">
          <w:rPr>
            <w:rStyle w:val="Hyperlink"/>
          </w:rPr>
          <w:t>CWG</w:t>
        </w:r>
        <w:r w:rsidRPr="002B31EF">
          <w:rPr>
            <w:rStyle w:val="Hyperlink"/>
          </w:rPr>
          <w:noBreakHyphen/>
          <w:t>WSIS&amp;S</w:t>
        </w:r>
        <w:r w:rsidRPr="002B31EF">
          <w:rPr>
            <w:rStyle w:val="Hyperlink"/>
          </w:rPr>
          <w:t>D</w:t>
        </w:r>
        <w:r w:rsidRPr="002B31EF">
          <w:rPr>
            <w:rStyle w:val="Hyperlink"/>
          </w:rPr>
          <w:t>G-41/15(Rev.1)</w:t>
        </w:r>
      </w:hyperlink>
      <w:r w:rsidR="00C67E9F" w:rsidRPr="002B31EF">
        <w:t xml:space="preserve"> and </w:t>
      </w:r>
      <w:hyperlink r:id="rId64" w:history="1">
        <w:r w:rsidR="00F4663B">
          <w:rPr>
            <w:rStyle w:val="Hyperlink"/>
          </w:rPr>
          <w:t>CWG-WSIS&amp;SDG-42/14(Rev.1)</w:t>
        </w:r>
      </w:hyperlink>
      <w:r w:rsidRPr="002B31EF">
        <w:t>)</w:t>
      </w:r>
      <w:r w:rsidR="00DF77F4" w:rsidRPr="002B31EF">
        <w:t>.</w:t>
      </w:r>
    </w:p>
    <w:p w14:paraId="7D885ACB" w14:textId="0526381E" w:rsidR="00B522BD" w:rsidRDefault="00B522BD" w:rsidP="009761C1">
      <w:pPr>
        <w:jc w:val="both"/>
      </w:pPr>
      <w:r>
        <w:t xml:space="preserve">The </w:t>
      </w:r>
      <w:r w:rsidR="00D55D4A">
        <w:t>Group</w:t>
      </w:r>
      <w:r>
        <w:t xml:space="preserve"> recognized AI as a significant topic and acknowledged the contributions from both the secretariat and the multi-country submission</w:t>
      </w:r>
      <w:r w:rsidR="00E21B5F">
        <w:t>s</w:t>
      </w:r>
      <w:r>
        <w:t xml:space="preserve">. The </w:t>
      </w:r>
      <w:r w:rsidR="00D55D4A">
        <w:t>Group</w:t>
      </w:r>
      <w:r>
        <w:t xml:space="preserve"> appreciated the ITU</w:t>
      </w:r>
      <w:r w:rsidR="00A0125A">
        <w:t>’</w:t>
      </w:r>
      <w:r>
        <w:t>s efforts in implementing Resolution 214 (Bucharest, 2022)</w:t>
      </w:r>
      <w:r w:rsidR="00D55D4A">
        <w:t xml:space="preserve">, </w:t>
      </w:r>
      <w:r>
        <w:t>and encouraged the secretariat to provide updates with detailed information to this Group.</w:t>
      </w:r>
    </w:p>
    <w:p w14:paraId="3DC15020" w14:textId="761BD5E7" w:rsidR="00B522BD" w:rsidRPr="002B31EF" w:rsidRDefault="00B522BD" w:rsidP="009761C1">
      <w:pPr>
        <w:jc w:val="both"/>
      </w:pPr>
      <w:r w:rsidRPr="002B31EF">
        <w:t>3.7</w:t>
      </w:r>
      <w:r w:rsidRPr="002B31EF">
        <w:tab/>
      </w:r>
      <w:r w:rsidRPr="002B31EF">
        <w:rPr>
          <w:b/>
          <w:bCs/>
        </w:rPr>
        <w:t>Broadband Commission for Sustainable Development</w:t>
      </w:r>
      <w:r w:rsidR="000569BC" w:rsidRPr="002B31EF">
        <w:t xml:space="preserve">: </w:t>
      </w:r>
      <w:r w:rsidR="00D21D98" w:rsidRPr="002B31EF">
        <w:t>The</w:t>
      </w:r>
      <w:r w:rsidRPr="002B31EF">
        <w:t xml:space="preserve"> secretariat </w:t>
      </w:r>
      <w:r w:rsidR="00D21D98" w:rsidRPr="002B31EF">
        <w:t xml:space="preserve">presented Documents </w:t>
      </w:r>
      <w:hyperlink r:id="rId65" w:history="1">
        <w:r w:rsidR="00D21D98" w:rsidRPr="002B31EF">
          <w:rPr>
            <w:rStyle w:val="Hyperlink"/>
          </w:rPr>
          <w:t>CWG</w:t>
        </w:r>
        <w:r w:rsidR="00D21D98" w:rsidRPr="002B31EF">
          <w:rPr>
            <w:rStyle w:val="Hyperlink"/>
          </w:rPr>
          <w:noBreakHyphen/>
          <w:t>WSIS&amp;S</w:t>
        </w:r>
        <w:r w:rsidR="00D21D98" w:rsidRPr="002B31EF">
          <w:rPr>
            <w:rStyle w:val="Hyperlink"/>
          </w:rPr>
          <w:t>D</w:t>
        </w:r>
        <w:r w:rsidR="00D21D98" w:rsidRPr="002B31EF">
          <w:rPr>
            <w:rStyle w:val="Hyperlink"/>
          </w:rPr>
          <w:t>G-41/INF/2</w:t>
        </w:r>
      </w:hyperlink>
      <w:r w:rsidR="00D21D98" w:rsidRPr="002B31EF">
        <w:t xml:space="preserve"> and </w:t>
      </w:r>
      <w:hyperlink r:id="rId66" w:history="1">
        <w:r w:rsidR="00D21D98" w:rsidRPr="002B31EF">
          <w:rPr>
            <w:rStyle w:val="Hyperlink"/>
          </w:rPr>
          <w:t>CWG</w:t>
        </w:r>
        <w:r w:rsidR="00D21D98" w:rsidRPr="002B31EF">
          <w:rPr>
            <w:rStyle w:val="Hyperlink"/>
          </w:rPr>
          <w:noBreakHyphen/>
          <w:t>W</w:t>
        </w:r>
        <w:r w:rsidR="00D21D98" w:rsidRPr="002B31EF">
          <w:rPr>
            <w:rStyle w:val="Hyperlink"/>
          </w:rPr>
          <w:t>S</w:t>
        </w:r>
        <w:r w:rsidR="00D21D98" w:rsidRPr="002B31EF">
          <w:rPr>
            <w:rStyle w:val="Hyperlink"/>
          </w:rPr>
          <w:t>IS&amp;SDG-42/7</w:t>
        </w:r>
      </w:hyperlink>
      <w:r w:rsidRPr="002B31EF">
        <w:t xml:space="preserve"> on the</w:t>
      </w:r>
      <w:r w:rsidR="00B13339" w:rsidRPr="002B31EF">
        <w:t xml:space="preserve"> </w:t>
      </w:r>
      <w:r w:rsidR="00465AE0" w:rsidRPr="002B31EF">
        <w:t xml:space="preserve">work of the </w:t>
      </w:r>
      <w:r w:rsidRPr="002B31EF">
        <w:t xml:space="preserve">ITU/UNESCO Broadband Commission </w:t>
      </w:r>
      <w:r w:rsidR="00EE2501" w:rsidRPr="002B31EF">
        <w:t xml:space="preserve">and its </w:t>
      </w:r>
      <w:r w:rsidRPr="002B31EF">
        <w:t xml:space="preserve">Annual </w:t>
      </w:r>
      <w:r w:rsidR="00D55D4A" w:rsidRPr="002B31EF">
        <w:t>r</w:t>
      </w:r>
      <w:r w:rsidRPr="002B31EF">
        <w:t>eport – The</w:t>
      </w:r>
      <w:r w:rsidR="00431C25">
        <w:t xml:space="preserve"> </w:t>
      </w:r>
      <w:r w:rsidRPr="002B31EF">
        <w:t>State</w:t>
      </w:r>
      <w:r w:rsidR="00431C25">
        <w:t xml:space="preserve"> </w:t>
      </w:r>
      <w:r w:rsidRPr="002B31EF">
        <w:t xml:space="preserve">of Broadband 2024 titled </w:t>
      </w:r>
      <w:r w:rsidR="00503B2C" w:rsidRPr="002B31EF">
        <w:t>“</w:t>
      </w:r>
      <w:r w:rsidRPr="002B31EF">
        <w:t>Leveraging AI for Universal Connectivity</w:t>
      </w:r>
      <w:r w:rsidR="00503B2C" w:rsidRPr="002B31EF">
        <w:t>”</w:t>
      </w:r>
      <w:r w:rsidR="000E3865" w:rsidRPr="002B31EF">
        <w:t>.</w:t>
      </w:r>
      <w:r w:rsidRPr="002B31EF">
        <w:t xml:space="preserve"> </w:t>
      </w:r>
    </w:p>
    <w:p w14:paraId="3EB7BE26" w14:textId="0ECB1629" w:rsidR="00B522BD" w:rsidRDefault="00B522BD" w:rsidP="009761C1">
      <w:pPr>
        <w:jc w:val="both"/>
      </w:pPr>
      <w:r w:rsidRPr="009761C1">
        <w:rPr>
          <w:bCs/>
        </w:rPr>
        <w:t>3.8</w:t>
      </w:r>
      <w:r w:rsidRPr="009761C1">
        <w:rPr>
          <w:bCs/>
        </w:rPr>
        <w:tab/>
      </w:r>
      <w:r w:rsidRPr="002B31EF">
        <w:rPr>
          <w:b/>
        </w:rPr>
        <w:t>Outcomes of G20 Brazil 2024 and plans for G20 South Africa 2025</w:t>
      </w:r>
      <w:r w:rsidR="000569BC" w:rsidRPr="009761C1">
        <w:rPr>
          <w:bCs/>
        </w:rPr>
        <w:t xml:space="preserve">: </w:t>
      </w:r>
      <w:r w:rsidR="00D84AE2" w:rsidRPr="005959C0">
        <w:rPr>
          <w:bCs/>
        </w:rPr>
        <w:t xml:space="preserve">The hosts of G20, </w:t>
      </w:r>
      <w:r w:rsidRPr="005959C0">
        <w:t xml:space="preserve">Brazil </w:t>
      </w:r>
      <w:r w:rsidR="00D84AE2" w:rsidRPr="005959C0">
        <w:rPr>
          <w:bCs/>
        </w:rPr>
        <w:t>and South Africa</w:t>
      </w:r>
      <w:r w:rsidR="00503B2C">
        <w:rPr>
          <w:bCs/>
        </w:rPr>
        <w:t>,</w:t>
      </w:r>
      <w:r w:rsidR="00D84AE2" w:rsidRPr="005959C0">
        <w:rPr>
          <w:bCs/>
        </w:rPr>
        <w:t xml:space="preserve"> </w:t>
      </w:r>
      <w:r w:rsidR="00B328E2" w:rsidRPr="005959C0">
        <w:rPr>
          <w:bCs/>
        </w:rPr>
        <w:t>briefed the meetings</w:t>
      </w:r>
      <w:r w:rsidR="002B31EF">
        <w:rPr>
          <w:bCs/>
        </w:rPr>
        <w:t>,</w:t>
      </w:r>
      <w:r w:rsidR="00B328E2" w:rsidRPr="005959C0">
        <w:rPr>
          <w:bCs/>
        </w:rPr>
        <w:t xml:space="preserve"> highlighting the outcomes </w:t>
      </w:r>
      <w:r w:rsidRPr="005959C0">
        <w:t>(</w:t>
      </w:r>
      <w:r w:rsidR="002B31EF">
        <w:t>Doc</w:t>
      </w:r>
      <w:r w:rsidR="008516A0" w:rsidRPr="005959C0">
        <w:rPr>
          <w:bCs/>
        </w:rPr>
        <w:t>s</w:t>
      </w:r>
      <w:r w:rsidR="00605A22">
        <w:rPr>
          <w:bCs/>
        </w:rPr>
        <w:t> </w:t>
      </w:r>
      <w:hyperlink r:id="rId67" w:history="1">
        <w:r w:rsidRPr="005959C0">
          <w:rPr>
            <w:rStyle w:val="Hyperlink"/>
          </w:rPr>
          <w:t>CWG</w:t>
        </w:r>
        <w:r w:rsidR="00206C6F">
          <w:rPr>
            <w:rStyle w:val="Hyperlink"/>
          </w:rPr>
          <w:noBreakHyphen/>
        </w:r>
        <w:r w:rsidRPr="005959C0">
          <w:rPr>
            <w:rStyle w:val="Hyperlink"/>
          </w:rPr>
          <w:t>WSIS&amp;SDG</w:t>
        </w:r>
        <w:r w:rsidRPr="005959C0">
          <w:rPr>
            <w:rStyle w:val="Hyperlink"/>
          </w:rPr>
          <w:t>-</w:t>
        </w:r>
        <w:r w:rsidRPr="005959C0">
          <w:rPr>
            <w:rStyle w:val="Hyperlink"/>
          </w:rPr>
          <w:t>41/INF/7</w:t>
        </w:r>
      </w:hyperlink>
      <w:r w:rsidR="008516A0" w:rsidRPr="005959C0">
        <w:rPr>
          <w:bCs/>
        </w:rPr>
        <w:t xml:space="preserve"> and </w:t>
      </w:r>
      <w:hyperlink r:id="rId68" w:history="1">
        <w:r w:rsidR="008516A0" w:rsidRPr="005959C0">
          <w:rPr>
            <w:rStyle w:val="Hyperlink"/>
            <w:bCs/>
            <w:spacing w:val="-2"/>
          </w:rPr>
          <w:t>CWG-</w:t>
        </w:r>
        <w:r w:rsidR="008516A0" w:rsidRPr="005959C0">
          <w:rPr>
            <w:rStyle w:val="Hyperlink"/>
            <w:bCs/>
            <w:spacing w:val="-2"/>
          </w:rPr>
          <w:t>W</w:t>
        </w:r>
        <w:r w:rsidR="008516A0" w:rsidRPr="005959C0">
          <w:rPr>
            <w:rStyle w:val="Hyperlink"/>
            <w:bCs/>
            <w:spacing w:val="-2"/>
          </w:rPr>
          <w:t>SIS&amp;SDG-42/INF/11</w:t>
        </w:r>
      </w:hyperlink>
      <w:r w:rsidRPr="005959C0">
        <w:rPr>
          <w:bCs/>
        </w:rPr>
        <w:t xml:space="preserve">). The </w:t>
      </w:r>
      <w:r w:rsidR="00D55D4A" w:rsidRPr="000E3865">
        <w:rPr>
          <w:bCs/>
        </w:rPr>
        <w:t>Group</w:t>
      </w:r>
      <w:r w:rsidRPr="000E3865">
        <w:rPr>
          <w:bCs/>
        </w:rPr>
        <w:t xml:space="preserve"> </w:t>
      </w:r>
      <w:r w:rsidR="000569BC" w:rsidRPr="009761C1">
        <w:rPr>
          <w:bCs/>
        </w:rPr>
        <w:t>appreciated the</w:t>
      </w:r>
      <w:r w:rsidR="008516A0" w:rsidRPr="000E3865">
        <w:rPr>
          <w:bCs/>
        </w:rPr>
        <w:t xml:space="preserve"> updates. </w:t>
      </w:r>
      <w:r w:rsidRPr="000E3865">
        <w:rPr>
          <w:bCs/>
        </w:rPr>
        <w:t xml:space="preserve">The </w:t>
      </w:r>
      <w:r w:rsidR="00D55D4A" w:rsidRPr="000E3865">
        <w:rPr>
          <w:bCs/>
        </w:rPr>
        <w:t>Group</w:t>
      </w:r>
      <w:r w:rsidRPr="000E3865">
        <w:rPr>
          <w:bCs/>
        </w:rPr>
        <w:t xml:space="preserve"> </w:t>
      </w:r>
      <w:r w:rsidRPr="009761C1">
        <w:t>invited</w:t>
      </w:r>
      <w:r w:rsidRPr="000E3865">
        <w:rPr>
          <w:bCs/>
        </w:rPr>
        <w:t xml:space="preserve"> the future host</w:t>
      </w:r>
      <w:r w:rsidR="005B5E8D">
        <w:rPr>
          <w:bCs/>
        </w:rPr>
        <w:t>s</w:t>
      </w:r>
      <w:r w:rsidRPr="000E3865">
        <w:rPr>
          <w:bCs/>
        </w:rPr>
        <w:t xml:space="preserve"> of G20 meetings to provide regular updates to the CWG</w:t>
      </w:r>
      <w:r>
        <w:t>-WSIS&amp;SDG.</w:t>
      </w:r>
      <w:r w:rsidR="00D32926">
        <w:t xml:space="preserve"> </w:t>
      </w:r>
      <w:r>
        <w:t xml:space="preserve">The </w:t>
      </w:r>
      <w:r w:rsidR="00D55D4A">
        <w:t>Group</w:t>
      </w:r>
      <w:r>
        <w:t xml:space="preserve"> noted the importance of the shared aims between the WSIS Process and the G20 in addressing digital development issues.</w:t>
      </w:r>
    </w:p>
    <w:p w14:paraId="2A068941" w14:textId="43A77761" w:rsidR="00B522BD" w:rsidRDefault="00B522BD" w:rsidP="002B31EF">
      <w:pPr>
        <w:pStyle w:val="Heading1"/>
      </w:pPr>
      <w:r>
        <w:t>4</w:t>
      </w:r>
      <w:r>
        <w:tab/>
      </w:r>
      <w:r w:rsidRPr="002B31EF">
        <w:t>Outcome</w:t>
      </w:r>
      <w:r>
        <w:t xml:space="preserve"> of WSIS+20 Forum High-Level Event 2024 and </w:t>
      </w:r>
      <w:r w:rsidR="00D55D4A">
        <w:t>p</w:t>
      </w:r>
      <w:r>
        <w:t>reparations for the WSIS+20 High-Level Event 2025</w:t>
      </w:r>
    </w:p>
    <w:p w14:paraId="2D0C6014" w14:textId="4220A21A" w:rsidR="00B522BD" w:rsidRPr="002B31EF" w:rsidRDefault="00B522BD" w:rsidP="009761C1">
      <w:pPr>
        <w:jc w:val="both"/>
      </w:pPr>
      <w:r w:rsidRPr="002B31EF">
        <w:t>4.1</w:t>
      </w:r>
      <w:r w:rsidRPr="002B31EF">
        <w:tab/>
      </w:r>
      <w:r w:rsidRPr="002B31EF">
        <w:rPr>
          <w:b/>
          <w:bCs/>
        </w:rPr>
        <w:t>Outcomes of the WSIS+20 Forum High-Level Event 2024</w:t>
      </w:r>
      <w:r w:rsidR="00E759A7" w:rsidRPr="002B31EF">
        <w:t xml:space="preserve">: </w:t>
      </w:r>
      <w:r w:rsidRPr="002B31EF">
        <w:t xml:space="preserve">The secretariat presented Document </w:t>
      </w:r>
      <w:hyperlink r:id="rId69" w:history="1">
        <w:r w:rsidRPr="002B31EF">
          <w:rPr>
            <w:rStyle w:val="Hyperlink"/>
          </w:rPr>
          <w:t>CWG-WSIS&amp;S</w:t>
        </w:r>
        <w:r w:rsidRPr="002B31EF">
          <w:rPr>
            <w:rStyle w:val="Hyperlink"/>
          </w:rPr>
          <w:t>D</w:t>
        </w:r>
        <w:r w:rsidRPr="002B31EF">
          <w:rPr>
            <w:rStyle w:val="Hyperlink"/>
          </w:rPr>
          <w:t>G-41/2</w:t>
        </w:r>
      </w:hyperlink>
      <w:r w:rsidRPr="002B31EF">
        <w:t xml:space="preserve"> about the highlights and outcomes from the WSIS+20 Forum High-Level Event 2024.</w:t>
      </w:r>
      <w:r w:rsidR="001051DC">
        <w:t xml:space="preserve"> </w:t>
      </w:r>
      <w:r w:rsidRPr="002B31EF">
        <w:t xml:space="preserve">The </w:t>
      </w:r>
      <w:r w:rsidR="00D55D4A" w:rsidRPr="002B31EF">
        <w:t>Group</w:t>
      </w:r>
      <w:r w:rsidRPr="002B31EF">
        <w:t xml:space="preserve"> appreciated all efforts made towards the success of the WSIS+20 Forum High-Level Event 2024 and its outcomes, and thanked Switzerland for co-hosting the event.</w:t>
      </w:r>
      <w:r w:rsidR="002B31EF">
        <w:t xml:space="preserve"> </w:t>
      </w:r>
      <w:r w:rsidRPr="002B31EF">
        <w:t>The outcome documents of the event, including the Chair</w:t>
      </w:r>
      <w:r w:rsidR="00A0125A" w:rsidRPr="002B31EF">
        <w:t>’</w:t>
      </w:r>
      <w:r w:rsidRPr="002B31EF">
        <w:t xml:space="preserve">s </w:t>
      </w:r>
      <w:r w:rsidR="00981310" w:rsidRPr="002B31EF">
        <w:t>s</w:t>
      </w:r>
      <w:r w:rsidRPr="002B31EF">
        <w:t>ummary, were shared by the ITU</w:t>
      </w:r>
      <w:r w:rsidR="00A0125A" w:rsidRPr="002B31EF">
        <w:t>’</w:t>
      </w:r>
      <w:r w:rsidRPr="002B31EF">
        <w:t>s Secretary-General with the United Nations</w:t>
      </w:r>
      <w:r w:rsidR="00A0125A" w:rsidRPr="002B31EF">
        <w:t>’</w:t>
      </w:r>
      <w:r w:rsidRPr="002B31EF">
        <w:t xml:space="preserve"> Secretary-General.</w:t>
      </w:r>
    </w:p>
    <w:p w14:paraId="07ED3BAB" w14:textId="444EBF3C" w:rsidR="00B522BD" w:rsidRPr="002B31EF" w:rsidRDefault="00B522BD" w:rsidP="009761C1">
      <w:pPr>
        <w:jc w:val="both"/>
      </w:pPr>
      <w:r w:rsidRPr="002B31EF">
        <w:lastRenderedPageBreak/>
        <w:t>4.2</w:t>
      </w:r>
      <w:r w:rsidRPr="002B31EF">
        <w:tab/>
      </w:r>
      <w:r w:rsidRPr="002B31EF">
        <w:rPr>
          <w:b/>
          <w:bCs/>
        </w:rPr>
        <w:t>Preparations towards WSIS+20 High-Level Event 2025</w:t>
      </w:r>
      <w:r w:rsidR="00E759A7" w:rsidRPr="002B31EF">
        <w:t>:</w:t>
      </w:r>
      <w:r w:rsidR="005B5E8D" w:rsidRPr="002B31EF">
        <w:t xml:space="preserve"> </w:t>
      </w:r>
      <w:r w:rsidR="00720924" w:rsidRPr="002B31EF">
        <w:rPr>
          <w:spacing w:val="-2"/>
        </w:rPr>
        <w:t>The</w:t>
      </w:r>
      <w:r w:rsidRPr="002B31EF">
        <w:rPr>
          <w:spacing w:val="-2"/>
        </w:rPr>
        <w:t xml:space="preserve"> secretariat </w:t>
      </w:r>
      <w:r w:rsidR="00B81ADC" w:rsidRPr="002B31EF">
        <w:rPr>
          <w:spacing w:val="-2"/>
        </w:rPr>
        <w:t>presented</w:t>
      </w:r>
      <w:r w:rsidRPr="002B31EF">
        <w:rPr>
          <w:spacing w:val="-2"/>
        </w:rPr>
        <w:t xml:space="preserve"> Document</w:t>
      </w:r>
      <w:r w:rsidR="00B81ADC" w:rsidRPr="002B31EF">
        <w:rPr>
          <w:spacing w:val="-2"/>
        </w:rPr>
        <w:t>s</w:t>
      </w:r>
      <w:r w:rsidRPr="002B31EF">
        <w:rPr>
          <w:spacing w:val="-2"/>
        </w:rPr>
        <w:t xml:space="preserve"> </w:t>
      </w:r>
      <w:hyperlink r:id="rId70" w:history="1">
        <w:r w:rsidR="00753CF6">
          <w:rPr>
            <w:rStyle w:val="Hyperlink"/>
            <w:spacing w:val="-2"/>
          </w:rPr>
          <w:t>CWG-WSIS&amp;SDG-41/3(Rev.2)</w:t>
        </w:r>
      </w:hyperlink>
      <w:r w:rsidR="00B81ADC" w:rsidRPr="002B31EF">
        <w:t xml:space="preserve"> and </w:t>
      </w:r>
      <w:hyperlink r:id="rId71" w:history="1">
        <w:r w:rsidR="00B81ADC" w:rsidRPr="002B31EF">
          <w:rPr>
            <w:rStyle w:val="Hyperlink"/>
          </w:rPr>
          <w:t>CWG-WS</w:t>
        </w:r>
        <w:r w:rsidR="00B81ADC" w:rsidRPr="002B31EF">
          <w:rPr>
            <w:rStyle w:val="Hyperlink"/>
          </w:rPr>
          <w:t>I</w:t>
        </w:r>
        <w:r w:rsidR="00B81ADC" w:rsidRPr="002B31EF">
          <w:rPr>
            <w:rStyle w:val="Hyperlink"/>
          </w:rPr>
          <w:t>S&amp;SDG-42/9</w:t>
        </w:r>
      </w:hyperlink>
      <w:r w:rsidRPr="002B31EF">
        <w:rPr>
          <w:spacing w:val="-2"/>
        </w:rPr>
        <w:t xml:space="preserve"> </w:t>
      </w:r>
      <w:r w:rsidR="00B81ADC" w:rsidRPr="002B31EF">
        <w:t>on the preparations towards the WSIS+20 High-Level Event 2025, which will be held on 7</w:t>
      </w:r>
      <w:r w:rsidR="00ED4F4D">
        <w:t>-</w:t>
      </w:r>
      <w:r w:rsidR="00B81ADC" w:rsidRPr="002B31EF">
        <w:t>11</w:t>
      </w:r>
      <w:r w:rsidR="00A130DC" w:rsidRPr="002B31EF">
        <w:t> </w:t>
      </w:r>
      <w:r w:rsidR="00B81ADC" w:rsidRPr="002B31EF">
        <w:t>July 2025 in Geneva, Switzerland.</w:t>
      </w:r>
      <w:r w:rsidRPr="002B31EF">
        <w:rPr>
          <w:spacing w:val="-2"/>
        </w:rPr>
        <w:t xml:space="preserve"> </w:t>
      </w:r>
      <w:r w:rsidRPr="002B31EF">
        <w:t xml:space="preserve">The </w:t>
      </w:r>
      <w:r w:rsidR="00D55D4A" w:rsidRPr="002B31EF">
        <w:t>Group</w:t>
      </w:r>
      <w:r w:rsidRPr="002B31EF">
        <w:t xml:space="preserve"> was encouraged to contribute and participate to all 2025 calls, including the WSIS+20 High-Level Event Open Consultation Process, the WSIS Stocktaking and Prizes, as well as the WSIS Fund in Trust 2025. The </w:t>
      </w:r>
      <w:r w:rsidR="00D55D4A" w:rsidRPr="002B31EF">
        <w:t>Group</w:t>
      </w:r>
      <w:r w:rsidRPr="002B31EF">
        <w:t xml:space="preserve"> requested the secretariat to explore options with the CSTD secretariat for incorporating the Event</w:t>
      </w:r>
      <w:r w:rsidR="00A0125A" w:rsidRPr="002B31EF">
        <w:t>’</w:t>
      </w:r>
      <w:r w:rsidRPr="002B31EF">
        <w:t>s outcomes to the CSTD</w:t>
      </w:r>
      <w:r w:rsidR="00A0125A" w:rsidRPr="002B31EF">
        <w:t>’</w:t>
      </w:r>
      <w:r w:rsidRPr="002B31EF">
        <w:t>s work on WSIS+20.</w:t>
      </w:r>
    </w:p>
    <w:p w14:paraId="6883CA07" w14:textId="77777777" w:rsidR="00B522BD" w:rsidRDefault="00B522BD" w:rsidP="002B31EF">
      <w:pPr>
        <w:pStyle w:val="Heading1"/>
      </w:pPr>
      <w:r>
        <w:t>5</w:t>
      </w:r>
      <w:r>
        <w:tab/>
        <w:t>Updates on implementation and follow-up actions to relevant ITU and UN resolutions and processes:</w:t>
      </w:r>
    </w:p>
    <w:p w14:paraId="1BE660FD" w14:textId="03E0DE4D" w:rsidR="00B522BD" w:rsidRPr="002B31EF" w:rsidRDefault="00B522BD" w:rsidP="009761C1">
      <w:pPr>
        <w:jc w:val="both"/>
      </w:pPr>
      <w:r w:rsidRPr="002B31EF">
        <w:t>5.1</w:t>
      </w:r>
      <w:r w:rsidRPr="002B31EF">
        <w:tab/>
      </w:r>
      <w:r w:rsidRPr="002B31EF">
        <w:rPr>
          <w:b/>
          <w:bCs/>
        </w:rPr>
        <w:t xml:space="preserve">ITU Resolution 140 (Rev. Bucharest, 2022) </w:t>
      </w:r>
      <w:r w:rsidR="00D55D4A" w:rsidRPr="002B31EF">
        <w:rPr>
          <w:b/>
          <w:bCs/>
        </w:rPr>
        <w:t xml:space="preserve">of the Plenipotentiary Conference </w:t>
      </w:r>
      <w:r w:rsidRPr="002B31EF">
        <w:rPr>
          <w:b/>
          <w:bCs/>
        </w:rPr>
        <w:t>and Council Resolution 1332 (C11, last amended C24)</w:t>
      </w:r>
      <w:r w:rsidR="003A1F95" w:rsidRPr="002B31EF">
        <w:t>:</w:t>
      </w:r>
      <w:r w:rsidR="00D576F6" w:rsidRPr="002B31EF">
        <w:t xml:space="preserve"> </w:t>
      </w:r>
      <w:r w:rsidR="00F60B17" w:rsidRPr="002B31EF">
        <w:t>The</w:t>
      </w:r>
      <w:r w:rsidRPr="002B31EF">
        <w:t xml:space="preserve"> Chair provided updates on the implementation of </w:t>
      </w:r>
      <w:hyperlink r:id="rId72" w:history="1">
        <w:r w:rsidRPr="002B31EF">
          <w:rPr>
            <w:rStyle w:val="Hyperlink"/>
          </w:rPr>
          <w:t xml:space="preserve">Resolution </w:t>
        </w:r>
        <w:r w:rsidRPr="002B31EF">
          <w:rPr>
            <w:rStyle w:val="Hyperlink"/>
            <w:spacing w:val="-2"/>
          </w:rPr>
          <w:t>140 (Rev</w:t>
        </w:r>
        <w:r w:rsidRPr="002B31EF">
          <w:rPr>
            <w:rStyle w:val="Hyperlink"/>
            <w:spacing w:val="-2"/>
          </w:rPr>
          <w:t>.</w:t>
        </w:r>
        <w:r w:rsidRPr="002B31EF">
          <w:rPr>
            <w:rStyle w:val="Hyperlink"/>
            <w:spacing w:val="-2"/>
          </w:rPr>
          <w:t xml:space="preserve"> Bucharest, 2022)</w:t>
        </w:r>
      </w:hyperlink>
      <w:r w:rsidRPr="002B31EF">
        <w:t xml:space="preserve"> </w:t>
      </w:r>
      <w:r w:rsidR="00D55D4A" w:rsidRPr="002B31EF">
        <w:t>of the Plenipotentiary Conference</w:t>
      </w:r>
      <w:r w:rsidRPr="002B31EF">
        <w:t xml:space="preserve"> and Council </w:t>
      </w:r>
      <w:hyperlink r:id="rId73" w:history="1">
        <w:r w:rsidRPr="002B31EF">
          <w:rPr>
            <w:rStyle w:val="Hyperlink"/>
          </w:rPr>
          <w:t xml:space="preserve">Resolution </w:t>
        </w:r>
        <w:r w:rsidRPr="002B31EF">
          <w:rPr>
            <w:rStyle w:val="Hyperlink"/>
            <w:spacing w:val="-2"/>
          </w:rPr>
          <w:t>1332 (C11, last a</w:t>
        </w:r>
        <w:r w:rsidRPr="002B31EF">
          <w:rPr>
            <w:rStyle w:val="Hyperlink"/>
            <w:spacing w:val="-2"/>
          </w:rPr>
          <w:t>m</w:t>
        </w:r>
        <w:r w:rsidRPr="002B31EF">
          <w:rPr>
            <w:rStyle w:val="Hyperlink"/>
            <w:spacing w:val="-2"/>
          </w:rPr>
          <w:t>ended C24)</w:t>
        </w:r>
      </w:hyperlink>
      <w:r w:rsidRPr="002B31EF">
        <w:t>.</w:t>
      </w:r>
      <w:r w:rsidR="002B31EF">
        <w:t xml:space="preserve"> </w:t>
      </w:r>
      <w:r w:rsidRPr="002B31EF">
        <w:t xml:space="preserve">The </w:t>
      </w:r>
      <w:r w:rsidR="00D55D4A" w:rsidRPr="002B31EF">
        <w:t>Group</w:t>
      </w:r>
      <w:r w:rsidRPr="002B31EF">
        <w:t xml:space="preserve"> was encouraged to continue implementing the resolutions and invited ITU to maintain its support and provide updates on the implementation of WSIS-related mandates.</w:t>
      </w:r>
    </w:p>
    <w:p w14:paraId="5F60AF8D" w14:textId="17A80B4A" w:rsidR="00B522BD" w:rsidRPr="002B31EF" w:rsidRDefault="00B522BD" w:rsidP="009761C1">
      <w:pPr>
        <w:jc w:val="both"/>
      </w:pPr>
      <w:r w:rsidRPr="002B31EF">
        <w:t>5.2</w:t>
      </w:r>
      <w:r w:rsidRPr="002B31EF">
        <w:tab/>
      </w:r>
      <w:r w:rsidRPr="002B31EF">
        <w:rPr>
          <w:b/>
          <w:bCs/>
        </w:rPr>
        <w:t>Outcomes of Summit of the Future 2024 and follow-up</w:t>
      </w:r>
      <w:r w:rsidR="00575140" w:rsidRPr="002B31EF">
        <w:t xml:space="preserve">: </w:t>
      </w:r>
      <w:r w:rsidRPr="002B31EF">
        <w:t xml:space="preserve">The secretariat presented Document </w:t>
      </w:r>
      <w:hyperlink r:id="rId74" w:history="1">
        <w:r w:rsidRPr="002B31EF">
          <w:rPr>
            <w:rStyle w:val="Hyperlink"/>
          </w:rPr>
          <w:t>CWG-WSIS</w:t>
        </w:r>
        <w:r w:rsidRPr="002B31EF">
          <w:rPr>
            <w:rStyle w:val="Hyperlink"/>
          </w:rPr>
          <w:t>&amp;</w:t>
        </w:r>
        <w:r w:rsidRPr="002B31EF">
          <w:rPr>
            <w:rStyle w:val="Hyperlink"/>
          </w:rPr>
          <w:t>SDG-41/9</w:t>
        </w:r>
      </w:hyperlink>
      <w:r w:rsidRPr="002B31EF">
        <w:t xml:space="preserve"> on ITU</w:t>
      </w:r>
      <w:r w:rsidR="00A0125A" w:rsidRPr="002B31EF">
        <w:t>’</w:t>
      </w:r>
      <w:r w:rsidRPr="002B31EF">
        <w:t>s contribution to the Summit of the Future.</w:t>
      </w:r>
      <w:r w:rsidR="00E70D22" w:rsidRPr="002B31EF">
        <w:t xml:space="preserve"> </w:t>
      </w:r>
      <w:r w:rsidRPr="002B31EF">
        <w:t xml:space="preserve">The </w:t>
      </w:r>
      <w:r w:rsidR="00D55D4A" w:rsidRPr="002B31EF">
        <w:t>Group</w:t>
      </w:r>
      <w:r w:rsidRPr="002B31EF">
        <w:t xml:space="preserve"> encouraged ITU to contribute towards implementing the GDC principles, actions, and commitments within its mandate. In this context, the secretariat was also invited to further develop an action plan to follow up on the GDC, align with the WSIS Action Lines and WSIS+20 Review</w:t>
      </w:r>
      <w:r w:rsidR="00D2427A" w:rsidRPr="002B31EF">
        <w:t>.</w:t>
      </w:r>
    </w:p>
    <w:p w14:paraId="3D9FA6A4" w14:textId="06C7B83C" w:rsidR="00B522BD" w:rsidRPr="002B31EF" w:rsidRDefault="00B522BD" w:rsidP="009761C1">
      <w:pPr>
        <w:jc w:val="both"/>
      </w:pPr>
      <w:r w:rsidRPr="002B31EF">
        <w:t>5.3</w:t>
      </w:r>
      <w:r w:rsidRPr="002B31EF">
        <w:tab/>
      </w:r>
      <w:r w:rsidRPr="002B31EF">
        <w:rPr>
          <w:b/>
          <w:bCs/>
        </w:rPr>
        <w:t>Alignment of WSIS process and WSIS+20 Review with the Global Digital Compact (GDC) and Pact for the Future</w:t>
      </w:r>
      <w:r w:rsidR="006C3AD9" w:rsidRPr="002B31EF">
        <w:t xml:space="preserve">: </w:t>
      </w:r>
      <w:r w:rsidR="006B392D" w:rsidRPr="002B31EF">
        <w:t>The Group recognized ITU</w:t>
      </w:r>
      <w:r w:rsidR="00A0125A" w:rsidRPr="002B31EF">
        <w:t>’</w:t>
      </w:r>
      <w:r w:rsidR="006B392D" w:rsidRPr="002B31EF">
        <w:t>s key role in aligning WSIS with the GDC through the WSIS</w:t>
      </w:r>
      <w:r w:rsidR="00A621FC" w:rsidRPr="002B31EF">
        <w:t>-</w:t>
      </w:r>
      <w:r w:rsidR="006B392D" w:rsidRPr="002B31EF">
        <w:t>2030 Agenda–GDC matrix and invited the secretariat to work with UNGIS on its follow-up and next steps.</w:t>
      </w:r>
      <w:r w:rsidR="00EE1C43" w:rsidRPr="002B31EF">
        <w:t xml:space="preserve"> </w:t>
      </w:r>
      <w:r w:rsidRPr="002B31EF">
        <w:t xml:space="preserve">The secretariat presented Document </w:t>
      </w:r>
      <w:hyperlink r:id="rId75" w:history="1">
        <w:r w:rsidRPr="002B31EF">
          <w:rPr>
            <w:rStyle w:val="Hyperlink"/>
          </w:rPr>
          <w:t>CWG-WSIS&amp;S</w:t>
        </w:r>
        <w:r w:rsidRPr="002B31EF">
          <w:rPr>
            <w:rStyle w:val="Hyperlink"/>
          </w:rPr>
          <w:t>D</w:t>
        </w:r>
        <w:r w:rsidRPr="002B31EF">
          <w:rPr>
            <w:rStyle w:val="Hyperlink"/>
          </w:rPr>
          <w:t>G-42/10</w:t>
        </w:r>
      </w:hyperlink>
      <w:r w:rsidRPr="002B31EF">
        <w:t xml:space="preserve"> on ITU</w:t>
      </w:r>
      <w:r w:rsidR="00A0125A" w:rsidRPr="002B31EF">
        <w:t>’</w:t>
      </w:r>
      <w:r w:rsidRPr="002B31EF">
        <w:t xml:space="preserve">s action plan for implementing the global digital compact. </w:t>
      </w:r>
    </w:p>
    <w:p w14:paraId="70B9CE6F" w14:textId="714BD788" w:rsidR="00407A41" w:rsidRPr="00407A41" w:rsidRDefault="00E568BB" w:rsidP="009761C1">
      <w:pPr>
        <w:jc w:val="both"/>
      </w:pPr>
      <w:r w:rsidRPr="00407A41">
        <w:t xml:space="preserve">The Group acknowledged the action plan presented and reiterated the critical role of ITU in implementing the GDC, including its objectives and sub-objectives. Emphasizing the need for coherence, the Group highlighted the alignment between the GDC and the WSIS process and encouraged </w:t>
      </w:r>
      <w:r w:rsidRPr="009761C1">
        <w:t>stronger</w:t>
      </w:r>
      <w:r w:rsidRPr="00407A41">
        <w:t xml:space="preserve"> coordination between Geneva and New York. Recognizing the secretariat</w:t>
      </w:r>
      <w:r w:rsidR="00A0125A">
        <w:t>’</w:t>
      </w:r>
      <w:r w:rsidRPr="00407A41">
        <w:t xml:space="preserve">s </w:t>
      </w:r>
      <w:r w:rsidRPr="009761C1">
        <w:t>longstanding</w:t>
      </w:r>
      <w:r w:rsidRPr="00407A41">
        <w:t xml:space="preserve"> experience in managing the complex, multi-stakeholder WSIS process, the Group requested that this expertise be leveraged in ITU</w:t>
      </w:r>
      <w:r w:rsidR="00A0125A">
        <w:t>’</w:t>
      </w:r>
      <w:r w:rsidRPr="00407A41">
        <w:t>s GDC implementation and noted the importance of considering additional financial and human resources.</w:t>
      </w:r>
    </w:p>
    <w:p w14:paraId="39FFEE5E" w14:textId="4A0B586D" w:rsidR="00B522BD" w:rsidRPr="00206C6F" w:rsidRDefault="00B522BD" w:rsidP="00206C6F">
      <w:pPr>
        <w:jc w:val="both"/>
        <w:rPr>
          <w:spacing w:val="2"/>
        </w:rPr>
      </w:pPr>
      <w:r w:rsidRPr="00206C6F">
        <w:rPr>
          <w:spacing w:val="2"/>
        </w:rPr>
        <w:t>5.4</w:t>
      </w:r>
      <w:r w:rsidRPr="00206C6F">
        <w:rPr>
          <w:spacing w:val="2"/>
        </w:rPr>
        <w:tab/>
      </w:r>
      <w:r w:rsidRPr="00206C6F">
        <w:rPr>
          <w:b/>
          <w:bCs/>
          <w:spacing w:val="2"/>
        </w:rPr>
        <w:t xml:space="preserve">Outcomes from the HLPF 2024 and </w:t>
      </w:r>
      <w:r w:rsidR="00245152" w:rsidRPr="00206C6F">
        <w:rPr>
          <w:b/>
          <w:bCs/>
          <w:spacing w:val="2"/>
        </w:rPr>
        <w:t>d</w:t>
      </w:r>
      <w:r w:rsidRPr="00206C6F">
        <w:rPr>
          <w:b/>
          <w:bCs/>
          <w:spacing w:val="2"/>
        </w:rPr>
        <w:t>raft ITU Council Contribution to the High-Level Political Forum on Sustainable Development (HLPF) 2025</w:t>
      </w:r>
      <w:r w:rsidR="00E568BB" w:rsidRPr="00206C6F">
        <w:rPr>
          <w:spacing w:val="2"/>
        </w:rPr>
        <w:t xml:space="preserve">: </w:t>
      </w:r>
      <w:r w:rsidRPr="00206C6F">
        <w:rPr>
          <w:spacing w:val="2"/>
        </w:rPr>
        <w:t xml:space="preserve">The secretariat presented Document </w:t>
      </w:r>
      <w:hyperlink r:id="rId76" w:history="1">
        <w:r w:rsidRPr="00206C6F">
          <w:rPr>
            <w:rStyle w:val="Hyperlink"/>
            <w:spacing w:val="2"/>
          </w:rPr>
          <w:t>CWG-W</w:t>
        </w:r>
        <w:r w:rsidRPr="00206C6F">
          <w:rPr>
            <w:rStyle w:val="Hyperlink"/>
            <w:spacing w:val="2"/>
          </w:rPr>
          <w:t>S</w:t>
        </w:r>
        <w:r w:rsidRPr="00206C6F">
          <w:rPr>
            <w:rStyle w:val="Hyperlink"/>
            <w:spacing w:val="2"/>
          </w:rPr>
          <w:t>IS&amp;SDG-41/10</w:t>
        </w:r>
      </w:hyperlink>
      <w:r w:rsidRPr="00206C6F">
        <w:rPr>
          <w:spacing w:val="2"/>
        </w:rPr>
        <w:t xml:space="preserve"> and provided updates on ITU</w:t>
      </w:r>
      <w:r w:rsidR="00A0125A" w:rsidRPr="00206C6F">
        <w:rPr>
          <w:spacing w:val="2"/>
        </w:rPr>
        <w:t>’</w:t>
      </w:r>
      <w:r w:rsidRPr="00206C6F">
        <w:rPr>
          <w:spacing w:val="2"/>
        </w:rPr>
        <w:t>s contributions to the HLPF</w:t>
      </w:r>
      <w:r w:rsidR="00206C6F">
        <w:rPr>
          <w:spacing w:val="2"/>
        </w:rPr>
        <w:t> </w:t>
      </w:r>
      <w:r w:rsidRPr="00206C6F">
        <w:rPr>
          <w:spacing w:val="2"/>
        </w:rPr>
        <w:t>2024</w:t>
      </w:r>
      <w:r w:rsidR="00E568BB" w:rsidRPr="00206C6F">
        <w:rPr>
          <w:spacing w:val="2"/>
        </w:rPr>
        <w:t>, and</w:t>
      </w:r>
      <w:r w:rsidR="00407A41" w:rsidRPr="00206C6F">
        <w:rPr>
          <w:spacing w:val="2"/>
        </w:rPr>
        <w:t xml:space="preserve"> </w:t>
      </w:r>
      <w:r w:rsidRPr="00206C6F">
        <w:rPr>
          <w:spacing w:val="2"/>
        </w:rPr>
        <w:t>presented the draft input from the ITU Council to the HLPF (</w:t>
      </w:r>
      <w:r w:rsidR="002B31EF" w:rsidRPr="00206C6F">
        <w:rPr>
          <w:spacing w:val="2"/>
        </w:rPr>
        <w:t>Doc</w:t>
      </w:r>
      <w:r w:rsidR="00705D65">
        <w:rPr>
          <w:spacing w:val="2"/>
        </w:rPr>
        <w:t>. </w:t>
      </w:r>
      <w:hyperlink r:id="rId77" w:history="1">
        <w:r w:rsidRPr="00206C6F">
          <w:rPr>
            <w:rStyle w:val="Hyperlink"/>
            <w:spacing w:val="2"/>
          </w:rPr>
          <w:t>CWG</w:t>
        </w:r>
        <w:r w:rsidR="00206C6F">
          <w:rPr>
            <w:rStyle w:val="Hyperlink"/>
            <w:spacing w:val="2"/>
          </w:rPr>
          <w:noBreakHyphen/>
        </w:r>
        <w:r w:rsidRPr="00206C6F">
          <w:rPr>
            <w:rStyle w:val="Hyperlink"/>
            <w:spacing w:val="2"/>
          </w:rPr>
          <w:t>WSIS&amp;S</w:t>
        </w:r>
        <w:r w:rsidRPr="00206C6F">
          <w:rPr>
            <w:rStyle w:val="Hyperlink"/>
            <w:spacing w:val="2"/>
          </w:rPr>
          <w:t>D</w:t>
        </w:r>
        <w:r w:rsidRPr="00206C6F">
          <w:rPr>
            <w:rStyle w:val="Hyperlink"/>
            <w:spacing w:val="2"/>
          </w:rPr>
          <w:t>G-42/11</w:t>
        </w:r>
      </w:hyperlink>
      <w:r w:rsidRPr="00206C6F">
        <w:rPr>
          <w:spacing w:val="2"/>
        </w:rPr>
        <w:t>).</w:t>
      </w:r>
    </w:p>
    <w:p w14:paraId="55E6F146" w14:textId="38AC6027" w:rsidR="00B522BD" w:rsidRPr="002B31EF" w:rsidRDefault="00B522BD" w:rsidP="009761C1">
      <w:pPr>
        <w:jc w:val="both"/>
      </w:pPr>
      <w:r w:rsidRPr="002B31EF">
        <w:t>5.5</w:t>
      </w:r>
      <w:r w:rsidRPr="002B31EF">
        <w:tab/>
      </w:r>
      <w:r w:rsidRPr="002B31EF">
        <w:rPr>
          <w:b/>
          <w:bCs/>
        </w:rPr>
        <w:t>Internet Governance Forum 2024 and 2025</w:t>
      </w:r>
      <w:r w:rsidR="00BE3CD8" w:rsidRPr="002B31EF">
        <w:t>:</w:t>
      </w:r>
      <w:r w:rsidR="00407A41" w:rsidRPr="002B31EF">
        <w:t xml:space="preserve"> </w:t>
      </w:r>
      <w:r w:rsidRPr="002B31EF">
        <w:t>A representative from Saudi Arabia provided a briefing on the outcomes of the Internet Governance Forum (IGF) 2024 (</w:t>
      </w:r>
      <w:r w:rsidR="002B31EF">
        <w:t>Doc</w:t>
      </w:r>
      <w:r w:rsidR="00705D65">
        <w:t>. </w:t>
      </w:r>
      <w:hyperlink r:id="rId78" w:history="1">
        <w:r w:rsidRPr="002B31EF">
          <w:rPr>
            <w:rStyle w:val="Hyperlink"/>
          </w:rPr>
          <w:t>CWG</w:t>
        </w:r>
        <w:r w:rsidR="00206C6F">
          <w:rPr>
            <w:rStyle w:val="Hyperlink"/>
          </w:rPr>
          <w:noBreakHyphen/>
        </w:r>
        <w:r w:rsidRPr="002B31EF">
          <w:rPr>
            <w:rStyle w:val="Hyperlink"/>
          </w:rPr>
          <w:t>WSIS&amp;SDG-</w:t>
        </w:r>
        <w:r w:rsidRPr="002B31EF">
          <w:rPr>
            <w:rStyle w:val="Hyperlink"/>
          </w:rPr>
          <w:t>4</w:t>
        </w:r>
        <w:r w:rsidRPr="002B31EF">
          <w:rPr>
            <w:rStyle w:val="Hyperlink"/>
          </w:rPr>
          <w:t>1/INF/4</w:t>
        </w:r>
      </w:hyperlink>
      <w:r w:rsidRPr="002B31EF">
        <w:t>).</w:t>
      </w:r>
      <w:r w:rsidR="002B31EF">
        <w:t xml:space="preserve"> </w:t>
      </w:r>
      <w:r w:rsidRPr="002B31EF">
        <w:t xml:space="preserve">The </w:t>
      </w:r>
      <w:r w:rsidR="00D55D4A" w:rsidRPr="002B31EF">
        <w:t>Group</w:t>
      </w:r>
      <w:r w:rsidRPr="002B31EF">
        <w:t xml:space="preserve"> congratulated Saudi Arabia on the successful hosting of the IGF 2024 and </w:t>
      </w:r>
      <w:r w:rsidR="00DA7E9D" w:rsidRPr="002B31EF">
        <w:t xml:space="preserve">also </w:t>
      </w:r>
      <w:r w:rsidRPr="002B31EF">
        <w:t xml:space="preserve">noted with appreciation Document </w:t>
      </w:r>
      <w:hyperlink r:id="rId79" w:history="1">
        <w:r w:rsidRPr="002B31EF">
          <w:rPr>
            <w:rStyle w:val="Hyperlink"/>
          </w:rPr>
          <w:t>CWG-WSIS&amp;SDG-42/18</w:t>
        </w:r>
      </w:hyperlink>
      <w:r w:rsidRPr="002B31EF">
        <w:t>.</w:t>
      </w:r>
      <w:r w:rsidR="00407A41" w:rsidRPr="002B31EF">
        <w:t xml:space="preserve"> </w:t>
      </w:r>
      <w:r w:rsidRPr="002B31EF">
        <w:lastRenderedPageBreak/>
        <w:t xml:space="preserve">The </w:t>
      </w:r>
      <w:r w:rsidR="00B96B13" w:rsidRPr="002B31EF">
        <w:t>Group</w:t>
      </w:r>
      <w:r w:rsidRPr="002B31EF">
        <w:t xml:space="preserve"> was informed that </w:t>
      </w:r>
      <w:r w:rsidR="00B96B13" w:rsidRPr="002B31EF">
        <w:t xml:space="preserve">Norway will host </w:t>
      </w:r>
      <w:r w:rsidRPr="002B31EF">
        <w:t>the IGF 2025 in Lillestrøm from 23 to 27 June</w:t>
      </w:r>
      <w:r w:rsidR="00206C6F">
        <w:t> </w:t>
      </w:r>
      <w:r w:rsidRPr="002B31EF">
        <w:t xml:space="preserve">2025. </w:t>
      </w:r>
      <w:r w:rsidR="00B96B13" w:rsidRPr="002B31EF">
        <w:t>The Group</w:t>
      </w:r>
      <w:r w:rsidRPr="002B31EF">
        <w:t xml:space="preserve"> invited </w:t>
      </w:r>
      <w:r w:rsidR="00B96B13" w:rsidRPr="002B31EF">
        <w:t xml:space="preserve">its members </w:t>
      </w:r>
      <w:r w:rsidRPr="002B31EF">
        <w:t>to participate in the event.</w:t>
      </w:r>
    </w:p>
    <w:p w14:paraId="2AA7DDA5" w14:textId="77777777" w:rsidR="00B522BD" w:rsidRDefault="00B522BD" w:rsidP="002B31EF">
      <w:pPr>
        <w:pStyle w:val="Heading1"/>
      </w:pPr>
      <w:r>
        <w:t>6</w:t>
      </w:r>
      <w:r>
        <w:tab/>
      </w:r>
      <w:r w:rsidRPr="002B31EF">
        <w:t>Preparation</w:t>
      </w:r>
      <w:r>
        <w:t xml:space="preserve"> to the overall review on the implementation of the WSIS outcomes: WSIS beyond 2025</w:t>
      </w:r>
    </w:p>
    <w:p w14:paraId="2D86208A" w14:textId="40A9CC8A" w:rsidR="00B522BD" w:rsidRPr="002B31EF" w:rsidRDefault="00B522BD" w:rsidP="009761C1">
      <w:pPr>
        <w:jc w:val="both"/>
      </w:pPr>
      <w:r w:rsidRPr="002B31EF">
        <w:t>6.1</w:t>
      </w:r>
      <w:r w:rsidRPr="002B31EF">
        <w:tab/>
      </w:r>
      <w:r w:rsidRPr="002B31EF">
        <w:rPr>
          <w:b/>
          <w:bCs/>
        </w:rPr>
        <w:t>Update on the ITU SG</w:t>
      </w:r>
      <w:r w:rsidR="00A0125A" w:rsidRPr="002B31EF">
        <w:rPr>
          <w:b/>
          <w:bCs/>
        </w:rPr>
        <w:t>’</w:t>
      </w:r>
      <w:r w:rsidRPr="002B31EF">
        <w:rPr>
          <w:b/>
          <w:bCs/>
        </w:rPr>
        <w:t>s WSIS+20 roadmap</w:t>
      </w:r>
      <w:r w:rsidR="00DA7E9D" w:rsidRPr="002B31EF">
        <w:t xml:space="preserve">: </w:t>
      </w:r>
      <w:r w:rsidRPr="002B31EF">
        <w:t>The secretariat delivered an oral update on</w:t>
      </w:r>
      <w:r w:rsidR="00206C6F">
        <w:t> </w:t>
      </w:r>
      <w:r w:rsidRPr="002B31EF">
        <w:t>the implementation of the ITU Secretary-General</w:t>
      </w:r>
      <w:r w:rsidR="00A0125A" w:rsidRPr="002B31EF">
        <w:t>’</w:t>
      </w:r>
      <w:r w:rsidR="00E9558C" w:rsidRPr="002B31EF">
        <w:t>s</w:t>
      </w:r>
      <w:r w:rsidRPr="002B31EF">
        <w:t xml:space="preserve"> WSIS+20 roadmap (</w:t>
      </w:r>
      <w:r w:rsidR="002B31EF">
        <w:t>Doc</w:t>
      </w:r>
      <w:r w:rsidR="00705D65">
        <w:t>. </w:t>
      </w:r>
      <w:hyperlink r:id="rId80" w:history="1">
        <w:r w:rsidRPr="002B31EF">
          <w:rPr>
            <w:rStyle w:val="Hyperlink"/>
          </w:rPr>
          <w:t>CWG</w:t>
        </w:r>
        <w:r w:rsidR="00206C6F">
          <w:rPr>
            <w:rStyle w:val="Hyperlink"/>
          </w:rPr>
          <w:noBreakHyphen/>
        </w:r>
        <w:r w:rsidRPr="002B31EF">
          <w:rPr>
            <w:rStyle w:val="Hyperlink"/>
          </w:rPr>
          <w:t>WSIS&amp;SDG-41/11</w:t>
        </w:r>
      </w:hyperlink>
      <w:r w:rsidRPr="002B31EF">
        <w:t>)</w:t>
      </w:r>
      <w:r w:rsidR="009E3E25" w:rsidRPr="002B31EF">
        <w:t xml:space="preserve"> and</w:t>
      </w:r>
      <w:r w:rsidR="00917535" w:rsidRPr="002B31EF">
        <w:t xml:space="preserve"> </w:t>
      </w:r>
      <w:r w:rsidRPr="002B31EF">
        <w:t xml:space="preserve">presented </w:t>
      </w:r>
      <w:r w:rsidR="009E3E25" w:rsidRPr="002B31EF">
        <w:t>Document</w:t>
      </w:r>
      <w:r w:rsidRPr="002B31EF">
        <w:t xml:space="preserve"> </w:t>
      </w:r>
      <w:hyperlink r:id="rId81" w:history="1">
        <w:r w:rsidRPr="002B31EF">
          <w:rPr>
            <w:rStyle w:val="Hyperlink"/>
          </w:rPr>
          <w:t>CWG-WSIS&amp;SDG-42/4</w:t>
        </w:r>
      </w:hyperlink>
      <w:r w:rsidR="00AE7DF7" w:rsidRPr="002B31EF">
        <w:t>.</w:t>
      </w:r>
      <w:r w:rsidR="002B48DF" w:rsidRPr="002B31EF">
        <w:t xml:space="preserve"> </w:t>
      </w:r>
      <w:r w:rsidR="00AE7DF7" w:rsidRPr="002B31EF">
        <w:t xml:space="preserve">The </w:t>
      </w:r>
      <w:r w:rsidR="00285826" w:rsidRPr="002B31EF">
        <w:t>s</w:t>
      </w:r>
      <w:r w:rsidR="00804B0B" w:rsidRPr="002B31EF">
        <w:t xml:space="preserve">ecretariat </w:t>
      </w:r>
      <w:r w:rsidRPr="002B31EF">
        <w:t>highlighted the presentations prepared by the WSIS Action Lines facilitators on 20 Years of WSIS+20 Review Action Lines Milestones, Challenges and Emerging Trends Beyond 2025 (</w:t>
      </w:r>
      <w:r w:rsidR="002B31EF">
        <w:t>Doc</w:t>
      </w:r>
      <w:r w:rsidR="00705D65">
        <w:t>. </w:t>
      </w:r>
      <w:hyperlink r:id="rId82" w:history="1">
        <w:r w:rsidRPr="002B31EF">
          <w:rPr>
            <w:rStyle w:val="Hyperlink"/>
          </w:rPr>
          <w:t>CWG-WSIS&amp;SDG-42/INF/2</w:t>
        </w:r>
      </w:hyperlink>
      <w:r w:rsidRPr="002B31EF">
        <w:t>).</w:t>
      </w:r>
      <w:r w:rsidR="002B48DF" w:rsidRPr="002B31EF">
        <w:t xml:space="preserve"> </w:t>
      </w:r>
      <w:r w:rsidRPr="002B31EF">
        <w:t xml:space="preserve">The </w:t>
      </w:r>
      <w:r w:rsidR="00D55D4A" w:rsidRPr="002B31EF">
        <w:t>Group</w:t>
      </w:r>
      <w:r w:rsidRPr="002B31EF">
        <w:t xml:space="preserve"> appreciated the documents and was invited to continue contributing to the implementation of this Roadmap. </w:t>
      </w:r>
    </w:p>
    <w:p w14:paraId="2C43B6B6" w14:textId="590B6734" w:rsidR="00B522BD" w:rsidRPr="002B31EF" w:rsidRDefault="00B522BD" w:rsidP="009761C1">
      <w:pPr>
        <w:jc w:val="both"/>
      </w:pPr>
      <w:r w:rsidRPr="002B31EF">
        <w:t>6.2</w:t>
      </w:r>
      <w:r w:rsidRPr="002B31EF">
        <w:tab/>
      </w:r>
      <w:r w:rsidRPr="002B31EF">
        <w:rPr>
          <w:b/>
          <w:bCs/>
        </w:rPr>
        <w:t>Joint UN preparatory process on WSIS+20</w:t>
      </w:r>
      <w:r w:rsidR="00F87A3A" w:rsidRPr="002B31EF">
        <w:t>:</w:t>
      </w:r>
      <w:r w:rsidR="00407A41" w:rsidRPr="002B31EF">
        <w:t xml:space="preserve"> </w:t>
      </w:r>
      <w:r w:rsidR="007D04D4" w:rsidRPr="002B31EF">
        <w:t xml:space="preserve">During </w:t>
      </w:r>
      <w:r w:rsidR="00245152" w:rsidRPr="002B31EF">
        <w:t xml:space="preserve">its </w:t>
      </w:r>
      <w:r w:rsidR="007D04D4" w:rsidRPr="002B31EF">
        <w:t>41</w:t>
      </w:r>
      <w:r w:rsidR="007D04D4" w:rsidRPr="002B31EF">
        <w:rPr>
          <w:vertAlign w:val="superscript"/>
        </w:rPr>
        <w:t>st</w:t>
      </w:r>
      <w:r w:rsidR="007D04D4" w:rsidRPr="002B31EF">
        <w:t xml:space="preserve"> CWG-WSIS&amp;SDG meeting, t</w:t>
      </w:r>
      <w:r w:rsidR="00237EE7" w:rsidRPr="002B31EF">
        <w:t xml:space="preserve">he Group was updated </w:t>
      </w:r>
      <w:r w:rsidRPr="002B31EF">
        <w:t xml:space="preserve">by UNESCO, </w:t>
      </w:r>
      <w:r w:rsidR="0043799F" w:rsidRPr="002B31EF">
        <w:t>CSTD/UNCTAD, UNDP</w:t>
      </w:r>
      <w:r w:rsidR="009638EF" w:rsidRPr="002B31EF">
        <w:t xml:space="preserve">, </w:t>
      </w:r>
      <w:r w:rsidRPr="002B31EF">
        <w:t xml:space="preserve">UN DESA, </w:t>
      </w:r>
      <w:r w:rsidR="009638EF" w:rsidRPr="002B31EF">
        <w:t xml:space="preserve">ECLAC, </w:t>
      </w:r>
      <w:r w:rsidRPr="002B31EF">
        <w:t xml:space="preserve">ESCWA on WSIS+20 </w:t>
      </w:r>
      <w:r w:rsidR="009638EF" w:rsidRPr="002B31EF">
        <w:t>(</w:t>
      </w:r>
      <w:r w:rsidR="002B31EF">
        <w:t>Doc</w:t>
      </w:r>
      <w:r w:rsidR="00705D65">
        <w:t>. </w:t>
      </w:r>
      <w:hyperlink r:id="rId83" w:history="1">
        <w:r w:rsidRPr="002B31EF">
          <w:rPr>
            <w:rStyle w:val="Hyperlink"/>
          </w:rPr>
          <w:t>CWG-WSIS&amp;SDG-41/INF/8</w:t>
        </w:r>
      </w:hyperlink>
      <w:r w:rsidR="009638EF" w:rsidRPr="002B31EF">
        <w:t>)</w:t>
      </w:r>
      <w:r w:rsidR="007C1E83" w:rsidRPr="002B31EF">
        <w:t>.</w:t>
      </w:r>
      <w:r w:rsidR="00F87A3A" w:rsidRPr="002B31EF">
        <w:t xml:space="preserve"> </w:t>
      </w:r>
      <w:r w:rsidR="007C1E83" w:rsidRPr="002B31EF">
        <w:t>Du</w:t>
      </w:r>
      <w:r w:rsidR="005F2C85" w:rsidRPr="002B31EF">
        <w:t>ring</w:t>
      </w:r>
      <w:r w:rsidRPr="002B31EF">
        <w:t xml:space="preserve"> </w:t>
      </w:r>
      <w:r w:rsidR="007C1E83" w:rsidRPr="002B31EF">
        <w:t xml:space="preserve">the </w:t>
      </w:r>
      <w:r w:rsidRPr="002B31EF">
        <w:t>42</w:t>
      </w:r>
      <w:r w:rsidRPr="002B31EF">
        <w:rPr>
          <w:vertAlign w:val="superscript"/>
        </w:rPr>
        <w:t>nd</w:t>
      </w:r>
      <w:r w:rsidRPr="002B31EF">
        <w:t xml:space="preserve"> CWG-WSIS&amp;SDG meeting</w:t>
      </w:r>
      <w:r w:rsidR="007C1E83" w:rsidRPr="002B31EF">
        <w:t>,</w:t>
      </w:r>
      <w:r w:rsidR="006C3AD9" w:rsidRPr="002B31EF">
        <w:t xml:space="preserve"> </w:t>
      </w:r>
      <w:r w:rsidR="00A8094E" w:rsidRPr="002B31EF">
        <w:t xml:space="preserve">UNESCO confirmed the Global Forum on </w:t>
      </w:r>
      <w:r w:rsidR="00503B2C" w:rsidRPr="002B31EF">
        <w:t>“</w:t>
      </w:r>
      <w:r w:rsidR="00A8094E" w:rsidRPr="002B31EF">
        <w:t>AI and Digital Transformation in the Public Sector</w:t>
      </w:r>
      <w:r w:rsidR="00503B2C" w:rsidRPr="002B31EF">
        <w:t>”</w:t>
      </w:r>
      <w:r w:rsidR="00A8094E" w:rsidRPr="002B31EF">
        <w:t xml:space="preserve"> will be held on 4–5 June 2025 in Paris</w:t>
      </w:r>
      <w:r w:rsidR="007C1E83" w:rsidRPr="002B31EF">
        <w:t>, and</w:t>
      </w:r>
      <w:r w:rsidR="00A8094E" w:rsidRPr="002B31EF">
        <w:t xml:space="preserve"> CSTD shared progress on the WSIS+20 review, with a letter to ECOSOC forthcoming on the High-Level Event outcomes. The Chair proposed exploring a formal CSTD session at the WSIS+20 High-Level Event to consolidate inputs from major 2025 events. UN DESA also shared updates on the WSIS+20 overall review, available on its</w:t>
      </w:r>
      <w:r w:rsidR="006C3AD9" w:rsidRPr="002B31EF">
        <w:t xml:space="preserve"> </w:t>
      </w:r>
      <w:hyperlink r:id="rId84" w:history="1">
        <w:r w:rsidRPr="002B31EF">
          <w:rPr>
            <w:rStyle w:val="Hyperlink"/>
          </w:rPr>
          <w:t>DESA website</w:t>
        </w:r>
      </w:hyperlink>
      <w:r w:rsidRPr="002B31EF">
        <w:t>.</w:t>
      </w:r>
    </w:p>
    <w:p w14:paraId="766DCB98" w14:textId="30BBF90A" w:rsidR="00B522BD" w:rsidRPr="002B31EF" w:rsidRDefault="00B522BD" w:rsidP="009761C1">
      <w:pPr>
        <w:jc w:val="both"/>
      </w:pPr>
      <w:r w:rsidRPr="002B31EF">
        <w:t>6.3</w:t>
      </w:r>
      <w:r w:rsidRPr="002B31EF">
        <w:tab/>
      </w:r>
      <w:r w:rsidR="00E9558C" w:rsidRPr="002B31EF">
        <w:rPr>
          <w:spacing w:val="-2"/>
        </w:rPr>
        <w:t xml:space="preserve">The secretariat presented Document </w:t>
      </w:r>
      <w:hyperlink r:id="rId85" w:history="1">
        <w:r w:rsidR="00E9558C" w:rsidRPr="002B31EF">
          <w:rPr>
            <w:rStyle w:val="Hyperlink"/>
            <w:spacing w:val="-2"/>
          </w:rPr>
          <w:t>CWG-WSIS&amp;SDG-42/12(Rev.1)</w:t>
        </w:r>
      </w:hyperlink>
      <w:r w:rsidR="00E9558C" w:rsidRPr="002B31EF">
        <w:rPr>
          <w:spacing w:val="-2"/>
        </w:rPr>
        <w:t xml:space="preserve"> o</w:t>
      </w:r>
      <w:r w:rsidRPr="002B31EF">
        <w:rPr>
          <w:spacing w:val="-2"/>
        </w:rPr>
        <w:t>n the preparation</w:t>
      </w:r>
      <w:r w:rsidRPr="002B31EF">
        <w:t xml:space="preserve"> of the overall review on the implementation of the WSIS outcomes: WSIS+20 Review – WSIS Beyond 2025</w:t>
      </w:r>
      <w:r w:rsidR="00E9558C" w:rsidRPr="002B31EF">
        <w:t>.</w:t>
      </w:r>
      <w:r w:rsidRPr="002B31EF">
        <w:t xml:space="preserve"> </w:t>
      </w:r>
    </w:p>
    <w:p w14:paraId="36EA0419" w14:textId="57618E87" w:rsidR="00B522BD" w:rsidRPr="002B31EF" w:rsidRDefault="00B522BD" w:rsidP="009761C1">
      <w:pPr>
        <w:jc w:val="both"/>
      </w:pPr>
      <w:r w:rsidRPr="002B31EF">
        <w:t>6.4</w:t>
      </w:r>
      <w:r w:rsidRPr="002B31EF">
        <w:tab/>
        <w:t xml:space="preserve">The </w:t>
      </w:r>
      <w:r w:rsidR="00D55D4A" w:rsidRPr="002B31EF">
        <w:t>Group</w:t>
      </w:r>
      <w:r w:rsidRPr="002B31EF">
        <w:t xml:space="preserve"> noted the two letters</w:t>
      </w:r>
      <w:r w:rsidR="0034695E" w:rsidRPr="002B31EF">
        <w:t xml:space="preserve"> </w:t>
      </w:r>
      <w:r w:rsidR="002C0490" w:rsidRPr="002B31EF">
        <w:t xml:space="preserve">on modalities review </w:t>
      </w:r>
      <w:r w:rsidR="00CE1FDD" w:rsidRPr="002B31EF">
        <w:t>(</w:t>
      </w:r>
      <w:hyperlink r:id="rId86" w:history="1">
        <w:r w:rsidRPr="002B31EF">
          <w:rPr>
            <w:rStyle w:val="Hyperlink"/>
          </w:rPr>
          <w:t>Letter on appointment of co-facilitators for WSIS+20 Modalities Review</w:t>
        </w:r>
      </w:hyperlink>
      <w:r w:rsidR="001D2EFD" w:rsidRPr="002B31EF">
        <w:t xml:space="preserve"> </w:t>
      </w:r>
      <w:r w:rsidR="00251893">
        <w:t>–</w:t>
      </w:r>
      <w:r w:rsidR="00BC2960">
        <w:t>Doc. </w:t>
      </w:r>
      <w:r w:rsidR="00BC2960" w:rsidRPr="00251893">
        <w:t>CWG-WSIS&amp;SDG-42/INF/3</w:t>
      </w:r>
      <w:r w:rsidR="00251893">
        <w:t>–</w:t>
      </w:r>
      <w:r w:rsidR="00BC2960">
        <w:t xml:space="preserve"> </w:t>
      </w:r>
      <w:r w:rsidR="001D2EFD" w:rsidRPr="002B31EF">
        <w:t xml:space="preserve">and </w:t>
      </w:r>
      <w:hyperlink r:id="rId87" w:history="1">
        <w:r w:rsidRPr="002B31EF">
          <w:rPr>
            <w:rStyle w:val="Hyperlink"/>
          </w:rPr>
          <w:t>Letter from President of the General Assembly on the co-facilitato</w:t>
        </w:r>
        <w:r w:rsidRPr="002B31EF">
          <w:rPr>
            <w:rStyle w:val="Hyperlink"/>
          </w:rPr>
          <w:t>r</w:t>
        </w:r>
        <w:r w:rsidRPr="002B31EF">
          <w:rPr>
            <w:rStyle w:val="Hyperlink"/>
          </w:rPr>
          <w:t>s letter on the Zero Draft of the modalities for the overall review</w:t>
        </w:r>
      </w:hyperlink>
      <w:r w:rsidR="00251893" w:rsidRPr="002B31EF">
        <w:t xml:space="preserve"> </w:t>
      </w:r>
      <w:r w:rsidR="00251893">
        <w:t>–Doc. </w:t>
      </w:r>
      <w:r w:rsidR="00251893" w:rsidRPr="00251893">
        <w:t>CWG-WSIS&amp;SDG-42/INF/</w:t>
      </w:r>
      <w:r w:rsidR="00251893">
        <w:t>9</w:t>
      </w:r>
      <w:r w:rsidR="00CE1FDD" w:rsidRPr="002B31EF">
        <w:t>)</w:t>
      </w:r>
      <w:r w:rsidR="001D2EFD" w:rsidRPr="002B31EF">
        <w:t xml:space="preserve"> and </w:t>
      </w:r>
      <w:r w:rsidRPr="002B31EF">
        <w:t>proposed that ITU provide support to the co-facilitators and the Member States towards the UNGA overall review.</w:t>
      </w:r>
    </w:p>
    <w:p w14:paraId="41AFD6FD" w14:textId="32C26ACB" w:rsidR="00B522BD" w:rsidRPr="002B31EF" w:rsidRDefault="00B522BD" w:rsidP="009761C1">
      <w:pPr>
        <w:jc w:val="both"/>
      </w:pPr>
      <w:r w:rsidRPr="002B31EF">
        <w:t>6.5</w:t>
      </w:r>
      <w:r w:rsidRPr="002B31EF">
        <w:tab/>
      </w:r>
      <w:r w:rsidR="00245152" w:rsidRPr="002B31EF">
        <w:t>A</w:t>
      </w:r>
      <w:r w:rsidRPr="002B31EF">
        <w:t xml:space="preserve"> multicountry </w:t>
      </w:r>
      <w:r w:rsidR="00245152" w:rsidRPr="002B31EF">
        <w:t xml:space="preserve">contribution </w:t>
      </w:r>
      <w:r w:rsidRPr="002B31EF">
        <w:t>(</w:t>
      </w:r>
      <w:r w:rsidR="00245152" w:rsidRPr="002B31EF">
        <w:t xml:space="preserve">by </w:t>
      </w:r>
      <w:r w:rsidRPr="002B31EF">
        <w:t xml:space="preserve">Saudi Arabia, Tunisia, and </w:t>
      </w:r>
      <w:r w:rsidR="00277F07">
        <w:t xml:space="preserve">the </w:t>
      </w:r>
      <w:r w:rsidRPr="002B31EF">
        <w:t>U</w:t>
      </w:r>
      <w:r w:rsidR="00277F07">
        <w:t>nited Arab Emirates</w:t>
      </w:r>
      <w:r w:rsidRPr="002B31EF">
        <w:t xml:space="preserve">) on </w:t>
      </w:r>
      <w:r w:rsidR="008C782B" w:rsidRPr="002B31EF">
        <w:t xml:space="preserve">the preparation </w:t>
      </w:r>
      <w:r w:rsidRPr="002B31EF">
        <w:t>of the overall review on the WSIS outcomes</w:t>
      </w:r>
      <w:r w:rsidR="00944C00" w:rsidRPr="002B31EF">
        <w:t>,</w:t>
      </w:r>
      <w:r w:rsidRPr="002B31EF">
        <w:t xml:space="preserve"> WSIS+20 and WSIS Beyond 2025</w:t>
      </w:r>
      <w:r w:rsidR="00944C00" w:rsidRPr="002B31EF">
        <w:t>,</w:t>
      </w:r>
      <w:r w:rsidR="00380227" w:rsidRPr="002B31EF">
        <w:t xml:space="preserve"> was presented </w:t>
      </w:r>
      <w:r w:rsidR="00245152" w:rsidRPr="002B31EF">
        <w:t>(</w:t>
      </w:r>
      <w:r w:rsidR="002B31EF">
        <w:t>Doc</w:t>
      </w:r>
      <w:r w:rsidR="00705D65">
        <w:t>.</w:t>
      </w:r>
      <w:r w:rsidR="008C782B" w:rsidRPr="002B31EF">
        <w:t xml:space="preserve"> </w:t>
      </w:r>
      <w:hyperlink r:id="rId88" w:history="1">
        <w:r w:rsidRPr="002B31EF">
          <w:rPr>
            <w:rStyle w:val="Hyperlink"/>
          </w:rPr>
          <w:t>CWG-WSIS&amp;S</w:t>
        </w:r>
        <w:r w:rsidRPr="002B31EF">
          <w:rPr>
            <w:rStyle w:val="Hyperlink"/>
          </w:rPr>
          <w:t>D</w:t>
        </w:r>
        <w:r w:rsidRPr="002B31EF">
          <w:rPr>
            <w:rStyle w:val="Hyperlink"/>
          </w:rPr>
          <w:t>G-42/17</w:t>
        </w:r>
      </w:hyperlink>
      <w:r w:rsidR="00245152" w:rsidRPr="002B31EF">
        <w:t>)</w:t>
      </w:r>
      <w:r w:rsidRPr="002B31EF">
        <w:t>.</w:t>
      </w:r>
    </w:p>
    <w:p w14:paraId="04676DAF" w14:textId="349F2813" w:rsidR="00B522BD" w:rsidRPr="002B31EF" w:rsidRDefault="00B522BD" w:rsidP="009761C1">
      <w:pPr>
        <w:jc w:val="both"/>
      </w:pPr>
      <w:r w:rsidRPr="002B31EF">
        <w:t>6.6</w:t>
      </w:r>
      <w:r w:rsidRPr="002B31EF">
        <w:tab/>
      </w:r>
      <w:r w:rsidRPr="002B31EF">
        <w:rPr>
          <w:b/>
          <w:bCs/>
        </w:rPr>
        <w:t>Update on the implementation of ITU Council Resolutions 1334 and 1332 (</w:t>
      </w:r>
      <w:r w:rsidR="00917535" w:rsidRPr="002B31EF">
        <w:rPr>
          <w:b/>
          <w:bCs/>
        </w:rPr>
        <w:t>C</w:t>
      </w:r>
      <w:r w:rsidRPr="002B31EF">
        <w:rPr>
          <w:b/>
          <w:bCs/>
        </w:rPr>
        <w:t>all for inputs on the work of the ITU in the WSIS+20 review and the review of the WSIS Action Lines)</w:t>
      </w:r>
      <w:r w:rsidR="005855E2" w:rsidRPr="002B31EF">
        <w:t>:</w:t>
      </w:r>
      <w:r w:rsidR="00D10D8B" w:rsidRPr="002B31EF">
        <w:t xml:space="preserve"> </w:t>
      </w:r>
      <w:r w:rsidRPr="002B31EF">
        <w:t>The Chair presented ITU</w:t>
      </w:r>
      <w:r w:rsidR="00A0125A" w:rsidRPr="002B31EF">
        <w:t>’</w:t>
      </w:r>
      <w:r w:rsidRPr="002B31EF">
        <w:t xml:space="preserve">s ongoing efforts related to the call for inputs on the WSIS+20 </w:t>
      </w:r>
      <w:r w:rsidRPr="00CD659F">
        <w:rPr>
          <w:spacing w:val="-2"/>
        </w:rPr>
        <w:t>review</w:t>
      </w:r>
      <w:r w:rsidR="001D2B31" w:rsidRPr="00CD659F">
        <w:rPr>
          <w:spacing w:val="-2"/>
        </w:rPr>
        <w:t>.</w:t>
      </w:r>
      <w:r w:rsidR="00D10D8B" w:rsidRPr="00CD659F">
        <w:rPr>
          <w:spacing w:val="-2"/>
        </w:rPr>
        <w:t xml:space="preserve"> </w:t>
      </w:r>
      <w:r w:rsidR="001D2B31" w:rsidRPr="00CD659F">
        <w:rPr>
          <w:spacing w:val="-2"/>
        </w:rPr>
        <w:t>A preliminary presentation of the results (78 submitted contributions as of 10</w:t>
      </w:r>
      <w:r w:rsidR="00CD659F" w:rsidRPr="00CD659F">
        <w:rPr>
          <w:spacing w:val="-2"/>
        </w:rPr>
        <w:t> </w:t>
      </w:r>
      <w:r w:rsidR="001D2B31" w:rsidRPr="00CD659F">
        <w:rPr>
          <w:spacing w:val="-2"/>
        </w:rPr>
        <w:t>February 2025)</w:t>
      </w:r>
      <w:r w:rsidR="001D2B31" w:rsidRPr="002B31EF">
        <w:t xml:space="preserve"> from ITU</w:t>
      </w:r>
      <w:r w:rsidR="00A0125A" w:rsidRPr="002B31EF">
        <w:t>’</w:t>
      </w:r>
      <w:r w:rsidR="001D2B31" w:rsidRPr="002B31EF">
        <w:t>s call for inputs on the WSIS+20 review, which was also shared during a side event at the 42</w:t>
      </w:r>
      <w:r w:rsidR="001D2B31" w:rsidRPr="00CD659F">
        <w:rPr>
          <w:vertAlign w:val="superscript"/>
        </w:rPr>
        <w:t>nd</w:t>
      </w:r>
      <w:r w:rsidR="001D2B31" w:rsidRPr="002B31EF">
        <w:t xml:space="preserve"> CWG-WSIS&amp;SDG</w:t>
      </w:r>
      <w:r w:rsidR="0050439F" w:rsidRPr="002B31EF">
        <w:t xml:space="preserve">, and </w:t>
      </w:r>
      <w:r w:rsidRPr="002B31EF">
        <w:t xml:space="preserve">a side event on the </w:t>
      </w:r>
      <w:hyperlink r:id="rId89" w:history="1">
        <w:r w:rsidRPr="002B31EF">
          <w:rPr>
            <w:rStyle w:val="Hyperlink"/>
          </w:rPr>
          <w:t>20 Years of Impleme</w:t>
        </w:r>
        <w:r w:rsidRPr="002B31EF">
          <w:rPr>
            <w:rStyle w:val="Hyperlink"/>
          </w:rPr>
          <w:t>n</w:t>
        </w:r>
        <w:r w:rsidRPr="002B31EF">
          <w:rPr>
            <w:rStyle w:val="Hyperlink"/>
          </w:rPr>
          <w:t>tation of WSIS and the Vision Beyond 2025</w:t>
        </w:r>
      </w:hyperlink>
      <w:r w:rsidRPr="002B31EF">
        <w:t xml:space="preserve">, </w:t>
      </w:r>
      <w:r w:rsidRPr="002B31EF">
        <w:rPr>
          <w:spacing w:val="-4"/>
        </w:rPr>
        <w:t>organized by ITU and South Africa (in its capacity as the current Chair of CWG-WSIS&amp;SDG)</w:t>
      </w:r>
      <w:r w:rsidRPr="002B31EF">
        <w:t xml:space="preserve"> at the IGF 2024</w:t>
      </w:r>
      <w:r w:rsidR="0050439F" w:rsidRPr="002B31EF">
        <w:t>.</w:t>
      </w:r>
    </w:p>
    <w:p w14:paraId="14B97EBA" w14:textId="61F387EF" w:rsidR="00B522BD" w:rsidRPr="002B31EF" w:rsidRDefault="00B522BD" w:rsidP="002B31EF">
      <w:pPr>
        <w:jc w:val="both"/>
      </w:pPr>
      <w:r w:rsidRPr="002B31EF">
        <w:t>The multicountry and Sector Members</w:t>
      </w:r>
      <w:r w:rsidR="00A0125A" w:rsidRPr="002B31EF">
        <w:t>’</w:t>
      </w:r>
      <w:r w:rsidRPr="002B31EF">
        <w:t xml:space="preserve"> contribution on RCC Input to WSIS+20 Review (</w:t>
      </w:r>
      <w:r w:rsidR="002B31EF">
        <w:t>Doc</w:t>
      </w:r>
      <w:r w:rsidR="00705D65">
        <w:t>. </w:t>
      </w:r>
      <w:hyperlink r:id="rId90" w:history="1">
        <w:r w:rsidRPr="002B31EF">
          <w:rPr>
            <w:rStyle w:val="Hyperlink"/>
          </w:rPr>
          <w:t>CWG-WSIS&amp;SD</w:t>
        </w:r>
        <w:r w:rsidRPr="002B31EF">
          <w:rPr>
            <w:rStyle w:val="Hyperlink"/>
          </w:rPr>
          <w:t>G</w:t>
        </w:r>
        <w:r w:rsidRPr="002B31EF">
          <w:rPr>
            <w:rStyle w:val="Hyperlink"/>
          </w:rPr>
          <w:t>-42/15</w:t>
        </w:r>
      </w:hyperlink>
      <w:r w:rsidRPr="002B31EF">
        <w:t>)</w:t>
      </w:r>
      <w:r w:rsidR="003F613D" w:rsidRPr="002B31EF">
        <w:t xml:space="preserve">, and </w:t>
      </w:r>
      <w:r w:rsidRPr="002B31EF">
        <w:t>the EU</w:t>
      </w:r>
      <w:r w:rsidR="00A0125A" w:rsidRPr="002B31EF">
        <w:t>’</w:t>
      </w:r>
      <w:r w:rsidRPr="002B31EF">
        <w:t xml:space="preserve">s submission </w:t>
      </w:r>
      <w:r w:rsidR="00461AC5" w:rsidRPr="002B31EF">
        <w:t>(</w:t>
      </w:r>
      <w:r w:rsidR="002B31EF">
        <w:t>Doc</w:t>
      </w:r>
      <w:r w:rsidR="00705D65">
        <w:t>. </w:t>
      </w:r>
      <w:hyperlink r:id="rId91" w:history="1">
        <w:r w:rsidR="00461AC5" w:rsidRPr="002B31EF">
          <w:rPr>
            <w:rStyle w:val="Hyperlink"/>
          </w:rPr>
          <w:t>CWG-WSIS&amp;S</w:t>
        </w:r>
        <w:r w:rsidR="00461AC5" w:rsidRPr="002B31EF">
          <w:rPr>
            <w:rStyle w:val="Hyperlink"/>
          </w:rPr>
          <w:t>D</w:t>
        </w:r>
        <w:r w:rsidR="00461AC5" w:rsidRPr="002B31EF">
          <w:rPr>
            <w:rStyle w:val="Hyperlink"/>
          </w:rPr>
          <w:t>G-42/INF/10</w:t>
        </w:r>
      </w:hyperlink>
      <w:r w:rsidR="00461AC5" w:rsidRPr="002B31EF">
        <w:t xml:space="preserve">) </w:t>
      </w:r>
      <w:r w:rsidRPr="002B31EF">
        <w:t>to the ITU</w:t>
      </w:r>
      <w:r w:rsidR="00A0125A" w:rsidRPr="002B31EF">
        <w:t>’</w:t>
      </w:r>
      <w:r w:rsidRPr="002B31EF">
        <w:t xml:space="preserve">s call for inputs on WSIS+20 Review </w:t>
      </w:r>
      <w:r w:rsidR="00064C13" w:rsidRPr="002B31EF">
        <w:t>w</w:t>
      </w:r>
      <w:r w:rsidR="00461AC5" w:rsidRPr="002B31EF">
        <w:t>ere</w:t>
      </w:r>
      <w:r w:rsidR="00064C13" w:rsidRPr="002B31EF">
        <w:t xml:space="preserve"> presented</w:t>
      </w:r>
      <w:r w:rsidR="00A53F04" w:rsidRPr="002B31EF">
        <w:t>.</w:t>
      </w:r>
    </w:p>
    <w:p w14:paraId="6DCFC4A6" w14:textId="174546A4" w:rsidR="00B522BD" w:rsidRPr="002B31EF" w:rsidRDefault="00B522BD" w:rsidP="009761C1">
      <w:pPr>
        <w:jc w:val="both"/>
      </w:pPr>
      <w:r w:rsidRPr="002B31EF">
        <w:lastRenderedPageBreak/>
        <w:t>In accordance with Resolution 1332, which requests the Secretary-General to update Council</w:t>
      </w:r>
      <w:r w:rsidR="00206C6F">
        <w:noBreakHyphen/>
      </w:r>
      <w:r w:rsidRPr="002B31EF">
        <w:t xml:space="preserve">25 on the outcomes of the call for inputs, the </w:t>
      </w:r>
      <w:r w:rsidR="00D55D4A" w:rsidRPr="002B31EF">
        <w:t>Group</w:t>
      </w:r>
      <w:r w:rsidRPr="002B31EF">
        <w:t xml:space="preserve"> emphasized that the report should be made available in a timely manner prior to Council 2025.</w:t>
      </w:r>
    </w:p>
    <w:p w14:paraId="1A8BCB10" w14:textId="198D8A40" w:rsidR="00B522BD" w:rsidRPr="00206C6F" w:rsidRDefault="00B522BD" w:rsidP="009761C1">
      <w:pPr>
        <w:jc w:val="both"/>
        <w:rPr>
          <w:spacing w:val="-2"/>
        </w:rPr>
      </w:pPr>
      <w:r w:rsidRPr="00206C6F">
        <w:rPr>
          <w:spacing w:val="-2"/>
        </w:rPr>
        <w:t>6.7</w:t>
      </w:r>
      <w:r w:rsidRPr="00206C6F">
        <w:rPr>
          <w:spacing w:val="-2"/>
        </w:rPr>
        <w:tab/>
      </w:r>
      <w:r w:rsidRPr="00206C6F">
        <w:rPr>
          <w:b/>
          <w:bCs/>
          <w:spacing w:val="-2"/>
        </w:rPr>
        <w:t>WSIS+20 report on ITU</w:t>
      </w:r>
      <w:r w:rsidR="00A0125A" w:rsidRPr="00206C6F">
        <w:rPr>
          <w:b/>
          <w:bCs/>
          <w:spacing w:val="-2"/>
        </w:rPr>
        <w:t>’</w:t>
      </w:r>
      <w:r w:rsidRPr="00206C6F">
        <w:rPr>
          <w:b/>
          <w:bCs/>
          <w:spacing w:val="-2"/>
        </w:rPr>
        <w:t>s contribution to the implementation of and follow-up to the WSIS outcomes and its role in achieving the SDGs</w:t>
      </w:r>
      <w:r w:rsidR="00C3699B" w:rsidRPr="00206C6F">
        <w:rPr>
          <w:spacing w:val="-2"/>
        </w:rPr>
        <w:t xml:space="preserve">: </w:t>
      </w:r>
      <w:r w:rsidR="00A53F04" w:rsidRPr="00206C6F">
        <w:rPr>
          <w:spacing w:val="-2"/>
        </w:rPr>
        <w:t>T</w:t>
      </w:r>
      <w:r w:rsidR="008A0EF4" w:rsidRPr="00206C6F">
        <w:rPr>
          <w:spacing w:val="-2"/>
        </w:rPr>
        <w:t>he Group discussed the draft WSIS+20 report on ITU</w:t>
      </w:r>
      <w:r w:rsidR="00A0125A" w:rsidRPr="00206C6F">
        <w:rPr>
          <w:spacing w:val="-2"/>
        </w:rPr>
        <w:t>’</w:t>
      </w:r>
      <w:r w:rsidR="008A0EF4" w:rsidRPr="00206C6F">
        <w:rPr>
          <w:spacing w:val="-2"/>
        </w:rPr>
        <w:t>s contribution to the implementation and follow-up of WSIS outcomes and its role in achieving the SDGs, as presented by the secretariat (</w:t>
      </w:r>
      <w:r w:rsidR="002B31EF" w:rsidRPr="00206C6F">
        <w:rPr>
          <w:spacing w:val="-2"/>
        </w:rPr>
        <w:t>Doc</w:t>
      </w:r>
      <w:r w:rsidR="008A0EF4" w:rsidRPr="00206C6F">
        <w:rPr>
          <w:spacing w:val="-2"/>
        </w:rPr>
        <w:t xml:space="preserve">s </w:t>
      </w:r>
      <w:hyperlink r:id="rId92" w:history="1">
        <w:r w:rsidR="003963BA" w:rsidRPr="00206C6F">
          <w:rPr>
            <w:rStyle w:val="Hyperlink"/>
            <w:spacing w:val="-2"/>
          </w:rPr>
          <w:t>CW</w:t>
        </w:r>
        <w:r w:rsidR="003963BA" w:rsidRPr="00206C6F">
          <w:rPr>
            <w:rStyle w:val="Hyperlink"/>
            <w:spacing w:val="-2"/>
          </w:rPr>
          <w:t>G</w:t>
        </w:r>
        <w:r w:rsidR="003963BA" w:rsidRPr="00206C6F">
          <w:rPr>
            <w:rStyle w:val="Hyperlink"/>
            <w:spacing w:val="-2"/>
          </w:rPr>
          <w:t>-WSIS&amp;SDG-41/7</w:t>
        </w:r>
      </w:hyperlink>
      <w:r w:rsidR="008A0EF4" w:rsidRPr="00206C6F">
        <w:rPr>
          <w:spacing w:val="-2"/>
        </w:rPr>
        <w:t xml:space="preserve"> and </w:t>
      </w:r>
      <w:hyperlink r:id="rId93" w:history="1">
        <w:r w:rsidR="001D0D1E" w:rsidRPr="00206C6F">
          <w:rPr>
            <w:rStyle w:val="Hyperlink"/>
            <w:spacing w:val="-2"/>
          </w:rPr>
          <w:t>CWG</w:t>
        </w:r>
        <w:r w:rsidR="00206C6F">
          <w:rPr>
            <w:rStyle w:val="Hyperlink"/>
            <w:spacing w:val="-2"/>
          </w:rPr>
          <w:noBreakHyphen/>
        </w:r>
        <w:r w:rsidR="001D0D1E" w:rsidRPr="00206C6F">
          <w:rPr>
            <w:rStyle w:val="Hyperlink"/>
            <w:spacing w:val="-2"/>
          </w:rPr>
          <w:t>WSIS&amp;SD</w:t>
        </w:r>
        <w:r w:rsidR="001D0D1E" w:rsidRPr="00206C6F">
          <w:rPr>
            <w:rStyle w:val="Hyperlink"/>
            <w:spacing w:val="-2"/>
          </w:rPr>
          <w:t>G</w:t>
        </w:r>
        <w:r w:rsidR="001D0D1E" w:rsidRPr="00206C6F">
          <w:rPr>
            <w:rStyle w:val="Hyperlink"/>
            <w:spacing w:val="-2"/>
          </w:rPr>
          <w:t>-42/13</w:t>
        </w:r>
      </w:hyperlink>
      <w:r w:rsidR="008A0EF4" w:rsidRPr="00206C6F">
        <w:rPr>
          <w:spacing w:val="-2"/>
        </w:rPr>
        <w:t>)</w:t>
      </w:r>
      <w:r w:rsidR="00CF293F" w:rsidRPr="00206C6F">
        <w:rPr>
          <w:spacing w:val="-2"/>
        </w:rPr>
        <w:t xml:space="preserve">, </w:t>
      </w:r>
      <w:r w:rsidR="00262582" w:rsidRPr="00206C6F">
        <w:rPr>
          <w:spacing w:val="-2"/>
        </w:rPr>
        <w:t>considering</w:t>
      </w:r>
      <w:r w:rsidR="00CF293F" w:rsidRPr="00206C6F">
        <w:rPr>
          <w:spacing w:val="-2"/>
        </w:rPr>
        <w:t xml:space="preserve"> the comments received (</w:t>
      </w:r>
      <w:r w:rsidR="002B31EF" w:rsidRPr="00206C6F">
        <w:rPr>
          <w:spacing w:val="-2"/>
        </w:rPr>
        <w:t>Doc</w:t>
      </w:r>
      <w:r w:rsidR="00262582" w:rsidRPr="00206C6F">
        <w:rPr>
          <w:spacing w:val="-2"/>
        </w:rPr>
        <w:t xml:space="preserve">s </w:t>
      </w:r>
      <w:hyperlink r:id="rId94" w:history="1">
        <w:r w:rsidR="00262582" w:rsidRPr="00206C6F">
          <w:rPr>
            <w:rStyle w:val="Hyperlink"/>
            <w:spacing w:val="-2"/>
          </w:rPr>
          <w:t>CWG</w:t>
        </w:r>
        <w:r w:rsidR="00262582" w:rsidRPr="00206C6F">
          <w:rPr>
            <w:rStyle w:val="Hyperlink"/>
            <w:spacing w:val="-2"/>
          </w:rPr>
          <w:t>-</w:t>
        </w:r>
        <w:r w:rsidR="00262582" w:rsidRPr="00206C6F">
          <w:rPr>
            <w:rStyle w:val="Hyperlink"/>
            <w:spacing w:val="-2"/>
          </w:rPr>
          <w:t>WSIS&amp;SDG-41/14</w:t>
        </w:r>
      </w:hyperlink>
      <w:r w:rsidR="00384B8E" w:rsidRPr="00206C6F">
        <w:rPr>
          <w:spacing w:val="-2"/>
        </w:rPr>
        <w:t xml:space="preserve"> and</w:t>
      </w:r>
      <w:r w:rsidR="00262582" w:rsidRPr="00206C6F">
        <w:rPr>
          <w:spacing w:val="-2"/>
        </w:rPr>
        <w:t xml:space="preserve"> </w:t>
      </w:r>
      <w:hyperlink r:id="rId95" w:history="1">
        <w:r w:rsidR="00384B8E" w:rsidRPr="00206C6F">
          <w:rPr>
            <w:rStyle w:val="Hyperlink"/>
            <w:spacing w:val="-2"/>
          </w:rPr>
          <w:t>CWG</w:t>
        </w:r>
        <w:r w:rsidR="00384B8E" w:rsidRPr="00206C6F">
          <w:rPr>
            <w:rStyle w:val="Hyperlink"/>
            <w:spacing w:val="-2"/>
          </w:rPr>
          <w:noBreakHyphen/>
          <w:t>WSIS&amp;SD</w:t>
        </w:r>
        <w:r w:rsidR="00384B8E" w:rsidRPr="00206C6F">
          <w:rPr>
            <w:rStyle w:val="Hyperlink"/>
            <w:spacing w:val="-2"/>
          </w:rPr>
          <w:t>G</w:t>
        </w:r>
        <w:r w:rsidR="00384B8E" w:rsidRPr="00206C6F">
          <w:rPr>
            <w:rStyle w:val="Hyperlink"/>
            <w:spacing w:val="-2"/>
          </w:rPr>
          <w:t>-42/16</w:t>
        </w:r>
      </w:hyperlink>
      <w:r w:rsidR="00384B8E" w:rsidRPr="00206C6F">
        <w:rPr>
          <w:spacing w:val="-2"/>
        </w:rPr>
        <w:t>)</w:t>
      </w:r>
      <w:r w:rsidR="008A0EF4" w:rsidRPr="00206C6F">
        <w:rPr>
          <w:spacing w:val="-2"/>
        </w:rPr>
        <w:t>. The Group thanked the secretariat for the draft and the Russian Federation for its input, and proposed that the report be updated based on comments received, with final submissions by 4 March and publication of the final version by 14 March 2025.</w:t>
      </w:r>
      <w:r w:rsidR="00AE14A4" w:rsidRPr="00206C6F">
        <w:rPr>
          <w:spacing w:val="-2"/>
        </w:rPr>
        <w:t xml:space="preserve"> </w:t>
      </w:r>
    </w:p>
    <w:p w14:paraId="7FF9D86F" w14:textId="51EAC859" w:rsidR="00B522BD" w:rsidRPr="002B31EF" w:rsidRDefault="00B522BD" w:rsidP="009761C1">
      <w:pPr>
        <w:jc w:val="both"/>
      </w:pPr>
      <w:r w:rsidRPr="002B31EF">
        <w:t xml:space="preserve">The Chair informed the </w:t>
      </w:r>
      <w:r w:rsidR="00D55D4A" w:rsidRPr="002B31EF">
        <w:t>Group</w:t>
      </w:r>
      <w:r w:rsidRPr="002B31EF">
        <w:t xml:space="preserve"> about the opportunity for Member States, Sector Members</w:t>
      </w:r>
      <w:r w:rsidR="00A9675F" w:rsidRPr="002B31EF">
        <w:t>,</w:t>
      </w:r>
      <w:r w:rsidRPr="002B31EF">
        <w:t xml:space="preserve"> and other stakeholders to compile a WSIS+20 Report to highlight their achievements, challenges, and trends in implementing the WSIS Outcome documents over the past twenty years. The secretariat was requested to publish the template and the available reports online. The reports can be submitted to </w:t>
      </w:r>
      <w:hyperlink r:id="rId96" w:history="1">
        <w:r w:rsidRPr="002B31EF">
          <w:rPr>
            <w:rStyle w:val="Hyperlink"/>
          </w:rPr>
          <w:t>wsis-info@itu.int</w:t>
        </w:r>
      </w:hyperlink>
      <w:r w:rsidRPr="002B31EF">
        <w:t xml:space="preserve">. </w:t>
      </w:r>
    </w:p>
    <w:p w14:paraId="4A9EE573" w14:textId="45C3EC1E" w:rsidR="00B522BD" w:rsidRPr="002B31EF" w:rsidRDefault="00B522BD" w:rsidP="009761C1">
      <w:pPr>
        <w:jc w:val="both"/>
      </w:pPr>
      <w:r w:rsidRPr="002B31EF">
        <w:t>6.8</w:t>
      </w:r>
      <w:r w:rsidRPr="002B31EF">
        <w:tab/>
        <w:t xml:space="preserve">Lithuania </w:t>
      </w:r>
      <w:r w:rsidR="00E9558C" w:rsidRPr="002B31EF">
        <w:t xml:space="preserve">submitted a contribution </w:t>
      </w:r>
      <w:r w:rsidR="00492F3F" w:rsidRPr="002B31EF">
        <w:t>on the</w:t>
      </w:r>
      <w:r w:rsidRPr="002B31EF">
        <w:t xml:space="preserve"> </w:t>
      </w:r>
      <w:r w:rsidR="00695BAB" w:rsidRPr="002B31EF">
        <w:t xml:space="preserve">messages </w:t>
      </w:r>
      <w:r w:rsidRPr="002B31EF">
        <w:t>of the EuroDIG 2024 on Global Processes (GDC, WSIS+20 review)</w:t>
      </w:r>
      <w:r w:rsidR="00492F3F" w:rsidRPr="002B31EF">
        <w:t xml:space="preserve"> </w:t>
      </w:r>
      <w:r w:rsidR="00E9558C" w:rsidRPr="002B31EF">
        <w:t>(</w:t>
      </w:r>
      <w:r w:rsidR="002B31EF">
        <w:t>Doc</w:t>
      </w:r>
      <w:r w:rsidR="00605A22">
        <w:t>. </w:t>
      </w:r>
      <w:hyperlink r:id="rId97" w:history="1">
        <w:r w:rsidRPr="002B31EF">
          <w:rPr>
            <w:rStyle w:val="Hyperlink"/>
          </w:rPr>
          <w:t>CWG-</w:t>
        </w:r>
        <w:r w:rsidRPr="002B31EF">
          <w:rPr>
            <w:rStyle w:val="Hyperlink"/>
          </w:rPr>
          <w:t>W</w:t>
        </w:r>
        <w:r w:rsidRPr="002B31EF">
          <w:rPr>
            <w:rStyle w:val="Hyperlink"/>
          </w:rPr>
          <w:t>SIS&amp;SDG-41/16</w:t>
        </w:r>
      </w:hyperlink>
      <w:r w:rsidR="00E9558C" w:rsidRPr="002B31EF">
        <w:t>)</w:t>
      </w:r>
      <w:r w:rsidR="00695BAB" w:rsidRPr="002B31EF">
        <w:t>.</w:t>
      </w:r>
    </w:p>
    <w:p w14:paraId="00AAEE20" w14:textId="649CED32" w:rsidR="00B522BD" w:rsidRPr="00147C54" w:rsidRDefault="00B522BD" w:rsidP="00A85EE4">
      <w:pPr>
        <w:pStyle w:val="Signature"/>
        <w:tabs>
          <w:tab w:val="clear" w:pos="567"/>
          <w:tab w:val="clear" w:pos="1134"/>
          <w:tab w:val="clear" w:pos="1701"/>
          <w:tab w:val="clear" w:pos="2268"/>
          <w:tab w:val="clear" w:pos="2835"/>
          <w:tab w:val="center" w:pos="6804"/>
        </w:tabs>
        <w:spacing w:before="720"/>
        <w:ind w:left="0"/>
      </w:pPr>
      <w:r>
        <w:tab/>
        <w:t>Cynthia LESUFI</w:t>
      </w:r>
      <w:r>
        <w:br/>
      </w:r>
      <w:r>
        <w:tab/>
        <w:t>Chair, CWG-WSIS</w:t>
      </w:r>
      <w:r w:rsidR="00C036F8">
        <w:t>&amp;</w:t>
      </w:r>
      <w:r>
        <w:t>SDG</w:t>
      </w:r>
    </w:p>
    <w:sectPr w:rsidR="00B522BD" w:rsidRPr="00147C54" w:rsidSect="00AD3606">
      <w:footerReference w:type="default" r:id="rId98"/>
      <w:headerReference w:type="first" r:id="rId99"/>
      <w:footerReference w:type="first" r:id="rId10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5084" w14:textId="77777777" w:rsidR="0030582D" w:rsidRDefault="0030582D">
      <w:r>
        <w:separator/>
      </w:r>
    </w:p>
  </w:endnote>
  <w:endnote w:type="continuationSeparator" w:id="0">
    <w:p w14:paraId="24B81440" w14:textId="77777777" w:rsidR="0030582D" w:rsidRDefault="0030582D">
      <w:r>
        <w:continuationSeparator/>
      </w:r>
    </w:p>
  </w:endnote>
  <w:endnote w:type="continuationNotice" w:id="1">
    <w:p w14:paraId="69697D27" w14:textId="77777777" w:rsidR="0030582D" w:rsidRDefault="003058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38EBF3BD" w:rsidR="00EE49E8" w:rsidRPr="00E06FD5" w:rsidRDefault="00EE49E8" w:rsidP="00B522BD">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B522BD">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792EAEAF" w:rsidR="00EE49E8" w:rsidRPr="00E06FD5" w:rsidRDefault="00EE49E8" w:rsidP="00B522BD">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B522BD">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3D3AF" w14:textId="77777777" w:rsidR="0030582D" w:rsidRDefault="0030582D">
      <w:r>
        <w:t>____________________</w:t>
      </w:r>
    </w:p>
  </w:footnote>
  <w:footnote w:type="continuationSeparator" w:id="0">
    <w:p w14:paraId="3FC1AECA" w14:textId="77777777" w:rsidR="0030582D" w:rsidRDefault="0030582D">
      <w:r>
        <w:continuationSeparator/>
      </w:r>
    </w:p>
  </w:footnote>
  <w:footnote w:type="continuationNotice" w:id="1">
    <w:p w14:paraId="3D435001" w14:textId="77777777" w:rsidR="0030582D" w:rsidRDefault="0030582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3B94B46"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D958D1"/>
    <w:multiLevelType w:val="hybridMultilevel"/>
    <w:tmpl w:val="833ACA46"/>
    <w:lvl w:ilvl="0" w:tplc="2E444A9A">
      <w:start w:val="13"/>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65087"/>
    <w:multiLevelType w:val="hybridMultilevel"/>
    <w:tmpl w:val="F7D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2753"/>
    <w:multiLevelType w:val="hybridMultilevel"/>
    <w:tmpl w:val="2E46AEE6"/>
    <w:lvl w:ilvl="0" w:tplc="08090001">
      <w:start w:val="1"/>
      <w:numFmt w:val="bullet"/>
      <w:lvlText w:val=""/>
      <w:lvlJc w:val="left"/>
      <w:pPr>
        <w:ind w:left="930" w:hanging="5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343EE"/>
    <w:multiLevelType w:val="hybridMultilevel"/>
    <w:tmpl w:val="91F4E2F0"/>
    <w:lvl w:ilvl="0" w:tplc="6F00D5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17539"/>
    <w:multiLevelType w:val="hybridMultilevel"/>
    <w:tmpl w:val="6518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66A37"/>
    <w:multiLevelType w:val="hybridMultilevel"/>
    <w:tmpl w:val="3896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B4034"/>
    <w:multiLevelType w:val="hybridMultilevel"/>
    <w:tmpl w:val="8EBC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7030C"/>
    <w:multiLevelType w:val="hybridMultilevel"/>
    <w:tmpl w:val="4602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330C1"/>
    <w:multiLevelType w:val="hybridMultilevel"/>
    <w:tmpl w:val="28A8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B3F87"/>
    <w:multiLevelType w:val="hybridMultilevel"/>
    <w:tmpl w:val="985C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07AAB"/>
    <w:multiLevelType w:val="hybridMultilevel"/>
    <w:tmpl w:val="F694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C3B76"/>
    <w:multiLevelType w:val="hybridMultilevel"/>
    <w:tmpl w:val="AA20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B6813"/>
    <w:multiLevelType w:val="hybridMultilevel"/>
    <w:tmpl w:val="96D8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649243281">
    <w:abstractNumId w:val="4"/>
  </w:num>
  <w:num w:numId="3" w16cid:durableId="1775899796">
    <w:abstractNumId w:val="2"/>
  </w:num>
  <w:num w:numId="4" w16cid:durableId="1881893909">
    <w:abstractNumId w:val="5"/>
  </w:num>
  <w:num w:numId="5" w16cid:durableId="1535339346">
    <w:abstractNumId w:val="11"/>
  </w:num>
  <w:num w:numId="6" w16cid:durableId="309021049">
    <w:abstractNumId w:val="13"/>
  </w:num>
  <w:num w:numId="7" w16cid:durableId="1248153000">
    <w:abstractNumId w:val="10"/>
  </w:num>
  <w:num w:numId="8" w16cid:durableId="770976392">
    <w:abstractNumId w:val="9"/>
  </w:num>
  <w:num w:numId="9" w16cid:durableId="1881085428">
    <w:abstractNumId w:val="12"/>
  </w:num>
  <w:num w:numId="10" w16cid:durableId="937903723">
    <w:abstractNumId w:val="7"/>
  </w:num>
  <w:num w:numId="11" w16cid:durableId="1603881547">
    <w:abstractNumId w:val="8"/>
  </w:num>
  <w:num w:numId="12" w16cid:durableId="2121948163">
    <w:abstractNumId w:val="6"/>
  </w:num>
  <w:num w:numId="13" w16cid:durableId="715935282">
    <w:abstractNumId w:val="1"/>
  </w:num>
  <w:num w:numId="14" w16cid:durableId="1273391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47BF"/>
    <w:rsid w:val="00012CD6"/>
    <w:rsid w:val="00015C9F"/>
    <w:rsid w:val="000210D4"/>
    <w:rsid w:val="00036E85"/>
    <w:rsid w:val="000447F6"/>
    <w:rsid w:val="0005623F"/>
    <w:rsid w:val="000569BC"/>
    <w:rsid w:val="0006007D"/>
    <w:rsid w:val="00063016"/>
    <w:rsid w:val="00064C13"/>
    <w:rsid w:val="00065D9C"/>
    <w:rsid w:val="00066795"/>
    <w:rsid w:val="000745AB"/>
    <w:rsid w:val="00076AF6"/>
    <w:rsid w:val="00085CF2"/>
    <w:rsid w:val="0009173D"/>
    <w:rsid w:val="000A16EC"/>
    <w:rsid w:val="000A1F76"/>
    <w:rsid w:val="000B082A"/>
    <w:rsid w:val="000B1705"/>
    <w:rsid w:val="000C064C"/>
    <w:rsid w:val="000C1241"/>
    <w:rsid w:val="000D2796"/>
    <w:rsid w:val="000D506F"/>
    <w:rsid w:val="000D75B2"/>
    <w:rsid w:val="000E3865"/>
    <w:rsid w:val="000E5B81"/>
    <w:rsid w:val="000E7EDA"/>
    <w:rsid w:val="000F5DDB"/>
    <w:rsid w:val="000F7289"/>
    <w:rsid w:val="001051DC"/>
    <w:rsid w:val="001121F5"/>
    <w:rsid w:val="001205A4"/>
    <w:rsid w:val="00121684"/>
    <w:rsid w:val="00126ED9"/>
    <w:rsid w:val="00133317"/>
    <w:rsid w:val="001343CD"/>
    <w:rsid w:val="0013448E"/>
    <w:rsid w:val="00137773"/>
    <w:rsid w:val="001400DC"/>
    <w:rsid w:val="00140CE1"/>
    <w:rsid w:val="001571C1"/>
    <w:rsid w:val="00162DD2"/>
    <w:rsid w:val="001714D5"/>
    <w:rsid w:val="0017539C"/>
    <w:rsid w:val="00175AC2"/>
    <w:rsid w:val="0017609F"/>
    <w:rsid w:val="00184542"/>
    <w:rsid w:val="001872B5"/>
    <w:rsid w:val="00190BD0"/>
    <w:rsid w:val="001944FB"/>
    <w:rsid w:val="001A3154"/>
    <w:rsid w:val="001A4FF7"/>
    <w:rsid w:val="001A57C7"/>
    <w:rsid w:val="001A7D1D"/>
    <w:rsid w:val="001B51DD"/>
    <w:rsid w:val="001C628E"/>
    <w:rsid w:val="001D0BEA"/>
    <w:rsid w:val="001D0D1E"/>
    <w:rsid w:val="001D2B31"/>
    <w:rsid w:val="001D2EFD"/>
    <w:rsid w:val="001D3EFA"/>
    <w:rsid w:val="001E0F7B"/>
    <w:rsid w:val="001E41BE"/>
    <w:rsid w:val="001E5173"/>
    <w:rsid w:val="001E5613"/>
    <w:rsid w:val="001E5810"/>
    <w:rsid w:val="001F5569"/>
    <w:rsid w:val="00200EE9"/>
    <w:rsid w:val="00206C6F"/>
    <w:rsid w:val="002118E1"/>
    <w:rsid w:val="002119FD"/>
    <w:rsid w:val="002130E0"/>
    <w:rsid w:val="0022193D"/>
    <w:rsid w:val="00221F46"/>
    <w:rsid w:val="00223A6E"/>
    <w:rsid w:val="0022757D"/>
    <w:rsid w:val="00237253"/>
    <w:rsid w:val="00237EE7"/>
    <w:rsid w:val="00245152"/>
    <w:rsid w:val="00251893"/>
    <w:rsid w:val="00262582"/>
    <w:rsid w:val="00264425"/>
    <w:rsid w:val="00265875"/>
    <w:rsid w:val="00267EC1"/>
    <w:rsid w:val="00272788"/>
    <w:rsid w:val="0027303B"/>
    <w:rsid w:val="00273114"/>
    <w:rsid w:val="00276089"/>
    <w:rsid w:val="00277F07"/>
    <w:rsid w:val="0028109B"/>
    <w:rsid w:val="00285826"/>
    <w:rsid w:val="00290EF9"/>
    <w:rsid w:val="00293718"/>
    <w:rsid w:val="002A170D"/>
    <w:rsid w:val="002A2188"/>
    <w:rsid w:val="002A4366"/>
    <w:rsid w:val="002B1F58"/>
    <w:rsid w:val="002B31EF"/>
    <w:rsid w:val="002B48DF"/>
    <w:rsid w:val="002C0490"/>
    <w:rsid w:val="002C1C7A"/>
    <w:rsid w:val="002C1CE7"/>
    <w:rsid w:val="002C3C71"/>
    <w:rsid w:val="002C54E2"/>
    <w:rsid w:val="002E50C0"/>
    <w:rsid w:val="002E695C"/>
    <w:rsid w:val="002E7ED6"/>
    <w:rsid w:val="002F15E7"/>
    <w:rsid w:val="002F4137"/>
    <w:rsid w:val="0030160F"/>
    <w:rsid w:val="00305281"/>
    <w:rsid w:val="0030582D"/>
    <w:rsid w:val="00315A69"/>
    <w:rsid w:val="00320223"/>
    <w:rsid w:val="00320797"/>
    <w:rsid w:val="00322D0D"/>
    <w:rsid w:val="003350C9"/>
    <w:rsid w:val="0034695E"/>
    <w:rsid w:val="00357BE9"/>
    <w:rsid w:val="00360492"/>
    <w:rsid w:val="00360EA9"/>
    <w:rsid w:val="00361465"/>
    <w:rsid w:val="00380227"/>
    <w:rsid w:val="0038184B"/>
    <w:rsid w:val="00384B8E"/>
    <w:rsid w:val="003877F5"/>
    <w:rsid w:val="003936D3"/>
    <w:rsid w:val="003942D4"/>
    <w:rsid w:val="003958A8"/>
    <w:rsid w:val="003963BA"/>
    <w:rsid w:val="003A1F95"/>
    <w:rsid w:val="003B29C2"/>
    <w:rsid w:val="003B7B38"/>
    <w:rsid w:val="003C2533"/>
    <w:rsid w:val="003C328D"/>
    <w:rsid w:val="003D5A7F"/>
    <w:rsid w:val="003E2920"/>
    <w:rsid w:val="003E2C6A"/>
    <w:rsid w:val="003F613D"/>
    <w:rsid w:val="00402DFC"/>
    <w:rsid w:val="0040435A"/>
    <w:rsid w:val="00407A41"/>
    <w:rsid w:val="00416A24"/>
    <w:rsid w:val="00427BFF"/>
    <w:rsid w:val="00431C25"/>
    <w:rsid w:val="00431D9E"/>
    <w:rsid w:val="00433CE8"/>
    <w:rsid w:val="00434A5C"/>
    <w:rsid w:val="0043799F"/>
    <w:rsid w:val="0044325D"/>
    <w:rsid w:val="00444D8E"/>
    <w:rsid w:val="00446915"/>
    <w:rsid w:val="00453079"/>
    <w:rsid w:val="004544D9"/>
    <w:rsid w:val="00455845"/>
    <w:rsid w:val="00461AC5"/>
    <w:rsid w:val="004635D0"/>
    <w:rsid w:val="00465AE0"/>
    <w:rsid w:val="00466193"/>
    <w:rsid w:val="00472BAD"/>
    <w:rsid w:val="00473BFD"/>
    <w:rsid w:val="004811F8"/>
    <w:rsid w:val="00484009"/>
    <w:rsid w:val="00485EBE"/>
    <w:rsid w:val="00486077"/>
    <w:rsid w:val="00490E72"/>
    <w:rsid w:val="00491157"/>
    <w:rsid w:val="00491BA9"/>
    <w:rsid w:val="004921C8"/>
    <w:rsid w:val="004927E7"/>
    <w:rsid w:val="00492F3F"/>
    <w:rsid w:val="00495B0B"/>
    <w:rsid w:val="004A1B8B"/>
    <w:rsid w:val="004A34D8"/>
    <w:rsid w:val="004A446A"/>
    <w:rsid w:val="004A6247"/>
    <w:rsid w:val="004B25A1"/>
    <w:rsid w:val="004B3346"/>
    <w:rsid w:val="004C397E"/>
    <w:rsid w:val="004C55E1"/>
    <w:rsid w:val="004D0FD9"/>
    <w:rsid w:val="004D16B3"/>
    <w:rsid w:val="004D1851"/>
    <w:rsid w:val="004D599D"/>
    <w:rsid w:val="004E2EA5"/>
    <w:rsid w:val="004E3AEB"/>
    <w:rsid w:val="004E3CED"/>
    <w:rsid w:val="004E499A"/>
    <w:rsid w:val="004E7887"/>
    <w:rsid w:val="004F6A36"/>
    <w:rsid w:val="0050223C"/>
    <w:rsid w:val="00503B2C"/>
    <w:rsid w:val="0050439F"/>
    <w:rsid w:val="0050650D"/>
    <w:rsid w:val="0051161A"/>
    <w:rsid w:val="00512DB2"/>
    <w:rsid w:val="005243FF"/>
    <w:rsid w:val="00527BEC"/>
    <w:rsid w:val="00532D29"/>
    <w:rsid w:val="005343FC"/>
    <w:rsid w:val="00546EF6"/>
    <w:rsid w:val="00547219"/>
    <w:rsid w:val="00560EB2"/>
    <w:rsid w:val="00564B78"/>
    <w:rsid w:val="00564FBC"/>
    <w:rsid w:val="005653EB"/>
    <w:rsid w:val="005744E4"/>
    <w:rsid w:val="00575140"/>
    <w:rsid w:val="00577466"/>
    <w:rsid w:val="005800BC"/>
    <w:rsid w:val="00582442"/>
    <w:rsid w:val="005855E2"/>
    <w:rsid w:val="00586487"/>
    <w:rsid w:val="005942F0"/>
    <w:rsid w:val="00594B69"/>
    <w:rsid w:val="00594BC7"/>
    <w:rsid w:val="005959C0"/>
    <w:rsid w:val="005A4456"/>
    <w:rsid w:val="005B5E8D"/>
    <w:rsid w:val="005C3648"/>
    <w:rsid w:val="005D60F3"/>
    <w:rsid w:val="005E2471"/>
    <w:rsid w:val="005F2C85"/>
    <w:rsid w:val="005F3269"/>
    <w:rsid w:val="005F5855"/>
    <w:rsid w:val="005F7C03"/>
    <w:rsid w:val="00601E8B"/>
    <w:rsid w:val="00601FD5"/>
    <w:rsid w:val="00605A22"/>
    <w:rsid w:val="0061113B"/>
    <w:rsid w:val="00623779"/>
    <w:rsid w:val="00623AE3"/>
    <w:rsid w:val="00624FBE"/>
    <w:rsid w:val="00630C4D"/>
    <w:rsid w:val="00633214"/>
    <w:rsid w:val="00634EF3"/>
    <w:rsid w:val="00635814"/>
    <w:rsid w:val="00644E2F"/>
    <w:rsid w:val="00644EC6"/>
    <w:rsid w:val="0064737F"/>
    <w:rsid w:val="00651ED8"/>
    <w:rsid w:val="006535F1"/>
    <w:rsid w:val="00654115"/>
    <w:rsid w:val="0065557D"/>
    <w:rsid w:val="0066076D"/>
    <w:rsid w:val="00660D50"/>
    <w:rsid w:val="00660E2D"/>
    <w:rsid w:val="00660E4C"/>
    <w:rsid w:val="00662984"/>
    <w:rsid w:val="00663EFE"/>
    <w:rsid w:val="006647AB"/>
    <w:rsid w:val="00665419"/>
    <w:rsid w:val="00670E0E"/>
    <w:rsid w:val="006716BB"/>
    <w:rsid w:val="00685D90"/>
    <w:rsid w:val="006952BA"/>
    <w:rsid w:val="00695BAB"/>
    <w:rsid w:val="0069727D"/>
    <w:rsid w:val="006A5BCC"/>
    <w:rsid w:val="006B0F44"/>
    <w:rsid w:val="006B1859"/>
    <w:rsid w:val="006B392D"/>
    <w:rsid w:val="006B6680"/>
    <w:rsid w:val="006B6DCC"/>
    <w:rsid w:val="006B77F1"/>
    <w:rsid w:val="006C3033"/>
    <w:rsid w:val="006C3AD9"/>
    <w:rsid w:val="006C5ECF"/>
    <w:rsid w:val="006D1691"/>
    <w:rsid w:val="006D5C57"/>
    <w:rsid w:val="006E2F7D"/>
    <w:rsid w:val="006E4BFD"/>
    <w:rsid w:val="006F3BF0"/>
    <w:rsid w:val="006F66C4"/>
    <w:rsid w:val="006F7927"/>
    <w:rsid w:val="00700541"/>
    <w:rsid w:val="00700EC5"/>
    <w:rsid w:val="00702DEF"/>
    <w:rsid w:val="00705D65"/>
    <w:rsid w:val="00706861"/>
    <w:rsid w:val="00720840"/>
    <w:rsid w:val="00720924"/>
    <w:rsid w:val="007218D5"/>
    <w:rsid w:val="00722551"/>
    <w:rsid w:val="00736E30"/>
    <w:rsid w:val="0075051B"/>
    <w:rsid w:val="00752CE3"/>
    <w:rsid w:val="00753CF6"/>
    <w:rsid w:val="00754CB9"/>
    <w:rsid w:val="0076422D"/>
    <w:rsid w:val="00765857"/>
    <w:rsid w:val="00770C98"/>
    <w:rsid w:val="0077110E"/>
    <w:rsid w:val="00780FD4"/>
    <w:rsid w:val="00793188"/>
    <w:rsid w:val="00794D34"/>
    <w:rsid w:val="007974FD"/>
    <w:rsid w:val="007A3FCD"/>
    <w:rsid w:val="007A57B8"/>
    <w:rsid w:val="007B19CF"/>
    <w:rsid w:val="007B1B57"/>
    <w:rsid w:val="007C1E83"/>
    <w:rsid w:val="007C332D"/>
    <w:rsid w:val="007D01AF"/>
    <w:rsid w:val="007D04D4"/>
    <w:rsid w:val="00804B0B"/>
    <w:rsid w:val="00813E5E"/>
    <w:rsid w:val="00822DDC"/>
    <w:rsid w:val="008260A5"/>
    <w:rsid w:val="00826689"/>
    <w:rsid w:val="008335E8"/>
    <w:rsid w:val="0083581B"/>
    <w:rsid w:val="008516A0"/>
    <w:rsid w:val="00856881"/>
    <w:rsid w:val="008627A3"/>
    <w:rsid w:val="00863874"/>
    <w:rsid w:val="00864AFF"/>
    <w:rsid w:val="00865925"/>
    <w:rsid w:val="008667B3"/>
    <w:rsid w:val="0088711A"/>
    <w:rsid w:val="0089256E"/>
    <w:rsid w:val="00895BC3"/>
    <w:rsid w:val="008A0EF4"/>
    <w:rsid w:val="008B1EE9"/>
    <w:rsid w:val="008B23EB"/>
    <w:rsid w:val="008B4A6A"/>
    <w:rsid w:val="008C782B"/>
    <w:rsid w:val="008C7E27"/>
    <w:rsid w:val="008D4922"/>
    <w:rsid w:val="008E3B52"/>
    <w:rsid w:val="008F7448"/>
    <w:rsid w:val="0090147A"/>
    <w:rsid w:val="00904C9A"/>
    <w:rsid w:val="009173EF"/>
    <w:rsid w:val="00917535"/>
    <w:rsid w:val="00917B28"/>
    <w:rsid w:val="009251EC"/>
    <w:rsid w:val="00932906"/>
    <w:rsid w:val="0094307D"/>
    <w:rsid w:val="00943ADB"/>
    <w:rsid w:val="00944C00"/>
    <w:rsid w:val="009466D3"/>
    <w:rsid w:val="00961B0B"/>
    <w:rsid w:val="00962D33"/>
    <w:rsid w:val="009638EF"/>
    <w:rsid w:val="00964DA6"/>
    <w:rsid w:val="009761C1"/>
    <w:rsid w:val="00981310"/>
    <w:rsid w:val="00981C16"/>
    <w:rsid w:val="0099093A"/>
    <w:rsid w:val="00997545"/>
    <w:rsid w:val="009A42F0"/>
    <w:rsid w:val="009A715F"/>
    <w:rsid w:val="009B1497"/>
    <w:rsid w:val="009B2D7F"/>
    <w:rsid w:val="009B38C3"/>
    <w:rsid w:val="009B5998"/>
    <w:rsid w:val="009C2400"/>
    <w:rsid w:val="009E17BD"/>
    <w:rsid w:val="009E2238"/>
    <w:rsid w:val="009E3E25"/>
    <w:rsid w:val="009E485A"/>
    <w:rsid w:val="009F56CF"/>
    <w:rsid w:val="009F6235"/>
    <w:rsid w:val="00A0125A"/>
    <w:rsid w:val="00A02DAC"/>
    <w:rsid w:val="00A04CEC"/>
    <w:rsid w:val="00A0647C"/>
    <w:rsid w:val="00A130DC"/>
    <w:rsid w:val="00A166AF"/>
    <w:rsid w:val="00A17824"/>
    <w:rsid w:val="00A23C23"/>
    <w:rsid w:val="00A26E50"/>
    <w:rsid w:val="00A273E1"/>
    <w:rsid w:val="00A27F92"/>
    <w:rsid w:val="00A30415"/>
    <w:rsid w:val="00A31E22"/>
    <w:rsid w:val="00A32257"/>
    <w:rsid w:val="00A35C15"/>
    <w:rsid w:val="00A36D20"/>
    <w:rsid w:val="00A428D1"/>
    <w:rsid w:val="00A43FEA"/>
    <w:rsid w:val="00A514A4"/>
    <w:rsid w:val="00A53F04"/>
    <w:rsid w:val="00A55622"/>
    <w:rsid w:val="00A621FC"/>
    <w:rsid w:val="00A67BAF"/>
    <w:rsid w:val="00A8094E"/>
    <w:rsid w:val="00A83502"/>
    <w:rsid w:val="00A85EE4"/>
    <w:rsid w:val="00A90FE8"/>
    <w:rsid w:val="00A91B2F"/>
    <w:rsid w:val="00A94BAB"/>
    <w:rsid w:val="00A9675F"/>
    <w:rsid w:val="00A96A3D"/>
    <w:rsid w:val="00A973DD"/>
    <w:rsid w:val="00AA225A"/>
    <w:rsid w:val="00AA5094"/>
    <w:rsid w:val="00AA63B4"/>
    <w:rsid w:val="00AB3EAD"/>
    <w:rsid w:val="00AC3632"/>
    <w:rsid w:val="00AC50C8"/>
    <w:rsid w:val="00AC680C"/>
    <w:rsid w:val="00AD15B3"/>
    <w:rsid w:val="00AD3606"/>
    <w:rsid w:val="00AD3AC5"/>
    <w:rsid w:val="00AD4A3D"/>
    <w:rsid w:val="00AD677D"/>
    <w:rsid w:val="00AE14A4"/>
    <w:rsid w:val="00AE4C29"/>
    <w:rsid w:val="00AE7DF7"/>
    <w:rsid w:val="00AF0BD5"/>
    <w:rsid w:val="00AF1A48"/>
    <w:rsid w:val="00AF3555"/>
    <w:rsid w:val="00AF6E49"/>
    <w:rsid w:val="00B04A67"/>
    <w:rsid w:val="00B0583C"/>
    <w:rsid w:val="00B13339"/>
    <w:rsid w:val="00B30E87"/>
    <w:rsid w:val="00B328E2"/>
    <w:rsid w:val="00B32BA9"/>
    <w:rsid w:val="00B4003B"/>
    <w:rsid w:val="00B40A81"/>
    <w:rsid w:val="00B41CCA"/>
    <w:rsid w:val="00B447DD"/>
    <w:rsid w:val="00B44910"/>
    <w:rsid w:val="00B44BFE"/>
    <w:rsid w:val="00B522BD"/>
    <w:rsid w:val="00B61DC3"/>
    <w:rsid w:val="00B71143"/>
    <w:rsid w:val="00B7170A"/>
    <w:rsid w:val="00B72267"/>
    <w:rsid w:val="00B7296D"/>
    <w:rsid w:val="00B76EB6"/>
    <w:rsid w:val="00B7737B"/>
    <w:rsid w:val="00B81558"/>
    <w:rsid w:val="00B81ADC"/>
    <w:rsid w:val="00B824C8"/>
    <w:rsid w:val="00B84B9D"/>
    <w:rsid w:val="00B87662"/>
    <w:rsid w:val="00B9131F"/>
    <w:rsid w:val="00B96924"/>
    <w:rsid w:val="00B96B13"/>
    <w:rsid w:val="00BB0646"/>
    <w:rsid w:val="00BB557E"/>
    <w:rsid w:val="00BC251A"/>
    <w:rsid w:val="00BC2960"/>
    <w:rsid w:val="00BC3BE5"/>
    <w:rsid w:val="00BD032B"/>
    <w:rsid w:val="00BD200A"/>
    <w:rsid w:val="00BE01C6"/>
    <w:rsid w:val="00BE2640"/>
    <w:rsid w:val="00BE3CD8"/>
    <w:rsid w:val="00BE3E70"/>
    <w:rsid w:val="00BE6EC3"/>
    <w:rsid w:val="00BF145C"/>
    <w:rsid w:val="00BF1FDE"/>
    <w:rsid w:val="00BF5BA6"/>
    <w:rsid w:val="00C01189"/>
    <w:rsid w:val="00C036F8"/>
    <w:rsid w:val="00C0458D"/>
    <w:rsid w:val="00C0578B"/>
    <w:rsid w:val="00C13C76"/>
    <w:rsid w:val="00C14DB0"/>
    <w:rsid w:val="00C368F7"/>
    <w:rsid w:val="00C3699B"/>
    <w:rsid w:val="00C374DE"/>
    <w:rsid w:val="00C47AD4"/>
    <w:rsid w:val="00C52D81"/>
    <w:rsid w:val="00C55198"/>
    <w:rsid w:val="00C646F4"/>
    <w:rsid w:val="00C6520B"/>
    <w:rsid w:val="00C67E9F"/>
    <w:rsid w:val="00C74699"/>
    <w:rsid w:val="00C83F4E"/>
    <w:rsid w:val="00CA6393"/>
    <w:rsid w:val="00CA7995"/>
    <w:rsid w:val="00CB1698"/>
    <w:rsid w:val="00CB18FF"/>
    <w:rsid w:val="00CB50F9"/>
    <w:rsid w:val="00CC2919"/>
    <w:rsid w:val="00CC3499"/>
    <w:rsid w:val="00CD0C08"/>
    <w:rsid w:val="00CD659F"/>
    <w:rsid w:val="00CE03FB"/>
    <w:rsid w:val="00CE1FDD"/>
    <w:rsid w:val="00CE433C"/>
    <w:rsid w:val="00CE6864"/>
    <w:rsid w:val="00CE6A8D"/>
    <w:rsid w:val="00CF0161"/>
    <w:rsid w:val="00CF293F"/>
    <w:rsid w:val="00CF33F3"/>
    <w:rsid w:val="00CF4A15"/>
    <w:rsid w:val="00CF4A2B"/>
    <w:rsid w:val="00D024CA"/>
    <w:rsid w:val="00D06183"/>
    <w:rsid w:val="00D06877"/>
    <w:rsid w:val="00D07763"/>
    <w:rsid w:val="00D10D8B"/>
    <w:rsid w:val="00D21B87"/>
    <w:rsid w:val="00D21D98"/>
    <w:rsid w:val="00D22C42"/>
    <w:rsid w:val="00D2427A"/>
    <w:rsid w:val="00D26832"/>
    <w:rsid w:val="00D32926"/>
    <w:rsid w:val="00D33F9A"/>
    <w:rsid w:val="00D404E4"/>
    <w:rsid w:val="00D55D4A"/>
    <w:rsid w:val="00D576F6"/>
    <w:rsid w:val="00D64C9C"/>
    <w:rsid w:val="00D65041"/>
    <w:rsid w:val="00D730CC"/>
    <w:rsid w:val="00D77494"/>
    <w:rsid w:val="00D84AE2"/>
    <w:rsid w:val="00D84FC1"/>
    <w:rsid w:val="00D962E7"/>
    <w:rsid w:val="00DA7E9D"/>
    <w:rsid w:val="00DB1936"/>
    <w:rsid w:val="00DB384B"/>
    <w:rsid w:val="00DB7E04"/>
    <w:rsid w:val="00DC3BEE"/>
    <w:rsid w:val="00DD11ED"/>
    <w:rsid w:val="00DE05EA"/>
    <w:rsid w:val="00DF0189"/>
    <w:rsid w:val="00DF075F"/>
    <w:rsid w:val="00DF26C9"/>
    <w:rsid w:val="00DF77F4"/>
    <w:rsid w:val="00E06FD5"/>
    <w:rsid w:val="00E10E80"/>
    <w:rsid w:val="00E124F0"/>
    <w:rsid w:val="00E13003"/>
    <w:rsid w:val="00E16B29"/>
    <w:rsid w:val="00E21B5F"/>
    <w:rsid w:val="00E221CA"/>
    <w:rsid w:val="00E227F3"/>
    <w:rsid w:val="00E241DB"/>
    <w:rsid w:val="00E31B75"/>
    <w:rsid w:val="00E36F6C"/>
    <w:rsid w:val="00E3722F"/>
    <w:rsid w:val="00E47969"/>
    <w:rsid w:val="00E52B96"/>
    <w:rsid w:val="00E545C6"/>
    <w:rsid w:val="00E568BB"/>
    <w:rsid w:val="00E60F04"/>
    <w:rsid w:val="00E627F5"/>
    <w:rsid w:val="00E65B24"/>
    <w:rsid w:val="00E66A04"/>
    <w:rsid w:val="00E70D22"/>
    <w:rsid w:val="00E759A7"/>
    <w:rsid w:val="00E76468"/>
    <w:rsid w:val="00E83C3B"/>
    <w:rsid w:val="00E854E4"/>
    <w:rsid w:val="00E86DBF"/>
    <w:rsid w:val="00E90E43"/>
    <w:rsid w:val="00E9185D"/>
    <w:rsid w:val="00E9558C"/>
    <w:rsid w:val="00E969AF"/>
    <w:rsid w:val="00EA79CB"/>
    <w:rsid w:val="00EB0D6F"/>
    <w:rsid w:val="00EB2232"/>
    <w:rsid w:val="00EB6497"/>
    <w:rsid w:val="00EC22C9"/>
    <w:rsid w:val="00EC2414"/>
    <w:rsid w:val="00EC4BEF"/>
    <w:rsid w:val="00EC5337"/>
    <w:rsid w:val="00ED4AE6"/>
    <w:rsid w:val="00ED4F4D"/>
    <w:rsid w:val="00ED53B2"/>
    <w:rsid w:val="00ED6931"/>
    <w:rsid w:val="00EE1C43"/>
    <w:rsid w:val="00EE2501"/>
    <w:rsid w:val="00EE314B"/>
    <w:rsid w:val="00EE49E8"/>
    <w:rsid w:val="00F01436"/>
    <w:rsid w:val="00F022A6"/>
    <w:rsid w:val="00F102EA"/>
    <w:rsid w:val="00F16BAB"/>
    <w:rsid w:val="00F2150A"/>
    <w:rsid w:val="00F231D8"/>
    <w:rsid w:val="00F41209"/>
    <w:rsid w:val="00F42FA1"/>
    <w:rsid w:val="00F43367"/>
    <w:rsid w:val="00F44C00"/>
    <w:rsid w:val="00F4505D"/>
    <w:rsid w:val="00F45B15"/>
    <w:rsid w:val="00F45D2C"/>
    <w:rsid w:val="00F4663B"/>
    <w:rsid w:val="00F46C5F"/>
    <w:rsid w:val="00F514B4"/>
    <w:rsid w:val="00F60B17"/>
    <w:rsid w:val="00F61EFD"/>
    <w:rsid w:val="00F632C0"/>
    <w:rsid w:val="00F641E1"/>
    <w:rsid w:val="00F718DB"/>
    <w:rsid w:val="00F734D2"/>
    <w:rsid w:val="00F824C1"/>
    <w:rsid w:val="00F87A35"/>
    <w:rsid w:val="00F87A3A"/>
    <w:rsid w:val="00F94A63"/>
    <w:rsid w:val="00FA1C28"/>
    <w:rsid w:val="00FA4D55"/>
    <w:rsid w:val="00FB1279"/>
    <w:rsid w:val="00FB6B76"/>
    <w:rsid w:val="00FB7596"/>
    <w:rsid w:val="00FC5DBD"/>
    <w:rsid w:val="00FE1152"/>
    <w:rsid w:val="00FE4077"/>
    <w:rsid w:val="00FE500D"/>
    <w:rsid w:val="00FE69B9"/>
    <w:rsid w:val="00FE77D2"/>
    <w:rsid w:val="00FF26C9"/>
    <w:rsid w:val="00FF39B1"/>
    <w:rsid w:val="314692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2A4CF30B-FCCE-4B1F-8C9A-7A3249BA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AppendixNo">
    <w:name w:val="Appendix_No"/>
    <w:basedOn w:val="AnnexNo"/>
    <w:next w:val="Appendixref"/>
    <w:rsid w:val="00B522BD"/>
    <w:pPr>
      <w:keepNext w:val="0"/>
      <w:keepLines w:val="0"/>
    </w:pPr>
  </w:style>
  <w:style w:type="paragraph" w:customStyle="1" w:styleId="Appendixtitle">
    <w:name w:val="Appendix_title"/>
    <w:basedOn w:val="Annextitle"/>
    <w:next w:val="Normal"/>
    <w:rsid w:val="00B522BD"/>
    <w:pPr>
      <w:keepNext w:val="0"/>
      <w:keepLines w:val="0"/>
      <w:spacing w:before="240"/>
    </w:pPr>
  </w:style>
  <w:style w:type="paragraph" w:customStyle="1" w:styleId="Appendixref">
    <w:name w:val="Appendix_ref"/>
    <w:basedOn w:val="Annexref"/>
    <w:next w:val="Appendixtitle"/>
    <w:rsid w:val="00B522BD"/>
    <w:pPr>
      <w:keepNext w:val="0"/>
      <w:keepLines w:val="0"/>
    </w:pPr>
  </w:style>
  <w:style w:type="paragraph" w:styleId="Signature">
    <w:name w:val="Signature"/>
    <w:basedOn w:val="Normal"/>
    <w:link w:val="SignatureChar"/>
    <w:unhideWhenUsed/>
    <w:rsid w:val="00B522BD"/>
    <w:pPr>
      <w:spacing w:before="0"/>
      <w:ind w:left="4252"/>
    </w:pPr>
  </w:style>
  <w:style w:type="character" w:customStyle="1" w:styleId="SignatureChar">
    <w:name w:val="Signature Char"/>
    <w:basedOn w:val="DefaultParagraphFont"/>
    <w:link w:val="Signature"/>
    <w:rsid w:val="00B522BD"/>
    <w:rPr>
      <w:rFonts w:ascii="Calibri" w:hAnsi="Calibri"/>
      <w:sz w:val="24"/>
      <w:lang w:val="en-GB" w:eastAsia="en-US"/>
    </w:rPr>
  </w:style>
  <w:style w:type="paragraph" w:styleId="Revision">
    <w:name w:val="Revision"/>
    <w:hidden/>
    <w:uiPriority w:val="99"/>
    <w:semiHidden/>
    <w:rsid w:val="00BE6EC3"/>
    <w:rPr>
      <w:rFonts w:ascii="Calibri" w:hAnsi="Calibri"/>
      <w:sz w:val="24"/>
      <w:lang w:val="en-GB" w:eastAsia="en-US"/>
    </w:rPr>
  </w:style>
  <w:style w:type="paragraph" w:styleId="ListParagraph">
    <w:name w:val="List Paragraph"/>
    <w:basedOn w:val="Normal"/>
    <w:uiPriority w:val="34"/>
    <w:qFormat/>
    <w:rsid w:val="00770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120/en" TargetMode="External"/><Relationship Id="rId21" Type="http://schemas.openxmlformats.org/officeDocument/2006/relationships/hyperlink" Target="https://undocs.org/E/RES/2024/13" TargetMode="External"/><Relationship Id="rId42" Type="http://schemas.openxmlformats.org/officeDocument/2006/relationships/hyperlink" Target="https://www.itu.int/md/S25-CWGWSIS42-C" TargetMode="External"/><Relationship Id="rId47" Type="http://schemas.openxmlformats.org/officeDocument/2006/relationships/hyperlink" Target="https://www.itu.int/md/S25-CWGWSIS42-C-0002/en" TargetMode="External"/><Relationship Id="rId63" Type="http://schemas.openxmlformats.org/officeDocument/2006/relationships/hyperlink" Target="https://www.itu.int/md/S24-CWGWSIS41-C-0015/en" TargetMode="External"/><Relationship Id="rId68" Type="http://schemas.openxmlformats.org/officeDocument/2006/relationships/hyperlink" Target="https://www.itu.int/md/S25-CWGWSIS42-INF-0011/en" TargetMode="External"/><Relationship Id="rId84" Type="http://schemas.openxmlformats.org/officeDocument/2006/relationships/hyperlink" Target="https://publicadministration.desa.un.org/wsis20" TargetMode="External"/><Relationship Id="rId89" Type="http://schemas.openxmlformats.org/officeDocument/2006/relationships/hyperlink" Target="https://www.itu.int/net4/wsis/forum/2025/Agenda/Session/107" TargetMode="External"/><Relationship Id="rId16" Type="http://schemas.openxmlformats.org/officeDocument/2006/relationships/hyperlink" Target="https://docs.un.org/A/RES/77/150" TargetMode="External"/><Relationship Id="rId11" Type="http://schemas.openxmlformats.org/officeDocument/2006/relationships/hyperlink" Target="https://www.itu.int/en/council/Documents/basic-texts-2023/RES-140-E.pdf" TargetMode="External"/><Relationship Id="rId32" Type="http://schemas.openxmlformats.org/officeDocument/2006/relationships/hyperlink" Target="https://www.itu.int/md/S22-CWGWSIS38-C-0019/en" TargetMode="External"/><Relationship Id="rId37" Type="http://schemas.openxmlformats.org/officeDocument/2006/relationships/hyperlink" Target="https://www.itu.int/md/S22-CWGWSIS38-C-0014/en" TargetMode="External"/><Relationship Id="rId53" Type="http://schemas.openxmlformats.org/officeDocument/2006/relationships/hyperlink" Target="https://www.itu.int/md/S25-CWGWSIS42-INF-0004/en" TargetMode="External"/><Relationship Id="rId58" Type="http://schemas.openxmlformats.org/officeDocument/2006/relationships/hyperlink" Target="https://www.itu.int/md/S25-CWGWSIS42-C-0005/en" TargetMode="External"/><Relationship Id="rId74" Type="http://schemas.openxmlformats.org/officeDocument/2006/relationships/hyperlink" Target="https://www.itu.int/md/S24-CWGWSIS41-C-0009/en" TargetMode="External"/><Relationship Id="rId79" Type="http://schemas.openxmlformats.org/officeDocument/2006/relationships/hyperlink" Target="https://www.itu.int/md/S25-CWGWSIS42-C-0018/en"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itu.int/md/S25-CWGWSIS42-C-0015/en" TargetMode="External"/><Relationship Id="rId95" Type="http://schemas.openxmlformats.org/officeDocument/2006/relationships/hyperlink" Target="https://www.itu.int/md/S25-CWGWSIS42-C-0016/en" TargetMode="External"/><Relationship Id="rId22" Type="http://schemas.openxmlformats.org/officeDocument/2006/relationships/hyperlink" Target="https://www.itu.int/en/council/Documents/basic-texts-2023/RES-140-E.pdf" TargetMode="External"/><Relationship Id="rId27" Type="http://schemas.openxmlformats.org/officeDocument/2006/relationships/hyperlink" Target="https://www.itu.int/dms_pub/itu-d/opb/tdc/D-TDC-WTDC-2022-PDF-E.pdf" TargetMode="External"/><Relationship Id="rId43" Type="http://schemas.openxmlformats.org/officeDocument/2006/relationships/hyperlink" Target="https://www.itu.int/md/S25-CWGWSIS42-C-0019/en" TargetMode="External"/><Relationship Id="rId48" Type="http://schemas.openxmlformats.org/officeDocument/2006/relationships/hyperlink" Target="https://www.itu.int/md/S24-CWGWSIS41-C-0013/en" TargetMode="External"/><Relationship Id="rId64" Type="http://schemas.openxmlformats.org/officeDocument/2006/relationships/hyperlink" Target="https://www.itu.int/md/S25-CWGWSIS42-C-0014/en" TargetMode="External"/><Relationship Id="rId69" Type="http://schemas.openxmlformats.org/officeDocument/2006/relationships/hyperlink" Target="https://www.itu.int/md/S24-CWGWSIS41-C-0002/en" TargetMode="External"/><Relationship Id="rId80" Type="http://schemas.openxmlformats.org/officeDocument/2006/relationships/hyperlink" Target="https://www.itu.int/md/S24-CWGWSIS41-C-0011/en" TargetMode="External"/><Relationship Id="rId85" Type="http://schemas.openxmlformats.org/officeDocument/2006/relationships/hyperlink" Target="https://www.itu.int/md/S25-CWGWSIS42-C-0012/en" TargetMode="External"/><Relationship Id="rId12" Type="http://schemas.openxmlformats.org/officeDocument/2006/relationships/hyperlink" Target="https://www.itu.int/md/S24-CL-C-0141/en" TargetMode="External"/><Relationship Id="rId17" Type="http://schemas.openxmlformats.org/officeDocument/2006/relationships/hyperlink" Target="https://docs.un.org/A/71/212" TargetMode="External"/><Relationship Id="rId25" Type="http://schemas.openxmlformats.org/officeDocument/2006/relationships/hyperlink" Target="https://www.itu.int/md/S24-CL-C-0141/en" TargetMode="External"/><Relationship Id="rId33" Type="http://schemas.openxmlformats.org/officeDocument/2006/relationships/hyperlink" Target="http://www.itu.int/net/wsis/implementation/2014/forum/inc/doc/outcome/362828V2E.pdf" TargetMode="External"/><Relationship Id="rId38" Type="http://schemas.openxmlformats.org/officeDocument/2006/relationships/hyperlink" Target="https://www.itu.int/md/S24-CL-C-0060/en" TargetMode="External"/><Relationship Id="rId46" Type="http://schemas.openxmlformats.org/officeDocument/2006/relationships/hyperlink" Target="https://www.itu.int/md/S24-CWGWSIS41-C-0004/en" TargetMode="External"/><Relationship Id="rId59" Type="http://schemas.openxmlformats.org/officeDocument/2006/relationships/hyperlink" Target="https://www.itu.int/md/S24-CWGWSIS41-INF-0009/en" TargetMode="External"/><Relationship Id="rId67" Type="http://schemas.openxmlformats.org/officeDocument/2006/relationships/hyperlink" Target="https://www.itu.int/md/S24-CWGWSIS41-INF-0007/en" TargetMode="External"/><Relationship Id="rId20" Type="http://schemas.openxmlformats.org/officeDocument/2006/relationships/hyperlink" Target="https://docs.un.org/A/RES/73/218" TargetMode="External"/><Relationship Id="rId41" Type="http://schemas.openxmlformats.org/officeDocument/2006/relationships/hyperlink" Target="https://www.itu.int/en/council/Documents/basic-texts-2023/RES-140-E.pdf" TargetMode="External"/><Relationship Id="rId54" Type="http://schemas.openxmlformats.org/officeDocument/2006/relationships/hyperlink" Target="https://www.itu.int/md/S25-CWGWSIS42-INF-0005/en" TargetMode="External"/><Relationship Id="rId62" Type="http://schemas.openxmlformats.org/officeDocument/2006/relationships/hyperlink" Target="https://www.itu.int/en/council/Documents/basic-texts-2023/RES-214-E.pdf" TargetMode="External"/><Relationship Id="rId70" Type="http://schemas.openxmlformats.org/officeDocument/2006/relationships/hyperlink" Target="https://www.itu.int/md/S24-CWGWSIS41-C-0003/en" TargetMode="External"/><Relationship Id="rId75" Type="http://schemas.openxmlformats.org/officeDocument/2006/relationships/hyperlink" Target="https://www.itu.int/md/S25-CWGWSIS42-C-0010/en" TargetMode="External"/><Relationship Id="rId83" Type="http://schemas.openxmlformats.org/officeDocument/2006/relationships/hyperlink" Target="https://www.itu.int/md/S24-CWGWSIS41-INF-0008/en" TargetMode="External"/><Relationship Id="rId88" Type="http://schemas.openxmlformats.org/officeDocument/2006/relationships/hyperlink" Target="https://www.itu.int/md/S25-CWGWSIS42-C-0017/en" TargetMode="External"/><Relationship Id="rId91" Type="http://schemas.openxmlformats.org/officeDocument/2006/relationships/hyperlink" Target="https://www.itu.int/md/S25-CWGWSIS42-INF-0010/en" TargetMode="External"/><Relationship Id="rId96" Type="http://schemas.openxmlformats.org/officeDocument/2006/relationships/hyperlink" Target="mailto:wsis-info@itu.i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un.org/A/RES/70/1" TargetMode="External"/><Relationship Id="rId23" Type="http://schemas.openxmlformats.org/officeDocument/2006/relationships/hyperlink" Target="https://www.itu.int/en/council/cwg-wsis/Documents/Resolution172-PP10.pdf" TargetMode="External"/><Relationship Id="rId28" Type="http://schemas.openxmlformats.org/officeDocument/2006/relationships/hyperlink" Target="https://www.itu.int/pub/publications.aspx?lang=en&amp;parent=T-RES-T.75-2022" TargetMode="External"/><Relationship Id="rId36" Type="http://schemas.openxmlformats.org/officeDocument/2006/relationships/hyperlink" Target="https://www.itu.int/en/itu-wsis/Documents/WSIS+10Report.pdf" TargetMode="External"/><Relationship Id="rId49" Type="http://schemas.openxmlformats.org/officeDocument/2006/relationships/hyperlink" Target="https://www.itu.int/md/S24-CWGWSIS41-C-0005/en" TargetMode="External"/><Relationship Id="rId57" Type="http://schemas.openxmlformats.org/officeDocument/2006/relationships/hyperlink" Target="https://www.itu.int/md/S24-CWGWSIS41-C-0007/en" TargetMode="External"/><Relationship Id="rId10" Type="http://schemas.openxmlformats.org/officeDocument/2006/relationships/endnotes" Target="endnotes.xml"/><Relationship Id="rId31" Type="http://schemas.openxmlformats.org/officeDocument/2006/relationships/hyperlink" Target="https://www.itu.int/md/S22-CWGWSIS38-C-0020/en" TargetMode="External"/><Relationship Id="rId44" Type="http://schemas.openxmlformats.org/officeDocument/2006/relationships/hyperlink" Target="https://www.itu.int/md/S24-CWGWSIS41-C" TargetMode="External"/><Relationship Id="rId52" Type="http://schemas.openxmlformats.org/officeDocument/2006/relationships/hyperlink" Target="https://www.itu.int/md/S25-CWGWSIS42-INF-0006/en" TargetMode="External"/><Relationship Id="rId60" Type="http://schemas.openxmlformats.org/officeDocument/2006/relationships/hyperlink" Target="https://www.itu.int/md/S24-CWGWSIS41-C-0008/en" TargetMode="External"/><Relationship Id="rId65" Type="http://schemas.openxmlformats.org/officeDocument/2006/relationships/hyperlink" Target="https://www.itu.int/md/S24-CWGWSIS41-INF-0002/en" TargetMode="External"/><Relationship Id="rId73" Type="http://schemas.openxmlformats.org/officeDocument/2006/relationships/hyperlink" Target="https://www.itu.int/md/S24-CL-C-0141/en" TargetMode="External"/><Relationship Id="rId78" Type="http://schemas.openxmlformats.org/officeDocument/2006/relationships/hyperlink" Target="https://www.itu.int/md/S24-CWGWSIS41-INF-0004/en" TargetMode="External"/><Relationship Id="rId81" Type="http://schemas.openxmlformats.org/officeDocument/2006/relationships/hyperlink" Target="https://www.itu.int/md/S25-CWGWSIS42-C-0004/en" TargetMode="External"/><Relationship Id="rId86" Type="http://schemas.openxmlformats.org/officeDocument/2006/relationships/hyperlink" Target="https://www.itu.int/md/meetingdoc.asp?lang=en&amp;parent=S25-CWGWSIS42-INF-0003" TargetMode="External"/><Relationship Id="rId94" Type="http://schemas.openxmlformats.org/officeDocument/2006/relationships/hyperlink" Target="https://www.itu.int/md/S24-CWGWSIS41-C-0014/en"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3-CL-C-0120/en" TargetMode="External"/><Relationship Id="rId18" Type="http://schemas.openxmlformats.org/officeDocument/2006/relationships/hyperlink" Target="https://docs.un.org/A/70/299" TargetMode="External"/><Relationship Id="rId39" Type="http://schemas.openxmlformats.org/officeDocument/2006/relationships/hyperlink" Target="https://www.un.org/sites/un2.un.org/files/sotf-pact_for_the_future_adopted.pdf" TargetMode="External"/><Relationship Id="rId34" Type="http://schemas.openxmlformats.org/officeDocument/2006/relationships/hyperlink" Target="https://www.itu.int/net/wsis/implementation/2014/forum/inc/doc/outcome/362828V2E.pdf" TargetMode="External"/><Relationship Id="rId50" Type="http://schemas.openxmlformats.org/officeDocument/2006/relationships/hyperlink" Target="https://www.itu.int/md/S25-CWGWSIS42-C-0003/en" TargetMode="External"/><Relationship Id="rId55" Type="http://schemas.openxmlformats.org/officeDocument/2006/relationships/hyperlink" Target="https://www.itu.int/md/S25-CWGWSIS42-INF-0008/en" TargetMode="External"/><Relationship Id="rId76" Type="http://schemas.openxmlformats.org/officeDocument/2006/relationships/hyperlink" Target="https://www.itu.int/md/S24-CWGWSIS41-C-0010/en" TargetMode="External"/><Relationship Id="rId97" Type="http://schemas.openxmlformats.org/officeDocument/2006/relationships/hyperlink" Target="https://www.itu.int/md/S24-CWGWSIS41-C-0016/en" TargetMode="External"/><Relationship Id="rId7" Type="http://schemas.openxmlformats.org/officeDocument/2006/relationships/settings" Target="settings.xml"/><Relationship Id="rId71" Type="http://schemas.openxmlformats.org/officeDocument/2006/relationships/hyperlink" Target="https://www.itu.int/md/S25-CWGWSIS42-C-0009/en" TargetMode="External"/><Relationship Id="rId92" Type="http://schemas.openxmlformats.org/officeDocument/2006/relationships/hyperlink" Target="https://www.itu.int/md/S24-CWGWSIS41-C-0007/en"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R-RES-R.61-3-2023" TargetMode="External"/><Relationship Id="rId24" Type="http://schemas.openxmlformats.org/officeDocument/2006/relationships/hyperlink" Target="https://www.itu.int/en/council/Documents/basic-texts-2023/RES-071-E.pdf" TargetMode="External"/><Relationship Id="rId40" Type="http://schemas.openxmlformats.org/officeDocument/2006/relationships/hyperlink" Target="https://www.itu.int/md/S23-CL-C-0119/en" TargetMode="External"/><Relationship Id="rId45" Type="http://schemas.openxmlformats.org/officeDocument/2006/relationships/hyperlink" Target="https://www.itu.int/md/S24-CWGWSIS41-C-0018/en" TargetMode="External"/><Relationship Id="rId66" Type="http://schemas.openxmlformats.org/officeDocument/2006/relationships/hyperlink" Target="https://www.itu.int/md/S25-CWGWSIS42-C-0007/en" TargetMode="External"/><Relationship Id="rId87" Type="http://schemas.openxmlformats.org/officeDocument/2006/relationships/hyperlink" Target="https://www.itu.int/md/meetingdoc.asp?lang=en&amp;parent=S25-CWGWSIS42-INF-0009" TargetMode="External"/><Relationship Id="rId61" Type="http://schemas.openxmlformats.org/officeDocument/2006/relationships/hyperlink" Target="https://www.itu.int/md/S25-CWGWSIS42-C-0006/en" TargetMode="External"/><Relationship Id="rId82" Type="http://schemas.openxmlformats.org/officeDocument/2006/relationships/hyperlink" Target="https://www.itu.int/md/S25-CWGWSIS42-INF-0002/en" TargetMode="External"/><Relationship Id="rId19" Type="http://schemas.openxmlformats.org/officeDocument/2006/relationships/hyperlink" Target="https://docs.un.org/A/70/684" TargetMode="External"/><Relationship Id="rId14" Type="http://schemas.openxmlformats.org/officeDocument/2006/relationships/hyperlink" Target="https://docs.un.org/A/RES/70/125" TargetMode="External"/><Relationship Id="rId30" Type="http://schemas.openxmlformats.org/officeDocument/2006/relationships/hyperlink" Target="https://www.itu.int/md/S24-CWGWSIS40-C-0017/en" TargetMode="External"/><Relationship Id="rId35" Type="http://schemas.openxmlformats.org/officeDocument/2006/relationships/hyperlink" Target="http://www.itu.int/en/ITU-D/Statistics/Documents/publications/wsisreview2014/WSIS2014_review.pdf" TargetMode="External"/><Relationship Id="rId56" Type="http://schemas.openxmlformats.org/officeDocument/2006/relationships/hyperlink" Target="https://www.itu.int/en/itu-wsis/Pages/Contribution.aspx" TargetMode="External"/><Relationship Id="rId77" Type="http://schemas.openxmlformats.org/officeDocument/2006/relationships/hyperlink" Target="https://www.itu.int/md/S25-CWGWSIS42-C-0011/en" TargetMode="External"/><Relationship Id="rId100"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md/S24-CWGWSIS41-C-0006/en" TargetMode="External"/><Relationship Id="rId72" Type="http://schemas.openxmlformats.org/officeDocument/2006/relationships/hyperlink" Target="https://www.itu.int/en/council/Documents/basic-texts-2023/RES-140-E.pdf" TargetMode="External"/><Relationship Id="rId93" Type="http://schemas.openxmlformats.org/officeDocument/2006/relationships/hyperlink" Target="https://www.itu.int/md/S25-CWGWSIS42-C-0013/en" TargetMode="External"/><Relationship Id="rId98" Type="http://schemas.openxmlformats.org/officeDocument/2006/relationships/footer" Target="foot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F2AC-2255-4DBF-9278-6619577B45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FA952B6-51B8-41A9-91BB-CEE1CEC98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2438</Words>
  <Characters>20290</Characters>
  <Application>Microsoft Office Word</Application>
  <DocSecurity>0</DocSecurity>
  <Lines>322</Lines>
  <Paragraphs>88</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 of CWG-WSIS&amp;SDGs on the outcomes of the 41st and 42nd meetings</dc:title>
  <dc:subject>Council 2025</dc:subject>
  <cp:keywords>C25; C2025; Council 2025; ITU160</cp:keywords>
  <dc:description/>
  <cp:lastPrinted>2000-07-18T22:30:00Z</cp:lastPrinted>
  <dcterms:created xsi:type="dcterms:W3CDTF">2025-05-01T14:23:00Z</dcterms:created>
  <dcterms:modified xsi:type="dcterms:W3CDTF">2025-05-01T15:03:00Z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