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F33C07" w14:paraId="3E1C2769" w14:textId="77777777" w:rsidTr="5BDF9316">
        <w:trPr>
          <w:cantSplit/>
          <w:trHeight w:val="23"/>
        </w:trPr>
        <w:tc>
          <w:tcPr>
            <w:tcW w:w="3969" w:type="dxa"/>
            <w:vMerge w:val="restart"/>
            <w:tcMar>
              <w:left w:w="0" w:type="dxa"/>
            </w:tcMar>
          </w:tcPr>
          <w:p w14:paraId="7147B863" w14:textId="4D52D0AC" w:rsidR="00AD3606" w:rsidRPr="00F33C07" w:rsidRDefault="00AD3606" w:rsidP="00472BAD">
            <w:pPr>
              <w:tabs>
                <w:tab w:val="left" w:pos="851"/>
              </w:tabs>
              <w:spacing w:before="0" w:line="240" w:lineRule="atLeast"/>
              <w:rPr>
                <w:b/>
              </w:rPr>
            </w:pPr>
            <w:bookmarkStart w:id="0" w:name="dmeeting" w:colFirst="0" w:colLast="0"/>
            <w:bookmarkStart w:id="1" w:name="dnum" w:colFirst="1" w:colLast="1"/>
            <w:bookmarkStart w:id="2" w:name="_Hlk133421839"/>
            <w:bookmarkStart w:id="3" w:name="_Hlk133421856"/>
            <w:bookmarkStart w:id="4" w:name="_Hlk133422370"/>
            <w:bookmarkStart w:id="5" w:name="_Hlk133586559"/>
            <w:r w:rsidRPr="00F33C07">
              <w:rPr>
                <w:b/>
              </w:rPr>
              <w:t xml:space="preserve">Agenda item: </w:t>
            </w:r>
            <w:r w:rsidR="00615297" w:rsidRPr="00F33C07">
              <w:rPr>
                <w:b/>
              </w:rPr>
              <w:t>PL 2</w:t>
            </w:r>
          </w:p>
        </w:tc>
        <w:tc>
          <w:tcPr>
            <w:tcW w:w="5245" w:type="dxa"/>
          </w:tcPr>
          <w:p w14:paraId="6779937E" w14:textId="70960B51" w:rsidR="00AD3606" w:rsidRPr="00F33C07" w:rsidRDefault="00AD3606" w:rsidP="00472BAD">
            <w:pPr>
              <w:tabs>
                <w:tab w:val="left" w:pos="851"/>
              </w:tabs>
              <w:spacing w:before="0" w:line="240" w:lineRule="atLeast"/>
              <w:jc w:val="right"/>
              <w:rPr>
                <w:b/>
              </w:rPr>
            </w:pPr>
            <w:r w:rsidRPr="00F33C07">
              <w:rPr>
                <w:b/>
              </w:rPr>
              <w:t>Document C2</w:t>
            </w:r>
            <w:r w:rsidR="00BF1FDE" w:rsidRPr="00F33C07">
              <w:rPr>
                <w:b/>
              </w:rPr>
              <w:t>5</w:t>
            </w:r>
            <w:r w:rsidRPr="00F33C07">
              <w:rPr>
                <w:b/>
              </w:rPr>
              <w:t>/</w:t>
            </w:r>
            <w:r w:rsidR="00CC5F83" w:rsidRPr="00F33C07">
              <w:rPr>
                <w:b/>
              </w:rPr>
              <w:t>6</w:t>
            </w:r>
            <w:r w:rsidRPr="00F33C07">
              <w:rPr>
                <w:b/>
              </w:rPr>
              <w:t>-E</w:t>
            </w:r>
          </w:p>
        </w:tc>
      </w:tr>
      <w:tr w:rsidR="00AD3606" w:rsidRPr="00F33C07" w14:paraId="3E3F9DA5" w14:textId="77777777" w:rsidTr="5BDF9316">
        <w:trPr>
          <w:cantSplit/>
        </w:trPr>
        <w:tc>
          <w:tcPr>
            <w:tcW w:w="3969" w:type="dxa"/>
            <w:vMerge/>
          </w:tcPr>
          <w:p w14:paraId="5920AA6E" w14:textId="77777777" w:rsidR="00AD3606" w:rsidRPr="00F33C07" w:rsidRDefault="00AD3606" w:rsidP="00AD3606">
            <w:pPr>
              <w:tabs>
                <w:tab w:val="left" w:pos="851"/>
              </w:tabs>
              <w:spacing w:line="240" w:lineRule="atLeast"/>
              <w:rPr>
                <w:b/>
              </w:rPr>
            </w:pPr>
            <w:bookmarkStart w:id="6" w:name="ddate" w:colFirst="1" w:colLast="1"/>
            <w:bookmarkEnd w:id="0"/>
            <w:bookmarkEnd w:id="1"/>
          </w:p>
        </w:tc>
        <w:tc>
          <w:tcPr>
            <w:tcW w:w="5245" w:type="dxa"/>
          </w:tcPr>
          <w:p w14:paraId="55371C25" w14:textId="163129A1" w:rsidR="00AD3606" w:rsidRPr="00F33C07" w:rsidRDefault="00467F74" w:rsidP="00AD3606">
            <w:pPr>
              <w:tabs>
                <w:tab w:val="left" w:pos="851"/>
              </w:tabs>
              <w:spacing w:before="0"/>
              <w:jc w:val="right"/>
              <w:rPr>
                <w:b/>
              </w:rPr>
            </w:pPr>
            <w:r>
              <w:rPr>
                <w:b/>
              </w:rPr>
              <w:t>16 May</w:t>
            </w:r>
            <w:r w:rsidR="00CC5F83" w:rsidRPr="00F33C07">
              <w:rPr>
                <w:b/>
              </w:rPr>
              <w:t xml:space="preserve"> 2025</w:t>
            </w:r>
          </w:p>
        </w:tc>
      </w:tr>
      <w:tr w:rsidR="00AD3606" w:rsidRPr="00F33C07" w14:paraId="75730376" w14:textId="77777777" w:rsidTr="5BDF9316">
        <w:trPr>
          <w:cantSplit/>
          <w:trHeight w:val="23"/>
        </w:trPr>
        <w:tc>
          <w:tcPr>
            <w:tcW w:w="3969" w:type="dxa"/>
            <w:vMerge/>
          </w:tcPr>
          <w:p w14:paraId="298F937E" w14:textId="77777777" w:rsidR="00AD3606" w:rsidRPr="00F33C07" w:rsidRDefault="00AD3606" w:rsidP="00AD3606">
            <w:pPr>
              <w:tabs>
                <w:tab w:val="left" w:pos="851"/>
              </w:tabs>
              <w:spacing w:line="240" w:lineRule="atLeast"/>
              <w:rPr>
                <w:b/>
              </w:rPr>
            </w:pPr>
            <w:bookmarkStart w:id="7" w:name="dorlang" w:colFirst="1" w:colLast="1"/>
            <w:bookmarkEnd w:id="6"/>
          </w:p>
        </w:tc>
        <w:tc>
          <w:tcPr>
            <w:tcW w:w="5245" w:type="dxa"/>
          </w:tcPr>
          <w:p w14:paraId="041A065E" w14:textId="77777777" w:rsidR="00AD3606" w:rsidRPr="00F33C07" w:rsidRDefault="00AD3606" w:rsidP="00AD3606">
            <w:pPr>
              <w:tabs>
                <w:tab w:val="left" w:pos="851"/>
              </w:tabs>
              <w:spacing w:before="0" w:line="240" w:lineRule="atLeast"/>
              <w:jc w:val="right"/>
              <w:rPr>
                <w:b/>
              </w:rPr>
            </w:pPr>
            <w:r w:rsidRPr="00F33C07">
              <w:rPr>
                <w:b/>
              </w:rPr>
              <w:t>Original: English</w:t>
            </w:r>
          </w:p>
        </w:tc>
      </w:tr>
      <w:tr w:rsidR="00472BAD" w:rsidRPr="00F33C07" w14:paraId="14DA91C4" w14:textId="77777777" w:rsidTr="5BDF9316">
        <w:trPr>
          <w:cantSplit/>
          <w:trHeight w:val="23"/>
        </w:trPr>
        <w:tc>
          <w:tcPr>
            <w:tcW w:w="3969" w:type="dxa"/>
          </w:tcPr>
          <w:p w14:paraId="5858B25D" w14:textId="77777777" w:rsidR="00472BAD" w:rsidRPr="00F33C07" w:rsidRDefault="00472BAD" w:rsidP="00AD3606">
            <w:pPr>
              <w:tabs>
                <w:tab w:val="left" w:pos="851"/>
              </w:tabs>
              <w:spacing w:line="240" w:lineRule="atLeast"/>
              <w:rPr>
                <w:b/>
              </w:rPr>
            </w:pPr>
          </w:p>
        </w:tc>
        <w:tc>
          <w:tcPr>
            <w:tcW w:w="5245" w:type="dxa"/>
          </w:tcPr>
          <w:p w14:paraId="5DBF7439" w14:textId="3837674A" w:rsidR="00472BAD" w:rsidRPr="00F33C07" w:rsidRDefault="00472BAD" w:rsidP="00A54D9D">
            <w:pPr>
              <w:tabs>
                <w:tab w:val="clear" w:pos="567"/>
                <w:tab w:val="left" w:pos="576"/>
                <w:tab w:val="left" w:pos="851"/>
              </w:tabs>
              <w:spacing w:before="0" w:line="240" w:lineRule="atLeast"/>
              <w:rPr>
                <w:b/>
              </w:rPr>
            </w:pPr>
          </w:p>
        </w:tc>
      </w:tr>
      <w:tr w:rsidR="00AD3606" w:rsidRPr="00F33C07" w14:paraId="2481FF59" w14:textId="77777777" w:rsidTr="5BDF9316">
        <w:trPr>
          <w:cantSplit/>
        </w:trPr>
        <w:tc>
          <w:tcPr>
            <w:tcW w:w="9214" w:type="dxa"/>
            <w:gridSpan w:val="2"/>
            <w:tcMar>
              <w:left w:w="0" w:type="dxa"/>
            </w:tcMar>
          </w:tcPr>
          <w:p w14:paraId="2016C4A0" w14:textId="77777777" w:rsidR="00AD3606" w:rsidRPr="00F33C07" w:rsidRDefault="00AD3606" w:rsidP="000F7289">
            <w:pPr>
              <w:pStyle w:val="Source"/>
              <w:framePr w:hSpace="0" w:wrap="auto" w:vAnchor="margin" w:hAnchor="text" w:xAlign="left" w:yAlign="inline"/>
            </w:pPr>
            <w:bookmarkStart w:id="8" w:name="dsource" w:colFirst="0" w:colLast="0"/>
            <w:bookmarkEnd w:id="7"/>
            <w:r w:rsidRPr="00F33C07">
              <w:t>Report by the Secretary-General</w:t>
            </w:r>
          </w:p>
        </w:tc>
      </w:tr>
      <w:tr w:rsidR="00AD3606" w:rsidRPr="00F33C07" w14:paraId="3A759762" w14:textId="77777777" w:rsidTr="5BDF9316">
        <w:trPr>
          <w:cantSplit/>
        </w:trPr>
        <w:tc>
          <w:tcPr>
            <w:tcW w:w="9214" w:type="dxa"/>
            <w:gridSpan w:val="2"/>
            <w:tcMar>
              <w:left w:w="0" w:type="dxa"/>
            </w:tcMar>
          </w:tcPr>
          <w:p w14:paraId="2A2DCF47" w14:textId="444A1684" w:rsidR="00AD3606" w:rsidRPr="00F33C07" w:rsidRDefault="0077422D" w:rsidP="000F7289">
            <w:pPr>
              <w:pStyle w:val="Subtitle"/>
              <w:framePr w:hSpace="0" w:wrap="auto" w:xAlign="left" w:yAlign="inline"/>
            </w:pPr>
            <w:bookmarkStart w:id="9" w:name="dtitle1" w:colFirst="0" w:colLast="0"/>
            <w:bookmarkEnd w:id="8"/>
            <w:r w:rsidRPr="00F33C07">
              <w:t xml:space="preserve">REPORT ON </w:t>
            </w:r>
            <w:r w:rsidR="00387DBA" w:rsidRPr="00F33C07">
              <w:t>RESOLUTION 70</w:t>
            </w:r>
            <w:r w:rsidRPr="00F33C07">
              <w:t xml:space="preserve"> </w:t>
            </w:r>
          </w:p>
        </w:tc>
      </w:tr>
      <w:tr w:rsidR="00AD3606" w:rsidRPr="00F33C07" w14:paraId="72B25568" w14:textId="77777777" w:rsidTr="5BDF9316">
        <w:trPr>
          <w:cantSplit/>
        </w:trPr>
        <w:tc>
          <w:tcPr>
            <w:tcW w:w="9214" w:type="dxa"/>
            <w:gridSpan w:val="2"/>
            <w:tcBorders>
              <w:top w:val="single" w:sz="4" w:space="0" w:color="auto"/>
              <w:bottom w:val="single" w:sz="4" w:space="0" w:color="auto"/>
            </w:tcBorders>
            <w:tcMar>
              <w:left w:w="0" w:type="dxa"/>
            </w:tcMar>
          </w:tcPr>
          <w:p w14:paraId="4C3D541B" w14:textId="1024FD2F" w:rsidR="00AD3606" w:rsidRPr="00F33C07" w:rsidRDefault="00F16BAB" w:rsidP="00F16BAB">
            <w:pPr>
              <w:spacing w:before="160"/>
              <w:rPr>
                <w:b/>
                <w:bCs/>
                <w:sz w:val="26"/>
                <w:szCs w:val="26"/>
              </w:rPr>
            </w:pPr>
            <w:r w:rsidRPr="00F33C07">
              <w:rPr>
                <w:b/>
                <w:bCs/>
                <w:sz w:val="26"/>
                <w:szCs w:val="26"/>
              </w:rPr>
              <w:t>Purpose</w:t>
            </w:r>
          </w:p>
          <w:p w14:paraId="2AB9FEB6" w14:textId="10A8FD62" w:rsidR="003B563C" w:rsidRPr="00F33C07" w:rsidRDefault="00DD1F9C" w:rsidP="006F2D3D">
            <w:pPr>
              <w:jc w:val="both"/>
            </w:pPr>
            <w:r>
              <w:t xml:space="preserve">This document </w:t>
            </w:r>
            <w:r w:rsidR="00093780">
              <w:t>serves as</w:t>
            </w:r>
            <w:r>
              <w:t xml:space="preserve"> the annual report</w:t>
            </w:r>
            <w:r w:rsidR="003B78CC">
              <w:t xml:space="preserve"> on ITU’s gender equality and mainstreaming </w:t>
            </w:r>
            <w:r w:rsidR="003B78CC" w:rsidRPr="00467F74">
              <w:rPr>
                <w:spacing w:val="-2"/>
              </w:rPr>
              <w:t>work, as</w:t>
            </w:r>
            <w:r w:rsidRPr="00467F74">
              <w:rPr>
                <w:spacing w:val="-2"/>
              </w:rPr>
              <w:t xml:space="preserve"> requested by Resolution 70 (Rev. Bucharest, 2022) of the Plenipotentiary Conference</w:t>
            </w:r>
            <w:r w:rsidR="00583FBA" w:rsidRPr="00467F74">
              <w:rPr>
                <w:spacing w:val="-2"/>
              </w:rPr>
              <w:t>.</w:t>
            </w:r>
            <w:r w:rsidR="00583FBA">
              <w:t xml:space="preserve"> </w:t>
            </w:r>
          </w:p>
          <w:p w14:paraId="4288AA6F" w14:textId="77777777" w:rsidR="00AD3606" w:rsidRPr="00F33C07" w:rsidRDefault="00AD3606" w:rsidP="00F16BAB">
            <w:pPr>
              <w:spacing w:before="160"/>
              <w:rPr>
                <w:b/>
                <w:bCs/>
                <w:sz w:val="26"/>
                <w:szCs w:val="26"/>
              </w:rPr>
            </w:pPr>
            <w:r w:rsidRPr="00F33C07">
              <w:rPr>
                <w:b/>
                <w:bCs/>
                <w:sz w:val="26"/>
                <w:szCs w:val="26"/>
              </w:rPr>
              <w:t>Action required</w:t>
            </w:r>
            <w:r w:rsidR="00F16BAB" w:rsidRPr="00F33C07">
              <w:rPr>
                <w:b/>
                <w:bCs/>
                <w:sz w:val="26"/>
                <w:szCs w:val="26"/>
              </w:rPr>
              <w:t xml:space="preserve"> by the Council</w:t>
            </w:r>
          </w:p>
          <w:p w14:paraId="0FFF2D9B" w14:textId="4CF64E02" w:rsidR="00722551" w:rsidRPr="00F33C07" w:rsidRDefault="00175DC9" w:rsidP="00722551">
            <w:r w:rsidRPr="00F33C07">
              <w:t xml:space="preserve">Council is invited to </w:t>
            </w:r>
            <w:r w:rsidRPr="00F33C07">
              <w:rPr>
                <w:b/>
                <w:bCs/>
              </w:rPr>
              <w:t>note</w:t>
            </w:r>
            <w:r w:rsidRPr="00F33C07">
              <w:t xml:space="preserve"> the report.</w:t>
            </w:r>
          </w:p>
          <w:p w14:paraId="4B855F83" w14:textId="7E0F2BB7" w:rsidR="00722551" w:rsidRPr="00F33C07" w:rsidRDefault="00722551" w:rsidP="00722551">
            <w:pPr>
              <w:spacing w:before="160"/>
              <w:rPr>
                <w:b/>
                <w:bCs/>
                <w:sz w:val="26"/>
                <w:szCs w:val="26"/>
              </w:rPr>
            </w:pPr>
            <w:r w:rsidRPr="00F33C07">
              <w:rPr>
                <w:b/>
                <w:bCs/>
                <w:sz w:val="26"/>
                <w:szCs w:val="26"/>
              </w:rPr>
              <w:t>Relevant link</w:t>
            </w:r>
            <w:r w:rsidR="004B25A1" w:rsidRPr="00F33C07">
              <w:rPr>
                <w:b/>
                <w:bCs/>
                <w:sz w:val="26"/>
                <w:szCs w:val="26"/>
              </w:rPr>
              <w:t>(s)</w:t>
            </w:r>
            <w:r w:rsidRPr="00F33C07">
              <w:rPr>
                <w:b/>
                <w:bCs/>
                <w:sz w:val="26"/>
                <w:szCs w:val="26"/>
              </w:rPr>
              <w:t xml:space="preserve"> with the Strategic Plan</w:t>
            </w:r>
          </w:p>
          <w:p w14:paraId="167B2556" w14:textId="6DF7D5A6" w:rsidR="00F33C07" w:rsidRDefault="08E256E9" w:rsidP="00722551">
            <w:pPr>
              <w:spacing w:before="160"/>
            </w:pPr>
            <w:r w:rsidRPr="00F33C07">
              <w:t>Enabling environment, capacity development</w:t>
            </w:r>
            <w:r w:rsidR="00F33C07">
              <w:t>.</w:t>
            </w:r>
          </w:p>
          <w:p w14:paraId="7EBC737B" w14:textId="0D5416B5" w:rsidR="00677546" w:rsidRPr="00F33C07" w:rsidRDefault="00722551" w:rsidP="00722551">
            <w:pPr>
              <w:spacing w:before="160"/>
              <w:rPr>
                <w:b/>
                <w:bCs/>
                <w:sz w:val="26"/>
                <w:szCs w:val="26"/>
              </w:rPr>
            </w:pPr>
            <w:r w:rsidRPr="00F33C07">
              <w:rPr>
                <w:b/>
                <w:bCs/>
                <w:sz w:val="26"/>
                <w:szCs w:val="26"/>
              </w:rPr>
              <w:t>Financial implications</w:t>
            </w:r>
            <w:r w:rsidR="7EEDBA89" w:rsidRPr="00F33C07">
              <w:rPr>
                <w:b/>
                <w:bCs/>
                <w:sz w:val="26"/>
                <w:szCs w:val="26"/>
              </w:rPr>
              <w:t xml:space="preserve"> </w:t>
            </w:r>
          </w:p>
          <w:p w14:paraId="2AFDFC82" w14:textId="3E0D63C1" w:rsidR="00F33C07" w:rsidRPr="00F33C07" w:rsidRDefault="776A5762">
            <w:r>
              <w:t>Within the allocated budget 2024-2025</w:t>
            </w:r>
            <w:r w:rsidR="794CEE41">
              <w:t>.</w:t>
            </w:r>
            <w:r w:rsidR="04957EDD">
              <w:t xml:space="preserve"> </w:t>
            </w:r>
            <w:r w:rsidR="6E76A1DA">
              <w:t xml:space="preserve">Member States are encouraged to </w:t>
            </w:r>
            <w:r w:rsidR="4E83B25A">
              <w:t xml:space="preserve">provide voluntary contributions to </w:t>
            </w:r>
            <w:r w:rsidR="6E76A1DA">
              <w:t>support the ITU programs and initiatives for women and girls.</w:t>
            </w:r>
          </w:p>
          <w:p w14:paraId="08939791" w14:textId="684144EC" w:rsidR="00C0458D" w:rsidRPr="00F33C07" w:rsidRDefault="00C0458D">
            <w:r w:rsidRPr="00F33C07">
              <w:t>_______________</w:t>
            </w:r>
          </w:p>
          <w:p w14:paraId="212A584A" w14:textId="77777777" w:rsidR="00AD3606" w:rsidRPr="00F33C07" w:rsidRDefault="00AD3606" w:rsidP="00F16BAB">
            <w:pPr>
              <w:spacing w:before="160"/>
              <w:rPr>
                <w:b/>
                <w:bCs/>
                <w:sz w:val="26"/>
                <w:szCs w:val="26"/>
              </w:rPr>
            </w:pPr>
            <w:r w:rsidRPr="74F90BAA">
              <w:rPr>
                <w:b/>
                <w:bCs/>
                <w:sz w:val="26"/>
                <w:szCs w:val="26"/>
              </w:rPr>
              <w:t>References</w:t>
            </w:r>
          </w:p>
          <w:p w14:paraId="7089D4B7" w14:textId="320E395B" w:rsidR="00AD3606" w:rsidRPr="008521A0" w:rsidRDefault="2B4F8B2C" w:rsidP="74F90BAA">
            <w:pPr>
              <w:spacing w:after="160"/>
              <w:rPr>
                <w:i/>
                <w:iCs/>
                <w:sz w:val="22"/>
                <w:szCs w:val="22"/>
              </w:rPr>
            </w:pPr>
            <w:hyperlink r:id="rId11">
              <w:r w:rsidRPr="008521A0">
                <w:rPr>
                  <w:rStyle w:val="Hyperlink"/>
                  <w:i/>
                  <w:iCs/>
                  <w:sz w:val="22"/>
                  <w:szCs w:val="22"/>
                </w:rPr>
                <w:t>ITU Strategic Plan 2024-2027 - Goal 2</w:t>
              </w:r>
              <w:r w:rsidRPr="00467F74">
                <w:rPr>
                  <w:rStyle w:val="Hyperlink"/>
                  <w:i/>
                  <w:iCs/>
                  <w:color w:val="auto"/>
                  <w:sz w:val="22"/>
                  <w:szCs w:val="22"/>
                  <w:u w:val="none"/>
                </w:rPr>
                <w:t>,</w:t>
              </w:r>
            </w:hyperlink>
            <w:r w:rsidRPr="008521A0">
              <w:rPr>
                <w:i/>
                <w:iCs/>
                <w:sz w:val="22"/>
                <w:szCs w:val="22"/>
              </w:rPr>
              <w:t xml:space="preserve"> </w:t>
            </w:r>
            <w:hyperlink r:id="rId12">
              <w:r w:rsidR="00D036E5" w:rsidRPr="008521A0">
                <w:rPr>
                  <w:rStyle w:val="Hyperlink"/>
                  <w:i/>
                  <w:iCs/>
                  <w:sz w:val="22"/>
                  <w:szCs w:val="22"/>
                </w:rPr>
                <w:t>Resolution 70 (Rev. Bucharest, 2022</w:t>
              </w:r>
              <w:r w:rsidR="00467F74">
                <w:rPr>
                  <w:rStyle w:val="Hyperlink"/>
                  <w:i/>
                  <w:iCs/>
                  <w:sz w:val="22"/>
                  <w:szCs w:val="22"/>
                </w:rPr>
                <w:t>) of the Plenipotentiary Conference</w:t>
              </w:r>
              <w:r w:rsidR="00D036E5" w:rsidRPr="008521A0">
                <w:rPr>
                  <w:rStyle w:val="Hyperlink"/>
                  <w:i/>
                  <w:iCs/>
                  <w:sz w:val="22"/>
                  <w:szCs w:val="22"/>
                </w:rPr>
                <w:t>)</w:t>
              </w:r>
              <w:r w:rsidR="00D036E5" w:rsidRPr="00467F74">
                <w:rPr>
                  <w:rStyle w:val="Hyperlink"/>
                  <w:i/>
                  <w:iCs/>
                  <w:color w:val="auto"/>
                  <w:sz w:val="22"/>
                  <w:szCs w:val="22"/>
                  <w:u w:val="none"/>
                </w:rPr>
                <w:t>;</w:t>
              </w:r>
            </w:hyperlink>
            <w:r w:rsidR="24C72AD9" w:rsidRPr="008521A0">
              <w:rPr>
                <w:i/>
                <w:iCs/>
                <w:sz w:val="22"/>
                <w:szCs w:val="22"/>
              </w:rPr>
              <w:t xml:space="preserve"> </w:t>
            </w:r>
            <w:hyperlink r:id="rId13" w:anchor="page=358">
              <w:r w:rsidR="24C72AD9" w:rsidRPr="008521A0">
                <w:rPr>
                  <w:rStyle w:val="Hyperlink"/>
                  <w:i/>
                  <w:iCs/>
                  <w:sz w:val="22"/>
                  <w:szCs w:val="22"/>
                </w:rPr>
                <w:t>WTDC Resolution 55 (Rev. Kigali, 2022)</w:t>
              </w:r>
            </w:hyperlink>
            <w:r w:rsidR="00467F74">
              <w:rPr>
                <w:i/>
                <w:iCs/>
                <w:sz w:val="22"/>
                <w:szCs w:val="22"/>
              </w:rPr>
              <w:t>;</w:t>
            </w:r>
            <w:r w:rsidR="6E3BB435" w:rsidRPr="008521A0">
              <w:rPr>
                <w:i/>
                <w:iCs/>
                <w:sz w:val="22"/>
                <w:szCs w:val="22"/>
              </w:rPr>
              <w:t xml:space="preserve"> </w:t>
            </w:r>
            <w:hyperlink r:id="rId14">
              <w:r w:rsidR="00495BA0">
                <w:rPr>
                  <w:rStyle w:val="Hyperlink"/>
                  <w:i/>
                  <w:iCs/>
                  <w:sz w:val="22"/>
                  <w:szCs w:val="22"/>
                </w:rPr>
                <w:t>Resolution ITU-R 72 (Dubai, 2023)</w:t>
              </w:r>
            </w:hyperlink>
            <w:r w:rsidR="00467F74">
              <w:rPr>
                <w:i/>
                <w:iCs/>
                <w:sz w:val="22"/>
                <w:szCs w:val="22"/>
              </w:rPr>
              <w:t>;</w:t>
            </w:r>
            <w:r w:rsidR="728826FE" w:rsidRPr="008521A0">
              <w:rPr>
                <w:i/>
                <w:iCs/>
                <w:sz w:val="22"/>
                <w:szCs w:val="22"/>
              </w:rPr>
              <w:t xml:space="preserve"> </w:t>
            </w:r>
            <w:hyperlink r:id="rId15">
              <w:proofErr w:type="spellStart"/>
              <w:r w:rsidR="53205B32" w:rsidRPr="008521A0">
                <w:rPr>
                  <w:rStyle w:val="Hyperlink"/>
                  <w:i/>
                  <w:iCs/>
                  <w:sz w:val="22"/>
                  <w:szCs w:val="22"/>
                </w:rPr>
                <w:t>WTSA</w:t>
              </w:r>
              <w:proofErr w:type="spellEnd"/>
              <w:r w:rsidR="53205B32" w:rsidRPr="008521A0">
                <w:rPr>
                  <w:rStyle w:val="Hyperlink"/>
                  <w:i/>
                  <w:iCs/>
                  <w:sz w:val="22"/>
                  <w:szCs w:val="22"/>
                </w:rPr>
                <w:t xml:space="preserve"> Resolution 55 (Rev. New Delhi, 2024)</w:t>
              </w:r>
              <w:r w:rsidR="00467F74" w:rsidRPr="00467F74">
                <w:rPr>
                  <w:rStyle w:val="Hyperlink"/>
                  <w:i/>
                  <w:iCs/>
                  <w:color w:val="auto"/>
                  <w:sz w:val="22"/>
                  <w:szCs w:val="22"/>
                  <w:u w:val="none"/>
                </w:rPr>
                <w:t>;</w:t>
              </w:r>
            </w:hyperlink>
            <w:r w:rsidR="53205B32" w:rsidRPr="008521A0">
              <w:rPr>
                <w:i/>
                <w:iCs/>
                <w:sz w:val="22"/>
                <w:szCs w:val="22"/>
              </w:rPr>
              <w:t xml:space="preserve"> </w:t>
            </w:r>
            <w:hyperlink r:id="rId16">
              <w:r w:rsidR="00467F74">
                <w:rPr>
                  <w:rStyle w:val="Hyperlink"/>
                  <w:i/>
                  <w:iCs/>
                  <w:sz w:val="22"/>
                  <w:szCs w:val="22"/>
                </w:rPr>
                <w:t>Council D</w:t>
              </w:r>
              <w:r w:rsidR="6E3BB435" w:rsidRPr="008521A0">
                <w:rPr>
                  <w:rStyle w:val="Hyperlink"/>
                  <w:i/>
                  <w:iCs/>
                  <w:sz w:val="22"/>
                  <w:szCs w:val="22"/>
                </w:rPr>
                <w:t>ecision 631 (C23)</w:t>
              </w:r>
            </w:hyperlink>
            <w:r w:rsidR="00467F74">
              <w:rPr>
                <w:sz w:val="22"/>
                <w:szCs w:val="22"/>
              </w:rPr>
              <w:t>;</w:t>
            </w:r>
            <w:r w:rsidR="00FF4009" w:rsidRPr="008521A0">
              <w:rPr>
                <w:i/>
                <w:iCs/>
                <w:sz w:val="22"/>
                <w:szCs w:val="22"/>
              </w:rPr>
              <w:t xml:space="preserve"> </w:t>
            </w:r>
            <w:hyperlink r:id="rId17">
              <w:r w:rsidR="00B80F58" w:rsidRPr="008521A0">
                <w:rPr>
                  <w:rStyle w:val="Hyperlink"/>
                  <w:i/>
                  <w:iCs/>
                  <w:sz w:val="22"/>
                  <w:szCs w:val="22"/>
                </w:rPr>
                <w:t>ITU’s Gender Equality and Mainstreaming (GEM) Implementation Plan 2024-2025</w:t>
              </w:r>
            </w:hyperlink>
            <w:r w:rsidR="00143A0C" w:rsidRPr="008521A0">
              <w:rPr>
                <w:i/>
                <w:iCs/>
                <w:sz w:val="22"/>
                <w:szCs w:val="22"/>
              </w:rPr>
              <w:t>;</w:t>
            </w:r>
            <w:r w:rsidR="00D036E5" w:rsidRPr="008521A0">
              <w:rPr>
                <w:i/>
                <w:iCs/>
                <w:sz w:val="22"/>
                <w:szCs w:val="22"/>
              </w:rPr>
              <w:t xml:space="preserve"> </w:t>
            </w:r>
            <w:hyperlink r:id="rId18">
              <w:r w:rsidR="00D036E5" w:rsidRPr="008521A0">
                <w:rPr>
                  <w:rStyle w:val="Hyperlink"/>
                  <w:i/>
                  <w:iCs/>
                  <w:sz w:val="22"/>
                  <w:szCs w:val="22"/>
                </w:rPr>
                <w:t>ITU’s UN-SWAP 2023 Report Card</w:t>
              </w:r>
            </w:hyperlink>
            <w:r w:rsidR="00D036E5" w:rsidRPr="008521A0">
              <w:rPr>
                <w:i/>
                <w:iCs/>
                <w:sz w:val="22"/>
                <w:szCs w:val="22"/>
              </w:rPr>
              <w:t>.</w:t>
            </w:r>
          </w:p>
        </w:tc>
      </w:tr>
    </w:tbl>
    <w:p w14:paraId="3E836A65" w14:textId="77777777" w:rsidR="00E227F3" w:rsidRPr="00F33C07" w:rsidRDefault="00E227F3">
      <w:pPr>
        <w:tabs>
          <w:tab w:val="clear" w:pos="567"/>
          <w:tab w:val="clear" w:pos="1134"/>
          <w:tab w:val="clear" w:pos="1701"/>
          <w:tab w:val="clear" w:pos="2268"/>
          <w:tab w:val="clear" w:pos="2835"/>
        </w:tabs>
        <w:overflowPunct/>
        <w:autoSpaceDE/>
        <w:autoSpaceDN/>
        <w:adjustRightInd/>
        <w:spacing w:before="0"/>
        <w:textAlignment w:val="auto"/>
      </w:pPr>
      <w:bookmarkStart w:id="10" w:name="_Hlk133421428"/>
      <w:bookmarkEnd w:id="2"/>
      <w:bookmarkEnd w:id="9"/>
    </w:p>
    <w:bookmarkEnd w:id="3"/>
    <w:bookmarkEnd w:id="4"/>
    <w:p w14:paraId="4DB666F9" w14:textId="68944ADE" w:rsidR="00A514A4" w:rsidRPr="00F33C07" w:rsidRDefault="0090147A">
      <w:pPr>
        <w:tabs>
          <w:tab w:val="clear" w:pos="567"/>
          <w:tab w:val="clear" w:pos="1134"/>
          <w:tab w:val="clear" w:pos="1701"/>
          <w:tab w:val="clear" w:pos="2268"/>
          <w:tab w:val="clear" w:pos="2835"/>
        </w:tabs>
        <w:overflowPunct/>
        <w:autoSpaceDE/>
        <w:autoSpaceDN/>
        <w:adjustRightInd/>
        <w:spacing w:before="0"/>
        <w:textAlignment w:val="auto"/>
        <w:rPr>
          <w:i/>
          <w:iCs/>
        </w:rPr>
      </w:pPr>
      <w:r w:rsidRPr="00F33C07">
        <w:br w:type="page"/>
      </w:r>
      <w:bookmarkEnd w:id="5"/>
      <w:bookmarkEnd w:id="10"/>
    </w:p>
    <w:p w14:paraId="5CFE4252" w14:textId="77777777" w:rsidR="007B0C0E" w:rsidRPr="00F33C07" w:rsidRDefault="007B0C0E" w:rsidP="00467F74">
      <w:pPr>
        <w:pStyle w:val="Heading1"/>
        <w:tabs>
          <w:tab w:val="clear" w:pos="567"/>
          <w:tab w:val="clear" w:pos="1134"/>
          <w:tab w:val="clear" w:pos="1701"/>
          <w:tab w:val="clear" w:pos="2268"/>
          <w:tab w:val="clear" w:pos="2835"/>
        </w:tabs>
        <w:ind w:left="0" w:firstLine="0"/>
      </w:pPr>
      <w:r w:rsidRPr="00F33C07">
        <w:lastRenderedPageBreak/>
        <w:t>1</w:t>
      </w:r>
      <w:r w:rsidRPr="00F33C07">
        <w:tab/>
        <w:t>Introduction</w:t>
      </w:r>
    </w:p>
    <w:p w14:paraId="4CB78344" w14:textId="1635A83F" w:rsidR="00B83E3A" w:rsidRPr="00F33C07" w:rsidRDefault="007B0C0E" w:rsidP="00467F74">
      <w:pPr>
        <w:tabs>
          <w:tab w:val="clear" w:pos="567"/>
          <w:tab w:val="clear" w:pos="1134"/>
          <w:tab w:val="clear" w:pos="1701"/>
          <w:tab w:val="clear" w:pos="2268"/>
          <w:tab w:val="clear" w:pos="2835"/>
        </w:tabs>
        <w:jc w:val="both"/>
        <w:rPr>
          <w:rFonts w:asciiTheme="minorHAnsi" w:hAnsiTheme="minorHAnsi" w:cstheme="minorHAnsi"/>
        </w:rPr>
      </w:pPr>
      <w:r w:rsidRPr="00F33C07">
        <w:t>As part of its mission to extend the benefits of digital and new emerging technologies to all</w:t>
      </w:r>
      <w:r w:rsidR="008B0E74" w:rsidRPr="00F33C07">
        <w:t>,</w:t>
      </w:r>
      <w:r w:rsidRPr="74F90BAA">
        <w:rPr>
          <w:rStyle w:val="FootnoteReference"/>
          <w:rFonts w:cstheme="minorBidi"/>
        </w:rPr>
        <w:footnoteReference w:id="2"/>
      </w:r>
      <w:r w:rsidRPr="00F33C07">
        <w:t xml:space="preserve"> ITU </w:t>
      </w:r>
      <w:r w:rsidR="00D34B69" w:rsidRPr="00F33C07">
        <w:t>integrates</w:t>
      </w:r>
      <w:r w:rsidRPr="00F33C07">
        <w:t xml:space="preserve"> a gender perspective across its work. Covering the one-year period from</w:t>
      </w:r>
      <w:r w:rsidR="009C6A6C" w:rsidRPr="00F33C07">
        <w:t xml:space="preserve"> Document </w:t>
      </w:r>
      <w:hyperlink r:id="rId19" w:history="1">
        <w:r w:rsidR="000666C9" w:rsidRPr="74F90BAA">
          <w:rPr>
            <w:rStyle w:val="Hyperlink"/>
            <w:rFonts w:asciiTheme="minorHAnsi" w:hAnsiTheme="minorHAnsi" w:cstheme="minorBidi"/>
          </w:rPr>
          <w:t>C24/6</w:t>
        </w:r>
      </w:hyperlink>
      <w:r w:rsidRPr="00F33C07">
        <w:t xml:space="preserve"> through March 2025</w:t>
      </w:r>
      <w:r w:rsidR="009C6A6C" w:rsidRPr="00F33C07">
        <w:t>,</w:t>
      </w:r>
      <w:r w:rsidRPr="00F33C07">
        <w:t xml:space="preserve"> this document reports on ITU’s progress in advancing gender equality as instructed by </w:t>
      </w:r>
      <w:hyperlink r:id="rId20" w:history="1">
        <w:r w:rsidR="00A51A74" w:rsidRPr="74F90BAA">
          <w:rPr>
            <w:rStyle w:val="Hyperlink"/>
            <w:rFonts w:asciiTheme="minorHAnsi" w:hAnsiTheme="minorHAnsi" w:cstheme="minorBidi"/>
          </w:rPr>
          <w:t>Resolution 70</w:t>
        </w:r>
      </w:hyperlink>
      <w:r w:rsidR="00A51A74" w:rsidRPr="00F33C07">
        <w:t xml:space="preserve"> </w:t>
      </w:r>
      <w:r w:rsidRPr="00F33C07">
        <w:t>(Rev. Bucharest, 2022) of the Plenipotentiary Conference.</w:t>
      </w:r>
      <w:r w:rsidR="00170473" w:rsidRPr="00F33C07">
        <w:t xml:space="preserve"> </w:t>
      </w:r>
      <w:r w:rsidR="00893EA4" w:rsidRPr="00F33C07">
        <w:rPr>
          <w:rFonts w:asciiTheme="minorHAnsi" w:hAnsiTheme="minorHAnsi" w:cstheme="minorHAnsi"/>
        </w:rPr>
        <w:t xml:space="preserve">In October 2024, ITU-T updated </w:t>
      </w:r>
      <w:hyperlink r:id="rId21" w:history="1">
        <w:r w:rsidR="00893EA4" w:rsidRPr="00F33C07">
          <w:rPr>
            <w:rStyle w:val="Hyperlink"/>
            <w:rFonts w:asciiTheme="minorHAnsi" w:hAnsiTheme="minorHAnsi" w:cstheme="minorHAnsi"/>
          </w:rPr>
          <w:t>Resolution 55</w:t>
        </w:r>
      </w:hyperlink>
      <w:r w:rsidR="00893EA4" w:rsidRPr="00F33C07">
        <w:rPr>
          <w:rFonts w:asciiTheme="minorHAnsi" w:hAnsiTheme="minorHAnsi" w:cstheme="minorHAnsi"/>
        </w:rPr>
        <w:t xml:space="preserve"> strengthening commitment to mainstreaming gender equality in standardization activities, aligning with sector-specific gender commitments already established in each in </w:t>
      </w:r>
      <w:hyperlink r:id="rId22" w:history="1">
        <w:r w:rsidR="00893EA4" w:rsidRPr="00F33C07">
          <w:rPr>
            <w:rStyle w:val="Hyperlink"/>
            <w:rFonts w:asciiTheme="minorHAnsi" w:hAnsiTheme="minorHAnsi" w:cstheme="minorHAnsi"/>
          </w:rPr>
          <w:t>ITU-R</w:t>
        </w:r>
      </w:hyperlink>
      <w:r w:rsidR="00893EA4" w:rsidRPr="00F33C07">
        <w:rPr>
          <w:rFonts w:asciiTheme="minorHAnsi" w:hAnsiTheme="minorHAnsi" w:cstheme="minorHAnsi"/>
        </w:rPr>
        <w:t xml:space="preserve"> and </w:t>
      </w:r>
      <w:hyperlink r:id="rId23" w:anchor="page=243" w:history="1">
        <w:r w:rsidR="00893EA4" w:rsidRPr="00F33C07">
          <w:rPr>
            <w:rStyle w:val="Hyperlink"/>
            <w:rFonts w:asciiTheme="minorHAnsi" w:hAnsiTheme="minorHAnsi" w:cstheme="minorHAnsi"/>
          </w:rPr>
          <w:t>ITU-D</w:t>
        </w:r>
      </w:hyperlink>
      <w:r w:rsidR="00893EA4" w:rsidRPr="00F33C07">
        <w:rPr>
          <w:rFonts w:asciiTheme="minorHAnsi" w:hAnsiTheme="minorHAnsi" w:cstheme="minorHAnsi"/>
        </w:rPr>
        <w:t>.</w:t>
      </w:r>
    </w:p>
    <w:p w14:paraId="00C3640A" w14:textId="13E4D477" w:rsidR="007B0C0E" w:rsidRPr="00F33C07" w:rsidRDefault="007B0C0E" w:rsidP="00467F74">
      <w:pPr>
        <w:pStyle w:val="Heading1"/>
        <w:tabs>
          <w:tab w:val="clear" w:pos="567"/>
          <w:tab w:val="clear" w:pos="1134"/>
          <w:tab w:val="clear" w:pos="1701"/>
          <w:tab w:val="clear" w:pos="2268"/>
          <w:tab w:val="clear" w:pos="2835"/>
        </w:tabs>
        <w:ind w:left="0" w:firstLine="0"/>
      </w:pPr>
      <w:r w:rsidRPr="00F33C07">
        <w:t>2</w:t>
      </w:r>
      <w:r w:rsidRPr="00F33C07">
        <w:tab/>
        <w:t>Targeted initiatives to address the gender digital divide</w:t>
      </w:r>
    </w:p>
    <w:p w14:paraId="69993659" w14:textId="4B6423D0" w:rsidR="007A3FCD" w:rsidRPr="00F33C07" w:rsidRDefault="007B0C0E" w:rsidP="00467F74">
      <w:pPr>
        <w:tabs>
          <w:tab w:val="clear" w:pos="567"/>
          <w:tab w:val="clear" w:pos="1134"/>
          <w:tab w:val="clear" w:pos="1701"/>
          <w:tab w:val="clear" w:pos="2268"/>
          <w:tab w:val="clear" w:pos="2835"/>
        </w:tabs>
        <w:jc w:val="both"/>
        <w:rPr>
          <w:rFonts w:asciiTheme="minorHAnsi" w:hAnsiTheme="minorHAnsi" w:cstheme="minorBidi"/>
        </w:rPr>
      </w:pPr>
      <w:r w:rsidRPr="53323B71">
        <w:rPr>
          <w:rFonts w:asciiTheme="minorHAnsi" w:hAnsiTheme="minorHAnsi" w:cstheme="minorBidi"/>
          <w:b/>
          <w:bCs/>
        </w:rPr>
        <w:t>2.1</w:t>
      </w:r>
      <w:r>
        <w:tab/>
      </w:r>
      <w:r w:rsidRPr="53323B71">
        <w:rPr>
          <w:rFonts w:asciiTheme="minorHAnsi" w:hAnsiTheme="minorHAnsi" w:cstheme="minorBidi"/>
          <w:b/>
          <w:bCs/>
        </w:rPr>
        <w:t>Gender digital divide data</w:t>
      </w:r>
      <w:r w:rsidR="007B60FB" w:rsidRPr="53323B71">
        <w:rPr>
          <w:rFonts w:asciiTheme="minorHAnsi" w:hAnsiTheme="minorHAnsi" w:cstheme="minorBidi"/>
          <w:b/>
          <w:bCs/>
        </w:rPr>
        <w:t xml:space="preserve">: </w:t>
      </w:r>
      <w:r w:rsidR="007B60FB" w:rsidRPr="53323B71">
        <w:rPr>
          <w:rFonts w:asciiTheme="minorHAnsi" w:hAnsiTheme="minorHAnsi" w:cstheme="minorBidi"/>
        </w:rPr>
        <w:t xml:space="preserve">The gender digital divide refers to the gap in access, skills, and use of digital technologies </w:t>
      </w:r>
      <w:r w:rsidR="6AE26AA2" w:rsidRPr="53323B71">
        <w:rPr>
          <w:rFonts w:asciiTheme="minorHAnsi" w:hAnsiTheme="minorHAnsi" w:cstheme="minorBidi"/>
        </w:rPr>
        <w:t xml:space="preserve">between </w:t>
      </w:r>
      <w:r w:rsidR="007B60FB" w:rsidRPr="53323B71">
        <w:rPr>
          <w:rFonts w:asciiTheme="minorHAnsi" w:hAnsiTheme="minorHAnsi" w:cstheme="minorBidi"/>
        </w:rPr>
        <w:t xml:space="preserve">men and women. As of </w:t>
      </w:r>
      <w:hyperlink r:id="rId24">
        <w:r w:rsidR="007B60FB" w:rsidRPr="53323B71">
          <w:rPr>
            <w:rStyle w:val="Hyperlink"/>
            <w:rFonts w:asciiTheme="minorHAnsi" w:hAnsiTheme="minorHAnsi" w:cstheme="minorBidi"/>
          </w:rPr>
          <w:t>2024</w:t>
        </w:r>
      </w:hyperlink>
      <w:r w:rsidR="007B60FB" w:rsidRPr="53323B71">
        <w:rPr>
          <w:rFonts w:asciiTheme="minorHAnsi" w:hAnsiTheme="minorHAnsi" w:cstheme="minorBidi"/>
        </w:rPr>
        <w:t xml:space="preserve">, 70% of men and 65% of women are using the Internet, narrowing the gap from 277 million more male users in 2021 to 189 million in 2024. While regions like the Americas, Europe, and the CIS have achieved gender parity, progress varies globally. The Asia-Pacific region has improved significantly, but the Arab States and Africa lag behind. Notably, the Small Island Developing States have achieved parity despite lower overall Internet usage. </w:t>
      </w:r>
      <w:r w:rsidR="000F1591" w:rsidRPr="53323B71">
        <w:rPr>
          <w:rFonts w:asciiTheme="minorHAnsi" w:hAnsiTheme="minorHAnsi" w:cstheme="minorBidi"/>
        </w:rPr>
        <w:t>W</w:t>
      </w:r>
      <w:r w:rsidR="007B60FB" w:rsidRPr="53323B71">
        <w:rPr>
          <w:rFonts w:asciiTheme="minorHAnsi" w:hAnsiTheme="minorHAnsi" w:cstheme="minorBidi"/>
        </w:rPr>
        <w:t xml:space="preserve">omen are </w:t>
      </w:r>
      <w:r w:rsidR="000F1591" w:rsidRPr="53323B71">
        <w:rPr>
          <w:rFonts w:asciiTheme="minorHAnsi" w:hAnsiTheme="minorHAnsi" w:cstheme="minorBidi"/>
        </w:rPr>
        <w:t xml:space="preserve">still </w:t>
      </w:r>
      <w:r w:rsidR="007B60FB" w:rsidRPr="53323B71">
        <w:rPr>
          <w:rFonts w:asciiTheme="minorHAnsi" w:hAnsiTheme="minorHAnsi" w:cstheme="minorBidi"/>
        </w:rPr>
        <w:t xml:space="preserve">about 7% less likely to own a mobile phone than men, outnumbering men among non-owners by 31%. Continued efforts are needed to address socio-economic and cultural barriers hindering women's access to digital technologies. </w:t>
      </w:r>
    </w:p>
    <w:p w14:paraId="3447E6AF" w14:textId="1388753E" w:rsidR="004F13C2" w:rsidRPr="00F33C07" w:rsidRDefault="004F13C2" w:rsidP="00467F74">
      <w:pPr>
        <w:tabs>
          <w:tab w:val="clear" w:pos="567"/>
          <w:tab w:val="clear" w:pos="1134"/>
          <w:tab w:val="clear" w:pos="1701"/>
          <w:tab w:val="clear" w:pos="2268"/>
          <w:tab w:val="clear" w:pos="2835"/>
        </w:tabs>
        <w:jc w:val="both"/>
        <w:rPr>
          <w:rFonts w:asciiTheme="minorHAnsi" w:hAnsiTheme="minorHAnsi" w:cstheme="minorBidi"/>
        </w:rPr>
      </w:pPr>
      <w:r w:rsidRPr="74F90BAA">
        <w:rPr>
          <w:rFonts w:asciiTheme="minorHAnsi" w:hAnsiTheme="minorHAnsi" w:cstheme="minorBidi"/>
          <w:b/>
          <w:bCs/>
        </w:rPr>
        <w:t>2.2</w:t>
      </w:r>
      <w:r>
        <w:tab/>
      </w:r>
      <w:r w:rsidRPr="74F90BAA">
        <w:rPr>
          <w:rFonts w:asciiTheme="minorHAnsi" w:hAnsiTheme="minorHAnsi" w:cstheme="minorBidi"/>
          <w:b/>
          <w:bCs/>
        </w:rPr>
        <w:t>Girls in ICT Day 2025</w:t>
      </w:r>
      <w:r w:rsidRPr="74F90BAA">
        <w:rPr>
          <w:rFonts w:asciiTheme="minorHAnsi" w:hAnsiTheme="minorHAnsi" w:cstheme="minorBidi"/>
        </w:rPr>
        <w:t xml:space="preserve">: The </w:t>
      </w:r>
      <w:hyperlink r:id="rId25">
        <w:r w:rsidRPr="74F90BAA">
          <w:rPr>
            <w:rStyle w:val="Hyperlink"/>
            <w:rFonts w:asciiTheme="minorHAnsi" w:hAnsiTheme="minorHAnsi" w:cstheme="minorBidi"/>
          </w:rPr>
          <w:t>global ITU celebration for the 2025 edition</w:t>
        </w:r>
      </w:hyperlink>
      <w:r w:rsidRPr="74F90BAA">
        <w:rPr>
          <w:rFonts w:asciiTheme="minorHAnsi" w:hAnsiTheme="minorHAnsi" w:cstheme="minorBidi"/>
        </w:rPr>
        <w:t xml:space="preserve"> was held on 24</w:t>
      </w:r>
      <w:r w:rsidR="00467F74">
        <w:rPr>
          <w:rFonts w:asciiTheme="minorHAnsi" w:hAnsiTheme="minorHAnsi" w:cstheme="minorBidi"/>
        </w:rPr>
        <w:t> </w:t>
      </w:r>
      <w:r w:rsidRPr="74F90BAA">
        <w:rPr>
          <w:rFonts w:asciiTheme="minorHAnsi" w:hAnsiTheme="minorHAnsi" w:cstheme="minorBidi"/>
        </w:rPr>
        <w:t xml:space="preserve">April in Bishkek, Kyrgyzstan, co-hosted by the Commonwealth of Independent States (CIS) and the Arab States regions as a hybrid event, </w:t>
      </w:r>
      <w:r w:rsidR="00A66BB9" w:rsidRPr="00A66BB9">
        <w:rPr>
          <w:rFonts w:asciiTheme="minorHAnsi" w:hAnsiTheme="minorHAnsi" w:cstheme="minorBidi"/>
        </w:rPr>
        <w:t>which featured a live link between Bishkek, Kyrgyzstan, and Nouakchott, Mauritania,</w:t>
      </w:r>
      <w:r w:rsidR="00A66BB9">
        <w:rPr>
          <w:rFonts w:asciiTheme="minorHAnsi" w:hAnsiTheme="minorHAnsi" w:cstheme="minorBidi"/>
        </w:rPr>
        <w:t xml:space="preserve"> </w:t>
      </w:r>
      <w:r w:rsidRPr="74F90BAA">
        <w:rPr>
          <w:rFonts w:asciiTheme="minorHAnsi" w:hAnsiTheme="minorHAnsi" w:cstheme="minorBidi"/>
        </w:rPr>
        <w:t>under the theme “Girls in ICTs for Inclusive Digital Transformation”. The programme focused on interactive intergenerational dialogues, uniting girls, young women, women leaders, and ICT experts to explore solutions for closing the gender digital divide, while also providing a platform for government officials, ICT leaders, and ITU-D Network of Women representatives to reaffirm their commitment to a more inclusive and barrier-free digital future.</w:t>
      </w:r>
      <w:r w:rsidR="0095763E" w:rsidRPr="74F90BAA">
        <w:rPr>
          <w:rFonts w:asciiTheme="minorHAnsi" w:hAnsiTheme="minorHAnsi" w:cstheme="minorBidi"/>
        </w:rPr>
        <w:t xml:space="preserve"> </w:t>
      </w:r>
      <w:r w:rsidR="00923802" w:rsidRPr="74F90BAA">
        <w:rPr>
          <w:rFonts w:asciiTheme="minorHAnsi" w:hAnsiTheme="minorHAnsi" w:cstheme="minorBidi"/>
        </w:rPr>
        <w:t>A Geneva-based event</w:t>
      </w:r>
      <w:r w:rsidR="00F55885">
        <w:rPr>
          <w:rFonts w:asciiTheme="minorHAnsi" w:hAnsiTheme="minorHAnsi" w:cstheme="minorBidi"/>
        </w:rPr>
        <w:t>, linked to the ITU 160 anniversary and WTISD theme,</w:t>
      </w:r>
      <w:r w:rsidR="00923802" w:rsidRPr="74F90BAA">
        <w:rPr>
          <w:rFonts w:asciiTheme="minorHAnsi" w:hAnsiTheme="minorHAnsi" w:cstheme="minorBidi"/>
        </w:rPr>
        <w:t xml:space="preserve"> complemented this effort by providing an in-person platform for girls to engage with ICT professionals and foster mentorship.</w:t>
      </w:r>
    </w:p>
    <w:p w14:paraId="3CD3774D" w14:textId="183601E7" w:rsidR="00497453" w:rsidRPr="00F33C07" w:rsidRDefault="00CC6F4D" w:rsidP="00467F74">
      <w:pPr>
        <w:tabs>
          <w:tab w:val="clear" w:pos="567"/>
          <w:tab w:val="clear" w:pos="1134"/>
          <w:tab w:val="clear" w:pos="1701"/>
          <w:tab w:val="clear" w:pos="2268"/>
          <w:tab w:val="clear" w:pos="2835"/>
        </w:tabs>
        <w:jc w:val="both"/>
        <w:rPr>
          <w:rFonts w:asciiTheme="minorHAnsi" w:hAnsiTheme="minorHAnsi" w:cstheme="minorHAnsi"/>
        </w:rPr>
      </w:pPr>
      <w:r w:rsidRPr="00F33C07">
        <w:rPr>
          <w:rFonts w:asciiTheme="minorHAnsi" w:hAnsiTheme="minorHAnsi" w:cstheme="minorHAnsi"/>
          <w:b/>
          <w:bCs/>
        </w:rPr>
        <w:t>2.</w:t>
      </w:r>
      <w:r w:rsidR="004F13C2" w:rsidRPr="00F33C07">
        <w:rPr>
          <w:rFonts w:asciiTheme="minorHAnsi" w:hAnsiTheme="minorHAnsi" w:cstheme="minorHAnsi"/>
          <w:b/>
          <w:bCs/>
        </w:rPr>
        <w:t>3</w:t>
      </w:r>
      <w:r w:rsidRPr="00F33C07">
        <w:rPr>
          <w:rFonts w:asciiTheme="minorHAnsi" w:hAnsiTheme="minorHAnsi" w:cstheme="minorHAnsi"/>
          <w:b/>
          <w:bCs/>
        </w:rPr>
        <w:tab/>
        <w:t xml:space="preserve">EQUALS </w:t>
      </w:r>
      <w:r w:rsidR="007B7F75" w:rsidRPr="00F33C07">
        <w:rPr>
          <w:rFonts w:asciiTheme="minorHAnsi" w:hAnsiTheme="minorHAnsi" w:cstheme="minorHAnsi"/>
          <w:b/>
          <w:bCs/>
        </w:rPr>
        <w:t>2.0</w:t>
      </w:r>
      <w:r w:rsidRPr="00F33C07">
        <w:rPr>
          <w:rFonts w:asciiTheme="minorHAnsi" w:hAnsiTheme="minorHAnsi" w:cstheme="minorHAnsi"/>
        </w:rPr>
        <w:t xml:space="preserve">: </w:t>
      </w:r>
      <w:hyperlink r:id="rId26" w:history="1">
        <w:r w:rsidR="00BC453E" w:rsidRPr="00F33C07">
          <w:rPr>
            <w:rStyle w:val="Hyperlink"/>
            <w:rFonts w:asciiTheme="minorHAnsi" w:hAnsiTheme="minorHAnsi" w:cstheme="minorHAnsi"/>
          </w:rPr>
          <w:t>EQUALS</w:t>
        </w:r>
      </w:hyperlink>
      <w:r w:rsidR="00BC453E" w:rsidRPr="00F33C07">
        <w:rPr>
          <w:rFonts w:asciiTheme="minorHAnsi" w:hAnsiTheme="minorHAnsi" w:cstheme="minorHAnsi"/>
        </w:rPr>
        <w:t xml:space="preserve"> Global Partnership reaffirmed its commitment to digital gender equality, setting a new goal to achieve it by 2035. Led by ITU, ITC, UN Women, UNU, and </w:t>
      </w:r>
      <w:r w:rsidR="00BC453E" w:rsidRPr="00F33C07">
        <w:t>GSMA</w:t>
      </w:r>
      <w:r w:rsidR="00BC453E" w:rsidRPr="00F33C07">
        <w:rPr>
          <w:rFonts w:asciiTheme="minorHAnsi" w:hAnsiTheme="minorHAnsi" w:cstheme="minorHAnsi"/>
        </w:rPr>
        <w:t xml:space="preserve">, EQUALS aims to place women and girls at the </w:t>
      </w:r>
      <w:proofErr w:type="spellStart"/>
      <w:r w:rsidR="00BC453E" w:rsidRPr="00F33C07">
        <w:rPr>
          <w:rFonts w:asciiTheme="minorHAnsi" w:hAnsiTheme="minorHAnsi" w:cstheme="minorHAnsi"/>
        </w:rPr>
        <w:t>center</w:t>
      </w:r>
      <w:proofErr w:type="spellEnd"/>
      <w:r w:rsidR="00BC453E" w:rsidRPr="00F33C07">
        <w:rPr>
          <w:rFonts w:asciiTheme="minorHAnsi" w:hAnsiTheme="minorHAnsi" w:cstheme="minorHAnsi"/>
        </w:rPr>
        <w:t xml:space="preserve"> of digital transformation by equipping them with skills, resources, and opportunities. </w:t>
      </w:r>
      <w:r w:rsidR="000918AC" w:rsidRPr="00F33C07">
        <w:rPr>
          <w:rFonts w:asciiTheme="minorHAnsi" w:hAnsiTheme="minorHAnsi" w:cstheme="minorHAnsi"/>
        </w:rPr>
        <w:t xml:space="preserve">The re-launch took place at Mobile World Congress (MWC) in Barcelona in March 2025. Over the next decade, EQUALS aims to empower 100 million women and girls to actively participate, lead, and innovate in the digital economy. The annual </w:t>
      </w:r>
      <w:hyperlink r:id="rId27" w:history="1">
        <w:r w:rsidR="00C8660E" w:rsidRPr="00F33C07">
          <w:rPr>
            <w:rStyle w:val="Hyperlink"/>
            <w:rFonts w:asciiTheme="minorHAnsi" w:hAnsiTheme="minorHAnsi" w:cstheme="minorHAnsi"/>
          </w:rPr>
          <w:t>EQUALS in Tech Awards</w:t>
        </w:r>
      </w:hyperlink>
      <w:r w:rsidR="00C8660E" w:rsidRPr="00F33C07">
        <w:t xml:space="preserve"> </w:t>
      </w:r>
      <w:r w:rsidR="000918AC" w:rsidRPr="00F33C07">
        <w:rPr>
          <w:rFonts w:asciiTheme="minorHAnsi" w:hAnsiTheme="minorHAnsi" w:cstheme="minorHAnsi"/>
        </w:rPr>
        <w:t>recognize individuals and organizations working towards equal internet access, digital skills, and opportunities for girls and women in tech.</w:t>
      </w:r>
    </w:p>
    <w:p w14:paraId="5A91A8CA" w14:textId="524A34CB" w:rsidR="00D22270" w:rsidRPr="00F33C07" w:rsidRDefault="00D22270" w:rsidP="00467F74">
      <w:pPr>
        <w:tabs>
          <w:tab w:val="clear" w:pos="567"/>
          <w:tab w:val="clear" w:pos="1134"/>
          <w:tab w:val="clear" w:pos="1701"/>
          <w:tab w:val="clear" w:pos="2268"/>
          <w:tab w:val="clear" w:pos="2835"/>
        </w:tabs>
        <w:jc w:val="both"/>
        <w:rPr>
          <w:rFonts w:asciiTheme="minorHAnsi" w:hAnsiTheme="minorHAnsi" w:cstheme="minorHAnsi"/>
        </w:rPr>
      </w:pPr>
      <w:r w:rsidRPr="00F33C07">
        <w:rPr>
          <w:rFonts w:asciiTheme="minorHAnsi" w:hAnsiTheme="minorHAnsi" w:cstheme="minorHAnsi"/>
          <w:b/>
          <w:bCs/>
        </w:rPr>
        <w:t>2.</w:t>
      </w:r>
      <w:r w:rsidR="000327C2" w:rsidRPr="00F33C07">
        <w:rPr>
          <w:rFonts w:asciiTheme="minorHAnsi" w:hAnsiTheme="minorHAnsi" w:cstheme="minorHAnsi"/>
          <w:b/>
          <w:bCs/>
        </w:rPr>
        <w:t>4</w:t>
      </w:r>
      <w:r w:rsidRPr="00F33C07">
        <w:rPr>
          <w:rFonts w:asciiTheme="minorHAnsi" w:hAnsiTheme="minorHAnsi" w:cstheme="minorHAnsi"/>
          <w:b/>
          <w:bCs/>
        </w:rPr>
        <w:tab/>
        <w:t>AI Skills Accelerator</w:t>
      </w:r>
      <w:r w:rsidRPr="00F33C07">
        <w:rPr>
          <w:rFonts w:asciiTheme="minorHAnsi" w:hAnsiTheme="minorHAnsi" w:cstheme="minorHAnsi"/>
        </w:rPr>
        <w:t xml:space="preserve">: Together with EQUALS, ITU-D and Ernst &amp; Young (EY) launched a 2-year </w:t>
      </w:r>
      <w:hyperlink r:id="rId28" w:history="1">
        <w:r w:rsidRPr="00F33C07">
          <w:rPr>
            <w:rStyle w:val="Hyperlink"/>
            <w:rFonts w:asciiTheme="minorHAnsi" w:hAnsiTheme="minorHAnsi" w:cstheme="minorHAnsi"/>
          </w:rPr>
          <w:t>AI skills accelerator for girls</w:t>
        </w:r>
      </w:hyperlink>
      <w:r w:rsidRPr="00F33C07">
        <w:rPr>
          <w:rFonts w:asciiTheme="minorHAnsi" w:hAnsiTheme="minorHAnsi" w:cstheme="minorHAnsi"/>
          <w:i/>
          <w:iCs/>
        </w:rPr>
        <w:t xml:space="preserve"> </w:t>
      </w:r>
      <w:r w:rsidRPr="00F33C07">
        <w:rPr>
          <w:rFonts w:asciiTheme="minorHAnsi" w:hAnsiTheme="minorHAnsi" w:cstheme="minorHAnsi"/>
        </w:rPr>
        <w:t>programme</w:t>
      </w:r>
      <w:r w:rsidR="00000E72" w:rsidRPr="00F33C07">
        <w:rPr>
          <w:rFonts w:asciiTheme="minorHAnsi" w:hAnsiTheme="minorHAnsi" w:cstheme="minorHAnsi"/>
        </w:rPr>
        <w:t xml:space="preserve"> </w:t>
      </w:r>
      <w:r w:rsidRPr="00F33C07">
        <w:rPr>
          <w:rFonts w:asciiTheme="minorHAnsi" w:hAnsiTheme="minorHAnsi" w:cstheme="minorHAnsi"/>
        </w:rPr>
        <w:t>to train 1</w:t>
      </w:r>
      <w:r w:rsidR="00467F74">
        <w:rPr>
          <w:rFonts w:asciiTheme="minorHAnsi" w:hAnsiTheme="minorHAnsi" w:cstheme="minorHAnsi"/>
        </w:rPr>
        <w:t> </w:t>
      </w:r>
      <w:r w:rsidRPr="00F33C07">
        <w:rPr>
          <w:rFonts w:asciiTheme="minorHAnsi" w:hAnsiTheme="minorHAnsi" w:cstheme="minorHAnsi"/>
        </w:rPr>
        <w:t xml:space="preserve">000 girls and young women girls and young women from marginalized communities in 12 countries, 2 from each ITU region. Aiming </w:t>
      </w:r>
      <w:r w:rsidRPr="00F33C07">
        <w:rPr>
          <w:rFonts w:asciiTheme="minorHAnsi" w:hAnsiTheme="minorHAnsi" w:cstheme="minorHAnsi"/>
        </w:rPr>
        <w:lastRenderedPageBreak/>
        <w:t xml:space="preserve">to equip participants with essential digital, ethical, and managerial skills to become </w:t>
      </w:r>
      <w:r w:rsidR="00B46D78" w:rsidRPr="00F33C07">
        <w:rPr>
          <w:rFonts w:asciiTheme="minorHAnsi" w:hAnsiTheme="minorHAnsi" w:cstheme="minorHAnsi"/>
        </w:rPr>
        <w:t xml:space="preserve">AI innovators and </w:t>
      </w:r>
      <w:r w:rsidRPr="00F33C07">
        <w:rPr>
          <w:rFonts w:asciiTheme="minorHAnsi" w:hAnsiTheme="minorHAnsi" w:cstheme="minorHAnsi"/>
        </w:rPr>
        <w:t>content creators</w:t>
      </w:r>
      <w:r w:rsidR="00B46D78" w:rsidRPr="00F33C07">
        <w:rPr>
          <w:rFonts w:asciiTheme="minorHAnsi" w:hAnsiTheme="minorHAnsi" w:cstheme="minorHAnsi"/>
        </w:rPr>
        <w:t>,</w:t>
      </w:r>
      <w:r w:rsidRPr="00F33C07">
        <w:rPr>
          <w:rFonts w:asciiTheme="minorHAnsi" w:hAnsiTheme="minorHAnsi" w:cstheme="minorHAnsi"/>
        </w:rPr>
        <w:t xml:space="preserve"> the program covers topics such as AI fundamentals, big data, machine learning, coding, data handling, and the ethical implications of AI. First-cohort workshops have supported over 470 participants in six countries: India, Jordan, Kazakhstan, Kenya, Malta, and Paraguay, supporting over 470 participants.</w:t>
      </w:r>
    </w:p>
    <w:p w14:paraId="76DC3197" w14:textId="31B903E6" w:rsidR="008B3ADF" w:rsidRPr="00F33C07" w:rsidRDefault="008B3ADF" w:rsidP="00467F74">
      <w:pPr>
        <w:tabs>
          <w:tab w:val="clear" w:pos="567"/>
          <w:tab w:val="clear" w:pos="1134"/>
          <w:tab w:val="clear" w:pos="1701"/>
          <w:tab w:val="clear" w:pos="2268"/>
          <w:tab w:val="clear" w:pos="2835"/>
        </w:tabs>
        <w:jc w:val="both"/>
        <w:rPr>
          <w:rFonts w:asciiTheme="minorHAnsi" w:eastAsia="Calibri" w:hAnsiTheme="minorHAnsi" w:cstheme="minorBidi"/>
        </w:rPr>
      </w:pPr>
      <w:r w:rsidRPr="00F33C07">
        <w:rPr>
          <w:rFonts w:asciiTheme="minorHAnsi" w:eastAsia="Calibri" w:hAnsiTheme="minorHAnsi" w:cstheme="minorBidi"/>
          <w:b/>
        </w:rPr>
        <w:t>2.</w:t>
      </w:r>
      <w:r w:rsidR="00BA109B">
        <w:rPr>
          <w:rFonts w:asciiTheme="minorHAnsi" w:hAnsiTheme="minorHAnsi" w:cstheme="minorHAnsi"/>
          <w:b/>
          <w:bCs/>
        </w:rPr>
        <w:t>5</w:t>
      </w:r>
      <w:r w:rsidR="00C854DA" w:rsidRPr="00F33C07">
        <w:tab/>
      </w:r>
      <w:r w:rsidRPr="00F33C07">
        <w:rPr>
          <w:rFonts w:asciiTheme="minorHAnsi" w:eastAsia="Calibri" w:hAnsiTheme="minorHAnsi" w:cstheme="minorBidi"/>
          <w:b/>
        </w:rPr>
        <w:t>Her Digital Skills</w:t>
      </w:r>
      <w:r w:rsidRPr="00F33C07">
        <w:rPr>
          <w:rFonts w:asciiTheme="minorHAnsi" w:eastAsia="Calibri" w:hAnsiTheme="minorHAnsi" w:cstheme="minorBidi"/>
          <w:bCs/>
        </w:rPr>
        <w:t>:</w:t>
      </w:r>
      <w:r w:rsidRPr="00F33C07">
        <w:rPr>
          <w:rFonts w:asciiTheme="minorHAnsi" w:eastAsia="Calibri" w:hAnsiTheme="minorHAnsi" w:cstheme="minorBidi"/>
        </w:rPr>
        <w:t> ITU-D together with GSMA, EY</w:t>
      </w:r>
      <w:r w:rsidR="00A704EA" w:rsidRPr="00F33C07">
        <w:rPr>
          <w:rFonts w:asciiTheme="minorHAnsi" w:eastAsia="Calibri" w:hAnsiTheme="minorHAnsi" w:cstheme="minorBidi"/>
        </w:rPr>
        <w:t xml:space="preserve">, </w:t>
      </w:r>
      <w:r w:rsidRPr="00F33C07">
        <w:rPr>
          <w:rFonts w:asciiTheme="minorHAnsi" w:eastAsia="Calibri" w:hAnsiTheme="minorHAnsi" w:cstheme="minorBidi"/>
        </w:rPr>
        <w:t xml:space="preserve">W4 and support of Qualcomm and Verizon jointly delivered 21 workshops throughout 2024 under the </w:t>
      </w:r>
      <w:hyperlink r:id="rId29">
        <w:r w:rsidR="453A9004" w:rsidRPr="00F33C07">
          <w:rPr>
            <w:rStyle w:val="Hyperlink"/>
            <w:rFonts w:asciiTheme="minorHAnsi" w:hAnsiTheme="minorHAnsi" w:cstheme="minorBidi"/>
          </w:rPr>
          <w:t>Her Digital Skills</w:t>
        </w:r>
      </w:hyperlink>
      <w:r w:rsidR="001A6D63" w:rsidRPr="00F33C07">
        <w:rPr>
          <w:rFonts w:asciiTheme="minorHAnsi" w:eastAsia="Calibri" w:hAnsiTheme="minorHAnsi" w:cstheme="minorBidi"/>
        </w:rPr>
        <w:t xml:space="preserve"> </w:t>
      </w:r>
      <w:r w:rsidRPr="00F33C07">
        <w:rPr>
          <w:rFonts w:asciiTheme="minorHAnsi" w:eastAsia="Calibri" w:hAnsiTheme="minorHAnsi" w:cstheme="minorBidi"/>
        </w:rPr>
        <w:t xml:space="preserve">initiative </w:t>
      </w:r>
      <w:r w:rsidRPr="00F33C07">
        <w:t>that</w:t>
      </w:r>
      <w:r w:rsidRPr="00F33C07">
        <w:rPr>
          <w:rFonts w:asciiTheme="minorHAnsi" w:eastAsia="Calibri" w:hAnsiTheme="minorHAnsi" w:cstheme="minorBidi"/>
        </w:rPr>
        <w:t xml:space="preserve"> aims to provide access to free, gender transformative, foundational digital skills training, e-skills badges, and e-mentoring for one million women and girls by 2030. Around 1</w:t>
      </w:r>
      <w:r w:rsidR="00467F74">
        <w:rPr>
          <w:rFonts w:asciiTheme="minorHAnsi" w:eastAsia="Calibri" w:hAnsiTheme="minorHAnsi" w:cstheme="minorBidi"/>
        </w:rPr>
        <w:t> </w:t>
      </w:r>
      <w:r w:rsidRPr="00F33C07">
        <w:rPr>
          <w:rFonts w:asciiTheme="minorHAnsi" w:eastAsia="Calibri" w:hAnsiTheme="minorHAnsi" w:cstheme="minorBidi"/>
        </w:rPr>
        <w:t xml:space="preserve">758 participants benefited from Kenya, Nepal, Uganda, Somalia, Trinidad and Tobago, Bahamas, Cameroon, </w:t>
      </w:r>
      <w:r w:rsidR="00467F74">
        <w:rPr>
          <w:rFonts w:asciiTheme="minorHAnsi" w:eastAsia="Calibri" w:hAnsiTheme="minorHAnsi" w:cstheme="minorBidi"/>
        </w:rPr>
        <w:t>United States</w:t>
      </w:r>
      <w:r w:rsidRPr="00F33C07">
        <w:rPr>
          <w:rFonts w:asciiTheme="minorHAnsi" w:eastAsia="Calibri" w:hAnsiTheme="minorHAnsi" w:cstheme="minorBidi"/>
        </w:rPr>
        <w:t>, Saint Lucia, South Africa, Pakistan, Nigeria, Ghana and Micronesia.</w:t>
      </w:r>
    </w:p>
    <w:p w14:paraId="49DC24B5" w14:textId="497080E1" w:rsidR="00033E9D" w:rsidRPr="00F33C07" w:rsidRDefault="00362CCA" w:rsidP="00467F74">
      <w:pPr>
        <w:tabs>
          <w:tab w:val="clear" w:pos="567"/>
          <w:tab w:val="clear" w:pos="1134"/>
          <w:tab w:val="clear" w:pos="1701"/>
          <w:tab w:val="clear" w:pos="2268"/>
          <w:tab w:val="clear" w:pos="2835"/>
        </w:tabs>
        <w:jc w:val="both"/>
        <w:rPr>
          <w:rFonts w:asciiTheme="minorHAnsi" w:hAnsiTheme="minorHAnsi" w:cstheme="minorHAnsi"/>
        </w:rPr>
      </w:pPr>
      <w:r w:rsidRPr="00F33C07">
        <w:rPr>
          <w:rFonts w:asciiTheme="minorHAnsi" w:hAnsiTheme="minorHAnsi" w:cstheme="minorHAnsi"/>
          <w:b/>
        </w:rPr>
        <w:t>2.</w:t>
      </w:r>
      <w:r w:rsidR="00BA109B">
        <w:rPr>
          <w:rFonts w:asciiTheme="minorHAnsi" w:hAnsiTheme="minorHAnsi" w:cstheme="minorHAnsi"/>
          <w:b/>
        </w:rPr>
        <w:t>6</w:t>
      </w:r>
      <w:r w:rsidRPr="00F33C07">
        <w:rPr>
          <w:rFonts w:asciiTheme="minorHAnsi" w:hAnsiTheme="minorHAnsi" w:cstheme="minorHAnsi"/>
          <w:b/>
        </w:rPr>
        <w:tab/>
        <w:t xml:space="preserve">Her </w:t>
      </w:r>
      <w:proofErr w:type="spellStart"/>
      <w:r w:rsidRPr="00F33C07">
        <w:rPr>
          <w:rFonts w:asciiTheme="minorHAnsi" w:hAnsiTheme="minorHAnsi" w:cstheme="minorHAnsi"/>
          <w:b/>
        </w:rPr>
        <w:t>CyberTracks</w:t>
      </w:r>
      <w:proofErr w:type="spellEnd"/>
      <w:r w:rsidRPr="00F33C07">
        <w:rPr>
          <w:rFonts w:asciiTheme="minorHAnsi" w:hAnsiTheme="minorHAnsi" w:cstheme="minorHAnsi"/>
          <w:bCs/>
        </w:rPr>
        <w:t>:</w:t>
      </w:r>
      <w:r w:rsidRPr="00F33C07">
        <w:rPr>
          <w:rFonts w:asciiTheme="minorHAnsi" w:hAnsiTheme="minorHAnsi" w:cstheme="minorHAnsi"/>
          <w:b/>
        </w:rPr>
        <w:t xml:space="preserve"> </w:t>
      </w:r>
      <w:r w:rsidR="00A87954" w:rsidRPr="00F33C07">
        <w:rPr>
          <w:rFonts w:asciiTheme="minorHAnsi" w:hAnsiTheme="minorHAnsi" w:cstheme="minorHAnsi"/>
        </w:rPr>
        <w:t>C</w:t>
      </w:r>
      <w:r w:rsidR="001553F0" w:rsidRPr="00F33C07">
        <w:rPr>
          <w:rFonts w:asciiTheme="minorHAnsi" w:hAnsiTheme="minorHAnsi" w:cstheme="minorHAnsi"/>
        </w:rPr>
        <w:t>o-implemented with GIZ</w:t>
      </w:r>
      <w:r w:rsidR="007308A6" w:rsidRPr="00F33C07">
        <w:rPr>
          <w:rFonts w:asciiTheme="minorHAnsi" w:hAnsiTheme="minorHAnsi" w:cstheme="minorHAnsi"/>
        </w:rPr>
        <w:t xml:space="preserve">, </w:t>
      </w:r>
      <w:r w:rsidR="001553F0" w:rsidRPr="00F33C07">
        <w:rPr>
          <w:rFonts w:asciiTheme="minorHAnsi" w:hAnsiTheme="minorHAnsi" w:cstheme="minorHAnsi"/>
        </w:rPr>
        <w:t xml:space="preserve">UNODC and EU </w:t>
      </w:r>
      <w:proofErr w:type="spellStart"/>
      <w:r w:rsidR="001553F0" w:rsidRPr="00F33C07">
        <w:rPr>
          <w:rFonts w:asciiTheme="minorHAnsi" w:hAnsiTheme="minorHAnsi" w:cstheme="minorHAnsi"/>
        </w:rPr>
        <w:t>CyberNet</w:t>
      </w:r>
      <w:proofErr w:type="spellEnd"/>
      <w:r w:rsidR="001553F0" w:rsidRPr="00F33C07">
        <w:rPr>
          <w:rFonts w:asciiTheme="minorHAnsi" w:hAnsiTheme="minorHAnsi" w:cstheme="minorHAnsi"/>
        </w:rPr>
        <w:t>/</w:t>
      </w:r>
      <w:proofErr w:type="spellStart"/>
      <w:r w:rsidR="001553F0" w:rsidRPr="00F33C07">
        <w:rPr>
          <w:rFonts w:asciiTheme="minorHAnsi" w:hAnsiTheme="minorHAnsi" w:cstheme="minorHAnsi"/>
        </w:rPr>
        <w:t>LAC4</w:t>
      </w:r>
      <w:proofErr w:type="spellEnd"/>
      <w:r w:rsidR="001553F0" w:rsidRPr="00F33C07">
        <w:rPr>
          <w:rFonts w:asciiTheme="minorHAnsi" w:hAnsiTheme="minorHAnsi" w:cstheme="minorHAnsi"/>
        </w:rPr>
        <w:t xml:space="preserve">, </w:t>
      </w:r>
      <w:r w:rsidR="00265EDD" w:rsidRPr="00F33C07">
        <w:rPr>
          <w:rFonts w:asciiTheme="minorHAnsi" w:hAnsiTheme="minorHAnsi" w:cstheme="minorHAnsi"/>
        </w:rPr>
        <w:t xml:space="preserve">this </w:t>
      </w:r>
      <w:hyperlink r:id="rId30" w:history="1">
        <w:r w:rsidR="00265EDD" w:rsidRPr="00F33C07">
          <w:rPr>
            <w:rStyle w:val="Hyperlink"/>
            <w:rFonts w:asciiTheme="minorHAnsi" w:hAnsiTheme="minorHAnsi" w:cstheme="minorHAnsi"/>
          </w:rPr>
          <w:t>initiative</w:t>
        </w:r>
      </w:hyperlink>
      <w:r w:rsidR="00CF4BFA" w:rsidRPr="00F33C07">
        <w:rPr>
          <w:rFonts w:asciiTheme="minorHAnsi" w:hAnsiTheme="minorHAnsi" w:cstheme="minorHAnsi"/>
        </w:rPr>
        <w:t xml:space="preserve"> addresses the underrepresentation of women in cybersecurity. Launched in 2023, it </w:t>
      </w:r>
      <w:r w:rsidR="00CF4BFA" w:rsidRPr="00F33C07">
        <w:t>expanded</w:t>
      </w:r>
      <w:r w:rsidR="00CF4BFA" w:rsidRPr="00F33C07">
        <w:rPr>
          <w:rFonts w:asciiTheme="minorHAnsi" w:hAnsiTheme="minorHAnsi" w:cstheme="minorHAnsi"/>
        </w:rPr>
        <w:t xml:space="preserve"> in 2024 to focus on low-income countries and introduced specialized tracks. The program integrates the ITU Women in Cyber Mentorship Programme and is delivered through the ITU Academy. Implemented in Europe and Africa, with a pilot in the Americas planned for 2025, it has engaged around 300 participants, promoting a more inclusive and resilient global cybersecurity landscape.</w:t>
      </w:r>
    </w:p>
    <w:p w14:paraId="6CE08759" w14:textId="7C0D202F" w:rsidR="005376D9" w:rsidRPr="00F33C07" w:rsidRDefault="004D769B" w:rsidP="00467F74">
      <w:pPr>
        <w:tabs>
          <w:tab w:val="clear" w:pos="567"/>
          <w:tab w:val="clear" w:pos="1134"/>
          <w:tab w:val="clear" w:pos="1701"/>
          <w:tab w:val="clear" w:pos="2268"/>
          <w:tab w:val="clear" w:pos="2835"/>
        </w:tabs>
        <w:jc w:val="both"/>
        <w:rPr>
          <w:rFonts w:asciiTheme="minorHAnsi" w:eastAsia="Segoe UI" w:hAnsiTheme="minorHAnsi" w:cstheme="minorHAnsi"/>
          <w:szCs w:val="24"/>
        </w:rPr>
      </w:pPr>
      <w:bookmarkStart w:id="11" w:name="_Hlk162941496"/>
      <w:bookmarkStart w:id="12" w:name="_Hlk162449056"/>
      <w:r w:rsidRPr="00F33C07">
        <w:rPr>
          <w:rFonts w:asciiTheme="minorHAnsi" w:hAnsiTheme="minorHAnsi" w:cstheme="minorHAnsi"/>
          <w:b/>
          <w:bCs/>
        </w:rPr>
        <w:t>2.</w:t>
      </w:r>
      <w:r w:rsidR="00BA109B">
        <w:rPr>
          <w:rFonts w:asciiTheme="minorHAnsi" w:hAnsiTheme="minorHAnsi" w:cstheme="minorHAnsi"/>
          <w:b/>
          <w:bCs/>
        </w:rPr>
        <w:t>7</w:t>
      </w:r>
      <w:r w:rsidRPr="00F33C07">
        <w:rPr>
          <w:rFonts w:asciiTheme="minorHAnsi" w:hAnsiTheme="minorHAnsi" w:cstheme="minorHAnsi"/>
        </w:rPr>
        <w:tab/>
      </w:r>
      <w:r w:rsidRPr="00F33C07">
        <w:rPr>
          <w:rFonts w:asciiTheme="minorHAnsi" w:hAnsiTheme="minorHAnsi" w:cstheme="minorHAnsi"/>
          <w:b/>
          <w:bCs/>
        </w:rPr>
        <w:t>World Summit on the Information Society (WSIS)</w:t>
      </w:r>
      <w:r w:rsidRPr="00F33C07">
        <w:rPr>
          <w:rFonts w:asciiTheme="minorHAnsi" w:hAnsiTheme="minorHAnsi" w:cstheme="minorHAnsi"/>
        </w:rPr>
        <w:t xml:space="preserve">: </w:t>
      </w:r>
      <w:r w:rsidR="00075491" w:rsidRPr="00F33C07">
        <w:rPr>
          <w:rFonts w:asciiTheme="minorHAnsi" w:hAnsiTheme="minorHAnsi" w:cstheme="minorHAnsi"/>
          <w:szCs w:val="24"/>
        </w:rPr>
        <w:t xml:space="preserve">The </w:t>
      </w:r>
      <w:hyperlink r:id="rId31" w:history="1">
        <w:r w:rsidR="00075491" w:rsidRPr="00F33C07">
          <w:rPr>
            <w:rStyle w:val="Hyperlink"/>
            <w:rFonts w:asciiTheme="minorHAnsi" w:hAnsiTheme="minorHAnsi" w:cstheme="minorHAnsi"/>
            <w:szCs w:val="24"/>
          </w:rPr>
          <w:t>WSIS+20 Forum High-Level Event 2024</w:t>
        </w:r>
      </w:hyperlink>
      <w:r w:rsidR="00075491" w:rsidRPr="00F33C07">
        <w:rPr>
          <w:rFonts w:asciiTheme="minorHAnsi" w:hAnsiTheme="minorHAnsi" w:cstheme="minorHAnsi"/>
          <w:szCs w:val="24"/>
        </w:rPr>
        <w:t xml:space="preserve"> featured a special track on ICTs and gender mainstreaming addressing issues such as online safety for women, the development of gender-inclusive ICT policies, and the support of women-led tech startups.</w:t>
      </w:r>
      <w:r w:rsidR="00E82B28" w:rsidRPr="00F33C07">
        <w:rPr>
          <w:rFonts w:asciiTheme="minorHAnsi" w:hAnsiTheme="minorHAnsi" w:cstheme="minorHAnsi"/>
          <w:szCs w:val="24"/>
        </w:rPr>
        <w:t xml:space="preserve"> S</w:t>
      </w:r>
      <w:r w:rsidR="00075491" w:rsidRPr="00F33C07">
        <w:rPr>
          <w:rFonts w:asciiTheme="minorHAnsi" w:hAnsiTheme="minorHAnsi" w:cstheme="minorHAnsi"/>
          <w:szCs w:val="24"/>
        </w:rPr>
        <w:t xml:space="preserve">pecial initiatives such as the WSIS Gender Trendsetters, and the WSIS Stocktaking Repository of Women in Technology are unique platforms </w:t>
      </w:r>
      <w:r w:rsidR="008A5EEE" w:rsidRPr="00F33C07">
        <w:rPr>
          <w:rFonts w:asciiTheme="minorHAnsi" w:hAnsiTheme="minorHAnsi" w:cstheme="minorHAnsi"/>
          <w:szCs w:val="24"/>
        </w:rPr>
        <w:t>to champion</w:t>
      </w:r>
      <w:r w:rsidR="00075491" w:rsidRPr="00F33C07">
        <w:rPr>
          <w:rFonts w:asciiTheme="minorHAnsi" w:hAnsiTheme="minorHAnsi" w:cstheme="minorHAnsi"/>
          <w:szCs w:val="24"/>
        </w:rPr>
        <w:t xml:space="preserve"> gender considerations </w:t>
      </w:r>
      <w:r w:rsidR="00FB0B72" w:rsidRPr="00F33C07">
        <w:rPr>
          <w:rFonts w:asciiTheme="minorHAnsi" w:hAnsiTheme="minorHAnsi" w:cstheme="minorHAnsi"/>
          <w:szCs w:val="24"/>
        </w:rPr>
        <w:t>and encourage</w:t>
      </w:r>
      <w:r w:rsidR="00075491" w:rsidRPr="00F33C07">
        <w:rPr>
          <w:rFonts w:asciiTheme="minorHAnsi" w:hAnsiTheme="minorHAnsi" w:cstheme="minorHAnsi"/>
          <w:szCs w:val="24"/>
        </w:rPr>
        <w:t xml:space="preserve"> networking</w:t>
      </w:r>
      <w:r w:rsidR="00244178" w:rsidRPr="00F33C07">
        <w:rPr>
          <w:rFonts w:asciiTheme="minorHAnsi" w:hAnsiTheme="minorHAnsi" w:cstheme="minorHAnsi"/>
          <w:szCs w:val="24"/>
        </w:rPr>
        <w:t xml:space="preserve"> and mentoring.</w:t>
      </w:r>
      <w:r w:rsidR="009762CF" w:rsidRPr="00F33C07">
        <w:rPr>
          <w:rFonts w:asciiTheme="minorHAnsi" w:eastAsia="Segoe UI" w:hAnsiTheme="minorHAnsi" w:cstheme="minorHAnsi"/>
          <w:szCs w:val="24"/>
        </w:rPr>
        <w:t xml:space="preserve"> </w:t>
      </w:r>
      <w:hyperlink r:id="rId32" w:history="1">
        <w:r w:rsidR="00075491" w:rsidRPr="00F33C07">
          <w:rPr>
            <w:rStyle w:val="Hyperlink"/>
            <w:rFonts w:asciiTheme="minorHAnsi" w:eastAsia="Segoe UI" w:hAnsiTheme="minorHAnsi" w:cstheme="minorHAnsi"/>
            <w:szCs w:val="24"/>
          </w:rPr>
          <w:t>WSIS</w:t>
        </w:r>
      </w:hyperlink>
      <w:r w:rsidR="00075491" w:rsidRPr="00F33C07">
        <w:rPr>
          <w:rFonts w:asciiTheme="minorHAnsi" w:eastAsia="Segoe UI" w:hAnsiTheme="minorHAnsi" w:cstheme="minorHAnsi"/>
          <w:szCs w:val="24"/>
        </w:rPr>
        <w:t xml:space="preserve"> </w:t>
      </w:r>
      <w:r w:rsidR="004C1F63" w:rsidRPr="00F33C07">
        <w:rPr>
          <w:rFonts w:asciiTheme="minorHAnsi" w:eastAsia="Segoe UI" w:hAnsiTheme="minorHAnsi" w:cstheme="minorHAnsi"/>
          <w:szCs w:val="24"/>
        </w:rPr>
        <w:t>convened</w:t>
      </w:r>
      <w:r w:rsidR="00075491" w:rsidRPr="00F33C07">
        <w:rPr>
          <w:rFonts w:asciiTheme="minorHAnsi" w:eastAsia="Segoe UI" w:hAnsiTheme="minorHAnsi" w:cstheme="minorHAnsi"/>
          <w:szCs w:val="24"/>
        </w:rPr>
        <w:t xml:space="preserve"> a</w:t>
      </w:r>
      <w:r w:rsidR="00075491" w:rsidRPr="00F33C07">
        <w:rPr>
          <w:rFonts w:asciiTheme="minorHAnsi" w:hAnsiTheme="minorHAnsi" w:cstheme="minorHAnsi"/>
          <w:szCs w:val="24"/>
        </w:rPr>
        <w:t xml:space="preserve"> </w:t>
      </w:r>
      <w:hyperlink r:id="rId33" w:history="1">
        <w:r w:rsidR="00075491" w:rsidRPr="00F33C07">
          <w:rPr>
            <w:rFonts w:asciiTheme="minorHAnsi" w:hAnsiTheme="minorHAnsi" w:cstheme="minorHAnsi"/>
            <w:color w:val="0563C1"/>
            <w:szCs w:val="24"/>
            <w:u w:val="single"/>
          </w:rPr>
          <w:t>side event</w:t>
        </w:r>
      </w:hyperlink>
      <w:r w:rsidR="00075491" w:rsidRPr="00F33C07">
        <w:rPr>
          <w:rFonts w:asciiTheme="minorHAnsi" w:hAnsiTheme="minorHAnsi" w:cstheme="minorHAnsi"/>
          <w:szCs w:val="24"/>
        </w:rPr>
        <w:t xml:space="preserve"> </w:t>
      </w:r>
      <w:r w:rsidR="00075491" w:rsidRPr="00F33C07">
        <w:rPr>
          <w:rFonts w:asciiTheme="minorHAnsi" w:eastAsia="Segoe UI" w:hAnsiTheme="minorHAnsi" w:cstheme="minorHAnsi"/>
          <w:szCs w:val="24"/>
        </w:rPr>
        <w:t>on 19 March 2025 during the 69</w:t>
      </w:r>
      <w:r w:rsidR="00075491" w:rsidRPr="00467F74">
        <w:rPr>
          <w:rFonts w:asciiTheme="minorHAnsi" w:eastAsia="Segoe UI" w:hAnsiTheme="minorHAnsi" w:cstheme="minorHAnsi"/>
          <w:szCs w:val="24"/>
          <w:vertAlign w:val="superscript"/>
        </w:rPr>
        <w:t>th</w:t>
      </w:r>
      <w:r w:rsidR="00075491" w:rsidRPr="00F33C07">
        <w:rPr>
          <w:rFonts w:asciiTheme="minorHAnsi" w:eastAsia="Segoe UI" w:hAnsiTheme="minorHAnsi" w:cstheme="minorHAnsi"/>
          <w:szCs w:val="24"/>
        </w:rPr>
        <w:t xml:space="preserve"> session of the Commission on the Status of Women (CSW69)</w:t>
      </w:r>
      <w:r w:rsidR="00732D3C" w:rsidRPr="00F33C07">
        <w:rPr>
          <w:rFonts w:asciiTheme="minorHAnsi" w:eastAsia="Segoe UI" w:hAnsiTheme="minorHAnsi" w:cstheme="minorHAnsi"/>
          <w:szCs w:val="24"/>
        </w:rPr>
        <w:t xml:space="preserve">, highlighting </w:t>
      </w:r>
      <w:r w:rsidR="000D5497" w:rsidRPr="00F33C07">
        <w:rPr>
          <w:rFonts w:asciiTheme="minorHAnsi" w:eastAsia="Segoe UI" w:hAnsiTheme="minorHAnsi" w:cstheme="minorHAnsi"/>
          <w:szCs w:val="24"/>
        </w:rPr>
        <w:t>the need for gender equality in digital policies ahead of the WSIS+20 Review. Discussions focused on fostering an inclusive digital ecosystem and integrating digital considerations into the Beijing+30 review process.</w:t>
      </w:r>
    </w:p>
    <w:bookmarkEnd w:id="11"/>
    <w:bookmarkEnd w:id="12"/>
    <w:p w14:paraId="4AFFF9E4" w14:textId="792A4B1E" w:rsidR="00487D1B" w:rsidRPr="00F33C07" w:rsidRDefault="00487D1B" w:rsidP="00467F74">
      <w:pPr>
        <w:tabs>
          <w:tab w:val="clear" w:pos="567"/>
          <w:tab w:val="clear" w:pos="1134"/>
          <w:tab w:val="clear" w:pos="1701"/>
          <w:tab w:val="clear" w:pos="2268"/>
          <w:tab w:val="clear" w:pos="2835"/>
        </w:tabs>
        <w:jc w:val="both"/>
        <w:rPr>
          <w:rFonts w:asciiTheme="minorHAnsi" w:hAnsiTheme="minorHAnsi" w:cstheme="minorHAnsi"/>
        </w:rPr>
      </w:pPr>
      <w:r w:rsidRPr="00F33C07">
        <w:rPr>
          <w:rFonts w:asciiTheme="minorHAnsi" w:hAnsiTheme="minorHAnsi" w:cstheme="minorHAnsi"/>
          <w:b/>
          <w:bCs/>
        </w:rPr>
        <w:t>2.</w:t>
      </w:r>
      <w:r w:rsidR="00BA109B">
        <w:rPr>
          <w:rFonts w:asciiTheme="minorHAnsi" w:hAnsiTheme="minorHAnsi" w:cstheme="minorHAnsi"/>
          <w:b/>
          <w:bCs/>
        </w:rPr>
        <w:t>8</w:t>
      </w:r>
      <w:r w:rsidRPr="00F33C07">
        <w:rPr>
          <w:rFonts w:asciiTheme="minorHAnsi" w:hAnsiTheme="minorHAnsi" w:cstheme="minorHAnsi"/>
        </w:rPr>
        <w:tab/>
      </w:r>
      <w:r w:rsidRPr="00F33C07">
        <w:rPr>
          <w:rFonts w:asciiTheme="minorHAnsi" w:hAnsiTheme="minorHAnsi" w:cstheme="minorHAnsi"/>
          <w:b/>
          <w:bCs/>
        </w:rPr>
        <w:t>Network of Women</w:t>
      </w:r>
      <w:r w:rsidR="002C0120" w:rsidRPr="00F33C07">
        <w:rPr>
          <w:rFonts w:asciiTheme="minorHAnsi" w:hAnsiTheme="minorHAnsi" w:cstheme="minorHAnsi"/>
          <w:b/>
          <w:bCs/>
        </w:rPr>
        <w:t xml:space="preserve"> </w:t>
      </w:r>
      <w:r w:rsidR="0061278E" w:rsidRPr="00F33C07">
        <w:rPr>
          <w:rFonts w:asciiTheme="minorHAnsi" w:hAnsiTheme="minorHAnsi" w:cstheme="minorHAnsi"/>
          <w:b/>
          <w:bCs/>
        </w:rPr>
        <w:t xml:space="preserve">Digital </w:t>
      </w:r>
      <w:r w:rsidR="002C0120" w:rsidRPr="00F33C07">
        <w:rPr>
          <w:rFonts w:asciiTheme="minorHAnsi" w:hAnsiTheme="minorHAnsi" w:cstheme="minorHAnsi"/>
          <w:b/>
          <w:bCs/>
        </w:rPr>
        <w:t>Ministers and Leaders</w:t>
      </w:r>
      <w:r w:rsidRPr="00F33C07">
        <w:rPr>
          <w:rFonts w:asciiTheme="minorHAnsi" w:hAnsiTheme="minorHAnsi" w:cstheme="minorHAnsi"/>
        </w:rPr>
        <w:t xml:space="preserve">: </w:t>
      </w:r>
      <w:r w:rsidR="00D513A4" w:rsidRPr="00F33C07">
        <w:rPr>
          <w:rFonts w:asciiTheme="minorHAnsi" w:hAnsiTheme="minorHAnsi" w:cstheme="minorHAnsi"/>
        </w:rPr>
        <w:t>I</w:t>
      </w:r>
      <w:r w:rsidR="006035BF" w:rsidRPr="00F33C07">
        <w:rPr>
          <w:rFonts w:asciiTheme="minorHAnsi" w:hAnsiTheme="minorHAnsi" w:cstheme="minorHAnsi"/>
        </w:rPr>
        <w:t xml:space="preserve">TU launched its </w:t>
      </w:r>
      <w:hyperlink r:id="rId34" w:history="1">
        <w:r w:rsidR="006035BF" w:rsidRPr="00F33C07">
          <w:rPr>
            <w:rStyle w:val="Hyperlink"/>
            <w:rFonts w:asciiTheme="minorHAnsi" w:hAnsiTheme="minorHAnsi" w:cstheme="minorHAnsi"/>
          </w:rPr>
          <w:t xml:space="preserve">first Network of Women </w:t>
        </w:r>
        <w:r w:rsidR="009A26EB" w:rsidRPr="00F33C07">
          <w:rPr>
            <w:rStyle w:val="Hyperlink"/>
            <w:rFonts w:asciiTheme="minorHAnsi" w:hAnsiTheme="minorHAnsi" w:cstheme="minorHAnsi"/>
          </w:rPr>
          <w:t xml:space="preserve">Digital </w:t>
        </w:r>
        <w:r w:rsidR="006035BF" w:rsidRPr="00F33C07">
          <w:rPr>
            <w:rStyle w:val="Hyperlink"/>
            <w:rFonts w:asciiTheme="minorHAnsi" w:hAnsiTheme="minorHAnsi" w:cstheme="minorHAnsi"/>
          </w:rPr>
          <w:t>Ministers and Leaders</w:t>
        </w:r>
      </w:hyperlink>
      <w:r w:rsidR="006035BF" w:rsidRPr="00F33C07">
        <w:rPr>
          <w:rFonts w:asciiTheme="minorHAnsi" w:hAnsiTheme="minorHAnsi" w:cstheme="minorHAnsi"/>
        </w:rPr>
        <w:t xml:space="preserve"> event </w:t>
      </w:r>
      <w:r w:rsidR="00616B7C" w:rsidRPr="00F33C07">
        <w:rPr>
          <w:rFonts w:asciiTheme="minorHAnsi" w:hAnsiTheme="minorHAnsi" w:cstheme="minorHAnsi"/>
        </w:rPr>
        <w:t>alongside</w:t>
      </w:r>
      <w:r w:rsidR="006035BF" w:rsidRPr="00F33C07">
        <w:rPr>
          <w:rFonts w:asciiTheme="minorHAnsi" w:hAnsiTheme="minorHAnsi" w:cstheme="minorHAnsi"/>
        </w:rPr>
        <w:t xml:space="preserve"> WSIS</w:t>
      </w:r>
      <w:r w:rsidR="00616B7C" w:rsidRPr="00F33C07">
        <w:rPr>
          <w:rFonts w:asciiTheme="minorHAnsi" w:hAnsiTheme="minorHAnsi" w:cstheme="minorHAnsi"/>
        </w:rPr>
        <w:t>+20 last July. I</w:t>
      </w:r>
      <w:r w:rsidR="00D513A4" w:rsidRPr="00F33C07">
        <w:rPr>
          <w:rFonts w:asciiTheme="minorHAnsi" w:hAnsiTheme="minorHAnsi" w:cstheme="minorHAnsi"/>
        </w:rPr>
        <w:t xml:space="preserve">n July 2025, the Secretary-General will host a </w:t>
      </w:r>
      <w:r w:rsidR="00916CB9" w:rsidRPr="00F33C07">
        <w:rPr>
          <w:rFonts w:asciiTheme="minorHAnsi" w:hAnsiTheme="minorHAnsi" w:cstheme="minorHAnsi"/>
        </w:rPr>
        <w:t>second one</w:t>
      </w:r>
      <w:r w:rsidR="00D513A4" w:rsidRPr="00F33C07">
        <w:rPr>
          <w:rFonts w:asciiTheme="minorHAnsi" w:hAnsiTheme="minorHAnsi" w:cstheme="minorHAnsi"/>
        </w:rPr>
        <w:t xml:space="preserve"> as part of WSIS+20 Forum High Level Event 2025, as per Resolution 70.</w:t>
      </w:r>
    </w:p>
    <w:p w14:paraId="4469A9F2" w14:textId="5B8EA988" w:rsidR="007D1317" w:rsidRPr="00F33C07" w:rsidRDefault="007D1317" w:rsidP="00467F74">
      <w:pPr>
        <w:tabs>
          <w:tab w:val="clear" w:pos="567"/>
          <w:tab w:val="clear" w:pos="1134"/>
          <w:tab w:val="clear" w:pos="1701"/>
          <w:tab w:val="clear" w:pos="2268"/>
          <w:tab w:val="clear" w:pos="2835"/>
        </w:tabs>
        <w:jc w:val="both"/>
        <w:rPr>
          <w:rFonts w:asciiTheme="minorHAnsi" w:hAnsiTheme="minorHAnsi" w:cstheme="minorHAnsi"/>
        </w:rPr>
      </w:pPr>
      <w:r w:rsidRPr="00F33C07">
        <w:rPr>
          <w:rFonts w:asciiTheme="minorHAnsi" w:hAnsiTheme="minorHAnsi" w:cstheme="minorHAnsi"/>
          <w:b/>
          <w:bCs/>
        </w:rPr>
        <w:t>2.</w:t>
      </w:r>
      <w:r w:rsidR="00BA109B">
        <w:rPr>
          <w:rFonts w:asciiTheme="minorHAnsi" w:hAnsiTheme="minorHAnsi" w:cstheme="minorHAnsi"/>
          <w:b/>
          <w:bCs/>
        </w:rPr>
        <w:t>9</w:t>
      </w:r>
      <w:r w:rsidRPr="00F33C07">
        <w:rPr>
          <w:rFonts w:asciiTheme="minorHAnsi" w:hAnsiTheme="minorHAnsi" w:cstheme="minorHAnsi"/>
        </w:rPr>
        <w:tab/>
      </w:r>
      <w:r w:rsidRPr="00F33C07">
        <w:rPr>
          <w:rFonts w:asciiTheme="minorHAnsi" w:hAnsiTheme="minorHAnsi" w:cstheme="minorHAnsi"/>
          <w:b/>
          <w:bCs/>
        </w:rPr>
        <w:t>Network of Women (</w:t>
      </w:r>
      <w:proofErr w:type="spellStart"/>
      <w:r w:rsidRPr="00F33C07">
        <w:rPr>
          <w:rFonts w:asciiTheme="minorHAnsi" w:hAnsiTheme="minorHAnsi" w:cstheme="minorHAnsi"/>
          <w:b/>
          <w:bCs/>
        </w:rPr>
        <w:t>NoW</w:t>
      </w:r>
      <w:proofErr w:type="spellEnd"/>
      <w:r w:rsidRPr="00F33C07">
        <w:rPr>
          <w:rFonts w:asciiTheme="minorHAnsi" w:hAnsiTheme="minorHAnsi" w:cstheme="minorHAnsi"/>
          <w:b/>
          <w:bCs/>
        </w:rPr>
        <w:t>)</w:t>
      </w:r>
      <w:r w:rsidRPr="00F33C07">
        <w:rPr>
          <w:rFonts w:asciiTheme="minorHAnsi" w:hAnsiTheme="minorHAnsi" w:cstheme="minorHAnsi"/>
        </w:rPr>
        <w:t>: ITU promote</w:t>
      </w:r>
      <w:r w:rsidR="009540DA" w:rsidRPr="00F33C07">
        <w:rPr>
          <w:rFonts w:asciiTheme="minorHAnsi" w:hAnsiTheme="minorHAnsi" w:cstheme="minorHAnsi"/>
        </w:rPr>
        <w:t>s</w:t>
      </w:r>
      <w:r w:rsidRPr="00F33C07">
        <w:rPr>
          <w:rFonts w:asciiTheme="minorHAnsi" w:hAnsiTheme="minorHAnsi" w:cstheme="minorHAnsi"/>
        </w:rPr>
        <w:t xml:space="preserve"> the active participation of women in ITU events and advances the Network of Women (</w:t>
      </w:r>
      <w:proofErr w:type="spellStart"/>
      <w:r w:rsidRPr="00F33C07">
        <w:rPr>
          <w:rFonts w:asciiTheme="minorHAnsi" w:hAnsiTheme="minorHAnsi" w:cstheme="minorHAnsi"/>
        </w:rPr>
        <w:t>NoW</w:t>
      </w:r>
      <w:proofErr w:type="spellEnd"/>
      <w:r w:rsidRPr="00F33C07">
        <w:rPr>
          <w:rFonts w:asciiTheme="minorHAnsi" w:hAnsiTheme="minorHAnsi" w:cstheme="minorHAnsi"/>
        </w:rPr>
        <w:t xml:space="preserve">) initiatives in each of the three </w:t>
      </w:r>
      <w:r w:rsidR="00467F74">
        <w:rPr>
          <w:rFonts w:asciiTheme="minorHAnsi" w:hAnsiTheme="minorHAnsi" w:cstheme="minorHAnsi"/>
        </w:rPr>
        <w:t>S</w:t>
      </w:r>
      <w:r w:rsidRPr="00F33C07">
        <w:rPr>
          <w:rFonts w:asciiTheme="minorHAnsi" w:hAnsiTheme="minorHAnsi" w:cstheme="minorHAnsi"/>
        </w:rPr>
        <w:t xml:space="preserve">ectors: </w:t>
      </w:r>
      <w:hyperlink r:id="rId35">
        <w:r w:rsidRPr="00F33C07">
          <w:rPr>
            <w:rStyle w:val="Hyperlink"/>
            <w:rFonts w:asciiTheme="minorHAnsi" w:hAnsiTheme="minorHAnsi" w:cstheme="minorHAnsi"/>
          </w:rPr>
          <w:t>ITU-R</w:t>
        </w:r>
      </w:hyperlink>
      <w:r w:rsidRPr="00F33C07">
        <w:rPr>
          <w:rFonts w:asciiTheme="minorHAnsi" w:hAnsiTheme="minorHAnsi" w:cstheme="minorHAnsi"/>
        </w:rPr>
        <w:t xml:space="preserve">, </w:t>
      </w:r>
      <w:hyperlink r:id="rId36">
        <w:r w:rsidRPr="00F33C07">
          <w:rPr>
            <w:rStyle w:val="Hyperlink"/>
            <w:rFonts w:asciiTheme="minorHAnsi" w:hAnsiTheme="minorHAnsi" w:cstheme="minorHAnsi"/>
          </w:rPr>
          <w:t>ITU-D</w:t>
        </w:r>
      </w:hyperlink>
      <w:r w:rsidRPr="00F33C07">
        <w:rPr>
          <w:rFonts w:asciiTheme="minorHAnsi" w:hAnsiTheme="minorHAnsi" w:cstheme="minorHAnsi"/>
        </w:rPr>
        <w:t xml:space="preserve">, and </w:t>
      </w:r>
      <w:hyperlink r:id="rId37">
        <w:r w:rsidRPr="00F33C07">
          <w:rPr>
            <w:rStyle w:val="Hyperlink"/>
            <w:rFonts w:asciiTheme="minorHAnsi" w:hAnsiTheme="minorHAnsi" w:cstheme="minorHAnsi"/>
          </w:rPr>
          <w:t>ITU-T</w:t>
        </w:r>
      </w:hyperlink>
      <w:r w:rsidRPr="00F33C07">
        <w:rPr>
          <w:rFonts w:asciiTheme="minorHAnsi" w:hAnsiTheme="minorHAnsi" w:cstheme="minorHAnsi"/>
        </w:rPr>
        <w:t xml:space="preserve">. A </w:t>
      </w:r>
      <w:hyperlink r:id="rId38" w:history="1">
        <w:r w:rsidRPr="00F33C07">
          <w:rPr>
            <w:rStyle w:val="Hyperlink"/>
            <w:rFonts w:asciiTheme="minorHAnsi" w:hAnsiTheme="minorHAnsi" w:cstheme="minorHAnsi"/>
          </w:rPr>
          <w:t>NOW4WRC27 mentorship programme</w:t>
        </w:r>
      </w:hyperlink>
      <w:r w:rsidR="00C322CD" w:rsidRPr="00F33C07">
        <w:rPr>
          <w:rFonts w:asciiTheme="minorHAnsi" w:hAnsiTheme="minorHAnsi" w:cstheme="minorHAnsi"/>
        </w:rPr>
        <w:t xml:space="preserve">, </w:t>
      </w:r>
      <w:r w:rsidR="00DC57E5" w:rsidRPr="00F33C07">
        <w:rPr>
          <w:rFonts w:asciiTheme="minorHAnsi" w:hAnsiTheme="minorHAnsi" w:cstheme="minorHAnsi"/>
        </w:rPr>
        <w:t>launched early this year, will run until WRC-27</w:t>
      </w:r>
      <w:r w:rsidR="009779F8" w:rsidRPr="00F33C07">
        <w:rPr>
          <w:rFonts w:asciiTheme="minorHAnsi" w:hAnsiTheme="minorHAnsi" w:cstheme="minorHAnsi"/>
        </w:rPr>
        <w:t xml:space="preserve"> and</w:t>
      </w:r>
      <w:r w:rsidR="00DC57E5" w:rsidRPr="00F33C07">
        <w:rPr>
          <w:rFonts w:asciiTheme="minorHAnsi" w:hAnsiTheme="minorHAnsi" w:cstheme="minorHAnsi"/>
        </w:rPr>
        <w:t xml:space="preserve"> empower women delegates by enhancing their understanding of ITU-R working methods, Radio Regulations, and the WRC-27 process</w:t>
      </w:r>
      <w:r w:rsidRPr="00F33C07">
        <w:rPr>
          <w:rFonts w:asciiTheme="minorHAnsi" w:hAnsiTheme="minorHAnsi" w:cstheme="minorHAnsi"/>
        </w:rPr>
        <w:t xml:space="preserve">. </w:t>
      </w:r>
      <w:r w:rsidR="00DC57E5" w:rsidRPr="00F33C07">
        <w:rPr>
          <w:rFonts w:asciiTheme="minorHAnsi" w:hAnsiTheme="minorHAnsi" w:cstheme="minorHAnsi"/>
        </w:rPr>
        <w:t xml:space="preserve">The </w:t>
      </w:r>
      <w:hyperlink r:id="rId39" w:history="1">
        <w:r w:rsidRPr="00F33C07">
          <w:rPr>
            <w:rStyle w:val="Hyperlink"/>
            <w:rFonts w:asciiTheme="minorHAnsi" w:hAnsiTheme="minorHAnsi" w:cstheme="minorHAnsi"/>
          </w:rPr>
          <w:t>Empowering Women Leaders Mentorship Programme</w:t>
        </w:r>
      </w:hyperlink>
      <w:r w:rsidR="000E072D" w:rsidRPr="00F33C07">
        <w:rPr>
          <w:rFonts w:asciiTheme="minorHAnsi" w:hAnsiTheme="minorHAnsi" w:cstheme="minorHAnsi"/>
        </w:rPr>
        <w:t xml:space="preserve">, launched by </w:t>
      </w:r>
      <w:proofErr w:type="spellStart"/>
      <w:r w:rsidRPr="00F33C07">
        <w:rPr>
          <w:rFonts w:asciiTheme="minorHAnsi" w:hAnsiTheme="minorHAnsi" w:cstheme="minorHAnsi"/>
        </w:rPr>
        <w:t>NoW</w:t>
      </w:r>
      <w:proofErr w:type="spellEnd"/>
      <w:r w:rsidRPr="00F33C07">
        <w:rPr>
          <w:rFonts w:asciiTheme="minorHAnsi" w:hAnsiTheme="minorHAnsi" w:cstheme="minorHAnsi"/>
        </w:rPr>
        <w:t xml:space="preserve"> in ITU-D ahead of WTDC-25, </w:t>
      </w:r>
      <w:r w:rsidR="00771167" w:rsidRPr="00F33C07">
        <w:rPr>
          <w:rFonts w:asciiTheme="minorHAnsi" w:hAnsiTheme="minorHAnsi" w:cstheme="minorHAnsi"/>
        </w:rPr>
        <w:t>encourag</w:t>
      </w:r>
      <w:r w:rsidR="00BC3A0C" w:rsidRPr="00F33C07">
        <w:rPr>
          <w:rFonts w:asciiTheme="minorHAnsi" w:hAnsiTheme="minorHAnsi" w:cstheme="minorHAnsi"/>
        </w:rPr>
        <w:t>es</w:t>
      </w:r>
      <w:r w:rsidRPr="00F33C07">
        <w:rPr>
          <w:rFonts w:asciiTheme="minorHAnsi" w:hAnsiTheme="minorHAnsi" w:cstheme="minorHAnsi"/>
        </w:rPr>
        <w:t xml:space="preserve"> greater women representation in ICT decision-making. The </w:t>
      </w:r>
      <w:proofErr w:type="spellStart"/>
      <w:r w:rsidR="00501DA8" w:rsidRPr="00F33C07">
        <w:rPr>
          <w:rFonts w:asciiTheme="minorHAnsi" w:hAnsiTheme="minorHAnsi" w:cstheme="minorHAnsi"/>
        </w:rPr>
        <w:t>NoW</w:t>
      </w:r>
      <w:proofErr w:type="spellEnd"/>
      <w:r w:rsidRPr="00F33C07">
        <w:rPr>
          <w:rFonts w:asciiTheme="minorHAnsi" w:hAnsiTheme="minorHAnsi" w:cstheme="minorHAnsi"/>
        </w:rPr>
        <w:t xml:space="preserve"> for </w:t>
      </w:r>
      <w:proofErr w:type="spellStart"/>
      <w:r w:rsidRPr="00F33C07">
        <w:rPr>
          <w:rFonts w:asciiTheme="minorHAnsi" w:hAnsiTheme="minorHAnsi" w:cstheme="minorHAnsi"/>
        </w:rPr>
        <w:t>WTSA</w:t>
      </w:r>
      <w:proofErr w:type="spellEnd"/>
      <w:r w:rsidRPr="00F33C07">
        <w:rPr>
          <w:rFonts w:asciiTheme="minorHAnsi" w:hAnsiTheme="minorHAnsi" w:cstheme="minorHAnsi"/>
        </w:rPr>
        <w:t>-24 campaign (</w:t>
      </w:r>
      <w:hyperlink r:id="rId40">
        <w:r w:rsidRPr="00F33C07">
          <w:rPr>
            <w:rStyle w:val="Hyperlink"/>
            <w:rFonts w:asciiTheme="minorHAnsi" w:hAnsiTheme="minorHAnsi" w:cstheme="minorHAnsi"/>
          </w:rPr>
          <w:t>NOW4WTSA24</w:t>
        </w:r>
      </w:hyperlink>
      <w:r w:rsidRPr="00F33C07">
        <w:rPr>
          <w:rFonts w:asciiTheme="minorHAnsi" w:hAnsiTheme="minorHAnsi" w:cstheme="minorHAnsi"/>
        </w:rPr>
        <w:t xml:space="preserve">) </w:t>
      </w:r>
      <w:r w:rsidR="00625C8B" w:rsidRPr="00F33C07">
        <w:rPr>
          <w:rFonts w:asciiTheme="minorHAnsi" w:hAnsiTheme="minorHAnsi" w:cstheme="minorHAnsi"/>
        </w:rPr>
        <w:t>led to a</w:t>
      </w:r>
      <w:r w:rsidRPr="00F33C07">
        <w:rPr>
          <w:rFonts w:asciiTheme="minorHAnsi" w:hAnsiTheme="minorHAnsi" w:cstheme="minorHAnsi"/>
        </w:rPr>
        <w:t xml:space="preserve"> 24% </w:t>
      </w:r>
      <w:r w:rsidR="00625C8B" w:rsidRPr="00F33C07">
        <w:rPr>
          <w:rFonts w:asciiTheme="minorHAnsi" w:hAnsiTheme="minorHAnsi" w:cstheme="minorHAnsi"/>
        </w:rPr>
        <w:t>increase in</w:t>
      </w:r>
      <w:r w:rsidRPr="00F33C07">
        <w:rPr>
          <w:rFonts w:asciiTheme="minorHAnsi" w:hAnsiTheme="minorHAnsi" w:cstheme="minorHAnsi"/>
        </w:rPr>
        <w:t xml:space="preserve"> the number of women appointed in leadership positions, with female representation at the Assembly reaching 26%.</w:t>
      </w:r>
      <w:r w:rsidR="00572C63" w:rsidRPr="00F33C07">
        <w:t xml:space="preserve"> </w:t>
      </w:r>
      <w:r w:rsidR="00572C63" w:rsidRPr="00F33C07">
        <w:rPr>
          <w:rFonts w:asciiTheme="minorHAnsi" w:hAnsiTheme="minorHAnsi" w:cstheme="minorHAnsi"/>
        </w:rPr>
        <w:t xml:space="preserve">Although short of the 35% target, </w:t>
      </w:r>
      <w:r w:rsidRPr="00F33C07">
        <w:rPr>
          <w:rFonts w:asciiTheme="minorHAnsi" w:hAnsiTheme="minorHAnsi" w:cstheme="minorHAnsi"/>
        </w:rPr>
        <w:t xml:space="preserve">it marks the </w:t>
      </w:r>
      <w:bookmarkStart w:id="13" w:name="_Hlk193270088"/>
      <w:r w:rsidRPr="00F33C07">
        <w:rPr>
          <w:rFonts w:asciiTheme="minorHAnsi" w:hAnsiTheme="minorHAnsi" w:cstheme="minorHAnsi"/>
        </w:rPr>
        <w:t>highest female representation at a WTSA held outside of Geneva</w:t>
      </w:r>
      <w:bookmarkEnd w:id="13"/>
      <w:r w:rsidRPr="00F33C07">
        <w:rPr>
          <w:rFonts w:asciiTheme="minorHAnsi" w:hAnsiTheme="minorHAnsi" w:cstheme="minorHAnsi"/>
        </w:rPr>
        <w:t>.</w:t>
      </w:r>
    </w:p>
    <w:p w14:paraId="3C8FFFAA" w14:textId="22A5132C" w:rsidR="00E70644" w:rsidRPr="00F33C07" w:rsidRDefault="00E70644" w:rsidP="00467F74">
      <w:pPr>
        <w:tabs>
          <w:tab w:val="clear" w:pos="567"/>
          <w:tab w:val="clear" w:pos="1134"/>
          <w:tab w:val="clear" w:pos="1701"/>
          <w:tab w:val="clear" w:pos="2268"/>
          <w:tab w:val="clear" w:pos="2835"/>
        </w:tabs>
        <w:jc w:val="both"/>
        <w:rPr>
          <w:rFonts w:asciiTheme="minorHAnsi" w:hAnsiTheme="minorHAnsi" w:cstheme="minorBidi"/>
        </w:rPr>
      </w:pPr>
      <w:r w:rsidRPr="00F33C07">
        <w:rPr>
          <w:rFonts w:asciiTheme="minorHAnsi" w:hAnsiTheme="minorHAnsi" w:cstheme="minorHAnsi"/>
          <w:noProof/>
        </w:rPr>
        <w:lastRenderedPageBreak/>
        <w:drawing>
          <wp:anchor distT="0" distB="0" distL="114300" distR="114300" simplePos="0" relativeHeight="251658241" behindDoc="0" locked="0" layoutInCell="1" allowOverlap="1" wp14:anchorId="7B500282" wp14:editId="1165798E">
            <wp:simplePos x="0" y="0"/>
            <wp:positionH relativeFrom="column">
              <wp:posOffset>2368550</wp:posOffset>
            </wp:positionH>
            <wp:positionV relativeFrom="paragraph">
              <wp:posOffset>1052830</wp:posOffset>
            </wp:positionV>
            <wp:extent cx="3427730" cy="1129665"/>
            <wp:effectExtent l="0" t="0" r="1270" b="0"/>
            <wp:wrapThrough wrapText="bothSides">
              <wp:wrapPolygon edited="0">
                <wp:start x="0" y="0"/>
                <wp:lineTo x="0" y="21126"/>
                <wp:lineTo x="21488" y="21126"/>
                <wp:lineTo x="21488" y="0"/>
                <wp:lineTo x="0" y="0"/>
              </wp:wrapPolygon>
            </wp:wrapThrough>
            <wp:docPr id="44293937" name="Picture 1" descr="A graph of numbers and percentag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781663" name="Picture 1" descr="A graph of numbers and percentages&#10;&#10;AI-generated content may be incorrect."/>
                    <pic:cNvPicPr/>
                  </pic:nvPicPr>
                  <pic:blipFill>
                    <a:blip r:embed="rId41">
                      <a:extLst>
                        <a:ext uri="{28A0092B-C50C-407E-A947-70E740481C1C}">
                          <a14:useLocalDpi xmlns:a14="http://schemas.microsoft.com/office/drawing/2010/main" val="0"/>
                        </a:ext>
                      </a:extLst>
                    </a:blip>
                    <a:stretch>
                      <a:fillRect/>
                    </a:stretch>
                  </pic:blipFill>
                  <pic:spPr>
                    <a:xfrm>
                      <a:off x="0" y="0"/>
                      <a:ext cx="3427730" cy="1129665"/>
                    </a:xfrm>
                    <a:prstGeom prst="rect">
                      <a:avLst/>
                    </a:prstGeom>
                  </pic:spPr>
                </pic:pic>
              </a:graphicData>
            </a:graphic>
            <wp14:sizeRelH relativeFrom="margin">
              <wp14:pctWidth>0</wp14:pctWidth>
            </wp14:sizeRelH>
            <wp14:sizeRelV relativeFrom="margin">
              <wp14:pctHeight>0</wp14:pctHeight>
            </wp14:sizeRelV>
          </wp:anchor>
        </w:drawing>
      </w:r>
      <w:r w:rsidR="00363337" w:rsidRPr="74F90BAA">
        <w:rPr>
          <w:rFonts w:asciiTheme="minorHAnsi" w:hAnsiTheme="minorHAnsi" w:cstheme="minorBidi"/>
          <w:b/>
          <w:bCs/>
        </w:rPr>
        <w:t>2.</w:t>
      </w:r>
      <w:r w:rsidR="006F785C" w:rsidRPr="74F90BAA">
        <w:rPr>
          <w:rFonts w:asciiTheme="minorHAnsi" w:hAnsiTheme="minorHAnsi" w:cstheme="minorBidi"/>
          <w:b/>
          <w:bCs/>
        </w:rPr>
        <w:t>1</w:t>
      </w:r>
      <w:r w:rsidR="00BA109B">
        <w:rPr>
          <w:rFonts w:asciiTheme="minorHAnsi" w:hAnsiTheme="minorHAnsi" w:cstheme="minorBidi"/>
          <w:b/>
          <w:bCs/>
        </w:rPr>
        <w:t>0</w:t>
      </w:r>
      <w:r w:rsidRPr="00F33C07">
        <w:rPr>
          <w:rFonts w:asciiTheme="minorHAnsi" w:hAnsiTheme="minorHAnsi" w:cstheme="minorHAnsi"/>
          <w:b/>
          <w:bCs/>
        </w:rPr>
        <w:tab/>
      </w:r>
      <w:r w:rsidR="42F4B962" w:rsidRPr="74F90BAA">
        <w:rPr>
          <w:rFonts w:asciiTheme="minorHAnsi" w:hAnsiTheme="minorHAnsi" w:cstheme="minorBidi"/>
          <w:b/>
          <w:bCs/>
        </w:rPr>
        <w:t>R</w:t>
      </w:r>
      <w:r w:rsidRPr="74F90BAA">
        <w:rPr>
          <w:rFonts w:asciiTheme="minorHAnsi" w:hAnsiTheme="minorHAnsi" w:cstheme="minorBidi"/>
          <w:b/>
          <w:bCs/>
        </w:rPr>
        <w:t>epresentation of women delegates</w:t>
      </w:r>
      <w:r>
        <w:t xml:space="preserve">: ITU monitors participation of women in ITU events and activities through the </w:t>
      </w:r>
      <w:r w:rsidR="165E46DC">
        <w:t>ITU Gender Dashboard.</w:t>
      </w:r>
      <w:r w:rsidR="002A5A93" w:rsidRPr="00F33C07">
        <w:rPr>
          <w:rFonts w:asciiTheme="minorHAnsi" w:hAnsiTheme="minorHAnsi" w:cstheme="minorBidi"/>
        </w:rPr>
        <w:t xml:space="preserve"> </w:t>
      </w:r>
      <w:r w:rsidRPr="00F33C07">
        <w:rPr>
          <w:rFonts w:asciiTheme="minorHAnsi" w:hAnsiTheme="minorHAnsi" w:cstheme="minorBidi"/>
        </w:rPr>
        <w:t>Progress is slow and somewhat stalled in recent years. Overall numbers of women are just over one</w:t>
      </w:r>
      <w:r w:rsidR="009C6A6C" w:rsidRPr="00F33C07">
        <w:rPr>
          <w:rFonts w:asciiTheme="minorHAnsi" w:hAnsiTheme="minorHAnsi" w:cstheme="minorBidi"/>
        </w:rPr>
        <w:t>-</w:t>
      </w:r>
      <w:r w:rsidRPr="00F33C07">
        <w:rPr>
          <w:rFonts w:asciiTheme="minorHAnsi" w:hAnsiTheme="minorHAnsi" w:cstheme="minorBidi"/>
        </w:rPr>
        <w:t xml:space="preserve">third, averaging out the lower representation in more technical ITU-R and ITU-T </w:t>
      </w:r>
      <w:r w:rsidR="00467F74">
        <w:rPr>
          <w:rFonts w:asciiTheme="minorHAnsi" w:hAnsiTheme="minorHAnsi" w:cstheme="minorBidi"/>
        </w:rPr>
        <w:t>S</w:t>
      </w:r>
      <w:r w:rsidRPr="00F33C07">
        <w:rPr>
          <w:rFonts w:asciiTheme="minorHAnsi" w:hAnsiTheme="minorHAnsi" w:cstheme="minorBidi"/>
        </w:rPr>
        <w:t>ectors while ITU-D and General Secretarial events have higher representation of women</w:t>
      </w:r>
      <w:r w:rsidR="002A5A93" w:rsidRPr="74F90BAA">
        <w:rPr>
          <w:rFonts w:asciiTheme="minorHAnsi" w:hAnsiTheme="minorHAnsi" w:cstheme="minorBidi"/>
        </w:rPr>
        <w:t xml:space="preserve">. </w:t>
      </w:r>
      <w:r w:rsidRPr="74F90BAA">
        <w:rPr>
          <w:rFonts w:asciiTheme="minorHAnsi" w:hAnsiTheme="minorHAnsi" w:cstheme="minorBidi"/>
        </w:rPr>
        <w:t>Progress is slow and somewhat stalled in recent years. Overall numbers of women are just over one</w:t>
      </w:r>
      <w:r w:rsidR="009C6A6C" w:rsidRPr="74F90BAA">
        <w:rPr>
          <w:rFonts w:asciiTheme="minorHAnsi" w:hAnsiTheme="minorHAnsi" w:cstheme="minorBidi"/>
        </w:rPr>
        <w:t>-</w:t>
      </w:r>
      <w:r w:rsidRPr="74F90BAA">
        <w:rPr>
          <w:rFonts w:asciiTheme="minorHAnsi" w:hAnsiTheme="minorHAnsi" w:cstheme="minorBidi"/>
        </w:rPr>
        <w:t xml:space="preserve">third, averaging out the lower representation in more technical ITU-R and ITU-T sectors while ITU-D and General Secretarial events have higher representation of women. </w:t>
      </w:r>
    </w:p>
    <w:p w14:paraId="70458D07" w14:textId="2A38FF6E" w:rsidR="005854B9" w:rsidRPr="00F33C07" w:rsidRDefault="00DF4D3C" w:rsidP="00467F74">
      <w:pPr>
        <w:tabs>
          <w:tab w:val="clear" w:pos="567"/>
          <w:tab w:val="clear" w:pos="1134"/>
          <w:tab w:val="clear" w:pos="1701"/>
          <w:tab w:val="clear" w:pos="2268"/>
          <w:tab w:val="clear" w:pos="2835"/>
        </w:tabs>
        <w:jc w:val="both"/>
      </w:pPr>
      <w:r w:rsidRPr="74F90BAA">
        <w:rPr>
          <w:rFonts w:asciiTheme="minorHAnsi" w:hAnsiTheme="minorHAnsi" w:cstheme="minorBidi"/>
          <w:b/>
          <w:bCs/>
        </w:rPr>
        <w:t>2.</w:t>
      </w:r>
      <w:r w:rsidR="00363337" w:rsidRPr="74F90BAA">
        <w:rPr>
          <w:rFonts w:asciiTheme="minorHAnsi" w:hAnsiTheme="minorHAnsi" w:cstheme="minorBidi"/>
          <w:b/>
          <w:bCs/>
        </w:rPr>
        <w:t>1</w:t>
      </w:r>
      <w:r w:rsidR="00BA109B">
        <w:rPr>
          <w:rFonts w:asciiTheme="minorHAnsi" w:hAnsiTheme="minorHAnsi" w:cstheme="minorBidi"/>
          <w:b/>
          <w:bCs/>
        </w:rPr>
        <w:t>1</w:t>
      </w:r>
      <w:r>
        <w:tab/>
      </w:r>
      <w:r w:rsidR="00E1636E" w:rsidRPr="74F90BAA">
        <w:rPr>
          <w:rFonts w:asciiTheme="minorHAnsi" w:hAnsiTheme="minorHAnsi" w:cstheme="minorBidi"/>
          <w:b/>
          <w:bCs/>
        </w:rPr>
        <w:t>WTISD and</w:t>
      </w:r>
      <w:r w:rsidR="00E1636E" w:rsidRPr="74F90BAA">
        <w:rPr>
          <w:rFonts w:asciiTheme="minorHAnsi" w:hAnsiTheme="minorHAnsi" w:cstheme="minorBidi"/>
        </w:rPr>
        <w:t xml:space="preserve"> </w:t>
      </w:r>
      <w:r w:rsidR="00DE3FFB" w:rsidRPr="74F90BAA">
        <w:rPr>
          <w:rFonts w:asciiTheme="minorHAnsi" w:hAnsiTheme="minorHAnsi" w:cstheme="minorBidi"/>
          <w:b/>
          <w:bCs/>
        </w:rPr>
        <w:t xml:space="preserve">ITU160 Gender Champion initiative: </w:t>
      </w:r>
      <w:r w:rsidR="00003C66" w:rsidRPr="74F90BAA">
        <w:rPr>
          <w:rFonts w:asciiTheme="minorHAnsi" w:hAnsiTheme="minorHAnsi" w:cstheme="minorBidi"/>
        </w:rPr>
        <w:t xml:space="preserve">With the gracious support from Canada, the </w:t>
      </w:r>
      <w:hyperlink r:id="rId42">
        <w:r w:rsidR="00003C66" w:rsidRPr="74F90BAA">
          <w:rPr>
            <w:rStyle w:val="Hyperlink"/>
            <w:rFonts w:asciiTheme="minorHAnsi" w:hAnsiTheme="minorHAnsi" w:cstheme="minorBidi"/>
          </w:rPr>
          <w:t>ITU160 Gender Champion initiative</w:t>
        </w:r>
      </w:hyperlink>
      <w:r w:rsidR="00003C66" w:rsidRPr="74F90BAA">
        <w:rPr>
          <w:rFonts w:asciiTheme="minorHAnsi" w:hAnsiTheme="minorHAnsi" w:cstheme="minorBidi"/>
        </w:rPr>
        <w:t xml:space="preserve"> will bring nine young women (ages 18–25) working in digital development to Geneva. Their fully funded participation will provide a unique opportunity to engage in the WSIS+20 High-Level Event, AI for Good Global Summit, and ITU's 160</w:t>
      </w:r>
      <w:r w:rsidR="00003C66" w:rsidRPr="00467F74">
        <w:rPr>
          <w:rFonts w:asciiTheme="minorHAnsi" w:hAnsiTheme="minorHAnsi" w:cstheme="minorBidi"/>
          <w:vertAlign w:val="superscript"/>
        </w:rPr>
        <w:t>th</w:t>
      </w:r>
      <w:r w:rsidR="00003C66" w:rsidRPr="74F90BAA">
        <w:rPr>
          <w:rFonts w:asciiTheme="minorHAnsi" w:hAnsiTheme="minorHAnsi" w:cstheme="minorBidi"/>
        </w:rPr>
        <w:t xml:space="preserve"> Anniversary commemorations from 7</w:t>
      </w:r>
      <w:r w:rsidR="000D731F" w:rsidRPr="74F90BAA">
        <w:rPr>
          <w:rFonts w:asciiTheme="minorHAnsi" w:hAnsiTheme="minorHAnsi" w:cstheme="minorBidi"/>
        </w:rPr>
        <w:t xml:space="preserve"> to </w:t>
      </w:r>
      <w:r w:rsidR="00003C66" w:rsidRPr="74F90BAA">
        <w:rPr>
          <w:rFonts w:asciiTheme="minorHAnsi" w:hAnsiTheme="minorHAnsi" w:cstheme="minorBidi"/>
        </w:rPr>
        <w:t xml:space="preserve">11 July 2025. This initiative aims to empower these young women by providing them with a platform to showcase their work, network with industry leaders, and gain valuable insights into the digital transformation </w:t>
      </w:r>
      <w:r w:rsidR="00003C66" w:rsidRPr="00467F74">
        <w:rPr>
          <w:rFonts w:asciiTheme="minorHAnsi" w:hAnsiTheme="minorHAnsi" w:cstheme="minorBidi"/>
          <w:spacing w:val="-2"/>
        </w:rPr>
        <w:t>landscape. The World Telecommunication and Information Society Day (</w:t>
      </w:r>
      <w:hyperlink r:id="rId43" w:history="1">
        <w:r w:rsidR="00003C66" w:rsidRPr="00467F74">
          <w:rPr>
            <w:rStyle w:val="Hyperlink"/>
            <w:rFonts w:asciiTheme="minorHAnsi" w:hAnsiTheme="minorHAnsi" w:cstheme="minorBidi"/>
            <w:spacing w:val="-2"/>
          </w:rPr>
          <w:t>WTISD</w:t>
        </w:r>
      </w:hyperlink>
      <w:r w:rsidR="00003C66" w:rsidRPr="00467F74">
        <w:rPr>
          <w:rFonts w:asciiTheme="minorHAnsi" w:hAnsiTheme="minorHAnsi" w:cstheme="minorBidi"/>
          <w:spacing w:val="-2"/>
        </w:rPr>
        <w:t>) on 17 May 2025</w:t>
      </w:r>
      <w:r w:rsidR="00003C66" w:rsidRPr="74F90BAA">
        <w:rPr>
          <w:rFonts w:asciiTheme="minorHAnsi" w:hAnsiTheme="minorHAnsi" w:cstheme="minorBidi"/>
        </w:rPr>
        <w:t xml:space="preserve"> also highlights gender equality in digital transformation.</w:t>
      </w:r>
    </w:p>
    <w:p w14:paraId="568413EF" w14:textId="49B73B3F" w:rsidR="004A6602" w:rsidRPr="00F33C07" w:rsidRDefault="00467F74" w:rsidP="00467F74">
      <w:pPr>
        <w:pStyle w:val="Heading1"/>
        <w:tabs>
          <w:tab w:val="clear" w:pos="567"/>
          <w:tab w:val="clear" w:pos="1134"/>
          <w:tab w:val="clear" w:pos="1701"/>
          <w:tab w:val="clear" w:pos="2268"/>
          <w:tab w:val="clear" w:pos="2835"/>
        </w:tabs>
        <w:spacing w:before="480"/>
      </w:pPr>
      <w:r w:rsidRPr="00F33C07">
        <w:rPr>
          <w:rFonts w:asciiTheme="minorHAnsi" w:hAnsiTheme="minorHAnsi" w:cstheme="minorHAnsi"/>
          <w:noProof/>
          <w:szCs w:val="24"/>
        </w:rPr>
        <w:drawing>
          <wp:anchor distT="0" distB="0" distL="114300" distR="114300" simplePos="0" relativeHeight="251658240" behindDoc="0" locked="0" layoutInCell="1" allowOverlap="1" wp14:anchorId="50E402C6" wp14:editId="5B4B5CB4">
            <wp:simplePos x="0" y="0"/>
            <wp:positionH relativeFrom="column">
              <wp:posOffset>3658870</wp:posOffset>
            </wp:positionH>
            <wp:positionV relativeFrom="paragraph">
              <wp:posOffset>292100</wp:posOffset>
            </wp:positionV>
            <wp:extent cx="2309495" cy="2348865"/>
            <wp:effectExtent l="0" t="0" r="0" b="0"/>
            <wp:wrapSquare wrapText="bothSides"/>
            <wp:docPr id="612804447" name="Picture 1" descr="A graph with numbers and percentag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2804447" name="Picture 1" descr="A graph with numbers and percentages&#10;&#10;AI-generated content may be incorrect."/>
                    <pic:cNvPicPr/>
                  </pic:nvPicPr>
                  <pic:blipFill rotWithShape="1">
                    <a:blip r:embed="rId44">
                      <a:extLst>
                        <a:ext uri="{28A0092B-C50C-407E-A947-70E740481C1C}">
                          <a14:useLocalDpi xmlns:a14="http://schemas.microsoft.com/office/drawing/2010/main" val="0"/>
                        </a:ext>
                      </a:extLst>
                    </a:blip>
                    <a:srcRect l="-1644" t="-830" r="-1644" b="2429"/>
                    <a:stretch/>
                  </pic:blipFill>
                  <pic:spPr bwMode="auto">
                    <a:xfrm>
                      <a:off x="0" y="0"/>
                      <a:ext cx="2309495" cy="23488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A6602" w:rsidRPr="00F33C07">
        <w:t>3</w:t>
      </w:r>
      <w:r w:rsidR="004A6602" w:rsidRPr="00F33C07">
        <w:tab/>
      </w:r>
      <w:r w:rsidR="551F11D2">
        <w:t>Addressing gender equality in the ITU</w:t>
      </w:r>
    </w:p>
    <w:p w14:paraId="11D4C58B" w14:textId="77777777" w:rsidR="00467F74" w:rsidRDefault="0095233B" w:rsidP="00467F74">
      <w:pPr>
        <w:tabs>
          <w:tab w:val="clear" w:pos="567"/>
          <w:tab w:val="clear" w:pos="1134"/>
          <w:tab w:val="clear" w:pos="1701"/>
          <w:tab w:val="clear" w:pos="2268"/>
          <w:tab w:val="clear" w:pos="2835"/>
        </w:tabs>
        <w:jc w:val="both"/>
        <w:rPr>
          <w:rFonts w:asciiTheme="minorHAnsi" w:hAnsiTheme="minorHAnsi" w:cstheme="minorBidi"/>
        </w:rPr>
      </w:pPr>
      <w:r w:rsidRPr="00F33C07">
        <w:rPr>
          <w:rFonts w:asciiTheme="minorHAnsi" w:hAnsiTheme="minorHAnsi" w:cstheme="minorBidi"/>
          <w:b/>
          <w:bCs/>
        </w:rPr>
        <w:t>3.</w:t>
      </w:r>
      <w:r w:rsidR="00F552B0" w:rsidRPr="00F33C07">
        <w:rPr>
          <w:rFonts w:asciiTheme="minorHAnsi" w:hAnsiTheme="minorHAnsi" w:cstheme="minorBidi"/>
          <w:b/>
          <w:bCs/>
        </w:rPr>
        <w:t>1</w:t>
      </w:r>
      <w:r>
        <w:tab/>
      </w:r>
      <w:r w:rsidRPr="00F33C07">
        <w:rPr>
          <w:rFonts w:asciiTheme="minorHAnsi" w:hAnsiTheme="minorHAnsi" w:cstheme="minorBidi"/>
          <w:b/>
          <w:bCs/>
        </w:rPr>
        <w:t>UN-SWAP 3.0</w:t>
      </w:r>
      <w:r w:rsidR="009251B5" w:rsidRPr="00F33C07">
        <w:rPr>
          <w:rFonts w:asciiTheme="minorHAnsi" w:hAnsiTheme="minorHAnsi" w:cstheme="minorBidi"/>
          <w:b/>
          <w:bCs/>
        </w:rPr>
        <w:t xml:space="preserve"> and GEAP</w:t>
      </w:r>
      <w:r w:rsidRPr="00F33C07">
        <w:rPr>
          <w:rFonts w:asciiTheme="minorHAnsi" w:hAnsiTheme="minorHAnsi" w:cstheme="minorBidi"/>
        </w:rPr>
        <w:t xml:space="preserve">: </w:t>
      </w:r>
      <w:r w:rsidR="00604073" w:rsidRPr="00F33C07">
        <w:rPr>
          <w:rFonts w:asciiTheme="minorHAnsi" w:hAnsiTheme="minorHAnsi" w:cstheme="minorBidi"/>
        </w:rPr>
        <w:t xml:space="preserve">The UN System-wide Action Plan (UN-SWAP) on Gender Equality and the Empowerment of Women provides a framework for UN entities to mainstream gender </w:t>
      </w:r>
      <w:r w:rsidR="642A9220" w:rsidRPr="53323B71">
        <w:rPr>
          <w:rFonts w:asciiTheme="minorHAnsi" w:hAnsiTheme="minorHAnsi" w:cstheme="minorBidi"/>
        </w:rPr>
        <w:t>equality</w:t>
      </w:r>
      <w:r w:rsidR="00604073" w:rsidRPr="53323B71">
        <w:rPr>
          <w:rFonts w:asciiTheme="minorHAnsi" w:hAnsiTheme="minorHAnsi" w:cstheme="minorBidi"/>
        </w:rPr>
        <w:t xml:space="preserve"> </w:t>
      </w:r>
      <w:r w:rsidR="00604073" w:rsidRPr="00F33C07">
        <w:rPr>
          <w:rFonts w:asciiTheme="minorHAnsi" w:hAnsiTheme="minorHAnsi" w:cstheme="minorBidi"/>
        </w:rPr>
        <w:t>considerations.</w:t>
      </w:r>
      <w:r w:rsidRPr="00F33C07">
        <w:rPr>
          <w:rFonts w:asciiTheme="minorHAnsi" w:hAnsiTheme="minorHAnsi" w:cstheme="minorBidi"/>
        </w:rPr>
        <w:t xml:space="preserve"> </w:t>
      </w:r>
      <w:r w:rsidR="006D4F51" w:rsidRPr="00F33C07">
        <w:rPr>
          <w:rFonts w:asciiTheme="minorHAnsi" w:hAnsiTheme="minorHAnsi" w:cstheme="minorBidi"/>
        </w:rPr>
        <w:t>ITU</w:t>
      </w:r>
      <w:r w:rsidR="00A97647" w:rsidRPr="00F33C07">
        <w:rPr>
          <w:rFonts w:asciiTheme="minorHAnsi" w:hAnsiTheme="minorHAnsi" w:cstheme="minorBidi"/>
        </w:rPr>
        <w:t xml:space="preserve"> closed out</w:t>
      </w:r>
      <w:r w:rsidR="00B50F47" w:rsidRPr="00F33C07">
        <w:rPr>
          <w:rFonts w:asciiTheme="minorHAnsi" w:hAnsiTheme="minorHAnsi" w:cstheme="minorBidi"/>
        </w:rPr>
        <w:t xml:space="preserve"> </w:t>
      </w:r>
      <w:r w:rsidR="002E566A" w:rsidRPr="00F33C07">
        <w:rPr>
          <w:rFonts w:asciiTheme="minorHAnsi" w:hAnsiTheme="minorHAnsi" w:cstheme="minorBidi"/>
        </w:rPr>
        <w:t xml:space="preserve">UN-SWAP </w:t>
      </w:r>
      <w:r w:rsidR="006730A0" w:rsidRPr="00F33C07">
        <w:rPr>
          <w:rFonts w:asciiTheme="minorHAnsi" w:hAnsiTheme="minorHAnsi" w:cstheme="minorBidi"/>
        </w:rPr>
        <w:t xml:space="preserve">2.0 </w:t>
      </w:r>
      <w:r w:rsidR="00F91F2B" w:rsidRPr="00F33C07">
        <w:rPr>
          <w:rFonts w:asciiTheme="minorHAnsi" w:hAnsiTheme="minorHAnsi" w:cstheme="minorBidi"/>
        </w:rPr>
        <w:t xml:space="preserve">with 53% compliance (2024 </w:t>
      </w:r>
      <w:r w:rsidR="00B97E52" w:rsidRPr="00F33C07">
        <w:rPr>
          <w:rFonts w:asciiTheme="minorHAnsi" w:hAnsiTheme="minorHAnsi" w:cstheme="minorBidi"/>
        </w:rPr>
        <w:t>report card pending)</w:t>
      </w:r>
      <w:r w:rsidR="00702112" w:rsidRPr="00F33C07">
        <w:rPr>
          <w:rFonts w:asciiTheme="minorHAnsi" w:hAnsiTheme="minorHAnsi" w:cstheme="minorBidi"/>
        </w:rPr>
        <w:t xml:space="preserve">, up from </w:t>
      </w:r>
      <w:hyperlink r:id="rId45">
        <w:r w:rsidR="00702112" w:rsidRPr="53323B71">
          <w:rPr>
            <w:rStyle w:val="Hyperlink"/>
            <w:rFonts w:asciiTheme="minorHAnsi" w:hAnsiTheme="minorHAnsi" w:cstheme="minorBidi"/>
          </w:rPr>
          <w:t xml:space="preserve">47% </w:t>
        </w:r>
        <w:r w:rsidR="009A67A4" w:rsidRPr="53323B71">
          <w:rPr>
            <w:rStyle w:val="Hyperlink"/>
            <w:rFonts w:asciiTheme="minorHAnsi" w:hAnsiTheme="minorHAnsi" w:cstheme="minorBidi"/>
          </w:rPr>
          <w:t xml:space="preserve">in </w:t>
        </w:r>
        <w:r w:rsidR="00702112" w:rsidRPr="53323B71">
          <w:rPr>
            <w:rStyle w:val="Hyperlink"/>
            <w:rFonts w:asciiTheme="minorHAnsi" w:hAnsiTheme="minorHAnsi" w:cstheme="minorBidi"/>
          </w:rPr>
          <w:t>2023</w:t>
        </w:r>
      </w:hyperlink>
      <w:r w:rsidR="00702112" w:rsidRPr="53323B71">
        <w:rPr>
          <w:rFonts w:asciiTheme="minorHAnsi" w:hAnsiTheme="minorHAnsi" w:cstheme="minorBidi"/>
        </w:rPr>
        <w:t>.</w:t>
      </w:r>
      <w:r w:rsidR="00702112" w:rsidRPr="00F33C07">
        <w:rPr>
          <w:rFonts w:asciiTheme="minorHAnsi" w:hAnsiTheme="minorHAnsi" w:cstheme="minorBidi"/>
        </w:rPr>
        <w:t xml:space="preserve"> </w:t>
      </w:r>
      <w:r w:rsidR="00AB6189" w:rsidRPr="00F33C07">
        <w:rPr>
          <w:rFonts w:asciiTheme="minorHAnsi" w:hAnsiTheme="minorHAnsi" w:cstheme="minorBidi"/>
        </w:rPr>
        <w:t>Progress</w:t>
      </w:r>
      <w:r w:rsidR="00702112" w:rsidRPr="00F33C07">
        <w:rPr>
          <w:rFonts w:asciiTheme="minorHAnsi" w:hAnsiTheme="minorHAnsi" w:cstheme="minorBidi"/>
        </w:rPr>
        <w:t xml:space="preserve"> </w:t>
      </w:r>
      <w:r w:rsidR="0024290D" w:rsidRPr="00F33C07">
        <w:rPr>
          <w:rFonts w:asciiTheme="minorHAnsi" w:hAnsiTheme="minorHAnsi" w:cstheme="minorBidi"/>
        </w:rPr>
        <w:t>reflects</w:t>
      </w:r>
      <w:r w:rsidR="00702112" w:rsidRPr="00F33C07">
        <w:rPr>
          <w:rFonts w:asciiTheme="minorHAnsi" w:hAnsiTheme="minorHAnsi" w:cstheme="minorBidi"/>
        </w:rPr>
        <w:t xml:space="preserve"> completion of a capacity assessment</w:t>
      </w:r>
      <w:r w:rsidR="0022486B" w:rsidRPr="00F33C07">
        <w:rPr>
          <w:rFonts w:asciiTheme="minorHAnsi" w:hAnsiTheme="minorHAnsi" w:cstheme="minorBidi"/>
        </w:rPr>
        <w:t xml:space="preserve">, </w:t>
      </w:r>
      <w:r w:rsidR="00B60C16" w:rsidRPr="00F33C07">
        <w:rPr>
          <w:rFonts w:asciiTheme="minorHAnsi" w:hAnsiTheme="minorHAnsi" w:cstheme="minorBidi"/>
        </w:rPr>
        <w:t>monitoring mechanisms,</w:t>
      </w:r>
      <w:r w:rsidR="00702112" w:rsidRPr="00F33C07">
        <w:rPr>
          <w:rFonts w:asciiTheme="minorHAnsi" w:hAnsiTheme="minorHAnsi" w:cstheme="minorBidi"/>
        </w:rPr>
        <w:t xml:space="preserve"> </w:t>
      </w:r>
      <w:r w:rsidR="00D83B87" w:rsidRPr="00F33C07">
        <w:rPr>
          <w:rFonts w:asciiTheme="minorHAnsi" w:hAnsiTheme="minorHAnsi" w:cstheme="minorBidi"/>
        </w:rPr>
        <w:t>a</w:t>
      </w:r>
      <w:r w:rsidR="00C01B75" w:rsidRPr="00F33C07">
        <w:rPr>
          <w:rFonts w:asciiTheme="minorHAnsi" w:hAnsiTheme="minorHAnsi" w:cstheme="minorBidi"/>
        </w:rPr>
        <w:t>nd</w:t>
      </w:r>
      <w:r w:rsidR="00702112" w:rsidRPr="00F33C07">
        <w:rPr>
          <w:rFonts w:asciiTheme="minorHAnsi" w:hAnsiTheme="minorHAnsi" w:cstheme="minorBidi"/>
        </w:rPr>
        <w:t xml:space="preserve"> launch of a</w:t>
      </w:r>
      <w:r w:rsidR="00E469F1" w:rsidRPr="00F33C07">
        <w:rPr>
          <w:rFonts w:asciiTheme="minorHAnsi" w:hAnsiTheme="minorHAnsi" w:cstheme="minorBidi"/>
        </w:rPr>
        <w:t xml:space="preserve"> new </w:t>
      </w:r>
      <w:r w:rsidR="00205745" w:rsidRPr="00F33C07">
        <w:rPr>
          <w:rFonts w:asciiTheme="minorHAnsi" w:hAnsiTheme="minorHAnsi" w:cstheme="minorBidi"/>
        </w:rPr>
        <w:t>i</w:t>
      </w:r>
      <w:r w:rsidR="00702112" w:rsidRPr="00F33C07">
        <w:rPr>
          <w:rFonts w:asciiTheme="minorHAnsi" w:hAnsiTheme="minorHAnsi" w:cstheme="minorBidi"/>
        </w:rPr>
        <w:t xml:space="preserve">nclusive </w:t>
      </w:r>
      <w:r w:rsidR="00205745" w:rsidRPr="00F33C07">
        <w:rPr>
          <w:rFonts w:asciiTheme="minorHAnsi" w:hAnsiTheme="minorHAnsi" w:cstheme="minorBidi"/>
        </w:rPr>
        <w:t>l</w:t>
      </w:r>
      <w:r w:rsidR="00702112" w:rsidRPr="00F33C07">
        <w:rPr>
          <w:rFonts w:asciiTheme="minorHAnsi" w:hAnsiTheme="minorHAnsi" w:cstheme="minorBidi"/>
        </w:rPr>
        <w:t xml:space="preserve">eadership </w:t>
      </w:r>
      <w:r w:rsidR="00205745" w:rsidRPr="00F33C07">
        <w:rPr>
          <w:rFonts w:asciiTheme="minorHAnsi" w:hAnsiTheme="minorHAnsi" w:cstheme="minorBidi"/>
        </w:rPr>
        <w:t>t</w:t>
      </w:r>
      <w:r w:rsidR="00702112" w:rsidRPr="00F33C07">
        <w:rPr>
          <w:rFonts w:asciiTheme="minorHAnsi" w:hAnsiTheme="minorHAnsi" w:cstheme="minorBidi"/>
        </w:rPr>
        <w:t>raining</w:t>
      </w:r>
      <w:r w:rsidR="00E469F1" w:rsidRPr="00F33C07">
        <w:rPr>
          <w:rFonts w:asciiTheme="minorHAnsi" w:hAnsiTheme="minorHAnsi" w:cstheme="minorBidi"/>
        </w:rPr>
        <w:t xml:space="preserve">. </w:t>
      </w:r>
      <w:hyperlink r:id="rId46">
        <w:r w:rsidR="00761692" w:rsidRPr="53323B71">
          <w:rPr>
            <w:rStyle w:val="Hyperlink"/>
            <w:rFonts w:asciiTheme="minorHAnsi" w:hAnsiTheme="minorHAnsi" w:cstheme="minorBidi"/>
          </w:rPr>
          <w:t>UN-SWAP 3.0</w:t>
        </w:r>
      </w:hyperlink>
      <w:r w:rsidR="00761692" w:rsidRPr="00F33C07">
        <w:rPr>
          <w:rFonts w:asciiTheme="minorHAnsi" w:hAnsiTheme="minorHAnsi" w:cstheme="minorBidi"/>
        </w:rPr>
        <w:t xml:space="preserve"> </w:t>
      </w:r>
      <w:r w:rsidR="00303E64" w:rsidRPr="00F33C07">
        <w:rPr>
          <w:rFonts w:asciiTheme="minorHAnsi" w:hAnsiTheme="minorHAnsi" w:cstheme="minorBidi"/>
        </w:rPr>
        <w:t>introduces higher standards</w:t>
      </w:r>
      <w:r w:rsidR="00A1225F" w:rsidRPr="00F33C07">
        <w:rPr>
          <w:rFonts w:asciiTheme="minorHAnsi" w:hAnsiTheme="minorHAnsi" w:cstheme="minorBidi"/>
        </w:rPr>
        <w:t xml:space="preserve"> best practices and </w:t>
      </w:r>
      <w:r w:rsidR="0072302A" w:rsidRPr="00F33C07">
        <w:rPr>
          <w:rFonts w:asciiTheme="minorHAnsi" w:hAnsiTheme="minorHAnsi" w:cstheme="minorBidi"/>
        </w:rPr>
        <w:t>aligns with</w:t>
      </w:r>
      <w:r w:rsidR="00761692" w:rsidRPr="00F33C07">
        <w:rPr>
          <w:rFonts w:asciiTheme="minorHAnsi" w:hAnsiTheme="minorHAnsi" w:cstheme="minorBidi"/>
        </w:rPr>
        <w:t xml:space="preserve"> the </w:t>
      </w:r>
      <w:hyperlink r:id="rId47">
        <w:r w:rsidR="009F1DC7" w:rsidRPr="53323B71">
          <w:rPr>
            <w:rStyle w:val="Hyperlink"/>
            <w:rFonts w:asciiTheme="minorHAnsi" w:hAnsiTheme="minorHAnsi" w:cstheme="minorBidi"/>
          </w:rPr>
          <w:t>UN System-Wide Gender Equality Acceleration Plan</w:t>
        </w:r>
      </w:hyperlink>
      <w:r w:rsidR="00AD59AE">
        <w:t xml:space="preserve"> </w:t>
      </w:r>
      <w:r w:rsidR="00AD59AE" w:rsidRPr="53323B71">
        <w:rPr>
          <w:rFonts w:asciiTheme="minorHAnsi" w:hAnsiTheme="minorHAnsi" w:cstheme="minorBidi"/>
        </w:rPr>
        <w:t>(GEAP).</w:t>
      </w:r>
    </w:p>
    <w:p w14:paraId="26089872" w14:textId="62AFEAEF" w:rsidR="00A65DF2" w:rsidRPr="00F33C07" w:rsidRDefault="00E15AAC" w:rsidP="00467F74">
      <w:pPr>
        <w:tabs>
          <w:tab w:val="clear" w:pos="567"/>
          <w:tab w:val="clear" w:pos="1134"/>
          <w:tab w:val="clear" w:pos="1701"/>
          <w:tab w:val="clear" w:pos="2268"/>
          <w:tab w:val="clear" w:pos="2835"/>
        </w:tabs>
        <w:spacing w:before="360"/>
        <w:jc w:val="both"/>
        <w:rPr>
          <w:rFonts w:asciiTheme="minorHAnsi" w:hAnsiTheme="minorHAnsi" w:cstheme="minorBidi"/>
        </w:rPr>
      </w:pPr>
      <w:r w:rsidRPr="74F90BAA">
        <w:rPr>
          <w:rFonts w:asciiTheme="minorHAnsi" w:hAnsiTheme="minorHAnsi" w:cstheme="minorBidi"/>
          <w:b/>
          <w:bCs/>
        </w:rPr>
        <w:t>3.</w:t>
      </w:r>
      <w:r w:rsidR="00F552B0" w:rsidRPr="74F90BAA">
        <w:rPr>
          <w:rFonts w:asciiTheme="minorHAnsi" w:hAnsiTheme="minorHAnsi" w:cstheme="minorBidi"/>
          <w:b/>
          <w:bCs/>
        </w:rPr>
        <w:t>2</w:t>
      </w:r>
      <w:r w:rsidRPr="00F33C07">
        <w:rPr>
          <w:rFonts w:asciiTheme="minorHAnsi" w:hAnsiTheme="minorHAnsi" w:cstheme="minorBidi"/>
        </w:rPr>
        <w:tab/>
      </w:r>
      <w:r w:rsidR="004E1183" w:rsidRPr="74F90BAA">
        <w:rPr>
          <w:rFonts w:asciiTheme="minorHAnsi" w:hAnsiTheme="minorHAnsi" w:cstheme="minorBidi"/>
          <w:b/>
          <w:bCs/>
        </w:rPr>
        <w:t>R</w:t>
      </w:r>
      <w:r w:rsidRPr="74F90BAA">
        <w:rPr>
          <w:rFonts w:asciiTheme="minorHAnsi" w:hAnsiTheme="minorHAnsi" w:cstheme="minorBidi"/>
          <w:b/>
          <w:bCs/>
        </w:rPr>
        <w:t xml:space="preserve">epresentation of </w:t>
      </w:r>
      <w:r w:rsidR="004E1183" w:rsidRPr="74F90BAA">
        <w:rPr>
          <w:rFonts w:asciiTheme="minorHAnsi" w:hAnsiTheme="minorHAnsi" w:cstheme="minorBidi"/>
          <w:b/>
          <w:bCs/>
        </w:rPr>
        <w:t>W</w:t>
      </w:r>
      <w:r w:rsidRPr="74F90BAA">
        <w:rPr>
          <w:rFonts w:asciiTheme="minorHAnsi" w:hAnsiTheme="minorHAnsi" w:cstheme="minorBidi"/>
          <w:b/>
          <w:bCs/>
        </w:rPr>
        <w:t>omen</w:t>
      </w:r>
      <w:r w:rsidRPr="74F90BAA">
        <w:rPr>
          <w:rFonts w:asciiTheme="minorHAnsi" w:hAnsiTheme="minorHAnsi" w:cstheme="minorBidi"/>
        </w:rPr>
        <w:t xml:space="preserve">: ITU </w:t>
      </w:r>
      <w:hyperlink r:id="rId48">
        <w:r w:rsidRPr="74F90BAA">
          <w:rPr>
            <w:rStyle w:val="Hyperlink"/>
            <w:rFonts w:asciiTheme="minorHAnsi" w:hAnsiTheme="minorHAnsi" w:cstheme="minorBidi"/>
          </w:rPr>
          <w:t>tracks</w:t>
        </w:r>
      </w:hyperlink>
      <w:r w:rsidRPr="74F90BAA">
        <w:rPr>
          <w:rFonts w:asciiTheme="minorHAnsi" w:hAnsiTheme="minorHAnsi" w:cstheme="minorBidi"/>
        </w:rPr>
        <w:t xml:space="preserve"> and reports representation of women to the United Nations system-wide Gender Parity Strategy and UN-SWAP. Women remain under-represented in </w:t>
      </w:r>
      <w:r w:rsidR="00187443" w:rsidRPr="74F90BAA">
        <w:rPr>
          <w:rFonts w:asciiTheme="minorHAnsi" w:hAnsiTheme="minorHAnsi" w:cstheme="minorBidi"/>
        </w:rPr>
        <w:t xml:space="preserve">ITU </w:t>
      </w:r>
      <w:r w:rsidRPr="74F90BAA">
        <w:rPr>
          <w:rFonts w:asciiTheme="minorHAnsi" w:hAnsiTheme="minorHAnsi" w:cstheme="minorBidi"/>
        </w:rPr>
        <w:t xml:space="preserve">leadership </w:t>
      </w:r>
      <w:r w:rsidR="0073710E" w:rsidRPr="74F90BAA">
        <w:rPr>
          <w:rFonts w:asciiTheme="minorHAnsi" w:hAnsiTheme="minorHAnsi" w:cstheme="minorBidi"/>
        </w:rPr>
        <w:t>roles and</w:t>
      </w:r>
      <w:r w:rsidR="00361E5C" w:rsidRPr="74F90BAA">
        <w:rPr>
          <w:rFonts w:asciiTheme="minorHAnsi" w:hAnsiTheme="minorHAnsi" w:cstheme="minorBidi"/>
        </w:rPr>
        <w:t xml:space="preserve"> over</w:t>
      </w:r>
      <w:r w:rsidR="002745D5" w:rsidRPr="74F90BAA">
        <w:rPr>
          <w:rFonts w:asciiTheme="minorHAnsi" w:hAnsiTheme="minorHAnsi" w:cstheme="minorBidi"/>
        </w:rPr>
        <w:t xml:space="preserve">-represented </w:t>
      </w:r>
      <w:r w:rsidR="00363842" w:rsidRPr="74F90BAA">
        <w:rPr>
          <w:rFonts w:asciiTheme="minorHAnsi" w:hAnsiTheme="minorHAnsi" w:cstheme="minorBidi"/>
        </w:rPr>
        <w:t xml:space="preserve">in </w:t>
      </w:r>
      <w:r w:rsidR="004C421A" w:rsidRPr="74F90BAA">
        <w:rPr>
          <w:rFonts w:asciiTheme="minorHAnsi" w:hAnsiTheme="minorHAnsi" w:cstheme="minorBidi"/>
        </w:rPr>
        <w:t>general services</w:t>
      </w:r>
      <w:r w:rsidR="00BB442F" w:rsidRPr="74F90BAA">
        <w:rPr>
          <w:rFonts w:asciiTheme="minorHAnsi" w:hAnsiTheme="minorHAnsi" w:cstheme="minorBidi"/>
        </w:rPr>
        <w:t xml:space="preserve">. </w:t>
      </w:r>
      <w:r w:rsidR="0050370C" w:rsidRPr="74F90BAA">
        <w:rPr>
          <w:rFonts w:asciiTheme="minorHAnsi" w:hAnsiTheme="minorHAnsi" w:cstheme="minorBidi"/>
        </w:rPr>
        <w:t xml:space="preserve">Two </w:t>
      </w:r>
      <w:r w:rsidR="00847A0A" w:rsidRPr="74F90BAA">
        <w:rPr>
          <w:rFonts w:asciiTheme="minorHAnsi" w:hAnsiTheme="minorHAnsi" w:cstheme="minorBidi"/>
        </w:rPr>
        <w:t xml:space="preserve">newly appointed </w:t>
      </w:r>
      <w:r w:rsidR="0050370C" w:rsidRPr="74F90BAA">
        <w:rPr>
          <w:rFonts w:asciiTheme="minorHAnsi" w:hAnsiTheme="minorHAnsi" w:cstheme="minorBidi"/>
        </w:rPr>
        <w:t>women deputy directors in ITU-R and ITU-D increased the representation of D2 positions to 60%, with three out of five roles now held by women. Despite this progress, significant gaps remain at other levels, with women occupying only 37% of D1 positions and 30% of P5 positions.</w:t>
      </w:r>
    </w:p>
    <w:p w14:paraId="52599C41" w14:textId="5C34E5BF" w:rsidR="00E62CA1" w:rsidRDefault="00E62CA1" w:rsidP="00467F74">
      <w:pPr>
        <w:keepNext/>
        <w:keepLines/>
        <w:tabs>
          <w:tab w:val="clear" w:pos="567"/>
          <w:tab w:val="clear" w:pos="1134"/>
          <w:tab w:val="clear" w:pos="1701"/>
          <w:tab w:val="clear" w:pos="2268"/>
          <w:tab w:val="clear" w:pos="2835"/>
        </w:tabs>
        <w:jc w:val="both"/>
        <w:rPr>
          <w:rFonts w:asciiTheme="minorHAnsi" w:hAnsiTheme="minorHAnsi" w:cstheme="minorBidi"/>
        </w:rPr>
      </w:pPr>
      <w:r w:rsidRPr="74F90BAA">
        <w:rPr>
          <w:rFonts w:asciiTheme="minorHAnsi" w:hAnsiTheme="minorHAnsi" w:cstheme="minorBidi"/>
          <w:b/>
          <w:bCs/>
        </w:rPr>
        <w:lastRenderedPageBreak/>
        <w:t>3.3</w:t>
      </w:r>
      <w:r>
        <w:tab/>
      </w:r>
      <w:r w:rsidRPr="74F90BAA">
        <w:rPr>
          <w:rFonts w:asciiTheme="minorHAnsi" w:hAnsiTheme="minorHAnsi" w:cstheme="minorBidi"/>
          <w:b/>
          <w:bCs/>
        </w:rPr>
        <w:t xml:space="preserve">Organizational </w:t>
      </w:r>
      <w:r w:rsidR="00EE24E6" w:rsidRPr="74F90BAA">
        <w:rPr>
          <w:rFonts w:asciiTheme="minorHAnsi" w:hAnsiTheme="minorHAnsi" w:cstheme="minorBidi"/>
          <w:b/>
          <w:bCs/>
        </w:rPr>
        <w:t>Culture and Capacity Development</w:t>
      </w:r>
      <w:r w:rsidR="00EE24E6" w:rsidRPr="74F90BAA">
        <w:rPr>
          <w:rFonts w:asciiTheme="minorHAnsi" w:hAnsiTheme="minorHAnsi" w:cstheme="minorBidi"/>
        </w:rPr>
        <w:t>:</w:t>
      </w:r>
      <w:r w:rsidR="00EE24E6" w:rsidRPr="74F90BAA">
        <w:rPr>
          <w:rFonts w:asciiTheme="minorHAnsi" w:hAnsiTheme="minorHAnsi" w:cstheme="minorBidi"/>
          <w:b/>
          <w:bCs/>
        </w:rPr>
        <w:t xml:space="preserve"> </w:t>
      </w:r>
      <w:r w:rsidR="00891378" w:rsidRPr="74F90BAA">
        <w:rPr>
          <w:rFonts w:asciiTheme="minorHAnsi" w:hAnsiTheme="minorHAnsi" w:cstheme="minorBidi"/>
        </w:rPr>
        <w:t>A</w:t>
      </w:r>
      <w:r w:rsidR="00FD1410" w:rsidRPr="74F90BAA">
        <w:rPr>
          <w:rFonts w:asciiTheme="minorHAnsi" w:hAnsiTheme="minorHAnsi" w:cstheme="minorBidi"/>
        </w:rPr>
        <w:t xml:space="preserve">n enabling environment is crucial for staff wellbeing and attracting top talent, especially women in IT and engineering. </w:t>
      </w:r>
      <w:r w:rsidR="00F70966" w:rsidRPr="74F90BAA">
        <w:rPr>
          <w:rFonts w:asciiTheme="minorHAnsi" w:hAnsiTheme="minorHAnsi" w:cstheme="minorBidi"/>
        </w:rPr>
        <w:t xml:space="preserve">A January 2024 staff capacity assessment informed new capacity development </w:t>
      </w:r>
      <w:r w:rsidR="00FE7C1F" w:rsidRPr="74F90BAA">
        <w:rPr>
          <w:rFonts w:asciiTheme="minorHAnsi" w:hAnsiTheme="minorHAnsi" w:cstheme="minorBidi"/>
        </w:rPr>
        <w:t xml:space="preserve">and gender parity </w:t>
      </w:r>
      <w:r w:rsidR="00F70966" w:rsidRPr="74F90BAA">
        <w:rPr>
          <w:rFonts w:asciiTheme="minorHAnsi" w:hAnsiTheme="minorHAnsi" w:cstheme="minorBidi"/>
        </w:rPr>
        <w:t xml:space="preserve">plans. </w:t>
      </w:r>
      <w:r w:rsidR="004372F1" w:rsidRPr="74F90BAA">
        <w:rPr>
          <w:rFonts w:asciiTheme="minorHAnsi" w:hAnsiTheme="minorHAnsi" w:cstheme="minorBidi"/>
        </w:rPr>
        <w:t>New</w:t>
      </w:r>
      <w:r w:rsidR="004E78E3" w:rsidRPr="74F90BAA">
        <w:rPr>
          <w:rFonts w:asciiTheme="minorHAnsi" w:hAnsiTheme="minorHAnsi" w:cstheme="minorBidi"/>
        </w:rPr>
        <w:t xml:space="preserve"> training</w:t>
      </w:r>
      <w:r w:rsidR="00F9452F" w:rsidRPr="74F90BAA">
        <w:rPr>
          <w:rFonts w:asciiTheme="minorHAnsi" w:hAnsiTheme="minorHAnsi" w:cstheme="minorBidi"/>
        </w:rPr>
        <w:t xml:space="preserve">s </w:t>
      </w:r>
      <w:r w:rsidR="00062E32" w:rsidRPr="74F90BAA">
        <w:rPr>
          <w:rFonts w:asciiTheme="minorHAnsi" w:hAnsiTheme="minorHAnsi" w:cstheme="minorBidi"/>
        </w:rPr>
        <w:t>cover microaggressions and harassment prevention</w:t>
      </w:r>
      <w:r w:rsidR="00421157" w:rsidRPr="74F90BAA">
        <w:rPr>
          <w:rFonts w:asciiTheme="minorHAnsi" w:hAnsiTheme="minorHAnsi" w:cstheme="minorBidi"/>
        </w:rPr>
        <w:t>,</w:t>
      </w:r>
      <w:r w:rsidR="002E1273" w:rsidRPr="74F90BAA">
        <w:rPr>
          <w:rFonts w:asciiTheme="minorHAnsi" w:hAnsiTheme="minorHAnsi" w:cstheme="minorBidi"/>
        </w:rPr>
        <w:t xml:space="preserve"> as</w:t>
      </w:r>
      <w:r w:rsidR="00ED61E4" w:rsidRPr="74F90BAA">
        <w:rPr>
          <w:rFonts w:asciiTheme="minorHAnsi" w:hAnsiTheme="minorHAnsi" w:cstheme="minorBidi"/>
        </w:rPr>
        <w:t xml:space="preserve"> </w:t>
      </w:r>
      <w:r w:rsidR="00421157" w:rsidRPr="74F90BAA">
        <w:rPr>
          <w:rFonts w:asciiTheme="minorHAnsi" w:hAnsiTheme="minorHAnsi" w:cstheme="minorBidi"/>
        </w:rPr>
        <w:t xml:space="preserve">well as </w:t>
      </w:r>
      <w:r w:rsidR="00ED61E4" w:rsidRPr="74F90BAA">
        <w:rPr>
          <w:rFonts w:asciiTheme="minorHAnsi" w:hAnsiTheme="minorHAnsi" w:cstheme="minorBidi"/>
        </w:rPr>
        <w:t>an i</w:t>
      </w:r>
      <w:r w:rsidR="004E78E3" w:rsidRPr="74F90BAA">
        <w:rPr>
          <w:rFonts w:asciiTheme="minorHAnsi" w:hAnsiTheme="minorHAnsi" w:cstheme="minorBidi"/>
        </w:rPr>
        <w:t xml:space="preserve">nclusive </w:t>
      </w:r>
      <w:r w:rsidR="00ED61E4" w:rsidRPr="74F90BAA">
        <w:rPr>
          <w:rFonts w:asciiTheme="minorHAnsi" w:hAnsiTheme="minorHAnsi" w:cstheme="minorBidi"/>
        </w:rPr>
        <w:t>l</w:t>
      </w:r>
      <w:r w:rsidR="004E78E3" w:rsidRPr="74F90BAA">
        <w:rPr>
          <w:rFonts w:asciiTheme="minorHAnsi" w:hAnsiTheme="minorHAnsi" w:cstheme="minorBidi"/>
        </w:rPr>
        <w:t>eadership training for senior managers</w:t>
      </w:r>
      <w:r w:rsidR="00ED61E4" w:rsidRPr="74F90BAA">
        <w:rPr>
          <w:rFonts w:asciiTheme="minorHAnsi" w:hAnsiTheme="minorHAnsi" w:cstheme="minorBidi"/>
        </w:rPr>
        <w:t xml:space="preserve">, </w:t>
      </w:r>
      <w:r w:rsidR="004E78E3" w:rsidRPr="74F90BAA">
        <w:rPr>
          <w:rFonts w:asciiTheme="minorHAnsi" w:hAnsiTheme="minorHAnsi" w:cstheme="minorBidi"/>
        </w:rPr>
        <w:t xml:space="preserve">P5 and above. </w:t>
      </w:r>
      <w:r w:rsidR="00FD1410" w:rsidRPr="74F90BAA">
        <w:rPr>
          <w:rFonts w:asciiTheme="minorHAnsi" w:hAnsiTheme="minorHAnsi" w:cstheme="minorBidi"/>
        </w:rPr>
        <w:t>ITU's first staff engagement survey in January 202</w:t>
      </w:r>
      <w:r w:rsidR="00D04E2D" w:rsidRPr="74F90BAA">
        <w:rPr>
          <w:rFonts w:asciiTheme="minorHAnsi" w:hAnsiTheme="minorHAnsi" w:cstheme="minorBidi"/>
        </w:rPr>
        <w:t>5</w:t>
      </w:r>
      <w:r w:rsidR="009C7180" w:rsidRPr="74F90BAA">
        <w:rPr>
          <w:rFonts w:asciiTheme="minorHAnsi" w:hAnsiTheme="minorHAnsi" w:cstheme="minorBidi"/>
        </w:rPr>
        <w:t xml:space="preserve"> established</w:t>
      </w:r>
      <w:r w:rsidR="0072623B" w:rsidRPr="74F90BAA">
        <w:rPr>
          <w:rFonts w:asciiTheme="minorHAnsi" w:hAnsiTheme="minorHAnsi" w:cstheme="minorBidi"/>
        </w:rPr>
        <w:t xml:space="preserve"> an </w:t>
      </w:r>
      <w:r w:rsidR="00DC0581" w:rsidRPr="74F90BAA">
        <w:rPr>
          <w:rFonts w:asciiTheme="minorHAnsi" w:hAnsiTheme="minorHAnsi" w:cstheme="minorBidi"/>
        </w:rPr>
        <w:t xml:space="preserve">important </w:t>
      </w:r>
      <w:r w:rsidR="00FD1410" w:rsidRPr="74F90BAA">
        <w:rPr>
          <w:rFonts w:asciiTheme="minorHAnsi" w:hAnsiTheme="minorHAnsi" w:cstheme="minorBidi"/>
        </w:rPr>
        <w:t xml:space="preserve">monitoring </w:t>
      </w:r>
      <w:r w:rsidR="00DB54D2" w:rsidRPr="74F90BAA">
        <w:rPr>
          <w:rFonts w:asciiTheme="minorHAnsi" w:hAnsiTheme="minorHAnsi" w:cstheme="minorBidi"/>
        </w:rPr>
        <w:t>role</w:t>
      </w:r>
      <w:r w:rsidR="00FD1410" w:rsidRPr="74F90BAA">
        <w:rPr>
          <w:rFonts w:asciiTheme="minorHAnsi" w:hAnsiTheme="minorHAnsi" w:cstheme="minorBidi"/>
        </w:rPr>
        <w:t xml:space="preserve"> </w:t>
      </w:r>
      <w:r w:rsidR="00A6573A" w:rsidRPr="74F90BAA">
        <w:rPr>
          <w:rFonts w:asciiTheme="minorHAnsi" w:hAnsiTheme="minorHAnsi" w:cstheme="minorBidi"/>
        </w:rPr>
        <w:t>key</w:t>
      </w:r>
      <w:r w:rsidR="00FD1410" w:rsidRPr="74F90BAA">
        <w:rPr>
          <w:rFonts w:asciiTheme="minorHAnsi" w:hAnsiTheme="minorHAnsi" w:cstheme="minorBidi"/>
        </w:rPr>
        <w:t xml:space="preserve"> to continuous improvement. </w:t>
      </w:r>
      <w:r w:rsidR="008D0934" w:rsidRPr="74F90BAA">
        <w:rPr>
          <w:rFonts w:asciiTheme="minorHAnsi" w:hAnsiTheme="minorHAnsi" w:cstheme="minorBidi"/>
        </w:rPr>
        <w:t>In addition to new staff induction</w:t>
      </w:r>
      <w:r w:rsidR="00D6035A" w:rsidRPr="74F90BAA">
        <w:rPr>
          <w:rFonts w:asciiTheme="minorHAnsi" w:hAnsiTheme="minorHAnsi" w:cstheme="minorBidi"/>
        </w:rPr>
        <w:t>s</w:t>
      </w:r>
      <w:r w:rsidR="008D0934" w:rsidRPr="74F90BAA">
        <w:rPr>
          <w:rFonts w:asciiTheme="minorHAnsi" w:hAnsiTheme="minorHAnsi" w:cstheme="minorBidi"/>
        </w:rPr>
        <w:t xml:space="preserve">, </w:t>
      </w:r>
      <w:r w:rsidR="00FA385D" w:rsidRPr="74F90BAA">
        <w:rPr>
          <w:rFonts w:asciiTheme="minorHAnsi" w:hAnsiTheme="minorHAnsi" w:cstheme="minorBidi"/>
        </w:rPr>
        <w:t>m</w:t>
      </w:r>
      <w:r w:rsidR="003C08A3" w:rsidRPr="74F90BAA">
        <w:rPr>
          <w:rFonts w:asciiTheme="minorHAnsi" w:hAnsiTheme="minorHAnsi" w:cstheme="minorBidi"/>
        </w:rPr>
        <w:t xml:space="preserve">andatory “I Know Gender” </w:t>
      </w:r>
      <w:r w:rsidR="00AD2D3A" w:rsidRPr="74F90BAA">
        <w:rPr>
          <w:rFonts w:asciiTheme="minorHAnsi" w:hAnsiTheme="minorHAnsi" w:cstheme="minorBidi"/>
        </w:rPr>
        <w:t xml:space="preserve">training </w:t>
      </w:r>
      <w:r w:rsidR="00223272" w:rsidRPr="74F90BAA">
        <w:rPr>
          <w:rFonts w:asciiTheme="minorHAnsi" w:hAnsiTheme="minorHAnsi" w:cstheme="minorBidi"/>
        </w:rPr>
        <w:t>is in place.</w:t>
      </w:r>
      <w:r w:rsidR="00D42259" w:rsidRPr="74F90BAA">
        <w:rPr>
          <w:rFonts w:asciiTheme="minorHAnsi" w:hAnsiTheme="minorHAnsi" w:cstheme="minorBidi"/>
        </w:rPr>
        <w:t xml:space="preserve"> </w:t>
      </w:r>
      <w:r w:rsidR="00EB1652" w:rsidRPr="74F90BAA">
        <w:rPr>
          <w:rFonts w:asciiTheme="minorHAnsi" w:hAnsiTheme="minorHAnsi" w:cstheme="minorBidi"/>
        </w:rPr>
        <w:t xml:space="preserve">Leadership maintains a rigorous zero-tolerance approach to </w:t>
      </w:r>
      <w:r w:rsidR="00A9602F">
        <w:rPr>
          <w:rFonts w:asciiTheme="minorHAnsi" w:hAnsiTheme="minorHAnsi" w:cstheme="minorBidi"/>
        </w:rPr>
        <w:t>ha</w:t>
      </w:r>
      <w:r w:rsidR="005D3E1B">
        <w:rPr>
          <w:rFonts w:asciiTheme="minorHAnsi" w:hAnsiTheme="minorHAnsi" w:cstheme="minorBidi"/>
        </w:rPr>
        <w:t>rassment</w:t>
      </w:r>
      <w:r w:rsidR="00EB1652" w:rsidRPr="74F90BAA">
        <w:rPr>
          <w:rFonts w:asciiTheme="minorHAnsi" w:hAnsiTheme="minorHAnsi" w:cstheme="minorBidi"/>
        </w:rPr>
        <w:t>.</w:t>
      </w:r>
    </w:p>
    <w:p w14:paraId="4DE7F785" w14:textId="57FC2056" w:rsidR="00A9602F" w:rsidRPr="00F33C07" w:rsidRDefault="005D3E1B" w:rsidP="00467F74">
      <w:pPr>
        <w:tabs>
          <w:tab w:val="clear" w:pos="567"/>
          <w:tab w:val="clear" w:pos="1134"/>
          <w:tab w:val="clear" w:pos="1701"/>
          <w:tab w:val="clear" w:pos="2268"/>
          <w:tab w:val="clear" w:pos="2835"/>
        </w:tabs>
        <w:jc w:val="both"/>
        <w:rPr>
          <w:rFonts w:asciiTheme="minorHAnsi" w:hAnsiTheme="minorHAnsi" w:cstheme="minorBidi"/>
        </w:rPr>
      </w:pPr>
      <w:r>
        <w:rPr>
          <w:rFonts w:asciiTheme="minorHAnsi" w:hAnsiTheme="minorHAnsi" w:cstheme="minorBidi"/>
        </w:rPr>
        <w:t>The ITU Gender Task Force is a</w:t>
      </w:r>
      <w:r w:rsidR="003A2747">
        <w:rPr>
          <w:rFonts w:asciiTheme="minorHAnsi" w:hAnsiTheme="minorHAnsi" w:cstheme="minorBidi"/>
        </w:rPr>
        <w:t xml:space="preserve">n </w:t>
      </w:r>
      <w:r w:rsidR="00BD29ED">
        <w:rPr>
          <w:rFonts w:asciiTheme="minorHAnsi" w:hAnsiTheme="minorHAnsi" w:cstheme="minorBidi"/>
        </w:rPr>
        <w:t>existing</w:t>
      </w:r>
      <w:r w:rsidR="003A2747">
        <w:rPr>
          <w:rFonts w:asciiTheme="minorHAnsi" w:hAnsiTheme="minorHAnsi" w:cstheme="minorBidi"/>
        </w:rPr>
        <w:t xml:space="preserve"> </w:t>
      </w:r>
      <w:r w:rsidR="002169DE">
        <w:rPr>
          <w:rFonts w:asciiTheme="minorHAnsi" w:hAnsiTheme="minorHAnsi" w:cstheme="minorBidi"/>
        </w:rPr>
        <w:t xml:space="preserve">internal </w:t>
      </w:r>
      <w:r w:rsidR="00BD29ED">
        <w:rPr>
          <w:rFonts w:asciiTheme="minorHAnsi" w:hAnsiTheme="minorHAnsi" w:cstheme="minorBidi"/>
        </w:rPr>
        <w:t xml:space="preserve">coordination and </w:t>
      </w:r>
      <w:r w:rsidR="00F77E8B">
        <w:rPr>
          <w:rFonts w:asciiTheme="minorHAnsi" w:hAnsiTheme="minorHAnsi" w:cstheme="minorBidi"/>
        </w:rPr>
        <w:t xml:space="preserve">monitoring </w:t>
      </w:r>
      <w:r w:rsidR="003A2747">
        <w:rPr>
          <w:rFonts w:asciiTheme="minorHAnsi" w:hAnsiTheme="minorHAnsi" w:cstheme="minorBidi"/>
        </w:rPr>
        <w:t>mechanism</w:t>
      </w:r>
      <w:r w:rsidR="178E93FF" w:rsidRPr="6CCA496F">
        <w:rPr>
          <w:rFonts w:asciiTheme="minorHAnsi" w:hAnsiTheme="minorHAnsi" w:cstheme="minorBidi"/>
        </w:rPr>
        <w:t xml:space="preserve"> across the whole ITU</w:t>
      </w:r>
      <w:r w:rsidR="002D68CF">
        <w:rPr>
          <w:rFonts w:asciiTheme="minorHAnsi" w:hAnsiTheme="minorHAnsi" w:cstheme="minorBidi"/>
        </w:rPr>
        <w:t>, established in 2014</w:t>
      </w:r>
      <w:r w:rsidR="00A91053">
        <w:rPr>
          <w:rFonts w:asciiTheme="minorHAnsi" w:hAnsiTheme="minorHAnsi" w:cstheme="minorBidi"/>
        </w:rPr>
        <w:t xml:space="preserve"> by the ITU Secretary</w:t>
      </w:r>
      <w:r w:rsidR="00467F74">
        <w:rPr>
          <w:rFonts w:asciiTheme="minorHAnsi" w:hAnsiTheme="minorHAnsi" w:cstheme="minorBidi"/>
        </w:rPr>
        <w:t>-</w:t>
      </w:r>
      <w:r w:rsidR="00A91053">
        <w:rPr>
          <w:rFonts w:asciiTheme="minorHAnsi" w:hAnsiTheme="minorHAnsi" w:cstheme="minorBidi"/>
        </w:rPr>
        <w:t>General, which includes gender focal points representing the ITU General Secretariat</w:t>
      </w:r>
      <w:r w:rsidR="00BD29ED">
        <w:rPr>
          <w:rFonts w:asciiTheme="minorHAnsi" w:hAnsiTheme="minorHAnsi" w:cstheme="minorBidi"/>
        </w:rPr>
        <w:t xml:space="preserve"> and</w:t>
      </w:r>
      <w:r w:rsidR="00A91053">
        <w:rPr>
          <w:rFonts w:asciiTheme="minorHAnsi" w:hAnsiTheme="minorHAnsi" w:cstheme="minorBidi"/>
        </w:rPr>
        <w:t xml:space="preserve"> the Bureaux</w:t>
      </w:r>
      <w:r w:rsidR="002D68CF">
        <w:rPr>
          <w:rFonts w:asciiTheme="minorHAnsi" w:hAnsiTheme="minorHAnsi" w:cstheme="minorBidi"/>
        </w:rPr>
        <w:t xml:space="preserve">. </w:t>
      </w:r>
      <w:r w:rsidR="00E7365D">
        <w:rPr>
          <w:rFonts w:asciiTheme="minorHAnsi" w:hAnsiTheme="minorHAnsi" w:cstheme="minorBidi"/>
        </w:rPr>
        <w:t xml:space="preserve">The </w:t>
      </w:r>
      <w:r w:rsidR="00E7365D" w:rsidRPr="00E7365D">
        <w:rPr>
          <w:rFonts w:asciiTheme="minorHAnsi" w:hAnsiTheme="minorHAnsi" w:cstheme="minorBidi"/>
        </w:rPr>
        <w:t>ITU Gender Task Force</w:t>
      </w:r>
      <w:r w:rsidR="00E7365D">
        <w:rPr>
          <w:rFonts w:asciiTheme="minorHAnsi" w:hAnsiTheme="minorHAnsi" w:cstheme="minorBidi"/>
        </w:rPr>
        <w:t xml:space="preserve"> works closely to ensure </w:t>
      </w:r>
      <w:r w:rsidR="00C913C2">
        <w:rPr>
          <w:rFonts w:asciiTheme="minorHAnsi" w:hAnsiTheme="minorHAnsi" w:cstheme="minorBidi"/>
        </w:rPr>
        <w:t xml:space="preserve">the implementation of </w:t>
      </w:r>
      <w:r w:rsidR="00E7365D">
        <w:rPr>
          <w:rFonts w:asciiTheme="minorHAnsi" w:hAnsiTheme="minorHAnsi" w:cstheme="minorBidi"/>
        </w:rPr>
        <w:t xml:space="preserve">the ITU mandate </w:t>
      </w:r>
      <w:r w:rsidR="535DD91C" w:rsidRPr="53323B71">
        <w:rPr>
          <w:rFonts w:asciiTheme="minorHAnsi" w:hAnsiTheme="minorHAnsi" w:cstheme="minorBidi"/>
        </w:rPr>
        <w:t xml:space="preserve">in relation to gender equality </w:t>
      </w:r>
      <w:r w:rsidR="00E7365D">
        <w:rPr>
          <w:rFonts w:asciiTheme="minorHAnsi" w:hAnsiTheme="minorHAnsi" w:cstheme="minorBidi"/>
        </w:rPr>
        <w:t>and the UN-SWAP 3.0</w:t>
      </w:r>
      <w:r w:rsidR="00C913C2">
        <w:rPr>
          <w:rFonts w:asciiTheme="minorHAnsi" w:hAnsiTheme="minorHAnsi" w:cstheme="minorBidi"/>
        </w:rPr>
        <w:t>, across the whole ITU</w:t>
      </w:r>
      <w:r w:rsidR="00E7365D">
        <w:rPr>
          <w:rFonts w:asciiTheme="minorHAnsi" w:hAnsiTheme="minorHAnsi" w:cstheme="minorBidi"/>
        </w:rPr>
        <w:t>.</w:t>
      </w:r>
    </w:p>
    <w:p w14:paraId="78CE0CCE" w14:textId="1210CD40" w:rsidR="00E15AAC" w:rsidRPr="00F33C07" w:rsidRDefault="00E15AAC" w:rsidP="00467F74">
      <w:pPr>
        <w:tabs>
          <w:tab w:val="clear" w:pos="567"/>
          <w:tab w:val="clear" w:pos="1134"/>
          <w:tab w:val="clear" w:pos="1701"/>
          <w:tab w:val="clear" w:pos="2268"/>
          <w:tab w:val="clear" w:pos="2835"/>
        </w:tabs>
        <w:jc w:val="both"/>
        <w:rPr>
          <w:rFonts w:asciiTheme="minorHAnsi" w:hAnsiTheme="minorHAnsi" w:cstheme="minorBidi"/>
        </w:rPr>
      </w:pPr>
      <w:bookmarkStart w:id="14" w:name="_Hlk193449195"/>
      <w:r w:rsidRPr="74F90BAA">
        <w:rPr>
          <w:rFonts w:asciiTheme="minorHAnsi" w:hAnsiTheme="minorHAnsi" w:cstheme="minorBidi"/>
          <w:b/>
          <w:bCs/>
        </w:rPr>
        <w:t>3.</w:t>
      </w:r>
      <w:r w:rsidR="00B3376E" w:rsidRPr="74F90BAA">
        <w:rPr>
          <w:rFonts w:asciiTheme="minorHAnsi" w:hAnsiTheme="minorHAnsi" w:cstheme="minorBidi"/>
          <w:b/>
          <w:bCs/>
        </w:rPr>
        <w:t>4</w:t>
      </w:r>
      <w:r>
        <w:tab/>
      </w:r>
      <w:r w:rsidR="00E70D41" w:rsidRPr="74F90BAA">
        <w:rPr>
          <w:rFonts w:asciiTheme="minorHAnsi" w:hAnsiTheme="minorHAnsi" w:cstheme="minorBidi"/>
          <w:b/>
          <w:bCs/>
        </w:rPr>
        <w:t>ITU160 Talk</w:t>
      </w:r>
      <w:bookmarkEnd w:id="14"/>
      <w:r w:rsidR="00E70D41" w:rsidRPr="74F90BAA">
        <w:rPr>
          <w:rFonts w:asciiTheme="minorHAnsi" w:hAnsiTheme="minorHAnsi" w:cstheme="minorBidi"/>
          <w:b/>
          <w:bCs/>
        </w:rPr>
        <w:t>: Women in Tech – Driving Digital Inclusion</w:t>
      </w:r>
      <w:r w:rsidRPr="74F90BAA">
        <w:rPr>
          <w:rFonts w:asciiTheme="minorHAnsi" w:hAnsiTheme="minorHAnsi" w:cstheme="minorBidi"/>
        </w:rPr>
        <w:t xml:space="preserve">: </w:t>
      </w:r>
      <w:r w:rsidR="002A4E1A">
        <w:rPr>
          <w:rFonts w:asciiTheme="minorHAnsi" w:hAnsiTheme="minorHAnsi" w:cstheme="minorBidi"/>
        </w:rPr>
        <w:t>ITU160 anniversary a</w:t>
      </w:r>
      <w:r w:rsidR="00662881">
        <w:rPr>
          <w:rFonts w:asciiTheme="minorHAnsi" w:hAnsiTheme="minorHAnsi" w:cstheme="minorBidi"/>
        </w:rPr>
        <w:t xml:space="preserve">nd the </w:t>
      </w:r>
      <w:r w:rsidR="00F55885" w:rsidRPr="00F55885">
        <w:rPr>
          <w:rFonts w:asciiTheme="minorHAnsi" w:hAnsiTheme="minorHAnsi" w:cstheme="minorBidi"/>
        </w:rPr>
        <w:t>World Telecommunication and Information Society Day (WTISD) 2025 highlights the pressing need to advance digital gender equality, so that women and girls everywhere can also benefit from and contribute to digital transformation</w:t>
      </w:r>
      <w:r w:rsidR="00F55885">
        <w:rPr>
          <w:rFonts w:asciiTheme="minorHAnsi" w:hAnsiTheme="minorHAnsi" w:cstheme="minorBidi"/>
        </w:rPr>
        <w:t xml:space="preserve">, under the theme: </w:t>
      </w:r>
      <w:r w:rsidR="00F91223" w:rsidRPr="00F91223">
        <w:rPr>
          <w:rFonts w:asciiTheme="minorHAnsi" w:hAnsiTheme="minorHAnsi" w:cstheme="minorBidi"/>
        </w:rPr>
        <w:t>Gender equality in digital transformation</w:t>
      </w:r>
      <w:r w:rsidR="002A4E1A">
        <w:rPr>
          <w:rFonts w:asciiTheme="minorHAnsi" w:hAnsiTheme="minorHAnsi" w:cstheme="minorBidi"/>
        </w:rPr>
        <w:t xml:space="preserve">. </w:t>
      </w:r>
      <w:r w:rsidR="006751F1" w:rsidRPr="74F90BAA">
        <w:rPr>
          <w:rFonts w:asciiTheme="minorHAnsi" w:hAnsiTheme="minorHAnsi" w:cstheme="minorBidi"/>
        </w:rPr>
        <w:t>ITU launched its first ITU160 Talk on Women in Tech on International Women’s Day</w:t>
      </w:r>
      <w:r w:rsidR="002A4E1A">
        <w:rPr>
          <w:rFonts w:asciiTheme="minorHAnsi" w:hAnsiTheme="minorHAnsi" w:cstheme="minorBidi"/>
        </w:rPr>
        <w:t>, 08 March 2025</w:t>
      </w:r>
      <w:r w:rsidR="00381A3E" w:rsidRPr="74F90BAA">
        <w:rPr>
          <w:rFonts w:asciiTheme="minorHAnsi" w:hAnsiTheme="minorHAnsi" w:cstheme="minorBidi"/>
        </w:rPr>
        <w:t xml:space="preserve">. </w:t>
      </w:r>
      <w:r w:rsidR="002A4E1A">
        <w:rPr>
          <w:rFonts w:asciiTheme="minorHAnsi" w:hAnsiTheme="minorHAnsi" w:cstheme="minorBidi"/>
        </w:rPr>
        <w:t xml:space="preserve">The </w:t>
      </w:r>
      <w:r w:rsidR="006751F1" w:rsidRPr="74F90BAA">
        <w:rPr>
          <w:rFonts w:asciiTheme="minorHAnsi" w:hAnsiTheme="minorHAnsi" w:cstheme="minorBidi"/>
        </w:rPr>
        <w:t xml:space="preserve">Secretary-General Doreen Bogdan-Martin led a discussion on ITU’s progress toward gender equality in digital transformation and workplace inclusion. The event featured a fireside chat, an interactive quiz, and the </w:t>
      </w:r>
      <w:r w:rsidR="00CE2F3C" w:rsidRPr="74F90BAA">
        <w:rPr>
          <w:rFonts w:asciiTheme="minorHAnsi" w:hAnsiTheme="minorHAnsi" w:cstheme="minorBidi"/>
        </w:rPr>
        <w:t>“</w:t>
      </w:r>
      <w:r w:rsidR="006751F1" w:rsidRPr="74F90BAA">
        <w:rPr>
          <w:rFonts w:asciiTheme="minorHAnsi" w:hAnsiTheme="minorHAnsi" w:cstheme="minorBidi"/>
        </w:rPr>
        <w:t>Not a Woman’s Job?</w:t>
      </w:r>
      <w:r w:rsidR="00CE2F3C" w:rsidRPr="74F90BAA">
        <w:rPr>
          <w:rFonts w:asciiTheme="minorHAnsi" w:hAnsiTheme="minorHAnsi" w:cstheme="minorBidi"/>
        </w:rPr>
        <w:t>”</w:t>
      </w:r>
      <w:r w:rsidR="006751F1" w:rsidRPr="74F90BAA">
        <w:rPr>
          <w:rFonts w:asciiTheme="minorHAnsi" w:hAnsiTheme="minorHAnsi" w:cstheme="minorBidi"/>
        </w:rPr>
        <w:t xml:space="preserve"> exhibition, celebrating women breaking barriers in STEM. The event reaffirmed ITU’s commitment to closing the gender digital divide and fostering an inclusive digital future.</w:t>
      </w:r>
    </w:p>
    <w:p w14:paraId="2314A66F" w14:textId="13F2E4D4" w:rsidR="00615297" w:rsidRPr="00F33C07" w:rsidRDefault="00D868E9" w:rsidP="00467F74">
      <w:pPr>
        <w:tabs>
          <w:tab w:val="clear" w:pos="567"/>
          <w:tab w:val="clear" w:pos="1134"/>
          <w:tab w:val="clear" w:pos="1701"/>
          <w:tab w:val="clear" w:pos="2268"/>
          <w:tab w:val="clear" w:pos="2835"/>
        </w:tabs>
        <w:jc w:val="both"/>
        <w:rPr>
          <w:rFonts w:asciiTheme="minorHAnsi" w:hAnsiTheme="minorHAnsi" w:cstheme="minorBidi"/>
        </w:rPr>
      </w:pPr>
      <w:r w:rsidRPr="00F33C07">
        <w:rPr>
          <w:rFonts w:asciiTheme="minorHAnsi" w:hAnsiTheme="minorHAnsi" w:cstheme="minorBidi"/>
          <w:b/>
          <w:bCs/>
        </w:rPr>
        <w:t>3.</w:t>
      </w:r>
      <w:r w:rsidR="00B3376E" w:rsidRPr="00F33C07">
        <w:rPr>
          <w:rFonts w:asciiTheme="minorHAnsi" w:hAnsiTheme="minorHAnsi" w:cstheme="minorBidi"/>
          <w:b/>
          <w:bCs/>
        </w:rPr>
        <w:t>5</w:t>
      </w:r>
      <w:r w:rsidRPr="00F33C07">
        <w:tab/>
      </w:r>
      <w:r w:rsidRPr="00F33C07">
        <w:rPr>
          <w:rFonts w:asciiTheme="minorHAnsi" w:hAnsiTheme="minorHAnsi" w:cstheme="minorBidi"/>
          <w:b/>
          <w:bCs/>
        </w:rPr>
        <w:t>Gender and Youth Office (GYO):</w:t>
      </w:r>
      <w:r w:rsidRPr="00F33C07">
        <w:rPr>
          <w:rFonts w:asciiTheme="minorHAnsi" w:hAnsiTheme="minorHAnsi" w:cstheme="minorBidi"/>
        </w:rPr>
        <w:t xml:space="preserve"> Per Council Decision 631, ITU established a Gender &amp; Youth Office (GYO) reporting to the Secretary-General. </w:t>
      </w:r>
      <w:r w:rsidR="00C64E3F" w:rsidRPr="00F33C07">
        <w:rPr>
          <w:rFonts w:asciiTheme="minorHAnsi" w:hAnsiTheme="minorHAnsi" w:cstheme="minorBidi"/>
        </w:rPr>
        <w:t>It</w:t>
      </w:r>
      <w:r w:rsidRPr="00F33C07">
        <w:rPr>
          <w:rFonts w:asciiTheme="minorHAnsi" w:hAnsiTheme="minorHAnsi" w:cstheme="minorBidi"/>
        </w:rPr>
        <w:t xml:space="preserve"> is now operational and led by a P5 Senior Gender &amp; Youth Advisor, appointed in February. </w:t>
      </w:r>
      <w:r w:rsidR="523554F6" w:rsidRPr="00F33C07">
        <w:rPr>
          <w:rFonts w:asciiTheme="minorHAnsi" w:hAnsiTheme="minorHAnsi" w:cstheme="minorBidi"/>
        </w:rPr>
        <w:t>A P2</w:t>
      </w:r>
      <w:r w:rsidRPr="00F33C07">
        <w:rPr>
          <w:rFonts w:asciiTheme="minorHAnsi" w:hAnsiTheme="minorHAnsi" w:cstheme="minorBidi"/>
        </w:rPr>
        <w:t xml:space="preserve"> Junior Professional Officer also joined in February, funded by France. </w:t>
      </w:r>
    </w:p>
    <w:p w14:paraId="54D27733" w14:textId="258C90FA" w:rsidR="00615297" w:rsidRPr="00F33C07" w:rsidRDefault="00615297" w:rsidP="00467F74">
      <w:pPr>
        <w:spacing w:before="480"/>
        <w:jc w:val="center"/>
      </w:pPr>
      <w:r w:rsidRPr="00F33C07">
        <w:t>______________</w:t>
      </w:r>
    </w:p>
    <w:sectPr w:rsidR="00615297" w:rsidRPr="00F33C07" w:rsidSect="00AD3606">
      <w:footerReference w:type="default" r:id="rId49"/>
      <w:headerReference w:type="first" r:id="rId50"/>
      <w:footerReference w:type="first" r:id="rId51"/>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1B7318" w14:textId="77777777" w:rsidR="006F56C3" w:rsidRDefault="006F56C3">
      <w:r>
        <w:separator/>
      </w:r>
    </w:p>
  </w:endnote>
  <w:endnote w:type="continuationSeparator" w:id="0">
    <w:p w14:paraId="57D567A1" w14:textId="77777777" w:rsidR="006F56C3" w:rsidRDefault="006F56C3">
      <w:r>
        <w:continuationSeparator/>
      </w:r>
    </w:p>
  </w:endnote>
  <w:endnote w:type="continuationNotice" w:id="1">
    <w:p w14:paraId="55B80596" w14:textId="77777777" w:rsidR="006F56C3" w:rsidRDefault="006F56C3">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venir Nxt2 W1G Medium">
    <w:altName w:val="Calibri"/>
    <w:panose1 w:val="020B0603020202020204"/>
    <w:charset w:val="00"/>
    <w:family w:val="swiss"/>
    <w:notTrueType/>
    <w:pitch w:val="variable"/>
    <w:sig w:usb0="A00002EF"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7F9D2920" w14:textId="77777777">
      <w:trPr>
        <w:jc w:val="center"/>
      </w:trPr>
      <w:tc>
        <w:tcPr>
          <w:tcW w:w="1803" w:type="dxa"/>
          <w:vAlign w:val="center"/>
        </w:tcPr>
        <w:p w14:paraId="5B3DDD9A" w14:textId="77777777" w:rsidR="00EE49E8" w:rsidRDefault="00C6520B" w:rsidP="00EE49E8">
          <w:pPr>
            <w:pStyle w:val="Header"/>
            <w:jc w:val="left"/>
            <w:rPr>
              <w:noProof/>
            </w:rPr>
          </w:pPr>
          <w:r>
            <w:rPr>
              <w:noProof/>
            </w:rPr>
            <w:t>gDoc #</w:t>
          </w:r>
        </w:p>
      </w:tc>
      <w:tc>
        <w:tcPr>
          <w:tcW w:w="8261" w:type="dxa"/>
        </w:tcPr>
        <w:p w14:paraId="6F6B3A01" w14:textId="3166EF84" w:rsidR="00EE49E8" w:rsidRPr="00E06FD5" w:rsidRDefault="00EE49E8" w:rsidP="00615297">
          <w:pPr>
            <w:pStyle w:val="Header"/>
            <w:tabs>
              <w:tab w:val="left" w:pos="6740"/>
              <w:tab w:val="right" w:pos="8505"/>
              <w:tab w:val="right" w:pos="9639"/>
            </w:tabs>
            <w:jc w:val="left"/>
            <w:rPr>
              <w:rFonts w:ascii="Arial" w:hAnsi="Arial" w:cs="Arial"/>
              <w:b/>
              <w:bCs/>
              <w:szCs w:val="18"/>
            </w:rPr>
          </w:pPr>
          <w:r>
            <w:rPr>
              <w:bCs/>
            </w:rPr>
            <w:tab/>
          </w:r>
          <w:r w:rsidRPr="00623AE3">
            <w:rPr>
              <w:bCs/>
            </w:rPr>
            <w:t>C</w:t>
          </w:r>
          <w:r>
            <w:rPr>
              <w:bCs/>
            </w:rPr>
            <w:t>2</w:t>
          </w:r>
          <w:r w:rsidR="00C6520B">
            <w:rPr>
              <w:bCs/>
            </w:rPr>
            <w:t>5</w:t>
          </w:r>
          <w:r w:rsidRPr="00623AE3">
            <w:rPr>
              <w:bCs/>
            </w:rPr>
            <w:t>/</w:t>
          </w:r>
          <w:r w:rsidR="00661E53">
            <w:rPr>
              <w:bCs/>
            </w:rPr>
            <w:t>6</w:t>
          </w:r>
          <w:r w:rsidRPr="00623AE3">
            <w:rPr>
              <w:bCs/>
            </w:rPr>
            <w:t>-E</w:t>
          </w:r>
          <w:r>
            <w:rPr>
              <w:bCs/>
            </w:rPr>
            <w:tab/>
          </w:r>
          <w:r>
            <w:fldChar w:fldCharType="begin"/>
          </w:r>
          <w:r>
            <w:instrText>PAGE</w:instrText>
          </w:r>
          <w:r>
            <w:fldChar w:fldCharType="separate"/>
          </w:r>
          <w:r>
            <w:t>1</w:t>
          </w:r>
          <w:r>
            <w:rPr>
              <w:noProof/>
            </w:rPr>
            <w:fldChar w:fldCharType="end"/>
          </w:r>
        </w:p>
      </w:tc>
    </w:tr>
  </w:tbl>
  <w:p w14:paraId="4B3FBF10" w14:textId="77777777" w:rsidR="00EE49E8" w:rsidRPr="00DB1936" w:rsidRDefault="00EE49E8" w:rsidP="00EE49E8">
    <w:pPr>
      <w:pStyle w:val="Header"/>
      <w:tabs>
        <w:tab w:val="left" w:pos="8080"/>
        <w:tab w:val="right" w:pos="9072"/>
      </w:tabs>
      <w:jc w:val="left"/>
      <w:rPr>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03"/>
      <w:gridCol w:w="8261"/>
    </w:tblGrid>
    <w:tr w:rsidR="00EE49E8" w:rsidRPr="00784011" w14:paraId="10B15790" w14:textId="77777777" w:rsidTr="006B77F1">
      <w:trPr>
        <w:jc w:val="center"/>
      </w:trPr>
      <w:tc>
        <w:tcPr>
          <w:tcW w:w="1803" w:type="dxa"/>
          <w:vAlign w:val="center"/>
        </w:tcPr>
        <w:p w14:paraId="1D4130C1" w14:textId="77777777" w:rsidR="00EE49E8" w:rsidRPr="006B77F1" w:rsidRDefault="00BF1FDE" w:rsidP="00EE49E8">
          <w:pPr>
            <w:pStyle w:val="Header"/>
            <w:jc w:val="left"/>
            <w:rPr>
              <w:noProof/>
            </w:rPr>
          </w:pPr>
          <w:hyperlink r:id="rId1" w:history="1">
            <w:r w:rsidRPr="006B77F1">
              <w:rPr>
                <w:rStyle w:val="Hyperlink"/>
                <w:u w:val="none"/>
              </w:rPr>
              <w:t>council.itu.int/2025</w:t>
            </w:r>
          </w:hyperlink>
        </w:p>
      </w:tc>
      <w:tc>
        <w:tcPr>
          <w:tcW w:w="8261" w:type="dxa"/>
        </w:tcPr>
        <w:p w14:paraId="68F817AE" w14:textId="27819B9D" w:rsidR="00EE49E8" w:rsidRPr="00E06FD5" w:rsidRDefault="00EE49E8" w:rsidP="00615297">
          <w:pPr>
            <w:pStyle w:val="Header"/>
            <w:tabs>
              <w:tab w:val="left" w:pos="6740"/>
              <w:tab w:val="right" w:pos="8505"/>
              <w:tab w:val="right" w:pos="9639"/>
            </w:tabs>
            <w:jc w:val="left"/>
            <w:rPr>
              <w:rFonts w:ascii="Arial" w:hAnsi="Arial" w:cs="Arial"/>
              <w:b/>
              <w:bCs/>
              <w:szCs w:val="18"/>
            </w:rPr>
          </w:pPr>
          <w:r>
            <w:rPr>
              <w:bCs/>
            </w:rPr>
            <w:tab/>
          </w:r>
          <w:r w:rsidRPr="00623AE3">
            <w:rPr>
              <w:bCs/>
            </w:rPr>
            <w:t>C</w:t>
          </w:r>
          <w:r>
            <w:rPr>
              <w:bCs/>
            </w:rPr>
            <w:t>2</w:t>
          </w:r>
          <w:r w:rsidR="00BF1FDE">
            <w:rPr>
              <w:bCs/>
            </w:rPr>
            <w:t>5</w:t>
          </w:r>
          <w:r w:rsidRPr="00623AE3">
            <w:rPr>
              <w:bCs/>
            </w:rPr>
            <w:t>/</w:t>
          </w:r>
          <w:r w:rsidR="00AD570A">
            <w:rPr>
              <w:bCs/>
            </w:rPr>
            <w:t>6</w:t>
          </w:r>
          <w:r w:rsidRPr="00623AE3">
            <w:rPr>
              <w:bCs/>
            </w:rPr>
            <w:t>-E</w:t>
          </w:r>
          <w:r>
            <w:rPr>
              <w:bCs/>
            </w:rPr>
            <w:tab/>
          </w:r>
          <w:r>
            <w:fldChar w:fldCharType="begin"/>
          </w:r>
          <w:r>
            <w:instrText>PAGE</w:instrText>
          </w:r>
          <w:r>
            <w:fldChar w:fldCharType="separate"/>
          </w:r>
          <w:r>
            <w:t>1</w:t>
          </w:r>
          <w:r>
            <w:rPr>
              <w:noProof/>
            </w:rPr>
            <w:fldChar w:fldCharType="end"/>
          </w:r>
        </w:p>
      </w:tc>
    </w:tr>
  </w:tbl>
  <w:p w14:paraId="7E78F19F" w14:textId="77777777" w:rsidR="00A514A4" w:rsidRPr="00623AE3" w:rsidRDefault="00A514A4" w:rsidP="00EE49E8">
    <w:pPr>
      <w:pStyle w:val="Header"/>
      <w:tabs>
        <w:tab w:val="left" w:pos="8080"/>
        <w:tab w:val="right" w:pos="9072"/>
      </w:tabs>
      <w:jc w:val="right"/>
      <w:rPr>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A2DBF3" w14:textId="77777777" w:rsidR="006F56C3" w:rsidRDefault="006F56C3">
      <w:r>
        <w:t>____________________</w:t>
      </w:r>
    </w:p>
  </w:footnote>
  <w:footnote w:type="continuationSeparator" w:id="0">
    <w:p w14:paraId="66E42B5B" w14:textId="77777777" w:rsidR="006F56C3" w:rsidRDefault="006F56C3">
      <w:r>
        <w:continuationSeparator/>
      </w:r>
    </w:p>
  </w:footnote>
  <w:footnote w:type="continuationNotice" w:id="1">
    <w:p w14:paraId="368ADC2A" w14:textId="77777777" w:rsidR="006F56C3" w:rsidRDefault="006F56C3">
      <w:pPr>
        <w:spacing w:before="0"/>
      </w:pPr>
    </w:p>
  </w:footnote>
  <w:footnote w:id="2">
    <w:p w14:paraId="05B2E93D" w14:textId="65A6F579" w:rsidR="007B0C0E" w:rsidRPr="002E0F87" w:rsidRDefault="007B0C0E" w:rsidP="007B0C0E">
      <w:pPr>
        <w:pStyle w:val="FootnoteText"/>
        <w:rPr>
          <w:lang w:val="en-US"/>
        </w:rPr>
      </w:pPr>
      <w:r>
        <w:rPr>
          <w:rStyle w:val="FootnoteReference"/>
        </w:rPr>
        <w:footnoteRef/>
      </w:r>
      <w:r w:rsidR="00B51658">
        <w:tab/>
      </w:r>
      <w:hyperlink r:id="rId1" w:history="1">
        <w:r w:rsidRPr="00467F74">
          <w:rPr>
            <w:rStyle w:val="Hyperlink"/>
            <w:sz w:val="20"/>
          </w:rPr>
          <w:t>ITU Constitution</w:t>
        </w:r>
      </w:hyperlink>
      <w:r w:rsidRPr="00467F74">
        <w:rPr>
          <w:sz w:val="20"/>
        </w:rPr>
        <w:t>, Article 1 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98"/>
      <w:gridCol w:w="4022"/>
    </w:tblGrid>
    <w:tr w:rsidR="00AD3606" w:rsidRPr="00784011" w14:paraId="34A86D35" w14:textId="77777777">
      <w:trPr>
        <w:trHeight w:val="1104"/>
        <w:jc w:val="center"/>
      </w:trPr>
      <w:tc>
        <w:tcPr>
          <w:tcW w:w="4390" w:type="dxa"/>
          <w:vAlign w:val="center"/>
        </w:tcPr>
        <w:p w14:paraId="5AD45E6C" w14:textId="77777777" w:rsidR="00AD3606" w:rsidRPr="009621F8" w:rsidRDefault="003936D3" w:rsidP="00CF4A2B">
          <w:pPr>
            <w:pStyle w:val="Header"/>
            <w:jc w:val="left"/>
            <w:rPr>
              <w:rFonts w:ascii="Arial" w:hAnsi="Arial" w:cs="Arial"/>
              <w:b/>
              <w:bCs/>
              <w:color w:val="009CD6"/>
              <w:sz w:val="36"/>
              <w:szCs w:val="36"/>
            </w:rPr>
          </w:pPr>
          <w:bookmarkStart w:id="15" w:name="_Hlk133422111"/>
          <w:r>
            <w:rPr>
              <w:rFonts w:ascii="Arial" w:hAnsi="Arial" w:cs="Arial"/>
              <w:b/>
              <w:bCs/>
              <w:noProof/>
              <w:color w:val="009CD6"/>
              <w:sz w:val="36"/>
              <w:szCs w:val="36"/>
            </w:rPr>
            <w:drawing>
              <wp:inline distT="0" distB="0" distL="0" distR="0" wp14:anchorId="313B81B2" wp14:editId="52EB5A23">
                <wp:extent cx="3671597" cy="612000"/>
                <wp:effectExtent l="0" t="0" r="0" b="0"/>
                <wp:docPr id="1218191505" name="Picture 2"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8191505" name="Picture 2" descr="A black background with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671597" cy="612000"/>
                        </a:xfrm>
                        <a:prstGeom prst="rect">
                          <a:avLst/>
                        </a:prstGeom>
                      </pic:spPr>
                    </pic:pic>
                  </a:graphicData>
                </a:graphic>
              </wp:inline>
            </w:drawing>
          </w:r>
        </w:p>
      </w:tc>
      <w:tc>
        <w:tcPr>
          <w:tcW w:w="5630" w:type="dxa"/>
        </w:tcPr>
        <w:p w14:paraId="20374029" w14:textId="77777777" w:rsidR="00AD3606" w:rsidRDefault="00AD3606" w:rsidP="00AD3606">
          <w:pPr>
            <w:pStyle w:val="Header"/>
            <w:jc w:val="right"/>
            <w:rPr>
              <w:rFonts w:ascii="Arial" w:hAnsi="Arial" w:cs="Arial"/>
              <w:b/>
              <w:bCs/>
              <w:color w:val="009CD6"/>
              <w:szCs w:val="18"/>
            </w:rPr>
          </w:pPr>
        </w:p>
        <w:p w14:paraId="02A52018" w14:textId="77777777" w:rsidR="00AD3606" w:rsidRDefault="00AD3606" w:rsidP="00AD3606">
          <w:pPr>
            <w:pStyle w:val="Header"/>
            <w:jc w:val="right"/>
            <w:rPr>
              <w:rFonts w:ascii="Arial" w:hAnsi="Arial" w:cs="Arial"/>
              <w:b/>
              <w:bCs/>
              <w:color w:val="009CD6"/>
              <w:szCs w:val="18"/>
            </w:rPr>
          </w:pPr>
        </w:p>
        <w:p w14:paraId="13CCD8DE" w14:textId="77777777" w:rsidR="00AD3606" w:rsidRPr="00784011" w:rsidRDefault="00AD360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5"/>
  <w:p w14:paraId="3C724958" w14:textId="77777777" w:rsidR="00AD3606" w:rsidRDefault="00AD3606">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8240" behindDoc="0" locked="0" layoutInCell="1" allowOverlap="1" wp14:anchorId="29EDCDB4" wp14:editId="1542E4D0">
              <wp:simplePos x="0" y="0"/>
              <wp:positionH relativeFrom="page">
                <wp:posOffset>3810</wp:posOffset>
              </wp:positionH>
              <wp:positionV relativeFrom="topMargin">
                <wp:posOffset>601122</wp:posOffset>
              </wp:positionV>
              <wp:extent cx="108000" cy="396000"/>
              <wp:effectExtent l="0" t="0" r="6350" b="444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00" cy="39600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39A027" id="Rectangle 5" o:spid="_x0000_s1026" style="position:absolute;margin-left:.3pt;margin-top:47.35pt;width:8.5pt;height:31.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3C885ED4"/>
    <w:multiLevelType w:val="hybridMultilevel"/>
    <w:tmpl w:val="5F7A2E84"/>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374816267">
    <w:abstractNumId w:val="0"/>
  </w:num>
  <w:num w:numId="2" w16cid:durableId="19473491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09"/>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1F8"/>
    <w:rsid w:val="0000056D"/>
    <w:rsid w:val="00000E72"/>
    <w:rsid w:val="00000FBC"/>
    <w:rsid w:val="00003C66"/>
    <w:rsid w:val="00007A8B"/>
    <w:rsid w:val="00010ABB"/>
    <w:rsid w:val="000115FC"/>
    <w:rsid w:val="00011FF2"/>
    <w:rsid w:val="0001341E"/>
    <w:rsid w:val="000165C6"/>
    <w:rsid w:val="00016A4C"/>
    <w:rsid w:val="00016C53"/>
    <w:rsid w:val="00020273"/>
    <w:rsid w:val="000210D4"/>
    <w:rsid w:val="00022CC6"/>
    <w:rsid w:val="000241FD"/>
    <w:rsid w:val="00025060"/>
    <w:rsid w:val="000327C2"/>
    <w:rsid w:val="0003287B"/>
    <w:rsid w:val="00033E9D"/>
    <w:rsid w:val="0003532E"/>
    <w:rsid w:val="000407A2"/>
    <w:rsid w:val="00040929"/>
    <w:rsid w:val="000523D6"/>
    <w:rsid w:val="00054583"/>
    <w:rsid w:val="0005465B"/>
    <w:rsid w:val="0006007D"/>
    <w:rsid w:val="00062E32"/>
    <w:rsid w:val="00063016"/>
    <w:rsid w:val="00065F37"/>
    <w:rsid w:val="00066039"/>
    <w:rsid w:val="000660EA"/>
    <w:rsid w:val="000666C9"/>
    <w:rsid w:val="00066795"/>
    <w:rsid w:val="00074226"/>
    <w:rsid w:val="000745AB"/>
    <w:rsid w:val="00075491"/>
    <w:rsid w:val="0007553A"/>
    <w:rsid w:val="00076AF6"/>
    <w:rsid w:val="00077AD2"/>
    <w:rsid w:val="000804D0"/>
    <w:rsid w:val="0008097F"/>
    <w:rsid w:val="0008396C"/>
    <w:rsid w:val="00084857"/>
    <w:rsid w:val="0008503F"/>
    <w:rsid w:val="00085CF2"/>
    <w:rsid w:val="00086129"/>
    <w:rsid w:val="000918AC"/>
    <w:rsid w:val="00093780"/>
    <w:rsid w:val="000955A6"/>
    <w:rsid w:val="000A04A2"/>
    <w:rsid w:val="000A088D"/>
    <w:rsid w:val="000A208E"/>
    <w:rsid w:val="000A5BD3"/>
    <w:rsid w:val="000A6408"/>
    <w:rsid w:val="000B1705"/>
    <w:rsid w:val="000B4B6B"/>
    <w:rsid w:val="000C756F"/>
    <w:rsid w:val="000D2D15"/>
    <w:rsid w:val="000D413B"/>
    <w:rsid w:val="000D5497"/>
    <w:rsid w:val="000D731F"/>
    <w:rsid w:val="000D75B2"/>
    <w:rsid w:val="000E072D"/>
    <w:rsid w:val="000E1BD5"/>
    <w:rsid w:val="000E2AF4"/>
    <w:rsid w:val="000E486A"/>
    <w:rsid w:val="000E5787"/>
    <w:rsid w:val="000F1591"/>
    <w:rsid w:val="000F2159"/>
    <w:rsid w:val="000F2579"/>
    <w:rsid w:val="000F544D"/>
    <w:rsid w:val="000F5DDB"/>
    <w:rsid w:val="000F7289"/>
    <w:rsid w:val="000F7E6C"/>
    <w:rsid w:val="0010272F"/>
    <w:rsid w:val="001045D4"/>
    <w:rsid w:val="00105DA6"/>
    <w:rsid w:val="00106EE2"/>
    <w:rsid w:val="001121F5"/>
    <w:rsid w:val="001159E1"/>
    <w:rsid w:val="00125EDB"/>
    <w:rsid w:val="001278A0"/>
    <w:rsid w:val="00133FA6"/>
    <w:rsid w:val="00135088"/>
    <w:rsid w:val="0013758F"/>
    <w:rsid w:val="001400DC"/>
    <w:rsid w:val="00140CE1"/>
    <w:rsid w:val="00143A0C"/>
    <w:rsid w:val="0014778D"/>
    <w:rsid w:val="001523D9"/>
    <w:rsid w:val="00154039"/>
    <w:rsid w:val="001553F0"/>
    <w:rsid w:val="001559D1"/>
    <w:rsid w:val="00156E8E"/>
    <w:rsid w:val="00160450"/>
    <w:rsid w:val="00161425"/>
    <w:rsid w:val="00161460"/>
    <w:rsid w:val="00166302"/>
    <w:rsid w:val="00170473"/>
    <w:rsid w:val="00171206"/>
    <w:rsid w:val="0017210B"/>
    <w:rsid w:val="00172E0F"/>
    <w:rsid w:val="00174212"/>
    <w:rsid w:val="0017539C"/>
    <w:rsid w:val="00175AC2"/>
    <w:rsid w:val="00175DC9"/>
    <w:rsid w:val="0017609F"/>
    <w:rsid w:val="00181C6F"/>
    <w:rsid w:val="001837CB"/>
    <w:rsid w:val="00183ECB"/>
    <w:rsid w:val="00184CE3"/>
    <w:rsid w:val="001862C8"/>
    <w:rsid w:val="00186AFC"/>
    <w:rsid w:val="00186EB7"/>
    <w:rsid w:val="0018704D"/>
    <w:rsid w:val="00187443"/>
    <w:rsid w:val="00187E77"/>
    <w:rsid w:val="001915FB"/>
    <w:rsid w:val="00194A2C"/>
    <w:rsid w:val="00196D7F"/>
    <w:rsid w:val="001A1B7C"/>
    <w:rsid w:val="001A1EE0"/>
    <w:rsid w:val="001A29F2"/>
    <w:rsid w:val="001A3154"/>
    <w:rsid w:val="001A6D63"/>
    <w:rsid w:val="001A7D1D"/>
    <w:rsid w:val="001B51DD"/>
    <w:rsid w:val="001B5A7F"/>
    <w:rsid w:val="001C02B4"/>
    <w:rsid w:val="001C0577"/>
    <w:rsid w:val="001C1BEE"/>
    <w:rsid w:val="001C4A91"/>
    <w:rsid w:val="001C5011"/>
    <w:rsid w:val="001C628E"/>
    <w:rsid w:val="001D03FD"/>
    <w:rsid w:val="001D21B2"/>
    <w:rsid w:val="001D6239"/>
    <w:rsid w:val="001D67C7"/>
    <w:rsid w:val="001E0F7B"/>
    <w:rsid w:val="001E7593"/>
    <w:rsid w:val="001F26CD"/>
    <w:rsid w:val="001F372C"/>
    <w:rsid w:val="001F5088"/>
    <w:rsid w:val="001F5569"/>
    <w:rsid w:val="002018FF"/>
    <w:rsid w:val="00204A57"/>
    <w:rsid w:val="00205745"/>
    <w:rsid w:val="00206321"/>
    <w:rsid w:val="002068C6"/>
    <w:rsid w:val="00207C22"/>
    <w:rsid w:val="002119FD"/>
    <w:rsid w:val="002130E0"/>
    <w:rsid w:val="0021340A"/>
    <w:rsid w:val="002169DE"/>
    <w:rsid w:val="00217B80"/>
    <w:rsid w:val="002204E3"/>
    <w:rsid w:val="00221F46"/>
    <w:rsid w:val="0022210B"/>
    <w:rsid w:val="0022264F"/>
    <w:rsid w:val="00223272"/>
    <w:rsid w:val="00224794"/>
    <w:rsid w:val="0022486B"/>
    <w:rsid w:val="00234FDD"/>
    <w:rsid w:val="0024290D"/>
    <w:rsid w:val="00244178"/>
    <w:rsid w:val="00246231"/>
    <w:rsid w:val="00246D70"/>
    <w:rsid w:val="00256191"/>
    <w:rsid w:val="002564B5"/>
    <w:rsid w:val="0025721D"/>
    <w:rsid w:val="00262F88"/>
    <w:rsid w:val="00264425"/>
    <w:rsid w:val="002651F9"/>
    <w:rsid w:val="00265830"/>
    <w:rsid w:val="00265875"/>
    <w:rsid w:val="00265EDD"/>
    <w:rsid w:val="00267E9A"/>
    <w:rsid w:val="0027303B"/>
    <w:rsid w:val="0027341B"/>
    <w:rsid w:val="002745D5"/>
    <w:rsid w:val="002772DE"/>
    <w:rsid w:val="0028109B"/>
    <w:rsid w:val="00281805"/>
    <w:rsid w:val="00283328"/>
    <w:rsid w:val="002838B4"/>
    <w:rsid w:val="00284956"/>
    <w:rsid w:val="002A2188"/>
    <w:rsid w:val="002A458D"/>
    <w:rsid w:val="002A472B"/>
    <w:rsid w:val="002A4E1A"/>
    <w:rsid w:val="002A5A10"/>
    <w:rsid w:val="002A5A93"/>
    <w:rsid w:val="002B175B"/>
    <w:rsid w:val="002B1F58"/>
    <w:rsid w:val="002B5001"/>
    <w:rsid w:val="002B60D2"/>
    <w:rsid w:val="002C0120"/>
    <w:rsid w:val="002C1C7A"/>
    <w:rsid w:val="002C3567"/>
    <w:rsid w:val="002C54E2"/>
    <w:rsid w:val="002C5A35"/>
    <w:rsid w:val="002C783A"/>
    <w:rsid w:val="002D0642"/>
    <w:rsid w:val="002D245D"/>
    <w:rsid w:val="002D3DD8"/>
    <w:rsid w:val="002D3FAE"/>
    <w:rsid w:val="002D68CF"/>
    <w:rsid w:val="002D6C50"/>
    <w:rsid w:val="002E0F87"/>
    <w:rsid w:val="002E1273"/>
    <w:rsid w:val="002E19CB"/>
    <w:rsid w:val="002E1A2C"/>
    <w:rsid w:val="002E566A"/>
    <w:rsid w:val="002F0E39"/>
    <w:rsid w:val="002F2C0B"/>
    <w:rsid w:val="003000EE"/>
    <w:rsid w:val="0030160F"/>
    <w:rsid w:val="00303E64"/>
    <w:rsid w:val="00305059"/>
    <w:rsid w:val="00314C57"/>
    <w:rsid w:val="003156B4"/>
    <w:rsid w:val="00316084"/>
    <w:rsid w:val="00320223"/>
    <w:rsid w:val="0032137B"/>
    <w:rsid w:val="00322121"/>
    <w:rsid w:val="00322D0D"/>
    <w:rsid w:val="003264EA"/>
    <w:rsid w:val="00331201"/>
    <w:rsid w:val="00333AEF"/>
    <w:rsid w:val="00334F66"/>
    <w:rsid w:val="0033716E"/>
    <w:rsid w:val="0034136F"/>
    <w:rsid w:val="00342952"/>
    <w:rsid w:val="00345E56"/>
    <w:rsid w:val="00347011"/>
    <w:rsid w:val="00347EBD"/>
    <w:rsid w:val="00353951"/>
    <w:rsid w:val="0035509B"/>
    <w:rsid w:val="00361465"/>
    <w:rsid w:val="00361E5C"/>
    <w:rsid w:val="0036289C"/>
    <w:rsid w:val="00362CCA"/>
    <w:rsid w:val="00363337"/>
    <w:rsid w:val="00363571"/>
    <w:rsid w:val="00363842"/>
    <w:rsid w:val="003640C7"/>
    <w:rsid w:val="00370E01"/>
    <w:rsid w:val="0037235E"/>
    <w:rsid w:val="00372A8C"/>
    <w:rsid w:val="00373438"/>
    <w:rsid w:val="00373F77"/>
    <w:rsid w:val="0037486C"/>
    <w:rsid w:val="00375AD1"/>
    <w:rsid w:val="003776A5"/>
    <w:rsid w:val="00381A3E"/>
    <w:rsid w:val="00382178"/>
    <w:rsid w:val="003877F5"/>
    <w:rsid w:val="00387DBA"/>
    <w:rsid w:val="003934C2"/>
    <w:rsid w:val="003936D3"/>
    <w:rsid w:val="00393948"/>
    <w:rsid w:val="003942D4"/>
    <w:rsid w:val="003958A8"/>
    <w:rsid w:val="00396ADE"/>
    <w:rsid w:val="00396C70"/>
    <w:rsid w:val="003978EF"/>
    <w:rsid w:val="003A12A5"/>
    <w:rsid w:val="003A221B"/>
    <w:rsid w:val="003A2747"/>
    <w:rsid w:val="003A63B9"/>
    <w:rsid w:val="003B29C2"/>
    <w:rsid w:val="003B3411"/>
    <w:rsid w:val="003B4171"/>
    <w:rsid w:val="003B563C"/>
    <w:rsid w:val="003B78CC"/>
    <w:rsid w:val="003C08A3"/>
    <w:rsid w:val="003C1A41"/>
    <w:rsid w:val="003C2533"/>
    <w:rsid w:val="003C4BA3"/>
    <w:rsid w:val="003C6DDD"/>
    <w:rsid w:val="003D137F"/>
    <w:rsid w:val="003D2357"/>
    <w:rsid w:val="003D3963"/>
    <w:rsid w:val="003D5A7F"/>
    <w:rsid w:val="003D5DED"/>
    <w:rsid w:val="003E1E2B"/>
    <w:rsid w:val="003E73B5"/>
    <w:rsid w:val="003F278A"/>
    <w:rsid w:val="003F29B4"/>
    <w:rsid w:val="0040435A"/>
    <w:rsid w:val="00412FED"/>
    <w:rsid w:val="00414DAC"/>
    <w:rsid w:val="0041683F"/>
    <w:rsid w:val="00416A24"/>
    <w:rsid w:val="004175AD"/>
    <w:rsid w:val="0042090B"/>
    <w:rsid w:val="00421157"/>
    <w:rsid w:val="004218DD"/>
    <w:rsid w:val="00422468"/>
    <w:rsid w:val="00427BFF"/>
    <w:rsid w:val="004303A6"/>
    <w:rsid w:val="00431D9E"/>
    <w:rsid w:val="00433CE8"/>
    <w:rsid w:val="00434A5C"/>
    <w:rsid w:val="004372F1"/>
    <w:rsid w:val="004417C1"/>
    <w:rsid w:val="00442962"/>
    <w:rsid w:val="004462A7"/>
    <w:rsid w:val="00447D55"/>
    <w:rsid w:val="00453079"/>
    <w:rsid w:val="004544D9"/>
    <w:rsid w:val="00454C94"/>
    <w:rsid w:val="004602EF"/>
    <w:rsid w:val="00464D4D"/>
    <w:rsid w:val="00467F74"/>
    <w:rsid w:val="00472BAD"/>
    <w:rsid w:val="00475AF4"/>
    <w:rsid w:val="00477763"/>
    <w:rsid w:val="00480D1F"/>
    <w:rsid w:val="0048104D"/>
    <w:rsid w:val="004811F8"/>
    <w:rsid w:val="00481EAD"/>
    <w:rsid w:val="00484009"/>
    <w:rsid w:val="00487D1B"/>
    <w:rsid w:val="00490E72"/>
    <w:rsid w:val="00491157"/>
    <w:rsid w:val="00491BA9"/>
    <w:rsid w:val="00491C6A"/>
    <w:rsid w:val="004921C8"/>
    <w:rsid w:val="00495B0B"/>
    <w:rsid w:val="00495BA0"/>
    <w:rsid w:val="00497453"/>
    <w:rsid w:val="004A0AF9"/>
    <w:rsid w:val="004A0BA2"/>
    <w:rsid w:val="004A16F6"/>
    <w:rsid w:val="004A1B8B"/>
    <w:rsid w:val="004A1D5F"/>
    <w:rsid w:val="004A6602"/>
    <w:rsid w:val="004A777E"/>
    <w:rsid w:val="004B01D5"/>
    <w:rsid w:val="004B099C"/>
    <w:rsid w:val="004B1FD1"/>
    <w:rsid w:val="004B2283"/>
    <w:rsid w:val="004B25A1"/>
    <w:rsid w:val="004B46CA"/>
    <w:rsid w:val="004B59DC"/>
    <w:rsid w:val="004B6DDD"/>
    <w:rsid w:val="004B7F54"/>
    <w:rsid w:val="004C13C0"/>
    <w:rsid w:val="004C1F63"/>
    <w:rsid w:val="004C421A"/>
    <w:rsid w:val="004C61E3"/>
    <w:rsid w:val="004D06A1"/>
    <w:rsid w:val="004D1851"/>
    <w:rsid w:val="004D23FA"/>
    <w:rsid w:val="004D3AE5"/>
    <w:rsid w:val="004D599D"/>
    <w:rsid w:val="004D63E7"/>
    <w:rsid w:val="004D769B"/>
    <w:rsid w:val="004E0571"/>
    <w:rsid w:val="004E1183"/>
    <w:rsid w:val="004E2EA5"/>
    <w:rsid w:val="004E3AEB"/>
    <w:rsid w:val="004E78E3"/>
    <w:rsid w:val="004F004A"/>
    <w:rsid w:val="004F00C2"/>
    <w:rsid w:val="004F13C2"/>
    <w:rsid w:val="004F5124"/>
    <w:rsid w:val="004F7095"/>
    <w:rsid w:val="00501DA8"/>
    <w:rsid w:val="0050217A"/>
    <w:rsid w:val="0050223C"/>
    <w:rsid w:val="0050370C"/>
    <w:rsid w:val="00504253"/>
    <w:rsid w:val="0050443B"/>
    <w:rsid w:val="00505C90"/>
    <w:rsid w:val="00507F53"/>
    <w:rsid w:val="005115D0"/>
    <w:rsid w:val="00515202"/>
    <w:rsid w:val="005164D1"/>
    <w:rsid w:val="00517F58"/>
    <w:rsid w:val="00522AC5"/>
    <w:rsid w:val="005243FF"/>
    <w:rsid w:val="00524617"/>
    <w:rsid w:val="00533027"/>
    <w:rsid w:val="00534114"/>
    <w:rsid w:val="005376D9"/>
    <w:rsid w:val="00540563"/>
    <w:rsid w:val="0054239F"/>
    <w:rsid w:val="00543681"/>
    <w:rsid w:val="00546626"/>
    <w:rsid w:val="005475B8"/>
    <w:rsid w:val="005508EA"/>
    <w:rsid w:val="00550CC3"/>
    <w:rsid w:val="0055394B"/>
    <w:rsid w:val="00554A46"/>
    <w:rsid w:val="00555EA4"/>
    <w:rsid w:val="005640F4"/>
    <w:rsid w:val="005645C9"/>
    <w:rsid w:val="00564FBC"/>
    <w:rsid w:val="00566AC1"/>
    <w:rsid w:val="0057148D"/>
    <w:rsid w:val="00572C63"/>
    <w:rsid w:val="005800BC"/>
    <w:rsid w:val="00582442"/>
    <w:rsid w:val="00582E18"/>
    <w:rsid w:val="00583FBA"/>
    <w:rsid w:val="005854B9"/>
    <w:rsid w:val="00586FA2"/>
    <w:rsid w:val="00591C2D"/>
    <w:rsid w:val="00592B0E"/>
    <w:rsid w:val="00592D2A"/>
    <w:rsid w:val="00592D9B"/>
    <w:rsid w:val="00594801"/>
    <w:rsid w:val="00595669"/>
    <w:rsid w:val="005A1D76"/>
    <w:rsid w:val="005A255B"/>
    <w:rsid w:val="005B4A1F"/>
    <w:rsid w:val="005B4C0D"/>
    <w:rsid w:val="005B683B"/>
    <w:rsid w:val="005C26BB"/>
    <w:rsid w:val="005C3231"/>
    <w:rsid w:val="005C4BEB"/>
    <w:rsid w:val="005C66A9"/>
    <w:rsid w:val="005C750E"/>
    <w:rsid w:val="005D3E1B"/>
    <w:rsid w:val="005E146A"/>
    <w:rsid w:val="005E3430"/>
    <w:rsid w:val="005E6534"/>
    <w:rsid w:val="005F1F5F"/>
    <w:rsid w:val="005F2C3B"/>
    <w:rsid w:val="005F3269"/>
    <w:rsid w:val="005F418A"/>
    <w:rsid w:val="005F508D"/>
    <w:rsid w:val="005F5AFB"/>
    <w:rsid w:val="006035BF"/>
    <w:rsid w:val="00604073"/>
    <w:rsid w:val="00604355"/>
    <w:rsid w:val="0060449F"/>
    <w:rsid w:val="006046FF"/>
    <w:rsid w:val="006055CB"/>
    <w:rsid w:val="006061CE"/>
    <w:rsid w:val="00607174"/>
    <w:rsid w:val="0061278E"/>
    <w:rsid w:val="00615297"/>
    <w:rsid w:val="00616B7C"/>
    <w:rsid w:val="00617247"/>
    <w:rsid w:val="00623AE3"/>
    <w:rsid w:val="0062560F"/>
    <w:rsid w:val="00625C8B"/>
    <w:rsid w:val="00630C4D"/>
    <w:rsid w:val="00633BC2"/>
    <w:rsid w:val="00637800"/>
    <w:rsid w:val="00641B53"/>
    <w:rsid w:val="006422B4"/>
    <w:rsid w:val="006439FD"/>
    <w:rsid w:val="00644EC6"/>
    <w:rsid w:val="0064737F"/>
    <w:rsid w:val="00652396"/>
    <w:rsid w:val="006535F1"/>
    <w:rsid w:val="0065557D"/>
    <w:rsid w:val="006575CD"/>
    <w:rsid w:val="00660A70"/>
    <w:rsid w:val="00660D50"/>
    <w:rsid w:val="00661E53"/>
    <w:rsid w:val="00662881"/>
    <w:rsid w:val="00662984"/>
    <w:rsid w:val="0066423E"/>
    <w:rsid w:val="00666CE3"/>
    <w:rsid w:val="006716BB"/>
    <w:rsid w:val="006730A0"/>
    <w:rsid w:val="006751F1"/>
    <w:rsid w:val="006752B3"/>
    <w:rsid w:val="00677546"/>
    <w:rsid w:val="006775AE"/>
    <w:rsid w:val="0067779B"/>
    <w:rsid w:val="00677A76"/>
    <w:rsid w:val="00677DCF"/>
    <w:rsid w:val="00686EE3"/>
    <w:rsid w:val="006921A8"/>
    <w:rsid w:val="0069768D"/>
    <w:rsid w:val="006B1859"/>
    <w:rsid w:val="006B3AEF"/>
    <w:rsid w:val="006B6680"/>
    <w:rsid w:val="006B6DCC"/>
    <w:rsid w:val="006B77F1"/>
    <w:rsid w:val="006C23AF"/>
    <w:rsid w:val="006C3BA8"/>
    <w:rsid w:val="006C3E04"/>
    <w:rsid w:val="006C5ECF"/>
    <w:rsid w:val="006C75FE"/>
    <w:rsid w:val="006C7654"/>
    <w:rsid w:val="006D4D59"/>
    <w:rsid w:val="006D4F51"/>
    <w:rsid w:val="006D64E1"/>
    <w:rsid w:val="006D7513"/>
    <w:rsid w:val="006F0454"/>
    <w:rsid w:val="006F132B"/>
    <w:rsid w:val="006F25F8"/>
    <w:rsid w:val="006F2D3D"/>
    <w:rsid w:val="006F33CE"/>
    <w:rsid w:val="006F56C3"/>
    <w:rsid w:val="006F6379"/>
    <w:rsid w:val="006F785C"/>
    <w:rsid w:val="00702112"/>
    <w:rsid w:val="00702BB6"/>
    <w:rsid w:val="00702DEF"/>
    <w:rsid w:val="00706861"/>
    <w:rsid w:val="00707719"/>
    <w:rsid w:val="0071055F"/>
    <w:rsid w:val="0071725B"/>
    <w:rsid w:val="0071776E"/>
    <w:rsid w:val="007197E9"/>
    <w:rsid w:val="00721F2A"/>
    <w:rsid w:val="00722551"/>
    <w:rsid w:val="0072302A"/>
    <w:rsid w:val="0072623B"/>
    <w:rsid w:val="00727BC5"/>
    <w:rsid w:val="007308A6"/>
    <w:rsid w:val="00732D3C"/>
    <w:rsid w:val="007338A5"/>
    <w:rsid w:val="00734055"/>
    <w:rsid w:val="0073710E"/>
    <w:rsid w:val="0073715A"/>
    <w:rsid w:val="00745734"/>
    <w:rsid w:val="00746785"/>
    <w:rsid w:val="00747692"/>
    <w:rsid w:val="00747A75"/>
    <w:rsid w:val="0075051B"/>
    <w:rsid w:val="0075068C"/>
    <w:rsid w:val="0075131C"/>
    <w:rsid w:val="0075223D"/>
    <w:rsid w:val="007523F4"/>
    <w:rsid w:val="00761692"/>
    <w:rsid w:val="00762DF5"/>
    <w:rsid w:val="00764882"/>
    <w:rsid w:val="0077110E"/>
    <w:rsid w:val="00771167"/>
    <w:rsid w:val="00773BFF"/>
    <w:rsid w:val="0077422D"/>
    <w:rsid w:val="00774C0A"/>
    <w:rsid w:val="0078103A"/>
    <w:rsid w:val="00781134"/>
    <w:rsid w:val="007839CF"/>
    <w:rsid w:val="00793188"/>
    <w:rsid w:val="00794D34"/>
    <w:rsid w:val="00794D6D"/>
    <w:rsid w:val="00795217"/>
    <w:rsid w:val="007A03AD"/>
    <w:rsid w:val="007A36D1"/>
    <w:rsid w:val="007A3FCD"/>
    <w:rsid w:val="007A4CC5"/>
    <w:rsid w:val="007A5B9F"/>
    <w:rsid w:val="007A5E3E"/>
    <w:rsid w:val="007B035C"/>
    <w:rsid w:val="007B0C0E"/>
    <w:rsid w:val="007B19CF"/>
    <w:rsid w:val="007B60FB"/>
    <w:rsid w:val="007B6486"/>
    <w:rsid w:val="007B686D"/>
    <w:rsid w:val="007B7F75"/>
    <w:rsid w:val="007C165A"/>
    <w:rsid w:val="007C3069"/>
    <w:rsid w:val="007C54FA"/>
    <w:rsid w:val="007C62E4"/>
    <w:rsid w:val="007C77F7"/>
    <w:rsid w:val="007C7A37"/>
    <w:rsid w:val="007D01AF"/>
    <w:rsid w:val="007D0795"/>
    <w:rsid w:val="007D1317"/>
    <w:rsid w:val="007D4239"/>
    <w:rsid w:val="007D501F"/>
    <w:rsid w:val="007D523B"/>
    <w:rsid w:val="007E2D3F"/>
    <w:rsid w:val="007F227E"/>
    <w:rsid w:val="007F2518"/>
    <w:rsid w:val="007F4597"/>
    <w:rsid w:val="007F4E98"/>
    <w:rsid w:val="007F76E5"/>
    <w:rsid w:val="007F7CE4"/>
    <w:rsid w:val="00801560"/>
    <w:rsid w:val="00801C5E"/>
    <w:rsid w:val="008020D5"/>
    <w:rsid w:val="008031FC"/>
    <w:rsid w:val="008064B8"/>
    <w:rsid w:val="00811A70"/>
    <w:rsid w:val="00813E5E"/>
    <w:rsid w:val="00815062"/>
    <w:rsid w:val="00817904"/>
    <w:rsid w:val="00817D62"/>
    <w:rsid w:val="008255FD"/>
    <w:rsid w:val="008337E2"/>
    <w:rsid w:val="00835477"/>
    <w:rsid w:val="0083581B"/>
    <w:rsid w:val="008372CE"/>
    <w:rsid w:val="008454A2"/>
    <w:rsid w:val="00847A0A"/>
    <w:rsid w:val="008506C8"/>
    <w:rsid w:val="008521A0"/>
    <w:rsid w:val="00854171"/>
    <w:rsid w:val="0085544F"/>
    <w:rsid w:val="00857947"/>
    <w:rsid w:val="00857FED"/>
    <w:rsid w:val="008616F3"/>
    <w:rsid w:val="0086182A"/>
    <w:rsid w:val="00862CCC"/>
    <w:rsid w:val="00863874"/>
    <w:rsid w:val="00864AFF"/>
    <w:rsid w:val="00865925"/>
    <w:rsid w:val="0086730E"/>
    <w:rsid w:val="00867A4A"/>
    <w:rsid w:val="008735B0"/>
    <w:rsid w:val="00881509"/>
    <w:rsid w:val="00883F15"/>
    <w:rsid w:val="00884090"/>
    <w:rsid w:val="008850DA"/>
    <w:rsid w:val="00887654"/>
    <w:rsid w:val="00887882"/>
    <w:rsid w:val="00891378"/>
    <w:rsid w:val="00891B29"/>
    <w:rsid w:val="00893EA4"/>
    <w:rsid w:val="008A0BA8"/>
    <w:rsid w:val="008A1C85"/>
    <w:rsid w:val="008A5EEE"/>
    <w:rsid w:val="008A6800"/>
    <w:rsid w:val="008B0E74"/>
    <w:rsid w:val="008B162E"/>
    <w:rsid w:val="008B1EC7"/>
    <w:rsid w:val="008B3ADF"/>
    <w:rsid w:val="008B4A6A"/>
    <w:rsid w:val="008C0F0D"/>
    <w:rsid w:val="008C502A"/>
    <w:rsid w:val="008C5A53"/>
    <w:rsid w:val="008C6FF5"/>
    <w:rsid w:val="008C7E27"/>
    <w:rsid w:val="008D08D6"/>
    <w:rsid w:val="008D0934"/>
    <w:rsid w:val="008D22C9"/>
    <w:rsid w:val="008E075A"/>
    <w:rsid w:val="008E656A"/>
    <w:rsid w:val="008F05A8"/>
    <w:rsid w:val="008F05AC"/>
    <w:rsid w:val="008F2205"/>
    <w:rsid w:val="008F7448"/>
    <w:rsid w:val="009001CC"/>
    <w:rsid w:val="0090147A"/>
    <w:rsid w:val="009044DF"/>
    <w:rsid w:val="00910975"/>
    <w:rsid w:val="00910CA7"/>
    <w:rsid w:val="00913977"/>
    <w:rsid w:val="00915422"/>
    <w:rsid w:val="00916CB9"/>
    <w:rsid w:val="009173EF"/>
    <w:rsid w:val="00923802"/>
    <w:rsid w:val="00924F89"/>
    <w:rsid w:val="009251B5"/>
    <w:rsid w:val="0093136F"/>
    <w:rsid w:val="00931DC6"/>
    <w:rsid w:val="00932906"/>
    <w:rsid w:val="00937154"/>
    <w:rsid w:val="009373D1"/>
    <w:rsid w:val="00942149"/>
    <w:rsid w:val="00943A35"/>
    <w:rsid w:val="00947138"/>
    <w:rsid w:val="00947EA8"/>
    <w:rsid w:val="00950507"/>
    <w:rsid w:val="0095233B"/>
    <w:rsid w:val="00953CB1"/>
    <w:rsid w:val="009540DA"/>
    <w:rsid w:val="0095425C"/>
    <w:rsid w:val="0095763E"/>
    <w:rsid w:val="00961B0B"/>
    <w:rsid w:val="00962D33"/>
    <w:rsid w:val="00967F96"/>
    <w:rsid w:val="009762CF"/>
    <w:rsid w:val="00977975"/>
    <w:rsid w:val="009779F8"/>
    <w:rsid w:val="00980EFB"/>
    <w:rsid w:val="00981B90"/>
    <w:rsid w:val="00981DCD"/>
    <w:rsid w:val="00986842"/>
    <w:rsid w:val="00991EE1"/>
    <w:rsid w:val="00993221"/>
    <w:rsid w:val="009976F2"/>
    <w:rsid w:val="00997CA4"/>
    <w:rsid w:val="009A26EB"/>
    <w:rsid w:val="009A67A4"/>
    <w:rsid w:val="009A6D64"/>
    <w:rsid w:val="009A7A1C"/>
    <w:rsid w:val="009A7AD8"/>
    <w:rsid w:val="009B04BA"/>
    <w:rsid w:val="009B175A"/>
    <w:rsid w:val="009B2CFC"/>
    <w:rsid w:val="009B38C3"/>
    <w:rsid w:val="009B4B4F"/>
    <w:rsid w:val="009B7552"/>
    <w:rsid w:val="009C04AA"/>
    <w:rsid w:val="009C4069"/>
    <w:rsid w:val="009C42AD"/>
    <w:rsid w:val="009C6951"/>
    <w:rsid w:val="009C6A6C"/>
    <w:rsid w:val="009C6B79"/>
    <w:rsid w:val="009C7180"/>
    <w:rsid w:val="009E075A"/>
    <w:rsid w:val="009E0C89"/>
    <w:rsid w:val="009E0CE0"/>
    <w:rsid w:val="009E17BD"/>
    <w:rsid w:val="009E3F86"/>
    <w:rsid w:val="009E485A"/>
    <w:rsid w:val="009E52B7"/>
    <w:rsid w:val="009F1DC7"/>
    <w:rsid w:val="009F1E95"/>
    <w:rsid w:val="009F2F27"/>
    <w:rsid w:val="009F46B2"/>
    <w:rsid w:val="009F7AA6"/>
    <w:rsid w:val="00A00CFE"/>
    <w:rsid w:val="00A02B01"/>
    <w:rsid w:val="00A04CEC"/>
    <w:rsid w:val="00A07307"/>
    <w:rsid w:val="00A07EA7"/>
    <w:rsid w:val="00A11E7F"/>
    <w:rsid w:val="00A1225F"/>
    <w:rsid w:val="00A1501A"/>
    <w:rsid w:val="00A158EC"/>
    <w:rsid w:val="00A15FF9"/>
    <w:rsid w:val="00A16027"/>
    <w:rsid w:val="00A17D54"/>
    <w:rsid w:val="00A23C23"/>
    <w:rsid w:val="00A24041"/>
    <w:rsid w:val="00A258A7"/>
    <w:rsid w:val="00A27F92"/>
    <w:rsid w:val="00A31438"/>
    <w:rsid w:val="00A32257"/>
    <w:rsid w:val="00A32C56"/>
    <w:rsid w:val="00A33051"/>
    <w:rsid w:val="00A346A5"/>
    <w:rsid w:val="00A34C3E"/>
    <w:rsid w:val="00A36D20"/>
    <w:rsid w:val="00A420C7"/>
    <w:rsid w:val="00A4295F"/>
    <w:rsid w:val="00A460B2"/>
    <w:rsid w:val="00A470F4"/>
    <w:rsid w:val="00A505AA"/>
    <w:rsid w:val="00A5095F"/>
    <w:rsid w:val="00A514A4"/>
    <w:rsid w:val="00A51A74"/>
    <w:rsid w:val="00A53092"/>
    <w:rsid w:val="00A541D1"/>
    <w:rsid w:val="00A54D9D"/>
    <w:rsid w:val="00A55622"/>
    <w:rsid w:val="00A56335"/>
    <w:rsid w:val="00A5758E"/>
    <w:rsid w:val="00A57FD7"/>
    <w:rsid w:val="00A63FA0"/>
    <w:rsid w:val="00A6573A"/>
    <w:rsid w:val="00A65DF2"/>
    <w:rsid w:val="00A66713"/>
    <w:rsid w:val="00A66BB9"/>
    <w:rsid w:val="00A701C9"/>
    <w:rsid w:val="00A70370"/>
    <w:rsid w:val="00A704EA"/>
    <w:rsid w:val="00A70C2E"/>
    <w:rsid w:val="00A714BA"/>
    <w:rsid w:val="00A7207B"/>
    <w:rsid w:val="00A77102"/>
    <w:rsid w:val="00A80CB8"/>
    <w:rsid w:val="00A81D94"/>
    <w:rsid w:val="00A83502"/>
    <w:rsid w:val="00A87954"/>
    <w:rsid w:val="00A90E99"/>
    <w:rsid w:val="00A91053"/>
    <w:rsid w:val="00A928EA"/>
    <w:rsid w:val="00A94BAB"/>
    <w:rsid w:val="00A9602F"/>
    <w:rsid w:val="00A97647"/>
    <w:rsid w:val="00A97A42"/>
    <w:rsid w:val="00AA48D4"/>
    <w:rsid w:val="00AA78ED"/>
    <w:rsid w:val="00AA7EA1"/>
    <w:rsid w:val="00AB14E0"/>
    <w:rsid w:val="00AB1F83"/>
    <w:rsid w:val="00AB6189"/>
    <w:rsid w:val="00AB7AF8"/>
    <w:rsid w:val="00AC41D3"/>
    <w:rsid w:val="00AC6A0D"/>
    <w:rsid w:val="00AD0830"/>
    <w:rsid w:val="00AD119C"/>
    <w:rsid w:val="00AD15B3"/>
    <w:rsid w:val="00AD2D3A"/>
    <w:rsid w:val="00AD3606"/>
    <w:rsid w:val="00AD4A3D"/>
    <w:rsid w:val="00AD570A"/>
    <w:rsid w:val="00AD59AE"/>
    <w:rsid w:val="00AD677D"/>
    <w:rsid w:val="00AE5E16"/>
    <w:rsid w:val="00AF28FD"/>
    <w:rsid w:val="00AF2D3D"/>
    <w:rsid w:val="00AF6E49"/>
    <w:rsid w:val="00B00C32"/>
    <w:rsid w:val="00B03D18"/>
    <w:rsid w:val="00B04A67"/>
    <w:rsid w:val="00B04CE2"/>
    <w:rsid w:val="00B04F15"/>
    <w:rsid w:val="00B0583C"/>
    <w:rsid w:val="00B05991"/>
    <w:rsid w:val="00B06A32"/>
    <w:rsid w:val="00B07F94"/>
    <w:rsid w:val="00B24D2B"/>
    <w:rsid w:val="00B30C7D"/>
    <w:rsid w:val="00B30D3C"/>
    <w:rsid w:val="00B31B12"/>
    <w:rsid w:val="00B3376E"/>
    <w:rsid w:val="00B36DAD"/>
    <w:rsid w:val="00B4071E"/>
    <w:rsid w:val="00B40A5E"/>
    <w:rsid w:val="00B40A81"/>
    <w:rsid w:val="00B44182"/>
    <w:rsid w:val="00B4442A"/>
    <w:rsid w:val="00B44910"/>
    <w:rsid w:val="00B46311"/>
    <w:rsid w:val="00B46D78"/>
    <w:rsid w:val="00B5085C"/>
    <w:rsid w:val="00B50F47"/>
    <w:rsid w:val="00B51658"/>
    <w:rsid w:val="00B53FBA"/>
    <w:rsid w:val="00B553B7"/>
    <w:rsid w:val="00B568E5"/>
    <w:rsid w:val="00B60C16"/>
    <w:rsid w:val="00B62359"/>
    <w:rsid w:val="00B6279F"/>
    <w:rsid w:val="00B63CF4"/>
    <w:rsid w:val="00B64697"/>
    <w:rsid w:val="00B6788D"/>
    <w:rsid w:val="00B71886"/>
    <w:rsid w:val="00B72267"/>
    <w:rsid w:val="00B76EB6"/>
    <w:rsid w:val="00B7737B"/>
    <w:rsid w:val="00B80691"/>
    <w:rsid w:val="00B80F58"/>
    <w:rsid w:val="00B824C8"/>
    <w:rsid w:val="00B8375D"/>
    <w:rsid w:val="00B83E3A"/>
    <w:rsid w:val="00B840A4"/>
    <w:rsid w:val="00B84B9D"/>
    <w:rsid w:val="00B84FFA"/>
    <w:rsid w:val="00B8626A"/>
    <w:rsid w:val="00B8670F"/>
    <w:rsid w:val="00B9102F"/>
    <w:rsid w:val="00B9131F"/>
    <w:rsid w:val="00B97E52"/>
    <w:rsid w:val="00BA109B"/>
    <w:rsid w:val="00BA29E2"/>
    <w:rsid w:val="00BA4456"/>
    <w:rsid w:val="00BB0646"/>
    <w:rsid w:val="00BB0F22"/>
    <w:rsid w:val="00BB3046"/>
    <w:rsid w:val="00BB442F"/>
    <w:rsid w:val="00BB687A"/>
    <w:rsid w:val="00BC07B0"/>
    <w:rsid w:val="00BC251A"/>
    <w:rsid w:val="00BC3A0C"/>
    <w:rsid w:val="00BC3A3E"/>
    <w:rsid w:val="00BC453E"/>
    <w:rsid w:val="00BC7C51"/>
    <w:rsid w:val="00BD032B"/>
    <w:rsid w:val="00BD29ED"/>
    <w:rsid w:val="00BD2F1E"/>
    <w:rsid w:val="00BD3EA8"/>
    <w:rsid w:val="00BD6881"/>
    <w:rsid w:val="00BE01C6"/>
    <w:rsid w:val="00BE2640"/>
    <w:rsid w:val="00BE4E38"/>
    <w:rsid w:val="00BF0433"/>
    <w:rsid w:val="00BF147C"/>
    <w:rsid w:val="00BF18A1"/>
    <w:rsid w:val="00BF1FDE"/>
    <w:rsid w:val="00BF3617"/>
    <w:rsid w:val="00C01189"/>
    <w:rsid w:val="00C01B75"/>
    <w:rsid w:val="00C01E46"/>
    <w:rsid w:val="00C02D6A"/>
    <w:rsid w:val="00C0458D"/>
    <w:rsid w:val="00C13926"/>
    <w:rsid w:val="00C13A63"/>
    <w:rsid w:val="00C21371"/>
    <w:rsid w:val="00C22ECD"/>
    <w:rsid w:val="00C2504F"/>
    <w:rsid w:val="00C30FD1"/>
    <w:rsid w:val="00C322CD"/>
    <w:rsid w:val="00C35D25"/>
    <w:rsid w:val="00C374DE"/>
    <w:rsid w:val="00C42531"/>
    <w:rsid w:val="00C4504D"/>
    <w:rsid w:val="00C47AD4"/>
    <w:rsid w:val="00C515D1"/>
    <w:rsid w:val="00C52D81"/>
    <w:rsid w:val="00C5306E"/>
    <w:rsid w:val="00C535F6"/>
    <w:rsid w:val="00C540DC"/>
    <w:rsid w:val="00C55198"/>
    <w:rsid w:val="00C55701"/>
    <w:rsid w:val="00C57510"/>
    <w:rsid w:val="00C57F73"/>
    <w:rsid w:val="00C616DB"/>
    <w:rsid w:val="00C62EE5"/>
    <w:rsid w:val="00C640CD"/>
    <w:rsid w:val="00C642C6"/>
    <w:rsid w:val="00C64E3F"/>
    <w:rsid w:val="00C6520B"/>
    <w:rsid w:val="00C65D4B"/>
    <w:rsid w:val="00C71B07"/>
    <w:rsid w:val="00C74D27"/>
    <w:rsid w:val="00C75201"/>
    <w:rsid w:val="00C854DA"/>
    <w:rsid w:val="00C8660E"/>
    <w:rsid w:val="00C87BF4"/>
    <w:rsid w:val="00C9000F"/>
    <w:rsid w:val="00C90B73"/>
    <w:rsid w:val="00C913C2"/>
    <w:rsid w:val="00C91B97"/>
    <w:rsid w:val="00C93619"/>
    <w:rsid w:val="00C94B3F"/>
    <w:rsid w:val="00C94ED0"/>
    <w:rsid w:val="00CA1619"/>
    <w:rsid w:val="00CA5CEB"/>
    <w:rsid w:val="00CA6393"/>
    <w:rsid w:val="00CA7995"/>
    <w:rsid w:val="00CA7D3D"/>
    <w:rsid w:val="00CB18FF"/>
    <w:rsid w:val="00CB6A5F"/>
    <w:rsid w:val="00CB7EAB"/>
    <w:rsid w:val="00CC4703"/>
    <w:rsid w:val="00CC5F83"/>
    <w:rsid w:val="00CC6F4D"/>
    <w:rsid w:val="00CD003F"/>
    <w:rsid w:val="00CD0799"/>
    <w:rsid w:val="00CD0C08"/>
    <w:rsid w:val="00CE03FB"/>
    <w:rsid w:val="00CE11B9"/>
    <w:rsid w:val="00CE2F3C"/>
    <w:rsid w:val="00CE433C"/>
    <w:rsid w:val="00CE49B7"/>
    <w:rsid w:val="00CE6CAD"/>
    <w:rsid w:val="00CF0161"/>
    <w:rsid w:val="00CF33F3"/>
    <w:rsid w:val="00CF394F"/>
    <w:rsid w:val="00CF4A2B"/>
    <w:rsid w:val="00CF4BFA"/>
    <w:rsid w:val="00CF6B86"/>
    <w:rsid w:val="00D00352"/>
    <w:rsid w:val="00D024CA"/>
    <w:rsid w:val="00D033F7"/>
    <w:rsid w:val="00D036E5"/>
    <w:rsid w:val="00D04E2D"/>
    <w:rsid w:val="00D06183"/>
    <w:rsid w:val="00D07E3F"/>
    <w:rsid w:val="00D107F6"/>
    <w:rsid w:val="00D15AA4"/>
    <w:rsid w:val="00D16622"/>
    <w:rsid w:val="00D1670B"/>
    <w:rsid w:val="00D16E29"/>
    <w:rsid w:val="00D22270"/>
    <w:rsid w:val="00D22C42"/>
    <w:rsid w:val="00D24993"/>
    <w:rsid w:val="00D2628C"/>
    <w:rsid w:val="00D26850"/>
    <w:rsid w:val="00D27DC4"/>
    <w:rsid w:val="00D34B69"/>
    <w:rsid w:val="00D378E3"/>
    <w:rsid w:val="00D40232"/>
    <w:rsid w:val="00D42259"/>
    <w:rsid w:val="00D4615D"/>
    <w:rsid w:val="00D4773F"/>
    <w:rsid w:val="00D5114A"/>
    <w:rsid w:val="00D513A4"/>
    <w:rsid w:val="00D53A49"/>
    <w:rsid w:val="00D54657"/>
    <w:rsid w:val="00D55D11"/>
    <w:rsid w:val="00D5641E"/>
    <w:rsid w:val="00D57691"/>
    <w:rsid w:val="00D6035A"/>
    <w:rsid w:val="00D65041"/>
    <w:rsid w:val="00D6650B"/>
    <w:rsid w:val="00D6669E"/>
    <w:rsid w:val="00D83B87"/>
    <w:rsid w:val="00D84BEB"/>
    <w:rsid w:val="00D855E1"/>
    <w:rsid w:val="00D868E9"/>
    <w:rsid w:val="00D8792E"/>
    <w:rsid w:val="00D91FA4"/>
    <w:rsid w:val="00D9286C"/>
    <w:rsid w:val="00D94346"/>
    <w:rsid w:val="00D963DC"/>
    <w:rsid w:val="00DA2CB0"/>
    <w:rsid w:val="00DA3927"/>
    <w:rsid w:val="00DA7D68"/>
    <w:rsid w:val="00DB1936"/>
    <w:rsid w:val="00DB384B"/>
    <w:rsid w:val="00DB54D2"/>
    <w:rsid w:val="00DC0581"/>
    <w:rsid w:val="00DC1A9A"/>
    <w:rsid w:val="00DC4363"/>
    <w:rsid w:val="00DC57E5"/>
    <w:rsid w:val="00DC729D"/>
    <w:rsid w:val="00DC7BF4"/>
    <w:rsid w:val="00DD11ED"/>
    <w:rsid w:val="00DD1F9C"/>
    <w:rsid w:val="00DD210B"/>
    <w:rsid w:val="00DD4349"/>
    <w:rsid w:val="00DD63D7"/>
    <w:rsid w:val="00DD75CE"/>
    <w:rsid w:val="00DD7E5F"/>
    <w:rsid w:val="00DE107E"/>
    <w:rsid w:val="00DE3FFB"/>
    <w:rsid w:val="00DF0189"/>
    <w:rsid w:val="00DF0373"/>
    <w:rsid w:val="00DF22C3"/>
    <w:rsid w:val="00DF26C9"/>
    <w:rsid w:val="00DF4D3C"/>
    <w:rsid w:val="00DF57B9"/>
    <w:rsid w:val="00E02957"/>
    <w:rsid w:val="00E04571"/>
    <w:rsid w:val="00E06FD5"/>
    <w:rsid w:val="00E1040C"/>
    <w:rsid w:val="00E10E80"/>
    <w:rsid w:val="00E124F0"/>
    <w:rsid w:val="00E15AAC"/>
    <w:rsid w:val="00E1636E"/>
    <w:rsid w:val="00E16B74"/>
    <w:rsid w:val="00E179E1"/>
    <w:rsid w:val="00E227F3"/>
    <w:rsid w:val="00E33516"/>
    <w:rsid w:val="00E37109"/>
    <w:rsid w:val="00E469F1"/>
    <w:rsid w:val="00E51FF6"/>
    <w:rsid w:val="00E5208C"/>
    <w:rsid w:val="00E535D5"/>
    <w:rsid w:val="00E53C4E"/>
    <w:rsid w:val="00E545C6"/>
    <w:rsid w:val="00E6022E"/>
    <w:rsid w:val="00E60F04"/>
    <w:rsid w:val="00E61D67"/>
    <w:rsid w:val="00E62CA1"/>
    <w:rsid w:val="00E642D6"/>
    <w:rsid w:val="00E6485D"/>
    <w:rsid w:val="00E64EFD"/>
    <w:rsid w:val="00E65B24"/>
    <w:rsid w:val="00E67DB0"/>
    <w:rsid w:val="00E70644"/>
    <w:rsid w:val="00E70D41"/>
    <w:rsid w:val="00E7365D"/>
    <w:rsid w:val="00E741E7"/>
    <w:rsid w:val="00E8079B"/>
    <w:rsid w:val="00E82B28"/>
    <w:rsid w:val="00E854E4"/>
    <w:rsid w:val="00E86DBF"/>
    <w:rsid w:val="00E86FCD"/>
    <w:rsid w:val="00E9245B"/>
    <w:rsid w:val="00E9281D"/>
    <w:rsid w:val="00E92828"/>
    <w:rsid w:val="00E929F6"/>
    <w:rsid w:val="00E969AF"/>
    <w:rsid w:val="00EA0C70"/>
    <w:rsid w:val="00EA2C3D"/>
    <w:rsid w:val="00EA3647"/>
    <w:rsid w:val="00EA7789"/>
    <w:rsid w:val="00EB0500"/>
    <w:rsid w:val="00EB0D6F"/>
    <w:rsid w:val="00EB1652"/>
    <w:rsid w:val="00EB179A"/>
    <w:rsid w:val="00EB2232"/>
    <w:rsid w:val="00EB659B"/>
    <w:rsid w:val="00EB6E0A"/>
    <w:rsid w:val="00EC01C0"/>
    <w:rsid w:val="00EC1880"/>
    <w:rsid w:val="00EC5337"/>
    <w:rsid w:val="00ED61E4"/>
    <w:rsid w:val="00ED6EBA"/>
    <w:rsid w:val="00EE150A"/>
    <w:rsid w:val="00EE24E6"/>
    <w:rsid w:val="00EE2CDC"/>
    <w:rsid w:val="00EE49E8"/>
    <w:rsid w:val="00EF1543"/>
    <w:rsid w:val="00EF229C"/>
    <w:rsid w:val="00EF3845"/>
    <w:rsid w:val="00F07D6E"/>
    <w:rsid w:val="00F07D7B"/>
    <w:rsid w:val="00F1141B"/>
    <w:rsid w:val="00F16BAB"/>
    <w:rsid w:val="00F2150A"/>
    <w:rsid w:val="00F22796"/>
    <w:rsid w:val="00F231D8"/>
    <w:rsid w:val="00F246C0"/>
    <w:rsid w:val="00F278C3"/>
    <w:rsid w:val="00F33C07"/>
    <w:rsid w:val="00F41209"/>
    <w:rsid w:val="00F427DA"/>
    <w:rsid w:val="00F42A43"/>
    <w:rsid w:val="00F44175"/>
    <w:rsid w:val="00F44C00"/>
    <w:rsid w:val="00F45D2C"/>
    <w:rsid w:val="00F463F4"/>
    <w:rsid w:val="00F469D6"/>
    <w:rsid w:val="00F46C5F"/>
    <w:rsid w:val="00F47BE6"/>
    <w:rsid w:val="00F50CB5"/>
    <w:rsid w:val="00F51899"/>
    <w:rsid w:val="00F521B2"/>
    <w:rsid w:val="00F5501E"/>
    <w:rsid w:val="00F552B0"/>
    <w:rsid w:val="00F55885"/>
    <w:rsid w:val="00F55F85"/>
    <w:rsid w:val="00F62B6F"/>
    <w:rsid w:val="00F632B9"/>
    <w:rsid w:val="00F632C0"/>
    <w:rsid w:val="00F641E1"/>
    <w:rsid w:val="00F65C3C"/>
    <w:rsid w:val="00F662D8"/>
    <w:rsid w:val="00F66BA2"/>
    <w:rsid w:val="00F6701C"/>
    <w:rsid w:val="00F70966"/>
    <w:rsid w:val="00F718A1"/>
    <w:rsid w:val="00F72AFC"/>
    <w:rsid w:val="00F7360C"/>
    <w:rsid w:val="00F75A12"/>
    <w:rsid w:val="00F76E63"/>
    <w:rsid w:val="00F77E8B"/>
    <w:rsid w:val="00F80BDA"/>
    <w:rsid w:val="00F8206A"/>
    <w:rsid w:val="00F91223"/>
    <w:rsid w:val="00F91F2B"/>
    <w:rsid w:val="00F92F2A"/>
    <w:rsid w:val="00F93AAA"/>
    <w:rsid w:val="00F94218"/>
    <w:rsid w:val="00F94260"/>
    <w:rsid w:val="00F9452F"/>
    <w:rsid w:val="00F94A63"/>
    <w:rsid w:val="00F96A85"/>
    <w:rsid w:val="00F97937"/>
    <w:rsid w:val="00FA1C28"/>
    <w:rsid w:val="00FA385D"/>
    <w:rsid w:val="00FA4CC4"/>
    <w:rsid w:val="00FB0B72"/>
    <w:rsid w:val="00FB1279"/>
    <w:rsid w:val="00FB581B"/>
    <w:rsid w:val="00FB6456"/>
    <w:rsid w:val="00FB6B76"/>
    <w:rsid w:val="00FB7596"/>
    <w:rsid w:val="00FB7D85"/>
    <w:rsid w:val="00FC1E07"/>
    <w:rsid w:val="00FD00E7"/>
    <w:rsid w:val="00FD1410"/>
    <w:rsid w:val="00FD34B5"/>
    <w:rsid w:val="00FE4077"/>
    <w:rsid w:val="00FE40DA"/>
    <w:rsid w:val="00FE500D"/>
    <w:rsid w:val="00FE50E4"/>
    <w:rsid w:val="00FE77D2"/>
    <w:rsid w:val="00FE7C1F"/>
    <w:rsid w:val="00FF39B1"/>
    <w:rsid w:val="00FF3B73"/>
    <w:rsid w:val="00FF4009"/>
    <w:rsid w:val="00FF5CB9"/>
    <w:rsid w:val="01000BD5"/>
    <w:rsid w:val="04957EDD"/>
    <w:rsid w:val="081D5173"/>
    <w:rsid w:val="08E256E9"/>
    <w:rsid w:val="0BB0B089"/>
    <w:rsid w:val="0BC45F9E"/>
    <w:rsid w:val="0C23925F"/>
    <w:rsid w:val="0D36A73E"/>
    <w:rsid w:val="108DC067"/>
    <w:rsid w:val="1383F448"/>
    <w:rsid w:val="1432E260"/>
    <w:rsid w:val="165E46DC"/>
    <w:rsid w:val="178E93FF"/>
    <w:rsid w:val="17DC7605"/>
    <w:rsid w:val="1A52688D"/>
    <w:rsid w:val="1AA95216"/>
    <w:rsid w:val="1DAA3D4C"/>
    <w:rsid w:val="1DF708E3"/>
    <w:rsid w:val="1F739ECF"/>
    <w:rsid w:val="1F7DAD1F"/>
    <w:rsid w:val="1FA4ADC1"/>
    <w:rsid w:val="22A86C76"/>
    <w:rsid w:val="23376013"/>
    <w:rsid w:val="23DDBAB6"/>
    <w:rsid w:val="24C72AD9"/>
    <w:rsid w:val="2612C6A7"/>
    <w:rsid w:val="29691412"/>
    <w:rsid w:val="2A897AEA"/>
    <w:rsid w:val="2B36F800"/>
    <w:rsid w:val="2B4F8B2C"/>
    <w:rsid w:val="2B678836"/>
    <w:rsid w:val="30EF9C67"/>
    <w:rsid w:val="3146925F"/>
    <w:rsid w:val="3324BC32"/>
    <w:rsid w:val="34CABE1C"/>
    <w:rsid w:val="351AF02F"/>
    <w:rsid w:val="35C7D05C"/>
    <w:rsid w:val="36E21A2C"/>
    <w:rsid w:val="396B2DA2"/>
    <w:rsid w:val="3B3FB7A9"/>
    <w:rsid w:val="3C7E3337"/>
    <w:rsid w:val="3F20D9FA"/>
    <w:rsid w:val="3F3E343B"/>
    <w:rsid w:val="428E5FDB"/>
    <w:rsid w:val="42F4B962"/>
    <w:rsid w:val="44EAD968"/>
    <w:rsid w:val="45306FAE"/>
    <w:rsid w:val="453A9004"/>
    <w:rsid w:val="489AE729"/>
    <w:rsid w:val="490DB6AE"/>
    <w:rsid w:val="4C0BFF81"/>
    <w:rsid w:val="4C7EF1DA"/>
    <w:rsid w:val="4C8ADD16"/>
    <w:rsid w:val="4D40FD53"/>
    <w:rsid w:val="4E64AA71"/>
    <w:rsid w:val="4E79E4E6"/>
    <w:rsid w:val="4E83B25A"/>
    <w:rsid w:val="4E89E50D"/>
    <w:rsid w:val="4ED2B9DE"/>
    <w:rsid w:val="505C74B9"/>
    <w:rsid w:val="510B25AA"/>
    <w:rsid w:val="5118C7B0"/>
    <w:rsid w:val="52236332"/>
    <w:rsid w:val="523554F6"/>
    <w:rsid w:val="53205B32"/>
    <w:rsid w:val="53323B71"/>
    <w:rsid w:val="535DD91C"/>
    <w:rsid w:val="551F11D2"/>
    <w:rsid w:val="55D1F4AD"/>
    <w:rsid w:val="5841D3AD"/>
    <w:rsid w:val="5A3EEEF7"/>
    <w:rsid w:val="5A6B4353"/>
    <w:rsid w:val="5BDF9316"/>
    <w:rsid w:val="5EECE993"/>
    <w:rsid w:val="5EF9AB79"/>
    <w:rsid w:val="5F93658E"/>
    <w:rsid w:val="60ADA49D"/>
    <w:rsid w:val="60D90158"/>
    <w:rsid w:val="612F6DCF"/>
    <w:rsid w:val="63E1D0C8"/>
    <w:rsid w:val="642A9220"/>
    <w:rsid w:val="65D6D163"/>
    <w:rsid w:val="66934CF3"/>
    <w:rsid w:val="6AE26AA2"/>
    <w:rsid w:val="6CC27A85"/>
    <w:rsid w:val="6CCA496F"/>
    <w:rsid w:val="6DD489BC"/>
    <w:rsid w:val="6E3BB435"/>
    <w:rsid w:val="6E510BB1"/>
    <w:rsid w:val="6E76A1DA"/>
    <w:rsid w:val="722A516B"/>
    <w:rsid w:val="728826FE"/>
    <w:rsid w:val="7393514C"/>
    <w:rsid w:val="740C38E4"/>
    <w:rsid w:val="74F90BAA"/>
    <w:rsid w:val="75991198"/>
    <w:rsid w:val="75AFCE50"/>
    <w:rsid w:val="764B8B8F"/>
    <w:rsid w:val="776A5762"/>
    <w:rsid w:val="78E0D551"/>
    <w:rsid w:val="794CEE41"/>
    <w:rsid w:val="79BF0794"/>
    <w:rsid w:val="7EEDBA8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A048E5"/>
  <w15:docId w15:val="{5C4D8137-A1FC-4090-B010-F50881DBD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B9131F"/>
    <w:pPr>
      <w:keepNext/>
      <w:keepLines/>
      <w:spacing w:before="360"/>
      <w:ind w:left="567" w:hanging="567"/>
      <w:outlineLvl w:val="0"/>
    </w:pPr>
    <w:rPr>
      <w:b/>
      <w:sz w:val="28"/>
    </w:rPr>
  </w:style>
  <w:style w:type="paragraph" w:styleId="Heading2">
    <w:name w:val="heading 2"/>
    <w:basedOn w:val="Heading1"/>
    <w:next w:val="Normal"/>
    <w:qFormat/>
    <w:rsid w:val="00B9131F"/>
    <w:pPr>
      <w:spacing w:before="240"/>
      <w:outlineLvl w:val="1"/>
    </w:pPr>
    <w:rPr>
      <w:sz w:val="24"/>
    </w:rPr>
  </w:style>
  <w:style w:type="paragraph" w:styleId="Heading3">
    <w:name w:val="heading 3"/>
    <w:basedOn w:val="Heading1"/>
    <w:next w:val="Normal"/>
    <w:qFormat/>
    <w:rsid w:val="00B9131F"/>
    <w:pPr>
      <w:spacing w:before="200"/>
      <w:outlineLvl w:val="2"/>
    </w:pPr>
    <w:rPr>
      <w:sz w:val="24"/>
    </w:rPr>
  </w:style>
  <w:style w:type="paragraph" w:styleId="Heading4">
    <w:name w:val="heading 4"/>
    <w:basedOn w:val="Heading3"/>
    <w:next w:val="Normal"/>
    <w:qFormat/>
    <w:rsid w:val="00B9131F"/>
    <w:pPr>
      <w:ind w:left="1134" w:hanging="1134"/>
      <w:outlineLvl w:val="3"/>
    </w:pPr>
  </w:style>
  <w:style w:type="paragraph" w:styleId="Heading5">
    <w:name w:val="heading 5"/>
    <w:basedOn w:val="Heading4"/>
    <w:next w:val="Normal"/>
    <w:qFormat/>
    <w:rsid w:val="00B9131F"/>
    <w:pPr>
      <w:outlineLvl w:val="4"/>
    </w:pPr>
  </w:style>
  <w:style w:type="paragraph" w:styleId="Heading6">
    <w:name w:val="heading 6"/>
    <w:basedOn w:val="Heading4"/>
    <w:next w:val="Normal"/>
    <w:qFormat/>
    <w:rsid w:val="00B9131F"/>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B9131F"/>
    <w:pPr>
      <w:ind w:left="1701" w:hanging="1701"/>
      <w:outlineLvl w:val="7"/>
    </w:pPr>
  </w:style>
  <w:style w:type="paragraph" w:styleId="Heading9">
    <w:name w:val="heading 9"/>
    <w:basedOn w:val="Heading4"/>
    <w:next w:val="Normal"/>
    <w:qFormat/>
    <w:rsid w:val="00B9131F"/>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B9131F"/>
    <w:rPr>
      <w:rFonts w:asciiTheme="minorHAnsi" w:hAnsiTheme="minorHAnsi"/>
      <w:sz w:val="24"/>
    </w:rPr>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uiPriority w:val="99"/>
    <w:rsid w:val="00813E5E"/>
    <w:rPr>
      <w:rFonts w:ascii="Calibri" w:hAnsi="Calibri"/>
      <w:position w:val="6"/>
      <w:sz w:val="16"/>
    </w:rPr>
  </w:style>
  <w:style w:type="paragraph" w:styleId="FootnoteText">
    <w:name w:val="footnote text"/>
    <w:basedOn w:val="Normal"/>
    <w:link w:val="FootnoteTextChar"/>
    <w:rsid w:val="00D024CA"/>
    <w:pPr>
      <w:keepLines/>
      <w:tabs>
        <w:tab w:val="left" w:pos="284"/>
      </w:tabs>
      <w:ind w:left="284" w:hanging="284"/>
    </w:pPr>
    <w:rPr>
      <w:sz w:val="22"/>
    </w:rPr>
  </w:style>
  <w:style w:type="paragraph" w:styleId="NormalIndent">
    <w:name w:val="Normal Indent"/>
    <w:basedOn w:val="Normal"/>
    <w:rsid w:val="00813E5E"/>
    <w:pPr>
      <w:ind w:left="567"/>
    </w:pPr>
  </w:style>
  <w:style w:type="paragraph" w:customStyle="1" w:styleId="enumlev1">
    <w:name w:val="enumlev1"/>
    <w:basedOn w:val="Normal"/>
    <w:qFormat/>
    <w:rsid w:val="001A3154"/>
    <w:pPr>
      <w:spacing w:before="80"/>
      <w:ind w:left="567" w:hanging="567"/>
    </w:pPr>
  </w:style>
  <w:style w:type="paragraph" w:customStyle="1" w:styleId="enumlev2">
    <w:name w:val="enumlev2"/>
    <w:basedOn w:val="enumlev1"/>
    <w:qFormat/>
    <w:rsid w:val="001A3154"/>
    <w:pPr>
      <w:ind w:left="1134"/>
    </w:pPr>
  </w:style>
  <w:style w:type="paragraph" w:customStyle="1" w:styleId="enumlev3">
    <w:name w:val="enumlev3"/>
    <w:basedOn w:val="enumlev2"/>
    <w:qFormat/>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0F7289"/>
    <w:pPr>
      <w:framePr w:hSpace="180" w:wrap="around" w:vAnchor="page" w:hAnchor="page" w:x="1821" w:y="2317"/>
      <w:spacing w:before="840"/>
    </w:pPr>
    <w:rPr>
      <w:b/>
      <w:sz w:val="32"/>
      <w:szCs w:val="32"/>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B9131F"/>
    <w:rPr>
      <w:color w:val="4F81BD" w:themeColor="accent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B9131F"/>
    <w:pPr>
      <w:spacing w:before="160"/>
      <w:ind w:left="0" w:firstLine="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qFormat/>
    <w:rsid w:val="00221F46"/>
    <w:pPr>
      <w:keepNext/>
      <w:keepLines/>
      <w:spacing w:before="720"/>
      <w:jc w:val="center"/>
    </w:pPr>
    <w:rPr>
      <w:caps/>
      <w:sz w:val="28"/>
    </w:rPr>
  </w:style>
  <w:style w:type="paragraph" w:customStyle="1" w:styleId="Annextitle">
    <w:name w:val="Annex_title"/>
    <w:basedOn w:val="Normal"/>
    <w:next w:val="Normal"/>
    <w:qFormat/>
    <w:rsid w:val="00221F46"/>
    <w:pPr>
      <w:keepNext/>
      <w:keepLines/>
      <w:spacing w:after="240"/>
      <w:jc w:val="center"/>
    </w:pPr>
    <w:rPr>
      <w:b/>
      <w:sz w:val="28"/>
    </w:rPr>
  </w:style>
  <w:style w:type="paragraph" w:customStyle="1" w:styleId="Annexref">
    <w:name w:val="Annex_ref"/>
    <w:basedOn w:val="Normal"/>
    <w:next w:val="Annextitle"/>
    <w:qFormat/>
    <w:rsid w:val="00221F46"/>
    <w:pPr>
      <w:keepNext/>
      <w:keepLines/>
      <w:jc w:val="center"/>
    </w:pPr>
  </w:style>
  <w:style w:type="paragraph" w:customStyle="1" w:styleId="Call">
    <w:name w:val="Call"/>
    <w:basedOn w:val="Normal"/>
    <w:next w:val="Normal"/>
    <w:qFormat/>
    <w:rsid w:val="00F641E1"/>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DF0189"/>
    <w:pPr>
      <w:framePr w:wrap="around" w:vAnchor="margin" w:hAnchor="text"/>
      <w:spacing w:before="120" w:after="160"/>
    </w:pPr>
  </w:style>
  <w:style w:type="paragraph" w:customStyle="1" w:styleId="Figure">
    <w:name w:val="Figure"/>
    <w:basedOn w:val="Normal"/>
    <w:next w:val="Figuretitle"/>
    <w:qFormat/>
    <w:rsid w:val="001A3154"/>
    <w:pPr>
      <w:spacing w:after="240"/>
      <w:jc w:val="center"/>
    </w:pPr>
  </w:style>
  <w:style w:type="paragraph" w:customStyle="1" w:styleId="Figuretitle">
    <w:name w:val="Figure_title"/>
    <w:basedOn w:val="Tabletitle"/>
    <w:next w:val="Normalaftertitle"/>
    <w:qFormat/>
    <w:rsid w:val="001A3154"/>
    <w:pPr>
      <w:spacing w:before="120" w:after="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qFormat/>
    <w:rsid w:val="00B9131F"/>
    <w:pPr>
      <w:spacing w:before="20" w:after="240"/>
    </w:pPr>
    <w:rPr>
      <w:sz w:val="20"/>
    </w:rPr>
  </w:style>
  <w:style w:type="paragraph" w:customStyle="1" w:styleId="FigureNo">
    <w:name w:val="Figure_No"/>
    <w:basedOn w:val="Normal"/>
    <w:next w:val="Figuretitle"/>
    <w:qFormat/>
    <w:rsid w:val="001A3154"/>
    <w:pPr>
      <w:keepNext/>
      <w:keepLines/>
      <w:spacing w:before="480"/>
      <w:jc w:val="center"/>
    </w:pPr>
    <w:rPr>
      <w:caps/>
    </w:rPr>
  </w:style>
  <w:style w:type="paragraph" w:customStyle="1" w:styleId="Figurewithouttitle">
    <w:name w:val="Figure_without_title"/>
    <w:basedOn w:val="Figure"/>
    <w:next w:val="Normalaftertitle"/>
    <w:rsid w:val="001A3154"/>
  </w:style>
  <w:style w:type="paragraph" w:customStyle="1" w:styleId="Headingi">
    <w:name w:val="Heading_i"/>
    <w:basedOn w:val="Heading3"/>
    <w:next w:val="Normal"/>
    <w:rsid w:val="00B9131F"/>
    <w:pPr>
      <w:spacing w:before="160"/>
      <w:ind w:left="0" w:firstLine="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qFormat/>
    <w:rsid w:val="00F641E1"/>
    <w:pPr>
      <w:keepNext/>
      <w:keepLines/>
      <w:tabs>
        <w:tab w:val="clear" w:pos="567"/>
        <w:tab w:val="clear" w:pos="1134"/>
        <w:tab w:val="clear" w:pos="1701"/>
        <w:tab w:val="clear" w:pos="2268"/>
        <w:tab w:val="clear" w:pos="2835"/>
      </w:tabs>
      <w:spacing w:before="360"/>
      <w:jc w:val="center"/>
    </w:pPr>
    <w:rPr>
      <w:b/>
    </w:rPr>
  </w:style>
  <w:style w:type="paragraph" w:customStyle="1" w:styleId="ArtNo">
    <w:name w:val="Art_No"/>
    <w:basedOn w:val="Normal"/>
    <w:next w:val="Arttitle"/>
    <w:qFormat/>
    <w:rsid w:val="00F641E1"/>
    <w:pPr>
      <w:keepNext/>
      <w:keepLines/>
      <w:tabs>
        <w:tab w:val="clear" w:pos="567"/>
        <w:tab w:val="clear" w:pos="1134"/>
        <w:tab w:val="clear" w:pos="1701"/>
        <w:tab w:val="clear" w:pos="2268"/>
        <w:tab w:val="clear" w:pos="2835"/>
      </w:tabs>
      <w:spacing w:before="480"/>
      <w:jc w:val="center"/>
    </w:pPr>
    <w:rPr>
      <w:caps/>
      <w:sz w:val="28"/>
    </w:rPr>
  </w:style>
  <w:style w:type="paragraph" w:customStyle="1" w:styleId="Arttitle">
    <w:name w:val="Art_title"/>
    <w:basedOn w:val="Normal"/>
    <w:next w:val="Normal"/>
    <w:qFormat/>
    <w:rsid w:val="00F641E1"/>
    <w:pPr>
      <w:keepNext/>
      <w:keepLines/>
      <w:tabs>
        <w:tab w:val="clear" w:pos="567"/>
        <w:tab w:val="clear" w:pos="1134"/>
        <w:tab w:val="clear" w:pos="1701"/>
        <w:tab w:val="clear" w:pos="2268"/>
        <w:tab w:val="clear" w:pos="2835"/>
      </w:tabs>
      <w:spacing w:after="240"/>
      <w:jc w:val="center"/>
    </w:pPr>
    <w:rPr>
      <w:b/>
      <w:sz w:val="28"/>
    </w:rPr>
  </w:style>
  <w:style w:type="paragraph" w:customStyle="1" w:styleId="ChapNo">
    <w:name w:val="Chap_No"/>
    <w:basedOn w:val="ArtNo"/>
    <w:next w:val="Chaptitle"/>
    <w:qFormat/>
    <w:rsid w:val="00813E5E"/>
  </w:style>
  <w:style w:type="paragraph" w:customStyle="1" w:styleId="Chaptitle">
    <w:name w:val="Chap_title"/>
    <w:basedOn w:val="Arttitle"/>
    <w:next w:val="Normal"/>
    <w:qFormat/>
    <w:rsid w:val="001A3154"/>
  </w:style>
  <w:style w:type="character" w:styleId="UnresolvedMention">
    <w:name w:val="Unresolved Mention"/>
    <w:basedOn w:val="DefaultParagraphFont"/>
    <w:uiPriority w:val="99"/>
    <w:semiHidden/>
    <w:unhideWhenUsed/>
    <w:rsid w:val="00BF1FDE"/>
    <w:rPr>
      <w:color w:val="605E5C"/>
      <w:shd w:val="clear" w:color="auto" w:fill="E1DFDD"/>
    </w:rPr>
  </w:style>
  <w:style w:type="character" w:styleId="PlaceholderText">
    <w:name w:val="Placeholder Text"/>
    <w:basedOn w:val="DefaultParagraphFont"/>
    <w:uiPriority w:val="99"/>
    <w:semiHidden/>
    <w:rsid w:val="00CA7995"/>
    <w:rPr>
      <w:color w:val="666666"/>
    </w:rPr>
  </w:style>
  <w:style w:type="paragraph" w:customStyle="1" w:styleId="Reasons">
    <w:name w:val="Reasons"/>
    <w:basedOn w:val="Normal"/>
    <w:qFormat/>
    <w:rsid w:val="007A3FCD"/>
    <w:pPr>
      <w:tabs>
        <w:tab w:val="clear" w:pos="567"/>
        <w:tab w:val="clear" w:pos="1134"/>
        <w:tab w:val="clear" w:pos="1701"/>
        <w:tab w:val="clear" w:pos="2268"/>
        <w:tab w:val="clear" w:pos="2835"/>
      </w:tabs>
      <w:overflowPunct/>
      <w:autoSpaceDE/>
      <w:autoSpaceDN/>
      <w:adjustRightInd/>
      <w:spacing w:before="0"/>
      <w:textAlignment w:val="auto"/>
    </w:pPr>
    <w:rPr>
      <w:rFonts w:ascii="Times New Roman" w:hAnsi="Times New Roman"/>
      <w:lang w:val="en-US"/>
    </w:rPr>
  </w:style>
  <w:style w:type="character" w:styleId="CommentReference">
    <w:name w:val="annotation reference"/>
    <w:basedOn w:val="DefaultParagraphFont"/>
    <w:uiPriority w:val="99"/>
    <w:semiHidden/>
    <w:unhideWhenUsed/>
    <w:rsid w:val="00363571"/>
    <w:rPr>
      <w:sz w:val="16"/>
      <w:szCs w:val="16"/>
    </w:rPr>
  </w:style>
  <w:style w:type="paragraph" w:styleId="CommentText">
    <w:name w:val="annotation text"/>
    <w:basedOn w:val="Normal"/>
    <w:link w:val="CommentTextChar"/>
    <w:uiPriority w:val="99"/>
    <w:unhideWhenUsed/>
    <w:rsid w:val="00363571"/>
    <w:rPr>
      <w:sz w:val="20"/>
    </w:rPr>
  </w:style>
  <w:style w:type="character" w:customStyle="1" w:styleId="CommentTextChar">
    <w:name w:val="Comment Text Char"/>
    <w:basedOn w:val="DefaultParagraphFont"/>
    <w:link w:val="CommentText"/>
    <w:uiPriority w:val="99"/>
    <w:rsid w:val="00363571"/>
    <w:rPr>
      <w:rFonts w:ascii="Calibri" w:hAnsi="Calibri"/>
      <w:lang w:val="en-GB" w:eastAsia="en-US"/>
    </w:rPr>
  </w:style>
  <w:style w:type="paragraph" w:styleId="CommentSubject">
    <w:name w:val="annotation subject"/>
    <w:basedOn w:val="CommentText"/>
    <w:next w:val="CommentText"/>
    <w:link w:val="CommentSubjectChar"/>
    <w:semiHidden/>
    <w:unhideWhenUsed/>
    <w:rsid w:val="00363571"/>
    <w:rPr>
      <w:b/>
      <w:bCs/>
    </w:rPr>
  </w:style>
  <w:style w:type="character" w:customStyle="1" w:styleId="CommentSubjectChar">
    <w:name w:val="Comment Subject Char"/>
    <w:basedOn w:val="CommentTextChar"/>
    <w:link w:val="CommentSubject"/>
    <w:semiHidden/>
    <w:rsid w:val="00363571"/>
    <w:rPr>
      <w:rFonts w:ascii="Calibri" w:hAnsi="Calibri"/>
      <w:b/>
      <w:bCs/>
      <w:lang w:val="en-GB" w:eastAsia="en-US"/>
    </w:rPr>
  </w:style>
  <w:style w:type="paragraph" w:styleId="Revision">
    <w:name w:val="Revision"/>
    <w:hidden/>
    <w:uiPriority w:val="99"/>
    <w:semiHidden/>
    <w:rsid w:val="00C93619"/>
    <w:rPr>
      <w:rFonts w:ascii="Calibri" w:hAnsi="Calibri"/>
      <w:sz w:val="24"/>
      <w:lang w:val="en-GB" w:eastAsia="en-US"/>
    </w:rPr>
  </w:style>
  <w:style w:type="character" w:styleId="Mention">
    <w:name w:val="Mention"/>
    <w:basedOn w:val="DefaultParagraphFont"/>
    <w:uiPriority w:val="99"/>
    <w:unhideWhenUsed/>
    <w:rsid w:val="007D1317"/>
    <w:rPr>
      <w:color w:val="2B579A"/>
      <w:shd w:val="clear" w:color="auto" w:fill="E1DFDD"/>
    </w:rPr>
  </w:style>
  <w:style w:type="character" w:customStyle="1" w:styleId="FootnoteTextChar">
    <w:name w:val="Footnote Text Char"/>
    <w:basedOn w:val="DefaultParagraphFont"/>
    <w:link w:val="FootnoteText"/>
    <w:rsid w:val="00E642D6"/>
    <w:rPr>
      <w:rFonts w:ascii="Calibri" w:hAnsi="Calibri"/>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9274629">
      <w:bodyDiv w:val="1"/>
      <w:marLeft w:val="0"/>
      <w:marRight w:val="0"/>
      <w:marTop w:val="0"/>
      <w:marBottom w:val="0"/>
      <w:divBdr>
        <w:top w:val="none" w:sz="0" w:space="0" w:color="auto"/>
        <w:left w:val="none" w:sz="0" w:space="0" w:color="auto"/>
        <w:bottom w:val="none" w:sz="0" w:space="0" w:color="auto"/>
        <w:right w:val="none" w:sz="0" w:space="0" w:color="auto"/>
      </w:divBdr>
    </w:div>
    <w:div w:id="597566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dms_pub/itu-d/opb/tdc/D-TDC-WTDC-2022-PDF-E.pdf" TargetMode="External"/><Relationship Id="rId18" Type="http://schemas.openxmlformats.org/officeDocument/2006/relationships/hyperlink" Target="https://www.itu.int/en/action/gender-equality/Documents/Report_card_ITU_2023.pdf" TargetMode="External"/><Relationship Id="rId26" Type="http://schemas.openxmlformats.org/officeDocument/2006/relationships/hyperlink" Target="https://eur03.safelinks.protection.outlook.com/?url=http%3A%2F%2Fwww.equalsintech.org%2F&amp;data=05%7C02%7Cmaria.durangonzalez%40itu.int%7C40901c9350fb48d3a2b308dd65633c55%7C23e464d704e64b87913c24bd89219fd3%7C0%7C0%7C638778199085368291%7CUnknown%7CTWFpbGZsb3d8eyJFbXB0eU1hcGkiOnRydWUsIlYiOiIwLjAuMDAwMCIsIlAiOiJXaW4zMiIsIkFOIjoiTWFpbCIsIldUIjoyfQ%3D%3D%7C0%7C%7C%7C&amp;sdata=hN4qyVr5N8s9EV9aH0b7sngWPpu%2F4ER2H77iruLc5Os%3D&amp;reserved=0" TargetMode="External"/><Relationship Id="rId39" Type="http://schemas.openxmlformats.org/officeDocument/2006/relationships/hyperlink" Target="https://www.itu.int/en/ITU-D/Digital-Inclusion/Women-and-Girls/NoW/Pages/mentorship/2024/Empowering-Women-Leaders-Mentorship-Programme.aspx" TargetMode="External"/><Relationship Id="rId21" Type="http://schemas.openxmlformats.org/officeDocument/2006/relationships/hyperlink" Target="https://www.itu.int/pub/T-RES-T.55-2024" TargetMode="External"/><Relationship Id="rId34" Type="http://schemas.openxmlformats.org/officeDocument/2006/relationships/hyperlink" Target="https://www.itu.int/net4/wsis/forum/2024/Agenda/Session/416" TargetMode="External"/><Relationship Id="rId42" Type="http://schemas.openxmlformats.org/officeDocument/2006/relationships/hyperlink" Target="https://www.itu.int/wtisd/itu160-gender-champions/" TargetMode="External"/><Relationship Id="rId47" Type="http://schemas.openxmlformats.org/officeDocument/2006/relationships/hyperlink" Target="https://www.un.org/sites/un2.un.org/files/2024/12/unw_geap_deck_detailed_plan_final.pdf" TargetMode="External"/><Relationship Id="rId50" Type="http://schemas.openxmlformats.org/officeDocument/2006/relationships/header" Target="head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itu.int/en/council/Documents/Council-Res-Dec/Council-Res-Dec-2023-E.pdf" TargetMode="External"/><Relationship Id="rId29" Type="http://schemas.openxmlformats.org/officeDocument/2006/relationships/hyperlink" Target="https://www.equalsintech.org/her-digital-skills/" TargetMode="External"/><Relationship Id="rId11" Type="http://schemas.openxmlformats.org/officeDocument/2006/relationships/hyperlink" Target="https://www.itu.int/en/council/planning/Pages/default.aspx" TargetMode="External"/><Relationship Id="rId24" Type="http://schemas.openxmlformats.org/officeDocument/2006/relationships/hyperlink" Target="https://www.itu.int/itu-d/reports/statistics/facts-figures-2024/" TargetMode="External"/><Relationship Id="rId32" Type="http://schemas.openxmlformats.org/officeDocument/2006/relationships/hyperlink" Target="http://www.wsis.org/" TargetMode="External"/><Relationship Id="rId37" Type="http://schemas.openxmlformats.org/officeDocument/2006/relationships/hyperlink" Target="https://www.itu.int/en/ITU-T/NoW/Pages/default.aspx" TargetMode="External"/><Relationship Id="rId40" Type="http://schemas.openxmlformats.org/officeDocument/2006/relationships/hyperlink" Target="https://www.itu.int/wtsa/2024/now/about/" TargetMode="External"/><Relationship Id="rId45" Type="http://schemas.openxmlformats.org/officeDocument/2006/relationships/hyperlink" Target="https://www.itu.int/en/action/gender-equality/Documents/Report_card_ITU_2023.pdf" TargetMode="External"/><Relationship Id="rId53"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www.itu.int/md/S24-CL-C-0006/en" TargetMode="External"/><Relationship Id="rId31" Type="http://schemas.openxmlformats.org/officeDocument/2006/relationships/hyperlink" Target="https://www.itu.int/net4/wsis/forum/2024/" TargetMode="External"/><Relationship Id="rId44" Type="http://schemas.openxmlformats.org/officeDocument/2006/relationships/image" Target="media/image2.jpg"/><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pub/R-RES-R.72" TargetMode="External"/><Relationship Id="rId22" Type="http://schemas.openxmlformats.org/officeDocument/2006/relationships/hyperlink" Target="https://www.itu.int/dms_pub/itu-r/opb/res/R-RES-R.72-2023-PDF-E.pdf" TargetMode="External"/><Relationship Id="rId27" Type="http://schemas.openxmlformats.org/officeDocument/2006/relationships/hyperlink" Target="https://eur03.safelinks.protection.outlook.com/?url=https%3A%2F%2Fwww.equalsintech.org%2Fawards&amp;data=05%7C02%7Cmaria.durangonzalez%40itu.int%7C40901c9350fb48d3a2b308dd65633c55%7C23e464d704e64b87913c24bd89219fd3%7C0%7C0%7C638778199085409219%7CUnknown%7CTWFpbGZsb3d8eyJFbXB0eU1hcGkiOnRydWUsIlYiOiIwLjAuMDAwMCIsIlAiOiJXaW4zMiIsIkFOIjoiTWFpbCIsIldUIjoyfQ%3D%3D%7C0%7C%7C%7C&amp;sdata=ysRI0iJ1G8iD16Nt%2FGbj0WshvTNmBpEJUdz17JaYbYM%3D&amp;reserved=0" TargetMode="External"/><Relationship Id="rId30" Type="http://schemas.openxmlformats.org/officeDocument/2006/relationships/hyperlink" Target="https://www.itu.int/en/ITU-D/Cybersecurity/Pages/Skills-Development/Her-CyberTracks.aspx" TargetMode="External"/><Relationship Id="rId35" Type="http://schemas.openxmlformats.org/officeDocument/2006/relationships/hyperlink" Target="https://www.itu.int/now4wrc/" TargetMode="External"/><Relationship Id="rId43" Type="http://schemas.openxmlformats.org/officeDocument/2006/relationships/hyperlink" Target="https://www.itu.int/wtisd" TargetMode="External"/><Relationship Id="rId48" Type="http://schemas.openxmlformats.org/officeDocument/2006/relationships/hyperlink" Target="https://app.powerbi.com/view?r=eyJrIjoiOWJmNjg1MTktOWM4NC00ZmRmLWFiZTYtYWY3NGNkOGI0MmY4IiwidCI6IjIzZTQ2NGQ3LTA0ZTYtNGI4Ny05MTNjLTI0YmQ4OTIxOWZkMyIsImMiOjl9&amp;pageName=ReportSectiond997698b760ca05d92dc" TargetMode="External"/><Relationship Id="rId8" Type="http://schemas.openxmlformats.org/officeDocument/2006/relationships/webSettings" Target="webSettings.xml"/><Relationship Id="rId51" Type="http://schemas.openxmlformats.org/officeDocument/2006/relationships/footer" Target="footer2.xml"/><Relationship Id="rId3" Type="http://schemas.openxmlformats.org/officeDocument/2006/relationships/customXml" Target="../customXml/item3.xml"/><Relationship Id="rId12" Type="http://schemas.openxmlformats.org/officeDocument/2006/relationships/hyperlink" Target="https://www.itu.int/en/council/Documents/basic-texts-2023/RES-070-E.pdf" TargetMode="External"/><Relationship Id="rId17" Type="http://schemas.openxmlformats.org/officeDocument/2006/relationships/hyperlink" Target="https://www.itu.int/md/S24-CL-C-0006/en" TargetMode="External"/><Relationship Id="rId25" Type="http://schemas.openxmlformats.org/officeDocument/2006/relationships/hyperlink" Target="https://www.itu.int/women-and-girls/girls-in-ict/international-girls-in-ict-day-2025/" TargetMode="External"/><Relationship Id="rId33" Type="http://schemas.openxmlformats.org/officeDocument/2006/relationships/hyperlink" Target="https://www.itu.int/net4/wsis/forum/2025/Agenda/Session/119" TargetMode="External"/><Relationship Id="rId38" Type="http://schemas.openxmlformats.org/officeDocument/2006/relationships/hyperlink" Target="https://www.itu.int/now4wrc27/mentoring-programme/" TargetMode="External"/><Relationship Id="rId46" Type="http://schemas.openxmlformats.org/officeDocument/2006/relationships/hyperlink" Target="https://gendercoordinationandmainstreaming.unwomen.org/un-swap-30-framework-and-technical-guidance" TargetMode="External"/><Relationship Id="rId20" Type="http://schemas.openxmlformats.org/officeDocument/2006/relationships/hyperlink" Target="https://www.itu.int/en/council/Documents/basic-texts-2023/RES-070-E.pdf" TargetMode="External"/><Relationship Id="rId41" Type="http://schemas.openxmlformats.org/officeDocument/2006/relationships/image" Target="media/image1.jpg"/><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itu.int/pub/T-RES-T.55-2024" TargetMode="External"/><Relationship Id="rId23" Type="http://schemas.openxmlformats.org/officeDocument/2006/relationships/hyperlink" Target="https://www.itu.int/dms_pub/itu-d/md/18/wtdc21/c/D18-WTDC21-C-0103!R1!PDF-E.pdf" TargetMode="External"/><Relationship Id="rId28" Type="http://schemas.openxmlformats.org/officeDocument/2006/relationships/hyperlink" Target="https://www.itu.int/women-and-girls/women-in-ict/ai-skills-accelerator-for-girls" TargetMode="External"/><Relationship Id="rId36" Type="http://schemas.openxmlformats.org/officeDocument/2006/relationships/hyperlink" Target="https://www.itu.int/en/ITU-D/Digital-Inclusion/Women-and-Girls/NoW/Pages/default.aspx" TargetMode="External"/><Relationship Id="rId4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s://council.itu.int/2025/en/"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itu.int/en/council/Documents/basic-texts/Constitution-E.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6B2CC4DF5F10149B2E37F08EDC3AC3A" ma:contentTypeVersion="8" ma:contentTypeDescription="Create a new document." ma:contentTypeScope="" ma:versionID="df57621dcd9cb730b7324d398b3ce10c">
  <xsd:schema xmlns:xsd="http://www.w3.org/2001/XMLSchema" xmlns:xs="http://www.w3.org/2001/XMLSchema" xmlns:p="http://schemas.microsoft.com/office/2006/metadata/properties" xmlns:ns2="a1cf676c-2816-4389-ad5d-0f2e7c7e67c4" targetNamespace="http://schemas.microsoft.com/office/2006/metadata/properties" ma:root="true" ma:fieldsID="21bebef123d8a211588512afbbbc1c26" ns2:_="">
    <xsd:import namespace="a1cf676c-2816-4389-ad5d-0f2e7c7e67c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cf676c-2816-4389-ad5d-0f2e7c7e67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customXml/itemProps2.xml><?xml version="1.0" encoding="utf-8"?>
<ds:datastoreItem xmlns:ds="http://schemas.openxmlformats.org/officeDocument/2006/customXml" ds:itemID="{11E2F2AC-2255-4DBF-9278-6619577B4509}">
  <ds:schemaRefs>
    <ds:schemaRef ds:uri="http://purl.org/dc/dcmitype/"/>
    <ds:schemaRef ds:uri="http://www.w3.org/XML/1998/namespace"/>
    <ds:schemaRef ds:uri="http://schemas.microsoft.com/office/2006/metadata/properties"/>
    <ds:schemaRef ds:uri="http://purl.org/dc/terms/"/>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a1cf676c-2816-4389-ad5d-0f2e7c7e67c4"/>
  </ds:schemaRefs>
</ds:datastoreItem>
</file>

<file path=customXml/itemProps3.xml><?xml version="1.0" encoding="utf-8"?>
<ds:datastoreItem xmlns:ds="http://schemas.openxmlformats.org/officeDocument/2006/customXml" ds:itemID="{03327FBF-1934-46F3-BB7F-DE96A24F5E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cf676c-2816-4389-ad5d-0f2e7c7e67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BCB52BA-7AEF-42D4-AF59-959012BFA9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1934</Words>
  <Characters>14805</Characters>
  <Application>Microsoft Office Word</Application>
  <DocSecurity>0</DocSecurity>
  <Lines>231</Lines>
  <Paragraphs>59</Paragraphs>
  <ScaleCrop>false</ScaleCrop>
  <HeadingPairs>
    <vt:vector size="2" baseType="variant">
      <vt:variant>
        <vt:lpstr>Title</vt:lpstr>
      </vt:variant>
      <vt:variant>
        <vt:i4>1</vt:i4>
      </vt:variant>
    </vt:vector>
  </HeadingPairs>
  <TitlesOfParts>
    <vt:vector size="1" baseType="lpstr">
      <vt:lpstr>Report on Resolution 70</vt:lpstr>
    </vt:vector>
  </TitlesOfParts>
  <Manager>General Secretariat</Manager>
  <Company>International Telecommunication Union (ITU)</Company>
  <LinksUpToDate>false</LinksUpToDate>
  <CharactersWithSpaces>16680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on Resolution 70</dc:title>
  <dc:subject>Council 2025</dc:subject>
  <cp:keywords>C25; C2025; Council 2025; ITU160</cp:keywords>
  <dc:description/>
  <cp:lastPrinted>2000-07-18T22:30:00Z</cp:lastPrinted>
  <dcterms:created xsi:type="dcterms:W3CDTF">2025-05-28T13:04:00Z</dcterms:created>
  <dcterms:modified xsi:type="dcterms:W3CDTF">2025-05-28T13:04:00Z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GrammarlyDocumentId">
    <vt:lpwstr>caebc3b039d2086fae139bdca98a6c61c028c4ec16ce6ef236d196610d84ef77</vt:lpwstr>
  </property>
  <property fmtid="{D5CDD505-2E9C-101B-9397-08002B2CF9AE}" pid="9" name="ContentTypeId">
    <vt:lpwstr>0x01010096B2CC4DF5F10149B2E37F08EDC3AC3A</vt:lpwstr>
  </property>
</Properties>
</file>