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4E350EEC" w14:textId="77777777" w:rsidTr="00F363FE">
        <w:tc>
          <w:tcPr>
            <w:tcW w:w="6512" w:type="dxa"/>
          </w:tcPr>
          <w:p w14:paraId="30386575" w14:textId="5E60AA5F"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AE4824">
              <w:rPr>
                <w:rFonts w:hint="cs"/>
                <w:b/>
                <w:bCs/>
                <w:rtl/>
                <w:lang w:bidi="ar-EG"/>
              </w:rPr>
              <w:t xml:space="preserve"> </w:t>
            </w:r>
            <w:r w:rsidR="00AE4824" w:rsidRPr="000F682F">
              <w:rPr>
                <w:b/>
                <w:bCs/>
                <w:color w:val="000000"/>
                <w:rtl/>
              </w:rPr>
              <w:t>PL 2</w:t>
            </w:r>
          </w:p>
        </w:tc>
        <w:tc>
          <w:tcPr>
            <w:tcW w:w="3117" w:type="dxa"/>
          </w:tcPr>
          <w:p w14:paraId="7E98FD29" w14:textId="00EC28F0"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AE4824">
              <w:rPr>
                <w:b/>
                <w:bCs/>
                <w:lang w:bidi="ar-EG"/>
              </w:rPr>
              <w:t>6</w:t>
            </w:r>
            <w:r w:rsidRPr="007B0AA0">
              <w:rPr>
                <w:b/>
                <w:bCs/>
                <w:lang w:bidi="ar-EG"/>
              </w:rPr>
              <w:t>-A</w:t>
            </w:r>
          </w:p>
        </w:tc>
      </w:tr>
      <w:tr w:rsidR="007B0AA0" w14:paraId="1BA9501A" w14:textId="77777777" w:rsidTr="00F363FE">
        <w:tc>
          <w:tcPr>
            <w:tcW w:w="6512" w:type="dxa"/>
          </w:tcPr>
          <w:p w14:paraId="648A457B" w14:textId="77777777" w:rsidR="007B0AA0" w:rsidRPr="007B0AA0" w:rsidRDefault="007B0AA0" w:rsidP="00F363FE">
            <w:pPr>
              <w:spacing w:before="60" w:after="60" w:line="260" w:lineRule="exact"/>
              <w:rPr>
                <w:b/>
                <w:bCs/>
                <w:rtl/>
                <w:lang w:bidi="ar-EG"/>
              </w:rPr>
            </w:pPr>
          </w:p>
        </w:tc>
        <w:tc>
          <w:tcPr>
            <w:tcW w:w="3117" w:type="dxa"/>
          </w:tcPr>
          <w:p w14:paraId="2798600B" w14:textId="06877C9B" w:rsidR="007B0AA0" w:rsidRPr="007B0AA0" w:rsidRDefault="00AE4824" w:rsidP="00F363FE">
            <w:pPr>
              <w:spacing w:before="60" w:after="60" w:line="260" w:lineRule="exact"/>
              <w:rPr>
                <w:b/>
                <w:bCs/>
                <w:rtl/>
                <w:lang w:bidi="ar-EG"/>
              </w:rPr>
            </w:pPr>
            <w:r>
              <w:rPr>
                <w:rFonts w:hint="cs"/>
                <w:b/>
                <w:bCs/>
                <w:rtl/>
              </w:rPr>
              <w:t>‏</w:t>
            </w:r>
            <w:r w:rsidR="00A112DD">
              <w:rPr>
                <w:rFonts w:hint="cs"/>
                <w:b/>
                <w:bCs/>
                <w:rtl/>
              </w:rPr>
              <w:t>16</w:t>
            </w:r>
            <w:r>
              <w:rPr>
                <w:rFonts w:hint="cs"/>
                <w:b/>
                <w:bCs/>
                <w:rtl/>
              </w:rPr>
              <w:t xml:space="preserve">‏ </w:t>
            </w:r>
            <w:r w:rsidR="00A112DD">
              <w:rPr>
                <w:rFonts w:hint="cs"/>
                <w:b/>
                <w:bCs/>
                <w:rtl/>
              </w:rPr>
              <w:t>مايو</w:t>
            </w:r>
            <w:r>
              <w:rPr>
                <w:rFonts w:hint="cs"/>
                <w:b/>
                <w:bCs/>
                <w:rtl/>
              </w:rPr>
              <w:t>‏ 2025</w:t>
            </w:r>
          </w:p>
        </w:tc>
      </w:tr>
      <w:tr w:rsidR="007B0AA0" w14:paraId="04238034" w14:textId="77777777" w:rsidTr="00F363FE">
        <w:tc>
          <w:tcPr>
            <w:tcW w:w="6512" w:type="dxa"/>
          </w:tcPr>
          <w:p w14:paraId="4972C192" w14:textId="77777777" w:rsidR="007B0AA0" w:rsidRPr="007B0AA0" w:rsidRDefault="007B0AA0" w:rsidP="00F363FE">
            <w:pPr>
              <w:spacing w:before="60" w:after="60" w:line="260" w:lineRule="exact"/>
              <w:rPr>
                <w:b/>
                <w:bCs/>
                <w:rtl/>
                <w:lang w:bidi="ar-EG"/>
              </w:rPr>
            </w:pPr>
          </w:p>
        </w:tc>
        <w:tc>
          <w:tcPr>
            <w:tcW w:w="3117" w:type="dxa"/>
          </w:tcPr>
          <w:p w14:paraId="5278ECDB"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863A3B5" w14:textId="77777777" w:rsidTr="00F363FE">
        <w:tc>
          <w:tcPr>
            <w:tcW w:w="6512" w:type="dxa"/>
          </w:tcPr>
          <w:p w14:paraId="60F9FAEB" w14:textId="77777777" w:rsidR="007B0AA0" w:rsidRDefault="007B0AA0" w:rsidP="00F363FE">
            <w:pPr>
              <w:spacing w:before="60" w:after="60" w:line="260" w:lineRule="exact"/>
              <w:rPr>
                <w:lang w:bidi="ar-EG"/>
              </w:rPr>
            </w:pPr>
          </w:p>
        </w:tc>
        <w:tc>
          <w:tcPr>
            <w:tcW w:w="3117" w:type="dxa"/>
          </w:tcPr>
          <w:p w14:paraId="711BF3C4" w14:textId="77777777" w:rsidR="007B0AA0" w:rsidRDefault="007B0AA0" w:rsidP="00F363FE">
            <w:pPr>
              <w:spacing w:before="60" w:after="60" w:line="260" w:lineRule="exact"/>
              <w:rPr>
                <w:rtl/>
                <w:lang w:bidi="ar-EG"/>
              </w:rPr>
            </w:pPr>
          </w:p>
        </w:tc>
      </w:tr>
      <w:tr w:rsidR="007B0AA0" w14:paraId="7BA0F855" w14:textId="77777777" w:rsidTr="00EE7446">
        <w:tc>
          <w:tcPr>
            <w:tcW w:w="9629" w:type="dxa"/>
            <w:gridSpan w:val="2"/>
          </w:tcPr>
          <w:p w14:paraId="018C3A30" w14:textId="77777777" w:rsidR="007B0AA0" w:rsidRDefault="001D64C7" w:rsidP="007B0AA0">
            <w:pPr>
              <w:pStyle w:val="Source"/>
              <w:jc w:val="left"/>
              <w:rPr>
                <w:lang w:bidi="ar-EG"/>
              </w:rPr>
            </w:pPr>
            <w:r>
              <w:rPr>
                <w:rFonts w:hint="cs"/>
                <w:rtl/>
                <w:lang w:bidi="ar-EG"/>
              </w:rPr>
              <w:t>تقرير من الأمينة العامة</w:t>
            </w:r>
          </w:p>
        </w:tc>
      </w:tr>
      <w:tr w:rsidR="007B0AA0" w14:paraId="37511423" w14:textId="77777777" w:rsidTr="007B0AA0">
        <w:tc>
          <w:tcPr>
            <w:tcW w:w="9629" w:type="dxa"/>
            <w:gridSpan w:val="2"/>
            <w:tcBorders>
              <w:bottom w:val="single" w:sz="4" w:space="0" w:color="auto"/>
            </w:tcBorders>
          </w:tcPr>
          <w:p w14:paraId="6963DE39" w14:textId="0DF92C81" w:rsidR="007B0AA0" w:rsidRPr="0090560F" w:rsidRDefault="00AE4824" w:rsidP="007B0AA0">
            <w:pPr>
              <w:pStyle w:val="Subtitle0"/>
              <w:rPr>
                <w:sz w:val="32"/>
                <w:szCs w:val="32"/>
              </w:rPr>
            </w:pPr>
            <w:r w:rsidRPr="0090560F">
              <w:rPr>
                <w:sz w:val="32"/>
                <w:szCs w:val="32"/>
                <w:rtl/>
              </w:rPr>
              <w:t xml:space="preserve">تقرير </w:t>
            </w:r>
            <w:r w:rsidR="00A112DD">
              <w:rPr>
                <w:rFonts w:hint="cs"/>
                <w:sz w:val="32"/>
                <w:szCs w:val="32"/>
                <w:rtl/>
              </w:rPr>
              <w:t>بشأن القرار 70</w:t>
            </w:r>
          </w:p>
        </w:tc>
      </w:tr>
      <w:tr w:rsidR="007B0AA0" w14:paraId="3E3B510C" w14:textId="77777777" w:rsidTr="007B0AA0">
        <w:tc>
          <w:tcPr>
            <w:tcW w:w="9629" w:type="dxa"/>
            <w:gridSpan w:val="2"/>
            <w:tcBorders>
              <w:top w:val="single" w:sz="4" w:space="0" w:color="auto"/>
              <w:bottom w:val="single" w:sz="4" w:space="0" w:color="auto"/>
            </w:tcBorders>
          </w:tcPr>
          <w:p w14:paraId="3C7E5DFA" w14:textId="2A0B7815" w:rsidR="007B0AA0" w:rsidRPr="007B0AA0" w:rsidRDefault="007B0AA0" w:rsidP="007B0AA0">
            <w:pPr>
              <w:rPr>
                <w:b/>
                <w:bCs/>
                <w:rtl/>
              </w:rPr>
            </w:pPr>
            <w:r w:rsidRPr="00AE4824">
              <w:rPr>
                <w:rFonts w:hint="cs"/>
                <w:b/>
                <w:bCs/>
                <w:rtl/>
              </w:rPr>
              <w:t>الغرض</w:t>
            </w:r>
          </w:p>
          <w:p w14:paraId="56E822CD" w14:textId="062908A4" w:rsidR="007B0AA0" w:rsidRDefault="00AE4824" w:rsidP="00A112DD">
            <w:pPr>
              <w:rPr>
                <w:rtl/>
              </w:rPr>
            </w:pPr>
            <w:r w:rsidRPr="00AE4824">
              <w:rPr>
                <w:rtl/>
              </w:rPr>
              <w:t>تتضمن هذه الوثيقة التقرير السنوي عن أعمال الاتحاد المتعلقة بالمساواة بين الجنسين وتعميمها، على النحو المطلوب في القرار 70</w:t>
            </w:r>
            <w:r>
              <w:rPr>
                <w:rFonts w:hint="cs"/>
                <w:rtl/>
              </w:rPr>
              <w:t> </w:t>
            </w:r>
            <w:r w:rsidRPr="00AE4824">
              <w:rPr>
                <w:rtl/>
              </w:rPr>
              <w:t>(المراجَع في بوخارست، 2022) لمؤتمر المندوبين المفوضين.</w:t>
            </w:r>
          </w:p>
          <w:p w14:paraId="228BEA4A" w14:textId="77777777" w:rsidR="007B0AA0" w:rsidRPr="007B0AA0" w:rsidRDefault="007B0AA0" w:rsidP="007B0AA0">
            <w:pPr>
              <w:rPr>
                <w:b/>
                <w:bCs/>
                <w:rtl/>
              </w:rPr>
            </w:pPr>
            <w:r w:rsidRPr="007B0AA0">
              <w:rPr>
                <w:rFonts w:hint="cs"/>
                <w:b/>
                <w:bCs/>
                <w:rtl/>
              </w:rPr>
              <w:t>الإجراء المطلوب من المجلس</w:t>
            </w:r>
          </w:p>
          <w:p w14:paraId="6CA7EE39" w14:textId="5A5206CD" w:rsidR="007B0AA0" w:rsidRDefault="00AE4824" w:rsidP="007B0AA0">
            <w:pPr>
              <w:rPr>
                <w:rtl/>
              </w:rPr>
            </w:pPr>
            <w:r w:rsidRPr="00AE4824">
              <w:rPr>
                <w:rtl/>
              </w:rPr>
              <w:t xml:space="preserve">يُدعى المجلس إلى </w:t>
            </w:r>
            <w:r w:rsidRPr="00AE4824">
              <w:rPr>
                <w:b/>
                <w:bCs/>
                <w:rtl/>
              </w:rPr>
              <w:t>الإحاطة علماً</w:t>
            </w:r>
            <w:r w:rsidRPr="00AE4824">
              <w:rPr>
                <w:rtl/>
              </w:rPr>
              <w:t xml:space="preserve"> بالتقرير.</w:t>
            </w:r>
          </w:p>
          <w:p w14:paraId="016AFCA5" w14:textId="2E3E79D6" w:rsidR="007B0AA0" w:rsidRPr="007B0AA0" w:rsidRDefault="00985C23" w:rsidP="007B0AA0">
            <w:pPr>
              <w:rPr>
                <w:b/>
                <w:bCs/>
                <w:rtl/>
              </w:rPr>
            </w:pPr>
            <w:r w:rsidRPr="00985C23">
              <w:rPr>
                <w:rFonts w:hint="cs"/>
                <w:b/>
                <w:bCs/>
                <w:rtl/>
              </w:rPr>
              <w:t>الروابط ذات</w:t>
            </w:r>
            <w:r w:rsidR="007B0AA0" w:rsidRPr="00985C23">
              <w:rPr>
                <w:b/>
                <w:bCs/>
                <w:rtl/>
              </w:rPr>
              <w:t xml:space="preserve"> الصلة بالخطة ال</w:t>
            </w:r>
            <w:r w:rsidR="007B0AA0" w:rsidRPr="00985C23">
              <w:rPr>
                <w:rFonts w:hint="cs"/>
                <w:b/>
                <w:bCs/>
                <w:rtl/>
              </w:rPr>
              <w:t>ا</w:t>
            </w:r>
            <w:r w:rsidR="007B0AA0" w:rsidRPr="00985C23">
              <w:rPr>
                <w:b/>
                <w:bCs/>
                <w:rtl/>
              </w:rPr>
              <w:t>ستراتيجية</w:t>
            </w:r>
          </w:p>
          <w:p w14:paraId="006AE3D8" w14:textId="62195D49" w:rsidR="007B0AA0" w:rsidRDefault="00A112DD" w:rsidP="009054EB">
            <w:pPr>
              <w:rPr>
                <w:rtl/>
              </w:rPr>
            </w:pPr>
            <w:r>
              <w:rPr>
                <w:rFonts w:hint="cs"/>
                <w:rtl/>
              </w:rPr>
              <w:t>البيئة التمكينية، تنمية القدرات</w:t>
            </w:r>
            <w:r w:rsidR="00AE4824" w:rsidRPr="00AE4824">
              <w:rPr>
                <w:rtl/>
              </w:rPr>
              <w:t>.</w:t>
            </w:r>
          </w:p>
          <w:p w14:paraId="235D2755" w14:textId="2A1841D4" w:rsidR="00A112DD" w:rsidRPr="00A112DD" w:rsidRDefault="00A112DD" w:rsidP="007B0AA0">
            <w:pPr>
              <w:rPr>
                <w:b/>
                <w:bCs/>
                <w:rtl/>
              </w:rPr>
            </w:pPr>
            <w:r w:rsidRPr="00A112DD">
              <w:rPr>
                <w:rFonts w:hint="cs"/>
                <w:b/>
                <w:bCs/>
                <w:rtl/>
              </w:rPr>
              <w:t>الآثار المالية</w:t>
            </w:r>
          </w:p>
          <w:p w14:paraId="021CAEDB" w14:textId="63757843" w:rsidR="009054EB" w:rsidRDefault="00A112DD" w:rsidP="009054EB">
            <w:pPr>
              <w:rPr>
                <w:rtl/>
              </w:rPr>
            </w:pPr>
            <w:r>
              <w:rPr>
                <w:rFonts w:hint="cs"/>
                <w:rtl/>
              </w:rPr>
              <w:t>ضمن الميزانية المخصصة للفترة 2024-2025.</w:t>
            </w:r>
            <w:r w:rsidR="009054EB">
              <w:rPr>
                <w:rFonts w:hint="cs"/>
                <w:rtl/>
              </w:rPr>
              <w:t xml:space="preserve"> وتشجَّع الدول الأعضاء على تقديم مساهمات طوعية لدعم مشاريع الاتحاد ومبادراته المتعلقة بالنساء والفتيات.</w:t>
            </w:r>
          </w:p>
          <w:p w14:paraId="4E2F9D7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3B7B7BE" w14:textId="2C938386" w:rsidR="007B0AA0" w:rsidRDefault="007B0AA0" w:rsidP="007B0AA0">
            <w:pPr>
              <w:rPr>
                <w:b/>
                <w:bCs/>
                <w:rtl/>
              </w:rPr>
            </w:pPr>
            <w:r w:rsidRPr="007B0AA0">
              <w:rPr>
                <w:rFonts w:hint="cs"/>
                <w:b/>
                <w:bCs/>
                <w:rtl/>
              </w:rPr>
              <w:t>المراجع</w:t>
            </w:r>
          </w:p>
          <w:p w14:paraId="0A10B6A3" w14:textId="394AC089" w:rsidR="007B0AA0" w:rsidRPr="0005386A" w:rsidRDefault="009054EB" w:rsidP="006B3DE1">
            <w:pPr>
              <w:spacing w:after="120"/>
              <w:rPr>
                <w:i/>
                <w:iCs/>
                <w:rtl/>
              </w:rPr>
            </w:pPr>
            <w:hyperlink r:id="rId8" w:anchor="/ar" w:history="1">
              <w:r w:rsidRPr="0005386A">
                <w:rPr>
                  <w:rStyle w:val="Hyperlink"/>
                  <w:rFonts w:ascii="Dubai" w:eastAsiaTheme="minorEastAsia" w:hAnsi="Dubai" w:cs="Dubai" w:hint="cs"/>
                  <w:i/>
                  <w:iCs/>
                  <w:noProof w:val="0"/>
                  <w:sz w:val="22"/>
                  <w:rtl/>
                  <w:lang w:val="en-US" w:eastAsia="zh-CN"/>
                </w:rPr>
                <w:t xml:space="preserve">الخطة الاستراتيجية للفترة 2024-2027 </w:t>
              </w:r>
              <w:r w:rsidRPr="0005386A">
                <w:rPr>
                  <w:rStyle w:val="Hyperlink"/>
                  <w:rFonts w:ascii="Dubai" w:eastAsiaTheme="minorEastAsia" w:hAnsi="Dubai" w:cs="Dubai"/>
                  <w:i/>
                  <w:iCs/>
                  <w:noProof w:val="0"/>
                  <w:sz w:val="22"/>
                  <w:rtl/>
                  <w:lang w:val="en-US" w:eastAsia="zh-CN"/>
                </w:rPr>
                <w:t>–</w:t>
              </w:r>
              <w:r w:rsidRPr="0005386A">
                <w:rPr>
                  <w:rStyle w:val="Hyperlink"/>
                  <w:rFonts w:ascii="Dubai" w:eastAsiaTheme="minorEastAsia" w:hAnsi="Dubai" w:cs="Dubai" w:hint="cs"/>
                  <w:i/>
                  <w:iCs/>
                  <w:noProof w:val="0"/>
                  <w:sz w:val="22"/>
                  <w:rtl/>
                  <w:lang w:val="en-US" w:eastAsia="zh-CN"/>
                </w:rPr>
                <w:t xml:space="preserve"> الغاية 2</w:t>
              </w:r>
            </w:hyperlink>
            <w:r w:rsidRPr="0005386A">
              <w:rPr>
                <w:rFonts w:hint="cs"/>
                <w:i/>
                <w:iCs/>
                <w:rtl/>
              </w:rPr>
              <w:t xml:space="preserve">، </w:t>
            </w:r>
            <w:hyperlink r:id="rId9" w:history="1">
              <w:r w:rsidR="00AE4824" w:rsidRPr="0005386A">
                <w:rPr>
                  <w:rStyle w:val="Hyperlink"/>
                  <w:rFonts w:ascii="Dubai" w:eastAsiaTheme="minorEastAsia" w:hAnsi="Dubai" w:cs="Dubai"/>
                  <w:i/>
                  <w:iCs/>
                  <w:noProof w:val="0"/>
                  <w:sz w:val="22"/>
                  <w:rtl/>
                  <w:lang w:val="en-US" w:eastAsia="zh-CN"/>
                </w:rPr>
                <w:t>القرار 70 (المراجَع في بوخارست، 2022) لمؤتمر المندوبين المفوضين</w:t>
              </w:r>
            </w:hyperlink>
            <w:r w:rsidR="00AE4824" w:rsidRPr="0005386A">
              <w:rPr>
                <w:i/>
                <w:iCs/>
                <w:rtl/>
              </w:rPr>
              <w:t>؛</w:t>
            </w:r>
            <w:r w:rsidRPr="0005386A">
              <w:rPr>
                <w:rFonts w:hint="cs"/>
                <w:i/>
                <w:iCs/>
                <w:rtl/>
              </w:rPr>
              <w:t xml:space="preserve"> </w:t>
            </w:r>
            <w:hyperlink r:id="rId10" w:history="1">
              <w:r w:rsidRPr="0005386A">
                <w:rPr>
                  <w:rStyle w:val="Hyperlink"/>
                  <w:rFonts w:ascii="Dubai" w:eastAsiaTheme="minorEastAsia" w:hAnsi="Dubai" w:cs="Dubai" w:hint="cs"/>
                  <w:i/>
                  <w:iCs/>
                  <w:noProof w:val="0"/>
                  <w:sz w:val="22"/>
                  <w:rtl/>
                  <w:lang w:val="en-US" w:eastAsia="zh-CN"/>
                </w:rPr>
                <w:t>القرار 55 (المراجَع في كيغالي، 2022) للمؤتمر العالمي لتنمية الاتصالات</w:t>
              </w:r>
            </w:hyperlink>
            <w:r w:rsidRPr="0005386A">
              <w:rPr>
                <w:rFonts w:hint="cs"/>
                <w:i/>
                <w:iCs/>
                <w:rtl/>
              </w:rPr>
              <w:t xml:space="preserve">؛ </w:t>
            </w:r>
            <w:hyperlink r:id="rId11" w:history="1">
              <w:r w:rsidRPr="0005386A">
                <w:rPr>
                  <w:rStyle w:val="Hyperlink"/>
                  <w:rFonts w:ascii="Dubai" w:eastAsiaTheme="minorEastAsia" w:hAnsi="Dubai" w:cs="Dubai" w:hint="cs"/>
                  <w:i/>
                  <w:iCs/>
                  <w:noProof w:val="0"/>
                  <w:sz w:val="22"/>
                  <w:rtl/>
                  <w:lang w:val="en-US" w:eastAsia="zh-CN"/>
                </w:rPr>
                <w:t>القرار 72</w:t>
              </w:r>
              <w:r w:rsidR="00A94DB8">
                <w:rPr>
                  <w:rStyle w:val="Hyperlink"/>
                  <w:rFonts w:ascii="Dubai" w:eastAsiaTheme="minorEastAsia" w:hAnsi="Dubai" w:cs="Dubai"/>
                  <w:i/>
                  <w:iCs/>
                  <w:noProof w:val="0"/>
                  <w:sz w:val="22"/>
                  <w:lang w:val="en-US" w:eastAsia="zh-CN"/>
                </w:rPr>
                <w:t xml:space="preserve"> </w:t>
              </w:r>
              <w:r w:rsidR="00A94DB8" w:rsidRPr="00A94DB8">
                <w:rPr>
                  <w:rStyle w:val="Hyperlink"/>
                  <w:rFonts w:ascii="Dubai" w:eastAsiaTheme="minorEastAsia" w:hAnsi="Dubai" w:cs="Dubai"/>
                  <w:i/>
                  <w:iCs/>
                  <w:sz w:val="22"/>
                </w:rPr>
                <w:t>ITU-R</w:t>
              </w:r>
              <w:r w:rsidR="00A94DB8">
                <w:rPr>
                  <w:rStyle w:val="Hyperlink"/>
                  <w:rFonts w:ascii="Dubai" w:eastAsiaTheme="minorEastAsia" w:hAnsi="Dubai" w:cs="Dubai"/>
                  <w:i/>
                  <w:iCs/>
                </w:rPr>
                <w:t xml:space="preserve"> </w:t>
              </w:r>
              <w:r w:rsidRPr="0005386A">
                <w:rPr>
                  <w:rStyle w:val="Hyperlink"/>
                  <w:rFonts w:ascii="Dubai" w:eastAsiaTheme="minorEastAsia" w:hAnsi="Dubai" w:cs="Dubai" w:hint="cs"/>
                  <w:i/>
                  <w:iCs/>
                  <w:noProof w:val="0"/>
                  <w:sz w:val="22"/>
                  <w:rtl/>
                  <w:lang w:val="en-US" w:eastAsia="zh-CN"/>
                </w:rPr>
                <w:t xml:space="preserve"> (دبي،  2023)</w:t>
              </w:r>
            </w:hyperlink>
            <w:r w:rsidRPr="0005386A">
              <w:rPr>
                <w:rFonts w:hint="cs"/>
                <w:i/>
                <w:iCs/>
                <w:rtl/>
              </w:rPr>
              <w:t xml:space="preserve">؛ </w:t>
            </w:r>
            <w:hyperlink r:id="rId12" w:history="1">
              <w:r w:rsidRPr="0005386A">
                <w:rPr>
                  <w:rStyle w:val="Hyperlink"/>
                  <w:rFonts w:ascii="Dubai" w:eastAsiaTheme="minorEastAsia" w:hAnsi="Dubai" w:cs="Dubai" w:hint="cs"/>
                  <w:i/>
                  <w:iCs/>
                  <w:noProof w:val="0"/>
                  <w:sz w:val="22"/>
                  <w:rtl/>
                  <w:lang w:val="en-US" w:eastAsia="zh-CN"/>
                </w:rPr>
                <w:t>القرار 55 (المراجَع في نيودلهي، 2024) للجمعية العالمية لتقييس الاتصالات</w:t>
              </w:r>
            </w:hyperlink>
            <w:r w:rsidRPr="0005386A">
              <w:rPr>
                <w:rFonts w:hint="cs"/>
                <w:i/>
                <w:iCs/>
                <w:rtl/>
              </w:rPr>
              <w:t xml:space="preserve">؛ </w:t>
            </w:r>
            <w:hyperlink r:id="rId13" w:history="1">
              <w:r w:rsidRPr="0005386A">
                <w:rPr>
                  <w:rStyle w:val="Hyperlink"/>
                  <w:rFonts w:ascii="Dubai" w:eastAsiaTheme="minorEastAsia" w:hAnsi="Dubai" w:cs="Dubai" w:hint="cs"/>
                  <w:i/>
                  <w:iCs/>
                  <w:noProof w:val="0"/>
                  <w:sz w:val="22"/>
                  <w:rtl/>
                  <w:lang w:val="en-US" w:eastAsia="zh-CN"/>
                </w:rPr>
                <w:t>المقرر 631 الصادر عن المجلس (دورة 2023)</w:t>
              </w:r>
            </w:hyperlink>
            <w:r w:rsidRPr="0005386A">
              <w:rPr>
                <w:rFonts w:hint="cs"/>
                <w:i/>
                <w:iCs/>
                <w:rtl/>
              </w:rPr>
              <w:t xml:space="preserve">؛ </w:t>
            </w:r>
            <w:r w:rsidR="00AE4824" w:rsidRPr="0005386A">
              <w:rPr>
                <w:i/>
                <w:iCs/>
                <w:rtl/>
              </w:rPr>
              <w:t xml:space="preserve"> </w:t>
            </w:r>
            <w:hyperlink r:id="rId14" w:history="1">
              <w:r w:rsidR="00AE4824" w:rsidRPr="0005386A">
                <w:rPr>
                  <w:rStyle w:val="Hyperlink"/>
                  <w:rFonts w:ascii="Dubai" w:eastAsiaTheme="minorEastAsia" w:hAnsi="Dubai" w:cs="Dubai"/>
                  <w:i/>
                  <w:iCs/>
                  <w:noProof w:val="0"/>
                  <w:sz w:val="22"/>
                  <w:rtl/>
                  <w:lang w:val="en-US" w:eastAsia="zh-CN"/>
                </w:rPr>
                <w:t xml:space="preserve">خطة </w:t>
              </w:r>
              <w:r w:rsidRPr="0005386A">
                <w:rPr>
                  <w:rStyle w:val="Hyperlink"/>
                  <w:rFonts w:ascii="Dubai" w:eastAsiaTheme="minorEastAsia" w:hAnsi="Dubai" w:cs="Dubai" w:hint="cs"/>
                  <w:i/>
                  <w:iCs/>
                  <w:noProof w:val="0"/>
                  <w:sz w:val="22"/>
                  <w:rtl/>
                  <w:lang w:val="en-US" w:eastAsia="zh-CN"/>
                </w:rPr>
                <w:t>الاتحاد ل</w:t>
              </w:r>
              <w:r w:rsidR="00AE4824" w:rsidRPr="0005386A">
                <w:rPr>
                  <w:rStyle w:val="Hyperlink"/>
                  <w:rFonts w:ascii="Dubai" w:eastAsiaTheme="minorEastAsia" w:hAnsi="Dubai" w:cs="Dubai"/>
                  <w:i/>
                  <w:iCs/>
                  <w:noProof w:val="0"/>
                  <w:sz w:val="22"/>
                  <w:rtl/>
                  <w:lang w:val="en-US" w:eastAsia="zh-CN"/>
                </w:rPr>
                <w:t>تنفيذ المساواة بين الجنسين وتعميمها (</w:t>
              </w:r>
              <w:r w:rsidR="00AE4824" w:rsidRPr="0005386A">
                <w:rPr>
                  <w:rStyle w:val="Hyperlink"/>
                  <w:rFonts w:ascii="Dubai" w:eastAsiaTheme="minorEastAsia" w:hAnsi="Dubai" w:cs="Dubai"/>
                  <w:i/>
                  <w:iCs/>
                  <w:noProof w:val="0"/>
                  <w:sz w:val="22"/>
                  <w:lang w:val="en-US" w:eastAsia="zh-CN"/>
                </w:rPr>
                <w:t>GEM</w:t>
              </w:r>
              <w:r w:rsidR="00AE4824" w:rsidRPr="0005386A">
                <w:rPr>
                  <w:rStyle w:val="Hyperlink"/>
                  <w:rFonts w:ascii="Dubai" w:eastAsiaTheme="minorEastAsia" w:hAnsi="Dubai" w:cs="Dubai"/>
                  <w:i/>
                  <w:iCs/>
                  <w:noProof w:val="0"/>
                  <w:sz w:val="22"/>
                  <w:rtl/>
                  <w:lang w:val="en-US" w:eastAsia="zh-CN"/>
                </w:rPr>
                <w:t>) للفترة 2024-2025</w:t>
              </w:r>
            </w:hyperlink>
            <w:r w:rsidR="00AE4824" w:rsidRPr="0005386A">
              <w:rPr>
                <w:i/>
                <w:iCs/>
                <w:rtl/>
              </w:rPr>
              <w:t xml:space="preserve">؛ </w:t>
            </w:r>
            <w:hyperlink r:id="rId15" w:history="1">
              <w:r w:rsidR="00AE4824" w:rsidRPr="0005386A">
                <w:rPr>
                  <w:rStyle w:val="Hyperlink"/>
                  <w:rFonts w:ascii="Dubai" w:eastAsiaTheme="minorEastAsia" w:hAnsi="Dubai" w:cs="Dubai"/>
                  <w:i/>
                  <w:iCs/>
                  <w:noProof w:val="0"/>
                  <w:sz w:val="22"/>
                  <w:rtl/>
                  <w:lang w:val="en-US" w:eastAsia="zh-CN"/>
                </w:rPr>
                <w:t>التقرير التقييمي للاتحاد لعام 2023 المتعلق بخطة العمل على نطاق منظومة الأمم المتحدة بشأن المساواة بين الجنسين وتمكين المرأة (</w:t>
              </w:r>
              <w:r w:rsidR="00AE4824" w:rsidRPr="0005386A">
                <w:rPr>
                  <w:rStyle w:val="Hyperlink"/>
                  <w:rFonts w:ascii="Dubai" w:eastAsiaTheme="minorEastAsia" w:hAnsi="Dubai" w:cs="Dubai"/>
                  <w:i/>
                  <w:iCs/>
                  <w:noProof w:val="0"/>
                  <w:sz w:val="22"/>
                  <w:lang w:val="en-US" w:eastAsia="zh-CN"/>
                </w:rPr>
                <w:t>UN-SWAP</w:t>
              </w:r>
              <w:r w:rsidR="00AE4824" w:rsidRPr="0005386A">
                <w:rPr>
                  <w:rStyle w:val="Hyperlink"/>
                  <w:rFonts w:ascii="Dubai" w:eastAsiaTheme="minorEastAsia" w:hAnsi="Dubai" w:cs="Dubai"/>
                  <w:i/>
                  <w:iCs/>
                  <w:noProof w:val="0"/>
                  <w:sz w:val="22"/>
                  <w:rtl/>
                  <w:lang w:val="en-US" w:eastAsia="zh-CN"/>
                </w:rPr>
                <w:t>)</w:t>
              </w:r>
            </w:hyperlink>
            <w:r w:rsidR="00AE4824" w:rsidRPr="0005386A">
              <w:rPr>
                <w:i/>
                <w:iCs/>
                <w:rtl/>
              </w:rPr>
              <w:t>.</w:t>
            </w:r>
          </w:p>
        </w:tc>
      </w:tr>
    </w:tbl>
    <w:p w14:paraId="04A11E4B" w14:textId="77777777" w:rsidR="00E61BE8" w:rsidRDefault="00E61BE8" w:rsidP="00E61BE8">
      <w:pPr>
        <w:rPr>
          <w:rtl/>
          <w:lang w:bidi="ar-EG"/>
        </w:rPr>
      </w:pPr>
    </w:p>
    <w:p w14:paraId="3413CA0F" w14:textId="77777777" w:rsidR="00F50E3F" w:rsidRDefault="00F50E3F" w:rsidP="0043260A">
      <w:pPr>
        <w:rPr>
          <w:rtl/>
          <w:lang w:bidi="ar-EG"/>
        </w:rPr>
      </w:pPr>
      <w:r>
        <w:rPr>
          <w:rtl/>
          <w:lang w:bidi="ar-EG"/>
        </w:rPr>
        <w:br w:type="page"/>
      </w:r>
    </w:p>
    <w:p w14:paraId="60BA3212" w14:textId="77777777" w:rsidR="00AE4824" w:rsidRPr="00AE4824" w:rsidRDefault="00AE4824" w:rsidP="00AE4824">
      <w:pPr>
        <w:pStyle w:val="Heading1"/>
      </w:pPr>
      <w:r w:rsidRPr="00AE4824">
        <w:rPr>
          <w:rtl/>
        </w:rPr>
        <w:lastRenderedPageBreak/>
        <w:t>1</w:t>
      </w:r>
      <w:r w:rsidRPr="00AE4824">
        <w:rPr>
          <w:rtl/>
        </w:rPr>
        <w:tab/>
        <w:t>مقدمة</w:t>
      </w:r>
    </w:p>
    <w:p w14:paraId="5EA1F32A" w14:textId="676E7CE1" w:rsidR="00AE4824" w:rsidRPr="000F682F" w:rsidRDefault="00AE4824" w:rsidP="003D5CD5">
      <w:pPr>
        <w:rPr>
          <w:lang w:val="ar-SA" w:eastAsia="zh-TW" w:bidi="en-GB"/>
        </w:rPr>
      </w:pPr>
      <w:r w:rsidRPr="00D36707">
        <w:rPr>
          <w:rtl/>
        </w:rPr>
        <w:t>يعمل الاتحاد، في إطار رسالته الرامية إلى توسيع فوائد التكنولوجيات الرقمية الجديدة والناشئة لتشمل الجميع</w:t>
      </w:r>
      <w:r w:rsidRPr="00D36707">
        <w:rPr>
          <w:rStyle w:val="FootnoteReference"/>
          <w:rtl/>
        </w:rPr>
        <w:footnoteReference w:id="1"/>
      </w:r>
      <w:r w:rsidRPr="00D36707">
        <w:rPr>
          <w:rtl/>
        </w:rPr>
        <w:t xml:space="preserve">، على دمج منظور المساواة بين الجنسين في جميع أعماله. وتقدم هذه الوثيقة التي تغطي فترة سنة واحدة منذ صدور الوثيقة </w:t>
      </w:r>
      <w:hyperlink r:id="rId16" w:history="1">
        <w:r w:rsidRPr="00D36707">
          <w:rPr>
            <w:rStyle w:val="Hyperlink"/>
            <w:rFonts w:ascii="Dubai" w:eastAsiaTheme="minorEastAsia" w:hAnsi="Dubai" w:cs="Dubai"/>
            <w:noProof w:val="0"/>
            <w:sz w:val="22"/>
            <w:rtl/>
            <w:lang w:val="en-US" w:eastAsia="zh-CN"/>
          </w:rPr>
          <w:t>C24/6</w:t>
        </w:r>
      </w:hyperlink>
      <w:r w:rsidRPr="00D36707">
        <w:rPr>
          <w:rtl/>
        </w:rPr>
        <w:t xml:space="preserve"> حتى مارس 2025، تقريراً عن التقدم الذي أحرزه الاتحاد في النهوض بالمساواة بين الجنسين وفقاً للتكليف الوارد في </w:t>
      </w:r>
      <w:hyperlink r:id="rId17" w:history="1">
        <w:r w:rsidRPr="00D36707">
          <w:rPr>
            <w:rStyle w:val="Hyperlink"/>
            <w:rFonts w:ascii="Dubai" w:eastAsiaTheme="minorEastAsia" w:hAnsi="Dubai" w:cs="Dubai"/>
            <w:noProof w:val="0"/>
            <w:sz w:val="22"/>
            <w:rtl/>
            <w:lang w:val="en-US" w:eastAsia="zh-CN"/>
          </w:rPr>
          <w:t>القرار 70</w:t>
        </w:r>
      </w:hyperlink>
      <w:r w:rsidRPr="003D5CD5">
        <w:rPr>
          <w:rtl/>
        </w:rPr>
        <w:t xml:space="preserve"> </w:t>
      </w:r>
      <w:r w:rsidRPr="00D36707">
        <w:rPr>
          <w:rtl/>
        </w:rPr>
        <w:t>(المراجَع في بوخارست، 2022) لمؤتمر المندوبين المفوضين</w:t>
      </w:r>
      <w:r w:rsidR="005D01BF">
        <w:rPr>
          <w:rFonts w:hint="cs"/>
          <w:rtl/>
        </w:rPr>
        <w:t>.</w:t>
      </w:r>
      <w:r w:rsidR="003D5CD5">
        <w:rPr>
          <w:rFonts w:hint="cs"/>
          <w:rtl/>
        </w:rPr>
        <w:t xml:space="preserve"> </w:t>
      </w:r>
      <w:r w:rsidRPr="000F682F">
        <w:rPr>
          <w:rtl/>
        </w:rPr>
        <w:t xml:space="preserve">وفي أكتوبر 2024، قام قطاع تقييس الاتصالات بتحديث </w:t>
      </w:r>
      <w:hyperlink r:id="rId18" w:history="1">
        <w:r w:rsidRPr="00331871">
          <w:rPr>
            <w:rStyle w:val="Hyperlink"/>
            <w:rFonts w:ascii="Dubai" w:eastAsiaTheme="minorEastAsia" w:hAnsi="Dubai" w:cs="Dubai"/>
            <w:noProof w:val="0"/>
            <w:sz w:val="22"/>
            <w:rtl/>
            <w:lang w:val="en-US" w:eastAsia="zh-CN"/>
          </w:rPr>
          <w:t>القرار 55</w:t>
        </w:r>
      </w:hyperlink>
      <w:r w:rsidRPr="000F682F">
        <w:rPr>
          <w:rtl/>
        </w:rPr>
        <w:t xml:space="preserve"> لتعزيز الالتزام بتعميم المساواة بين الجنسين في أنشطة التقييس، بما يتماشى مع الالتزامات المتعلقة بالمساواة بين الجنسين الخاصة بالقطاع والمحددة بالفعل في كل من </w:t>
      </w:r>
      <w:hyperlink r:id="rId19" w:history="1">
        <w:r w:rsidRPr="00331871">
          <w:rPr>
            <w:rStyle w:val="Hyperlink"/>
            <w:rFonts w:ascii="Dubai" w:eastAsiaTheme="minorEastAsia" w:hAnsi="Dubai" w:cs="Dubai"/>
            <w:noProof w:val="0"/>
            <w:sz w:val="22"/>
            <w:rtl/>
            <w:lang w:val="en-US" w:eastAsia="zh-CN"/>
          </w:rPr>
          <w:t>قطاع الاتصالات الراديوية</w:t>
        </w:r>
      </w:hyperlink>
      <w:r w:rsidRPr="000F682F">
        <w:rPr>
          <w:rtl/>
        </w:rPr>
        <w:t xml:space="preserve"> و</w:t>
      </w:r>
      <w:hyperlink r:id="rId20" w:anchor="page=243" w:history="1">
        <w:r w:rsidRPr="00331871">
          <w:rPr>
            <w:rStyle w:val="Hyperlink"/>
            <w:rFonts w:ascii="Dubai" w:eastAsiaTheme="minorEastAsia" w:hAnsi="Dubai" w:cs="Dubai"/>
            <w:noProof w:val="0"/>
            <w:sz w:val="22"/>
            <w:rtl/>
            <w:lang w:val="en-US" w:eastAsia="zh-CN"/>
          </w:rPr>
          <w:t>قطاع تنمية الاتصالات</w:t>
        </w:r>
      </w:hyperlink>
      <w:r w:rsidRPr="000F682F">
        <w:rPr>
          <w:rtl/>
        </w:rPr>
        <w:t>.</w:t>
      </w:r>
    </w:p>
    <w:p w14:paraId="05FA6C07" w14:textId="77777777" w:rsidR="00AE4824" w:rsidRPr="000F682F" w:rsidRDefault="00AE4824" w:rsidP="00BE1CEB">
      <w:pPr>
        <w:pStyle w:val="Heading1"/>
        <w:rPr>
          <w:lang w:val="ar-SA" w:eastAsia="zh-TW" w:bidi="en-GB"/>
        </w:rPr>
      </w:pPr>
      <w:r w:rsidRPr="000F682F">
        <w:rPr>
          <w:rtl/>
        </w:rPr>
        <w:t>2</w:t>
      </w:r>
      <w:r w:rsidRPr="000F682F">
        <w:rPr>
          <w:rtl/>
        </w:rPr>
        <w:tab/>
        <w:t>المبادرات المحددة الأهداف لمعالجة الفجوة الرقمية بين الجنسين</w:t>
      </w:r>
    </w:p>
    <w:p w14:paraId="730EECE1" w14:textId="0EEB2F49" w:rsidR="00AE4824" w:rsidRPr="00E12442" w:rsidRDefault="00C33A06" w:rsidP="00BE1CEB">
      <w:pPr>
        <w:rPr>
          <w:lang w:val="ar-SA" w:eastAsia="zh-TW" w:bidi="en-GB"/>
        </w:rPr>
      </w:pPr>
      <w:r w:rsidRPr="00E12442">
        <w:rPr>
          <w:b/>
          <w:bCs/>
        </w:rPr>
        <w:t>1.2</w:t>
      </w:r>
      <w:r w:rsidR="00AE4824" w:rsidRPr="00E12442">
        <w:rPr>
          <w:rtl/>
        </w:rPr>
        <w:tab/>
      </w:r>
      <w:r w:rsidR="00AE4824" w:rsidRPr="00E12442">
        <w:rPr>
          <w:b/>
          <w:bCs/>
          <w:rtl/>
        </w:rPr>
        <w:t>بيانات الفجوة الرقمية بين الجنسين</w:t>
      </w:r>
      <w:r w:rsidR="00AE4824" w:rsidRPr="00E12442">
        <w:rPr>
          <w:rtl/>
        </w:rPr>
        <w:t>: تشير الفجوة الرقمية بين الجنسين إلى الفجوة بين الرجال والنساء في</w:t>
      </w:r>
      <w:r w:rsidR="00BE1CEB" w:rsidRPr="00E12442">
        <w:rPr>
          <w:rFonts w:hint="cs"/>
          <w:rtl/>
        </w:rPr>
        <w:t> </w:t>
      </w:r>
      <w:r w:rsidR="00AE4824" w:rsidRPr="00E12442">
        <w:rPr>
          <w:rtl/>
        </w:rPr>
        <w:t xml:space="preserve">النفاذ إلى التكنولوجيات الرقمية ومهاراتها واستخدامها. وفي عام </w:t>
      </w:r>
      <w:hyperlink r:id="rId21" w:history="1">
        <w:r w:rsidR="00AE4824" w:rsidRPr="00E12442">
          <w:rPr>
            <w:rStyle w:val="Hyperlink"/>
            <w:rFonts w:ascii="Dubai" w:eastAsiaTheme="minorEastAsia" w:hAnsi="Dubai" w:cs="Dubai"/>
            <w:noProof w:val="0"/>
            <w:sz w:val="22"/>
            <w:rtl/>
            <w:lang w:val="en-US" w:eastAsia="zh-CN"/>
          </w:rPr>
          <w:t>2024</w:t>
        </w:r>
      </w:hyperlink>
      <w:r w:rsidR="00AE4824" w:rsidRPr="00E12442">
        <w:rPr>
          <w:rtl/>
        </w:rPr>
        <w:t xml:space="preserve">، بلغت نسبة مستخدمي الإنترنت من الرجال </w:t>
      </w:r>
      <w:r w:rsidR="00095E7C" w:rsidRPr="00E12442">
        <w:t>%70</w:t>
      </w:r>
      <w:r w:rsidR="00AE4824" w:rsidRPr="00E12442">
        <w:rPr>
          <w:rtl/>
        </w:rPr>
        <w:t xml:space="preserve"> مقابل </w:t>
      </w:r>
      <w:r w:rsidR="00095E7C" w:rsidRPr="00E12442">
        <w:t>%65</w:t>
      </w:r>
      <w:r w:rsidR="00AE4824" w:rsidRPr="00E12442">
        <w:rPr>
          <w:rtl/>
        </w:rPr>
        <w:t xml:space="preserve"> من النساء، ما يمثل تقليصاً للفجوة من 277 مليون مستخدم إضافي من الذكور في عام 2021 إلى 189 مليوناً في عام 2024. وفي حين أن مناطق مثل الأمريكتين وأوروبا وكومنولث </w:t>
      </w:r>
      <w:r w:rsidRPr="00E12442">
        <w:t>(CIS)</w:t>
      </w:r>
      <w:r w:rsidRPr="00E12442">
        <w:rPr>
          <w:rtl/>
        </w:rPr>
        <w:t xml:space="preserve"> </w:t>
      </w:r>
      <w:r w:rsidR="00AE4824" w:rsidRPr="00E12442">
        <w:rPr>
          <w:rtl/>
        </w:rPr>
        <w:t>الدول المستقلة حققت التكافؤ بين الجنسين، لا يزال التقدم متفاوتاً على الصعيد العالمي. وقد شهدت منطقة آسيا والمحيط الهادئ تحسناً كبيراً، ولكن منطقتي الدول العربية وإفريقيا تخلفتا عن الركب. ومن الجدير بالذكر أن الدول الجزرية الصغيرة النامية حققت التكافؤ على الرغم من انخفاض استخدام الإنترنت بشكل</w:t>
      </w:r>
      <w:r w:rsidR="00E12442">
        <w:rPr>
          <w:rFonts w:hint="cs"/>
          <w:rtl/>
        </w:rPr>
        <w:t>ٍ</w:t>
      </w:r>
      <w:r w:rsidR="00AE4824" w:rsidRPr="00E12442">
        <w:rPr>
          <w:rtl/>
        </w:rPr>
        <w:t xml:space="preserve"> عام. ولا</w:t>
      </w:r>
      <w:r w:rsidR="00375E01" w:rsidRPr="00E12442">
        <w:rPr>
          <w:rFonts w:hint="cs"/>
          <w:rtl/>
        </w:rPr>
        <w:t> </w:t>
      </w:r>
      <w:r w:rsidR="00AE4824" w:rsidRPr="00E12442">
        <w:rPr>
          <w:rtl/>
        </w:rPr>
        <w:t>يزال احتمال امتلاك النساء لهاتف متنقل أقل بنحو 7 في المائة مقارنةً بالرجال، حيث يفوق عددهن عدد الرجال الذين لا يملكون هاتفاً متنقلاً بنسبة 31%. وهناك حاجة إلى مواصلة الجهود للتصدي للحواجز الاجتماعية والاقتصادية والثقافية التي تعوق نفاذ المرأة إلى التكنولوجيات الرقمية.</w:t>
      </w:r>
    </w:p>
    <w:p w14:paraId="1EA2779D" w14:textId="5C7DC989" w:rsidR="00AE4824" w:rsidRPr="000F682F" w:rsidRDefault="00375E01" w:rsidP="00375E01">
      <w:pPr>
        <w:rPr>
          <w:lang w:val="ar-SA" w:eastAsia="zh-TW" w:bidi="en-GB"/>
        </w:rPr>
      </w:pPr>
      <w:r>
        <w:rPr>
          <w:rFonts w:hint="cs"/>
          <w:b/>
          <w:bCs/>
          <w:rtl/>
        </w:rPr>
        <w:t>2.2</w:t>
      </w:r>
      <w:r w:rsidR="00AE4824" w:rsidRPr="000F682F">
        <w:rPr>
          <w:rtl/>
        </w:rPr>
        <w:tab/>
      </w:r>
      <w:r w:rsidR="00AE4824" w:rsidRPr="000F682F">
        <w:rPr>
          <w:b/>
          <w:bCs/>
          <w:rtl/>
        </w:rPr>
        <w:t>اليوم الدولي للفتيات في مجال تكنولوجيا المعلومات والاتصالات</w:t>
      </w:r>
      <w:r w:rsidR="00F43205">
        <w:rPr>
          <w:rFonts w:hint="cs"/>
          <w:b/>
          <w:bCs/>
          <w:rtl/>
        </w:rPr>
        <w:t xml:space="preserve"> </w:t>
      </w:r>
      <w:r w:rsidR="00F43205">
        <w:rPr>
          <w:b/>
          <w:bCs/>
        </w:rPr>
        <w:t>(</w:t>
      </w:r>
      <w:r w:rsidR="00F43205" w:rsidRPr="004F13C2">
        <w:rPr>
          <w:rFonts w:asciiTheme="minorHAnsi" w:hAnsiTheme="minorHAnsi" w:cstheme="minorHAnsi"/>
          <w:b/>
          <w:bCs/>
        </w:rPr>
        <w:t>ICT</w:t>
      </w:r>
      <w:r w:rsidR="00F43205">
        <w:rPr>
          <w:rFonts w:asciiTheme="minorHAnsi" w:hAnsiTheme="minorHAnsi" w:cstheme="minorHAnsi"/>
          <w:b/>
          <w:bCs/>
        </w:rPr>
        <w:t>)</w:t>
      </w:r>
      <w:r w:rsidR="00AE4824" w:rsidRPr="000F682F">
        <w:rPr>
          <w:b/>
          <w:bCs/>
          <w:rtl/>
        </w:rPr>
        <w:t xml:space="preserve"> 2025</w:t>
      </w:r>
      <w:r w:rsidR="00AE4824" w:rsidRPr="000F682F">
        <w:t>:</w:t>
      </w:r>
      <w:r w:rsidR="00AE4824" w:rsidRPr="000F682F">
        <w:rPr>
          <w:rtl/>
        </w:rPr>
        <w:t xml:space="preserve"> </w:t>
      </w:r>
      <w:r w:rsidR="00AE4824">
        <w:rPr>
          <w:rtl/>
        </w:rPr>
        <w:t xml:space="preserve">نُظم </w:t>
      </w:r>
      <w:hyperlink r:id="rId22" w:history="1">
        <w:r w:rsidR="00AE4824" w:rsidRPr="00375E01">
          <w:rPr>
            <w:rStyle w:val="Hyperlink"/>
            <w:rFonts w:ascii="Dubai" w:eastAsiaTheme="minorEastAsia" w:hAnsi="Dubai" w:cs="Dubai"/>
            <w:noProof w:val="0"/>
            <w:sz w:val="22"/>
            <w:rtl/>
            <w:lang w:val="en-US" w:eastAsia="zh-CN"/>
          </w:rPr>
          <w:t>الاحتفال العالمي للاتحاد بنسخة 2025</w:t>
        </w:r>
      </w:hyperlink>
      <w:r w:rsidR="00AE4824">
        <w:rPr>
          <w:rtl/>
        </w:rPr>
        <w:t xml:space="preserve"> </w:t>
      </w:r>
      <w:r w:rsidR="00AE4824" w:rsidRPr="000F682F">
        <w:rPr>
          <w:rtl/>
        </w:rPr>
        <w:t>من هذا الحدث في 24 أبريل في بيشكيك، قيرغيزستان، وتشاركت في استضافة الحدث منطقة كومنولث الدول المستقلة (</w:t>
      </w:r>
      <w:r w:rsidR="00AE4824" w:rsidRPr="000F682F">
        <w:t>CIS</w:t>
      </w:r>
      <w:r w:rsidR="00AE4824" w:rsidRPr="000F682F">
        <w:rPr>
          <w:rtl/>
        </w:rPr>
        <w:t xml:space="preserve">) ومنطقة الدول العربية بنسق هجين، </w:t>
      </w:r>
      <w:r w:rsidR="005D01BF">
        <w:rPr>
          <w:rFonts w:hint="cs"/>
          <w:rtl/>
        </w:rPr>
        <w:t xml:space="preserve">وشمل الحدث ربطاً مباشراً بين بيشكيك، </w:t>
      </w:r>
      <w:r w:rsidR="005D01BF" w:rsidRPr="000F682F">
        <w:rPr>
          <w:rtl/>
        </w:rPr>
        <w:t>قيرغيزستان</w:t>
      </w:r>
      <w:r w:rsidR="005D01BF">
        <w:rPr>
          <w:rFonts w:hint="cs"/>
          <w:rtl/>
        </w:rPr>
        <w:t xml:space="preserve">، ونواكشوط، موريتانيا، </w:t>
      </w:r>
      <w:r w:rsidR="00AE4824" w:rsidRPr="000F682F">
        <w:rPr>
          <w:rtl/>
        </w:rPr>
        <w:t>تحت شعار "الفتيات في مجال تكنولوجيا المعلومات والاتصالات من أجل التحول الرقمي الشامل للجميع". وركز البرنامج على الحوارات التفاعلية بين الأجيال، حيث جمع الفتيات والشابات والقيادات النسائية وخبيرات تكنولوجيا المعلومات والاتصالات لاستكشاف الحلول الكفيلة بسد الفجوة الرقمية بين الجنسين، ووفر في الوقت نفسه أيضاً منصة للمسؤولين الحكوميين وقادة تكنولوجيا المعلومات والاتصالات وممثلات شبكة المرأة في قطاع تنمية الاتصالات لإعادة تأكيد التزامهم ببناء مستقبل رقمي أكثر شمولاً وخالٍ من العوائق. واستكُمل هذا الجهد بحدث عُقد في جنيف</w:t>
      </w:r>
      <w:r w:rsidR="003865F5">
        <w:rPr>
          <w:rFonts w:hint="cs"/>
          <w:rtl/>
        </w:rPr>
        <w:t xml:space="preserve">، مرتبط بالذكرى السنوية 160 لتأسيس الاتحاد وبموضوع </w:t>
      </w:r>
      <w:r w:rsidR="003865F5" w:rsidRPr="000F682F">
        <w:rPr>
          <w:rtl/>
        </w:rPr>
        <w:t>اليوم العالمي للاتصالات ومجتمع المعلومات (</w:t>
      </w:r>
      <w:hyperlink r:id="rId23" w:anchor="/ar" w:history="1">
        <w:r w:rsidR="003865F5" w:rsidRPr="003865F5">
          <w:t>WTISD</w:t>
        </w:r>
      </w:hyperlink>
      <w:r w:rsidR="003865F5" w:rsidRPr="000F682F">
        <w:rPr>
          <w:rtl/>
        </w:rPr>
        <w:t>)</w:t>
      </w:r>
      <w:r w:rsidR="003865F5">
        <w:rPr>
          <w:rFonts w:hint="cs"/>
          <w:rtl/>
        </w:rPr>
        <w:t xml:space="preserve">، </w:t>
      </w:r>
      <w:r w:rsidR="00AE4824" w:rsidRPr="000F682F">
        <w:rPr>
          <w:rtl/>
        </w:rPr>
        <w:t>حيث تم توفير منصة للحضور الشخصي مكّنت الفتيات من التفاعل مع المتخصصين في تكنولوجيا المعلومات والاتصالات والحصول على مزيد من الإرشاد.</w:t>
      </w:r>
    </w:p>
    <w:p w14:paraId="59D38FE2" w14:textId="44AAA35A" w:rsidR="00AE4824" w:rsidRPr="000F682F" w:rsidRDefault="00375E01" w:rsidP="00375E01">
      <w:pPr>
        <w:rPr>
          <w:lang w:val="ar-SA" w:eastAsia="zh-TW" w:bidi="en-GB"/>
        </w:rPr>
      </w:pPr>
      <w:r>
        <w:rPr>
          <w:rFonts w:hint="cs"/>
          <w:b/>
          <w:bCs/>
          <w:rtl/>
        </w:rPr>
        <w:t>3.2</w:t>
      </w:r>
      <w:r w:rsidR="00AE4824" w:rsidRPr="000F682F">
        <w:rPr>
          <w:rtl/>
        </w:rPr>
        <w:tab/>
      </w:r>
      <w:r w:rsidR="00AE4824" w:rsidRPr="000F682F">
        <w:rPr>
          <w:b/>
          <w:bCs/>
          <w:rtl/>
        </w:rPr>
        <w:t>شراكة EQUALS 2.0</w:t>
      </w:r>
      <w:r w:rsidR="00AE4824" w:rsidRPr="000F682F">
        <w:t>:</w:t>
      </w:r>
      <w:r w:rsidR="00AE4824" w:rsidRPr="000F682F">
        <w:rPr>
          <w:rtl/>
        </w:rPr>
        <w:t xml:space="preserve"> أعادت الشراكة العالمية </w:t>
      </w:r>
      <w:hyperlink r:id="rId24" w:history="1">
        <w:r w:rsidR="00AE4824" w:rsidRPr="00375E01">
          <w:rPr>
            <w:rStyle w:val="Hyperlink"/>
            <w:rFonts w:ascii="Dubai" w:eastAsiaTheme="minorEastAsia" w:hAnsi="Dubai" w:cs="Dubai"/>
            <w:noProof w:val="0"/>
            <w:sz w:val="22"/>
            <w:lang w:val="en-US" w:eastAsia="zh-CN"/>
          </w:rPr>
          <w:t>EQUALS</w:t>
        </w:r>
      </w:hyperlink>
      <w:r w:rsidR="00AE4824" w:rsidRPr="000F682F">
        <w:rPr>
          <w:rtl/>
        </w:rPr>
        <w:t xml:space="preserve"> تأكيد التزامها بالمساواة الرقمية بين الجنسين، حيث حددت هدفاً جديداً لتحقيقها بحلول عام 2035. وتهدف شراكة </w:t>
      </w:r>
      <w:r w:rsidR="00AE4824" w:rsidRPr="000F682F">
        <w:t>EQUALS</w:t>
      </w:r>
      <w:r w:rsidR="00AE4824" w:rsidRPr="000F682F">
        <w:rPr>
          <w:rtl/>
        </w:rPr>
        <w:t>، التي يقودها الاتحاد الدولي للاتصالات</w:t>
      </w:r>
      <w:r>
        <w:rPr>
          <w:rFonts w:hint="cs"/>
          <w:rtl/>
        </w:rPr>
        <w:t> </w:t>
      </w:r>
      <w:r w:rsidR="00AE4824" w:rsidRPr="000F682F">
        <w:rPr>
          <w:rtl/>
        </w:rPr>
        <w:t>(</w:t>
      </w:r>
      <w:r w:rsidR="00AE4824" w:rsidRPr="000F682F">
        <w:t>ITU</w:t>
      </w:r>
      <w:r w:rsidR="00AE4824" w:rsidRPr="000F682F">
        <w:rPr>
          <w:rtl/>
        </w:rPr>
        <w:t>) ومركز التجارة الدولية (</w:t>
      </w:r>
      <w:r w:rsidR="00AE4824" w:rsidRPr="000F682F">
        <w:t>ITC</w:t>
      </w:r>
      <w:r w:rsidR="00AE4824" w:rsidRPr="000F682F">
        <w:rPr>
          <w:rtl/>
        </w:rPr>
        <w:t>) وهيئة الأمم المتحدة للمرأة (</w:t>
      </w:r>
      <w:proofErr w:type="spellStart"/>
      <w:r w:rsidR="00AE4824" w:rsidRPr="000F682F">
        <w:rPr>
          <w:rtl/>
        </w:rPr>
        <w:t>UN</w:t>
      </w:r>
      <w:proofErr w:type="spellEnd"/>
      <w:r w:rsidR="00AE4824" w:rsidRPr="000F682F">
        <w:rPr>
          <w:rtl/>
        </w:rPr>
        <w:t xml:space="preserve"> </w:t>
      </w:r>
      <w:proofErr w:type="spellStart"/>
      <w:r w:rsidR="00AE4824" w:rsidRPr="000F682F">
        <w:rPr>
          <w:rtl/>
        </w:rPr>
        <w:t>Women</w:t>
      </w:r>
      <w:proofErr w:type="spellEnd"/>
      <w:r w:rsidR="00AE4824" w:rsidRPr="000F682F">
        <w:rPr>
          <w:rtl/>
        </w:rPr>
        <w:t>) وجامعة الأمم المتحدة (</w:t>
      </w:r>
      <w:r w:rsidR="00AE4824" w:rsidRPr="000F682F">
        <w:t>UNU</w:t>
      </w:r>
      <w:r w:rsidR="00AE4824" w:rsidRPr="000F682F">
        <w:rPr>
          <w:rtl/>
        </w:rPr>
        <w:t>) ورابطة النظام العالمي للاتصالات المتنقلة (</w:t>
      </w:r>
      <w:r w:rsidR="00AE4824" w:rsidRPr="000F682F">
        <w:t>GSMA</w:t>
      </w:r>
      <w:r w:rsidR="00AE4824" w:rsidRPr="000F682F">
        <w:rPr>
          <w:rtl/>
        </w:rPr>
        <w:t>)، إلى وضع النساء والفتيات في صميم التحول الرقمي من خلال تزويدهن بالمهارات والموارد اللازمة وإتاحة الفرص لهن. وقد أُطلقت الشراكة من جديد في المؤتمر العالمي للاتصالات المتنقلة (</w:t>
      </w:r>
      <w:r w:rsidR="00AE4824" w:rsidRPr="000F682F">
        <w:t>MWC</w:t>
      </w:r>
      <w:r w:rsidR="00AE4824" w:rsidRPr="000F682F">
        <w:rPr>
          <w:rtl/>
        </w:rPr>
        <w:t>) في برشلون</w:t>
      </w:r>
      <w:r>
        <w:rPr>
          <w:rFonts w:hint="cs"/>
          <w:rtl/>
        </w:rPr>
        <w:t>ة</w:t>
      </w:r>
      <w:r w:rsidR="00AE4824" w:rsidRPr="000F682F">
        <w:rPr>
          <w:rtl/>
        </w:rPr>
        <w:t xml:space="preserve">، في مارس 2025. ويتمثل هدف الشراكة على مدى العقد المقبل في تمكين 100 مليون امرأة وفتاة من المشاركة الفعالة والقيادة والابتكار في الاقتصاد الرقمي. وتُمنح </w:t>
      </w:r>
      <w:hyperlink r:id="rId25" w:history="1">
        <w:r w:rsidR="00AE4824" w:rsidRPr="00375E01">
          <w:rPr>
            <w:rStyle w:val="Hyperlink"/>
            <w:rFonts w:ascii="Dubai" w:eastAsiaTheme="minorEastAsia" w:hAnsi="Dubai" w:cs="Dubai"/>
            <w:noProof w:val="0"/>
            <w:sz w:val="22"/>
            <w:rtl/>
            <w:lang w:val="en-US" w:eastAsia="zh-CN"/>
          </w:rPr>
          <w:t xml:space="preserve">جوائز شراكة </w:t>
        </w:r>
        <w:r w:rsidR="00AE4824" w:rsidRPr="00375E01">
          <w:rPr>
            <w:rStyle w:val="Hyperlink"/>
            <w:rFonts w:ascii="Dubai" w:eastAsiaTheme="minorEastAsia" w:hAnsi="Dubai" w:cs="Dubai"/>
            <w:noProof w:val="0"/>
            <w:sz w:val="22"/>
            <w:lang w:val="en-US" w:eastAsia="zh-CN"/>
          </w:rPr>
          <w:t>EQUALS</w:t>
        </w:r>
        <w:r w:rsidR="00AE4824" w:rsidRPr="00375E01">
          <w:rPr>
            <w:rStyle w:val="Hyperlink"/>
            <w:rFonts w:ascii="Dubai" w:eastAsiaTheme="minorEastAsia" w:hAnsi="Dubai" w:cs="Dubai"/>
            <w:noProof w:val="0"/>
            <w:sz w:val="22"/>
            <w:rtl/>
            <w:lang w:val="en-US" w:eastAsia="zh-CN"/>
          </w:rPr>
          <w:t xml:space="preserve"> في مجال التكنولوجيا</w:t>
        </w:r>
      </w:hyperlink>
      <w:r w:rsidR="00AE4824" w:rsidRPr="000F682F">
        <w:rPr>
          <w:rtl/>
        </w:rPr>
        <w:t xml:space="preserve"> سنوياً للعاملين، من منظمات وأفراد، من أجل توفير النفاذ إلى الإنترنت والمهارات الرقمية والفرص في مجال التكنولوجيا، على قدم المساواة، للفتيات والنساء.</w:t>
      </w:r>
    </w:p>
    <w:p w14:paraId="2443C6BE" w14:textId="77C46913" w:rsidR="00AE4824" w:rsidRPr="000F682F" w:rsidRDefault="00BC3CD2" w:rsidP="00BC3CD2">
      <w:pPr>
        <w:rPr>
          <w:lang w:val="ar-SA" w:eastAsia="zh-TW" w:bidi="en-GB"/>
        </w:rPr>
      </w:pPr>
      <w:r>
        <w:rPr>
          <w:b/>
          <w:bCs/>
        </w:rPr>
        <w:t>4.2</w:t>
      </w:r>
      <w:r w:rsidR="00AE4824" w:rsidRPr="000F682F">
        <w:rPr>
          <w:rtl/>
        </w:rPr>
        <w:tab/>
      </w:r>
      <w:r w:rsidR="00AE4824" w:rsidRPr="000F682F">
        <w:rPr>
          <w:b/>
          <w:bCs/>
          <w:rtl/>
        </w:rPr>
        <w:t>مسرِّع المهارات في مجال الذكاء الاصطناعي</w:t>
      </w:r>
      <w:r w:rsidR="00AE4824" w:rsidRPr="000F682F">
        <w:rPr>
          <w:rtl/>
        </w:rPr>
        <w:t xml:space="preserve">: أطلق قطاع تنمية الاتصالات وشركة Ernst &amp; </w:t>
      </w:r>
      <w:proofErr w:type="spellStart"/>
      <w:r w:rsidR="00AE4824" w:rsidRPr="000F682F">
        <w:rPr>
          <w:rtl/>
        </w:rPr>
        <w:t>Young</w:t>
      </w:r>
      <w:proofErr w:type="spellEnd"/>
      <w:r w:rsidR="00AE4824" w:rsidRPr="000F682F">
        <w:rPr>
          <w:rtl/>
        </w:rPr>
        <w:t xml:space="preserve"> (</w:t>
      </w:r>
      <w:proofErr w:type="spellStart"/>
      <w:r w:rsidR="00AE4824" w:rsidRPr="000F682F">
        <w:rPr>
          <w:rtl/>
        </w:rPr>
        <w:t>EY</w:t>
      </w:r>
      <w:proofErr w:type="spellEnd"/>
      <w:r w:rsidR="00AE4824" w:rsidRPr="000F682F">
        <w:rPr>
          <w:rtl/>
        </w:rPr>
        <w:t xml:space="preserve">)، بالتعاون مع شراكة </w:t>
      </w:r>
      <w:r w:rsidR="00AE4824" w:rsidRPr="000F682F">
        <w:t>EQUALS</w:t>
      </w:r>
      <w:r w:rsidR="00AE4824" w:rsidRPr="000F682F">
        <w:rPr>
          <w:rtl/>
        </w:rPr>
        <w:t xml:space="preserve">، برنامجاً </w:t>
      </w:r>
      <w:hyperlink r:id="rId26" w:history="1">
        <w:r w:rsidR="00AE4824" w:rsidRPr="00BC3CD2">
          <w:rPr>
            <w:rStyle w:val="Hyperlink"/>
            <w:rFonts w:ascii="Dubai" w:eastAsiaTheme="minorEastAsia" w:hAnsi="Dubai" w:cs="Dubai"/>
            <w:noProof w:val="0"/>
            <w:sz w:val="22"/>
            <w:rtl/>
            <w:lang w:val="en-US" w:eastAsia="zh-CN"/>
          </w:rPr>
          <w:t>لتسريع المهارات في مجال الذكاء الاصطناعي للفتيات</w:t>
        </w:r>
      </w:hyperlink>
      <w:r w:rsidR="00AE4824" w:rsidRPr="000F682F">
        <w:rPr>
          <w:rtl/>
        </w:rPr>
        <w:t xml:space="preserve"> مدته سنتان لتدريب </w:t>
      </w:r>
      <w:r>
        <w:t>1 000</w:t>
      </w:r>
      <w:r w:rsidR="00AE4824" w:rsidRPr="000F682F">
        <w:rPr>
          <w:rtl/>
        </w:rPr>
        <w:t xml:space="preserve"> فتاة وشابة من المجتمعات المهمشة في 12 بلداً، اثنين من كل منطقة من مناطق الاتحاد. وإذ يهدف البرنامج إلى تزويد المشاركين بالمهارات الرقمية والأخلاقية والإدارية الأساسية ليصبحوا مبتكرين في مجال الذكاء الاصطناعي </w:t>
      </w:r>
      <w:r w:rsidR="00AE4824" w:rsidRPr="000F682F">
        <w:rPr>
          <w:rtl/>
        </w:rPr>
        <w:lastRenderedPageBreak/>
        <w:t>ومنشئين للمحتوى، فإنه يغطي مواضيع من قبيل أساسيات الذكاء الاصطناعي والبيانات الضخمة وتعلم الآلة والتشفير ومعالجة البيانات والآثار الأخلاقية للذكاء الاصطناعي. ودعمت المجموعة الأولى من ورش العمل أكثر من 470</w:t>
      </w:r>
      <w:r>
        <w:rPr>
          <w:rFonts w:hint="cs"/>
          <w:rtl/>
        </w:rPr>
        <w:t> </w:t>
      </w:r>
      <w:r w:rsidR="00AE4824" w:rsidRPr="000F682F">
        <w:rPr>
          <w:rtl/>
        </w:rPr>
        <w:t>مشاركاً في ستة بلدان، هي: الهند والأردن وكازاخستان وكينيا ومالطة وباراغواي.</w:t>
      </w:r>
    </w:p>
    <w:p w14:paraId="53042688" w14:textId="4DED57C8" w:rsidR="00AE4824" w:rsidRPr="000F682F" w:rsidRDefault="003865F5" w:rsidP="00AE4824">
      <w:pPr>
        <w:textDirection w:val="tbRlV"/>
        <w:rPr>
          <w:rFonts w:eastAsia="Calibri"/>
          <w:lang w:val="ar-SA" w:eastAsia="zh-TW" w:bidi="en-GB"/>
        </w:rPr>
      </w:pPr>
      <w:r>
        <w:rPr>
          <w:b/>
          <w:bCs/>
        </w:rPr>
        <w:t>5</w:t>
      </w:r>
      <w:r w:rsidR="00DA2A26">
        <w:rPr>
          <w:b/>
          <w:bCs/>
        </w:rPr>
        <w:t>.2</w:t>
      </w:r>
      <w:r w:rsidR="00AE4824" w:rsidRPr="000F682F">
        <w:rPr>
          <w:rtl/>
        </w:rPr>
        <w:tab/>
      </w:r>
      <w:r w:rsidR="00AE4824" w:rsidRPr="000F682F">
        <w:rPr>
          <w:b/>
          <w:bCs/>
          <w:rtl/>
        </w:rPr>
        <w:t>مبادرة "مهاراتها الرقمية (</w:t>
      </w:r>
      <w:proofErr w:type="spellStart"/>
      <w:r w:rsidR="00AE4824" w:rsidRPr="000F682F">
        <w:rPr>
          <w:b/>
          <w:bCs/>
          <w:rtl/>
        </w:rPr>
        <w:t>Her</w:t>
      </w:r>
      <w:proofErr w:type="spellEnd"/>
      <w:r w:rsidR="00AE4824" w:rsidRPr="000F682F">
        <w:rPr>
          <w:b/>
          <w:bCs/>
          <w:rtl/>
        </w:rPr>
        <w:t xml:space="preserve"> </w:t>
      </w:r>
      <w:proofErr w:type="spellStart"/>
      <w:r w:rsidR="00AE4824" w:rsidRPr="000F682F">
        <w:rPr>
          <w:b/>
          <w:bCs/>
          <w:rtl/>
        </w:rPr>
        <w:t>Digital</w:t>
      </w:r>
      <w:proofErr w:type="spellEnd"/>
      <w:r w:rsidR="00AE4824" w:rsidRPr="000F682F">
        <w:rPr>
          <w:b/>
          <w:bCs/>
          <w:rtl/>
        </w:rPr>
        <w:t xml:space="preserve"> </w:t>
      </w:r>
      <w:proofErr w:type="spellStart"/>
      <w:r w:rsidR="00AE4824" w:rsidRPr="000F682F">
        <w:rPr>
          <w:b/>
          <w:bCs/>
          <w:rtl/>
        </w:rPr>
        <w:t>Skills</w:t>
      </w:r>
      <w:proofErr w:type="spellEnd"/>
      <w:r w:rsidR="00AE4824" w:rsidRPr="000F682F">
        <w:rPr>
          <w:b/>
          <w:bCs/>
          <w:rtl/>
        </w:rPr>
        <w:t>)</w:t>
      </w:r>
      <w:r w:rsidR="00AE4824" w:rsidRPr="000F682F">
        <w:rPr>
          <w:b/>
          <w:bCs/>
        </w:rPr>
        <w:t>"</w:t>
      </w:r>
      <w:r w:rsidR="00BC3CD2">
        <w:rPr>
          <w:rFonts w:hint="cs"/>
          <w:b/>
          <w:bCs/>
          <w:rtl/>
        </w:rPr>
        <w:t>:</w:t>
      </w:r>
      <w:r w:rsidR="00BC3CD2">
        <w:rPr>
          <w:rFonts w:hint="cs"/>
          <w:rtl/>
        </w:rPr>
        <w:t xml:space="preserve"> </w:t>
      </w:r>
      <w:r w:rsidR="00AE4824" w:rsidRPr="000F682F">
        <w:rPr>
          <w:rtl/>
        </w:rPr>
        <w:t>قد</w:t>
      </w:r>
      <w:r w:rsidR="00BC3CD2">
        <w:rPr>
          <w:rFonts w:hint="cs"/>
          <w:rtl/>
        </w:rPr>
        <w:t>ّ</w:t>
      </w:r>
      <w:r w:rsidR="00AE4824" w:rsidRPr="000F682F">
        <w:rPr>
          <w:rtl/>
        </w:rPr>
        <w:t>م قطاع تنمية الاتصالات بالتعاون مع رابطة النظام العالمي للاتصالات المتنقلة (</w:t>
      </w:r>
      <w:r w:rsidR="00AE4824" w:rsidRPr="000F682F">
        <w:t>GSMA</w:t>
      </w:r>
      <w:r w:rsidR="00AE4824" w:rsidRPr="000F682F">
        <w:rPr>
          <w:rtl/>
        </w:rPr>
        <w:t xml:space="preserve">) وشركتي </w:t>
      </w:r>
      <w:r w:rsidR="00AE4824" w:rsidRPr="000F682F">
        <w:t>EY</w:t>
      </w:r>
      <w:r w:rsidR="00AE4824" w:rsidRPr="000F682F">
        <w:rPr>
          <w:rtl/>
        </w:rPr>
        <w:t xml:space="preserve"> وW4 وبدعم من شركتي </w:t>
      </w:r>
      <w:r w:rsidR="00AE4824" w:rsidRPr="000F682F">
        <w:t>Qualcomm</w:t>
      </w:r>
      <w:r w:rsidR="00AE4824" w:rsidRPr="000F682F">
        <w:rPr>
          <w:rtl/>
        </w:rPr>
        <w:t xml:space="preserve"> و</w:t>
      </w:r>
      <w:r w:rsidR="00AE4824" w:rsidRPr="000F682F">
        <w:t>Verizon</w:t>
      </w:r>
      <w:r w:rsidR="00AE4824" w:rsidRPr="000F682F">
        <w:rPr>
          <w:rtl/>
        </w:rPr>
        <w:t xml:space="preserve"> ما مجموعه 21</w:t>
      </w:r>
      <w:r w:rsidR="00BC3CD2">
        <w:rPr>
          <w:rFonts w:hint="cs"/>
          <w:rtl/>
        </w:rPr>
        <w:t> </w:t>
      </w:r>
      <w:r w:rsidR="00AE4824" w:rsidRPr="000F682F">
        <w:rPr>
          <w:rtl/>
        </w:rPr>
        <w:t>ورشة عمل طوال عام 2024 في إطار مبادرة "</w:t>
      </w:r>
      <w:hyperlink r:id="rId27" w:history="1">
        <w:r w:rsidR="00AE4824" w:rsidRPr="00BC3CD2">
          <w:rPr>
            <w:rStyle w:val="Hyperlink"/>
            <w:rFonts w:ascii="Dubai" w:eastAsiaTheme="minorEastAsia" w:hAnsi="Dubai" w:cs="Dubai"/>
            <w:noProof w:val="0"/>
            <w:sz w:val="22"/>
            <w:rtl/>
            <w:lang w:val="en-US" w:eastAsia="zh-CN"/>
          </w:rPr>
          <w:t>مهاراتها الرقمية</w:t>
        </w:r>
      </w:hyperlink>
      <w:r w:rsidR="00AE4824" w:rsidRPr="000F682F">
        <w:rPr>
          <w:rtl/>
        </w:rPr>
        <w:t xml:space="preserve">" التي تهدف إلى تمكين مليون امرأة وفتاة من النفاذ إلى تدريب مجاني ومُحدث للتحول في مجال المساواة بين الجنسين على المهارات الرقمية الأساسية، وحصولهن على شارات المهارات الإلكترونية والإرشاد الإلكتروني بحلول عام 2030. واستفاد نحو </w:t>
      </w:r>
      <w:r w:rsidR="00BC3CD2">
        <w:t>1 758</w:t>
      </w:r>
      <w:r w:rsidR="00AE4824" w:rsidRPr="000F682F">
        <w:rPr>
          <w:rtl/>
        </w:rPr>
        <w:t xml:space="preserve"> مشاركاً من كينيا ونيبال وأوغندا والصومال </w:t>
      </w:r>
      <w:r w:rsidR="00AE4824" w:rsidRPr="00912790">
        <w:rPr>
          <w:rtl/>
        </w:rPr>
        <w:t>وترينيداد وتوباغو والبهاما والكاميرون والولايات المتحدة الأمريكية وسانت لوسيا وجنوب إفريقيا وباكستان ونيجيريا وغانا وميكرونيزي</w:t>
      </w:r>
      <w:r>
        <w:rPr>
          <w:rFonts w:hint="cs"/>
          <w:rtl/>
        </w:rPr>
        <w:t>ا</w:t>
      </w:r>
      <w:r w:rsidR="00AE4824" w:rsidRPr="00912790">
        <w:rPr>
          <w:rtl/>
        </w:rPr>
        <w:t>.</w:t>
      </w:r>
    </w:p>
    <w:p w14:paraId="61471588" w14:textId="2A0C092B" w:rsidR="00AE4824" w:rsidRPr="000F682F" w:rsidRDefault="003865F5" w:rsidP="00AE4824">
      <w:pPr>
        <w:textDirection w:val="tbRlV"/>
        <w:rPr>
          <w:lang w:val="ar-SA" w:eastAsia="zh-TW" w:bidi="en-GB"/>
        </w:rPr>
      </w:pPr>
      <w:r>
        <w:rPr>
          <w:b/>
          <w:bCs/>
        </w:rPr>
        <w:t>6</w:t>
      </w:r>
      <w:r w:rsidR="00912790">
        <w:rPr>
          <w:b/>
          <w:bCs/>
        </w:rPr>
        <w:t>.2</w:t>
      </w:r>
      <w:r w:rsidR="00AE4824" w:rsidRPr="000F682F">
        <w:rPr>
          <w:rtl/>
        </w:rPr>
        <w:tab/>
      </w:r>
      <w:r w:rsidR="00AE4824" w:rsidRPr="000F682F">
        <w:rPr>
          <w:b/>
          <w:bCs/>
          <w:rtl/>
        </w:rPr>
        <w:t>مبادرة "مساراتها السيبرانية (</w:t>
      </w:r>
      <w:proofErr w:type="spellStart"/>
      <w:r w:rsidR="00AE4824" w:rsidRPr="000F682F">
        <w:rPr>
          <w:b/>
          <w:bCs/>
          <w:rtl/>
        </w:rPr>
        <w:t>Her</w:t>
      </w:r>
      <w:proofErr w:type="spellEnd"/>
      <w:r w:rsidR="00AE4824" w:rsidRPr="000F682F">
        <w:rPr>
          <w:b/>
          <w:bCs/>
          <w:rtl/>
        </w:rPr>
        <w:t xml:space="preserve"> </w:t>
      </w:r>
      <w:proofErr w:type="spellStart"/>
      <w:r w:rsidR="00AE4824" w:rsidRPr="000F682F">
        <w:rPr>
          <w:b/>
          <w:bCs/>
          <w:rtl/>
        </w:rPr>
        <w:t>CyberTracks</w:t>
      </w:r>
      <w:proofErr w:type="spellEnd"/>
      <w:r w:rsidR="00AE4824" w:rsidRPr="000F682F">
        <w:rPr>
          <w:b/>
          <w:bCs/>
          <w:rtl/>
        </w:rPr>
        <w:t>)</w:t>
      </w:r>
      <w:r w:rsidR="00912790">
        <w:rPr>
          <w:rFonts w:hint="cs"/>
          <w:b/>
          <w:bCs/>
          <w:rtl/>
        </w:rPr>
        <w:t>"</w:t>
      </w:r>
      <w:r w:rsidR="00AE4824" w:rsidRPr="000F682F">
        <w:t>:</w:t>
      </w:r>
      <w:r w:rsidR="00AE4824" w:rsidRPr="000F682F">
        <w:rPr>
          <w:rtl/>
        </w:rPr>
        <w:t xml:space="preserve"> تتناول هذه </w:t>
      </w:r>
      <w:hyperlink r:id="rId28" w:history="1">
        <w:r w:rsidR="00AE4824" w:rsidRPr="00912790">
          <w:rPr>
            <w:rStyle w:val="Hyperlink"/>
            <w:rFonts w:ascii="Dubai" w:eastAsiaTheme="minorEastAsia" w:hAnsi="Dubai" w:cs="Dubai"/>
            <w:noProof w:val="0"/>
            <w:sz w:val="22"/>
            <w:rtl/>
            <w:lang w:val="en-US" w:eastAsia="zh-CN"/>
          </w:rPr>
          <w:t>المبادرة</w:t>
        </w:r>
      </w:hyperlink>
      <w:r w:rsidR="00AE4824" w:rsidRPr="000F682F">
        <w:rPr>
          <w:rtl/>
        </w:rPr>
        <w:t xml:space="preserve"> التي تم تنفيذها بالاشتراك مع الوكالة الألمانية للتعاون الدولي (</w:t>
      </w:r>
      <w:r w:rsidR="00AE4824" w:rsidRPr="000F682F">
        <w:t>GIZ</w:t>
      </w:r>
      <w:r w:rsidR="00AE4824" w:rsidRPr="000F682F">
        <w:rPr>
          <w:rtl/>
        </w:rPr>
        <w:t>) ومكتب الأمم المتحدة المعني بالمخدرات والجريمة (</w:t>
      </w:r>
      <w:r w:rsidR="00AE4824" w:rsidRPr="000F682F">
        <w:t>UNODC</w:t>
      </w:r>
      <w:r w:rsidR="00AE4824" w:rsidRPr="000F682F">
        <w:rPr>
          <w:rtl/>
        </w:rPr>
        <w:t xml:space="preserve">) ومؤسسة </w:t>
      </w:r>
      <w:proofErr w:type="spellStart"/>
      <w:r w:rsidR="00AE4824" w:rsidRPr="000F682F">
        <w:t>CyberNet</w:t>
      </w:r>
      <w:proofErr w:type="spellEnd"/>
      <w:r w:rsidR="00AE4824" w:rsidRPr="000F682F">
        <w:rPr>
          <w:rtl/>
        </w:rPr>
        <w:t xml:space="preserve"> التابعة للاتحاد الأوروبي/مركز الكفاءة السيبرانية لأمريكا اللاتينية والكاريبي (</w:t>
      </w:r>
      <w:proofErr w:type="spellStart"/>
      <w:r w:rsidR="00AE4824" w:rsidRPr="000F682F">
        <w:rPr>
          <w:rtl/>
        </w:rPr>
        <w:t>LAC4</w:t>
      </w:r>
      <w:proofErr w:type="spellEnd"/>
      <w:r w:rsidR="00AE4824" w:rsidRPr="000F682F">
        <w:rPr>
          <w:rtl/>
        </w:rPr>
        <w:t>)، مسألة التمثيل الضعيف للمرأة في مجال الأمن السيبراني. وأُطلقت هذه المبادرة في عام 2023، وتم توسيعها في عام 2024 للتركيز على البلدان المنخفضة الدخل، كما أدرجت مسارات متخصصة. ويتضمن برنامج هذه المبادرة برنامج الاتحاد الإرشادي بشأن المرأة في مجال الأمن السيبراني ويقدَّم من خلال أكاديمية الاتحاد. ونُفذ البرنامج في أوروبا وإفريقيا، مع التخطيط لتنفيذ مشروع تجريبي في الأمريكتين في عام 2025، وشارك فيه حوالي 300 مشارك، ما أسهم في تعزيز مشهد عالمي للأمن السيبراني يتسم بمزيد من الشمول والقدرة على الصمود.</w:t>
      </w:r>
    </w:p>
    <w:p w14:paraId="7F11F258" w14:textId="67E5785F" w:rsidR="00AE4824" w:rsidRPr="000F682F" w:rsidRDefault="003865F5" w:rsidP="00912790">
      <w:pPr>
        <w:rPr>
          <w:rFonts w:eastAsia="Segoe UI"/>
          <w:lang w:val="ar-SA" w:eastAsia="zh-TW" w:bidi="en-GB"/>
        </w:rPr>
      </w:pPr>
      <w:bookmarkStart w:id="0" w:name="_Hlk162941496"/>
      <w:bookmarkStart w:id="1" w:name="_Hlk162449056"/>
      <w:r>
        <w:rPr>
          <w:b/>
          <w:bCs/>
        </w:rPr>
        <w:t>7</w:t>
      </w:r>
      <w:r w:rsidR="00912790">
        <w:rPr>
          <w:b/>
          <w:bCs/>
        </w:rPr>
        <w:t>.2</w:t>
      </w:r>
      <w:r w:rsidR="00AE4824" w:rsidRPr="000F682F">
        <w:rPr>
          <w:rtl/>
        </w:rPr>
        <w:tab/>
      </w:r>
      <w:r w:rsidR="00AE4824" w:rsidRPr="000F682F">
        <w:rPr>
          <w:b/>
          <w:bCs/>
          <w:rtl/>
        </w:rPr>
        <w:t xml:space="preserve">القمة العالمية لمجتمع المعلومات </w:t>
      </w:r>
      <w:r w:rsidR="00AE4824" w:rsidRPr="000F682F">
        <w:rPr>
          <w:b/>
          <w:bCs/>
        </w:rPr>
        <w:t>WSIS</w:t>
      </w:r>
      <w:r w:rsidR="00912790">
        <w:rPr>
          <w:b/>
          <w:bCs/>
        </w:rPr>
        <w:t>)</w:t>
      </w:r>
      <w:r w:rsidR="00AE4824" w:rsidRPr="000F682F">
        <w:rPr>
          <w:b/>
          <w:bCs/>
          <w:rtl/>
        </w:rPr>
        <w:t>)</w:t>
      </w:r>
      <w:r w:rsidR="00AE4824" w:rsidRPr="000F682F">
        <w:t>:</w:t>
      </w:r>
      <w:r w:rsidR="00AE4824" w:rsidRPr="000F682F">
        <w:rPr>
          <w:rtl/>
        </w:rPr>
        <w:t xml:space="preserve"> شمل </w:t>
      </w:r>
      <w:hyperlink r:id="rId29" w:history="1">
        <w:r w:rsidR="00AE4824" w:rsidRPr="00912790">
          <w:rPr>
            <w:rStyle w:val="Hyperlink"/>
            <w:rFonts w:ascii="Dubai" w:eastAsiaTheme="minorEastAsia" w:hAnsi="Dubai" w:cs="Dubai"/>
            <w:noProof w:val="0"/>
            <w:sz w:val="22"/>
            <w:rtl/>
            <w:lang w:val="en-US" w:eastAsia="zh-CN"/>
          </w:rPr>
          <w:t>الحدث رفيع المستوى لمنتدى القمة العالمية لمجتمع المعلومات بعد مضي 20 عاماً على انعقادها (WSIS+20) لعام 2024</w:t>
        </w:r>
      </w:hyperlink>
      <w:r w:rsidR="00AE4824" w:rsidRPr="000F682F">
        <w:rPr>
          <w:rtl/>
        </w:rPr>
        <w:t xml:space="preserve"> مساراً خاصاً بشأن تكنولوجيا المعلومات والاتصالات وتعميم منظور المساواة بين الجنسين يعالج قضايا من قبيل سلامة المرأة على الإنترنت، ووضع سياسات لتكنولوجيا المعلومات والاتصالات شاملة للجنسين، ودعم الشركات التكنولوجية الناشئة التي تقودها النساء. وتمثل المبادرات الخاصة من قبيل محددي اتجاهات المساواة بين الجنسين في القمة العالمية لمجتمع المعلومات، ومستودع تقييم المرأة في مجال التكنولوجيا التابع للقمة العالمية لمجتمع المعلومات، منصات فريدة لمناصرة الاعتبارات المتعلقة بالمساواة بين الجنسين وتشجيع التواصل والإرشاد. وعقدت </w:t>
      </w:r>
      <w:hyperlink r:id="rId30" w:history="1">
        <w:r w:rsidR="00AE4824" w:rsidRPr="00912790">
          <w:rPr>
            <w:rStyle w:val="Hyperlink"/>
            <w:rFonts w:ascii="Dubai" w:eastAsiaTheme="minorEastAsia" w:hAnsi="Dubai" w:cs="Dubai"/>
            <w:noProof w:val="0"/>
            <w:sz w:val="22"/>
            <w:rtl/>
            <w:lang w:val="en-US" w:eastAsia="zh-CN"/>
          </w:rPr>
          <w:t>القمة العالمية لمجتمع المعلومات</w:t>
        </w:r>
      </w:hyperlink>
      <w:r w:rsidR="00AE4824" w:rsidRPr="000F682F">
        <w:rPr>
          <w:rtl/>
        </w:rPr>
        <w:t xml:space="preserve"> </w:t>
      </w:r>
      <w:hyperlink r:id="rId31" w:history="1">
        <w:r w:rsidR="00AE4824" w:rsidRPr="00912790">
          <w:rPr>
            <w:rStyle w:val="Hyperlink"/>
            <w:rFonts w:ascii="Dubai" w:eastAsiaTheme="minorEastAsia" w:hAnsi="Dubai" w:cs="Dubai"/>
            <w:noProof w:val="0"/>
            <w:sz w:val="22"/>
            <w:rtl/>
            <w:lang w:val="en-US" w:eastAsia="zh-CN"/>
          </w:rPr>
          <w:t>حدثاً جانبياً</w:t>
        </w:r>
      </w:hyperlink>
      <w:r w:rsidR="00AE4824" w:rsidRPr="000F682F">
        <w:rPr>
          <w:rtl/>
        </w:rPr>
        <w:t xml:space="preserve"> يوم 19</w:t>
      </w:r>
      <w:r w:rsidR="00912790">
        <w:rPr>
          <w:rFonts w:hint="cs"/>
          <w:rtl/>
        </w:rPr>
        <w:t> </w:t>
      </w:r>
      <w:r w:rsidR="00AE4824" w:rsidRPr="000F682F">
        <w:rPr>
          <w:rtl/>
        </w:rPr>
        <w:t>مارس 2025 خلال الدورة التاسعة والستين للجنة وضع المرأة (CSW69)، حيث سُلط الضوء على الحاجة إلى المساواة بين الجنسين في السياسات الرقمية قبل استعراض تنفيذ نتائج القمة بعد مضي 20 عاماً على انعقا</w:t>
      </w:r>
      <w:r w:rsidR="00912790">
        <w:rPr>
          <w:rFonts w:hint="cs"/>
          <w:rtl/>
        </w:rPr>
        <w:t>د</w:t>
      </w:r>
      <w:r w:rsidR="00AE4824" w:rsidRPr="000F682F">
        <w:rPr>
          <w:rtl/>
        </w:rPr>
        <w:t>ها. وركزت المناقشات على تعزيز بناء نظام إيكولوجي رقمي شامل ودمج الاعتبارات الرقمية في عملية استعراض تنفيذ إعلان ومنهاج عمل بيجين بعد مضي 30 عاماً على وضعهما.</w:t>
      </w:r>
    </w:p>
    <w:bookmarkEnd w:id="0"/>
    <w:bookmarkEnd w:id="1"/>
    <w:p w14:paraId="6E8B2868" w14:textId="67EC4351" w:rsidR="00AE4824" w:rsidRPr="000F682F" w:rsidRDefault="007A4C93" w:rsidP="00912790">
      <w:pPr>
        <w:rPr>
          <w:lang w:val="ar-SA" w:eastAsia="zh-TW" w:bidi="en-GB"/>
        </w:rPr>
      </w:pPr>
      <w:r>
        <w:rPr>
          <w:b/>
          <w:bCs/>
        </w:rPr>
        <w:t>8</w:t>
      </w:r>
      <w:r w:rsidR="00912790">
        <w:rPr>
          <w:b/>
          <w:bCs/>
        </w:rPr>
        <w:t>.2</w:t>
      </w:r>
      <w:r w:rsidR="00AE4824" w:rsidRPr="000F682F">
        <w:rPr>
          <w:rtl/>
        </w:rPr>
        <w:tab/>
      </w:r>
      <w:r w:rsidR="00AE4824" w:rsidRPr="000F682F">
        <w:rPr>
          <w:b/>
          <w:bCs/>
          <w:rtl/>
        </w:rPr>
        <w:t>شبكة الوزيرات والقيادات النسائية في المجال الرقمي</w:t>
      </w:r>
      <w:r w:rsidR="00AE4824" w:rsidRPr="000F682F">
        <w:rPr>
          <w:rtl/>
        </w:rPr>
        <w:t xml:space="preserve">: أطلق الاتحاد </w:t>
      </w:r>
      <w:hyperlink r:id="rId32" w:history="1">
        <w:r w:rsidR="00AE4824" w:rsidRPr="00912790">
          <w:rPr>
            <w:rStyle w:val="Hyperlink"/>
            <w:rFonts w:ascii="Dubai" w:eastAsiaTheme="minorEastAsia" w:hAnsi="Dubai" w:cs="Dubai"/>
            <w:noProof w:val="0"/>
            <w:sz w:val="22"/>
            <w:rtl/>
            <w:lang w:val="en-US" w:eastAsia="zh-CN"/>
          </w:rPr>
          <w:t>أول شبكة للوزيرات والقيادات النسائية في المجال الرقمي</w:t>
        </w:r>
      </w:hyperlink>
      <w:r w:rsidR="00AE4824" w:rsidRPr="000F682F">
        <w:rPr>
          <w:rtl/>
        </w:rPr>
        <w:t xml:space="preserve"> إلى جانب الحدث WSIS+20 في يوليو الماضي. وفي يوليو 2025، ستستضيف الأمينة العامة حدثاً ثانياً في إطار الحدث الرفيع المستوى WSIS+20 لعام 2025، وفقاً للقرار 70.</w:t>
      </w:r>
    </w:p>
    <w:p w14:paraId="6B9A0328" w14:textId="2D2BF54E" w:rsidR="00AE4824" w:rsidRPr="000F682F" w:rsidRDefault="007A4C93" w:rsidP="00AE4824">
      <w:pPr>
        <w:textDirection w:val="tbRlV"/>
        <w:rPr>
          <w:lang w:val="ar-SA" w:eastAsia="zh-TW" w:bidi="en-GB"/>
        </w:rPr>
      </w:pPr>
      <w:r>
        <w:rPr>
          <w:b/>
          <w:bCs/>
        </w:rPr>
        <w:t>9</w:t>
      </w:r>
      <w:r w:rsidR="00912790">
        <w:rPr>
          <w:b/>
          <w:bCs/>
        </w:rPr>
        <w:t>.2</w:t>
      </w:r>
      <w:r w:rsidR="00AE4824" w:rsidRPr="000F682F">
        <w:rPr>
          <w:rtl/>
        </w:rPr>
        <w:tab/>
      </w:r>
      <w:r w:rsidR="00AE4824" w:rsidRPr="000F682F">
        <w:rPr>
          <w:b/>
          <w:bCs/>
          <w:rtl/>
        </w:rPr>
        <w:t xml:space="preserve">شبكة المرأة </w:t>
      </w:r>
      <w:proofErr w:type="spellStart"/>
      <w:r w:rsidR="00AE4824" w:rsidRPr="000F682F">
        <w:rPr>
          <w:b/>
          <w:bCs/>
        </w:rPr>
        <w:t>NoW</w:t>
      </w:r>
      <w:proofErr w:type="spellEnd"/>
      <w:r w:rsidR="00912790">
        <w:rPr>
          <w:b/>
          <w:bCs/>
        </w:rPr>
        <w:t>)</w:t>
      </w:r>
      <w:r w:rsidR="00AE4824" w:rsidRPr="000F682F">
        <w:rPr>
          <w:b/>
          <w:bCs/>
          <w:rtl/>
        </w:rPr>
        <w:t>)</w:t>
      </w:r>
      <w:r w:rsidR="00AE4824" w:rsidRPr="000F682F">
        <w:t>:</w:t>
      </w:r>
      <w:r w:rsidR="00AE4824" w:rsidRPr="000F682F">
        <w:rPr>
          <w:rtl/>
        </w:rPr>
        <w:t xml:space="preserve"> يشجع الاتحاد المشاركة النشطة للنساء في أحداثه وينهض بمبادرات شبكة المرأة (</w:t>
      </w:r>
      <w:proofErr w:type="spellStart"/>
      <w:r w:rsidR="00AE4824" w:rsidRPr="000F682F">
        <w:t>NoW</w:t>
      </w:r>
      <w:proofErr w:type="spellEnd"/>
      <w:r w:rsidR="00AE4824" w:rsidRPr="000F682F">
        <w:rPr>
          <w:rtl/>
        </w:rPr>
        <w:t>) في كل قطاع من القطاعات الثلاثة</w:t>
      </w:r>
      <w:r w:rsidR="00AE4824" w:rsidRPr="000F682F">
        <w:t xml:space="preserve">: </w:t>
      </w:r>
      <w:hyperlink r:id="rId33" w:anchor="/ar" w:history="1">
        <w:r w:rsidR="00AE4824" w:rsidRPr="00CF2FE2">
          <w:rPr>
            <w:rStyle w:val="Hyperlink"/>
            <w:rFonts w:ascii="Dubai" w:eastAsiaTheme="minorEastAsia" w:hAnsi="Dubai" w:cs="Dubai"/>
            <w:noProof w:val="0"/>
            <w:sz w:val="22"/>
            <w:rtl/>
            <w:lang w:val="en-US" w:eastAsia="zh-CN"/>
          </w:rPr>
          <w:t>قطاع الاتصالات الراديوية</w:t>
        </w:r>
      </w:hyperlink>
      <w:r w:rsidR="00AE4824" w:rsidRPr="000F682F">
        <w:rPr>
          <w:rtl/>
        </w:rPr>
        <w:t xml:space="preserve"> و</w:t>
      </w:r>
      <w:hyperlink r:id="rId34" w:history="1">
        <w:r w:rsidR="00AE4824" w:rsidRPr="00CF2FE2">
          <w:rPr>
            <w:rStyle w:val="Hyperlink"/>
            <w:rFonts w:ascii="Dubai" w:eastAsiaTheme="minorEastAsia" w:hAnsi="Dubai" w:cs="Dubai"/>
            <w:noProof w:val="0"/>
            <w:sz w:val="22"/>
            <w:rtl/>
            <w:lang w:val="en-US" w:eastAsia="zh-CN"/>
          </w:rPr>
          <w:t>قطاع تنمية الاتصالات</w:t>
        </w:r>
      </w:hyperlink>
      <w:r w:rsidR="00AE4824" w:rsidRPr="00CF2FE2">
        <w:rPr>
          <w:rtl/>
        </w:rPr>
        <w:t xml:space="preserve"> </w:t>
      </w:r>
      <w:r w:rsidR="00AE4824" w:rsidRPr="000F682F">
        <w:rPr>
          <w:rtl/>
        </w:rPr>
        <w:t>و</w:t>
      </w:r>
      <w:hyperlink r:id="rId35" w:anchor="/ar" w:history="1">
        <w:r w:rsidR="00AE4824" w:rsidRPr="00794527">
          <w:rPr>
            <w:rStyle w:val="Hyperlink"/>
            <w:rFonts w:ascii="Dubai" w:eastAsiaTheme="minorEastAsia" w:hAnsi="Dubai" w:cs="Dubai"/>
            <w:noProof w:val="0"/>
            <w:sz w:val="22"/>
            <w:rtl/>
            <w:lang w:val="en-US" w:eastAsia="zh-CN"/>
          </w:rPr>
          <w:t>قطاع تقييس الاتصالات</w:t>
        </w:r>
      </w:hyperlink>
      <w:r w:rsidR="00AE4824" w:rsidRPr="000F682F">
        <w:rPr>
          <w:rtl/>
        </w:rPr>
        <w:t xml:space="preserve">. وسيستمر </w:t>
      </w:r>
      <w:hyperlink r:id="rId36" w:anchor="/ar" w:history="1">
        <w:r w:rsidR="00AE4824" w:rsidRPr="00794527">
          <w:rPr>
            <w:rStyle w:val="Hyperlink"/>
            <w:rFonts w:ascii="Dubai" w:eastAsiaTheme="minorEastAsia" w:hAnsi="Dubai" w:cs="Dubai"/>
            <w:noProof w:val="0"/>
            <w:sz w:val="22"/>
            <w:rtl/>
            <w:lang w:val="en-US" w:eastAsia="zh-CN"/>
          </w:rPr>
          <w:t>البرنامج الإرشادي لشبكة المرأة من أجل المؤتمر العالمي للاتصالات الراديوية لعام 2027 (NOW4WRC27)</w:t>
        </w:r>
      </w:hyperlink>
      <w:r w:rsidR="00AE4824" w:rsidRPr="000F682F">
        <w:rPr>
          <w:rtl/>
        </w:rPr>
        <w:t xml:space="preserve">، الذي أُطلق في وقت مبكر من هذا العام، حتى انعقاد المؤتمر WRC-27 وسيمكّن المندوبات من خلال تعزيز فهمهن لأساليب عمل قطاع الاتصالات الراديوية ولوائح الراديو وعملية المؤتمر WRC-27. ويشجع </w:t>
      </w:r>
      <w:hyperlink r:id="rId37" w:history="1">
        <w:r w:rsidR="00AE4824" w:rsidRPr="00794527">
          <w:rPr>
            <w:rStyle w:val="Hyperlink"/>
            <w:rFonts w:ascii="Dubai" w:eastAsiaTheme="minorEastAsia" w:hAnsi="Dubai" w:cs="Dubai"/>
            <w:noProof w:val="0"/>
            <w:sz w:val="22"/>
            <w:rtl/>
            <w:lang w:val="en-US" w:eastAsia="zh-CN"/>
          </w:rPr>
          <w:t>البرنامج الإرشادي لتمكين القيادات النسائية</w:t>
        </w:r>
      </w:hyperlink>
      <w:r w:rsidR="00AE4824" w:rsidRPr="000F682F">
        <w:rPr>
          <w:rtl/>
        </w:rPr>
        <w:t>، الذي أطلقه شبكة المرأة في قطاع تنمية الاتصالات قبل المؤتمر العالمي لتنمية الاتصالات لعام 2025 (WTDC-25)، على زيادة تمثيل المرأة في عمليات اتخاذ القرارات المتعلقة بتكنولوجيا المعلومات والاتصالات. وأدت حملة شبكة المرأة من أجل الجمعية العالمية لتقييس الاتصالات لعام 2024 (</w:t>
      </w:r>
      <w:hyperlink r:id="rId38" w:anchor="/ar" w:history="1">
        <w:r w:rsidR="00AE4824" w:rsidRPr="00794527">
          <w:rPr>
            <w:rStyle w:val="Hyperlink"/>
            <w:rFonts w:ascii="Dubai" w:eastAsiaTheme="minorEastAsia" w:hAnsi="Dubai" w:cs="Dubai"/>
            <w:noProof w:val="0"/>
            <w:sz w:val="22"/>
            <w:rtl/>
            <w:lang w:val="en-US" w:eastAsia="zh-CN"/>
          </w:rPr>
          <w:t>NOW4WTSA24</w:t>
        </w:r>
      </w:hyperlink>
      <w:r w:rsidR="00AE4824" w:rsidRPr="000F682F">
        <w:rPr>
          <w:rtl/>
        </w:rPr>
        <w:t xml:space="preserve">) إلى زيادة بنسبة </w:t>
      </w:r>
      <w:r w:rsidR="00794527">
        <w:t>%24</w:t>
      </w:r>
      <w:r w:rsidR="00AE4824" w:rsidRPr="000F682F">
        <w:rPr>
          <w:rtl/>
        </w:rPr>
        <w:t xml:space="preserve"> في عدد النساء المعينات في المناصب القيادية، حيث بلغت نسبة تمثيل الإناث في الجمعية 26%. وعلى الرغم من أن هذه النسبة أقل من الهدف البالغ </w:t>
      </w:r>
      <w:r w:rsidR="00794527">
        <w:t>%35</w:t>
      </w:r>
      <w:r w:rsidR="00AE4824" w:rsidRPr="000F682F">
        <w:rPr>
          <w:rtl/>
        </w:rPr>
        <w:t>، فإنها تمثل أعلى نسبة تمثيل للإناث تسجَّل في جمعية عالمية لتقييس الاتصالات تُعقد خارج جنيف.</w:t>
      </w:r>
      <w:bookmarkStart w:id="2" w:name="_Hlk193270088"/>
      <w:bookmarkEnd w:id="2"/>
    </w:p>
    <w:p w14:paraId="0E780C98" w14:textId="261A578F" w:rsidR="00AE4824" w:rsidRDefault="007607AE" w:rsidP="00C2058D">
      <w:pPr>
        <w:rPr>
          <w:rtl/>
        </w:rPr>
      </w:pPr>
      <w:r w:rsidRPr="005B0321">
        <w:rPr>
          <w:noProof/>
          <w:rtl/>
        </w:rPr>
        <w:lastRenderedPageBreak/>
        <w:drawing>
          <wp:anchor distT="0" distB="0" distL="114300" distR="114300" simplePos="0" relativeHeight="251664384" behindDoc="0" locked="0" layoutInCell="1" allowOverlap="1" wp14:anchorId="6F38D55B" wp14:editId="5E23CE32">
            <wp:simplePos x="0" y="0"/>
            <wp:positionH relativeFrom="margin">
              <wp:posOffset>-182880</wp:posOffset>
            </wp:positionH>
            <wp:positionV relativeFrom="margin">
              <wp:posOffset>186055</wp:posOffset>
            </wp:positionV>
            <wp:extent cx="3430270" cy="1173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3027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527">
        <w:rPr>
          <w:b/>
          <w:bCs/>
        </w:rPr>
        <w:t>1</w:t>
      </w:r>
      <w:r w:rsidR="007A4C93">
        <w:rPr>
          <w:b/>
          <w:bCs/>
        </w:rPr>
        <w:t>0</w:t>
      </w:r>
      <w:r w:rsidR="00794527">
        <w:rPr>
          <w:b/>
          <w:bCs/>
        </w:rPr>
        <w:t>.2</w:t>
      </w:r>
      <w:r w:rsidR="00AE4824" w:rsidRPr="000F682F">
        <w:rPr>
          <w:rtl/>
        </w:rPr>
        <w:tab/>
      </w:r>
      <w:r w:rsidR="00AE4824" w:rsidRPr="000F682F">
        <w:rPr>
          <w:b/>
          <w:bCs/>
          <w:rtl/>
        </w:rPr>
        <w:t xml:space="preserve">تمثيل </w:t>
      </w:r>
      <w:r w:rsidR="007A4C93">
        <w:rPr>
          <w:rFonts w:hint="cs"/>
          <w:b/>
          <w:bCs/>
          <w:rtl/>
        </w:rPr>
        <w:t>ا</w:t>
      </w:r>
      <w:r w:rsidR="00AE4824" w:rsidRPr="000F682F">
        <w:rPr>
          <w:b/>
          <w:bCs/>
          <w:rtl/>
        </w:rPr>
        <w:t>لمندوبات</w:t>
      </w:r>
      <w:r w:rsidR="00AE4824" w:rsidRPr="000F682F">
        <w:rPr>
          <w:rtl/>
        </w:rPr>
        <w:t>: يرصد الاتحاد مشاركة النساء في أحداثه وأنشطته من خلال</w:t>
      </w:r>
      <w:r w:rsidR="005B0321">
        <w:rPr>
          <w:rFonts w:hint="cs"/>
          <w:rtl/>
          <w:lang w:bidi="ar-EG"/>
        </w:rPr>
        <w:t xml:space="preserve"> </w:t>
      </w:r>
      <w:r w:rsidR="00AE4824" w:rsidRPr="007607AE">
        <w:rPr>
          <w:rtl/>
        </w:rPr>
        <w:t xml:space="preserve">لوحة معلومات </w:t>
      </w:r>
      <w:r w:rsidR="007A4C93" w:rsidRPr="007607AE">
        <w:rPr>
          <w:rFonts w:hint="cs"/>
          <w:rtl/>
        </w:rPr>
        <w:t xml:space="preserve">الاتحاد </w:t>
      </w:r>
      <w:r w:rsidR="00AE4824" w:rsidRPr="007607AE">
        <w:rPr>
          <w:rtl/>
        </w:rPr>
        <w:t>الخاصة بالمساواة بين الجنسين</w:t>
      </w:r>
      <w:r w:rsidR="007A4C93">
        <w:rPr>
          <w:rFonts w:hint="cs"/>
          <w:rtl/>
        </w:rPr>
        <w:t>.</w:t>
      </w:r>
      <w:r w:rsidR="00604537">
        <w:rPr>
          <w:rFonts w:hint="cs"/>
          <w:rtl/>
        </w:rPr>
        <w:t xml:space="preserve"> </w:t>
      </w:r>
      <w:r w:rsidR="00AE4824" w:rsidRPr="000F682F">
        <w:rPr>
          <w:rtl/>
        </w:rPr>
        <w:t xml:space="preserve">وشهدت السنوات الأخيرة تقدماً بطيئاً ومتعثراً إلى حد ما. وتزيد الأعداد الإجمالية للنساء على الثلث بقليل، </w:t>
      </w:r>
      <w:r w:rsidR="00604537">
        <w:rPr>
          <w:rFonts w:hint="cs"/>
          <w:rtl/>
        </w:rPr>
        <w:t xml:space="preserve">ويعوض هذا المتوسط انخفاض </w:t>
      </w:r>
      <w:r w:rsidR="00AE4824" w:rsidRPr="000F682F">
        <w:rPr>
          <w:rtl/>
        </w:rPr>
        <w:t>التمثيل في قطاعي الاتصالات الراديوية وتقييس الاتصالات الأكثر تقنية، في حين أن تمثيل النساء أعلى في أحداث قطاع تنمية الاتصالات والأمانة العامة.‎</w:t>
      </w:r>
    </w:p>
    <w:p w14:paraId="055CB96E" w14:textId="0D2D837F" w:rsidR="00AE4824" w:rsidRPr="000F682F" w:rsidRDefault="007607AE" w:rsidP="00AE4824">
      <w:pPr>
        <w:textDirection w:val="tbRlV"/>
        <w:rPr>
          <w:lang w:val="ar-SA" w:eastAsia="zh-TW" w:bidi="en-GB"/>
        </w:rPr>
      </w:pPr>
      <w:r>
        <w:rPr>
          <w:b/>
          <w:bCs/>
        </w:rPr>
        <w:t>11</w:t>
      </w:r>
      <w:r w:rsidR="005B0321">
        <w:rPr>
          <w:b/>
          <w:bCs/>
        </w:rPr>
        <w:t>.2</w:t>
      </w:r>
      <w:r w:rsidR="00AE4824" w:rsidRPr="000F682F">
        <w:rPr>
          <w:rtl/>
        </w:rPr>
        <w:tab/>
      </w:r>
      <w:r w:rsidR="00AE4824" w:rsidRPr="000F682F">
        <w:rPr>
          <w:b/>
          <w:bCs/>
          <w:rtl/>
        </w:rPr>
        <w:t xml:space="preserve">مبادرة مناصري المساواة بين الجنسين في إطار الاحتفال باليوم العالمي للاتصالات ومجتمع المعلومات </w:t>
      </w:r>
      <w:r w:rsidR="00AE4824" w:rsidRPr="000F682F">
        <w:rPr>
          <w:b/>
          <w:bCs/>
        </w:rPr>
        <w:t>WTISD</w:t>
      </w:r>
      <w:r w:rsidR="005B0321">
        <w:rPr>
          <w:b/>
          <w:bCs/>
        </w:rPr>
        <w:t>)</w:t>
      </w:r>
      <w:r w:rsidR="00AE4824" w:rsidRPr="000F682F">
        <w:rPr>
          <w:b/>
          <w:bCs/>
          <w:rtl/>
        </w:rPr>
        <w:t>) والذكرى السنوية 160 لتأسيس الاتحاد (ITU160)</w:t>
      </w:r>
      <w:r w:rsidR="00AE4824" w:rsidRPr="000F682F">
        <w:t>:</w:t>
      </w:r>
      <w:r w:rsidR="00AE4824" w:rsidRPr="000F682F">
        <w:rPr>
          <w:rtl/>
        </w:rPr>
        <w:t xml:space="preserve"> بدعم كريم من كندا، فإن </w:t>
      </w:r>
      <w:hyperlink r:id="rId40" w:anchor="/ar" w:history="1">
        <w:r w:rsidR="00AE4824" w:rsidRPr="005B0321">
          <w:rPr>
            <w:rStyle w:val="Hyperlink"/>
            <w:rFonts w:ascii="Dubai" w:eastAsiaTheme="minorEastAsia" w:hAnsi="Dubai" w:cs="Dubai"/>
            <w:noProof w:val="0"/>
            <w:sz w:val="22"/>
            <w:rtl/>
            <w:lang w:val="en-US" w:eastAsia="zh-CN"/>
          </w:rPr>
          <w:t xml:space="preserve">مبادرة مناصري المساواة بين الجنسين في إطار الاحتفال بالذكرى السنوية 160 لتأسيس الاتحاد </w:t>
        </w:r>
        <w:r w:rsidR="00AE4824" w:rsidRPr="005B0321">
          <w:rPr>
            <w:rStyle w:val="Hyperlink"/>
            <w:rFonts w:ascii="Dubai" w:eastAsiaTheme="minorEastAsia" w:hAnsi="Dubai" w:cs="Dubai"/>
            <w:noProof w:val="0"/>
            <w:sz w:val="22"/>
            <w:lang w:val="en-US" w:eastAsia="zh-CN"/>
          </w:rPr>
          <w:t>(ITU160)</w:t>
        </w:r>
        <w:r w:rsidR="00AE4824" w:rsidRPr="005B0321">
          <w:rPr>
            <w:rStyle w:val="Hyperlink"/>
            <w:rFonts w:ascii="Dubai" w:eastAsiaTheme="minorEastAsia" w:hAnsi="Dubai" w:cs="Dubai"/>
            <w:noProof w:val="0"/>
            <w:sz w:val="22"/>
            <w:rtl/>
            <w:lang w:val="en-US" w:eastAsia="zh-CN"/>
          </w:rPr>
          <w:t> </w:t>
        </w:r>
      </w:hyperlink>
      <w:r w:rsidR="00AE4824" w:rsidRPr="000F682F">
        <w:rPr>
          <w:rtl/>
        </w:rPr>
        <w:t>ستستقدم إلى جنيف تسع شابات (من الفئة العمرية 18-25 عاماً) يعملن في مجال التنمية الرقمية. وست</w:t>
      </w:r>
      <w:r w:rsidR="005B0321">
        <w:rPr>
          <w:rFonts w:hint="cs"/>
          <w:rtl/>
        </w:rPr>
        <w:t>ُ</w:t>
      </w:r>
      <w:r w:rsidR="00AE4824" w:rsidRPr="000F682F">
        <w:rPr>
          <w:rtl/>
        </w:rPr>
        <w:t>تيح مشاركتهن الممولة بالكامل فرصة فريدة للمشاركة في الحدث الرفيع المستوى WSIS+20، والقمة العالمية للذكاء الاصطناعي من أجل تحقيق المصلحة العامة، والاحتفالات بالذكرى السنوية 160 لتأسيس الاتحاد، في الفترة من 7 إلى 11 يوليو 2025. وتهدف هذه المبادرة إلى تمكين هؤلاء الشابات من خلال تزويدهن بمنصة لعرض أعمالهن والتواصل مع قادة الصناعة واكتساب رؤى قيّمة بشأن بيئة التحول الرقمي. كما يسلط اليوم العالمي للاتصالات ومجتمع المعلومات (</w:t>
      </w:r>
      <w:hyperlink r:id="rId41" w:anchor="/ar" w:history="1">
        <w:r w:rsidR="00AE4824" w:rsidRPr="005B0321">
          <w:rPr>
            <w:rStyle w:val="Hyperlink"/>
            <w:rFonts w:ascii="Dubai" w:eastAsiaTheme="minorEastAsia" w:hAnsi="Dubai" w:cs="Dubai"/>
            <w:noProof w:val="0"/>
            <w:sz w:val="22"/>
            <w:lang w:val="en-US" w:eastAsia="zh-CN"/>
          </w:rPr>
          <w:t>WTISD</w:t>
        </w:r>
      </w:hyperlink>
      <w:r w:rsidR="00AE4824" w:rsidRPr="000F682F">
        <w:rPr>
          <w:rtl/>
        </w:rPr>
        <w:t>) في 17 مايو 2025 الضوء على المساواة بين الجنسين في مجال التحول الرقمي.</w:t>
      </w:r>
    </w:p>
    <w:p w14:paraId="626497AA" w14:textId="7FC6C707" w:rsidR="00AE4824" w:rsidRPr="000F682F" w:rsidRDefault="00AE4824" w:rsidP="00FF6EBB">
      <w:pPr>
        <w:pStyle w:val="Heading1"/>
        <w:rPr>
          <w:lang w:val="ar-SA" w:eastAsia="zh-TW" w:bidi="en-GB"/>
        </w:rPr>
      </w:pPr>
      <w:r w:rsidRPr="000F682F">
        <w:rPr>
          <w:rtl/>
        </w:rPr>
        <w:t>3</w:t>
      </w:r>
      <w:r w:rsidRPr="000F682F">
        <w:rPr>
          <w:rtl/>
        </w:rPr>
        <w:tab/>
      </w:r>
      <w:r w:rsidR="00604537">
        <w:rPr>
          <w:rFonts w:hint="cs"/>
          <w:rtl/>
        </w:rPr>
        <w:t>معالجة مسألة</w:t>
      </w:r>
      <w:r w:rsidRPr="000F682F">
        <w:rPr>
          <w:rtl/>
        </w:rPr>
        <w:t xml:space="preserve"> المساواة بين الجنسين</w:t>
      </w:r>
      <w:r w:rsidR="00604537">
        <w:rPr>
          <w:rFonts w:hint="cs"/>
          <w:rtl/>
        </w:rPr>
        <w:t xml:space="preserve"> في الاتحاد</w:t>
      </w:r>
    </w:p>
    <w:p w14:paraId="481B515D" w14:textId="07CE488A" w:rsidR="00AE4824" w:rsidRPr="000F682F" w:rsidRDefault="007607AE" w:rsidP="0004731D">
      <w:pPr>
        <w:textDirection w:val="tbRlV"/>
        <w:rPr>
          <w:lang w:val="ar-SA" w:eastAsia="zh-TW" w:bidi="en-GB"/>
        </w:rPr>
      </w:pPr>
      <w:r w:rsidRPr="0004731D">
        <w:rPr>
          <w:noProof/>
        </w:rPr>
        <w:drawing>
          <wp:anchor distT="0" distB="0" distL="114300" distR="114300" simplePos="0" relativeHeight="251665408" behindDoc="0" locked="0" layoutInCell="1" allowOverlap="1" wp14:anchorId="4FB2E387" wp14:editId="68971DE9">
            <wp:simplePos x="0" y="0"/>
            <wp:positionH relativeFrom="margin">
              <wp:posOffset>-146685</wp:posOffset>
            </wp:positionH>
            <wp:positionV relativeFrom="margin">
              <wp:posOffset>3642360</wp:posOffset>
            </wp:positionV>
            <wp:extent cx="2309495" cy="24263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9495" cy="2426335"/>
                    </a:xfrm>
                    <a:prstGeom prst="rect">
                      <a:avLst/>
                    </a:prstGeom>
                    <a:noFill/>
                    <a:ln>
                      <a:noFill/>
                    </a:ln>
                  </pic:spPr>
                </pic:pic>
              </a:graphicData>
            </a:graphic>
          </wp:anchor>
        </w:drawing>
      </w:r>
      <w:r w:rsidR="00FF6EBB">
        <w:rPr>
          <w:b/>
          <w:bCs/>
        </w:rPr>
        <w:t>1.3</w:t>
      </w:r>
      <w:r w:rsidR="00AE4824" w:rsidRPr="000F682F">
        <w:rPr>
          <w:rtl/>
        </w:rPr>
        <w:tab/>
      </w:r>
      <w:r w:rsidR="00AE4824" w:rsidRPr="000F682F">
        <w:rPr>
          <w:b/>
          <w:bCs/>
          <w:rtl/>
        </w:rPr>
        <w:t xml:space="preserve">خطة العمل </w:t>
      </w:r>
      <w:r w:rsidR="0004731D" w:rsidRPr="0004731D">
        <w:rPr>
          <w:b/>
          <w:bCs/>
          <w:rtl/>
        </w:rPr>
        <w:t xml:space="preserve">UN-SWAP </w:t>
      </w:r>
      <w:r w:rsidR="0004731D" w:rsidRPr="0004731D">
        <w:rPr>
          <w:rFonts w:hint="cs"/>
          <w:b/>
          <w:bCs/>
          <w:rtl/>
        </w:rPr>
        <w:t>3</w:t>
      </w:r>
      <w:r w:rsidR="0004731D" w:rsidRPr="0004731D">
        <w:rPr>
          <w:b/>
          <w:bCs/>
          <w:rtl/>
        </w:rPr>
        <w:t>.0</w:t>
      </w:r>
      <w:r w:rsidR="0004731D" w:rsidRPr="000F682F">
        <w:rPr>
          <w:rtl/>
        </w:rPr>
        <w:t xml:space="preserve"> </w:t>
      </w:r>
      <w:r w:rsidR="00AE4824" w:rsidRPr="000F682F">
        <w:rPr>
          <w:b/>
          <w:bCs/>
          <w:rtl/>
        </w:rPr>
        <w:t xml:space="preserve">وخطة التعجيل بالمساواة بين الجنسين </w:t>
      </w:r>
      <w:r w:rsidR="00AE4824" w:rsidRPr="000F682F">
        <w:rPr>
          <w:b/>
          <w:bCs/>
        </w:rPr>
        <w:t>GEAP</w:t>
      </w:r>
      <w:r w:rsidR="00FF6EBB">
        <w:rPr>
          <w:b/>
          <w:bCs/>
        </w:rPr>
        <w:t>)</w:t>
      </w:r>
      <w:r w:rsidR="00AE4824" w:rsidRPr="000F682F">
        <w:rPr>
          <w:b/>
          <w:bCs/>
          <w:rtl/>
        </w:rPr>
        <w:t>)</w:t>
      </w:r>
      <w:r w:rsidR="00AE4824" w:rsidRPr="000F682F">
        <w:t>:</w:t>
      </w:r>
      <w:r w:rsidR="00AE4824" w:rsidRPr="000F682F">
        <w:rPr>
          <w:rtl/>
        </w:rPr>
        <w:t xml:space="preserve"> توفر خطة العمل على نطاق منظومة الأمم المتحدة بشأن المساواة بين الجنسين وتمكين المرأة (</w:t>
      </w:r>
      <w:r w:rsidR="00AE4824" w:rsidRPr="000F682F">
        <w:t>UN-SWAP</w:t>
      </w:r>
      <w:r w:rsidR="00AE4824" w:rsidRPr="000F682F">
        <w:rPr>
          <w:rtl/>
        </w:rPr>
        <w:t xml:space="preserve">) إطاراً يمكِّن كيانات الأمم المتحدة من تعميم الاعتبارات </w:t>
      </w:r>
      <w:r w:rsidR="0053030D">
        <w:rPr>
          <w:rFonts w:hint="cs"/>
          <w:rtl/>
        </w:rPr>
        <w:t>المتعلقة بالمواساة بين الجنسين</w:t>
      </w:r>
      <w:r w:rsidR="00AE4824" w:rsidRPr="000F682F">
        <w:rPr>
          <w:rtl/>
        </w:rPr>
        <w:t xml:space="preserve">. واختتم الاتحاد تنفيذ خطة العمل UN-SWAP 2.0 بنسبة امتثال بلغت </w:t>
      </w:r>
      <w:r w:rsidR="00FF6EBB">
        <w:t>%53</w:t>
      </w:r>
      <w:r w:rsidR="00095E7C">
        <w:rPr>
          <w:rFonts w:hint="cs"/>
          <w:rtl/>
        </w:rPr>
        <w:t xml:space="preserve"> </w:t>
      </w:r>
      <w:r w:rsidR="00AE4824" w:rsidRPr="000F682F">
        <w:rPr>
          <w:rtl/>
        </w:rPr>
        <w:t xml:space="preserve">(بانتظار التقرير التقييمي لعام 2024)، ما يمثل زيادة بالمقارنة مع نسبة </w:t>
      </w:r>
      <w:hyperlink r:id="rId43" w:history="1">
        <w:r w:rsidR="00AE4824" w:rsidRPr="00FF6EBB">
          <w:rPr>
            <w:rStyle w:val="Hyperlink"/>
            <w:rFonts w:ascii="Dubai" w:eastAsiaTheme="minorEastAsia" w:hAnsi="Dubai" w:cs="Dubai"/>
            <w:noProof w:val="0"/>
            <w:sz w:val="22"/>
            <w:lang w:val="en-US" w:eastAsia="zh-CN"/>
          </w:rPr>
          <w:t>47</w:t>
        </w:r>
        <w:r w:rsidR="00AE4824" w:rsidRPr="00FF6EBB">
          <w:rPr>
            <w:rStyle w:val="Hyperlink"/>
            <w:rFonts w:ascii="Dubai" w:eastAsiaTheme="minorEastAsia" w:hAnsi="Dubai" w:cs="Dubai"/>
            <w:noProof w:val="0"/>
            <w:sz w:val="22"/>
            <w:rtl/>
            <w:lang w:val="en-US" w:eastAsia="zh-CN"/>
          </w:rPr>
          <w:t>% في عام 2023</w:t>
        </w:r>
      </w:hyperlink>
      <w:r w:rsidR="00AE4824" w:rsidRPr="000F682F">
        <w:rPr>
          <w:rtl/>
        </w:rPr>
        <w:t xml:space="preserve">. ويعكس التقدم المحرز تنفيذ تقييم للقدرات، وآليات </w:t>
      </w:r>
      <w:r w:rsidR="0053030D">
        <w:rPr>
          <w:rFonts w:hint="cs"/>
          <w:rtl/>
        </w:rPr>
        <w:t>ال</w:t>
      </w:r>
      <w:r w:rsidR="00AE4824" w:rsidRPr="000F682F">
        <w:rPr>
          <w:rtl/>
        </w:rPr>
        <w:t xml:space="preserve">رصد، وإطلاق تدريب جديد على القيادة الشاملة. وتقدم خطة العمل </w:t>
      </w:r>
      <w:hyperlink r:id="rId44" w:history="1">
        <w:r w:rsidR="00FF6EBB" w:rsidRPr="00FF6EBB">
          <w:rPr>
            <w:rStyle w:val="Hyperlink"/>
            <w:rFonts w:ascii="Dubai" w:eastAsiaTheme="minorEastAsia" w:hAnsi="Dubai" w:cs="Dubai"/>
            <w:noProof w:val="0"/>
            <w:sz w:val="22"/>
            <w:lang w:val="en-US" w:eastAsia="zh-CN"/>
          </w:rPr>
          <w:t>UN</w:t>
        </w:r>
        <w:r w:rsidR="00FF6EBB" w:rsidRPr="00FF6EBB">
          <w:rPr>
            <w:rStyle w:val="Hyperlink"/>
            <w:rFonts w:ascii="Dubai" w:eastAsiaTheme="minorEastAsia" w:hAnsi="Dubai" w:cs="Dubai"/>
            <w:noProof w:val="0"/>
            <w:sz w:val="22"/>
            <w:lang w:val="en-US" w:eastAsia="zh-CN"/>
          </w:rPr>
          <w:noBreakHyphen/>
          <w:t>SWAP 3.0</w:t>
        </w:r>
      </w:hyperlink>
      <w:r w:rsidR="00AE4824" w:rsidRPr="000F682F">
        <w:rPr>
          <w:rtl/>
        </w:rPr>
        <w:t xml:space="preserve"> معايير أعلى وأفضل الممارسات، وتتماشى مع </w:t>
      </w:r>
      <w:hyperlink r:id="rId45" w:history="1">
        <w:r w:rsidR="00AE4824" w:rsidRPr="00FF6EBB">
          <w:rPr>
            <w:rStyle w:val="Hyperlink"/>
            <w:rFonts w:ascii="Dubai" w:eastAsiaTheme="minorEastAsia" w:hAnsi="Dubai" w:cs="Dubai"/>
            <w:noProof w:val="0"/>
            <w:sz w:val="22"/>
            <w:rtl/>
            <w:lang w:val="en-US" w:eastAsia="zh-CN"/>
          </w:rPr>
          <w:t>خطة التعجيل بالمساواة بين الجنسين على نطاق منظومة الأمم المتحدة</w:t>
        </w:r>
      </w:hyperlink>
      <w:r w:rsidR="00AE4824" w:rsidRPr="000F682F">
        <w:rPr>
          <w:rtl/>
        </w:rPr>
        <w:t xml:space="preserve"> (</w:t>
      </w:r>
      <w:r w:rsidR="00AE4824" w:rsidRPr="000F682F">
        <w:t>GEAP</w:t>
      </w:r>
      <w:r w:rsidR="00AE4824" w:rsidRPr="000F682F">
        <w:rPr>
          <w:rtl/>
        </w:rPr>
        <w:t>).</w:t>
      </w:r>
    </w:p>
    <w:p w14:paraId="5B0D393F" w14:textId="7128E44C" w:rsidR="00AE4824" w:rsidRDefault="00FF6EBB" w:rsidP="0004731D">
      <w:pPr>
        <w:textDirection w:val="tbRlV"/>
        <w:rPr>
          <w:rtl/>
        </w:rPr>
      </w:pPr>
      <w:r>
        <w:rPr>
          <w:b/>
          <w:bCs/>
        </w:rPr>
        <w:t>2.3</w:t>
      </w:r>
      <w:r w:rsidR="00AE4824" w:rsidRPr="000F682F">
        <w:rPr>
          <w:rtl/>
        </w:rPr>
        <w:tab/>
      </w:r>
      <w:r w:rsidR="00AE4824" w:rsidRPr="000F682F">
        <w:rPr>
          <w:b/>
          <w:bCs/>
          <w:rtl/>
        </w:rPr>
        <w:t xml:space="preserve">تمثيل </w:t>
      </w:r>
      <w:r w:rsidR="0053030D">
        <w:rPr>
          <w:rFonts w:hint="cs"/>
          <w:b/>
          <w:bCs/>
          <w:rtl/>
        </w:rPr>
        <w:t>ا</w:t>
      </w:r>
      <w:r w:rsidR="00AE4824" w:rsidRPr="000F682F">
        <w:rPr>
          <w:b/>
          <w:bCs/>
          <w:rtl/>
        </w:rPr>
        <w:t>لمرأة</w:t>
      </w:r>
      <w:r>
        <w:rPr>
          <w:rFonts w:hint="cs"/>
          <w:rtl/>
        </w:rPr>
        <w:t xml:space="preserve">: </w:t>
      </w:r>
      <w:hyperlink r:id="rId46" w:history="1">
        <w:r w:rsidR="00AE4824" w:rsidRPr="00FF6EBB">
          <w:rPr>
            <w:rStyle w:val="Hyperlink"/>
            <w:rFonts w:ascii="Dubai" w:eastAsiaTheme="minorEastAsia" w:hAnsi="Dubai" w:cs="Dubai"/>
            <w:noProof w:val="0"/>
            <w:sz w:val="22"/>
            <w:rtl/>
            <w:lang w:val="en-US" w:eastAsia="zh-CN"/>
          </w:rPr>
          <w:t>يتتبع</w:t>
        </w:r>
      </w:hyperlink>
      <w:r w:rsidR="00AE4824" w:rsidRPr="00754640">
        <w:rPr>
          <w:rtl/>
        </w:rPr>
        <w:t xml:space="preserve"> </w:t>
      </w:r>
      <w:r w:rsidR="00AE4824" w:rsidRPr="000F682F">
        <w:rPr>
          <w:rtl/>
        </w:rPr>
        <w:t>الاتحاد تمثيل المرأة ويقدم تقارير بشأنه في إطار</w:t>
      </w:r>
      <w:r>
        <w:rPr>
          <w:rFonts w:hint="cs"/>
          <w:rtl/>
        </w:rPr>
        <w:t xml:space="preserve"> </w:t>
      </w:r>
      <w:r w:rsidR="00AE4824" w:rsidRPr="000F682F">
        <w:rPr>
          <w:rtl/>
        </w:rPr>
        <w:t xml:space="preserve">استراتيجية التكافؤ بين الجنسين على نطاق منظومة الأمم المتحدة وخطة العمل على نطاق منظومة الأمم المتحدة بشأن المساواة بين الجنسين وتمكين المرأة </w:t>
      </w:r>
      <w:r w:rsidR="00AE4824" w:rsidRPr="000F682F">
        <w:t>UN</w:t>
      </w:r>
      <w:r>
        <w:noBreakHyphen/>
      </w:r>
      <w:r w:rsidR="00AE4824" w:rsidRPr="000F682F">
        <w:t>SWAP</w:t>
      </w:r>
      <w:r>
        <w:t>)</w:t>
      </w:r>
      <w:r w:rsidR="00AE4824" w:rsidRPr="000F682F">
        <w:rPr>
          <w:rtl/>
        </w:rPr>
        <w:t>). ولا</w:t>
      </w:r>
      <w:r>
        <w:rPr>
          <w:rFonts w:hint="cs"/>
          <w:rtl/>
        </w:rPr>
        <w:t> </w:t>
      </w:r>
      <w:r w:rsidR="00AE4824" w:rsidRPr="000F682F">
        <w:rPr>
          <w:rtl/>
        </w:rPr>
        <w:t xml:space="preserve">تزال المرأة ممثلة تمثيلاً ضعيفاً في الأدوار القيادية بالاتحاد وممثلة تمثيلاً مفرطاً في فئة الخدمات العامة. وأفضى تعيين نائبتين لمديري قطاعي الاتصالات الراديوية وتنمية الاتصالات حديثاً إلى زيادة تمثيل المرأة في المناصب برتبة D2 إلى 60 في المائة، وتشغل النساء الآن ثلاثة من هذه المناصب من أصل خمسة. وعلى الرغم من هذا التقدم المحرز، لا تزال هناك فجوات كبيرة في مستويات أخرى، حيث تشغل النساء </w:t>
      </w:r>
      <w:r>
        <w:t>%37</w:t>
      </w:r>
      <w:r w:rsidR="00AE4824" w:rsidRPr="000F682F">
        <w:rPr>
          <w:rtl/>
        </w:rPr>
        <w:t xml:space="preserve"> فقط من الوظائف برتبة D1 و</w:t>
      </w:r>
      <w:r>
        <w:t>%30</w:t>
      </w:r>
      <w:r w:rsidR="00AE4824" w:rsidRPr="000F682F">
        <w:rPr>
          <w:rtl/>
        </w:rPr>
        <w:t xml:space="preserve"> من الوظائف برتبة</w:t>
      </w:r>
      <w:r>
        <w:rPr>
          <w:rFonts w:hint="cs"/>
          <w:rtl/>
        </w:rPr>
        <w:t> </w:t>
      </w:r>
      <w:r w:rsidR="00AE4824" w:rsidRPr="000F682F">
        <w:rPr>
          <w:rtl/>
        </w:rPr>
        <w:t>P5.</w:t>
      </w:r>
    </w:p>
    <w:p w14:paraId="696B43D2" w14:textId="2697D4C2" w:rsidR="00AE4824" w:rsidRDefault="00FF6EBB" w:rsidP="00AE4824">
      <w:pPr>
        <w:textDirection w:val="tbRlV"/>
        <w:rPr>
          <w:spacing w:val="-4"/>
          <w:rtl/>
        </w:rPr>
      </w:pPr>
      <w:r>
        <w:rPr>
          <w:b/>
          <w:bCs/>
        </w:rPr>
        <w:t>3.3</w:t>
      </w:r>
      <w:r w:rsidR="00AE4824" w:rsidRPr="000F682F">
        <w:rPr>
          <w:rtl/>
        </w:rPr>
        <w:tab/>
      </w:r>
      <w:r w:rsidR="00AE4824" w:rsidRPr="000F682F">
        <w:rPr>
          <w:b/>
          <w:bCs/>
          <w:rtl/>
        </w:rPr>
        <w:t>الثقافة التنظيمية وتنمية القدرات</w:t>
      </w:r>
      <w:r w:rsidR="00AE4824" w:rsidRPr="000F682F">
        <w:rPr>
          <w:rtl/>
        </w:rPr>
        <w:t xml:space="preserve">: </w:t>
      </w:r>
      <w:r w:rsidR="00AE4824" w:rsidRPr="002C5BE1">
        <w:rPr>
          <w:spacing w:val="-4"/>
          <w:rtl/>
        </w:rPr>
        <w:t>توفير بيئة تمكينية أمر بالغ الأهمية لرفاهية الموظفين واجتذاب أفضل المواهب، ولا</w:t>
      </w:r>
      <w:r w:rsidRPr="002C5BE1">
        <w:rPr>
          <w:rFonts w:hint="eastAsia"/>
          <w:spacing w:val="-4"/>
          <w:rtl/>
        </w:rPr>
        <w:t> </w:t>
      </w:r>
      <w:r w:rsidR="00AE4824" w:rsidRPr="002C5BE1">
        <w:rPr>
          <w:spacing w:val="-4"/>
          <w:rtl/>
        </w:rPr>
        <w:t>سيما النساء في مجال تكنولوجيا المعلومات والهندسة. واستُرشد بتقييم أجري لقدرات الموظفين في يناير</w:t>
      </w:r>
      <w:r w:rsidRPr="002C5BE1">
        <w:rPr>
          <w:rFonts w:hint="eastAsia"/>
          <w:spacing w:val="-4"/>
          <w:rtl/>
        </w:rPr>
        <w:t> </w:t>
      </w:r>
      <w:r w:rsidR="00AE4824" w:rsidRPr="002C5BE1">
        <w:rPr>
          <w:spacing w:val="-4"/>
          <w:rtl/>
        </w:rPr>
        <w:t xml:space="preserve">2024 في وضع خطط جديدة لتنمية القدرات وتحقيق التكافؤ بين الجنسين. وتشمل الدورات التدريبية الجديدة الاعتداءات المصغرة ومنع التحرش، بالإضافة إلى تدريب على القيادة الشاملة موجه لكبار المديرين من الفئة </w:t>
      </w:r>
      <w:r w:rsidR="00AE4824" w:rsidRPr="002C5BE1">
        <w:rPr>
          <w:spacing w:val="-4"/>
        </w:rPr>
        <w:t>P5</w:t>
      </w:r>
      <w:r w:rsidR="00AE4824" w:rsidRPr="002C5BE1">
        <w:rPr>
          <w:spacing w:val="-4"/>
          <w:rtl/>
        </w:rPr>
        <w:t xml:space="preserve"> وما فوقها. وأرسى استقصاء مشاركة الموظفين الذي أجراه الاتحاد لأول مرة في يناير 2025 دوراً مهماً في الرصد، وهو أمر أساسي للتحسين المستمر. وبالإضافة إلى الدورات التعريفية الموجهة للموظفين الجدد، يقدَّم تدريب إلزامي بعنوان "أنا على دراية بالمساواة بين الجنسين" (</w:t>
      </w:r>
      <w:r w:rsidR="00AE4824" w:rsidRPr="002C5BE1">
        <w:rPr>
          <w:spacing w:val="-4"/>
        </w:rPr>
        <w:t>I</w:t>
      </w:r>
      <w:r w:rsidR="00AE4824" w:rsidRPr="002C5BE1">
        <w:rPr>
          <w:spacing w:val="-4"/>
          <w:rtl/>
        </w:rPr>
        <w:t xml:space="preserve"> </w:t>
      </w:r>
      <w:r w:rsidR="00AE4824" w:rsidRPr="002C5BE1">
        <w:rPr>
          <w:spacing w:val="-4"/>
        </w:rPr>
        <w:t>Know</w:t>
      </w:r>
      <w:r w:rsidR="00AE4824" w:rsidRPr="002C5BE1">
        <w:rPr>
          <w:spacing w:val="-4"/>
          <w:rtl/>
        </w:rPr>
        <w:t xml:space="preserve"> </w:t>
      </w:r>
      <w:r w:rsidR="00AE4824" w:rsidRPr="002C5BE1">
        <w:rPr>
          <w:spacing w:val="-4"/>
        </w:rPr>
        <w:t>Gender</w:t>
      </w:r>
      <w:r w:rsidR="00AE4824" w:rsidRPr="002C5BE1">
        <w:rPr>
          <w:spacing w:val="-4"/>
          <w:rtl/>
        </w:rPr>
        <w:t xml:space="preserve">). وتتبع قيادات الاتحاد نهجاً صارماً بعدم التسامح المطلق مع </w:t>
      </w:r>
      <w:r w:rsidR="0053030D">
        <w:rPr>
          <w:rFonts w:hint="cs"/>
          <w:spacing w:val="-4"/>
          <w:rtl/>
        </w:rPr>
        <w:t>التحرش</w:t>
      </w:r>
      <w:r w:rsidR="00AE4824" w:rsidRPr="002C5BE1">
        <w:rPr>
          <w:spacing w:val="-4"/>
          <w:rtl/>
        </w:rPr>
        <w:t>.</w:t>
      </w:r>
    </w:p>
    <w:p w14:paraId="29C9E142" w14:textId="3BCFCD59" w:rsidR="0053030D" w:rsidRPr="000F682F" w:rsidRDefault="0053030D" w:rsidP="00AE4824">
      <w:pPr>
        <w:textDirection w:val="tbRlV"/>
        <w:rPr>
          <w:lang w:val="ar-SA" w:eastAsia="zh-TW" w:bidi="en-GB"/>
        </w:rPr>
      </w:pPr>
      <w:r>
        <w:rPr>
          <w:rFonts w:hint="cs"/>
          <w:spacing w:val="-4"/>
          <w:rtl/>
        </w:rPr>
        <w:lastRenderedPageBreak/>
        <w:t xml:space="preserve">ويمثل فريق المهام المعني بالمساواة بين الجنسين آلية تنسيق ورصد داخلية قائمة على مستوى الاتحاد ككل، وقد أنشأه الأمين العام للاتحاد في عام 2014، ويضم جهات اتصال معنية بالمساواة بين الجنسين </w:t>
      </w:r>
      <w:r w:rsidR="000B11C2">
        <w:rPr>
          <w:rFonts w:hint="cs"/>
          <w:spacing w:val="-4"/>
          <w:rtl/>
        </w:rPr>
        <w:t xml:space="preserve">تمثل الأمانة العامة للاتحاد ومكاتب الاتحاد. ويعمل فريق المهام هذا عن كثب لضمان تنفيذ ولاية الاتحاد المتعلقة بالمساواة بين الجنسين </w:t>
      </w:r>
      <w:r w:rsidR="000B11C2" w:rsidRPr="000B11C2">
        <w:rPr>
          <w:spacing w:val="-4"/>
          <w:rtl/>
        </w:rPr>
        <w:t xml:space="preserve">خطة العمل </w:t>
      </w:r>
      <w:r w:rsidR="000B11C2" w:rsidRPr="000B11C2">
        <w:rPr>
          <w:spacing w:val="-4"/>
        </w:rPr>
        <w:t>UN</w:t>
      </w:r>
      <w:r w:rsidR="00754640">
        <w:rPr>
          <w:spacing w:val="-4"/>
        </w:rPr>
        <w:noBreakHyphen/>
      </w:r>
      <w:r w:rsidR="000B11C2" w:rsidRPr="000B11C2">
        <w:rPr>
          <w:spacing w:val="-4"/>
        </w:rPr>
        <w:t>SWAP 3.0</w:t>
      </w:r>
      <w:r w:rsidR="000B11C2">
        <w:rPr>
          <w:rFonts w:hint="cs"/>
          <w:spacing w:val="-4"/>
          <w:rtl/>
        </w:rPr>
        <w:t>، على مستوى الاتحاد ككل.</w:t>
      </w:r>
    </w:p>
    <w:p w14:paraId="5315B93D" w14:textId="59CB6D8A" w:rsidR="00AE4824" w:rsidRPr="000F682F" w:rsidRDefault="00FF6EBB" w:rsidP="00AE4824">
      <w:pPr>
        <w:textDirection w:val="tbRlV"/>
        <w:rPr>
          <w:lang w:val="ar-SA" w:eastAsia="zh-TW" w:bidi="en-GB"/>
        </w:rPr>
      </w:pPr>
      <w:bookmarkStart w:id="3" w:name="_Hlk193449195"/>
      <w:r>
        <w:rPr>
          <w:b/>
          <w:bCs/>
        </w:rPr>
        <w:t>4.3</w:t>
      </w:r>
      <w:r w:rsidR="00AE4824" w:rsidRPr="000F682F">
        <w:rPr>
          <w:rtl/>
        </w:rPr>
        <w:tab/>
      </w:r>
      <w:r w:rsidR="00AE4824" w:rsidRPr="000F682F">
        <w:rPr>
          <w:b/>
          <w:bCs/>
          <w:rtl/>
        </w:rPr>
        <w:t>محادثات ITU160</w:t>
      </w:r>
      <w:r w:rsidR="00AE4824" w:rsidRPr="000F682F">
        <w:rPr>
          <w:b/>
          <w:bCs/>
        </w:rPr>
        <w:t>:</w:t>
      </w:r>
      <w:r w:rsidR="00AE4824" w:rsidRPr="000F682F">
        <w:rPr>
          <w:b/>
          <w:bCs/>
          <w:rtl/>
        </w:rPr>
        <w:t xml:space="preserve"> المرأة في مجال التكنولوجيا - دفع عجلة الشمول الرقمي</w:t>
      </w:r>
      <w:r w:rsidR="00AE4824" w:rsidRPr="000F682F">
        <w:rPr>
          <w:rtl/>
        </w:rPr>
        <w:t xml:space="preserve">: </w:t>
      </w:r>
      <w:r w:rsidR="000B11C2">
        <w:rPr>
          <w:rFonts w:hint="cs"/>
          <w:rtl/>
        </w:rPr>
        <w:t xml:space="preserve">يسلط حدثا الذكرى السنوية 160 لتأسيس الاتحاد </w:t>
      </w:r>
      <w:r w:rsidR="000B11C2">
        <w:t>(ITU160)</w:t>
      </w:r>
      <w:r w:rsidR="000B11C2">
        <w:rPr>
          <w:rFonts w:hint="cs"/>
          <w:rtl/>
        </w:rPr>
        <w:t xml:space="preserve"> واليوم العالمي للاتصالات ومجتمع المعلومات </w:t>
      </w:r>
      <w:r w:rsidR="000B11C2">
        <w:t>(WTISD)</w:t>
      </w:r>
      <w:r w:rsidR="000B11C2">
        <w:rPr>
          <w:rFonts w:hint="cs"/>
          <w:rtl/>
        </w:rPr>
        <w:t xml:space="preserve"> لعام 2025 الضوء على الحاجة الملحة </w:t>
      </w:r>
      <w:r w:rsidR="009A63EE">
        <w:rPr>
          <w:rFonts w:hint="cs"/>
          <w:rtl/>
        </w:rPr>
        <w:t>للنهوض بالمساواة بين الجنسين في المجال الرقمي، بحيث تتمكن النساء والفتيات في كل مكان من الاستفادة من التحول الرقمي والإسهام فيه، وذلك تحت شعار: المساواة بين الجنسين في التحول الرقمي. و</w:t>
      </w:r>
      <w:r w:rsidR="00AE4824" w:rsidRPr="000F682F">
        <w:rPr>
          <w:rtl/>
        </w:rPr>
        <w:t>أطلق الاتحاد في اليوم الدولي للمرأة</w:t>
      </w:r>
      <w:r w:rsidR="009A63EE">
        <w:rPr>
          <w:rFonts w:hint="cs"/>
          <w:rtl/>
        </w:rPr>
        <w:t>، 8 مارس 2025،</w:t>
      </w:r>
      <w:r w:rsidR="00AE4824" w:rsidRPr="000F682F">
        <w:rPr>
          <w:rtl/>
        </w:rPr>
        <w:t xml:space="preserve"> النسخة الأولى من محادثات ITU160 بشأن المرأة في مجال التكنولوجيا. وقادت الأمينة العامة دورين بوغدان</w:t>
      </w:r>
      <w:r>
        <w:rPr>
          <w:rtl/>
        </w:rPr>
        <w:noBreakHyphen/>
      </w:r>
      <w:r w:rsidR="00AE4824" w:rsidRPr="000F682F">
        <w:rPr>
          <w:rtl/>
        </w:rPr>
        <w:t>مارتن مناقشة بشأن التقدم الذي أحرزه الاتحاد في سعيه إلى تحقيق المساواة بين الجنسين في مجال التحول الرقمي والشمول في مكان العمل. وشمل الحدث دردشة جانبية، واختباراً تفاعلياً، ومعرض "أليست وظيفةً للمرأة؟"،</w:t>
      </w:r>
      <w:r w:rsidR="00AE4824">
        <w:rPr>
          <w:rtl/>
        </w:rPr>
        <w:t xml:space="preserve"> </w:t>
      </w:r>
      <w:r w:rsidR="00AE4824" w:rsidRPr="000F682F">
        <w:rPr>
          <w:rtl/>
        </w:rPr>
        <w:t>احتفاءً بالنساء اللواتي يكسرن الحواجز في مجالات العلوم والتكنولوجيا والهندسة والرياضيات (</w:t>
      </w:r>
      <w:r w:rsidR="00AE4824" w:rsidRPr="000F682F">
        <w:t>STEM</w:t>
      </w:r>
      <w:r w:rsidR="00AE4824" w:rsidRPr="000F682F">
        <w:rPr>
          <w:rtl/>
        </w:rPr>
        <w:t>). وأكد الحدث من جديد التزام الاتحاد بسد الفجوة الرقمية بين الجنسين وتعزيز بناء مستقبل رقمي شامل للجميع.</w:t>
      </w:r>
      <w:bookmarkEnd w:id="3"/>
    </w:p>
    <w:p w14:paraId="03702CDC" w14:textId="778CB4BC" w:rsidR="00AE4824" w:rsidRPr="000F682F" w:rsidRDefault="00FF6EBB" w:rsidP="009A63EE">
      <w:pPr>
        <w:rPr>
          <w:lang w:val="ar-SA" w:eastAsia="zh-TW" w:bidi="en-GB"/>
        </w:rPr>
      </w:pPr>
      <w:r>
        <w:rPr>
          <w:b/>
          <w:bCs/>
        </w:rPr>
        <w:t>5.3</w:t>
      </w:r>
      <w:r w:rsidR="00AE4824" w:rsidRPr="000F682F">
        <w:rPr>
          <w:rtl/>
        </w:rPr>
        <w:tab/>
      </w:r>
      <w:r w:rsidR="00AE4824" w:rsidRPr="000F682F">
        <w:rPr>
          <w:b/>
          <w:bCs/>
          <w:rtl/>
        </w:rPr>
        <w:t xml:space="preserve">مكتب المساواة بين الجنسين والشباب </w:t>
      </w:r>
      <w:r w:rsidR="00AE4824" w:rsidRPr="000F682F">
        <w:rPr>
          <w:b/>
          <w:bCs/>
        </w:rPr>
        <w:t>GYO</w:t>
      </w:r>
      <w:r>
        <w:rPr>
          <w:b/>
          <w:bCs/>
        </w:rPr>
        <w:t>)</w:t>
      </w:r>
      <w:r w:rsidR="00AE4824" w:rsidRPr="000F682F">
        <w:rPr>
          <w:b/>
          <w:bCs/>
          <w:rtl/>
        </w:rPr>
        <w:t>)</w:t>
      </w:r>
      <w:r w:rsidR="00AE4824" w:rsidRPr="000F682F">
        <w:t>:</w:t>
      </w:r>
      <w:r w:rsidR="00AE4824" w:rsidRPr="000F682F">
        <w:rPr>
          <w:rtl/>
        </w:rPr>
        <w:t xml:space="preserve"> بموجب المقرر 631 الصادر عن المجلس، أنشأ الاتحاد مكتبا</w:t>
      </w:r>
      <w:r w:rsidR="00AE4824">
        <w:rPr>
          <w:rtl/>
        </w:rPr>
        <w:t>ً</w:t>
      </w:r>
      <w:r w:rsidR="00AE4824" w:rsidRPr="000F682F">
        <w:rPr>
          <w:rtl/>
        </w:rPr>
        <w:t xml:space="preserve"> معنياً بالمساواة بين الجنسين والشباب (</w:t>
      </w:r>
      <w:r w:rsidR="00AE4824" w:rsidRPr="000F682F">
        <w:t>GYO</w:t>
      </w:r>
      <w:r w:rsidR="00AE4824" w:rsidRPr="000F682F">
        <w:rPr>
          <w:rtl/>
        </w:rPr>
        <w:t>) تابعاً للأمينة العامة. ويباشر المكتب عمله الآن تحت قيادة مستشار أول لشؤون المساواة بين الجنسين والشباب تم تعيينه في شهر فبراير برتبة P5. والتحق بالمكتب في شهر فبراير أيضاً موظف فني مبتدئ برتبة P2 بتمويل من فرنسا.</w:t>
      </w:r>
    </w:p>
    <w:p w14:paraId="4B5CDD5F" w14:textId="77777777" w:rsidR="00F50E3F" w:rsidRDefault="00D63735" w:rsidP="0075464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47"/>
      <w:headerReference w:type="first" r:id="rId48"/>
      <w:footerReference w:type="first" r:id="rId4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08AA" w14:textId="77777777" w:rsidR="00580635" w:rsidRDefault="00580635" w:rsidP="006C3242">
      <w:pPr>
        <w:spacing w:before="0" w:line="240" w:lineRule="auto"/>
      </w:pPr>
      <w:r>
        <w:separator/>
      </w:r>
    </w:p>
  </w:endnote>
  <w:endnote w:type="continuationSeparator" w:id="0">
    <w:p w14:paraId="763A1878" w14:textId="77777777" w:rsidR="00580635" w:rsidRDefault="0058063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096C829D" w14:textId="77777777" w:rsidTr="00A67F05">
      <w:trPr>
        <w:jc w:val="center"/>
      </w:trPr>
      <w:tc>
        <w:tcPr>
          <w:tcW w:w="868" w:type="pct"/>
          <w:vAlign w:val="center"/>
        </w:tcPr>
        <w:p w14:paraId="743B673A" w14:textId="2D63A97B" w:rsidR="00F50E3F" w:rsidRPr="007B0AA0" w:rsidRDefault="00AE4824"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Pr>
              <w:rFonts w:ascii="Calibri" w:hAnsi="Calibri" w:cs="Arial"/>
              <w:sz w:val="18"/>
              <w:szCs w:val="14"/>
            </w:rPr>
            <w:t>2501183</w:t>
          </w:r>
        </w:p>
      </w:tc>
      <w:tc>
        <w:tcPr>
          <w:tcW w:w="3912" w:type="pct"/>
        </w:tcPr>
        <w:p w14:paraId="25F40186" w14:textId="65EB399A"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E4824">
            <w:rPr>
              <w:rFonts w:ascii="Calibri" w:hAnsi="Calibri" w:cs="Arial"/>
              <w:bCs/>
              <w:color w:val="7F7F7F"/>
              <w:sz w:val="18"/>
            </w:rPr>
            <w:t>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CEB496C"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2DB745D"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1545CF4F" w14:textId="77777777" w:rsidTr="00A67F05">
      <w:trPr>
        <w:jc w:val="center"/>
      </w:trPr>
      <w:tc>
        <w:tcPr>
          <w:tcW w:w="1013" w:type="pct"/>
          <w:vAlign w:val="center"/>
        </w:tcPr>
        <w:p w14:paraId="6DFD73E8"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F548078" w14:textId="206810E8"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E4824">
            <w:rPr>
              <w:rFonts w:ascii="Calibri" w:hAnsi="Calibri" w:cs="Arial"/>
              <w:bCs/>
              <w:color w:val="7F7F7F"/>
              <w:sz w:val="18"/>
            </w:rPr>
            <w:t>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7D158BA"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22EC737"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6F16" w14:textId="77777777" w:rsidR="00580635" w:rsidRDefault="00580635" w:rsidP="006C3242">
      <w:pPr>
        <w:spacing w:before="0" w:line="240" w:lineRule="auto"/>
      </w:pPr>
      <w:r>
        <w:separator/>
      </w:r>
    </w:p>
  </w:footnote>
  <w:footnote w:type="continuationSeparator" w:id="0">
    <w:p w14:paraId="2EFAB994" w14:textId="77777777" w:rsidR="00580635" w:rsidRDefault="00580635" w:rsidP="006C3242">
      <w:pPr>
        <w:spacing w:before="0" w:line="240" w:lineRule="auto"/>
      </w:pPr>
      <w:r>
        <w:continuationSeparator/>
      </w:r>
    </w:p>
  </w:footnote>
  <w:footnote w:id="1">
    <w:p w14:paraId="6CA6F9D3" w14:textId="4178AEFC" w:rsidR="00AE4824" w:rsidRPr="00375E01" w:rsidRDefault="00AE4824" w:rsidP="00375E01">
      <w:pPr>
        <w:pStyle w:val="FootnoteText"/>
        <w:ind w:left="227" w:hanging="227"/>
      </w:pPr>
      <w:r w:rsidRPr="00375E01">
        <w:rPr>
          <w:rStyle w:val="FootnoteReference"/>
          <w:position w:val="0"/>
          <w:sz w:val="20"/>
          <w:szCs w:val="20"/>
          <w:rtl/>
        </w:rPr>
        <w:footnoteRef/>
      </w:r>
      <w:r w:rsidRPr="00375E01">
        <w:rPr>
          <w:szCs w:val="20"/>
          <w:rtl/>
        </w:rPr>
        <w:tab/>
      </w:r>
      <w:hyperlink r:id="rId1" w:history="1">
        <w:r w:rsidRPr="00375E01">
          <w:rPr>
            <w:rStyle w:val="Hyperlink"/>
            <w:rFonts w:ascii="Dubai" w:eastAsiaTheme="minorEastAsia" w:hAnsi="Dubai" w:cs="Dubai"/>
            <w:noProof w:val="0"/>
            <w:sz w:val="20"/>
            <w:szCs w:val="20"/>
            <w:rtl/>
            <w:lang w:val="en-US" w:eastAsia="zh-CN"/>
          </w:rPr>
          <w:t>دستور الاتحاد</w:t>
        </w:r>
      </w:hyperlink>
      <w:r w:rsidRPr="00375E01">
        <w:rPr>
          <w:szCs w:val="20"/>
          <w:rtl/>
        </w:rPr>
        <w:t>، المادة 1 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EAF2"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6EB10A7" wp14:editId="52EA9708">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706C4"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0CB0E8DF" wp14:editId="79E27A1E">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35"/>
    <w:rsid w:val="0004731D"/>
    <w:rsid w:val="0005386A"/>
    <w:rsid w:val="0006468A"/>
    <w:rsid w:val="00090574"/>
    <w:rsid w:val="00095E7C"/>
    <w:rsid w:val="000B11C2"/>
    <w:rsid w:val="000C1C0E"/>
    <w:rsid w:val="000C548A"/>
    <w:rsid w:val="00191059"/>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B028D"/>
    <w:rsid w:val="002C3F32"/>
    <w:rsid w:val="002C5BE1"/>
    <w:rsid w:val="002E6541"/>
    <w:rsid w:val="003312F5"/>
    <w:rsid w:val="00331871"/>
    <w:rsid w:val="00334924"/>
    <w:rsid w:val="003409BC"/>
    <w:rsid w:val="00357185"/>
    <w:rsid w:val="00375E01"/>
    <w:rsid w:val="00383829"/>
    <w:rsid w:val="003865F5"/>
    <w:rsid w:val="003D5CD5"/>
    <w:rsid w:val="003F4B29"/>
    <w:rsid w:val="00414DAC"/>
    <w:rsid w:val="00420F8A"/>
    <w:rsid w:val="0042686F"/>
    <w:rsid w:val="004317D8"/>
    <w:rsid w:val="0043260A"/>
    <w:rsid w:val="00434183"/>
    <w:rsid w:val="00442933"/>
    <w:rsid w:val="00443869"/>
    <w:rsid w:val="00447F32"/>
    <w:rsid w:val="00491BA9"/>
    <w:rsid w:val="004A4701"/>
    <w:rsid w:val="004B7334"/>
    <w:rsid w:val="004E11DC"/>
    <w:rsid w:val="005130DE"/>
    <w:rsid w:val="00513157"/>
    <w:rsid w:val="00525DDD"/>
    <w:rsid w:val="0053030D"/>
    <w:rsid w:val="005409AC"/>
    <w:rsid w:val="005434E0"/>
    <w:rsid w:val="005546CF"/>
    <w:rsid w:val="0055516A"/>
    <w:rsid w:val="00580635"/>
    <w:rsid w:val="0058491B"/>
    <w:rsid w:val="00592EA5"/>
    <w:rsid w:val="005A3170"/>
    <w:rsid w:val="005B0321"/>
    <w:rsid w:val="005D01BF"/>
    <w:rsid w:val="005D17F8"/>
    <w:rsid w:val="00604537"/>
    <w:rsid w:val="00660DEA"/>
    <w:rsid w:val="00677396"/>
    <w:rsid w:val="0069200F"/>
    <w:rsid w:val="006A65CB"/>
    <w:rsid w:val="006B12E5"/>
    <w:rsid w:val="006B3DE1"/>
    <w:rsid w:val="006C3242"/>
    <w:rsid w:val="006C7CC0"/>
    <w:rsid w:val="006F363C"/>
    <w:rsid w:val="006F63F7"/>
    <w:rsid w:val="007025C7"/>
    <w:rsid w:val="00706D7A"/>
    <w:rsid w:val="00722F0D"/>
    <w:rsid w:val="0074420E"/>
    <w:rsid w:val="0075091F"/>
    <w:rsid w:val="00754640"/>
    <w:rsid w:val="007607AE"/>
    <w:rsid w:val="00761DDF"/>
    <w:rsid w:val="007648A6"/>
    <w:rsid w:val="0077110E"/>
    <w:rsid w:val="00783E26"/>
    <w:rsid w:val="00794527"/>
    <w:rsid w:val="007A4C93"/>
    <w:rsid w:val="007A6684"/>
    <w:rsid w:val="007B0AA0"/>
    <w:rsid w:val="007C3BC7"/>
    <w:rsid w:val="007C3BCD"/>
    <w:rsid w:val="007D4ACF"/>
    <w:rsid w:val="007F0787"/>
    <w:rsid w:val="00810B7B"/>
    <w:rsid w:val="008211FA"/>
    <w:rsid w:val="0082358A"/>
    <w:rsid w:val="008235CD"/>
    <w:rsid w:val="008247DE"/>
    <w:rsid w:val="008339C0"/>
    <w:rsid w:val="00840B10"/>
    <w:rsid w:val="008513CB"/>
    <w:rsid w:val="008553E3"/>
    <w:rsid w:val="00874E9F"/>
    <w:rsid w:val="008A7F84"/>
    <w:rsid w:val="009054EB"/>
    <w:rsid w:val="0090560F"/>
    <w:rsid w:val="00912790"/>
    <w:rsid w:val="0091702E"/>
    <w:rsid w:val="00923B0C"/>
    <w:rsid w:val="00924F46"/>
    <w:rsid w:val="00935AAC"/>
    <w:rsid w:val="0094021C"/>
    <w:rsid w:val="00952F86"/>
    <w:rsid w:val="00982B28"/>
    <w:rsid w:val="00985C23"/>
    <w:rsid w:val="009A63EE"/>
    <w:rsid w:val="009D313F"/>
    <w:rsid w:val="00A112DD"/>
    <w:rsid w:val="00A309C1"/>
    <w:rsid w:val="00A47A5A"/>
    <w:rsid w:val="00A63AE6"/>
    <w:rsid w:val="00A6683B"/>
    <w:rsid w:val="00A67F05"/>
    <w:rsid w:val="00A94DB8"/>
    <w:rsid w:val="00A97F94"/>
    <w:rsid w:val="00AA7EA2"/>
    <w:rsid w:val="00AB5A56"/>
    <w:rsid w:val="00AE4824"/>
    <w:rsid w:val="00B03099"/>
    <w:rsid w:val="00B05BC8"/>
    <w:rsid w:val="00B30F5E"/>
    <w:rsid w:val="00B64B47"/>
    <w:rsid w:val="00B95654"/>
    <w:rsid w:val="00B97F32"/>
    <w:rsid w:val="00BA04B2"/>
    <w:rsid w:val="00BC3CD2"/>
    <w:rsid w:val="00BE1CEB"/>
    <w:rsid w:val="00C002DE"/>
    <w:rsid w:val="00C0602B"/>
    <w:rsid w:val="00C2058D"/>
    <w:rsid w:val="00C220D9"/>
    <w:rsid w:val="00C224DA"/>
    <w:rsid w:val="00C33A06"/>
    <w:rsid w:val="00C53BF8"/>
    <w:rsid w:val="00C66157"/>
    <w:rsid w:val="00C674FE"/>
    <w:rsid w:val="00C67501"/>
    <w:rsid w:val="00C75633"/>
    <w:rsid w:val="00CE2EE1"/>
    <w:rsid w:val="00CE3349"/>
    <w:rsid w:val="00CE36E5"/>
    <w:rsid w:val="00CE4360"/>
    <w:rsid w:val="00CF27F5"/>
    <w:rsid w:val="00CF2FE2"/>
    <w:rsid w:val="00CF3FFD"/>
    <w:rsid w:val="00D10CCF"/>
    <w:rsid w:val="00D13941"/>
    <w:rsid w:val="00D23F5F"/>
    <w:rsid w:val="00D2497F"/>
    <w:rsid w:val="00D36707"/>
    <w:rsid w:val="00D43F7D"/>
    <w:rsid w:val="00D63735"/>
    <w:rsid w:val="00D77D0F"/>
    <w:rsid w:val="00DA1CF0"/>
    <w:rsid w:val="00DA2A26"/>
    <w:rsid w:val="00DC1E02"/>
    <w:rsid w:val="00DC24B4"/>
    <w:rsid w:val="00DC5FB0"/>
    <w:rsid w:val="00DF16DC"/>
    <w:rsid w:val="00E12442"/>
    <w:rsid w:val="00E45211"/>
    <w:rsid w:val="00E473C5"/>
    <w:rsid w:val="00E61BE8"/>
    <w:rsid w:val="00E83FF1"/>
    <w:rsid w:val="00E92863"/>
    <w:rsid w:val="00E979B2"/>
    <w:rsid w:val="00EB796D"/>
    <w:rsid w:val="00F058DC"/>
    <w:rsid w:val="00F24FC4"/>
    <w:rsid w:val="00F2676C"/>
    <w:rsid w:val="00F363FE"/>
    <w:rsid w:val="00F43205"/>
    <w:rsid w:val="00F50E3F"/>
    <w:rsid w:val="00F84366"/>
    <w:rsid w:val="00F85089"/>
    <w:rsid w:val="00F974C5"/>
    <w:rsid w:val="00FA3763"/>
    <w:rsid w:val="00FA6F46"/>
    <w:rsid w:val="00FC0E94"/>
    <w:rsid w:val="00FC4592"/>
    <w:rsid w:val="00FD527F"/>
    <w:rsid w:val="00FD5B8E"/>
    <w:rsid w:val="00FE5872"/>
    <w:rsid w:val="00FE7FCA"/>
    <w:rsid w:val="00FF2801"/>
    <w:rsid w:val="00FF6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4AD5F"/>
  <w15:chartTrackingRefBased/>
  <w15:docId w15:val="{D9301320-A3DD-4364-A9F3-C006CED7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AE4824"/>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31871"/>
    <w:rPr>
      <w:color w:val="954F72" w:themeColor="followedHyperlink"/>
      <w:u w:val="single"/>
    </w:rPr>
  </w:style>
  <w:style w:type="paragraph" w:styleId="Revision">
    <w:name w:val="Revision"/>
    <w:hidden/>
    <w:uiPriority w:val="99"/>
    <w:semiHidden/>
    <w:rsid w:val="00C33A0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hrome-extension://efaidnbmnnnibpcajpcglclefindmkaj/https:/www.itu.int/en/council/Documents/Council-Res-Dec/Council-Res-Dec-2023-A.pdf" TargetMode="External"/><Relationship Id="rId18" Type="http://schemas.openxmlformats.org/officeDocument/2006/relationships/hyperlink" Target="https://www.itu.int/pub/T-RES-T.55-2024" TargetMode="External"/><Relationship Id="rId26" Type="http://schemas.openxmlformats.org/officeDocument/2006/relationships/hyperlink" Target="https://www.itu.int/women-and-girls/women-in-ict/ai-skills-accelerator-for-girls" TargetMode="External"/><Relationship Id="rId39" Type="http://schemas.openxmlformats.org/officeDocument/2006/relationships/image" Target="media/image1.emf"/><Relationship Id="rId21" Type="http://schemas.openxmlformats.org/officeDocument/2006/relationships/hyperlink" Target="https://www.itu.int/itu-d/reports/statistics/facts-figures-2024/" TargetMode="External"/><Relationship Id="rId34" Type="http://schemas.openxmlformats.org/officeDocument/2006/relationships/hyperlink" Target="https://www.itu.int/en/ITU-D/Digital-Inclusion/Women-and-Girls/NoW/Pages/default.aspx" TargetMode="External"/><Relationship Id="rId42" Type="http://schemas.openxmlformats.org/officeDocument/2006/relationships/image" Target="media/image2.e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L-C-0006/en" TargetMode="External"/><Relationship Id="rId29" Type="http://schemas.openxmlformats.org/officeDocument/2006/relationships/hyperlink" Target="https://www.itu.int/net4/wsis/forum/2024/ar" TargetMode="External"/><Relationship Id="rId11" Type="http://schemas.openxmlformats.org/officeDocument/2006/relationships/hyperlink" Target="https://www.itu.int/pub/R-RES-R.72/ar" TargetMode="External"/><Relationship Id="rId24" Type="http://schemas.openxmlformats.org/officeDocument/2006/relationships/hyperlink" Target="https://eur03.safelinks.protection.outlook.com/?url=http%3A%2F%2Fwww.equalsintech.org%2F&amp;data=05%7C02%7Cmaria.durangonzalez%40itu.int%7C40901c9350fb48d3a2b308dd65633c55%7C23e464d704e64b87913c24bd89219fd3%7C0%7C0%7C638778199085368291%7CUnknown%7CTWFpbGZsb3d8eyJFbXB0eU1hcGkiOnRydWUsIlYiOiIwLjAuMDAwMCIsIlAiOiJXaW4zMiIsIkFOIjoiTWFpbCIsIldUIjoyfQ%3D%3D%7C0%7C%7C%7C&amp;sdata=hN4qyVr5N8s9EV9aH0b7sngWPpu%2F4ER2H77iruLc5Os%3D&amp;reserved=0" TargetMode="External"/><Relationship Id="rId32" Type="http://schemas.openxmlformats.org/officeDocument/2006/relationships/hyperlink" Target="https://www.itu.int/net4/wsis/forum/2024/ar/Agenda/Session/416" TargetMode="External"/><Relationship Id="rId37" Type="http://schemas.openxmlformats.org/officeDocument/2006/relationships/hyperlink" Target="https://www.itu.int/en/ITU-D/Digital-Inclusion/Women-and-Girls/NoW/Pages/mentorship/2024/Empowering-Women-Leaders-Mentorship-Programme.aspx" TargetMode="External"/><Relationship Id="rId40" Type="http://schemas.openxmlformats.org/officeDocument/2006/relationships/hyperlink" Target="https://www.itu.int/wtisd/itu160-gender-champions/" TargetMode="External"/><Relationship Id="rId45" Type="http://schemas.openxmlformats.org/officeDocument/2006/relationships/hyperlink" Target="https://www.un.org/sites/un2.un.org/files/2024/12/unw_geap_deck_detailed_plan_final.pdf" TargetMode="External"/><Relationship Id="rId5" Type="http://schemas.openxmlformats.org/officeDocument/2006/relationships/webSettings" Target="webSettings.xml"/><Relationship Id="rId15" Type="http://schemas.openxmlformats.org/officeDocument/2006/relationships/hyperlink" Target="https://www.itu.int/en/action/gender-equality/Documents/Report_card_ITU_2023.pdf" TargetMode="External"/><Relationship Id="rId23" Type="http://schemas.openxmlformats.org/officeDocument/2006/relationships/hyperlink" Target="https://www.itu.int/wtisd/" TargetMode="External"/><Relationship Id="rId28" Type="http://schemas.openxmlformats.org/officeDocument/2006/relationships/hyperlink" Target="https://www.itu.int/en/ITU-D/Cybersecurity/Pages/Skills-Development/Her-CyberTracks.aspx" TargetMode="External"/><Relationship Id="rId36" Type="http://schemas.openxmlformats.org/officeDocument/2006/relationships/hyperlink" Target="https://www.itu.int/now4wrc27/mentoring-programme/" TargetMode="External"/><Relationship Id="rId49" Type="http://schemas.openxmlformats.org/officeDocument/2006/relationships/footer" Target="footer2.xml"/><Relationship Id="rId10" Type="http://schemas.openxmlformats.org/officeDocument/2006/relationships/hyperlink" Target="chrome-extension://efaidnbmnnnibpcajpcglclefindmkaj/https:/www.itu.int/dms_pub/itu-d/opb/tdc/D-TDC-WTDC-2022-PDF-A.pdf" TargetMode="External"/><Relationship Id="rId19" Type="http://schemas.openxmlformats.org/officeDocument/2006/relationships/hyperlink" Target="https://www.itu.int/dms_pub/itu-r/opb/res/R-RES-R.72-2023-PDF-a.pdf" TargetMode="External"/><Relationship Id="rId31" Type="http://schemas.openxmlformats.org/officeDocument/2006/relationships/hyperlink" Target="https://www.itu.int/net4/wsis/forum/2025/ar/Agenda/Session/119" TargetMode="External"/><Relationship Id="rId44" Type="http://schemas.openxmlformats.org/officeDocument/2006/relationships/hyperlink" Target="https://gendercoordinationandmainstreaming.unwomen.org/un-swap-30-framework-and-technical-guidance" TargetMode="External"/><Relationship Id="rId4" Type="http://schemas.openxmlformats.org/officeDocument/2006/relationships/settings" Target="settings.xml"/><Relationship Id="rId9" Type="http://schemas.openxmlformats.org/officeDocument/2006/relationships/hyperlink" Target="chrome-extension://efaidnbmnnnibpcajpcglclefindmkaj/https:/www.itu.int/en/council/Documents/basic-texts-2023/RES-070-A.pdf" TargetMode="External"/><Relationship Id="rId14" Type="http://schemas.openxmlformats.org/officeDocument/2006/relationships/hyperlink" Target="https://www.itu.int/md/S24-CL-C-0006/en" TargetMode="External"/><Relationship Id="rId22" Type="http://schemas.openxmlformats.org/officeDocument/2006/relationships/hyperlink" Target="https://www.itu.int/women-and-girls/girls-in-ict/international-girls-in-ict-day-2025/" TargetMode="External"/><Relationship Id="rId27" Type="http://schemas.openxmlformats.org/officeDocument/2006/relationships/hyperlink" Target="https://www.equalsintech.org/her-digital-skills/" TargetMode="External"/><Relationship Id="rId30" Type="http://schemas.openxmlformats.org/officeDocument/2006/relationships/hyperlink" Target="http://www.wsis.org/" TargetMode="External"/><Relationship Id="rId35" Type="http://schemas.openxmlformats.org/officeDocument/2006/relationships/hyperlink" Target="https://www.itu.int/en/ITU-T/NoW/Pages/default.aspx" TargetMode="External"/><Relationship Id="rId43" Type="http://schemas.openxmlformats.org/officeDocument/2006/relationships/hyperlink" Target="https://www.itu.int/en/action/gender-equality/Documents/Report_card_ITU_2023.pdf" TargetMode="External"/><Relationship Id="rId48" Type="http://schemas.openxmlformats.org/officeDocument/2006/relationships/header" Target="header1.xml"/><Relationship Id="rId8" Type="http://schemas.openxmlformats.org/officeDocument/2006/relationships/hyperlink" Target="https://www.itu.int/en/council/planning/Pages/default.asp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pub/T-RES-T.55-2024" TargetMode="External"/><Relationship Id="rId17" Type="http://schemas.openxmlformats.org/officeDocument/2006/relationships/hyperlink" Target="https://www.itu.int/en/action/gender-equality/Documents/S22-PP-Res70-A.pdf" TargetMode="External"/><Relationship Id="rId25" Type="http://schemas.openxmlformats.org/officeDocument/2006/relationships/hyperlink" Target="https://eur03.safelinks.protection.outlook.com/?url=https%3A%2F%2Fwww.equalsintech.org%2Fawards&amp;data=05%7C02%7Cmaria.durangonzalez%40itu.int%7C40901c9350fb48d3a2b308dd65633c55%7C23e464d704e64b87913c24bd89219fd3%7C0%7C0%7C638778199085409219%7CUnknown%7CTWFpbGZsb3d8eyJFbXB0eU1hcGkiOnRydWUsIlYiOiIwLjAuMDAwMCIsIlAiOiJXaW4zMiIsIkFOIjoiTWFpbCIsIldUIjoyfQ%3D%3D%7C0%7C%7C%7C&amp;sdata=ysRI0iJ1G8iD16Nt%2FGbj0WshvTNmBpEJUdz17JaYbYM%3D&amp;reserved=0" TargetMode="External"/><Relationship Id="rId33" Type="http://schemas.openxmlformats.org/officeDocument/2006/relationships/hyperlink" Target="https://www.itu.int/now4wrc/" TargetMode="External"/><Relationship Id="rId38" Type="http://schemas.openxmlformats.org/officeDocument/2006/relationships/hyperlink" Target="https://www.itu.int/wtsa/2024/now/about/" TargetMode="External"/><Relationship Id="rId46" Type="http://schemas.openxmlformats.org/officeDocument/2006/relationships/hyperlink" Target="https://app.powerbi.com/view?r=eyJrIjoiOWJmNjg1MTktOWM4NC00ZmRmLWFiZTYtYWY3NGNkOGI0MmY4IiwidCI6IjIzZTQ2NGQ3LTA0ZTYtNGI4Ny05MTNjLTI0YmQ4OTIxOWZkMyIsImMiOjl9&amp;pageName=ReportSectiond997698b760ca05d92dc" TargetMode="External"/><Relationship Id="rId20" Type="http://schemas.openxmlformats.org/officeDocument/2006/relationships/hyperlink" Target="https://www.itu.int/dms_pub/itu-d/md/18/wtdc21/c/D18-WTDC21-C-0103!R1!PDF-a.pdf" TargetMode="External"/><Relationship Id="rId41" Type="http://schemas.openxmlformats.org/officeDocument/2006/relationships/hyperlink" Target="https://www.itu.int/wtis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Documents/basic-texts/Constitutio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2219</Words>
  <Characters>16278</Characters>
  <Application>Microsoft Office Word</Application>
  <DocSecurity>0</DocSecurity>
  <Lines>222</Lines>
  <Paragraphs>58</Paragraphs>
  <ScaleCrop>false</ScaleCrop>
  <HeadingPairs>
    <vt:vector size="2" baseType="variant">
      <vt:variant>
        <vt:lpstr>Title</vt:lpstr>
      </vt:variant>
      <vt:variant>
        <vt:i4>1</vt:i4>
      </vt:variant>
    </vt:vector>
  </HeadingPairs>
  <TitlesOfParts>
    <vt:vector size="1" baseType="lpstr">
      <vt:lpstr>Report on Resolution 70 (Rev. Bucharest, 2022) of the Plenipotentiary Conference</vt:lpstr>
    </vt:vector>
  </TitlesOfParts>
  <Company>International Telecommunication Union</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Resolution 70 (Rev. Bucharest, 2022) of the Plenipotentiary Conference</dc:title>
  <dc:subject>ITU Council 2025</dc:subject>
  <cp:keywords>C2025, C25, Council-25</cp:keywords>
  <dc:description/>
  <dcterms:created xsi:type="dcterms:W3CDTF">2025-05-28T09:30:00Z</dcterms:created>
  <dcterms:modified xsi:type="dcterms:W3CDTF">2025-05-28T11:48:00Z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