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6"/>
        <w:gridCol w:w="2965"/>
      </w:tblGrid>
      <w:tr w:rsidR="007B0AA0" w14:paraId="72FA8DAD" w14:textId="77777777" w:rsidTr="005B3728">
        <w:tc>
          <w:tcPr>
            <w:tcW w:w="6106" w:type="dxa"/>
          </w:tcPr>
          <w:p w14:paraId="70927202" w14:textId="3CBC993D" w:rsidR="007B0AA0" w:rsidRPr="007B0AA0" w:rsidRDefault="007B0AA0" w:rsidP="00F363FE">
            <w:pPr>
              <w:spacing w:before="60" w:after="60" w:line="260" w:lineRule="exact"/>
              <w:rPr>
                <w:b/>
                <w:bCs/>
              </w:rPr>
            </w:pPr>
            <w:r w:rsidRPr="007B0AA0">
              <w:rPr>
                <w:rFonts w:hint="cs"/>
                <w:b/>
                <w:bCs/>
                <w:rtl/>
                <w:lang w:bidi="ar-EG"/>
              </w:rPr>
              <w:t>بند جدول الأعمال:</w:t>
            </w:r>
            <w:r w:rsidR="005B3728">
              <w:rPr>
                <w:rFonts w:hint="cs"/>
                <w:b/>
                <w:bCs/>
                <w:rtl/>
              </w:rPr>
              <w:t xml:space="preserve"> </w:t>
            </w:r>
            <w:r w:rsidR="005B3728">
              <w:rPr>
                <w:b/>
                <w:bCs/>
              </w:rPr>
              <w:t>PL 3</w:t>
            </w:r>
          </w:p>
        </w:tc>
        <w:tc>
          <w:tcPr>
            <w:tcW w:w="2965" w:type="dxa"/>
          </w:tcPr>
          <w:p w14:paraId="3D2C991C" w14:textId="13F157F9" w:rsidR="007B0AA0" w:rsidRPr="007B0AA0" w:rsidRDefault="005B3728" w:rsidP="005B3728">
            <w:pPr>
              <w:spacing w:before="60" w:after="60" w:line="260" w:lineRule="exact"/>
              <w:jc w:val="left"/>
              <w:rPr>
                <w:b/>
                <w:bCs/>
                <w:lang w:bidi="ar-EG"/>
              </w:rPr>
            </w:pPr>
            <w:r>
              <w:rPr>
                <w:rFonts w:hint="cs"/>
                <w:b/>
                <w:bCs/>
                <w:rtl/>
              </w:rPr>
              <w:t>الإضافة 1</w:t>
            </w:r>
            <w:r>
              <w:rPr>
                <w:b/>
                <w:bCs/>
                <w:rtl/>
              </w:rPr>
              <w:br/>
            </w:r>
            <w:r w:rsidR="00F43004">
              <w:rPr>
                <w:rFonts w:hint="cs"/>
                <w:b/>
                <w:bCs/>
                <w:rtl/>
                <w:lang w:bidi="ar-EG"/>
              </w:rPr>
              <w:t>لل</w:t>
            </w:r>
            <w:r w:rsidR="007B0AA0" w:rsidRPr="007B0AA0">
              <w:rPr>
                <w:rFonts w:hint="cs"/>
                <w:b/>
                <w:bCs/>
                <w:rtl/>
                <w:lang w:bidi="ar-EG"/>
              </w:rPr>
              <w:t xml:space="preserve">وثيقة </w:t>
            </w:r>
            <w:r w:rsidR="007B0AA0" w:rsidRPr="007B0AA0">
              <w:rPr>
                <w:b/>
                <w:bCs/>
                <w:lang w:bidi="ar-EG"/>
              </w:rPr>
              <w:t>C2</w:t>
            </w:r>
            <w:r w:rsidR="006F363C">
              <w:rPr>
                <w:b/>
                <w:bCs/>
                <w:lang w:bidi="ar-EG"/>
              </w:rPr>
              <w:t>5</w:t>
            </w:r>
            <w:r w:rsidR="007B0AA0" w:rsidRPr="007B0AA0">
              <w:rPr>
                <w:b/>
                <w:bCs/>
                <w:lang w:bidi="ar-EG"/>
              </w:rPr>
              <w:t>/</w:t>
            </w:r>
            <w:r>
              <w:rPr>
                <w:b/>
                <w:bCs/>
                <w:lang w:bidi="ar-EG"/>
              </w:rPr>
              <w:t>25</w:t>
            </w:r>
            <w:r w:rsidR="007B0AA0" w:rsidRPr="007B0AA0">
              <w:rPr>
                <w:b/>
                <w:bCs/>
                <w:lang w:bidi="ar-EG"/>
              </w:rPr>
              <w:t>-A</w:t>
            </w:r>
          </w:p>
        </w:tc>
      </w:tr>
      <w:tr w:rsidR="007B0AA0" w14:paraId="696CE458" w14:textId="77777777" w:rsidTr="005B3728">
        <w:tc>
          <w:tcPr>
            <w:tcW w:w="6106" w:type="dxa"/>
          </w:tcPr>
          <w:p w14:paraId="111A2322" w14:textId="77777777" w:rsidR="007B0AA0" w:rsidRPr="007B0AA0" w:rsidRDefault="007B0AA0" w:rsidP="00F363FE">
            <w:pPr>
              <w:spacing w:before="60" w:after="60" w:line="260" w:lineRule="exact"/>
              <w:rPr>
                <w:b/>
                <w:bCs/>
                <w:rtl/>
                <w:lang w:bidi="ar-EG"/>
              </w:rPr>
            </w:pPr>
          </w:p>
        </w:tc>
        <w:tc>
          <w:tcPr>
            <w:tcW w:w="2965" w:type="dxa"/>
          </w:tcPr>
          <w:p w14:paraId="32C27770" w14:textId="2DBFB69A" w:rsidR="007B0AA0" w:rsidRPr="007B0AA0" w:rsidRDefault="005B3728" w:rsidP="00F363FE">
            <w:pPr>
              <w:spacing w:before="60" w:after="60" w:line="260" w:lineRule="exact"/>
              <w:rPr>
                <w:b/>
                <w:bCs/>
                <w:rtl/>
                <w:lang w:bidi="ar-EG"/>
              </w:rPr>
            </w:pPr>
            <w:r w:rsidRPr="005B3728">
              <w:rPr>
                <w:b/>
                <w:bCs/>
                <w:rtl/>
                <w:lang w:bidi="ar-EG"/>
              </w:rPr>
              <w:t>‏16 يوني</w:t>
            </w:r>
            <w:r w:rsidR="00367C99">
              <w:rPr>
                <w:rFonts w:hint="cs"/>
                <w:b/>
                <w:bCs/>
                <w:rtl/>
              </w:rPr>
              <w:t>و</w:t>
            </w:r>
            <w:r w:rsidRPr="005B3728">
              <w:rPr>
                <w:b/>
                <w:bCs/>
                <w:rtl/>
                <w:lang w:bidi="ar-EG"/>
              </w:rPr>
              <w:t xml:space="preserve"> 2025‏</w:t>
            </w:r>
          </w:p>
        </w:tc>
      </w:tr>
      <w:tr w:rsidR="007B0AA0" w14:paraId="08C489B1" w14:textId="77777777" w:rsidTr="005B3728">
        <w:tc>
          <w:tcPr>
            <w:tcW w:w="6106" w:type="dxa"/>
          </w:tcPr>
          <w:p w14:paraId="1180E9F3" w14:textId="77777777" w:rsidR="007B0AA0" w:rsidRPr="007B0AA0" w:rsidRDefault="007B0AA0" w:rsidP="00F363FE">
            <w:pPr>
              <w:spacing w:before="60" w:after="60" w:line="260" w:lineRule="exact"/>
              <w:rPr>
                <w:b/>
                <w:bCs/>
                <w:rtl/>
                <w:lang w:bidi="ar-EG"/>
              </w:rPr>
            </w:pPr>
          </w:p>
        </w:tc>
        <w:tc>
          <w:tcPr>
            <w:tcW w:w="2965" w:type="dxa"/>
          </w:tcPr>
          <w:p w14:paraId="199BCAEC"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56F5A88F" w14:textId="77777777" w:rsidTr="005B3728">
        <w:tc>
          <w:tcPr>
            <w:tcW w:w="6106" w:type="dxa"/>
          </w:tcPr>
          <w:p w14:paraId="76E3097D" w14:textId="77777777" w:rsidR="007B0AA0" w:rsidRDefault="007B0AA0" w:rsidP="00F363FE">
            <w:pPr>
              <w:spacing w:before="60" w:after="60" w:line="260" w:lineRule="exact"/>
              <w:rPr>
                <w:lang w:bidi="ar-EG"/>
              </w:rPr>
            </w:pPr>
          </w:p>
        </w:tc>
        <w:tc>
          <w:tcPr>
            <w:tcW w:w="2965" w:type="dxa"/>
          </w:tcPr>
          <w:p w14:paraId="7EEFF778" w14:textId="77777777" w:rsidR="007B0AA0" w:rsidRDefault="007B0AA0" w:rsidP="00F363FE">
            <w:pPr>
              <w:spacing w:before="60" w:after="60" w:line="260" w:lineRule="exact"/>
              <w:rPr>
                <w:rtl/>
                <w:lang w:bidi="ar-EG"/>
              </w:rPr>
            </w:pPr>
          </w:p>
        </w:tc>
      </w:tr>
      <w:tr w:rsidR="007B0AA0" w14:paraId="0AA9F7B2" w14:textId="77777777" w:rsidTr="005B3728">
        <w:tc>
          <w:tcPr>
            <w:tcW w:w="9071" w:type="dxa"/>
            <w:gridSpan w:val="2"/>
          </w:tcPr>
          <w:p w14:paraId="29505A6E" w14:textId="47D0EE8E" w:rsidR="007B0AA0" w:rsidRDefault="005B3728" w:rsidP="007B0AA0">
            <w:pPr>
              <w:pStyle w:val="Source"/>
              <w:jc w:val="left"/>
              <w:rPr>
                <w:lang w:bidi="ar-EG"/>
              </w:rPr>
            </w:pPr>
            <w:r>
              <w:rPr>
                <w:rFonts w:hint="cs"/>
                <w:rtl/>
                <w:lang w:bidi="ar-EG"/>
              </w:rPr>
              <w:t>مذكرة</w:t>
            </w:r>
            <w:r w:rsidR="001D64C7">
              <w:rPr>
                <w:rFonts w:hint="cs"/>
                <w:rtl/>
                <w:lang w:bidi="ar-EG"/>
              </w:rPr>
              <w:t xml:space="preserve"> من الأمينة العامة</w:t>
            </w:r>
          </w:p>
        </w:tc>
      </w:tr>
      <w:tr w:rsidR="007B0AA0" w14:paraId="72E71756" w14:textId="77777777" w:rsidTr="005B3728">
        <w:tc>
          <w:tcPr>
            <w:tcW w:w="9071" w:type="dxa"/>
            <w:gridSpan w:val="2"/>
            <w:tcBorders>
              <w:bottom w:val="single" w:sz="4" w:space="0" w:color="auto"/>
            </w:tcBorders>
          </w:tcPr>
          <w:p w14:paraId="359010F3" w14:textId="68153E94" w:rsidR="007B0AA0" w:rsidRPr="00DA021C" w:rsidRDefault="005B3728" w:rsidP="005B3728">
            <w:pPr>
              <w:pStyle w:val="Subtitle0"/>
              <w:rPr>
                <w:sz w:val="32"/>
                <w:szCs w:val="32"/>
              </w:rPr>
            </w:pPr>
            <w:r w:rsidRPr="009C18EA">
              <w:rPr>
                <w:sz w:val="32"/>
                <w:szCs w:val="32"/>
                <w:rtl/>
                <w:lang w:bidi="ar-SA"/>
              </w:rPr>
              <w:t xml:space="preserve">مقترح </w:t>
            </w:r>
            <w:r w:rsidR="00DA021C">
              <w:rPr>
                <w:rFonts w:hint="cs"/>
                <w:sz w:val="32"/>
                <w:szCs w:val="32"/>
                <w:rtl/>
              </w:rPr>
              <w:t xml:space="preserve">بشأن استضافة </w:t>
            </w:r>
            <w:r w:rsidR="00DA021C" w:rsidRPr="00DA021C">
              <w:rPr>
                <w:sz w:val="32"/>
                <w:szCs w:val="32"/>
                <w:rtl/>
              </w:rPr>
              <w:t xml:space="preserve">البهاما </w:t>
            </w:r>
            <w:r w:rsidRPr="009C18EA">
              <w:rPr>
                <w:sz w:val="32"/>
                <w:szCs w:val="32"/>
                <w:rtl/>
                <w:lang w:bidi="ar-SA"/>
              </w:rPr>
              <w:t xml:space="preserve">للمنتدى العالمي لسياسات الاتصالات/تكنولوجيا المعلومات والاتصالات لعام 2026 </w:t>
            </w:r>
            <w:r w:rsidRPr="009C18EA">
              <w:rPr>
                <w:sz w:val="32"/>
                <w:szCs w:val="32"/>
                <w:lang w:val="en-GB"/>
              </w:rPr>
              <w:t>(WTPF-26)</w:t>
            </w:r>
          </w:p>
        </w:tc>
      </w:tr>
    </w:tbl>
    <w:p w14:paraId="082DD9A6" w14:textId="1C2B36BC" w:rsidR="005B3728" w:rsidRDefault="005B3728" w:rsidP="005B143F">
      <w:pPr>
        <w:spacing w:before="600"/>
        <w:textDirection w:val="tbRlV"/>
        <w:rPr>
          <w:rtl/>
        </w:rPr>
      </w:pPr>
      <w:r>
        <w:rPr>
          <w:rtl/>
        </w:rPr>
        <w:t xml:space="preserve">يشرفني أن أنقل إلى الدول الأعضاء في المجلس رسالة مقدمة من </w:t>
      </w:r>
      <w:r w:rsidRPr="001304AA">
        <w:rPr>
          <w:b/>
          <w:bCs/>
          <w:rtl/>
        </w:rPr>
        <w:t>كومنولث البهاما</w:t>
      </w:r>
      <w:r>
        <w:rPr>
          <w:rtl/>
        </w:rPr>
        <w:t>.</w:t>
      </w:r>
    </w:p>
    <w:p w14:paraId="34B6AE31" w14:textId="77777777" w:rsidR="005B143F" w:rsidRPr="005B143F" w:rsidRDefault="005B143F" w:rsidP="009C18EA">
      <w:pPr>
        <w:spacing w:before="600"/>
        <w:ind w:left="5669"/>
        <w:jc w:val="center"/>
        <w:textDirection w:val="tbRlV"/>
        <w:rPr>
          <w:szCs w:val="20"/>
          <w:rtl/>
          <w:lang w:val="ar-SA" w:eastAsia="zh-TW" w:bidi="ar-SY"/>
        </w:rPr>
      </w:pPr>
      <w:r w:rsidRPr="005B143F">
        <w:rPr>
          <w:rFonts w:hint="cs"/>
          <w:szCs w:val="20"/>
          <w:rtl/>
          <w:lang w:val="ar-SA" w:eastAsia="zh-TW" w:bidi="ar-SY"/>
        </w:rPr>
        <w:t>دورين بوغدان-مارتن</w:t>
      </w:r>
      <w:r w:rsidRPr="005B143F">
        <w:rPr>
          <w:szCs w:val="20"/>
          <w:rtl/>
          <w:lang w:val="ar-SA" w:eastAsia="zh-TW" w:bidi="ar-SY"/>
        </w:rPr>
        <w:br/>
      </w:r>
      <w:r w:rsidRPr="005B143F">
        <w:rPr>
          <w:rFonts w:hint="cs"/>
          <w:szCs w:val="20"/>
          <w:rtl/>
          <w:lang w:val="ar-SA" w:eastAsia="zh-TW" w:bidi="ar-SY"/>
        </w:rPr>
        <w:t>الأمينة العامة</w:t>
      </w:r>
    </w:p>
    <w:p w14:paraId="498669A8" w14:textId="77777777" w:rsidR="00F50E3F" w:rsidRDefault="00F50E3F" w:rsidP="0043260A">
      <w:pPr>
        <w:rPr>
          <w:rtl/>
          <w:lang w:bidi="ar-EG"/>
        </w:rPr>
      </w:pPr>
      <w:r>
        <w:rPr>
          <w:rtl/>
          <w:lang w:bidi="ar-EG"/>
        </w:rPr>
        <w:br w:type="page"/>
      </w:r>
    </w:p>
    <w:p w14:paraId="23672E5E" w14:textId="147C6ECF" w:rsidR="008F140D" w:rsidRPr="008F140D" w:rsidRDefault="008F140D" w:rsidP="008F140D">
      <w:pPr>
        <w:pStyle w:val="Figure"/>
        <w:spacing w:after="120" w:line="240" w:lineRule="auto"/>
        <w:rPr>
          <w:lang w:val="en-US"/>
        </w:rPr>
      </w:pPr>
      <w:r>
        <w:rPr>
          <w:noProof/>
          <w:lang w:val="en-US"/>
        </w:rPr>
        <w:lastRenderedPageBreak/>
        <w:drawing>
          <wp:inline distT="0" distB="0" distL="0" distR="0" wp14:anchorId="04B3AF6E" wp14:editId="07079B68">
            <wp:extent cx="889000" cy="1090448"/>
            <wp:effectExtent l="0" t="0" r="6350" b="0"/>
            <wp:docPr id="1" name="Picture 1" descr="A colorful emblem with a fish and flamin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emblem with a fish and flamingo&#10;&#10;Description automatically generated"/>
                    <pic:cNvPicPr/>
                  </pic:nvPicPr>
                  <pic:blipFill>
                    <a:blip r:embed="rId7">
                      <a:alphaModFix amt="50000"/>
                      <a:extLst>
                        <a:ext uri="{28A0092B-C50C-407E-A947-70E740481C1C}">
                          <a14:useLocalDpi xmlns:a14="http://schemas.microsoft.com/office/drawing/2010/main" val="0"/>
                        </a:ext>
                      </a:extLst>
                    </a:blip>
                    <a:stretch>
                      <a:fillRect/>
                    </a:stretch>
                  </pic:blipFill>
                  <pic:spPr>
                    <a:xfrm>
                      <a:off x="0" y="0"/>
                      <a:ext cx="890757" cy="1092603"/>
                    </a:xfrm>
                    <a:prstGeom prst="rect">
                      <a:avLst/>
                    </a:prstGeom>
                  </pic:spPr>
                </pic:pic>
              </a:graphicData>
            </a:graphic>
          </wp:inline>
        </w:drawing>
      </w:r>
    </w:p>
    <w:p w14:paraId="17B5223C" w14:textId="77160914" w:rsidR="00FE1194" w:rsidRDefault="005B3728" w:rsidP="00624B8A">
      <w:pPr>
        <w:pStyle w:val="Annextitle"/>
        <w:rPr>
          <w:rtl/>
        </w:rPr>
      </w:pPr>
      <w:r w:rsidRPr="005B3728">
        <w:rPr>
          <w:rtl/>
          <w:lang w:val="en-GB"/>
        </w:rPr>
        <w:t>مكتب</w:t>
      </w:r>
      <w:r>
        <w:rPr>
          <w:rtl/>
          <w:lang w:val="en-GB"/>
        </w:rPr>
        <w:br/>
      </w:r>
      <w:r w:rsidRPr="005B3728">
        <w:rPr>
          <w:rtl/>
        </w:rPr>
        <w:t>وزير الشؤون الاقتصادية</w:t>
      </w:r>
    </w:p>
    <w:p w14:paraId="6C84FDF0" w14:textId="4C454000" w:rsidR="00F50E3F" w:rsidRPr="00624B8A" w:rsidRDefault="005B3728" w:rsidP="00624B8A">
      <w:pPr>
        <w:jc w:val="center"/>
        <w:rPr>
          <w:b/>
          <w:bCs/>
          <w:rtl/>
        </w:rPr>
      </w:pPr>
      <w:r w:rsidRPr="00624B8A">
        <w:rPr>
          <w:b/>
          <w:bCs/>
          <w:rtl/>
        </w:rPr>
        <w:t>30 مايو 2025</w:t>
      </w:r>
    </w:p>
    <w:p w14:paraId="09CEB04F" w14:textId="52996ED6" w:rsidR="005B3728" w:rsidRPr="00450397" w:rsidRDefault="005B3728" w:rsidP="00624B8A">
      <w:pPr>
        <w:spacing w:before="0"/>
        <w:jc w:val="left"/>
        <w:textDirection w:val="tbRlV"/>
        <w:rPr>
          <w:szCs w:val="20"/>
          <w:lang w:val="ar-SA" w:eastAsia="zh-TW" w:bidi="en-GB"/>
        </w:rPr>
      </w:pPr>
      <w:r w:rsidRPr="005B3728">
        <w:rPr>
          <w:b/>
          <w:bCs/>
          <w:rtl/>
        </w:rPr>
        <w:t xml:space="preserve">دورين </w:t>
      </w:r>
      <w:proofErr w:type="spellStart"/>
      <w:r w:rsidRPr="005B3728">
        <w:rPr>
          <w:b/>
          <w:bCs/>
          <w:rtl/>
        </w:rPr>
        <w:t>بوغدان</w:t>
      </w:r>
      <w:proofErr w:type="spellEnd"/>
      <w:r>
        <w:rPr>
          <w:b/>
          <w:bCs/>
          <w:rtl/>
        </w:rPr>
        <w:t>–</w:t>
      </w:r>
      <w:r w:rsidRPr="005B3728">
        <w:rPr>
          <w:b/>
          <w:bCs/>
          <w:rtl/>
        </w:rPr>
        <w:t>مارتن</w:t>
      </w:r>
      <w:r>
        <w:rPr>
          <w:b/>
          <w:bCs/>
          <w:rtl/>
        </w:rPr>
        <w:br/>
      </w:r>
      <w:r w:rsidRPr="005B143F">
        <w:rPr>
          <w:b/>
          <w:bCs/>
          <w:rtl/>
        </w:rPr>
        <w:t>الأمينة العامة</w:t>
      </w:r>
      <w:r w:rsidRPr="005B143F">
        <w:rPr>
          <w:b/>
          <w:bCs/>
          <w:rtl/>
        </w:rPr>
        <w:br/>
      </w:r>
      <w:r w:rsidR="00624B8A">
        <w:rPr>
          <w:rFonts w:hint="cs"/>
          <w:b/>
          <w:bCs/>
          <w:rtl/>
        </w:rPr>
        <w:t>ا</w:t>
      </w:r>
      <w:r w:rsidRPr="005B143F">
        <w:rPr>
          <w:b/>
          <w:bCs/>
          <w:rtl/>
        </w:rPr>
        <w:t>لاتحاد الدولي للاتصالات</w:t>
      </w:r>
      <w:r w:rsidRPr="005B143F">
        <w:rPr>
          <w:rFonts w:hint="cs"/>
          <w:b/>
          <w:bCs/>
          <w:rtl/>
        </w:rPr>
        <w:t xml:space="preserve"> </w:t>
      </w:r>
      <w:r w:rsidRPr="005B143F">
        <w:rPr>
          <w:b/>
          <w:bCs/>
        </w:rPr>
        <w:t>(ITU)</w:t>
      </w:r>
      <w:r w:rsidRPr="005B143F">
        <w:rPr>
          <w:b/>
          <w:bCs/>
        </w:rPr>
        <w:br/>
      </w:r>
      <w:r w:rsidRPr="005B143F">
        <w:rPr>
          <w:b/>
          <w:bCs/>
          <w:lang w:val="en-029"/>
        </w:rPr>
        <w:t>Place des Nations</w:t>
      </w:r>
      <w:r w:rsidRPr="005B143F">
        <w:rPr>
          <w:b/>
          <w:bCs/>
          <w:lang w:val="en-029"/>
        </w:rPr>
        <w:br/>
        <w:t>1211 Geneva 20, Switzerland</w:t>
      </w:r>
    </w:p>
    <w:p w14:paraId="5420B955" w14:textId="28A25725" w:rsidR="005B3728" w:rsidRPr="005B3728" w:rsidRDefault="005B3728" w:rsidP="005B3728">
      <w:pPr>
        <w:spacing w:before="600"/>
        <w:rPr>
          <w:lang w:val="en-029"/>
        </w:rPr>
      </w:pPr>
      <w:r w:rsidRPr="005B3728">
        <w:rPr>
          <w:b/>
          <w:bCs/>
          <w:rtl/>
          <w:lang w:val="en-029"/>
        </w:rPr>
        <w:t>السيدة الأمينة العامة،</w:t>
      </w:r>
    </w:p>
    <w:p w14:paraId="3DDCFC6D" w14:textId="4897C15A" w:rsidR="005B3728" w:rsidRPr="005B3728" w:rsidRDefault="005B3728" w:rsidP="003D063F">
      <w:pPr>
        <w:pStyle w:val="Headingb0"/>
        <w:rPr>
          <w:lang w:val="ar-SA" w:bidi="ar-EG"/>
        </w:rPr>
      </w:pPr>
      <w:r w:rsidRPr="005B3728">
        <w:rPr>
          <w:rtl/>
        </w:rPr>
        <w:t xml:space="preserve">الموضوع: </w:t>
      </w:r>
      <w:bookmarkStart w:id="0" w:name="_Hlk201152726"/>
      <w:r w:rsidRPr="005B3728">
        <w:rPr>
          <w:rtl/>
        </w:rPr>
        <w:t xml:space="preserve">مقترح بشأن </w:t>
      </w:r>
      <w:r w:rsidR="00FE1194">
        <w:rPr>
          <w:rFonts w:hint="cs"/>
          <w:rtl/>
        </w:rPr>
        <w:t xml:space="preserve">استضافة </w:t>
      </w:r>
      <w:r w:rsidR="00FE1194" w:rsidRPr="00FE1194">
        <w:rPr>
          <w:rtl/>
        </w:rPr>
        <w:t xml:space="preserve">البهاما </w:t>
      </w:r>
      <w:r w:rsidR="00FE1194">
        <w:rPr>
          <w:rFonts w:hint="cs"/>
          <w:rtl/>
        </w:rPr>
        <w:t>ل</w:t>
      </w:r>
      <w:r w:rsidRPr="005B3728">
        <w:rPr>
          <w:rtl/>
        </w:rPr>
        <w:t xml:space="preserve">لمنتدى العالمي لسياسات الاتصالات/تكنولوجيا المعلومات والاتصالات لعام 2026 </w:t>
      </w:r>
      <w:r w:rsidRPr="005B3728">
        <w:rPr>
          <w:lang w:bidi="ar-EG"/>
        </w:rPr>
        <w:t>(WTPF-26)</w:t>
      </w:r>
    </w:p>
    <w:p w14:paraId="542BE375" w14:textId="435E2523" w:rsidR="005B3728" w:rsidRPr="005B3728" w:rsidRDefault="005B3728" w:rsidP="005B3728">
      <w:pPr>
        <w:rPr>
          <w:lang w:val="en-029"/>
        </w:rPr>
      </w:pPr>
      <w:bookmarkStart w:id="1" w:name="_Hlk201152832"/>
      <w:bookmarkEnd w:id="0"/>
      <w:r w:rsidRPr="005B3728">
        <w:rPr>
          <w:rtl/>
          <w:lang w:val="en-029"/>
        </w:rPr>
        <w:t>نيابة</w:t>
      </w:r>
      <w:r w:rsidR="00DE0E4A">
        <w:rPr>
          <w:rFonts w:hint="cs"/>
          <w:rtl/>
          <w:lang w:val="en-029"/>
        </w:rPr>
        <w:t>ً</w:t>
      </w:r>
      <w:r w:rsidRPr="005B3728">
        <w:rPr>
          <w:rtl/>
          <w:lang w:val="en-029"/>
        </w:rPr>
        <w:t xml:space="preserve"> </w:t>
      </w:r>
      <w:bookmarkEnd w:id="1"/>
      <w:r w:rsidRPr="005B3728">
        <w:rPr>
          <w:rtl/>
          <w:lang w:val="en-029"/>
        </w:rPr>
        <w:t xml:space="preserve">عن حكومة كومنولث </w:t>
      </w:r>
      <w:bookmarkStart w:id="2" w:name="_Hlk201152783"/>
      <w:r w:rsidRPr="005B3728">
        <w:rPr>
          <w:rtl/>
          <w:lang w:val="en-029"/>
        </w:rPr>
        <w:t>البهاما</w:t>
      </w:r>
      <w:bookmarkEnd w:id="2"/>
      <w:r w:rsidRPr="005B3728">
        <w:rPr>
          <w:rtl/>
          <w:lang w:val="en-029"/>
        </w:rPr>
        <w:t>، يشرفني أن أقترح رسمياً أن تستضيف جزر البهاما المنتدى العالمي السابع لسياسات الاتصالات/تكنولوجيا المعلومات والاتصالات (WTPF-26) خلال الأسبوع الثاني من شهر يوني</w:t>
      </w:r>
      <w:r w:rsidR="00DE6ACB">
        <w:rPr>
          <w:rFonts w:hint="cs"/>
          <w:rtl/>
          <w:lang w:val="en-029"/>
        </w:rPr>
        <w:t>و</w:t>
      </w:r>
      <w:r w:rsidRPr="005B3728">
        <w:rPr>
          <w:rtl/>
          <w:lang w:val="en-029"/>
        </w:rPr>
        <w:t xml:space="preserve"> 2026.</w:t>
      </w:r>
    </w:p>
    <w:p w14:paraId="32C1F152" w14:textId="26986B78" w:rsidR="005B3728" w:rsidRPr="005B3728" w:rsidRDefault="005B3728" w:rsidP="005B3728">
      <w:pPr>
        <w:rPr>
          <w:lang w:val="en-029"/>
        </w:rPr>
      </w:pPr>
      <w:r w:rsidRPr="005B3728">
        <w:rPr>
          <w:rtl/>
          <w:lang w:val="en-029"/>
        </w:rPr>
        <w:t>أظهرت البهاما قيادة قوية والتزاماً بالتحول الرقمي والابتكار والشمول: وهي قيم تعكس عن كثب أهداف المنتدى</w:t>
      </w:r>
      <w:r w:rsidR="008F140D">
        <w:rPr>
          <w:rFonts w:hint="cs"/>
          <w:rtl/>
          <w:lang w:val="en-029"/>
        </w:rPr>
        <w:t> </w:t>
      </w:r>
      <w:r w:rsidRPr="005B3728">
        <w:rPr>
          <w:rtl/>
          <w:lang w:val="en-029"/>
        </w:rPr>
        <w:t>WTPF-26. وبفضل قدرتنا المثبتة على استضافة المؤتمرات، والسياسات الرقمية الرائدة، والقيادة الإقليمية، فإن البهاما في وضع مثالي للترحيب بالمجتمع العالمي في هذا المنتدى المهم.</w:t>
      </w:r>
    </w:p>
    <w:p w14:paraId="5553AD41" w14:textId="77777777" w:rsidR="005B3728" w:rsidRPr="005B3728" w:rsidRDefault="005B3728" w:rsidP="005B143F">
      <w:pPr>
        <w:pStyle w:val="Headingb"/>
        <w:rPr>
          <w:lang w:val="en-029"/>
        </w:rPr>
      </w:pPr>
      <w:r w:rsidRPr="005B3728">
        <w:rPr>
          <w:rtl/>
          <w:lang w:val="en-029"/>
        </w:rPr>
        <w:t>إتاحة فرصة أكبر لوجهات نظر الدول الجزرية الصغيرة النامية وبلدان الجنوب العالمي</w:t>
      </w:r>
    </w:p>
    <w:p w14:paraId="450EC4D1" w14:textId="32D75054" w:rsidR="00F50E3F" w:rsidRDefault="005B3728" w:rsidP="005B3728">
      <w:pPr>
        <w:rPr>
          <w:rtl/>
          <w:lang w:val="en-029"/>
        </w:rPr>
      </w:pPr>
      <w:r w:rsidRPr="005B3728">
        <w:rPr>
          <w:rtl/>
          <w:lang w:val="en-029"/>
        </w:rPr>
        <w:t xml:space="preserve">تقدم البهاما، بوصفها دولة </w:t>
      </w:r>
      <w:proofErr w:type="spellStart"/>
      <w:r w:rsidRPr="005B3728">
        <w:rPr>
          <w:rtl/>
          <w:lang w:val="en-029"/>
        </w:rPr>
        <w:t>أرخبيلية</w:t>
      </w:r>
      <w:proofErr w:type="spellEnd"/>
      <w:r w:rsidRPr="005B3728">
        <w:rPr>
          <w:rtl/>
          <w:lang w:val="en-029"/>
        </w:rPr>
        <w:t xml:space="preserve"> جزرية صغيرة نامية</w:t>
      </w:r>
      <w:r w:rsidR="00DE0E4A">
        <w:rPr>
          <w:rFonts w:hint="cs"/>
          <w:rtl/>
          <w:lang w:val="en-029"/>
        </w:rPr>
        <w:t xml:space="preserve"> </w:t>
      </w:r>
      <w:r w:rsidR="00DE0E4A">
        <w:t>(SIDS)</w:t>
      </w:r>
      <w:r w:rsidRPr="005B3728">
        <w:rPr>
          <w:rtl/>
          <w:lang w:val="en-029"/>
        </w:rPr>
        <w:t>، منظوراً نقدياً للمناقشات المتعلقة بسد الفجوات الرقمية، والاستفادة من التوصيلية الفضائية، وتعزيز البنية التحتية الرقمية المقاومة للمناخ. وهذه المواضيع محورية في</w:t>
      </w:r>
      <w:r w:rsidR="00064C78">
        <w:rPr>
          <w:rFonts w:hint="eastAsia"/>
          <w:rtl/>
          <w:lang w:val="en-029" w:bidi="ar-EG"/>
        </w:rPr>
        <w:t> </w:t>
      </w:r>
      <w:r w:rsidRPr="005B3728">
        <w:rPr>
          <w:rtl/>
          <w:lang w:val="en-029"/>
        </w:rPr>
        <w:t>جدول أعمال المنتدى WTPF-26</w:t>
      </w:r>
      <w:r w:rsidR="00DE6ACB">
        <w:rPr>
          <w:rFonts w:hint="cs"/>
          <w:rtl/>
          <w:lang w:val="en-029"/>
        </w:rPr>
        <w:t>.</w:t>
      </w:r>
    </w:p>
    <w:p w14:paraId="1A620B9D" w14:textId="117F9488" w:rsidR="00DE6ACB" w:rsidRPr="00DE6ACB" w:rsidRDefault="00DE6ACB" w:rsidP="00DE6ACB">
      <w:pPr>
        <w:rPr>
          <w:lang w:val="ar-SA" w:bidi="ar-EG"/>
        </w:rPr>
      </w:pPr>
      <w:r w:rsidRPr="00DE6ACB">
        <w:rPr>
          <w:rtl/>
        </w:rPr>
        <w:t>ومن شأن استضافة المنتدى WTPF-26 في البهاما أن يتيح فرصة لرفع أصوات الدول الجزرية الصغيرة النامية والبلدان النامية والمناطق المحرومة من الخدمات في السياسة العالمية لتكنولوجيا المعلومات والاتصالات. ولذلك فإنه سيوفر منصة لا تقدر بثمن للأصوات المتنوعة من بلدان الجنوب العالمي، ويعزز أيضاً التزام الاتحاد بالشمولية والتنوع الجغرافي.</w:t>
      </w:r>
    </w:p>
    <w:p w14:paraId="3E64341E" w14:textId="77777777" w:rsidR="00DE6ACB" w:rsidRPr="00DE6ACB" w:rsidRDefault="00DE6ACB" w:rsidP="005B143F">
      <w:pPr>
        <w:pStyle w:val="Headingb"/>
        <w:rPr>
          <w:lang w:val="ar-SA" w:bidi="ar-EG"/>
        </w:rPr>
      </w:pPr>
      <w:r w:rsidRPr="00DE6ACB">
        <w:rPr>
          <w:rtl/>
        </w:rPr>
        <w:t>مساهمة فعالة في الأعمال التحضيرية للمنتدى WTPF-26</w:t>
      </w:r>
    </w:p>
    <w:p w14:paraId="25303193" w14:textId="12EDA39F" w:rsidR="00DE6ACB" w:rsidRPr="00DE6ACB" w:rsidRDefault="00DE6ACB" w:rsidP="00DE6ACB">
      <w:pPr>
        <w:rPr>
          <w:lang w:val="ar-SA" w:bidi="ar-EG"/>
        </w:rPr>
      </w:pPr>
      <w:r w:rsidRPr="00DE6ACB">
        <w:rPr>
          <w:rtl/>
        </w:rPr>
        <w:t>وتشارك البهاما بالفعل بنشاط في العملية التحضيرية للمنتدى WTPF-26. ونحن ممثلون في فريق الخبراء غير الرسمي</w:t>
      </w:r>
      <w:r w:rsidR="009114CF">
        <w:rPr>
          <w:rFonts w:hint="eastAsia"/>
          <w:rtl/>
          <w:lang w:bidi="ar-EG"/>
        </w:rPr>
        <w:t> </w:t>
      </w:r>
      <w:r w:rsidR="009114CF">
        <w:t>(IEG)</w:t>
      </w:r>
      <w:r w:rsidRPr="00DE6ACB">
        <w:rPr>
          <w:rtl/>
        </w:rPr>
        <w:t xml:space="preserve"> الذي ي</w:t>
      </w:r>
      <w:r w:rsidR="00C05A6E">
        <w:rPr>
          <w:rFonts w:hint="cs"/>
          <w:rtl/>
        </w:rPr>
        <w:t>ُ</w:t>
      </w:r>
      <w:r w:rsidRPr="00DE6ACB">
        <w:rPr>
          <w:rtl/>
        </w:rPr>
        <w:t>عد تقرير الأمينة العامة ومشاريع آراء الخبراء. ونحن فخورون أيضاً بأن رئيس فريق الخبراء غير الرسمي هو الأمين العام للاتحاد الكاريبي للاتصالات، ما يعكس التزام منطقتنا بالحوار بين أصحاب المصلحة المتعددين والمشاركة الهادفة في صياغة السياسات الرقمية العالمية.</w:t>
      </w:r>
    </w:p>
    <w:p w14:paraId="44EAA39A" w14:textId="77777777" w:rsidR="00DE6ACB" w:rsidRPr="00DE6ACB" w:rsidRDefault="00DE6ACB" w:rsidP="005B143F">
      <w:pPr>
        <w:pStyle w:val="Headingb"/>
        <w:rPr>
          <w:lang w:val="ar-SA" w:bidi="ar-EG"/>
        </w:rPr>
      </w:pPr>
      <w:r w:rsidRPr="00DE6ACB">
        <w:rPr>
          <w:rtl/>
        </w:rPr>
        <w:lastRenderedPageBreak/>
        <w:t>مواءمة السياسات مع مواضيع المنتدى WTPF-26</w:t>
      </w:r>
    </w:p>
    <w:p w14:paraId="7893248E" w14:textId="0AB83A1F" w:rsidR="00DE6ACB" w:rsidRPr="00DE6ACB" w:rsidRDefault="00DE6ACB" w:rsidP="00DE6ACB">
      <w:pPr>
        <w:rPr>
          <w:i/>
          <w:iCs/>
          <w:lang w:val="ar-SA" w:bidi="ar-EG"/>
        </w:rPr>
      </w:pPr>
      <w:r w:rsidRPr="00DE6ACB">
        <w:rPr>
          <w:rtl/>
        </w:rPr>
        <w:t xml:space="preserve">وتعطي سياستنا المعتمدة مؤخراً لقطاع الاتصالات الإلكترونية </w:t>
      </w:r>
      <w:r w:rsidR="003D063F">
        <w:t>(</w:t>
      </w:r>
      <w:r w:rsidRPr="00DE6ACB">
        <w:rPr>
          <w:lang w:bidi="ar-EG"/>
        </w:rPr>
        <w:t>ECS</w:t>
      </w:r>
      <w:r w:rsidR="003D063F">
        <w:rPr>
          <w:lang w:bidi="ar-EG"/>
        </w:rPr>
        <w:t>)</w:t>
      </w:r>
      <w:r w:rsidRPr="00DE6ACB">
        <w:rPr>
          <w:rtl/>
        </w:rPr>
        <w:t xml:space="preserve"> للفترة </w:t>
      </w:r>
      <w:r w:rsidR="003D063F">
        <w:t>2027-2024</w:t>
      </w:r>
      <w:r w:rsidR="003D063F">
        <w:rPr>
          <w:rFonts w:hint="cs"/>
          <w:rtl/>
        </w:rPr>
        <w:t xml:space="preserve"> </w:t>
      </w:r>
      <w:r w:rsidRPr="00DE6ACB">
        <w:rPr>
          <w:rtl/>
        </w:rPr>
        <w:t>الأولوية للنفاذ الرقمي الشامل للجميع، والاستثمار في البنية التحتية المحايدة تكنولوجيا</w:t>
      </w:r>
      <w:r w:rsidR="00FC259F">
        <w:rPr>
          <w:rFonts w:hint="cs"/>
          <w:rtl/>
        </w:rPr>
        <w:t>ً</w:t>
      </w:r>
      <w:r w:rsidRPr="00DE6ACB">
        <w:rPr>
          <w:rtl/>
        </w:rPr>
        <w:t xml:space="preserve">، وقدرة تكنولوجيا المعلومات والاتصالات على الصمود، والتحول الرقمي المراعي للبيئة، وهي أولويات تتماشى تماماً مع موضوع المنتدى WTPF-26 </w:t>
      </w:r>
      <w:r w:rsidRPr="008F140D">
        <w:rPr>
          <w:rtl/>
        </w:rPr>
        <w:t>"</w:t>
      </w:r>
      <w:r w:rsidR="008F140D">
        <w:rPr>
          <w:rFonts w:hint="cs"/>
          <w:i/>
          <w:iCs/>
          <w:rtl/>
        </w:rPr>
        <w:t> </w:t>
      </w:r>
      <w:r w:rsidRPr="00DE6ACB">
        <w:rPr>
          <w:i/>
          <w:iCs/>
          <w:rtl/>
        </w:rPr>
        <w:t>التعجيل بتحقيق مستقبل رقمي شامل للجميع ومستدام ومَرِن الاستجابة ومبتكر</w:t>
      </w:r>
      <w:r w:rsidRPr="008F140D">
        <w:rPr>
          <w:rtl/>
        </w:rPr>
        <w:t>"</w:t>
      </w:r>
      <w:r w:rsidRPr="00DE6ACB">
        <w:rPr>
          <w:rtl/>
        </w:rPr>
        <w:t>.</w:t>
      </w:r>
    </w:p>
    <w:p w14:paraId="3FEE6514" w14:textId="35D42229" w:rsidR="00DE6ACB" w:rsidRPr="00DE6ACB" w:rsidRDefault="00DE6ACB" w:rsidP="00DE6ACB">
      <w:pPr>
        <w:rPr>
          <w:lang w:val="ar-SA" w:bidi="ar-EG"/>
        </w:rPr>
      </w:pPr>
      <w:r w:rsidRPr="00DE6ACB">
        <w:rPr>
          <w:rtl/>
        </w:rPr>
        <w:t>وعلى مدى العقد الماضي، أظهرت البهاما ريادتها في مجالات السياسة العامة هذه تحديداً من خلال مبادرات جريئة وإصلاحات استراتيجية، بما في ذلك:</w:t>
      </w:r>
    </w:p>
    <w:p w14:paraId="37A89618" w14:textId="79FACCE4" w:rsidR="00DE6ACB" w:rsidRPr="00DE6ACB" w:rsidRDefault="006D5DD4" w:rsidP="006D5DD4">
      <w:pPr>
        <w:pStyle w:val="enumlev1"/>
        <w:rPr>
          <w:lang w:val="ar-SA" w:bidi="ar-EG"/>
        </w:rPr>
      </w:pPr>
      <w:r>
        <w:rPr>
          <w:b/>
          <w:bCs/>
        </w:rPr>
        <w:sym w:font="Symbol" w:char="F0B7"/>
      </w:r>
      <w:r>
        <w:rPr>
          <w:b/>
          <w:bCs/>
        </w:rPr>
        <w:tab/>
      </w:r>
      <w:r w:rsidR="00DE6ACB" w:rsidRPr="00DE6ACB">
        <w:rPr>
          <w:b/>
          <w:bCs/>
          <w:rtl/>
        </w:rPr>
        <w:t>العمل الرائد في مجال سياسة التوصيلية الشاملة:</w:t>
      </w:r>
      <w:r w:rsidR="00DE6ACB" w:rsidRPr="00DE6ACB">
        <w:rPr>
          <w:rtl/>
        </w:rPr>
        <w:t xml:space="preserve"> في عام 2024، بدأت هيئة تنظيم المرافق والمنافسة</w:t>
      </w:r>
      <w:r w:rsidR="009C1C2E">
        <w:rPr>
          <w:rFonts w:hint="eastAsia"/>
          <w:rtl/>
        </w:rPr>
        <w:t> </w:t>
      </w:r>
      <w:r w:rsidR="009C1C2E" w:rsidRPr="00DE6ACB">
        <w:rPr>
          <w:lang w:bidi="ar-EG"/>
        </w:rPr>
        <w:t>(URCA)</w:t>
      </w:r>
      <w:r w:rsidR="00DE6ACB" w:rsidRPr="00DE6ACB">
        <w:rPr>
          <w:rtl/>
        </w:rPr>
        <w:t xml:space="preserve"> في</w:t>
      </w:r>
      <w:r>
        <w:rPr>
          <w:rFonts w:hint="cs"/>
          <w:rtl/>
        </w:rPr>
        <w:t> </w:t>
      </w:r>
      <w:r w:rsidR="00DE6ACB" w:rsidRPr="00DE6ACB">
        <w:rPr>
          <w:rtl/>
        </w:rPr>
        <w:t>البهاما</w:t>
      </w:r>
      <w:r w:rsidR="009C1C2E">
        <w:rPr>
          <w:rFonts w:hint="cs"/>
          <w:rtl/>
          <w:lang w:bidi="ar-EG"/>
        </w:rPr>
        <w:t xml:space="preserve"> </w:t>
      </w:r>
      <w:r w:rsidR="00DE6ACB" w:rsidRPr="00DE6ACB">
        <w:rPr>
          <w:rtl/>
        </w:rPr>
        <w:t>العمل لإعادة تحديد إطار الخدمة الشاملة الخاص بها. ويتم تعزيز ذلك من خلال مسح الشمول الرقمي على مستوى البلاد والمشاورات العامة.</w:t>
      </w:r>
    </w:p>
    <w:p w14:paraId="5992EAC9" w14:textId="12EF6511" w:rsidR="00DE6ACB" w:rsidRPr="00DE6ACB" w:rsidRDefault="006D5DD4" w:rsidP="006D5DD4">
      <w:pPr>
        <w:pStyle w:val="enumlev1"/>
        <w:rPr>
          <w:lang w:val="ar-SA" w:bidi="ar-EG"/>
        </w:rPr>
      </w:pPr>
      <w:r>
        <w:rPr>
          <w:b/>
          <w:bCs/>
        </w:rPr>
        <w:sym w:font="Symbol" w:char="F0B7"/>
      </w:r>
      <w:r>
        <w:rPr>
          <w:b/>
          <w:bCs/>
        </w:rPr>
        <w:tab/>
      </w:r>
      <w:r w:rsidR="00DE6ACB" w:rsidRPr="00DE6ACB">
        <w:rPr>
          <w:b/>
          <w:bCs/>
          <w:rtl/>
        </w:rPr>
        <w:t>دعم الأشخاص ذوي الإعاقة:</w:t>
      </w:r>
      <w:r w:rsidR="00DE6ACB" w:rsidRPr="00DE6ACB">
        <w:rPr>
          <w:rtl/>
        </w:rPr>
        <w:t xml:space="preserve"> استناداً إلى نتائج الدراسات الاستقصائية المستهدفة، ستطلق هيئة تنظيم المرافق والمنافسة في جزر البهاما</w:t>
      </w:r>
      <w:r>
        <w:rPr>
          <w:rFonts w:hint="cs"/>
          <w:rtl/>
        </w:rPr>
        <w:t xml:space="preserve"> </w:t>
      </w:r>
      <w:r w:rsidR="00DE6ACB" w:rsidRPr="00DE6ACB">
        <w:rPr>
          <w:lang w:bidi="ar-EG"/>
        </w:rPr>
        <w:t>(URCA)</w:t>
      </w:r>
      <w:r>
        <w:rPr>
          <w:rFonts w:hint="cs"/>
          <w:rtl/>
          <w:lang w:bidi="ar-EG"/>
        </w:rPr>
        <w:t xml:space="preserve"> </w:t>
      </w:r>
      <w:r w:rsidR="00DE6ACB" w:rsidRPr="00DE6ACB">
        <w:rPr>
          <w:rtl/>
        </w:rPr>
        <w:t>مشاورات في عام 2025 حول وضع إطار تنظيمي لتعزيز إمكانية نفاذ الأشخاص ذوي الإعاقة إلى تكنولوجيا المعلومات والاتصالات.</w:t>
      </w:r>
    </w:p>
    <w:p w14:paraId="74461994" w14:textId="4DB13F6E" w:rsidR="00DE6ACB" w:rsidRPr="00DE6ACB" w:rsidRDefault="006D5DD4" w:rsidP="008F140D">
      <w:pPr>
        <w:pStyle w:val="enumlev1"/>
        <w:rPr>
          <w:lang w:val="ar-SA" w:bidi="ar-EG"/>
        </w:rPr>
      </w:pPr>
      <w:r>
        <w:rPr>
          <w:b/>
          <w:bCs/>
        </w:rPr>
        <w:sym w:font="Symbol" w:char="F0B7"/>
      </w:r>
      <w:r>
        <w:rPr>
          <w:b/>
          <w:bCs/>
        </w:rPr>
        <w:tab/>
      </w:r>
      <w:proofErr w:type="spellStart"/>
      <w:r w:rsidR="008F140D">
        <w:rPr>
          <w:rFonts w:hint="cs"/>
          <w:b/>
          <w:bCs/>
          <w:rtl/>
        </w:rPr>
        <w:t>السواتل</w:t>
      </w:r>
      <w:proofErr w:type="spellEnd"/>
      <w:r w:rsidR="008F140D">
        <w:rPr>
          <w:rFonts w:hint="cs"/>
          <w:b/>
          <w:bCs/>
          <w:rtl/>
        </w:rPr>
        <w:t xml:space="preserve"> </w:t>
      </w:r>
      <w:r w:rsidR="00DE6ACB" w:rsidRPr="00DE6ACB">
        <w:rPr>
          <w:b/>
          <w:bCs/>
          <w:rtl/>
        </w:rPr>
        <w:t>و</w:t>
      </w:r>
      <w:r w:rsidR="008F140D" w:rsidRPr="008F140D">
        <w:rPr>
          <w:b/>
          <w:bCs/>
          <w:rtl/>
          <w:lang w:bidi="ar-SA"/>
        </w:rPr>
        <w:t xml:space="preserve">الاستعداد </w:t>
      </w:r>
      <w:r w:rsidR="008F140D">
        <w:rPr>
          <w:rFonts w:hint="cs"/>
          <w:b/>
          <w:bCs/>
          <w:rtl/>
          <w:lang w:bidi="ar-SA"/>
        </w:rPr>
        <w:t>ل</w:t>
      </w:r>
      <w:r w:rsidR="00DE6ACB" w:rsidRPr="00DE6ACB">
        <w:rPr>
          <w:b/>
          <w:bCs/>
          <w:rtl/>
        </w:rPr>
        <w:t>لجيل الخامس:</w:t>
      </w:r>
      <w:r w:rsidR="00DE6ACB" w:rsidRPr="00DE6ACB">
        <w:rPr>
          <w:rtl/>
        </w:rPr>
        <w:t xml:space="preserve"> أطلقت هيئة تنظيم المرافق والمنافسة</w:t>
      </w:r>
      <w:r w:rsidR="009C1C2E">
        <w:rPr>
          <w:rFonts w:hint="cs"/>
          <w:rtl/>
        </w:rPr>
        <w:t xml:space="preserve"> </w:t>
      </w:r>
      <w:r w:rsidR="009C1C2E" w:rsidRPr="00DE6ACB">
        <w:rPr>
          <w:lang w:bidi="ar-EG"/>
        </w:rPr>
        <w:t>(URCA)</w:t>
      </w:r>
      <w:r w:rsidR="00DE6ACB" w:rsidRPr="00DE6ACB">
        <w:rPr>
          <w:rtl/>
        </w:rPr>
        <w:t xml:space="preserve"> في البهاما</w:t>
      </w:r>
      <w:r w:rsidR="009C1C2E">
        <w:rPr>
          <w:rFonts w:hint="cs"/>
          <w:rtl/>
          <w:lang w:bidi="ar-EG"/>
        </w:rPr>
        <w:t xml:space="preserve"> </w:t>
      </w:r>
      <w:r w:rsidRPr="00DE6ACB">
        <w:rPr>
          <w:rFonts w:hint="cs"/>
          <w:rtl/>
        </w:rPr>
        <w:t>مشاورات</w:t>
      </w:r>
      <w:r w:rsidR="00DE6ACB" w:rsidRPr="00DE6ACB">
        <w:rPr>
          <w:rtl/>
        </w:rPr>
        <w:t xml:space="preserve"> وطنية في عام 2024 حول خارطة طريق لنشر شبكات الجيل الخامس وإطار تنظيمي </w:t>
      </w:r>
      <w:proofErr w:type="spellStart"/>
      <w:r w:rsidR="008F140D">
        <w:rPr>
          <w:rFonts w:hint="cs"/>
          <w:rtl/>
          <w:lang w:bidi="ar-EG"/>
        </w:rPr>
        <w:t>للسواتل</w:t>
      </w:r>
      <w:proofErr w:type="spellEnd"/>
      <w:r w:rsidR="00DE6ACB" w:rsidRPr="00DE6ACB">
        <w:rPr>
          <w:rtl/>
        </w:rPr>
        <w:t>، ما يمكن البهاما من توسيع نطاق الاتصال المرن والشامل باستخدام التقنيات المتقدمة.</w:t>
      </w:r>
    </w:p>
    <w:p w14:paraId="40502692" w14:textId="02BB2C29" w:rsidR="00DE6ACB" w:rsidRDefault="006D5DD4" w:rsidP="006D5DD4">
      <w:pPr>
        <w:pStyle w:val="enumlev1"/>
        <w:rPr>
          <w:rtl/>
        </w:rPr>
      </w:pPr>
      <w:r>
        <w:sym w:font="Symbol" w:char="F0B7"/>
      </w:r>
      <w:r>
        <w:tab/>
      </w:r>
      <w:r w:rsidR="00DE6ACB" w:rsidRPr="00DE6ACB">
        <w:rPr>
          <w:rtl/>
        </w:rPr>
        <w:t xml:space="preserve">قام </w:t>
      </w:r>
      <w:r w:rsidR="00DE6ACB" w:rsidRPr="00DE6ACB">
        <w:rPr>
          <w:b/>
          <w:bCs/>
          <w:rtl/>
        </w:rPr>
        <w:t>مشروع</w:t>
      </w:r>
      <w:r w:rsidR="00DE6ACB" w:rsidRPr="00DE6ACB">
        <w:rPr>
          <w:rtl/>
        </w:rPr>
        <w:t xml:space="preserve"> </w:t>
      </w:r>
      <w:r w:rsidR="003D063F">
        <w:rPr>
          <w:b/>
          <w:bCs/>
        </w:rPr>
        <w:t xml:space="preserve">The Bahamas </w:t>
      </w:r>
      <w:proofErr w:type="spellStart"/>
      <w:r w:rsidR="003D063F">
        <w:rPr>
          <w:b/>
          <w:bCs/>
        </w:rPr>
        <w:t>ParkConnect</w:t>
      </w:r>
      <w:proofErr w:type="spellEnd"/>
      <w:r w:rsidR="00DE6ACB" w:rsidRPr="00DE6ACB">
        <w:rPr>
          <w:rtl/>
        </w:rPr>
        <w:t xml:space="preserve">، وهو مبادرة تقودها الحكومة بالشراكة مع شركات الاتصالات الكبرى، بتغطية أكثر من 120 متنزهاً (بما في ذلك المراكز المجتمعية) في جميع أنحاء البهاما بخدمة </w:t>
      </w:r>
      <w:proofErr w:type="spellStart"/>
      <w:r w:rsidR="00DE6ACB" w:rsidRPr="00DE6ACB">
        <w:rPr>
          <w:rtl/>
        </w:rPr>
        <w:t>الواي</w:t>
      </w:r>
      <w:r w:rsidR="008F140D">
        <w:rPr>
          <w:rtl/>
        </w:rPr>
        <w:noBreakHyphen/>
      </w:r>
      <w:r w:rsidR="00DE6ACB" w:rsidRPr="00DE6ACB">
        <w:rPr>
          <w:rtl/>
        </w:rPr>
        <w:t>فاي</w:t>
      </w:r>
      <w:proofErr w:type="spellEnd"/>
      <w:r w:rsidR="00DE6ACB" w:rsidRPr="00DE6ACB">
        <w:rPr>
          <w:rtl/>
        </w:rPr>
        <w:t xml:space="preserve"> المجانية. وهذا جزء من مبادرة لإنشاء مجتمع رقمي مزدهر ومجتمعات محلية أقوى.</w:t>
      </w:r>
    </w:p>
    <w:p w14:paraId="305E0CF5" w14:textId="1C841D39" w:rsidR="00367C99" w:rsidRPr="00367C99" w:rsidRDefault="006D5DD4" w:rsidP="000D526B">
      <w:pPr>
        <w:pStyle w:val="enumlev1"/>
      </w:pPr>
      <w:r>
        <w:sym w:font="Symbol" w:char="F0B7"/>
      </w:r>
      <w:r>
        <w:rPr>
          <w:rtl/>
        </w:rPr>
        <w:tab/>
      </w:r>
      <w:r w:rsidR="00367C99" w:rsidRPr="00367C99">
        <w:rPr>
          <w:rtl/>
        </w:rPr>
        <w:t xml:space="preserve">يقدم برنامج </w:t>
      </w:r>
      <w:r w:rsidR="00367C99" w:rsidRPr="00367C99">
        <w:rPr>
          <w:bCs/>
          <w:rtl/>
        </w:rPr>
        <w:t xml:space="preserve">DigiLearn Bahamas </w:t>
      </w:r>
      <w:r w:rsidR="00367C99" w:rsidRPr="00367C99">
        <w:rPr>
          <w:rtl/>
        </w:rPr>
        <w:t xml:space="preserve">تدريباً مجانياً معتمداً على محو الأمية الرقمية لآلاف المشاركين في جميع أنحاء الأرخبيل، ويستهدف الشباب وكبار السن وأصحاب الأعمال الصغيرة والموظفين العموميين. ويشمل أيضاً دورات في الأمن السيبراني والتجارة الإلكترونية والترميز. وينفذ هذا البرنامج بالشراكة مع مؤسسات التعليم الوطنية </w:t>
      </w:r>
      <w:r w:rsidR="000D526B">
        <w:rPr>
          <w:rFonts w:hint="cs"/>
          <w:rtl/>
        </w:rPr>
        <w:t>و</w:t>
      </w:r>
      <w:r w:rsidR="000D526B" w:rsidRPr="000D526B">
        <w:rPr>
          <w:rtl/>
          <w:lang w:bidi="ar-SA"/>
        </w:rPr>
        <w:t xml:space="preserve">بنك التنمية للبلدان الأمريكية </w:t>
      </w:r>
      <w:r w:rsidR="000D526B">
        <w:rPr>
          <w:lang w:bidi="ar-EG"/>
        </w:rPr>
        <w:t>(IDB)</w:t>
      </w:r>
      <w:r w:rsidR="00367C99" w:rsidRPr="00367C99">
        <w:rPr>
          <w:rtl/>
        </w:rPr>
        <w:t>، ويزود المواطنين بالمهارات اللازمة للمشاركة بشكل هادف في</w:t>
      </w:r>
      <w:r>
        <w:rPr>
          <w:rFonts w:hint="cs"/>
          <w:rtl/>
        </w:rPr>
        <w:t> </w:t>
      </w:r>
      <w:r w:rsidR="00367C99" w:rsidRPr="00367C99">
        <w:rPr>
          <w:rtl/>
        </w:rPr>
        <w:t>الاقتصاد الرقمي والوصول إلى الخدمات العامة عبر الإنترنت.</w:t>
      </w:r>
    </w:p>
    <w:p w14:paraId="2323D7F1" w14:textId="682FFCC1" w:rsidR="00367C99" w:rsidRPr="00367C99" w:rsidRDefault="006D5DD4" w:rsidP="006D5DD4">
      <w:pPr>
        <w:pStyle w:val="enumlev1"/>
      </w:pPr>
      <w:r>
        <w:sym w:font="Symbol" w:char="F0B7"/>
      </w:r>
      <w:r>
        <w:rPr>
          <w:rtl/>
        </w:rPr>
        <w:tab/>
      </w:r>
      <w:r w:rsidR="00367C99" w:rsidRPr="00367C99">
        <w:rPr>
          <w:rtl/>
        </w:rPr>
        <w:t xml:space="preserve">تدمج </w:t>
      </w:r>
      <w:r w:rsidR="00367C99" w:rsidRPr="00367C99">
        <w:rPr>
          <w:bCs/>
          <w:rtl/>
        </w:rPr>
        <w:t>برامج العلوم والتكنولوجيا والهندسة والرياضيات التابعة لوزارة التعليم وجامعة البهاما</w:t>
      </w:r>
      <w:r w:rsidR="00367C99" w:rsidRPr="00367C99">
        <w:rPr>
          <w:rtl/>
        </w:rPr>
        <w:t xml:space="preserve"> بشكل متزايد الروبوتات والترميز ومحو الأمية الرقمية، وإعداد الطلاب للمشاركة في الاقتصاد الرقمي العالمي.</w:t>
      </w:r>
    </w:p>
    <w:p w14:paraId="311FF039" w14:textId="32ACC27B" w:rsidR="00367C99" w:rsidRPr="00367C99" w:rsidRDefault="006D5DD4" w:rsidP="006D5DD4">
      <w:pPr>
        <w:pStyle w:val="enumlev1"/>
      </w:pPr>
      <w:r>
        <w:rPr>
          <w:bCs/>
        </w:rPr>
        <w:sym w:font="Symbol" w:char="F0B7"/>
      </w:r>
      <w:r>
        <w:rPr>
          <w:bCs/>
          <w:rtl/>
        </w:rPr>
        <w:tab/>
      </w:r>
      <w:r w:rsidR="00367C99" w:rsidRPr="00367C99">
        <w:rPr>
          <w:bCs/>
          <w:rtl/>
        </w:rPr>
        <w:t>البنية التحتية الوطنية للاتصالات في حالات الطوارئ:</w:t>
      </w:r>
      <w:r w:rsidR="00367C99" w:rsidRPr="00367C99">
        <w:rPr>
          <w:rtl/>
        </w:rPr>
        <w:t xml:space="preserve"> أعطت الحكومة الأولوية للبنية التحتية المرنة لتكنولوجيا المعلومات والاتصالات لاستخدامها أثناء الكوارث الطبيعية، إدراكاً منها لضعف البلاد أمام الأعاصير.</w:t>
      </w:r>
    </w:p>
    <w:p w14:paraId="314F92F9" w14:textId="1BC72D7A" w:rsidR="00367C99" w:rsidRPr="00367C99" w:rsidRDefault="006D5DD4" w:rsidP="006D5DD4">
      <w:pPr>
        <w:pStyle w:val="enumlev1"/>
      </w:pPr>
      <w:r>
        <w:rPr>
          <w:bCs/>
        </w:rPr>
        <w:sym w:font="Symbol" w:char="F0B7"/>
      </w:r>
      <w:r>
        <w:rPr>
          <w:bCs/>
          <w:rtl/>
        </w:rPr>
        <w:tab/>
      </w:r>
      <w:r w:rsidR="00367C99" w:rsidRPr="000D526B">
        <w:rPr>
          <w:bCs/>
          <w:spacing w:val="-4"/>
          <w:rtl/>
        </w:rPr>
        <w:t>الهيكل الوطني للأمن السيبراني:</w:t>
      </w:r>
      <w:r w:rsidR="00367C99" w:rsidRPr="000D526B">
        <w:rPr>
          <w:spacing w:val="-4"/>
          <w:rtl/>
        </w:rPr>
        <w:t xml:space="preserve"> اعتمدت البهاما، بالشراكة مع الاتحاد الدولي للاتصالات، استراتيجية وطنية للأمن السيبراني وأطلقت فريق الاستجابة لحوادث الأمن السيبراني </w:t>
      </w:r>
      <w:r w:rsidRPr="000D526B">
        <w:rPr>
          <w:spacing w:val="-4"/>
        </w:rPr>
        <w:t>(</w:t>
      </w:r>
      <w:r w:rsidR="00367C99" w:rsidRPr="000D526B">
        <w:rPr>
          <w:spacing w:val="-4"/>
        </w:rPr>
        <w:t>CIRT-BS</w:t>
      </w:r>
      <w:r w:rsidRPr="000D526B">
        <w:rPr>
          <w:spacing w:val="-4"/>
        </w:rPr>
        <w:t>)</w:t>
      </w:r>
      <w:r w:rsidR="00367C99" w:rsidRPr="000D526B">
        <w:rPr>
          <w:spacing w:val="-4"/>
          <w:rtl/>
        </w:rPr>
        <w:t xml:space="preserve"> لحماية البنية التحتية الرقمية الحيوية.</w:t>
      </w:r>
    </w:p>
    <w:p w14:paraId="54C6333F" w14:textId="6FF7E9F2" w:rsidR="00367C99" w:rsidRPr="00367C99" w:rsidRDefault="006D5DD4" w:rsidP="006D5DD4">
      <w:pPr>
        <w:pStyle w:val="enumlev1"/>
      </w:pPr>
      <w:r>
        <w:rPr>
          <w:bCs/>
        </w:rPr>
        <w:sym w:font="Symbol" w:char="F0B7"/>
      </w:r>
      <w:r>
        <w:rPr>
          <w:bCs/>
          <w:rtl/>
        </w:rPr>
        <w:tab/>
      </w:r>
      <w:r w:rsidR="00367C99" w:rsidRPr="00367C99">
        <w:rPr>
          <w:bCs/>
          <w:rtl/>
        </w:rPr>
        <w:t>دمج التحول الرقمي المراعي للبيئة في إصلاح قطاع الطاقة:</w:t>
      </w:r>
      <w:r w:rsidR="00367C99" w:rsidRPr="00367C99">
        <w:rPr>
          <w:rtl/>
        </w:rPr>
        <w:t xml:space="preserve"> يدعم مشروع سياسة الطاقة الوطنية </w:t>
      </w:r>
      <w:r>
        <w:t>(</w:t>
      </w:r>
      <w:r w:rsidR="00367C99" w:rsidRPr="00367C99">
        <w:t>NEP</w:t>
      </w:r>
      <w:r>
        <w:t>)</w:t>
      </w:r>
      <w:r w:rsidR="00367C99" w:rsidRPr="00367C99">
        <w:rPr>
          <w:rtl/>
        </w:rPr>
        <w:t xml:space="preserve"> في البهاما دمج تكنولوجيا المعلومات والاتصالات والتكنولوجيات الناشئة في إصلاح قطاع الطاقة. وتشمل المبادرات الرئيسية التي تم الترويج لها استخدام الذكاء الاصطناعي وتقنيات الشبكة الذكية وأنظمة الطاقة المتجددة المراقبة رقمياً لتحسين توزيع الكهرباء وتعزيز الكفاءة وتحسين خدمة العملاء.</w:t>
      </w:r>
    </w:p>
    <w:p w14:paraId="52A8DB17" w14:textId="0FC6232C" w:rsidR="00367C99" w:rsidRPr="00367C99" w:rsidRDefault="006D5DD4" w:rsidP="006D5DD4">
      <w:pPr>
        <w:pStyle w:val="enumlev1"/>
      </w:pPr>
      <w:r>
        <w:sym w:font="Symbol" w:char="F0B7"/>
      </w:r>
      <w:r>
        <w:rPr>
          <w:rtl/>
        </w:rPr>
        <w:tab/>
      </w:r>
      <w:r w:rsidR="00367C99" w:rsidRPr="00367C99">
        <w:rPr>
          <w:rtl/>
        </w:rPr>
        <w:t xml:space="preserve">منح </w:t>
      </w:r>
      <w:r w:rsidR="00367C99" w:rsidRPr="00367C99">
        <w:rPr>
          <w:bCs/>
          <w:rtl/>
        </w:rPr>
        <w:t xml:space="preserve">برنامج منح المشاريع المبتكرة </w:t>
      </w:r>
      <w:r w:rsidR="00367C99" w:rsidRPr="008F140D">
        <w:rPr>
          <w:b/>
        </w:rPr>
        <w:t>Digi</w:t>
      </w:r>
      <w:r w:rsidR="00367C99" w:rsidRPr="00367C99">
        <w:rPr>
          <w:rtl/>
        </w:rPr>
        <w:t xml:space="preserve"> العديد من رواد الأعمال في البهاما منحاً تصل إلى </w:t>
      </w:r>
      <w:r w:rsidR="009C1C2E">
        <w:t>90 000</w:t>
      </w:r>
      <w:r w:rsidR="00367C99" w:rsidRPr="00367C99">
        <w:rPr>
          <w:rtl/>
        </w:rPr>
        <w:t xml:space="preserve"> دولار لتطوير وتنفيذ حلول تكنولوجيا المعلومات والاتصالات التي تعالج تحديات محددة في الخدمات الحكومية في</w:t>
      </w:r>
      <w:r>
        <w:rPr>
          <w:rFonts w:hint="cs"/>
          <w:rtl/>
        </w:rPr>
        <w:t> </w:t>
      </w:r>
      <w:r w:rsidR="00367C99" w:rsidRPr="00367C99">
        <w:rPr>
          <w:rtl/>
        </w:rPr>
        <w:t>مجالات مثل الزراعة والنقل العام والسياحة والتوظيف وإدارة الكوارث.</w:t>
      </w:r>
    </w:p>
    <w:p w14:paraId="32E9EE14" w14:textId="3F4001C9" w:rsidR="00367C99" w:rsidRDefault="006D5DD4" w:rsidP="006D5DD4">
      <w:pPr>
        <w:pStyle w:val="enumlev1"/>
      </w:pPr>
      <w:r>
        <w:sym w:font="Symbol" w:char="F0B7"/>
      </w:r>
      <w:r>
        <w:rPr>
          <w:rtl/>
        </w:rPr>
        <w:tab/>
      </w:r>
      <w:r w:rsidR="00367C99" w:rsidRPr="00367C99">
        <w:rPr>
          <w:rtl/>
        </w:rPr>
        <w:t xml:space="preserve">يدعم </w:t>
      </w:r>
      <w:r w:rsidR="00367C99" w:rsidRPr="00367C99">
        <w:rPr>
          <w:bCs/>
          <w:rtl/>
        </w:rPr>
        <w:t>صندوق رأس المال الاستثماري لأصحاب المشاريع في البهاما</w:t>
      </w:r>
      <w:r w:rsidR="00367C99" w:rsidRPr="00367C99">
        <w:rPr>
          <w:rtl/>
        </w:rPr>
        <w:t xml:space="preserve">، الذي أطلقه مركز تنمية الأعمال الصغيرة </w:t>
      </w:r>
      <w:r>
        <w:t>(</w:t>
      </w:r>
      <w:r w:rsidR="00367C99" w:rsidRPr="00367C99">
        <w:t>SBDC</w:t>
      </w:r>
      <w:r>
        <w:t>)</w:t>
      </w:r>
      <w:r w:rsidR="00367C99" w:rsidRPr="00367C99">
        <w:rPr>
          <w:rtl/>
        </w:rPr>
        <w:t>، الشركات الرقمية الناشئة والمؤسسات الصغيرة المبتكرة بالمنح وتمويل الأسهم.</w:t>
      </w:r>
    </w:p>
    <w:p w14:paraId="2395E46F" w14:textId="3D0E6B68" w:rsidR="00367C99" w:rsidRPr="00367C99" w:rsidRDefault="00E663B4" w:rsidP="000B30DB">
      <w:pPr>
        <w:pStyle w:val="enumlev1"/>
        <w:keepLines/>
        <w:rPr>
          <w:lang w:val="ar-SA" w:bidi="ar-EG"/>
        </w:rPr>
      </w:pPr>
      <w:r>
        <w:rPr>
          <w:b/>
          <w:bCs/>
        </w:rPr>
        <w:lastRenderedPageBreak/>
        <w:sym w:font="Symbol" w:char="F0B7"/>
      </w:r>
      <w:r>
        <w:rPr>
          <w:b/>
          <w:bCs/>
        </w:rPr>
        <w:tab/>
      </w:r>
      <w:r w:rsidR="00367C99" w:rsidRPr="00367C99">
        <w:rPr>
          <w:b/>
          <w:bCs/>
          <w:rtl/>
        </w:rPr>
        <w:t>ابتكار العملات الرقمية وتنظيم التكنولوجيا المالية:</w:t>
      </w:r>
      <w:r w:rsidR="00367C99" w:rsidRPr="00367C99">
        <w:rPr>
          <w:rtl/>
        </w:rPr>
        <w:t xml:space="preserve"> أصبحت البهاما أول دولة في العالم تطلق عملة رقمية للبنك المركزي، وهي Sand Dollar، والتي تعزز الشمول المالي والمدفوعات الرقمية عبر الجزر النائية. واستكمالاً لذلك، وضع قانون الأصول الرقمية والبورصات المسجلة </w:t>
      </w:r>
      <w:r>
        <w:t>(</w:t>
      </w:r>
      <w:r w:rsidR="00367C99" w:rsidRPr="00367C99">
        <w:rPr>
          <w:lang w:bidi="ar-EG"/>
        </w:rPr>
        <w:t>DARE</w:t>
      </w:r>
      <w:r>
        <w:t>)</w:t>
      </w:r>
      <w:r w:rsidR="00367C99" w:rsidRPr="00367C99">
        <w:rPr>
          <w:rtl/>
        </w:rPr>
        <w:t xml:space="preserve"> البهاما كشركة رائدة عالمياً في</w:t>
      </w:r>
      <w:r w:rsidR="008F140D">
        <w:rPr>
          <w:rFonts w:hint="cs"/>
          <w:rtl/>
        </w:rPr>
        <w:t> </w:t>
      </w:r>
      <w:r w:rsidR="00367C99" w:rsidRPr="00367C99">
        <w:rPr>
          <w:rtl/>
        </w:rPr>
        <w:t>مجال الأصول الرقمية المنظمة، ما جذب المبتكرين والمستثمرين في مجال التكنولوجيا المالية.</w:t>
      </w:r>
    </w:p>
    <w:p w14:paraId="48692A66" w14:textId="77777777" w:rsidR="00367C99" w:rsidRPr="00367C99" w:rsidRDefault="00367C99" w:rsidP="00E663B4">
      <w:pPr>
        <w:pStyle w:val="Headingb"/>
        <w:rPr>
          <w:lang w:val="ar-SA" w:bidi="ar-EG"/>
        </w:rPr>
      </w:pPr>
      <w:r w:rsidRPr="00367C99">
        <w:rPr>
          <w:rtl/>
        </w:rPr>
        <w:t>الخبرة والقدرة على استضافة الأحداث المتعددة الأطراف</w:t>
      </w:r>
    </w:p>
    <w:p w14:paraId="058C6E1D" w14:textId="1CFAB3EE" w:rsidR="00367C99" w:rsidRPr="000B30DB" w:rsidRDefault="00367C99" w:rsidP="000B30DB">
      <w:pPr>
        <w:rPr>
          <w:lang w:val="ar-SA" w:bidi="ar-EG"/>
        </w:rPr>
      </w:pPr>
      <w:r w:rsidRPr="000B30DB">
        <w:rPr>
          <w:rtl/>
        </w:rPr>
        <w:t xml:space="preserve">تتمتع البهاما بسجل حافل من النجاح في استضافة المؤتمرات والأحداث الدولية والمتعددة الأطراف الكبرى التي تغطي الاتصالات وتكنولوجيا المعلومات والرياضة والطيران </w:t>
      </w:r>
      <w:proofErr w:type="gramStart"/>
      <w:r w:rsidRPr="000B30DB">
        <w:rPr>
          <w:rtl/>
        </w:rPr>
        <w:t>والتمويل</w:t>
      </w:r>
      <w:proofErr w:type="gramEnd"/>
      <w:r w:rsidRPr="000B30DB">
        <w:rPr>
          <w:rtl/>
        </w:rPr>
        <w:t xml:space="preserve"> والاقتصاد والقانون والحوكمة. وفيما يلي بعض الأمثلة البارزة على ذلك:</w:t>
      </w:r>
    </w:p>
    <w:p w14:paraId="776906F4" w14:textId="064C65AB" w:rsidR="00367C99" w:rsidRPr="00367C99" w:rsidRDefault="006D5DD4" w:rsidP="006D5DD4">
      <w:pPr>
        <w:pStyle w:val="enumlev1"/>
        <w:rPr>
          <w:lang w:val="ar-SA" w:bidi="ar-EG"/>
        </w:rPr>
      </w:pPr>
      <w:r>
        <w:sym w:font="Symbol" w:char="F0B7"/>
      </w:r>
      <w:r>
        <w:tab/>
      </w:r>
      <w:r w:rsidR="00367C99" w:rsidRPr="00367C99">
        <w:rPr>
          <w:rtl/>
        </w:rPr>
        <w:t xml:space="preserve">المنتدى </w:t>
      </w:r>
      <w:r w:rsidR="000D526B">
        <w:rPr>
          <w:rFonts w:hint="cs"/>
          <w:rtl/>
        </w:rPr>
        <w:t>الإفريقي</w:t>
      </w:r>
      <w:r w:rsidR="00367C99" w:rsidRPr="00367C99">
        <w:rPr>
          <w:rtl/>
        </w:rPr>
        <w:t xml:space="preserve"> الكاريبي الثالث للتجارة والاستثمار 2024</w:t>
      </w:r>
    </w:p>
    <w:p w14:paraId="133CB63B" w14:textId="06859F55" w:rsidR="00367C99" w:rsidRPr="00367C99" w:rsidRDefault="006D5DD4" w:rsidP="006D5DD4">
      <w:pPr>
        <w:pStyle w:val="enumlev1"/>
        <w:rPr>
          <w:lang w:val="ar-SA" w:bidi="ar-EG"/>
        </w:rPr>
      </w:pPr>
      <w:r>
        <w:sym w:font="Symbol" w:char="F0B7"/>
      </w:r>
      <w:r>
        <w:tab/>
      </w:r>
      <w:r w:rsidR="00367C99" w:rsidRPr="00367C99">
        <w:rPr>
          <w:rtl/>
        </w:rPr>
        <w:t>مؤتمر مطار الأمريكتين 2024</w:t>
      </w:r>
    </w:p>
    <w:p w14:paraId="1B27A504" w14:textId="3D65FBEB" w:rsidR="00367C99" w:rsidRPr="00367C99" w:rsidRDefault="006D5DD4" w:rsidP="006D5DD4">
      <w:pPr>
        <w:pStyle w:val="enumlev1"/>
        <w:rPr>
          <w:lang w:val="ar-SA" w:bidi="ar-EG"/>
        </w:rPr>
      </w:pPr>
      <w:r>
        <w:sym w:font="Symbol" w:char="F0B7"/>
      </w:r>
      <w:r>
        <w:tab/>
      </w:r>
      <w:r w:rsidR="00367C99" w:rsidRPr="00367C99">
        <w:rPr>
          <w:rtl/>
        </w:rPr>
        <w:t>مؤتمر منطقة البحر الكاريبي للاقتصاد الكلي (2024، 2023)</w:t>
      </w:r>
    </w:p>
    <w:p w14:paraId="5AF24B0A" w14:textId="646652C9" w:rsidR="00367C99" w:rsidRPr="00367C99" w:rsidRDefault="006D5DD4" w:rsidP="006D5DD4">
      <w:pPr>
        <w:pStyle w:val="enumlev1"/>
        <w:rPr>
          <w:lang w:val="ar-SA" w:bidi="ar-EG"/>
        </w:rPr>
      </w:pPr>
      <w:r>
        <w:sym w:font="Symbol" w:char="F0B7"/>
      </w:r>
      <w:r>
        <w:tab/>
      </w:r>
      <w:r w:rsidR="00367C99" w:rsidRPr="00367C99">
        <w:rPr>
          <w:rtl/>
        </w:rPr>
        <w:t>اجتماع رؤساء حكومات الجماعة الكاريبية (2023)</w:t>
      </w:r>
    </w:p>
    <w:p w14:paraId="1C35AE81" w14:textId="37DCBA07" w:rsidR="00367C99" w:rsidRPr="00367C99" w:rsidRDefault="006D5DD4" w:rsidP="006D5DD4">
      <w:pPr>
        <w:pStyle w:val="enumlev1"/>
        <w:rPr>
          <w:lang w:val="ar-SA" w:bidi="ar-SA"/>
        </w:rPr>
      </w:pPr>
      <w:r>
        <w:sym w:font="Symbol" w:char="F0B7"/>
      </w:r>
      <w:r>
        <w:tab/>
      </w:r>
      <w:r w:rsidR="00367C99" w:rsidRPr="00367C99">
        <w:rPr>
          <w:rtl/>
        </w:rPr>
        <w:t xml:space="preserve">الاتحاد الكاريبي للاتصالات </w:t>
      </w:r>
      <w:r>
        <w:t>(</w:t>
      </w:r>
      <w:r w:rsidR="00367C99" w:rsidRPr="00367C99">
        <w:rPr>
          <w:lang w:bidi="ar-EG"/>
        </w:rPr>
        <w:t>CTU</w:t>
      </w:r>
      <w:r>
        <w:rPr>
          <w:lang w:bidi="ar-EG"/>
        </w:rPr>
        <w:t>)</w:t>
      </w:r>
      <w:r w:rsidR="00367C99" w:rsidRPr="00367C99">
        <w:rPr>
          <w:rtl/>
        </w:rPr>
        <w:t xml:space="preserve"> مكتب الاتحاد للأمريكتين</w:t>
      </w:r>
      <w:r w:rsidR="00E663B4">
        <w:rPr>
          <w:rFonts w:hint="cs"/>
          <w:rtl/>
          <w:lang w:bidi="ar-SA"/>
        </w:rPr>
        <w:t xml:space="preserve"> </w:t>
      </w:r>
      <w:r w:rsidR="00E663B4">
        <w:rPr>
          <w:lang w:bidi="ar-SA"/>
        </w:rPr>
        <w:t>2022)</w:t>
      </w:r>
      <w:r w:rsidR="00E663B4">
        <w:rPr>
          <w:rFonts w:hint="cs"/>
          <w:rtl/>
          <w:lang w:bidi="ar-SA"/>
        </w:rPr>
        <w:t xml:space="preserve">، </w:t>
      </w:r>
      <w:r w:rsidR="00E663B4">
        <w:rPr>
          <w:lang w:bidi="ar-SA"/>
        </w:rPr>
        <w:t>(2017</w:t>
      </w:r>
    </w:p>
    <w:p w14:paraId="5274459B" w14:textId="29D98126" w:rsidR="00367C99" w:rsidRPr="00367C99" w:rsidRDefault="006D5DD4" w:rsidP="006D5DD4">
      <w:pPr>
        <w:pStyle w:val="enumlev1"/>
        <w:rPr>
          <w:lang w:val="ar-SA" w:bidi="ar-EG"/>
        </w:rPr>
      </w:pPr>
      <w:r>
        <w:sym w:font="Symbol" w:char="F0B7"/>
      </w:r>
      <w:r>
        <w:tab/>
      </w:r>
      <w:r w:rsidR="00367C99" w:rsidRPr="00367C99">
        <w:rPr>
          <w:rtl/>
        </w:rPr>
        <w:t>مؤتمر قانون الكومنولث (2021)</w:t>
      </w:r>
    </w:p>
    <w:p w14:paraId="519F34BB" w14:textId="4815D946" w:rsidR="00367C99" w:rsidRPr="00367C99" w:rsidRDefault="006D5DD4" w:rsidP="006D5DD4">
      <w:pPr>
        <w:pStyle w:val="enumlev1"/>
        <w:rPr>
          <w:lang w:val="ar-SA" w:bidi="ar-EG"/>
        </w:rPr>
      </w:pPr>
      <w:r>
        <w:sym w:font="Symbol" w:char="F0B7"/>
      </w:r>
      <w:r>
        <w:tab/>
      </w:r>
      <w:r w:rsidR="00367C99" w:rsidRPr="00367C99">
        <w:rPr>
          <w:rtl/>
        </w:rPr>
        <w:t xml:space="preserve">الندوة العالمية لمنظمي الاتصالات </w:t>
      </w:r>
      <w:r>
        <w:rPr>
          <w:rFonts w:hint="cs"/>
          <w:rtl/>
        </w:rPr>
        <w:t>(</w:t>
      </w:r>
      <w:r w:rsidR="00367C99" w:rsidRPr="00367C99">
        <w:rPr>
          <w:lang w:bidi="ar-EG"/>
        </w:rPr>
        <w:t>GSR</w:t>
      </w:r>
      <w:r>
        <w:rPr>
          <w:rFonts w:hint="cs"/>
          <w:rtl/>
          <w:lang w:bidi="ar-EG"/>
        </w:rPr>
        <w:t>)</w:t>
      </w:r>
      <w:r w:rsidR="000E71D4">
        <w:rPr>
          <w:rFonts w:hint="cs"/>
          <w:rtl/>
          <w:lang w:bidi="ar-EG"/>
        </w:rPr>
        <w:t xml:space="preserve"> </w:t>
      </w:r>
      <w:r w:rsidR="000E71D4">
        <w:rPr>
          <w:lang w:bidi="ar-EG"/>
        </w:rPr>
        <w:t>(2017)</w:t>
      </w:r>
    </w:p>
    <w:p w14:paraId="63B6D993" w14:textId="60C0D106" w:rsidR="00367C99" w:rsidRPr="00367C99" w:rsidRDefault="006D5DD4" w:rsidP="006D5DD4">
      <w:pPr>
        <w:pStyle w:val="enumlev1"/>
        <w:rPr>
          <w:lang w:val="ar-SA" w:bidi="ar-EG"/>
        </w:rPr>
      </w:pPr>
      <w:r>
        <w:sym w:font="Symbol" w:char="F0B7"/>
      </w:r>
      <w:r>
        <w:tab/>
      </w:r>
      <w:r w:rsidR="00367C99" w:rsidRPr="00367C99">
        <w:rPr>
          <w:rtl/>
        </w:rPr>
        <w:t>التتابع الرياضي العالمي للاتحاد الدولي لألعاب القوى (2017، 2015)</w:t>
      </w:r>
    </w:p>
    <w:p w14:paraId="78C5CEF7" w14:textId="109F825D" w:rsidR="00367C99" w:rsidRPr="00367C99" w:rsidRDefault="006D5DD4" w:rsidP="006D5DD4">
      <w:pPr>
        <w:pStyle w:val="enumlev1"/>
        <w:rPr>
          <w:lang w:val="ar-SA" w:bidi="ar-EG"/>
        </w:rPr>
      </w:pPr>
      <w:r>
        <w:sym w:font="Symbol" w:char="F0B7"/>
      </w:r>
      <w:r>
        <w:tab/>
      </w:r>
      <w:r w:rsidR="00367C99" w:rsidRPr="00367C99">
        <w:rPr>
          <w:rtl/>
        </w:rPr>
        <w:t>ألعاب الكومنولث للشباب (2017)</w:t>
      </w:r>
    </w:p>
    <w:p w14:paraId="57A1CF84" w14:textId="372FD960" w:rsidR="00367C99" w:rsidRPr="00367C99" w:rsidRDefault="006D5DD4" w:rsidP="006D5DD4">
      <w:pPr>
        <w:pStyle w:val="enumlev1"/>
        <w:rPr>
          <w:lang w:val="ar-SA" w:bidi="ar-EG"/>
        </w:rPr>
      </w:pPr>
      <w:r>
        <w:sym w:font="Symbol" w:char="F0B7"/>
      </w:r>
      <w:r>
        <w:tab/>
      </w:r>
      <w:r w:rsidR="00367C99" w:rsidRPr="00367C99">
        <w:rPr>
          <w:rtl/>
        </w:rPr>
        <w:t>الاجتماع السنوي لبنك التنمية للبلدان الأمريكية ومؤسسة البلدان الأمريكية للاستثمار (2016)</w:t>
      </w:r>
    </w:p>
    <w:p w14:paraId="75A2E978" w14:textId="4A451238" w:rsidR="00367C99" w:rsidRPr="00367C99" w:rsidRDefault="006D5DD4" w:rsidP="006D5DD4">
      <w:pPr>
        <w:pStyle w:val="enumlev1"/>
        <w:rPr>
          <w:lang w:val="ar-SA" w:bidi="ar-EG"/>
        </w:rPr>
      </w:pPr>
      <w:r>
        <w:sym w:font="Symbol" w:char="F0B7"/>
      </w:r>
      <w:r>
        <w:tab/>
      </w:r>
      <w:r w:rsidR="00367C99" w:rsidRPr="00367C99">
        <w:rPr>
          <w:rtl/>
        </w:rPr>
        <w:t xml:space="preserve">مؤتمر ومعرض تكنولوجيا المعلومات لمنظمة الجمارك العالمية </w:t>
      </w:r>
      <w:r>
        <w:t>(</w:t>
      </w:r>
      <w:r w:rsidR="00367C99" w:rsidRPr="00367C99">
        <w:rPr>
          <w:lang w:bidi="ar-EG"/>
        </w:rPr>
        <w:t>WCO</w:t>
      </w:r>
      <w:r>
        <w:rPr>
          <w:lang w:bidi="ar-EG"/>
        </w:rPr>
        <w:t>)</w:t>
      </w:r>
      <w:r w:rsidR="00367C99" w:rsidRPr="00367C99">
        <w:rPr>
          <w:rtl/>
        </w:rPr>
        <w:t xml:space="preserve"> (2015)</w:t>
      </w:r>
    </w:p>
    <w:p w14:paraId="05E39DBA" w14:textId="15E17204" w:rsidR="00367C99" w:rsidRPr="00367C99" w:rsidRDefault="00367C99" w:rsidP="00367C99">
      <w:pPr>
        <w:rPr>
          <w:lang w:val="ar-SA" w:bidi="ar-EG"/>
        </w:rPr>
      </w:pPr>
      <w:r w:rsidRPr="00367C99">
        <w:rPr>
          <w:rtl/>
        </w:rPr>
        <w:t>بالإضافة إلى تاريخها في إدارة الأحداث، تقدم البهاما:</w:t>
      </w:r>
    </w:p>
    <w:p w14:paraId="0826A93D" w14:textId="567E997E" w:rsidR="00367C99" w:rsidRDefault="006D5DD4" w:rsidP="006D5DD4">
      <w:pPr>
        <w:pStyle w:val="enumlev1"/>
      </w:pPr>
      <w:r>
        <w:rPr>
          <w:b/>
          <w:bCs/>
        </w:rPr>
        <w:sym w:font="Symbol" w:char="F0B7"/>
      </w:r>
      <w:r>
        <w:rPr>
          <w:b/>
          <w:bCs/>
        </w:rPr>
        <w:tab/>
      </w:r>
      <w:r w:rsidR="00367C99" w:rsidRPr="00367C99">
        <w:rPr>
          <w:b/>
          <w:bCs/>
          <w:rtl/>
        </w:rPr>
        <w:t>أماكن عالمية المستوى</w:t>
      </w:r>
      <w:r w:rsidR="00367C99" w:rsidRPr="00367C99">
        <w:rPr>
          <w:rtl/>
        </w:rPr>
        <w:t>، بما في ذلك مركز مؤتمرات Baha Mar ومنتجع Atlantis Paradise Island، المجهزة بتكنولوجيا المؤتمرات الحديثة وغرف الاجتماعات عالية السعة ومساحات العرض المخصصة.</w:t>
      </w:r>
    </w:p>
    <w:p w14:paraId="66002407" w14:textId="04DFC4F2" w:rsidR="00367C99" w:rsidRPr="00367C99" w:rsidRDefault="003D063F" w:rsidP="003D063F">
      <w:pPr>
        <w:pStyle w:val="enumlev1"/>
      </w:pPr>
      <w:r>
        <w:rPr>
          <w:b/>
          <w:bCs/>
        </w:rPr>
        <w:sym w:font="Symbol" w:char="F0B7"/>
      </w:r>
      <w:r>
        <w:rPr>
          <w:b/>
          <w:bCs/>
        </w:rPr>
        <w:tab/>
      </w:r>
      <w:r w:rsidR="00367C99" w:rsidRPr="00367C99">
        <w:rPr>
          <w:b/>
          <w:bCs/>
          <w:rtl/>
        </w:rPr>
        <w:t>بنية تحتية توصيلية قوية</w:t>
      </w:r>
      <w:r w:rsidR="00367C99" w:rsidRPr="00367C99">
        <w:rPr>
          <w:rtl/>
        </w:rPr>
        <w:t xml:space="preserve">، مدعومة </w:t>
      </w:r>
      <w:proofErr w:type="spellStart"/>
      <w:r w:rsidR="006B00FF">
        <w:rPr>
          <w:rFonts w:hint="cs"/>
          <w:rtl/>
        </w:rPr>
        <w:t>ب</w:t>
      </w:r>
      <w:r w:rsidR="006B00FF" w:rsidRPr="006B00FF">
        <w:rPr>
          <w:rtl/>
        </w:rPr>
        <w:t>كبلات</w:t>
      </w:r>
      <w:proofErr w:type="spellEnd"/>
      <w:r w:rsidR="00367C99" w:rsidRPr="00367C99">
        <w:rPr>
          <w:rtl/>
        </w:rPr>
        <w:t xml:space="preserve"> بحرية دولية متعددة وشبكات متنقلة حديثة، ما يضمن عدم انقطاع الاتصالات والإذاعة العالمية في الوقت الفعلي.</w:t>
      </w:r>
    </w:p>
    <w:p w14:paraId="2E730EC4" w14:textId="2FE5FF5B" w:rsidR="00367C99" w:rsidRPr="00367C99" w:rsidRDefault="003D063F" w:rsidP="003D063F">
      <w:pPr>
        <w:pStyle w:val="enumlev1"/>
      </w:pPr>
      <w:r>
        <w:rPr>
          <w:b/>
          <w:bCs/>
        </w:rPr>
        <w:sym w:font="Symbol" w:char="F0B7"/>
      </w:r>
      <w:r>
        <w:rPr>
          <w:b/>
          <w:bCs/>
        </w:rPr>
        <w:tab/>
      </w:r>
      <w:r w:rsidR="00367C99" w:rsidRPr="00367C99">
        <w:rPr>
          <w:b/>
          <w:bCs/>
          <w:rtl/>
        </w:rPr>
        <w:t>بنية تحتية آمنة وفعالة للنقل والإقامة</w:t>
      </w:r>
      <w:r w:rsidR="00367C99" w:rsidRPr="00367C99">
        <w:rPr>
          <w:rtl/>
        </w:rPr>
        <w:t>، بما في ذلك الرحلات الجوية المباشرة من المحاور الرئيسية (أمريكا</w:t>
      </w:r>
      <w:r w:rsidR="007B35F2">
        <w:rPr>
          <w:rFonts w:hint="cs"/>
          <w:rtl/>
        </w:rPr>
        <w:t> </w:t>
      </w:r>
      <w:r w:rsidR="00367C99" w:rsidRPr="00367C99">
        <w:rPr>
          <w:rtl/>
        </w:rPr>
        <w:t>الشمالية والمملكة المتحدة وأمريكا اللاتينية) وصناعة ضيافة قوية مع خدمات دعم الفنادق والفعاليات واسعة النطاق.</w:t>
      </w:r>
    </w:p>
    <w:p w14:paraId="0F0A301A" w14:textId="7C4285BD" w:rsidR="00367C99" w:rsidRPr="00367C99" w:rsidRDefault="003D063F" w:rsidP="003D063F">
      <w:pPr>
        <w:pStyle w:val="enumlev1"/>
      </w:pPr>
      <w:r>
        <w:rPr>
          <w:b/>
          <w:bCs/>
        </w:rPr>
        <w:sym w:font="Symbol" w:char="F0B7"/>
      </w:r>
      <w:r>
        <w:rPr>
          <w:b/>
          <w:bCs/>
        </w:rPr>
        <w:tab/>
      </w:r>
      <w:r w:rsidR="00367C99" w:rsidRPr="00367C99">
        <w:rPr>
          <w:b/>
          <w:bCs/>
          <w:rtl/>
        </w:rPr>
        <w:t>خبرة في البروتوكول الرفيع المستوى والتنسيق الأمني</w:t>
      </w:r>
      <w:r w:rsidR="00367C99" w:rsidRPr="00367C99">
        <w:rPr>
          <w:rtl/>
        </w:rPr>
        <w:t>، مدعومة بتعاون قوي بين الوكالات وخدمات الأمن العام المدربة للوفود الزائرة.</w:t>
      </w:r>
    </w:p>
    <w:p w14:paraId="14E40015" w14:textId="77777777" w:rsidR="00367C99" w:rsidRPr="00367C99" w:rsidRDefault="00367C99" w:rsidP="000B30DB">
      <w:pPr>
        <w:pStyle w:val="Headingb"/>
      </w:pPr>
      <w:r w:rsidRPr="00367C99">
        <w:rPr>
          <w:rtl/>
        </w:rPr>
        <w:lastRenderedPageBreak/>
        <w:t>الخلاصة‎</w:t>
      </w:r>
    </w:p>
    <w:p w14:paraId="09E3E6AC" w14:textId="07A4DF0E" w:rsidR="00367C99" w:rsidRPr="00367C99" w:rsidRDefault="00367C99" w:rsidP="000B30DB">
      <w:pPr>
        <w:keepNext/>
        <w:keepLines/>
      </w:pPr>
      <w:r w:rsidRPr="00367C99">
        <w:rPr>
          <w:rtl/>
        </w:rPr>
        <w:t>إن قدرة البهاما على الجمع بين الحكومات والمنظمات الدولية والجهات الفاعلة في القطاع الخاص والمجتمع المدني في</w:t>
      </w:r>
      <w:r w:rsidR="008F140D">
        <w:rPr>
          <w:rFonts w:hint="cs"/>
          <w:rtl/>
        </w:rPr>
        <w:t> </w:t>
      </w:r>
      <w:r w:rsidRPr="00367C99">
        <w:rPr>
          <w:rtl/>
        </w:rPr>
        <w:t>بيئة تشجع الابتكار والحوار الشامل، تجعلها مضيفاً استثنائياً لمنتدى مثل المنتدى WTPF-26. إن قدرتنا المثبتة على تقديم أحداث احترافية وآمنة وعالية التأثير عبر مجالات متعددة تؤكد استعدادنا للترحيب بمجتمع تكنولوجيا المعلومات والاتصالات العالمي.</w:t>
      </w:r>
    </w:p>
    <w:p w14:paraId="0714FB14" w14:textId="19CFBB02" w:rsidR="00367C99" w:rsidRPr="00367C99" w:rsidRDefault="00367C99" w:rsidP="000B30DB">
      <w:pPr>
        <w:keepNext/>
      </w:pPr>
      <w:r w:rsidRPr="00367C99">
        <w:rPr>
          <w:rtl/>
        </w:rPr>
        <w:t>وترجو البهاما بكل احترام أن ينظر المجلس في هذا الاقتراح.</w:t>
      </w:r>
    </w:p>
    <w:p w14:paraId="4AF0D048" w14:textId="64DEC4AE" w:rsidR="00367C99" w:rsidRPr="00367C99" w:rsidRDefault="00367C99" w:rsidP="00095B08">
      <w:pPr>
        <w:keepNext/>
        <w:spacing w:before="240"/>
        <w:rPr>
          <w:rtl/>
        </w:rPr>
      </w:pPr>
      <w:r w:rsidRPr="00367C99">
        <w:rPr>
          <w:rtl/>
        </w:rPr>
        <w:t>وتفضلوا بقبول فائق التقدير والاحترام</w:t>
      </w:r>
      <w:r w:rsidR="003D063F">
        <w:rPr>
          <w:rFonts w:hint="cs"/>
          <w:rtl/>
        </w:rPr>
        <w:t>.</w:t>
      </w:r>
    </w:p>
    <w:p w14:paraId="4D381E3E" w14:textId="4D94D43B" w:rsidR="003D063F" w:rsidRPr="003D063F" w:rsidRDefault="003D063F" w:rsidP="003D063F">
      <w:pPr>
        <w:spacing w:before="600" w:after="600"/>
        <w:jc w:val="left"/>
        <w:rPr>
          <w:i/>
          <w:iCs/>
        </w:rPr>
      </w:pPr>
      <w:r w:rsidRPr="008F140D">
        <w:rPr>
          <w:rFonts w:hint="cs"/>
          <w:rtl/>
          <w:lang w:val="en-029" w:bidi="ar-EG"/>
        </w:rPr>
        <w:t>[</w:t>
      </w:r>
      <w:r w:rsidR="008F140D">
        <w:rPr>
          <w:rFonts w:hint="eastAsia"/>
          <w:i/>
          <w:iCs/>
          <w:rtl/>
          <w:lang w:val="en-029" w:bidi="ar-EG"/>
        </w:rPr>
        <w:t> </w:t>
      </w:r>
      <w:r w:rsidRPr="003D063F">
        <w:rPr>
          <w:rFonts w:hint="cs"/>
          <w:i/>
          <w:iCs/>
          <w:rtl/>
          <w:lang w:val="en-029" w:bidi="ar-EG"/>
        </w:rPr>
        <w:t>الأصل عليه توقيع</w:t>
      </w:r>
      <w:r w:rsidRPr="008F140D">
        <w:rPr>
          <w:rFonts w:hint="cs"/>
          <w:rtl/>
          <w:lang w:val="en-029" w:bidi="ar-EG"/>
        </w:rPr>
        <w:t>]</w:t>
      </w:r>
    </w:p>
    <w:p w14:paraId="2BCFFF6D" w14:textId="34C0B87C" w:rsidR="003D063F" w:rsidRDefault="00367C99" w:rsidP="003D063F">
      <w:pPr>
        <w:jc w:val="left"/>
        <w:rPr>
          <w:b/>
          <w:bCs/>
          <w:rtl/>
        </w:rPr>
      </w:pPr>
      <w:r w:rsidRPr="00367C99">
        <w:rPr>
          <w:rtl/>
        </w:rPr>
        <w:t xml:space="preserve">عضو مجلس الشيوخ، السيد مايكل </w:t>
      </w:r>
      <w:proofErr w:type="spellStart"/>
      <w:r w:rsidRPr="00367C99">
        <w:rPr>
          <w:rtl/>
        </w:rPr>
        <w:t>هالكيتيس</w:t>
      </w:r>
      <w:proofErr w:type="spellEnd"/>
      <w:r w:rsidR="003D063F">
        <w:rPr>
          <w:rtl/>
        </w:rPr>
        <w:br/>
      </w:r>
      <w:r w:rsidR="003D063F" w:rsidRPr="00367C99">
        <w:rPr>
          <w:rtl/>
        </w:rPr>
        <w:t>وزير الشؤون الاقتصادية</w:t>
      </w:r>
      <w:r w:rsidR="003D063F">
        <w:rPr>
          <w:rtl/>
        </w:rPr>
        <w:br/>
      </w:r>
      <w:r w:rsidR="003D063F" w:rsidRPr="00367C99">
        <w:rPr>
          <w:b/>
          <w:bCs/>
          <w:rtl/>
        </w:rPr>
        <w:t>ك</w:t>
      </w:r>
      <w:r w:rsidR="000B30DB">
        <w:rPr>
          <w:rFonts w:hint="cs"/>
          <w:b/>
          <w:bCs/>
          <w:rtl/>
        </w:rPr>
        <w:t>و</w:t>
      </w:r>
      <w:r w:rsidR="003D063F" w:rsidRPr="00367C99">
        <w:rPr>
          <w:b/>
          <w:bCs/>
          <w:rtl/>
        </w:rPr>
        <w:t>منولث البهاما</w:t>
      </w:r>
    </w:p>
    <w:p w14:paraId="5F8EFF4B" w14:textId="7EBCCD7A" w:rsidR="005E6693" w:rsidRPr="00367C99" w:rsidRDefault="005E6693" w:rsidP="008F140D">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5E6693" w:rsidRPr="00367C99" w:rsidSect="006F363C">
      <w:footerReference w:type="default" r:id="rId8"/>
      <w:headerReference w:type="first" r:id="rId9"/>
      <w:footerReference w:type="first" r:id="rId10"/>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39E0F" w14:textId="77777777" w:rsidR="00615FAB" w:rsidRDefault="00615FAB" w:rsidP="006C3242">
      <w:pPr>
        <w:spacing w:before="0" w:line="240" w:lineRule="auto"/>
      </w:pPr>
      <w:r>
        <w:separator/>
      </w:r>
    </w:p>
  </w:endnote>
  <w:endnote w:type="continuationSeparator" w:id="0">
    <w:p w14:paraId="7B503C59" w14:textId="77777777" w:rsidR="00615FAB" w:rsidRDefault="00615FA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3E372F41" w14:textId="77777777" w:rsidTr="00A67F05">
      <w:trPr>
        <w:jc w:val="center"/>
      </w:trPr>
      <w:tc>
        <w:tcPr>
          <w:tcW w:w="868" w:type="pct"/>
          <w:vAlign w:val="center"/>
        </w:tcPr>
        <w:p w14:paraId="2D7CE235" w14:textId="51BF153E" w:rsidR="00F50E3F" w:rsidRPr="005B143F" w:rsidRDefault="005B143F" w:rsidP="005B143F">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5B143F">
            <w:rPr>
              <w:rFonts w:ascii="Calibri" w:hAnsi="Calibri" w:cs="Arial"/>
              <w:sz w:val="18"/>
              <w:szCs w:val="14"/>
              <w:lang w:val="en-US"/>
            </w:rPr>
            <w:t>2501482</w:t>
          </w:r>
        </w:p>
      </w:tc>
      <w:tc>
        <w:tcPr>
          <w:tcW w:w="3912" w:type="pct"/>
        </w:tcPr>
        <w:p w14:paraId="2AFED18A" w14:textId="2383F4FC" w:rsidR="00F50E3F" w:rsidRPr="007B0AA0" w:rsidRDefault="00F50E3F" w:rsidP="005B143F">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5B143F" w:rsidRPr="005B143F">
            <w:rPr>
              <w:rFonts w:ascii="Calibri" w:hAnsi="Calibri" w:cs="Arial"/>
              <w:bCs/>
              <w:color w:val="7F7F7F"/>
              <w:sz w:val="18"/>
              <w:lang w:val="es-ES_tradnl"/>
            </w:rPr>
            <w:t>5(Add.1)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CB95D26"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61CB025" w14:textId="77777777" w:rsidR="006C3242" w:rsidRPr="00077A58" w:rsidRDefault="006C3242" w:rsidP="00077A58">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302C2273" w14:textId="77777777" w:rsidTr="00A67F05">
      <w:trPr>
        <w:jc w:val="center"/>
      </w:trPr>
      <w:tc>
        <w:tcPr>
          <w:tcW w:w="1013" w:type="pct"/>
          <w:vAlign w:val="center"/>
        </w:tcPr>
        <w:p w14:paraId="6692F350" w14:textId="77777777" w:rsidR="007B0AA0" w:rsidRPr="0096716C"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szCs w:val="18"/>
            </w:rPr>
          </w:pPr>
          <w:hyperlink r:id="rId1" w:history="1">
            <w:r w:rsidRPr="0096716C">
              <w:rPr>
                <w:rStyle w:val="Hyperlink"/>
                <w:sz w:val="18"/>
                <w:szCs w:val="18"/>
                <w:u w:val="none"/>
              </w:rPr>
              <w:t>council.itu.int/2025</w:t>
            </w:r>
          </w:hyperlink>
        </w:p>
      </w:tc>
      <w:tc>
        <w:tcPr>
          <w:tcW w:w="3768" w:type="pct"/>
        </w:tcPr>
        <w:p w14:paraId="2E8D392D" w14:textId="46A24F1B" w:rsidR="007B0AA0" w:rsidRPr="007B0AA0" w:rsidRDefault="007B0AA0" w:rsidP="005B143F">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5B143F" w:rsidRPr="005B143F">
            <w:rPr>
              <w:rFonts w:ascii="Calibri" w:hAnsi="Calibri" w:cs="Arial"/>
              <w:bCs/>
              <w:color w:val="7F7F7F"/>
              <w:sz w:val="18"/>
              <w:lang w:val="es-ES_tradnl"/>
            </w:rPr>
            <w:t>5(Add.1)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AD74983"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83252FF" w14:textId="77777777" w:rsidR="0006468A" w:rsidRPr="00077A58" w:rsidRDefault="0006468A" w:rsidP="00077A58">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4DCD4" w14:textId="77777777" w:rsidR="00615FAB" w:rsidRDefault="00615FAB" w:rsidP="006C3242">
      <w:pPr>
        <w:spacing w:before="0" w:line="240" w:lineRule="auto"/>
      </w:pPr>
      <w:r>
        <w:separator/>
      </w:r>
    </w:p>
  </w:footnote>
  <w:footnote w:type="continuationSeparator" w:id="0">
    <w:p w14:paraId="1483CB62" w14:textId="77777777" w:rsidR="00615FAB" w:rsidRDefault="00615FA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175A4"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1B72C3C" wp14:editId="6B28A1E2">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174FB"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10D73BC4" wp14:editId="2C1C7E89">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AB"/>
    <w:rsid w:val="0006468A"/>
    <w:rsid w:val="00064C78"/>
    <w:rsid w:val="00077A58"/>
    <w:rsid w:val="00090574"/>
    <w:rsid w:val="00095B08"/>
    <w:rsid w:val="000B30DB"/>
    <w:rsid w:val="000C1C0E"/>
    <w:rsid w:val="000C548A"/>
    <w:rsid w:val="000D526B"/>
    <w:rsid w:val="000E71D4"/>
    <w:rsid w:val="00191059"/>
    <w:rsid w:val="001B6E2B"/>
    <w:rsid w:val="001C0169"/>
    <w:rsid w:val="001C0C21"/>
    <w:rsid w:val="001D1D50"/>
    <w:rsid w:val="001D4D21"/>
    <w:rsid w:val="001D64C7"/>
    <w:rsid w:val="001D6745"/>
    <w:rsid w:val="001E446E"/>
    <w:rsid w:val="002154EE"/>
    <w:rsid w:val="002276D2"/>
    <w:rsid w:val="0023283D"/>
    <w:rsid w:val="00254393"/>
    <w:rsid w:val="0026373E"/>
    <w:rsid w:val="00271C43"/>
    <w:rsid w:val="00290728"/>
    <w:rsid w:val="002978F4"/>
    <w:rsid w:val="002B028D"/>
    <w:rsid w:val="002C3F32"/>
    <w:rsid w:val="002E6541"/>
    <w:rsid w:val="00334924"/>
    <w:rsid w:val="003409BC"/>
    <w:rsid w:val="00357185"/>
    <w:rsid w:val="00367C99"/>
    <w:rsid w:val="00383829"/>
    <w:rsid w:val="003A69CE"/>
    <w:rsid w:val="003D063F"/>
    <w:rsid w:val="003F4B29"/>
    <w:rsid w:val="00410B26"/>
    <w:rsid w:val="00420F8A"/>
    <w:rsid w:val="0042686F"/>
    <w:rsid w:val="004317D8"/>
    <w:rsid w:val="0043260A"/>
    <w:rsid w:val="00434183"/>
    <w:rsid w:val="00443869"/>
    <w:rsid w:val="00447F32"/>
    <w:rsid w:val="00491BA9"/>
    <w:rsid w:val="00494119"/>
    <w:rsid w:val="004A4701"/>
    <w:rsid w:val="004B7334"/>
    <w:rsid w:val="004E11DC"/>
    <w:rsid w:val="005130DE"/>
    <w:rsid w:val="00513157"/>
    <w:rsid w:val="00525DDD"/>
    <w:rsid w:val="005409AC"/>
    <w:rsid w:val="005434E0"/>
    <w:rsid w:val="005546CF"/>
    <w:rsid w:val="0055516A"/>
    <w:rsid w:val="0058491B"/>
    <w:rsid w:val="00592EA5"/>
    <w:rsid w:val="005A3170"/>
    <w:rsid w:val="005B143F"/>
    <w:rsid w:val="005B3728"/>
    <w:rsid w:val="005E6693"/>
    <w:rsid w:val="005F6219"/>
    <w:rsid w:val="00615FAB"/>
    <w:rsid w:val="00624B8A"/>
    <w:rsid w:val="00640946"/>
    <w:rsid w:val="00657019"/>
    <w:rsid w:val="00660DEA"/>
    <w:rsid w:val="00677396"/>
    <w:rsid w:val="00683F16"/>
    <w:rsid w:val="0069200F"/>
    <w:rsid w:val="006A65CB"/>
    <w:rsid w:val="006B00FF"/>
    <w:rsid w:val="006B12E5"/>
    <w:rsid w:val="006C3242"/>
    <w:rsid w:val="006C7CC0"/>
    <w:rsid w:val="006D5DD4"/>
    <w:rsid w:val="006F363C"/>
    <w:rsid w:val="006F63F7"/>
    <w:rsid w:val="007025C7"/>
    <w:rsid w:val="00706D7A"/>
    <w:rsid w:val="00722F0D"/>
    <w:rsid w:val="00735081"/>
    <w:rsid w:val="0074420E"/>
    <w:rsid w:val="007648A6"/>
    <w:rsid w:val="0077110E"/>
    <w:rsid w:val="007733EE"/>
    <w:rsid w:val="00783E26"/>
    <w:rsid w:val="007A6684"/>
    <w:rsid w:val="007B0AA0"/>
    <w:rsid w:val="007B35F2"/>
    <w:rsid w:val="007C3BC7"/>
    <w:rsid w:val="007C3BCD"/>
    <w:rsid w:val="007D4ACF"/>
    <w:rsid w:val="007F0787"/>
    <w:rsid w:val="00810B7B"/>
    <w:rsid w:val="0082358A"/>
    <w:rsid w:val="008235CD"/>
    <w:rsid w:val="008247DE"/>
    <w:rsid w:val="008339C0"/>
    <w:rsid w:val="00840B10"/>
    <w:rsid w:val="008469A8"/>
    <w:rsid w:val="008513CB"/>
    <w:rsid w:val="00865B29"/>
    <w:rsid w:val="00874E9F"/>
    <w:rsid w:val="008A7F84"/>
    <w:rsid w:val="008F140D"/>
    <w:rsid w:val="009114CF"/>
    <w:rsid w:val="0091702E"/>
    <w:rsid w:val="00923B0C"/>
    <w:rsid w:val="00924F46"/>
    <w:rsid w:val="009250F8"/>
    <w:rsid w:val="00935AAC"/>
    <w:rsid w:val="0093725D"/>
    <w:rsid w:val="0094021C"/>
    <w:rsid w:val="00952F86"/>
    <w:rsid w:val="0096716C"/>
    <w:rsid w:val="00975440"/>
    <w:rsid w:val="00982B28"/>
    <w:rsid w:val="009C18EA"/>
    <w:rsid w:val="009C1C2E"/>
    <w:rsid w:val="009D313F"/>
    <w:rsid w:val="009D611E"/>
    <w:rsid w:val="00A47A5A"/>
    <w:rsid w:val="00A63AE6"/>
    <w:rsid w:val="00A6683B"/>
    <w:rsid w:val="00A67F05"/>
    <w:rsid w:val="00A97F94"/>
    <w:rsid w:val="00AA7EA2"/>
    <w:rsid w:val="00AB5A56"/>
    <w:rsid w:val="00B03099"/>
    <w:rsid w:val="00B05BC8"/>
    <w:rsid w:val="00B30F5E"/>
    <w:rsid w:val="00B64B47"/>
    <w:rsid w:val="00B95654"/>
    <w:rsid w:val="00B97F32"/>
    <w:rsid w:val="00BA04B2"/>
    <w:rsid w:val="00C002DE"/>
    <w:rsid w:val="00C05A6E"/>
    <w:rsid w:val="00C0602B"/>
    <w:rsid w:val="00C115BA"/>
    <w:rsid w:val="00C224DA"/>
    <w:rsid w:val="00C41D68"/>
    <w:rsid w:val="00C53BF8"/>
    <w:rsid w:val="00C66157"/>
    <w:rsid w:val="00C674FE"/>
    <w:rsid w:val="00C67501"/>
    <w:rsid w:val="00C75633"/>
    <w:rsid w:val="00CE2EE1"/>
    <w:rsid w:val="00CE3349"/>
    <w:rsid w:val="00CE36E5"/>
    <w:rsid w:val="00CE4360"/>
    <w:rsid w:val="00CF27F5"/>
    <w:rsid w:val="00CF3FFD"/>
    <w:rsid w:val="00D10CCF"/>
    <w:rsid w:val="00D13941"/>
    <w:rsid w:val="00D23F5F"/>
    <w:rsid w:val="00D43F7D"/>
    <w:rsid w:val="00D63735"/>
    <w:rsid w:val="00D77D0F"/>
    <w:rsid w:val="00DA021C"/>
    <w:rsid w:val="00DA1CF0"/>
    <w:rsid w:val="00DC1E02"/>
    <w:rsid w:val="00DC24B4"/>
    <w:rsid w:val="00DC5FB0"/>
    <w:rsid w:val="00DE0E4A"/>
    <w:rsid w:val="00DE6ACB"/>
    <w:rsid w:val="00DF16DC"/>
    <w:rsid w:val="00E45211"/>
    <w:rsid w:val="00E473C5"/>
    <w:rsid w:val="00E61BE8"/>
    <w:rsid w:val="00E663B4"/>
    <w:rsid w:val="00E7420A"/>
    <w:rsid w:val="00E83FF1"/>
    <w:rsid w:val="00E92863"/>
    <w:rsid w:val="00E979B2"/>
    <w:rsid w:val="00EB796D"/>
    <w:rsid w:val="00F058DC"/>
    <w:rsid w:val="00F24FC4"/>
    <w:rsid w:val="00F2676C"/>
    <w:rsid w:val="00F363FE"/>
    <w:rsid w:val="00F43004"/>
    <w:rsid w:val="00F50E3F"/>
    <w:rsid w:val="00F84366"/>
    <w:rsid w:val="00F85089"/>
    <w:rsid w:val="00F974C5"/>
    <w:rsid w:val="00FA3763"/>
    <w:rsid w:val="00FA6F46"/>
    <w:rsid w:val="00FC0E94"/>
    <w:rsid w:val="00FC259F"/>
    <w:rsid w:val="00FC4592"/>
    <w:rsid w:val="00FD527F"/>
    <w:rsid w:val="00FE1194"/>
    <w:rsid w:val="00FE28FD"/>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87516"/>
  <w15:chartTrackingRefBased/>
  <w15:docId w15:val="{4D8F36C2-6D60-4E99-A86F-73BD3224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077A58"/>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96716C"/>
    <w:rPr>
      <w:rFonts w:ascii="Dubai" w:hAnsi="Dubai" w:cs="Dubai"/>
      <w:noProof/>
      <w:color w:val="5B9BD5"/>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customStyle="1" w:styleId="Headingb0">
    <w:name w:val="Heading b"/>
    <w:basedOn w:val="Normal"/>
    <w:rsid w:val="003D063F"/>
    <w:pPr>
      <w:spacing w:before="360"/>
    </w:pPr>
    <w:rPr>
      <w:b/>
      <w:bCs/>
      <w:lang w:val="en-029"/>
    </w:rPr>
  </w:style>
  <w:style w:type="paragraph" w:styleId="Revision">
    <w:name w:val="Revision"/>
    <w:hidden/>
    <w:uiPriority w:val="99"/>
    <w:semiHidden/>
    <w:rsid w:val="00DA021C"/>
    <w:pPr>
      <w:spacing w:after="0" w:line="240" w:lineRule="auto"/>
    </w:pPr>
    <w:rPr>
      <w:rFonts w:ascii="Dubai" w:hAnsi="Dubai" w:cs="Dubai"/>
    </w:rPr>
  </w:style>
  <w:style w:type="paragraph" w:customStyle="1" w:styleId="Figure">
    <w:name w:val="Figure"/>
    <w:basedOn w:val="Annextitle"/>
    <w:rsid w:val="008F140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1166</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for the 2026 World Telecommunication/ICT Policy Forum (WTPF-26)</dc:title>
  <dc:subject>Council 2025</dc:subject>
  <dc:creator>Elkenany, Hagar</dc:creator>
  <cp:keywords>C2025, C25, Council-25</cp:keywords>
  <dc:description/>
  <cp:lastModifiedBy>GBS</cp:lastModifiedBy>
  <cp:revision>2</cp:revision>
  <dcterms:created xsi:type="dcterms:W3CDTF">2025-06-19T15:01:00Z</dcterms:created>
  <dcterms:modified xsi:type="dcterms:W3CDTF">2025-06-19T15:01:00Z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