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7A779FB1" w14:textId="77777777" w:rsidTr="00B948DF">
        <w:tc>
          <w:tcPr>
            <w:tcW w:w="6105" w:type="dxa"/>
          </w:tcPr>
          <w:p w14:paraId="125D593F" w14:textId="70BEF43C" w:rsidR="007B0AA0" w:rsidRPr="007B0AA0" w:rsidRDefault="007B0AA0" w:rsidP="00F363FE">
            <w:pPr>
              <w:spacing w:before="60" w:after="60" w:line="260" w:lineRule="exact"/>
              <w:rPr>
                <w:b/>
                <w:bCs/>
                <w:rtl/>
              </w:rPr>
            </w:pPr>
            <w:r w:rsidRPr="007B0AA0">
              <w:rPr>
                <w:rFonts w:hint="cs"/>
                <w:b/>
                <w:bCs/>
                <w:rtl/>
                <w:lang w:bidi="ar-EG"/>
              </w:rPr>
              <w:t>بند جدول الأعمال:</w:t>
            </w:r>
            <w:r w:rsidR="00651B85">
              <w:rPr>
                <w:rFonts w:hint="cs"/>
                <w:b/>
                <w:bCs/>
                <w:rtl/>
              </w:rPr>
              <w:t xml:space="preserve"> </w:t>
            </w:r>
            <w:r w:rsidR="00651B85">
              <w:rPr>
                <w:b/>
                <w:bCs/>
              </w:rPr>
              <w:t>PL 3</w:t>
            </w:r>
          </w:p>
        </w:tc>
        <w:tc>
          <w:tcPr>
            <w:tcW w:w="2966" w:type="dxa"/>
          </w:tcPr>
          <w:p w14:paraId="2235868D" w14:textId="7C665E5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651B85">
              <w:rPr>
                <w:b/>
                <w:bCs/>
                <w:lang w:bidi="ar-EG"/>
              </w:rPr>
              <w:t>2</w:t>
            </w:r>
            <w:r w:rsidRPr="007B0AA0">
              <w:rPr>
                <w:b/>
                <w:bCs/>
                <w:lang w:bidi="ar-EG"/>
              </w:rPr>
              <w:t>-A</w:t>
            </w:r>
          </w:p>
        </w:tc>
      </w:tr>
      <w:tr w:rsidR="007B0AA0" w14:paraId="3287BF70" w14:textId="77777777" w:rsidTr="00B948DF">
        <w:tc>
          <w:tcPr>
            <w:tcW w:w="6105" w:type="dxa"/>
          </w:tcPr>
          <w:p w14:paraId="5A364CA6" w14:textId="77777777" w:rsidR="007B0AA0" w:rsidRPr="007B0AA0" w:rsidRDefault="007B0AA0" w:rsidP="00F363FE">
            <w:pPr>
              <w:spacing w:before="60" w:after="60" w:line="260" w:lineRule="exact"/>
              <w:rPr>
                <w:b/>
                <w:bCs/>
                <w:rtl/>
                <w:lang w:bidi="ar-EG"/>
              </w:rPr>
            </w:pPr>
          </w:p>
        </w:tc>
        <w:tc>
          <w:tcPr>
            <w:tcW w:w="2966" w:type="dxa"/>
          </w:tcPr>
          <w:p w14:paraId="7027662D" w14:textId="49E775E6" w:rsidR="007B0AA0" w:rsidRPr="007B0AA0" w:rsidRDefault="00651B85" w:rsidP="00F363FE">
            <w:pPr>
              <w:spacing w:before="60" w:after="60" w:line="260" w:lineRule="exact"/>
              <w:rPr>
                <w:b/>
                <w:bCs/>
                <w:rtl/>
                <w:lang w:bidi="ar-EG"/>
              </w:rPr>
            </w:pPr>
            <w:r w:rsidRPr="00165849">
              <w:rPr>
                <w:b/>
                <w:bCs/>
                <w:rtl/>
                <w:lang w:bidi="ar-EG"/>
              </w:rPr>
              <w:t xml:space="preserve">16 </w:t>
            </w:r>
            <w:r w:rsidR="00004F02">
              <w:rPr>
                <w:rFonts w:hint="cs"/>
                <w:b/>
                <w:bCs/>
                <w:rtl/>
                <w:lang w:bidi="ar-EG"/>
              </w:rPr>
              <w:t>مايو</w:t>
            </w:r>
            <w:r w:rsidR="00004F02" w:rsidRPr="00165849">
              <w:rPr>
                <w:b/>
                <w:bCs/>
                <w:rtl/>
                <w:lang w:bidi="ar-EG"/>
              </w:rPr>
              <w:t xml:space="preserve"> </w:t>
            </w:r>
            <w:r w:rsidRPr="00165849">
              <w:rPr>
                <w:b/>
                <w:bCs/>
                <w:rtl/>
                <w:lang w:bidi="ar-EG"/>
              </w:rPr>
              <w:t>2025</w:t>
            </w:r>
          </w:p>
        </w:tc>
      </w:tr>
      <w:tr w:rsidR="007B0AA0" w14:paraId="5DAE8EDE" w14:textId="77777777" w:rsidTr="00B948DF">
        <w:tc>
          <w:tcPr>
            <w:tcW w:w="6105" w:type="dxa"/>
          </w:tcPr>
          <w:p w14:paraId="1CC80587" w14:textId="77777777" w:rsidR="007B0AA0" w:rsidRPr="007B0AA0" w:rsidRDefault="007B0AA0" w:rsidP="00F363FE">
            <w:pPr>
              <w:spacing w:before="60" w:after="60" w:line="260" w:lineRule="exact"/>
              <w:rPr>
                <w:b/>
                <w:bCs/>
                <w:rtl/>
                <w:lang w:bidi="ar-EG"/>
              </w:rPr>
            </w:pPr>
          </w:p>
        </w:tc>
        <w:tc>
          <w:tcPr>
            <w:tcW w:w="2966" w:type="dxa"/>
          </w:tcPr>
          <w:p w14:paraId="4088DDB7"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6F5A36FC" w14:textId="77777777" w:rsidTr="00B948DF">
        <w:tc>
          <w:tcPr>
            <w:tcW w:w="6105" w:type="dxa"/>
          </w:tcPr>
          <w:p w14:paraId="0CABCF3E" w14:textId="77777777" w:rsidR="007B0AA0" w:rsidRDefault="007B0AA0" w:rsidP="00F363FE">
            <w:pPr>
              <w:spacing w:before="60" w:after="60" w:line="260" w:lineRule="exact"/>
              <w:rPr>
                <w:lang w:bidi="ar-EG"/>
              </w:rPr>
            </w:pPr>
          </w:p>
        </w:tc>
        <w:tc>
          <w:tcPr>
            <w:tcW w:w="2966" w:type="dxa"/>
          </w:tcPr>
          <w:p w14:paraId="363A22EA" w14:textId="77777777" w:rsidR="007B0AA0" w:rsidRDefault="007B0AA0" w:rsidP="00F363FE">
            <w:pPr>
              <w:spacing w:before="60" w:after="60" w:line="260" w:lineRule="exact"/>
              <w:rPr>
                <w:rtl/>
                <w:lang w:bidi="ar-EG"/>
              </w:rPr>
            </w:pPr>
          </w:p>
        </w:tc>
      </w:tr>
      <w:tr w:rsidR="007B0AA0" w14:paraId="528D4A8E" w14:textId="77777777" w:rsidTr="00B948DF">
        <w:tc>
          <w:tcPr>
            <w:tcW w:w="9071" w:type="dxa"/>
            <w:gridSpan w:val="2"/>
          </w:tcPr>
          <w:p w14:paraId="72FC426D" w14:textId="77777777" w:rsidR="007B0AA0" w:rsidRDefault="001D64C7" w:rsidP="007B0AA0">
            <w:pPr>
              <w:pStyle w:val="Source"/>
              <w:jc w:val="left"/>
              <w:rPr>
                <w:lang w:bidi="ar-EG"/>
              </w:rPr>
            </w:pPr>
            <w:r>
              <w:rPr>
                <w:rFonts w:hint="cs"/>
                <w:rtl/>
                <w:lang w:bidi="ar-EG"/>
              </w:rPr>
              <w:t>تقرير من الأمينة العامة</w:t>
            </w:r>
          </w:p>
        </w:tc>
      </w:tr>
      <w:tr w:rsidR="007B0AA0" w14:paraId="5E67795B" w14:textId="77777777" w:rsidTr="00B948DF">
        <w:tc>
          <w:tcPr>
            <w:tcW w:w="9071" w:type="dxa"/>
            <w:gridSpan w:val="2"/>
            <w:tcBorders>
              <w:bottom w:val="single" w:sz="4" w:space="0" w:color="auto"/>
            </w:tcBorders>
          </w:tcPr>
          <w:p w14:paraId="11720647" w14:textId="2DCF70B6" w:rsidR="007B0AA0" w:rsidRPr="005546CF" w:rsidRDefault="00651B85" w:rsidP="007B0AA0">
            <w:pPr>
              <w:pStyle w:val="Subtitle0"/>
              <w:rPr>
                <w:sz w:val="32"/>
                <w:szCs w:val="32"/>
              </w:rPr>
            </w:pPr>
            <w:bookmarkStart w:id="0" w:name="_Hlk108797253"/>
            <w:r w:rsidRPr="00C344B7">
              <w:rPr>
                <w:rtl/>
              </w:rPr>
              <w:t xml:space="preserve">المواعيد والمدة المقترحة لدورات المجلس للأعوام 2026 و2027 </w:t>
            </w:r>
            <w:r>
              <w:rPr>
                <w:rFonts w:hint="cs"/>
                <w:rtl/>
              </w:rPr>
              <w:t xml:space="preserve">و2028 </w:t>
            </w:r>
            <w:r w:rsidRPr="00C344B7">
              <w:rPr>
                <w:rtl/>
              </w:rPr>
              <w:t xml:space="preserve">إلى جانب المواعيد المقترحة لمجموعات أفرقة العمل وأفرقة الخبراء </w:t>
            </w:r>
            <w:r w:rsidRPr="003E5B6A">
              <w:rPr>
                <w:rtl/>
              </w:rPr>
              <w:t xml:space="preserve">التابعة للمجلس </w:t>
            </w:r>
            <w:r>
              <w:rPr>
                <w:rFonts w:hint="cs"/>
                <w:rtl/>
              </w:rPr>
              <w:t>خلال ا</w:t>
            </w:r>
            <w:r w:rsidRPr="00C344B7">
              <w:rPr>
                <w:rtl/>
              </w:rPr>
              <w:t>لفترة نفسها</w:t>
            </w:r>
            <w:bookmarkEnd w:id="0"/>
          </w:p>
        </w:tc>
      </w:tr>
      <w:tr w:rsidR="007B0AA0" w14:paraId="47DFBF80" w14:textId="77777777" w:rsidTr="00B948DF">
        <w:tc>
          <w:tcPr>
            <w:tcW w:w="9071" w:type="dxa"/>
            <w:gridSpan w:val="2"/>
            <w:tcBorders>
              <w:top w:val="single" w:sz="4" w:space="0" w:color="auto"/>
              <w:bottom w:val="single" w:sz="4" w:space="0" w:color="auto"/>
            </w:tcBorders>
          </w:tcPr>
          <w:p w14:paraId="42A76E4D" w14:textId="77777777" w:rsidR="007B0AA0" w:rsidRPr="007B0AA0" w:rsidRDefault="007B0AA0" w:rsidP="007B0AA0">
            <w:pPr>
              <w:rPr>
                <w:b/>
                <w:bCs/>
                <w:rtl/>
              </w:rPr>
            </w:pPr>
            <w:r w:rsidRPr="00494119">
              <w:rPr>
                <w:rFonts w:hint="cs"/>
                <w:b/>
                <w:bCs/>
                <w:rtl/>
              </w:rPr>
              <w:t>الغرض</w:t>
            </w:r>
          </w:p>
          <w:p w14:paraId="2C3F5C70" w14:textId="18B3C2D4" w:rsidR="007B0AA0" w:rsidRPr="00651B85" w:rsidRDefault="00651B85" w:rsidP="00A94069">
            <w:pPr>
              <w:textDirection w:val="tbRlV"/>
              <w:rPr>
                <w:rtl/>
                <w:lang w:eastAsia="zh-TW" w:bidi="en-GB"/>
              </w:rPr>
            </w:pPr>
            <w:r w:rsidRPr="003E57AB">
              <w:rPr>
                <w:rtl/>
              </w:rPr>
              <w:t>يكلّف القرار 77 (المراجَع في بوخارست، 2022) لمؤتمر المندوبين المفوضين مجلس الاتحاد بأن يحدد، في كل دورة عادية، من دوراته الجدول الزمني لمواعيد دوراته العادية الثلاث التالية في يونيو-يوليو واستعراضه على أساس متجدد</w:t>
            </w:r>
            <w:r w:rsidRPr="00CF2DB1">
              <w:rPr>
                <w:rtl/>
              </w:rPr>
              <w:t>.</w:t>
            </w:r>
          </w:p>
          <w:p w14:paraId="15C9EDB6" w14:textId="77777777" w:rsidR="007B0AA0" w:rsidRPr="007B0AA0" w:rsidRDefault="007B0AA0" w:rsidP="007B0AA0">
            <w:pPr>
              <w:rPr>
                <w:b/>
                <w:bCs/>
                <w:rtl/>
              </w:rPr>
            </w:pPr>
            <w:r w:rsidRPr="007B0AA0">
              <w:rPr>
                <w:rFonts w:hint="cs"/>
                <w:b/>
                <w:bCs/>
                <w:rtl/>
              </w:rPr>
              <w:t>الإجراء المطلوب من المجلس</w:t>
            </w:r>
          </w:p>
          <w:p w14:paraId="7EB11B5B" w14:textId="04389DFA" w:rsidR="007B0AA0" w:rsidRDefault="00651B85" w:rsidP="00A94069">
            <w:r w:rsidRPr="003E57AB">
              <w:rPr>
                <w:rtl/>
              </w:rPr>
              <w:t xml:space="preserve">يُدعى المجلس إلى </w:t>
            </w:r>
            <w:r w:rsidRPr="003E57AB">
              <w:rPr>
                <w:b/>
                <w:bCs/>
                <w:rtl/>
              </w:rPr>
              <w:t xml:space="preserve">تأكيد </w:t>
            </w:r>
            <w:r w:rsidRPr="003E57AB">
              <w:rPr>
                <w:rtl/>
              </w:rPr>
              <w:t>مواعيد عقد دوراته للأعوام 2026 و2027</w:t>
            </w:r>
            <w:r w:rsidR="00B948DF">
              <w:rPr>
                <w:rFonts w:hint="cs"/>
                <w:rtl/>
              </w:rPr>
              <w:t xml:space="preserve"> و</w:t>
            </w:r>
            <w:r w:rsidR="00B948DF">
              <w:t>2028</w:t>
            </w:r>
            <w:r w:rsidRPr="003E57AB">
              <w:rPr>
                <w:rtl/>
              </w:rPr>
              <w:t>، بالإضافة إلى مواعيد عقد مجموعات اجتماعات أفرقة العمل</w:t>
            </w:r>
            <w:r w:rsidR="00AE3E7C">
              <w:rPr>
                <w:rFonts w:hint="eastAsia"/>
                <w:rtl/>
                <w:lang w:bidi="ar-EG"/>
              </w:rPr>
              <w:t> </w:t>
            </w:r>
            <w:r w:rsidR="00AE3E7C">
              <w:rPr>
                <w:lang w:bidi="ar-EG"/>
              </w:rPr>
              <w:t>(CWG)</w:t>
            </w:r>
            <w:r w:rsidRPr="003E57AB">
              <w:rPr>
                <w:rtl/>
              </w:rPr>
              <w:t xml:space="preserve"> </w:t>
            </w:r>
            <w:r w:rsidRPr="003E5B6A">
              <w:rPr>
                <w:rtl/>
              </w:rPr>
              <w:t>وأفرقة الخبراء التابعة للمجلس</w:t>
            </w:r>
            <w:r w:rsidRPr="003E57AB">
              <w:rPr>
                <w:rtl/>
              </w:rPr>
              <w:t xml:space="preserve"> </w:t>
            </w:r>
            <w:r w:rsidR="00B948DF">
              <w:t>(EG)</w:t>
            </w:r>
            <w:r w:rsidR="00AE3E7C">
              <w:rPr>
                <w:rFonts w:hint="cs"/>
                <w:rtl/>
                <w:lang w:bidi="ar-EG"/>
              </w:rPr>
              <w:t xml:space="preserve"> </w:t>
            </w:r>
            <w:r w:rsidRPr="003E57AB">
              <w:rPr>
                <w:rtl/>
              </w:rPr>
              <w:t xml:space="preserve">في الأعوام نفسها، </w:t>
            </w:r>
            <w:r w:rsidRPr="003E57AB">
              <w:rPr>
                <w:b/>
                <w:bCs/>
                <w:rtl/>
              </w:rPr>
              <w:t xml:space="preserve">واعتماد </w:t>
            </w:r>
            <w:r w:rsidRPr="003E57AB">
              <w:rPr>
                <w:rtl/>
              </w:rPr>
              <w:t>مشروع المقرر الوارد في الملحق بهذه الوثيقة</w:t>
            </w:r>
            <w:r>
              <w:rPr>
                <w:rFonts w:hint="cs"/>
                <w:rtl/>
                <w:lang w:bidi="ar-SY"/>
              </w:rPr>
              <w:t>.</w:t>
            </w:r>
          </w:p>
          <w:p w14:paraId="6B7373C2" w14:textId="2E9074C8"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472CC380" w14:textId="41B0AB10" w:rsidR="007B0AA0" w:rsidRDefault="00AE3E7C" w:rsidP="00AE3E7C">
            <w:pPr>
              <w:rPr>
                <w:rtl/>
              </w:rPr>
            </w:pPr>
            <w:r w:rsidRPr="00AE3E7C">
              <w:rPr>
                <w:rtl/>
              </w:rPr>
              <w:t>تنظيم المنصات</w:t>
            </w:r>
          </w:p>
          <w:p w14:paraId="1B54E03E" w14:textId="77777777" w:rsidR="007B0AA0" w:rsidRDefault="007B0AA0" w:rsidP="00B97F32">
            <w:pPr>
              <w:rPr>
                <w:b/>
                <w:bCs/>
              </w:rPr>
            </w:pPr>
            <w:r w:rsidRPr="007B0AA0">
              <w:rPr>
                <w:rFonts w:hint="cs"/>
                <w:b/>
                <w:bCs/>
                <w:rtl/>
              </w:rPr>
              <w:t>الآثار المالية</w:t>
            </w:r>
          </w:p>
          <w:p w14:paraId="61B495CB" w14:textId="77777777" w:rsidR="00651B85" w:rsidRDefault="00651B85" w:rsidP="00651B85">
            <w:pPr>
              <w:textDirection w:val="tbRlV"/>
              <w:rPr>
                <w:rtl/>
                <w:lang w:eastAsia="zh-TW"/>
              </w:rPr>
            </w:pPr>
            <w:r w:rsidRPr="003E57AB">
              <w:rPr>
                <w:rtl/>
              </w:rPr>
              <w:t xml:space="preserve">تغطي الميزانيات نصف السنوية تكاليف عقد دورات المجلس ومجموعات أفرقة العمل التابعة للمجلس وأفرقة العمل التابعة له في الاتحاد في </w:t>
            </w:r>
            <w:r>
              <w:rPr>
                <w:rFonts w:hint="cs"/>
                <w:rtl/>
              </w:rPr>
              <w:t>عامي</w:t>
            </w:r>
            <w:r w:rsidRPr="003E57AB">
              <w:rPr>
                <w:rtl/>
              </w:rPr>
              <w:t xml:space="preserve"> 2026 و2027</w:t>
            </w:r>
            <w:r>
              <w:rPr>
                <w:rFonts w:hint="cs"/>
                <w:rtl/>
                <w:lang w:eastAsia="zh-TW"/>
              </w:rPr>
              <w:t>.</w:t>
            </w:r>
          </w:p>
          <w:p w14:paraId="67E36E13" w14:textId="0D50BF40" w:rsidR="00651B85" w:rsidRDefault="00651B85" w:rsidP="00651B85">
            <w:pPr>
              <w:textDirection w:val="tbRlV"/>
              <w:rPr>
                <w:rtl/>
                <w:lang w:eastAsia="zh-TW"/>
              </w:rPr>
            </w:pPr>
            <w:r>
              <w:rPr>
                <w:rtl/>
                <w:lang w:eastAsia="zh-TW"/>
              </w:rPr>
              <w:t>‏</w:t>
            </w:r>
            <w:r>
              <w:rPr>
                <w:rFonts w:hint="cs"/>
                <w:rtl/>
                <w:lang w:eastAsia="zh-TW"/>
              </w:rPr>
              <w:t>و</w:t>
            </w:r>
            <w:r>
              <w:rPr>
                <w:rtl/>
                <w:lang w:eastAsia="zh-TW"/>
              </w:rPr>
              <w:t xml:space="preserve">في عام </w:t>
            </w:r>
            <w:r>
              <w:rPr>
                <w:cs/>
                <w:lang w:eastAsia="zh-TW"/>
              </w:rPr>
              <w:t>‎</w:t>
            </w:r>
            <w:r>
              <w:rPr>
                <w:lang w:eastAsia="zh-TW"/>
              </w:rPr>
              <w:t>2028</w:t>
            </w:r>
            <w:r>
              <w:rPr>
                <w:rtl/>
                <w:lang w:eastAsia="zh-TW"/>
              </w:rPr>
              <w:t>‏، لن تتاح قاعات الاجتماع في مقر الاتحاد وفي مركز جنيف الدولي للمؤتمرات</w:t>
            </w:r>
            <w:r w:rsidR="009E175D">
              <w:rPr>
                <w:rFonts w:hint="cs"/>
                <w:rtl/>
                <w:lang w:eastAsia="zh-TW"/>
              </w:rPr>
              <w:t xml:space="preserve"> </w:t>
            </w:r>
            <w:r w:rsidR="009E175D">
              <w:rPr>
                <w:lang w:eastAsia="zh-TW"/>
              </w:rPr>
              <w:t>(</w:t>
            </w:r>
            <w:r w:rsidR="009E175D" w:rsidRPr="00A549B1">
              <w:rPr>
                <w:spacing w:val="-2"/>
              </w:rPr>
              <w:t>CICG</w:t>
            </w:r>
            <w:r w:rsidR="009E175D">
              <w:rPr>
                <w:spacing w:val="-2"/>
              </w:rPr>
              <w:t>)</w:t>
            </w:r>
            <w:r>
              <w:rPr>
                <w:rtl/>
                <w:lang w:eastAsia="zh-TW"/>
              </w:rPr>
              <w:t>.</w:t>
            </w:r>
            <w:r>
              <w:rPr>
                <w:cs/>
                <w:lang w:eastAsia="zh-TW"/>
              </w:rPr>
              <w:t>‎</w:t>
            </w:r>
          </w:p>
          <w:p w14:paraId="1B02CD3C" w14:textId="69FF6986" w:rsidR="00651B85" w:rsidRDefault="00651B85" w:rsidP="00AE3E7C">
            <w:pPr>
              <w:textDirection w:val="tbRlV"/>
              <w:rPr>
                <w:rtl/>
                <w:lang w:eastAsia="zh-TW"/>
              </w:rPr>
            </w:pPr>
            <w:r>
              <w:rPr>
                <w:rtl/>
                <w:lang w:eastAsia="zh-TW"/>
              </w:rPr>
              <w:t xml:space="preserve">‏ويتمثل خيار بديل في </w:t>
            </w:r>
            <w:r w:rsidRPr="00711A9D">
              <w:rPr>
                <w:rtl/>
                <w:lang w:eastAsia="zh-TW"/>
              </w:rPr>
              <w:t xml:space="preserve">إقامة </w:t>
            </w:r>
            <w:r w:rsidRPr="006D7332">
              <w:rPr>
                <w:rtl/>
                <w:lang w:eastAsia="zh-TW"/>
              </w:rPr>
              <w:t xml:space="preserve">الأحداث </w:t>
            </w:r>
            <w:r>
              <w:rPr>
                <w:rtl/>
                <w:lang w:eastAsia="zh-TW"/>
              </w:rPr>
              <w:t>في</w:t>
            </w:r>
            <w:r>
              <w:rPr>
                <w:rFonts w:hint="cs"/>
                <w:rtl/>
                <w:lang w:eastAsia="zh-TW"/>
              </w:rPr>
              <w:t xml:space="preserve"> مركز</w:t>
            </w:r>
            <w:r>
              <w:rPr>
                <w:rtl/>
                <w:lang w:eastAsia="zh-TW"/>
              </w:rPr>
              <w:t xml:space="preserve"> </w:t>
            </w:r>
            <w:proofErr w:type="spellStart"/>
            <w:r w:rsidR="00AE3E7C" w:rsidRPr="00AE3E7C">
              <w:rPr>
                <w:rtl/>
                <w:lang w:eastAsia="zh-TW"/>
              </w:rPr>
              <w:t>باليكسبو</w:t>
            </w:r>
            <w:proofErr w:type="spellEnd"/>
            <w:r w:rsidR="00AE3E7C" w:rsidRPr="00AE3E7C">
              <w:rPr>
                <w:rtl/>
                <w:lang w:eastAsia="zh-TW"/>
              </w:rPr>
              <w:t xml:space="preserve"> </w:t>
            </w:r>
            <w:r>
              <w:rPr>
                <w:rFonts w:hint="cs"/>
                <w:rtl/>
                <w:lang w:eastAsia="zh-TW"/>
              </w:rPr>
              <w:t>(</w:t>
            </w:r>
            <w:proofErr w:type="spellStart"/>
            <w:r w:rsidRPr="00711A9D">
              <w:rPr>
                <w:lang w:eastAsia="zh-TW"/>
              </w:rPr>
              <w:t>Palexpo</w:t>
            </w:r>
            <w:proofErr w:type="spellEnd"/>
            <w:r>
              <w:rPr>
                <w:rFonts w:hint="cs"/>
                <w:rtl/>
                <w:lang w:eastAsia="zh-TW"/>
              </w:rPr>
              <w:t>) للمؤتمرات</w:t>
            </w:r>
            <w:r>
              <w:rPr>
                <w:rtl/>
                <w:lang w:eastAsia="zh-TW"/>
              </w:rPr>
              <w:t xml:space="preserve">، </w:t>
            </w:r>
            <w:r>
              <w:rPr>
                <w:rFonts w:hint="cs"/>
                <w:rtl/>
                <w:lang w:eastAsia="zh-TW"/>
              </w:rPr>
              <w:t>إذ جرى</w:t>
            </w:r>
            <w:r>
              <w:rPr>
                <w:rtl/>
                <w:lang w:eastAsia="zh-TW"/>
              </w:rPr>
              <w:t xml:space="preserve"> التفاوض على التكاليف التقديرية التالية </w:t>
            </w:r>
            <w:r>
              <w:rPr>
                <w:rFonts w:hint="cs"/>
                <w:rtl/>
                <w:lang w:eastAsia="zh-TW"/>
              </w:rPr>
              <w:t>ب</w:t>
            </w:r>
            <w:r>
              <w:rPr>
                <w:rtl/>
                <w:lang w:eastAsia="zh-TW"/>
              </w:rPr>
              <w:t xml:space="preserve">خصم بنسبة </w:t>
            </w:r>
            <w:r>
              <w:rPr>
                <w:cs/>
                <w:lang w:eastAsia="zh-TW"/>
              </w:rPr>
              <w:t>‎</w:t>
            </w:r>
            <w:r>
              <w:rPr>
                <w:lang w:eastAsia="zh-TW"/>
              </w:rPr>
              <w:t>40</w:t>
            </w:r>
            <w:r>
              <w:rPr>
                <w:rtl/>
                <w:lang w:eastAsia="zh-TW"/>
              </w:rPr>
              <w:t xml:space="preserve"> ‏في </w:t>
            </w:r>
            <w:proofErr w:type="gramStart"/>
            <w:r>
              <w:rPr>
                <w:rtl/>
                <w:lang w:eastAsia="zh-TW"/>
              </w:rPr>
              <w:t>المائة</w:t>
            </w:r>
            <w:proofErr w:type="gramEnd"/>
            <w:r>
              <w:rPr>
                <w:rtl/>
                <w:lang w:eastAsia="zh-TW"/>
              </w:rPr>
              <w:t xml:space="preserve"> (</w:t>
            </w:r>
            <w:r w:rsidRPr="00AE3E7C">
              <w:rPr>
                <w:rtl/>
                <w:lang w:eastAsia="zh-TW"/>
              </w:rPr>
              <w:t xml:space="preserve">بالنسبة لرسوم الإيجار </w:t>
            </w:r>
            <w:r w:rsidRPr="00AE3E7C">
              <w:rPr>
                <w:rFonts w:hint="cs"/>
                <w:rtl/>
                <w:lang w:eastAsia="zh-TW"/>
              </w:rPr>
              <w:t>حصراً</w:t>
            </w:r>
            <w:r w:rsidRPr="00AE3E7C">
              <w:rPr>
                <w:rtl/>
                <w:lang w:eastAsia="zh-TW"/>
              </w:rPr>
              <w:t xml:space="preserve"> -</w:t>
            </w:r>
            <w:r w:rsidRPr="00B948DF">
              <w:rPr>
                <w:i/>
                <w:iCs/>
                <w:rtl/>
                <w:lang w:eastAsia="zh-TW"/>
              </w:rPr>
              <w:t xml:space="preserve"> </w:t>
            </w:r>
            <w:r w:rsidRPr="00B948DF">
              <w:rPr>
                <w:rFonts w:hint="cs"/>
                <w:i/>
                <w:iCs/>
                <w:rtl/>
                <w:lang w:eastAsia="zh-TW"/>
              </w:rPr>
              <w:t>و</w:t>
            </w:r>
            <w:r w:rsidRPr="00B948DF">
              <w:rPr>
                <w:i/>
                <w:iCs/>
                <w:rtl/>
                <w:lang w:eastAsia="zh-TW"/>
              </w:rPr>
              <w:t>ستؤدي الاحتياجات التقنية والاحتياجات الأمنية إلى رسوم إضافية</w:t>
            </w:r>
            <w:r>
              <w:rPr>
                <w:rtl/>
                <w:lang w:eastAsia="zh-TW"/>
              </w:rPr>
              <w:t>):</w:t>
            </w:r>
          </w:p>
          <w:p w14:paraId="558833B6" w14:textId="042A41FB" w:rsidR="00651B85" w:rsidRDefault="009E175D" w:rsidP="009E175D">
            <w:pPr>
              <w:pStyle w:val="enumlev1"/>
              <w:rPr>
                <w:rtl/>
                <w:lang w:eastAsia="zh-TW"/>
              </w:rPr>
            </w:pPr>
            <w:r>
              <w:rPr>
                <w:rtl/>
                <w:lang w:eastAsia="zh-TW"/>
              </w:rPr>
              <w:t>-</w:t>
            </w:r>
            <w:r>
              <w:rPr>
                <w:rtl/>
                <w:lang w:eastAsia="zh-TW"/>
              </w:rPr>
              <w:tab/>
            </w:r>
            <w:r w:rsidR="00651B85">
              <w:rPr>
                <w:rtl/>
                <w:lang w:eastAsia="zh-TW"/>
              </w:rPr>
              <w:t>10 ‏أيام للمجموعة الأولى من</w:t>
            </w:r>
            <w:r w:rsidR="00651B85">
              <w:rPr>
                <w:rFonts w:hint="cs"/>
                <w:rtl/>
                <w:lang w:eastAsia="zh-TW"/>
              </w:rPr>
              <w:t xml:space="preserve"> اجتماعات</w:t>
            </w:r>
            <w:r w:rsidR="00651B85">
              <w:rPr>
                <w:rtl/>
                <w:lang w:eastAsia="zh-TW"/>
              </w:rPr>
              <w:t xml:space="preserve"> أفرقة العمل وأفرقة </w:t>
            </w:r>
            <w:r w:rsidR="00651B85">
              <w:rPr>
                <w:rFonts w:hint="cs"/>
                <w:rtl/>
                <w:lang w:eastAsia="zh-TW"/>
              </w:rPr>
              <w:t>الخبراء</w:t>
            </w:r>
            <w:r w:rsidR="00651B85" w:rsidRPr="003E5B6A">
              <w:rPr>
                <w:rtl/>
              </w:rPr>
              <w:t xml:space="preserve"> </w:t>
            </w:r>
            <w:r w:rsidR="00651B85" w:rsidRPr="003E5B6A">
              <w:rPr>
                <w:rtl/>
                <w:lang w:eastAsia="zh-TW"/>
              </w:rPr>
              <w:t>التابعة للمجلس</w:t>
            </w:r>
            <w:r w:rsidR="00651B85">
              <w:rPr>
                <w:rtl/>
                <w:lang w:eastAsia="zh-TW"/>
              </w:rPr>
              <w:t xml:space="preserve"> (</w:t>
            </w:r>
            <w:r w:rsidR="00651B85">
              <w:rPr>
                <w:cs/>
                <w:lang w:eastAsia="zh-TW"/>
              </w:rPr>
              <w:t>‎</w:t>
            </w:r>
            <w:r w:rsidR="00651B85">
              <w:rPr>
                <w:lang w:eastAsia="zh-TW"/>
              </w:rPr>
              <w:t>9</w:t>
            </w:r>
            <w:r w:rsidR="00651B85">
              <w:rPr>
                <w:rtl/>
                <w:lang w:eastAsia="zh-TW"/>
              </w:rPr>
              <w:t xml:space="preserve"> ‏أيام ويوم</w:t>
            </w:r>
            <w:r w:rsidR="00651B85">
              <w:rPr>
                <w:rFonts w:hint="cs"/>
                <w:rtl/>
                <w:lang w:eastAsia="zh-TW"/>
              </w:rPr>
              <w:t xml:space="preserve"> آخر</w:t>
            </w:r>
            <w:r w:rsidR="00651B85">
              <w:rPr>
                <w:rtl/>
                <w:lang w:eastAsia="zh-TW"/>
              </w:rPr>
              <w:t xml:space="preserve"> لإعداد القاعات)، بتكاليف تقدر بمبلغ </w:t>
            </w:r>
            <w:r w:rsidR="00651B85">
              <w:rPr>
                <w:cs/>
                <w:lang w:eastAsia="zh-TW"/>
              </w:rPr>
              <w:t>‎</w:t>
            </w:r>
            <w:r w:rsidR="00651B85" w:rsidRPr="009E175D">
              <w:rPr>
                <w:b/>
                <w:bCs/>
                <w:lang w:eastAsia="zh-TW"/>
              </w:rPr>
              <w:t>48 000</w:t>
            </w:r>
            <w:r w:rsidR="00651B85" w:rsidRPr="009E175D">
              <w:rPr>
                <w:b/>
                <w:bCs/>
                <w:rtl/>
                <w:lang w:eastAsia="zh-TW"/>
              </w:rPr>
              <w:t xml:space="preserve"> ‏فرنك سويسري</w:t>
            </w:r>
            <w:r w:rsidR="00651B85">
              <w:rPr>
                <w:rtl/>
                <w:lang w:eastAsia="zh-TW"/>
              </w:rPr>
              <w:t>؛</w:t>
            </w:r>
            <w:r w:rsidR="00651B85">
              <w:rPr>
                <w:cs/>
                <w:lang w:eastAsia="zh-TW"/>
              </w:rPr>
              <w:t>‎</w:t>
            </w:r>
          </w:p>
          <w:p w14:paraId="6534C0CE" w14:textId="237B5AD8" w:rsidR="00651B85" w:rsidRDefault="009E175D" w:rsidP="009E175D">
            <w:pPr>
              <w:pStyle w:val="enumlev1"/>
              <w:jc w:val="left"/>
              <w:rPr>
                <w:rtl/>
                <w:lang w:eastAsia="zh-TW"/>
              </w:rPr>
            </w:pPr>
            <w:r>
              <w:rPr>
                <w:lang w:eastAsia="zh-TW"/>
              </w:rPr>
              <w:t>-</w:t>
            </w:r>
            <w:r>
              <w:rPr>
                <w:lang w:eastAsia="zh-TW"/>
              </w:rPr>
              <w:tab/>
            </w:r>
            <w:r w:rsidR="00651B85">
              <w:rPr>
                <w:rtl/>
                <w:lang w:eastAsia="zh-TW"/>
              </w:rPr>
              <w:t xml:space="preserve">10 ‏أيام لدورة المجلس لعام </w:t>
            </w:r>
            <w:r w:rsidR="00651B85">
              <w:rPr>
                <w:cs/>
                <w:lang w:eastAsia="zh-TW"/>
              </w:rPr>
              <w:t>‎</w:t>
            </w:r>
            <w:r w:rsidR="00651B85">
              <w:rPr>
                <w:lang w:eastAsia="zh-TW"/>
              </w:rPr>
              <w:t>2028</w:t>
            </w:r>
            <w:r w:rsidR="00651B85">
              <w:rPr>
                <w:rtl/>
                <w:lang w:eastAsia="zh-TW"/>
              </w:rPr>
              <w:t xml:space="preserve"> </w:t>
            </w:r>
            <w:r>
              <w:rPr>
                <w:rFonts w:hint="cs"/>
                <w:rtl/>
                <w:lang w:eastAsia="zh-TW"/>
              </w:rPr>
              <w:t>(</w:t>
            </w:r>
            <w:r w:rsidR="00651B85">
              <w:rPr>
                <w:rtl/>
                <w:lang w:eastAsia="zh-TW"/>
              </w:rPr>
              <w:t>‏</w:t>
            </w:r>
            <w:r w:rsidR="00651B85">
              <w:rPr>
                <w:rFonts w:hint="cs"/>
                <w:rtl/>
                <w:lang w:eastAsia="zh-TW"/>
              </w:rPr>
              <w:t xml:space="preserve">9 </w:t>
            </w:r>
            <w:r w:rsidR="00651B85">
              <w:rPr>
                <w:rtl/>
                <w:lang w:eastAsia="zh-TW"/>
              </w:rPr>
              <w:t xml:space="preserve">أيام </w:t>
            </w:r>
            <w:r w:rsidR="00651B85" w:rsidRPr="006D7332">
              <w:rPr>
                <w:rtl/>
                <w:lang w:eastAsia="zh-TW"/>
              </w:rPr>
              <w:t xml:space="preserve">ويوم آخر </w:t>
            </w:r>
            <w:r w:rsidR="00651B85">
              <w:rPr>
                <w:rtl/>
                <w:lang w:eastAsia="zh-TW"/>
              </w:rPr>
              <w:t xml:space="preserve">لإعداد </w:t>
            </w:r>
            <w:r>
              <w:rPr>
                <w:rFonts w:hint="cs"/>
                <w:rtl/>
                <w:lang w:eastAsia="zh-TW"/>
              </w:rPr>
              <w:t>القاعات</w:t>
            </w:r>
            <w:r>
              <w:rPr>
                <w:rFonts w:hint="cs"/>
                <w:rtl/>
                <w:lang w:eastAsia="zh-TW" w:bidi="ar-SA"/>
              </w:rPr>
              <w:t>)</w:t>
            </w:r>
            <w:r>
              <w:rPr>
                <w:rtl/>
                <w:lang w:eastAsia="zh-TW"/>
              </w:rPr>
              <w:t>،</w:t>
            </w:r>
            <w:r w:rsidR="00651B85">
              <w:rPr>
                <w:rtl/>
                <w:lang w:eastAsia="zh-TW"/>
              </w:rPr>
              <w:t xml:space="preserve"> </w:t>
            </w:r>
            <w:r w:rsidR="00651B85" w:rsidRPr="006D7332">
              <w:rPr>
                <w:rtl/>
                <w:lang w:eastAsia="zh-TW"/>
              </w:rPr>
              <w:t xml:space="preserve">بتكاليف تقدر </w:t>
            </w:r>
            <w:r w:rsidR="00651B85">
              <w:rPr>
                <w:rtl/>
                <w:lang w:eastAsia="zh-TW"/>
              </w:rPr>
              <w:t>بمبلغ</w:t>
            </w:r>
            <w:r w:rsidR="00AE3E7C">
              <w:rPr>
                <w:rFonts w:hint="cs"/>
                <w:rtl/>
                <w:lang w:eastAsia="zh-TW" w:bidi="ar-EG"/>
              </w:rPr>
              <w:t xml:space="preserve"> </w:t>
            </w:r>
            <w:r w:rsidR="00651B85" w:rsidRPr="009E175D">
              <w:rPr>
                <w:b/>
                <w:bCs/>
                <w:cs/>
                <w:lang w:eastAsia="zh-TW"/>
              </w:rPr>
              <w:t>‎</w:t>
            </w:r>
            <w:r w:rsidR="00651B85" w:rsidRPr="009E175D">
              <w:rPr>
                <w:b/>
                <w:bCs/>
                <w:lang w:eastAsia="zh-TW"/>
              </w:rPr>
              <w:t>95 400</w:t>
            </w:r>
            <w:r w:rsidR="00651B85" w:rsidRPr="009E175D">
              <w:rPr>
                <w:b/>
                <w:bCs/>
                <w:rtl/>
                <w:lang w:eastAsia="zh-TW"/>
              </w:rPr>
              <w:t xml:space="preserve"> ‏فرنك سويسري</w:t>
            </w:r>
            <w:r w:rsidR="00651B85">
              <w:rPr>
                <w:rtl/>
                <w:lang w:eastAsia="zh-TW"/>
              </w:rPr>
              <w:t>؛</w:t>
            </w:r>
            <w:r w:rsidR="00651B85">
              <w:rPr>
                <w:cs/>
                <w:lang w:eastAsia="zh-TW"/>
              </w:rPr>
              <w:t>‎</w:t>
            </w:r>
          </w:p>
          <w:p w14:paraId="33D58A0F" w14:textId="43910585" w:rsidR="00651B85" w:rsidRDefault="009E175D" w:rsidP="009E175D">
            <w:pPr>
              <w:pStyle w:val="enumlev1"/>
              <w:rPr>
                <w:rtl/>
                <w:lang w:eastAsia="zh-TW"/>
              </w:rPr>
            </w:pPr>
            <w:r>
              <w:rPr>
                <w:lang w:eastAsia="zh-TW"/>
              </w:rPr>
              <w:t>-</w:t>
            </w:r>
            <w:r>
              <w:rPr>
                <w:lang w:eastAsia="zh-TW"/>
              </w:rPr>
              <w:tab/>
            </w:r>
            <w:r w:rsidR="00651B85">
              <w:rPr>
                <w:rtl/>
                <w:lang w:eastAsia="zh-TW"/>
              </w:rPr>
              <w:t xml:space="preserve">10 ‏أيام للمجموعة الثانية من </w:t>
            </w:r>
            <w:r w:rsidR="00651B85" w:rsidRPr="006D7332">
              <w:rPr>
                <w:rFonts w:hint="cs"/>
                <w:rtl/>
                <w:lang w:eastAsia="zh-TW"/>
              </w:rPr>
              <w:t>اجتماعات</w:t>
            </w:r>
            <w:r w:rsidR="00651B85" w:rsidRPr="006D7332">
              <w:rPr>
                <w:rtl/>
                <w:lang w:eastAsia="zh-TW"/>
              </w:rPr>
              <w:t xml:space="preserve"> أفرقة العمل وأفرقة </w:t>
            </w:r>
            <w:r w:rsidR="00651B85" w:rsidRPr="006D7332">
              <w:rPr>
                <w:rFonts w:hint="cs"/>
                <w:rtl/>
                <w:lang w:eastAsia="zh-TW"/>
              </w:rPr>
              <w:t>الخبراء</w:t>
            </w:r>
            <w:r w:rsidR="00651B85">
              <w:rPr>
                <w:rtl/>
              </w:rPr>
              <w:t xml:space="preserve"> </w:t>
            </w:r>
            <w:r w:rsidR="00651B85" w:rsidRPr="003E5B6A">
              <w:rPr>
                <w:rtl/>
                <w:lang w:eastAsia="zh-TW"/>
              </w:rPr>
              <w:t>التابعة للمجلس</w:t>
            </w:r>
            <w:r w:rsidR="00651B85" w:rsidRPr="006D7332">
              <w:rPr>
                <w:rtl/>
                <w:lang w:eastAsia="zh-TW"/>
              </w:rPr>
              <w:t xml:space="preserve"> (</w:t>
            </w:r>
            <w:r w:rsidR="00651B85" w:rsidRPr="006D7332">
              <w:rPr>
                <w:cs/>
                <w:lang w:eastAsia="zh-TW"/>
              </w:rPr>
              <w:t>‎</w:t>
            </w:r>
            <w:r w:rsidR="00651B85" w:rsidRPr="006D7332">
              <w:rPr>
                <w:lang w:eastAsia="zh-TW"/>
              </w:rPr>
              <w:t>9</w:t>
            </w:r>
            <w:r w:rsidR="00651B85" w:rsidRPr="006D7332">
              <w:rPr>
                <w:rtl/>
                <w:lang w:eastAsia="zh-TW"/>
              </w:rPr>
              <w:t xml:space="preserve"> ‏أيام ويوم</w:t>
            </w:r>
            <w:r w:rsidR="00651B85" w:rsidRPr="006D7332">
              <w:rPr>
                <w:rFonts w:hint="cs"/>
                <w:rtl/>
                <w:lang w:eastAsia="zh-TW"/>
              </w:rPr>
              <w:t xml:space="preserve"> آخر</w:t>
            </w:r>
            <w:r w:rsidR="00651B85" w:rsidRPr="006D7332">
              <w:rPr>
                <w:rtl/>
                <w:lang w:eastAsia="zh-TW"/>
              </w:rPr>
              <w:t xml:space="preserve"> لإعداد القاعات)، بتكاليف تقدر</w:t>
            </w:r>
            <w:r w:rsidR="00651B85">
              <w:rPr>
                <w:rtl/>
                <w:lang w:eastAsia="zh-TW"/>
              </w:rPr>
              <w:t xml:space="preserve"> بمبلغ </w:t>
            </w:r>
            <w:r w:rsidR="00651B85" w:rsidRPr="009E175D">
              <w:rPr>
                <w:b/>
                <w:bCs/>
                <w:cs/>
                <w:lang w:eastAsia="zh-TW"/>
              </w:rPr>
              <w:t>‎</w:t>
            </w:r>
            <w:r w:rsidR="00651B85" w:rsidRPr="009E175D">
              <w:rPr>
                <w:b/>
                <w:bCs/>
                <w:lang w:eastAsia="zh-TW"/>
              </w:rPr>
              <w:t>48 000</w:t>
            </w:r>
            <w:r w:rsidR="00651B85" w:rsidRPr="009E175D">
              <w:rPr>
                <w:b/>
                <w:bCs/>
                <w:rtl/>
                <w:lang w:eastAsia="zh-TW"/>
              </w:rPr>
              <w:t xml:space="preserve"> ‏فرنك سويسري</w:t>
            </w:r>
            <w:r w:rsidR="00651B85">
              <w:rPr>
                <w:rtl/>
                <w:lang w:eastAsia="zh-TW"/>
              </w:rPr>
              <w:t>.</w:t>
            </w:r>
            <w:r w:rsidR="00651B85">
              <w:rPr>
                <w:cs/>
                <w:lang w:eastAsia="zh-TW"/>
              </w:rPr>
              <w:t>‎</w:t>
            </w:r>
          </w:p>
          <w:p w14:paraId="222B5CBA" w14:textId="7336FACD" w:rsidR="006F363C" w:rsidRPr="005546CF" w:rsidRDefault="00651B85" w:rsidP="00651B85">
            <w:pPr>
              <w:rPr>
                <w:rtl/>
              </w:rPr>
            </w:pPr>
            <w:r>
              <w:rPr>
                <w:rtl/>
                <w:lang w:eastAsia="zh-TW"/>
              </w:rPr>
              <w:lastRenderedPageBreak/>
              <w:t>‏</w:t>
            </w:r>
            <w:r>
              <w:rPr>
                <w:rFonts w:hint="cs"/>
                <w:rtl/>
                <w:lang w:eastAsia="zh-TW"/>
              </w:rPr>
              <w:t xml:space="preserve">ويبلغ </w:t>
            </w:r>
            <w:r>
              <w:rPr>
                <w:rtl/>
                <w:lang w:eastAsia="zh-TW"/>
              </w:rPr>
              <w:t xml:space="preserve">مجموع التكاليف التقديرية بأسعار جرى التفاوض بشأنها لاستئجار الأماكن لجميع الأحداث الثلاثة: </w:t>
            </w:r>
            <w:r>
              <w:rPr>
                <w:cs/>
                <w:lang w:eastAsia="zh-TW"/>
              </w:rPr>
              <w:t>‎</w:t>
            </w:r>
            <w:r w:rsidRPr="009E175D">
              <w:rPr>
                <w:b/>
                <w:bCs/>
                <w:lang w:eastAsia="zh-TW"/>
              </w:rPr>
              <w:t>191</w:t>
            </w:r>
            <w:r w:rsidR="00004F02">
              <w:rPr>
                <w:b/>
                <w:bCs/>
                <w:lang w:eastAsia="zh-TW"/>
              </w:rPr>
              <w:t> </w:t>
            </w:r>
            <w:r w:rsidRPr="009E175D">
              <w:rPr>
                <w:b/>
                <w:bCs/>
                <w:lang w:eastAsia="zh-TW"/>
              </w:rPr>
              <w:t>400</w:t>
            </w:r>
            <w:r w:rsidR="00004F02">
              <w:rPr>
                <w:rFonts w:hint="cs"/>
                <w:rtl/>
                <w:lang w:eastAsia="zh-TW"/>
              </w:rPr>
              <w:t> </w:t>
            </w:r>
            <w:r>
              <w:rPr>
                <w:rtl/>
                <w:lang w:eastAsia="zh-TW"/>
              </w:rPr>
              <w:t>‏فرنك سويسري</w:t>
            </w:r>
            <w:r w:rsidR="00AE3E7C">
              <w:rPr>
                <w:rFonts w:hint="cs"/>
                <w:rtl/>
                <w:lang w:eastAsia="zh-TW"/>
              </w:rPr>
              <w:t>.</w:t>
            </w:r>
          </w:p>
          <w:p w14:paraId="749119D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D9A52BB" w14:textId="77777777" w:rsidR="007B0AA0" w:rsidRPr="007B0AA0" w:rsidRDefault="007B0AA0" w:rsidP="007B0AA0">
            <w:pPr>
              <w:rPr>
                <w:b/>
                <w:bCs/>
                <w:rtl/>
              </w:rPr>
            </w:pPr>
            <w:r w:rsidRPr="007B0AA0">
              <w:rPr>
                <w:rFonts w:hint="cs"/>
                <w:b/>
                <w:bCs/>
                <w:rtl/>
              </w:rPr>
              <w:t>المراجع</w:t>
            </w:r>
          </w:p>
          <w:p w14:paraId="2464BE28" w14:textId="06728A79" w:rsidR="007B0AA0" w:rsidRPr="008004E2" w:rsidRDefault="00651B85" w:rsidP="007B0AA0">
            <w:pPr>
              <w:rPr>
                <w:i/>
                <w:iCs/>
                <w:rtl/>
              </w:rPr>
            </w:pPr>
            <w:hyperlink r:id="rId8" w:anchor="/ar" w:history="1">
              <w:hyperlink r:id="rId9" w:anchor="/ar" w:history="1">
                <w:r w:rsidRPr="008004E2">
                  <w:rPr>
                    <w:rStyle w:val="Hyperlink"/>
                    <w:rFonts w:ascii="Dubai" w:hAnsi="Dubai" w:cs="Dubai" w:hint="cs"/>
                    <w:i/>
                    <w:iCs/>
                    <w:sz w:val="22"/>
                    <w:rtl/>
                  </w:rPr>
                  <w:t xml:space="preserve">المادة </w:t>
                </w:r>
                <w:r w:rsidRPr="008004E2">
                  <w:rPr>
                    <w:rStyle w:val="Hyperlink"/>
                    <w:rFonts w:ascii="Dubai" w:hAnsi="Dubai" w:cs="Dubai"/>
                    <w:i/>
                    <w:iCs/>
                    <w:sz w:val="22"/>
                  </w:rPr>
                  <w:t>1</w:t>
                </w:r>
                <w:r w:rsidRPr="008004E2">
                  <w:rPr>
                    <w:rStyle w:val="Hyperlink"/>
                    <w:rFonts w:ascii="Dubai" w:hAnsi="Dubai" w:cs="Dubai" w:hint="cs"/>
                    <w:i/>
                    <w:iCs/>
                    <w:sz w:val="22"/>
                    <w:rtl/>
                  </w:rPr>
                  <w:t xml:space="preserve"> من النظام الداخلي للمجلس</w:t>
                </w:r>
              </w:hyperlink>
            </w:hyperlink>
            <w:r w:rsidRPr="008004E2">
              <w:rPr>
                <w:rFonts w:hint="cs"/>
                <w:i/>
                <w:iCs/>
                <w:rtl/>
              </w:rPr>
              <w:t xml:space="preserve">؛ والقرار </w:t>
            </w:r>
            <w:r w:rsidRPr="008004E2">
              <w:rPr>
                <w:i/>
                <w:iCs/>
                <w:rtl/>
              </w:rPr>
              <w:t>77 (المراجَع في بوخارست، 2022</w:t>
            </w:r>
            <w:r w:rsidRPr="008004E2">
              <w:rPr>
                <w:rFonts w:hint="cs"/>
                <w:i/>
                <w:iCs/>
                <w:rtl/>
              </w:rPr>
              <w:t xml:space="preserve">)؛ </w:t>
            </w:r>
            <w:r w:rsidRPr="00AE3E7C">
              <w:rPr>
                <w:rFonts w:eastAsia="Calibri"/>
                <w:i/>
                <w:iCs/>
                <w:noProof/>
                <w:rtl/>
                <w:lang w:val="en-GB" w:eastAsia="en-US"/>
              </w:rPr>
              <w:t>و</w:t>
            </w:r>
            <w:hyperlink r:id="rId10" w:history="1">
              <w:r w:rsidRPr="008004E2">
                <w:rPr>
                  <w:rStyle w:val="Hyperlink"/>
                  <w:rFonts w:ascii="Dubai" w:hAnsi="Dubai" w:cs="Dubai"/>
                  <w:i/>
                  <w:iCs/>
                  <w:sz w:val="22"/>
                  <w:rtl/>
                </w:rPr>
                <w:t>القرار 111 (المراجَع في بوسان، 2014</w:t>
              </w:r>
              <w:r w:rsidR="008004E2" w:rsidRPr="008004E2">
                <w:rPr>
                  <w:rStyle w:val="Hyperlink"/>
                  <w:rFonts w:ascii="Dubai" w:eastAsiaTheme="minorEastAsia" w:hAnsi="Dubai" w:cs="Dubai" w:hint="cs"/>
                  <w:i/>
                  <w:iCs/>
                  <w:noProof w:val="0"/>
                  <w:sz w:val="22"/>
                  <w:rtl/>
                  <w:lang w:val="en-US" w:eastAsia="zh-CN"/>
                </w:rPr>
                <w:t>)</w:t>
              </w:r>
            </w:hyperlink>
            <w:r w:rsidRPr="008004E2">
              <w:rPr>
                <w:rFonts w:hint="cs"/>
                <w:i/>
                <w:iCs/>
                <w:rtl/>
              </w:rPr>
              <w:t xml:space="preserve"> لمؤتمر المندوبين المفوضين؛</w:t>
            </w:r>
            <w:r w:rsidRPr="008004E2">
              <w:rPr>
                <w:rFonts w:hint="cs"/>
                <w:rtl/>
              </w:rPr>
              <w:t xml:space="preserve"> </w:t>
            </w:r>
            <w:hyperlink r:id="rId11" w:history="1">
              <w:r w:rsidRPr="00AE3E7C">
                <w:rPr>
                  <w:rFonts w:hint="cs"/>
                  <w:i/>
                  <w:iCs/>
                  <w:rtl/>
                </w:rPr>
                <w:t>و</w:t>
              </w:r>
              <w:r w:rsidRPr="008004E2">
                <w:rPr>
                  <w:rStyle w:val="Hyperlink"/>
                  <w:rFonts w:ascii="Dubai" w:eastAsiaTheme="minorEastAsia" w:hAnsi="Dubai" w:cs="Dubai" w:hint="cs"/>
                  <w:i/>
                  <w:iCs/>
                  <w:noProof w:val="0"/>
                  <w:sz w:val="22"/>
                  <w:rtl/>
                  <w:lang w:val="en-US" w:eastAsia="zh-CN"/>
                </w:rPr>
                <w:t>مقرر المجلس 642</w:t>
              </w:r>
            </w:hyperlink>
            <w:r w:rsidRPr="008004E2">
              <w:rPr>
                <w:rFonts w:hint="cs"/>
                <w:i/>
                <w:iCs/>
                <w:rtl/>
              </w:rPr>
              <w:t xml:space="preserve"> (الصادر في دورته لعام 2024)</w:t>
            </w:r>
          </w:p>
        </w:tc>
      </w:tr>
    </w:tbl>
    <w:p w14:paraId="6DC26977" w14:textId="77777777" w:rsidR="00E61BE8" w:rsidRDefault="00E61BE8" w:rsidP="00E61BE8">
      <w:pPr>
        <w:rPr>
          <w:rtl/>
          <w:lang w:bidi="ar-EG"/>
        </w:rPr>
      </w:pPr>
    </w:p>
    <w:p w14:paraId="5654DD82" w14:textId="77777777" w:rsidR="00F50E3F" w:rsidRDefault="00F50E3F" w:rsidP="0043260A">
      <w:pPr>
        <w:rPr>
          <w:rtl/>
          <w:lang w:bidi="ar-EG"/>
        </w:rPr>
      </w:pPr>
      <w:r>
        <w:rPr>
          <w:rtl/>
          <w:lang w:bidi="ar-EG"/>
        </w:rPr>
        <w:br w:type="page"/>
      </w:r>
    </w:p>
    <w:p w14:paraId="48A25B56" w14:textId="77777777" w:rsidR="00651B85" w:rsidRPr="00B40BBD" w:rsidRDefault="00651B85" w:rsidP="008004E2">
      <w:pPr>
        <w:pStyle w:val="Headingb"/>
      </w:pPr>
      <w:r>
        <w:rPr>
          <w:rFonts w:hint="cs"/>
          <w:rtl/>
        </w:rPr>
        <w:lastRenderedPageBreak/>
        <w:t>مقدمة</w:t>
      </w:r>
    </w:p>
    <w:p w14:paraId="1796BF45" w14:textId="76872B1B" w:rsidR="00651B85" w:rsidRPr="003E57AB" w:rsidRDefault="00651B85" w:rsidP="00651B85">
      <w:pPr>
        <w:rPr>
          <w:lang w:val="ar-SA" w:eastAsia="zh-TW" w:bidi="en-GB"/>
        </w:rPr>
      </w:pPr>
      <w:r w:rsidRPr="003E57AB">
        <w:rPr>
          <w:rtl/>
        </w:rPr>
        <w:t>1</w:t>
      </w:r>
      <w:r w:rsidRPr="008004E2">
        <w:rPr>
          <w:rtl/>
        </w:rPr>
        <w:tab/>
        <w:t xml:space="preserve">اعتمد مجلس الاتحاد الدولي للاتصالات في دورته لعام </w:t>
      </w:r>
      <w:r w:rsidRPr="008004E2">
        <w:rPr>
          <w:rFonts w:hint="cs"/>
          <w:rtl/>
        </w:rPr>
        <w:t>2024</w:t>
      </w:r>
      <w:r w:rsidRPr="008004E2">
        <w:rPr>
          <w:rtl/>
        </w:rPr>
        <w:t xml:space="preserve"> (</w:t>
      </w:r>
      <w:r w:rsidRPr="008004E2">
        <w:rPr>
          <w:rFonts w:hint="cs"/>
          <w:rtl/>
        </w:rPr>
        <w:t>11</w:t>
      </w:r>
      <w:r w:rsidRPr="008004E2">
        <w:rPr>
          <w:rtl/>
        </w:rPr>
        <w:t>-2</w:t>
      </w:r>
      <w:r w:rsidRPr="008004E2">
        <w:rPr>
          <w:rFonts w:hint="cs"/>
          <w:rtl/>
        </w:rPr>
        <w:t>1</w:t>
      </w:r>
      <w:r w:rsidRPr="008004E2">
        <w:rPr>
          <w:rtl/>
        </w:rPr>
        <w:t xml:space="preserve"> </w:t>
      </w:r>
      <w:r w:rsidRPr="008004E2">
        <w:rPr>
          <w:rFonts w:hint="cs"/>
          <w:rtl/>
        </w:rPr>
        <w:t>يونيو</w:t>
      </w:r>
      <w:r w:rsidRPr="008004E2">
        <w:rPr>
          <w:rtl/>
        </w:rPr>
        <w:t xml:space="preserve"> 202</w:t>
      </w:r>
      <w:r w:rsidRPr="008004E2">
        <w:rPr>
          <w:rFonts w:hint="cs"/>
          <w:rtl/>
        </w:rPr>
        <w:t>4</w:t>
      </w:r>
      <w:r w:rsidRPr="008004E2">
        <w:rPr>
          <w:rtl/>
        </w:rPr>
        <w:t xml:space="preserve">) </w:t>
      </w:r>
      <w:hyperlink r:id="rId12" w:history="1">
        <w:hyperlink r:id="rId13" w:history="1">
          <w:r w:rsidRPr="008004E2">
            <w:rPr>
              <w:rStyle w:val="Hyperlink"/>
              <w:rFonts w:ascii="Dubai" w:hAnsi="Dubai" w:cs="Dubai"/>
              <w:sz w:val="22"/>
              <w:rtl/>
            </w:rPr>
            <w:t xml:space="preserve">المقرر </w:t>
          </w:r>
          <w:r w:rsidR="008004E2" w:rsidRPr="008004E2">
            <w:rPr>
              <w:rStyle w:val="Hyperlink"/>
              <w:rFonts w:ascii="Dubai" w:hAnsi="Dubai" w:cs="Dubai"/>
              <w:sz w:val="22"/>
            </w:rPr>
            <w:t>642</w:t>
          </w:r>
        </w:hyperlink>
      </w:hyperlink>
      <w:r w:rsidRPr="008004E2">
        <w:rPr>
          <w:rtl/>
        </w:rPr>
        <w:t xml:space="preserve"> بشأن مواعيد عقد دورات المجلس للأعوام 2025 و2026 </w:t>
      </w:r>
      <w:r w:rsidRPr="008004E2">
        <w:rPr>
          <w:rFonts w:hint="cs"/>
          <w:rtl/>
        </w:rPr>
        <w:t xml:space="preserve">و2027 </w:t>
      </w:r>
      <w:r w:rsidRPr="008004E2">
        <w:rPr>
          <w:rtl/>
        </w:rPr>
        <w:t>ومدتها، إلى جانب مواعيد عقد مجموعت</w:t>
      </w:r>
      <w:r w:rsidRPr="008004E2">
        <w:rPr>
          <w:rFonts w:hint="cs"/>
          <w:rtl/>
        </w:rPr>
        <w:t>ي</w:t>
      </w:r>
      <w:r w:rsidRPr="008004E2">
        <w:rPr>
          <w:rtl/>
        </w:rPr>
        <w:t xml:space="preserve"> اجتماعات أفرقة العمل</w:t>
      </w:r>
      <w:r w:rsidR="00AE3E7C">
        <w:rPr>
          <w:rFonts w:hint="cs"/>
          <w:rtl/>
        </w:rPr>
        <w:t> </w:t>
      </w:r>
      <w:r w:rsidR="00AE3E7C">
        <w:t>(CWG)</w:t>
      </w:r>
      <w:r w:rsidR="00AE3E7C">
        <w:rPr>
          <w:rFonts w:hint="cs"/>
          <w:rtl/>
          <w:lang w:bidi="ar-EG"/>
        </w:rPr>
        <w:t xml:space="preserve"> </w:t>
      </w:r>
      <w:r w:rsidRPr="008004E2">
        <w:rPr>
          <w:rtl/>
        </w:rPr>
        <w:t>وأفرقة الخبراء التابعة للمجلس</w:t>
      </w:r>
      <w:r w:rsidR="00004F02">
        <w:rPr>
          <w:rFonts w:hint="cs"/>
          <w:rtl/>
        </w:rPr>
        <w:t xml:space="preserve"> </w:t>
      </w:r>
      <w:r w:rsidR="00004F02">
        <w:t>(EG)</w:t>
      </w:r>
      <w:r w:rsidRPr="008004E2">
        <w:rPr>
          <w:rtl/>
        </w:rPr>
        <w:t xml:space="preserve"> </w:t>
      </w:r>
      <w:r w:rsidRPr="008004E2">
        <w:rPr>
          <w:rFonts w:hint="cs"/>
          <w:rtl/>
          <w:lang w:bidi="ar-EG"/>
        </w:rPr>
        <w:t>خلال ا</w:t>
      </w:r>
      <w:r w:rsidRPr="008004E2">
        <w:rPr>
          <w:rtl/>
        </w:rPr>
        <w:t>لفترة نفسها.</w:t>
      </w:r>
    </w:p>
    <w:p w14:paraId="0D34896B" w14:textId="77777777" w:rsidR="00651B85" w:rsidRPr="003E57AB" w:rsidRDefault="00651B85" w:rsidP="00651B85">
      <w:pPr>
        <w:rPr>
          <w:lang w:val="ar-SA" w:eastAsia="zh-TW" w:bidi="en-GB"/>
        </w:rPr>
      </w:pPr>
      <w:r w:rsidRPr="003E57AB">
        <w:rPr>
          <w:rtl/>
        </w:rPr>
        <w:t>2</w:t>
      </w:r>
      <w:r w:rsidRPr="003E57AB">
        <w:rPr>
          <w:rtl/>
        </w:rPr>
        <w:tab/>
      </w:r>
      <w:r w:rsidRPr="0042273E">
        <w:rPr>
          <w:rtl/>
        </w:rPr>
        <w:t xml:space="preserve">‏يرجى من المجلس في دورته لعام </w:t>
      </w:r>
      <w:r w:rsidRPr="0042273E">
        <w:rPr>
          <w:cs/>
        </w:rPr>
        <w:t>‎</w:t>
      </w:r>
      <w:r>
        <w:rPr>
          <w:rFonts w:hint="cs"/>
          <w:rtl/>
        </w:rPr>
        <w:t>2025</w:t>
      </w:r>
      <w:r w:rsidRPr="0042273E">
        <w:rPr>
          <w:rtl/>
        </w:rPr>
        <w:t xml:space="preserve"> ‏إعادة تأكيد موعدي عقد المجلس</w:t>
      </w:r>
      <w:r>
        <w:rPr>
          <w:rFonts w:hint="cs"/>
          <w:rtl/>
        </w:rPr>
        <w:t xml:space="preserve"> في دورتيه</w:t>
      </w:r>
      <w:r w:rsidRPr="0042273E">
        <w:rPr>
          <w:rtl/>
        </w:rPr>
        <w:t xml:space="preserve"> </w:t>
      </w:r>
      <w:r>
        <w:rPr>
          <w:rFonts w:hint="cs"/>
          <w:rtl/>
        </w:rPr>
        <w:t>ل</w:t>
      </w:r>
      <w:r w:rsidRPr="0042273E">
        <w:rPr>
          <w:rtl/>
        </w:rPr>
        <w:t xml:space="preserve">عامي </w:t>
      </w:r>
      <w:r w:rsidRPr="0042273E">
        <w:rPr>
          <w:cs/>
        </w:rPr>
        <w:t>‎</w:t>
      </w:r>
      <w:r w:rsidRPr="0042273E">
        <w:t>2026</w:t>
      </w:r>
      <w:r w:rsidRPr="0042273E">
        <w:rPr>
          <w:rtl/>
        </w:rPr>
        <w:t xml:space="preserve"> ‏و</w:t>
      </w:r>
      <w:r w:rsidRPr="0042273E">
        <w:rPr>
          <w:cs/>
        </w:rPr>
        <w:t>‎</w:t>
      </w:r>
      <w:r w:rsidRPr="0042273E">
        <w:t>2027</w:t>
      </w:r>
      <w:r w:rsidRPr="0042273E">
        <w:rPr>
          <w:rtl/>
        </w:rPr>
        <w:t xml:space="preserve">‏، والنظر في التواريخ المقترحة </w:t>
      </w:r>
      <w:r>
        <w:rPr>
          <w:rFonts w:hint="cs"/>
          <w:rtl/>
        </w:rPr>
        <w:t>لعقد</w:t>
      </w:r>
      <w:r w:rsidRPr="0042273E">
        <w:rPr>
          <w:rtl/>
        </w:rPr>
        <w:t xml:space="preserve"> المجلس وأفرقة العمل التابعة له عام </w:t>
      </w:r>
      <w:r w:rsidRPr="0042273E">
        <w:rPr>
          <w:cs/>
        </w:rPr>
        <w:t>‎</w:t>
      </w:r>
      <w:r w:rsidRPr="0042273E">
        <w:t>2028</w:t>
      </w:r>
      <w:r>
        <w:rPr>
          <w:rFonts w:hint="cs"/>
          <w:rtl/>
        </w:rPr>
        <w:t xml:space="preserve"> والموافقة عليها</w:t>
      </w:r>
      <w:r w:rsidRPr="003E57AB">
        <w:rPr>
          <w:rtl/>
        </w:rPr>
        <w:t>.</w:t>
      </w:r>
      <w:bookmarkStart w:id="1" w:name="_Hlk159604432"/>
      <w:bookmarkEnd w:id="1"/>
    </w:p>
    <w:p w14:paraId="33888F0F" w14:textId="77777777" w:rsidR="00651B85" w:rsidRDefault="00651B85" w:rsidP="00651B85">
      <w:pPr>
        <w:rPr>
          <w:cs/>
        </w:rPr>
      </w:pPr>
      <w:r w:rsidRPr="003E57AB">
        <w:rPr>
          <w:rtl/>
        </w:rPr>
        <w:t>3</w:t>
      </w:r>
      <w:r w:rsidRPr="003E57AB">
        <w:rPr>
          <w:rtl/>
        </w:rPr>
        <w:tab/>
      </w:r>
      <w:r>
        <w:rPr>
          <w:rtl/>
        </w:rPr>
        <w:t xml:space="preserve">ويطرح الجدول الزمني لعام </w:t>
      </w:r>
      <w:r>
        <w:rPr>
          <w:cs/>
        </w:rPr>
        <w:t>‎</w:t>
      </w:r>
      <w:r>
        <w:t>2028</w:t>
      </w:r>
      <w:r>
        <w:rPr>
          <w:rtl/>
        </w:rPr>
        <w:t xml:space="preserve"> ‏</w:t>
      </w:r>
      <w:r>
        <w:rPr>
          <w:rFonts w:hint="cs"/>
          <w:rtl/>
        </w:rPr>
        <w:t>عدة</w:t>
      </w:r>
      <w:r>
        <w:rPr>
          <w:rtl/>
        </w:rPr>
        <w:t xml:space="preserve"> تحديات:</w:t>
      </w:r>
      <w:r>
        <w:rPr>
          <w:cs/>
        </w:rPr>
        <w:t>‎</w:t>
      </w:r>
    </w:p>
    <w:p w14:paraId="18E50D57" w14:textId="67EDFE61" w:rsidR="00651B85" w:rsidRPr="00395584" w:rsidRDefault="00651B85" w:rsidP="009127C3">
      <w:pPr>
        <w:pStyle w:val="enumlev1"/>
        <w:rPr>
          <w:rtl/>
        </w:rPr>
      </w:pPr>
      <w:r>
        <w:rPr>
          <w:rtl/>
        </w:rPr>
        <w:t>‏</w:t>
      </w:r>
      <w:r w:rsidRPr="00395584">
        <w:rPr>
          <w:rtl/>
        </w:rPr>
        <w:t>‏</w:t>
      </w:r>
      <w:r>
        <w:rPr>
          <w:rFonts w:hint="cs"/>
          <w:rtl/>
        </w:rPr>
        <w:t>-</w:t>
      </w:r>
      <w:r>
        <w:rPr>
          <w:rtl/>
        </w:rPr>
        <w:tab/>
      </w:r>
      <w:r w:rsidRPr="009127C3">
        <w:rPr>
          <w:spacing w:val="-2"/>
          <w:rtl/>
        </w:rPr>
        <w:t xml:space="preserve">قد لا تتوفر قاعات اجتماعات مقر الاتحاد في عام </w:t>
      </w:r>
      <w:r w:rsidRPr="009127C3">
        <w:rPr>
          <w:spacing w:val="-2"/>
          <w:cs/>
        </w:rPr>
        <w:t>‎</w:t>
      </w:r>
      <w:r w:rsidRPr="009127C3">
        <w:rPr>
          <w:spacing w:val="-2"/>
        </w:rPr>
        <w:t>2028</w:t>
      </w:r>
      <w:r w:rsidRPr="009127C3">
        <w:rPr>
          <w:spacing w:val="-2"/>
          <w:rtl/>
        </w:rPr>
        <w:t xml:space="preserve"> ‏بسبب تفكيك مبنى </w:t>
      </w:r>
      <w:proofErr w:type="spellStart"/>
      <w:r w:rsidRPr="009127C3">
        <w:rPr>
          <w:spacing w:val="-2"/>
          <w:rtl/>
        </w:rPr>
        <w:t>فارامبيه</w:t>
      </w:r>
      <w:proofErr w:type="spellEnd"/>
      <w:r w:rsidRPr="009127C3">
        <w:rPr>
          <w:spacing w:val="-2"/>
          <w:rtl/>
        </w:rPr>
        <w:t xml:space="preserve"> (انظر </w:t>
      </w:r>
      <w:hyperlink r:id="rId14" w:history="1">
        <w:r w:rsidRPr="009127C3">
          <w:rPr>
            <w:rStyle w:val="Hyperlink"/>
            <w:rFonts w:ascii="Dubai" w:eastAsiaTheme="minorEastAsia" w:hAnsi="Dubai" w:cs="Dubai"/>
            <w:noProof w:val="0"/>
            <w:spacing w:val="-2"/>
            <w:sz w:val="22"/>
            <w:rtl/>
            <w:lang w:val="en-US" w:eastAsia="zh-CN"/>
          </w:rPr>
          <w:t>مقرر المجل</w:t>
        </w:r>
        <w:r w:rsidR="008004E2" w:rsidRPr="009127C3">
          <w:rPr>
            <w:rStyle w:val="Hyperlink"/>
            <w:rFonts w:ascii="Dubai" w:eastAsiaTheme="minorEastAsia" w:hAnsi="Dubai" w:cs="Dubai" w:hint="cs"/>
            <w:noProof w:val="0"/>
            <w:spacing w:val="-2"/>
            <w:sz w:val="22"/>
            <w:rtl/>
            <w:lang w:val="en-US" w:eastAsia="zh-CN"/>
          </w:rPr>
          <w:t>س</w:t>
        </w:r>
        <w:r w:rsidRPr="009127C3">
          <w:rPr>
            <w:rStyle w:val="Hyperlink"/>
            <w:rFonts w:ascii="Dubai" w:eastAsiaTheme="minorEastAsia" w:hAnsi="Dubai" w:cs="Dubai" w:hint="cs"/>
            <w:noProof w:val="0"/>
            <w:spacing w:val="-2"/>
            <w:sz w:val="22"/>
            <w:rtl/>
            <w:lang w:val="en-US" w:eastAsia="zh-CN" w:bidi="ar-EG"/>
          </w:rPr>
          <w:t xml:space="preserve"> </w:t>
        </w:r>
        <w:r w:rsidRPr="009127C3">
          <w:rPr>
            <w:rStyle w:val="Hyperlink"/>
            <w:rFonts w:ascii="Dubai" w:eastAsiaTheme="minorEastAsia" w:hAnsi="Dubai" w:cs="Dubai"/>
            <w:noProof w:val="0"/>
            <w:spacing w:val="-2"/>
            <w:sz w:val="22"/>
            <w:lang w:val="en-US" w:eastAsia="zh-CN"/>
          </w:rPr>
          <w:t>640</w:t>
        </w:r>
      </w:hyperlink>
      <w:r w:rsidRPr="009127C3">
        <w:rPr>
          <w:spacing w:val="-2"/>
          <w:rtl/>
        </w:rPr>
        <w:t xml:space="preserve"> </w:t>
      </w:r>
      <w:r w:rsidRPr="009127C3">
        <w:rPr>
          <w:spacing w:val="-2"/>
          <w:cs/>
        </w:rPr>
        <w:t>‎</w:t>
      </w:r>
      <w:r w:rsidRPr="009127C3">
        <w:rPr>
          <w:rFonts w:hint="cs"/>
          <w:spacing w:val="-2"/>
          <w:rtl/>
        </w:rPr>
        <w:t>(الصادر في دورته لعام 2024</w:t>
      </w:r>
      <w:r w:rsidRPr="009127C3">
        <w:rPr>
          <w:spacing w:val="-2"/>
          <w:rtl/>
        </w:rPr>
        <w:t xml:space="preserve">) ‏بشأن مشروع بديل لإعادة تقييم مباني مقر الاتحاد؛ والوثيقة </w:t>
      </w:r>
      <w:r w:rsidRPr="009127C3">
        <w:rPr>
          <w:spacing w:val="-2"/>
          <w:u w:val="single"/>
          <w:cs/>
        </w:rPr>
        <w:t>‎</w:t>
      </w:r>
      <w:hyperlink r:id="rId15" w:history="1">
        <w:r w:rsidRPr="009127C3">
          <w:rPr>
            <w:rStyle w:val="Hyperlink"/>
            <w:rFonts w:ascii="Dubai" w:eastAsiaTheme="minorEastAsia" w:hAnsi="Dubai" w:cs="Dubai"/>
            <w:noProof w:val="0"/>
            <w:spacing w:val="-2"/>
            <w:sz w:val="22"/>
            <w:lang w:val="en-US" w:eastAsia="zh-CN"/>
          </w:rPr>
          <w:t>CWG-FHR-20/8</w:t>
        </w:r>
      </w:hyperlink>
      <w:r w:rsidRPr="009127C3">
        <w:rPr>
          <w:spacing w:val="-2"/>
          <w:rtl/>
        </w:rPr>
        <w:t xml:space="preserve"> ‏بشأن المشروع الأولي للخطة الاستراتيجية </w:t>
      </w:r>
      <w:r w:rsidRPr="009127C3">
        <w:rPr>
          <w:rFonts w:hint="cs"/>
          <w:spacing w:val="-2"/>
          <w:rtl/>
        </w:rPr>
        <w:t>للمجمَّع</w:t>
      </w:r>
      <w:r w:rsidRPr="009127C3">
        <w:rPr>
          <w:spacing w:val="-2"/>
          <w:rtl/>
        </w:rPr>
        <w:t>؛ والجدول الزمني لمشروع مقر الاتحاد المعروض في</w:t>
      </w:r>
      <w:r w:rsidR="00004F02">
        <w:rPr>
          <w:rFonts w:hint="cs"/>
          <w:spacing w:val="-2"/>
          <w:rtl/>
        </w:rPr>
        <w:t> </w:t>
      </w:r>
      <w:r w:rsidRPr="009127C3">
        <w:rPr>
          <w:spacing w:val="-2"/>
          <w:rtl/>
        </w:rPr>
        <w:t>الملحق</w:t>
      </w:r>
      <w:r w:rsidR="00004F02">
        <w:rPr>
          <w:rFonts w:hint="cs"/>
          <w:spacing w:val="-2"/>
          <w:rtl/>
        </w:rPr>
        <w:t> </w:t>
      </w:r>
      <w:r w:rsidRPr="009127C3">
        <w:rPr>
          <w:spacing w:val="-2"/>
          <w:lang w:val="en-GB"/>
        </w:rPr>
        <w:t>G</w:t>
      </w:r>
      <w:r w:rsidRPr="009127C3">
        <w:rPr>
          <w:spacing w:val="-2"/>
          <w:rtl/>
        </w:rPr>
        <w:t xml:space="preserve"> من وثيقة المجلس </w:t>
      </w:r>
      <w:r w:rsidRPr="009127C3">
        <w:rPr>
          <w:spacing w:val="-2"/>
          <w:cs/>
        </w:rPr>
        <w:t>‎</w:t>
      </w:r>
      <w:hyperlink r:id="rId16">
        <w:r w:rsidR="008004E2" w:rsidRPr="009127C3">
          <w:rPr>
            <w:rStyle w:val="Hyperlink"/>
            <w:rFonts w:ascii="Dubai" w:eastAsiaTheme="minorEastAsia" w:hAnsi="Dubai" w:cs="Dubai"/>
            <w:noProof w:val="0"/>
            <w:spacing w:val="-2"/>
            <w:sz w:val="22"/>
            <w:lang w:eastAsia="zh-CN"/>
          </w:rPr>
          <w:t>C24/7</w:t>
        </w:r>
      </w:hyperlink>
      <w:r w:rsidRPr="009127C3">
        <w:rPr>
          <w:spacing w:val="-2"/>
          <w:rtl/>
        </w:rPr>
        <w:t>)</w:t>
      </w:r>
      <w:r w:rsidRPr="009127C3">
        <w:rPr>
          <w:rFonts w:hint="cs"/>
          <w:spacing w:val="-2"/>
          <w:rtl/>
        </w:rPr>
        <w:t>.</w:t>
      </w:r>
    </w:p>
    <w:p w14:paraId="263D82BF" w14:textId="56224310" w:rsidR="00651B85" w:rsidRPr="00395584" w:rsidRDefault="00651B85" w:rsidP="009127C3">
      <w:pPr>
        <w:pStyle w:val="enumlev1"/>
        <w:rPr>
          <w:rtl/>
        </w:rPr>
      </w:pPr>
      <w:r w:rsidRPr="00395584">
        <w:rPr>
          <w:rtl/>
        </w:rPr>
        <w:t>‏</w:t>
      </w:r>
      <w:r>
        <w:rPr>
          <w:rFonts w:hint="cs"/>
          <w:rtl/>
        </w:rPr>
        <w:t>-</w:t>
      </w:r>
      <w:r>
        <w:rPr>
          <w:rtl/>
        </w:rPr>
        <w:tab/>
      </w:r>
      <w:r>
        <w:rPr>
          <w:rFonts w:hint="cs"/>
          <w:rtl/>
        </w:rPr>
        <w:t>و</w:t>
      </w:r>
      <w:r w:rsidRPr="00395584">
        <w:rPr>
          <w:rtl/>
        </w:rPr>
        <w:t>لن يتاح مركز جنيف الدولي للمؤتمرات (</w:t>
      </w:r>
      <w:r w:rsidRPr="00395584">
        <w:rPr>
          <w:cs/>
        </w:rPr>
        <w:t>‎</w:t>
      </w:r>
      <w:r w:rsidRPr="00395584">
        <w:t>CICG</w:t>
      </w:r>
      <w:r w:rsidRPr="00395584">
        <w:rPr>
          <w:rtl/>
        </w:rPr>
        <w:t xml:space="preserve">) ‏في عام </w:t>
      </w:r>
      <w:r w:rsidRPr="00395584">
        <w:rPr>
          <w:cs/>
        </w:rPr>
        <w:t>‎</w:t>
      </w:r>
      <w:r w:rsidRPr="00395584">
        <w:t>2028</w:t>
      </w:r>
      <w:r>
        <w:rPr>
          <w:rFonts w:hint="cs"/>
          <w:rtl/>
        </w:rPr>
        <w:t>.</w:t>
      </w:r>
    </w:p>
    <w:p w14:paraId="20CD9F72" w14:textId="35E2C8F7" w:rsidR="00651B85" w:rsidRPr="0024101F" w:rsidRDefault="00651B85" w:rsidP="009127C3">
      <w:pPr>
        <w:pStyle w:val="enumlev1"/>
        <w:rPr>
          <w:rtl/>
        </w:rPr>
      </w:pPr>
      <w:r w:rsidRPr="0024101F">
        <w:rPr>
          <w:rtl/>
        </w:rPr>
        <w:t>‏</w:t>
      </w:r>
      <w:r>
        <w:rPr>
          <w:rFonts w:hint="cs"/>
          <w:rtl/>
        </w:rPr>
        <w:t>-</w:t>
      </w:r>
      <w:r>
        <w:rPr>
          <w:rtl/>
        </w:rPr>
        <w:tab/>
      </w:r>
      <w:r w:rsidRPr="0024101F">
        <w:rPr>
          <w:rFonts w:hint="cs"/>
          <w:rtl/>
          <w:lang w:bidi="ar-EG"/>
        </w:rPr>
        <w:t>و</w:t>
      </w:r>
      <w:r w:rsidRPr="0024101F">
        <w:rPr>
          <w:rtl/>
        </w:rPr>
        <w:t xml:space="preserve">مركز المؤتمرات </w:t>
      </w:r>
      <w:proofErr w:type="spellStart"/>
      <w:r w:rsidRPr="0024101F">
        <w:rPr>
          <w:rtl/>
        </w:rPr>
        <w:t>باليكسبو</w:t>
      </w:r>
      <w:proofErr w:type="spellEnd"/>
      <w:r w:rsidRPr="0024101F">
        <w:rPr>
          <w:rtl/>
        </w:rPr>
        <w:t xml:space="preserve"> (في جنيف) هو حاليا</w:t>
      </w:r>
      <w:r w:rsidR="008004E2">
        <w:rPr>
          <w:rFonts w:hint="cs"/>
          <w:rtl/>
        </w:rPr>
        <w:t>ً</w:t>
      </w:r>
      <w:r w:rsidRPr="0024101F">
        <w:rPr>
          <w:rtl/>
        </w:rPr>
        <w:t xml:space="preserve"> المكان المقترح لعقد دورة المجلس لعام </w:t>
      </w:r>
      <w:r w:rsidRPr="0024101F">
        <w:rPr>
          <w:cs/>
        </w:rPr>
        <w:t>‎</w:t>
      </w:r>
      <w:r w:rsidRPr="0024101F">
        <w:rPr>
          <w:rFonts w:hint="cs"/>
          <w:rtl/>
        </w:rPr>
        <w:t>2028</w:t>
      </w:r>
      <w:r w:rsidRPr="0024101F">
        <w:rPr>
          <w:rtl/>
        </w:rPr>
        <w:t xml:space="preserve"> ‏ومجموعتي اجتماعات أفرقة العمل وأفرقة الخبراء التابعة للمجلس؛ ولن يفتح مركز المؤتمرات</w:t>
      </w:r>
      <w:r w:rsidRPr="0024101F">
        <w:rPr>
          <w:rFonts w:hint="cs"/>
          <w:rtl/>
        </w:rPr>
        <w:t xml:space="preserve"> أبوابه</w:t>
      </w:r>
      <w:r w:rsidRPr="0024101F">
        <w:rPr>
          <w:rtl/>
        </w:rPr>
        <w:t xml:space="preserve"> في عطلة نهاية الأسبوع قبل الحدثين، وبالتالي يتعين أن تبدأ اجتماعات أفرقة العمل وأفرقة الخبراء التابعة للمجلس يوم</w:t>
      </w:r>
      <w:r w:rsidR="00F94975">
        <w:rPr>
          <w:rFonts w:hint="cs"/>
          <w:rtl/>
        </w:rPr>
        <w:t> </w:t>
      </w:r>
      <w:r w:rsidRPr="0024101F">
        <w:rPr>
          <w:rtl/>
        </w:rPr>
        <w:t>الثلاثاء للسماح بإعداد القاعات يوم الإثنين قبل بدء الاجتماعات.</w:t>
      </w:r>
      <w:r w:rsidRPr="0024101F">
        <w:rPr>
          <w:cs/>
        </w:rPr>
        <w:t>‎</w:t>
      </w:r>
    </w:p>
    <w:p w14:paraId="1650E448" w14:textId="1DBBFF47" w:rsidR="00651B85" w:rsidRPr="0024101F" w:rsidRDefault="00651B85" w:rsidP="009127C3">
      <w:pPr>
        <w:pStyle w:val="enumlev1"/>
        <w:rPr>
          <w:rtl/>
        </w:rPr>
      </w:pPr>
      <w:r w:rsidRPr="0024101F">
        <w:rPr>
          <w:rtl/>
        </w:rPr>
        <w:t>‏</w:t>
      </w:r>
      <w:r>
        <w:rPr>
          <w:rFonts w:hint="cs"/>
          <w:rtl/>
        </w:rPr>
        <w:t>-</w:t>
      </w:r>
      <w:r>
        <w:rPr>
          <w:rtl/>
        </w:rPr>
        <w:tab/>
      </w:r>
      <w:r>
        <w:rPr>
          <w:rFonts w:hint="cs"/>
          <w:rtl/>
        </w:rPr>
        <w:t>و</w:t>
      </w:r>
      <w:r w:rsidRPr="0024101F">
        <w:rPr>
          <w:rtl/>
        </w:rPr>
        <w:t>تفاديا</w:t>
      </w:r>
      <w:r w:rsidR="00D8083D">
        <w:rPr>
          <w:rFonts w:hint="cs"/>
          <w:rtl/>
        </w:rPr>
        <w:t>ً</w:t>
      </w:r>
      <w:r w:rsidRPr="0024101F">
        <w:rPr>
          <w:rtl/>
        </w:rPr>
        <w:t xml:space="preserve"> للتعارض مع حدثين دينيين رئيسيين، من المقرر أن تعقد المجموعة الأولى من اجتماعات أفرقة العمل وأفرقة الخبراء التابعة للمجلس في وقت مبكر جدا</w:t>
      </w:r>
      <w:r w:rsidR="008004E2">
        <w:rPr>
          <w:rFonts w:hint="cs"/>
          <w:rtl/>
        </w:rPr>
        <w:t>ً</w:t>
      </w:r>
      <w:r w:rsidRPr="0024101F">
        <w:rPr>
          <w:rtl/>
        </w:rPr>
        <w:t xml:space="preserve"> من العام أو لاحق</w:t>
      </w:r>
      <w:r>
        <w:rPr>
          <w:rFonts w:hint="cs"/>
          <w:rtl/>
        </w:rPr>
        <w:t>اً</w:t>
      </w:r>
      <w:r w:rsidRPr="0024101F">
        <w:rPr>
          <w:rtl/>
        </w:rPr>
        <w:t xml:space="preserve"> </w:t>
      </w:r>
      <w:r>
        <w:rPr>
          <w:rFonts w:hint="cs"/>
          <w:rtl/>
        </w:rPr>
        <w:t>في شهر</w:t>
      </w:r>
      <w:r w:rsidRPr="0024101F">
        <w:rPr>
          <w:rtl/>
        </w:rPr>
        <w:t xml:space="preserve"> مارس</w:t>
      </w:r>
      <w:r w:rsidRPr="0024101F">
        <w:rPr>
          <w:cs/>
        </w:rPr>
        <w:t>‎</w:t>
      </w:r>
      <w:r>
        <w:rPr>
          <w:rFonts w:hint="cs"/>
          <w:rtl/>
          <w:cs/>
        </w:rPr>
        <w:t>.</w:t>
      </w:r>
    </w:p>
    <w:p w14:paraId="38525634" w14:textId="77777777" w:rsidR="00651B85" w:rsidRPr="003E57AB" w:rsidRDefault="00651B85" w:rsidP="00651B85">
      <w:pPr>
        <w:rPr>
          <w:lang w:val="ar-SA" w:eastAsia="zh-TW" w:bidi="en-GB"/>
        </w:rPr>
      </w:pPr>
      <w:r w:rsidRPr="003E57AB">
        <w:rPr>
          <w:rtl/>
        </w:rPr>
        <w:t>4</w:t>
      </w:r>
      <w:r w:rsidRPr="003E57AB">
        <w:rPr>
          <w:rtl/>
        </w:rPr>
        <w:tab/>
      </w:r>
      <w:r w:rsidRPr="009127C3">
        <w:rPr>
          <w:spacing w:val="-2"/>
          <w:rtl/>
        </w:rPr>
        <w:t>ولذلك ت</w:t>
      </w:r>
      <w:r w:rsidRPr="009127C3">
        <w:rPr>
          <w:rFonts w:hint="cs"/>
          <w:spacing w:val="-2"/>
          <w:rtl/>
        </w:rPr>
        <w:t>ُ</w:t>
      </w:r>
      <w:r w:rsidRPr="009127C3">
        <w:rPr>
          <w:spacing w:val="-2"/>
          <w:rtl/>
        </w:rPr>
        <w:t xml:space="preserve">قترح المواعيد التالية لأفرقة العمل وأفرقة الخبراء التابعة للمجلس وكذلك المجلس في </w:t>
      </w:r>
      <w:r w:rsidRPr="009127C3">
        <w:rPr>
          <w:rFonts w:hint="cs"/>
          <w:spacing w:val="-2"/>
          <w:rtl/>
        </w:rPr>
        <w:t>دورته ل</w:t>
      </w:r>
      <w:r w:rsidRPr="009127C3">
        <w:rPr>
          <w:spacing w:val="-2"/>
          <w:rtl/>
        </w:rPr>
        <w:t>عام 202</w:t>
      </w:r>
      <w:r w:rsidRPr="009127C3">
        <w:rPr>
          <w:rFonts w:hint="cs"/>
          <w:spacing w:val="-2"/>
          <w:rtl/>
        </w:rPr>
        <w:t>8</w:t>
      </w:r>
      <w:r w:rsidRPr="009127C3">
        <w:rPr>
          <w:spacing w:val="-2"/>
          <w:rtl/>
        </w:rPr>
        <w:t>:</w:t>
      </w:r>
    </w:p>
    <w:p w14:paraId="49C1DDA2" w14:textId="77777777" w:rsidR="00651B85" w:rsidRPr="00602884" w:rsidRDefault="00651B85" w:rsidP="009127C3">
      <w:pPr>
        <w:pStyle w:val="enumlev1"/>
        <w:rPr>
          <w:lang w:eastAsia="zh-TW" w:bidi="en-GB"/>
        </w:rPr>
      </w:pPr>
      <w:r>
        <w:rPr>
          <w:rtl/>
        </w:rPr>
        <w:t>‒</w:t>
      </w:r>
      <w:r>
        <w:rPr>
          <w:rtl/>
        </w:rPr>
        <w:tab/>
      </w:r>
      <w:r w:rsidRPr="003E57AB">
        <w:rPr>
          <w:rtl/>
        </w:rPr>
        <w:t>المجموعة الأولى من اجتماعات أفرقة العمل وأفرقة الخبراء التابعة للمجلس</w:t>
      </w:r>
      <w:r>
        <w:rPr>
          <w:rFonts w:hint="cs"/>
          <w:rtl/>
        </w:rPr>
        <w:t xml:space="preserve"> (9 أيام)</w:t>
      </w:r>
      <w:r w:rsidRPr="003E57AB">
        <w:rPr>
          <w:rtl/>
        </w:rPr>
        <w:t xml:space="preserve">: </w:t>
      </w:r>
      <w:r w:rsidRPr="00AE3E7C">
        <w:rPr>
          <w:b/>
          <w:bCs/>
          <w:rtl/>
        </w:rPr>
        <w:t>من</w:t>
      </w:r>
      <w:r w:rsidRPr="003E57AB">
        <w:rPr>
          <w:rtl/>
        </w:rPr>
        <w:t xml:space="preserve"> </w:t>
      </w:r>
      <w:r w:rsidRPr="00AE3E7C">
        <w:rPr>
          <w:b/>
          <w:bCs/>
          <w:rtl/>
        </w:rPr>
        <w:t>يوم</w:t>
      </w:r>
      <w:r w:rsidRPr="003E57AB">
        <w:rPr>
          <w:rtl/>
        </w:rPr>
        <w:t xml:space="preserve"> </w:t>
      </w:r>
      <w:r>
        <w:rPr>
          <w:rFonts w:hint="cs"/>
          <w:b/>
          <w:bCs/>
          <w:rtl/>
        </w:rPr>
        <w:t>الثلاثاء</w:t>
      </w:r>
      <w:r w:rsidRPr="003E57AB">
        <w:rPr>
          <w:b/>
          <w:bCs/>
          <w:rtl/>
        </w:rPr>
        <w:t xml:space="preserve"> </w:t>
      </w:r>
      <w:r>
        <w:rPr>
          <w:rFonts w:hint="cs"/>
          <w:b/>
          <w:bCs/>
          <w:rtl/>
        </w:rPr>
        <w:t>11</w:t>
      </w:r>
      <w:r w:rsidRPr="003E57AB">
        <w:rPr>
          <w:b/>
          <w:bCs/>
          <w:rtl/>
        </w:rPr>
        <w:t xml:space="preserve"> يناير إلى يوم الجمعة </w:t>
      </w:r>
      <w:r>
        <w:rPr>
          <w:rFonts w:hint="cs"/>
          <w:b/>
          <w:bCs/>
          <w:rtl/>
        </w:rPr>
        <w:t>21</w:t>
      </w:r>
      <w:r w:rsidRPr="003E57AB">
        <w:rPr>
          <w:b/>
          <w:bCs/>
          <w:rtl/>
        </w:rPr>
        <w:t xml:space="preserve"> </w:t>
      </w:r>
      <w:r w:rsidRPr="0024101F">
        <w:rPr>
          <w:b/>
          <w:bCs/>
          <w:rtl/>
        </w:rPr>
        <w:t xml:space="preserve">يناير </w:t>
      </w:r>
      <w:r w:rsidRPr="003E57AB">
        <w:rPr>
          <w:b/>
          <w:bCs/>
          <w:rtl/>
        </w:rPr>
        <w:t>202</w:t>
      </w:r>
      <w:r>
        <w:rPr>
          <w:rFonts w:hint="cs"/>
          <w:b/>
          <w:bCs/>
          <w:rtl/>
        </w:rPr>
        <w:t>8</w:t>
      </w:r>
    </w:p>
    <w:p w14:paraId="2D607A67" w14:textId="5D0D1E1F" w:rsidR="00651B85" w:rsidRPr="003E57AB" w:rsidRDefault="00651B85" w:rsidP="009127C3">
      <w:pPr>
        <w:pStyle w:val="enumlev1"/>
        <w:rPr>
          <w:lang w:val="ar-SA" w:eastAsia="zh-TW" w:bidi="en-GB"/>
        </w:rPr>
      </w:pPr>
      <w:r>
        <w:rPr>
          <w:rtl/>
        </w:rPr>
        <w:t>‒</w:t>
      </w:r>
      <w:r>
        <w:rPr>
          <w:rtl/>
        </w:rPr>
        <w:tab/>
      </w:r>
      <w:r w:rsidRPr="003E57AB">
        <w:rPr>
          <w:rtl/>
        </w:rPr>
        <w:t>دورة مجلس الاتحاد لعام 202</w:t>
      </w:r>
      <w:r>
        <w:rPr>
          <w:rFonts w:hint="cs"/>
          <w:rtl/>
        </w:rPr>
        <w:t>8</w:t>
      </w:r>
      <w:r w:rsidR="00AE3E7C">
        <w:rPr>
          <w:rFonts w:hint="cs"/>
          <w:rtl/>
        </w:rPr>
        <w:t xml:space="preserve"> (9 أيام):</w:t>
      </w:r>
      <w:r w:rsidRPr="003E57AB">
        <w:rPr>
          <w:rtl/>
        </w:rPr>
        <w:t xml:space="preserve"> </w:t>
      </w:r>
      <w:r w:rsidRPr="00AE3E7C">
        <w:rPr>
          <w:b/>
          <w:bCs/>
          <w:rtl/>
        </w:rPr>
        <w:t>من</w:t>
      </w:r>
      <w:r w:rsidRPr="008134E4">
        <w:rPr>
          <w:rtl/>
        </w:rPr>
        <w:t xml:space="preserve"> </w:t>
      </w:r>
      <w:r w:rsidRPr="00AE3E7C">
        <w:rPr>
          <w:b/>
          <w:bCs/>
          <w:rtl/>
        </w:rPr>
        <w:t>يوم</w:t>
      </w:r>
      <w:r w:rsidRPr="003E57AB">
        <w:rPr>
          <w:rtl/>
        </w:rPr>
        <w:t xml:space="preserve"> </w:t>
      </w:r>
      <w:r w:rsidRPr="003E57AB">
        <w:rPr>
          <w:b/>
          <w:bCs/>
          <w:rtl/>
        </w:rPr>
        <w:t xml:space="preserve">الثلاثاء </w:t>
      </w:r>
      <w:r>
        <w:rPr>
          <w:b/>
          <w:bCs/>
        </w:rPr>
        <w:t>13</w:t>
      </w:r>
      <w:r w:rsidRPr="003E57AB">
        <w:rPr>
          <w:b/>
          <w:bCs/>
          <w:rtl/>
        </w:rPr>
        <w:t xml:space="preserve"> يونيو إلى</w:t>
      </w:r>
      <w:r w:rsidRPr="008134E4">
        <w:rPr>
          <w:rtl/>
        </w:rPr>
        <w:t xml:space="preserve"> </w:t>
      </w:r>
      <w:r w:rsidRPr="008134E4">
        <w:rPr>
          <w:b/>
          <w:bCs/>
          <w:rtl/>
        </w:rPr>
        <w:t>يوم</w:t>
      </w:r>
      <w:r w:rsidRPr="003E57AB">
        <w:rPr>
          <w:b/>
          <w:bCs/>
          <w:rtl/>
        </w:rPr>
        <w:t xml:space="preserve"> الجمعة </w:t>
      </w:r>
      <w:r>
        <w:rPr>
          <w:b/>
          <w:bCs/>
        </w:rPr>
        <w:t>23</w:t>
      </w:r>
      <w:r w:rsidRPr="003E57AB">
        <w:rPr>
          <w:b/>
          <w:bCs/>
          <w:rtl/>
        </w:rPr>
        <w:t xml:space="preserve"> يونيو </w:t>
      </w:r>
      <w:r>
        <w:rPr>
          <w:b/>
          <w:bCs/>
        </w:rPr>
        <w:t>2028</w:t>
      </w:r>
    </w:p>
    <w:p w14:paraId="69448021" w14:textId="31E85702" w:rsidR="00651B85" w:rsidRPr="003E57AB" w:rsidRDefault="00651B85" w:rsidP="009127C3">
      <w:pPr>
        <w:pStyle w:val="enumlev1"/>
        <w:rPr>
          <w:lang w:val="ar-SA" w:eastAsia="zh-TW" w:bidi="en-GB"/>
        </w:rPr>
      </w:pPr>
      <w:r>
        <w:rPr>
          <w:rtl/>
        </w:rPr>
        <w:t>‒</w:t>
      </w:r>
      <w:r>
        <w:rPr>
          <w:rtl/>
        </w:rPr>
        <w:tab/>
      </w:r>
      <w:r w:rsidRPr="003E57AB">
        <w:rPr>
          <w:rtl/>
        </w:rPr>
        <w:t xml:space="preserve">المجموعة الثانية من </w:t>
      </w:r>
      <w:r w:rsidRPr="008134E4">
        <w:rPr>
          <w:rtl/>
        </w:rPr>
        <w:t xml:space="preserve">اجتماعات </w:t>
      </w:r>
      <w:r w:rsidRPr="003E57AB">
        <w:rPr>
          <w:rtl/>
        </w:rPr>
        <w:t>أفرقة العمل</w:t>
      </w:r>
      <w:r w:rsidRPr="008134E4">
        <w:rPr>
          <w:rtl/>
        </w:rPr>
        <w:t xml:space="preserve"> وأفرقة الخبراء</w:t>
      </w:r>
      <w:r w:rsidRPr="003E57AB">
        <w:rPr>
          <w:rtl/>
        </w:rPr>
        <w:t xml:space="preserve"> التابعة للمجلس</w:t>
      </w:r>
      <w:r w:rsidR="00AE3E7C">
        <w:rPr>
          <w:rFonts w:hint="cs"/>
          <w:rtl/>
        </w:rPr>
        <w:t xml:space="preserve"> (9 أيام):</w:t>
      </w:r>
      <w:r w:rsidRPr="003E57AB">
        <w:rPr>
          <w:rtl/>
        </w:rPr>
        <w:t xml:space="preserve"> </w:t>
      </w:r>
      <w:r w:rsidRPr="00AE3E7C">
        <w:rPr>
          <w:b/>
          <w:bCs/>
          <w:rtl/>
        </w:rPr>
        <w:t>من</w:t>
      </w:r>
      <w:r w:rsidRPr="008134E4">
        <w:rPr>
          <w:rtl/>
        </w:rPr>
        <w:t xml:space="preserve"> </w:t>
      </w:r>
      <w:r w:rsidRPr="00AE3E7C">
        <w:rPr>
          <w:b/>
          <w:bCs/>
          <w:rtl/>
        </w:rPr>
        <w:t>يوم</w:t>
      </w:r>
      <w:r w:rsidRPr="003E57AB">
        <w:rPr>
          <w:rtl/>
        </w:rPr>
        <w:t xml:space="preserve"> </w:t>
      </w:r>
      <w:r w:rsidRPr="009B1679">
        <w:rPr>
          <w:rFonts w:hint="cs"/>
          <w:b/>
          <w:bCs/>
          <w:rtl/>
        </w:rPr>
        <w:t>الثلاثاء</w:t>
      </w:r>
      <w:r w:rsidRPr="009B1679">
        <w:rPr>
          <w:b/>
          <w:bCs/>
          <w:rtl/>
        </w:rPr>
        <w:t xml:space="preserve"> </w:t>
      </w:r>
      <w:r>
        <w:rPr>
          <w:b/>
          <w:bCs/>
        </w:rPr>
        <w:t>12</w:t>
      </w:r>
      <w:r w:rsidRPr="003E57AB">
        <w:rPr>
          <w:b/>
          <w:bCs/>
          <w:rtl/>
        </w:rPr>
        <w:t xml:space="preserve"> </w:t>
      </w:r>
      <w:r w:rsidRPr="009B1679">
        <w:rPr>
          <w:b/>
          <w:bCs/>
          <w:rtl/>
        </w:rPr>
        <w:t xml:space="preserve">سبتمبر </w:t>
      </w:r>
      <w:r w:rsidRPr="003E57AB">
        <w:rPr>
          <w:b/>
          <w:bCs/>
          <w:rtl/>
        </w:rPr>
        <w:t>إلى</w:t>
      </w:r>
      <w:r w:rsidRPr="008134E4">
        <w:rPr>
          <w:rtl/>
        </w:rPr>
        <w:t xml:space="preserve"> </w:t>
      </w:r>
      <w:r w:rsidRPr="008134E4">
        <w:rPr>
          <w:b/>
          <w:bCs/>
          <w:rtl/>
        </w:rPr>
        <w:t>يوم</w:t>
      </w:r>
      <w:r w:rsidRPr="003E57AB">
        <w:rPr>
          <w:b/>
          <w:bCs/>
          <w:rtl/>
        </w:rPr>
        <w:t xml:space="preserve"> الجمعة </w:t>
      </w:r>
      <w:r>
        <w:rPr>
          <w:b/>
          <w:bCs/>
        </w:rPr>
        <w:t>22</w:t>
      </w:r>
      <w:r w:rsidRPr="003E57AB">
        <w:rPr>
          <w:b/>
          <w:bCs/>
          <w:rtl/>
        </w:rPr>
        <w:t xml:space="preserve"> سبتمبر </w:t>
      </w:r>
      <w:r w:rsidR="00AE3E7C">
        <w:rPr>
          <w:rFonts w:hint="cs"/>
          <w:b/>
          <w:bCs/>
          <w:rtl/>
        </w:rPr>
        <w:t>2028</w:t>
      </w:r>
      <w:r w:rsidR="009127C3">
        <w:rPr>
          <w:rFonts w:hint="cs"/>
          <w:rtl/>
        </w:rPr>
        <w:t>.</w:t>
      </w:r>
    </w:p>
    <w:p w14:paraId="03F47378" w14:textId="77777777" w:rsidR="00651B85" w:rsidRPr="003E57AB" w:rsidRDefault="00651B85" w:rsidP="00651B85">
      <w:pPr>
        <w:rPr>
          <w:lang w:val="ar-SA" w:eastAsia="zh-TW" w:bidi="en-GB"/>
        </w:rPr>
      </w:pPr>
      <w:r w:rsidRPr="003E57AB">
        <w:rPr>
          <w:rtl/>
        </w:rPr>
        <w:t>5</w:t>
      </w:r>
      <w:r w:rsidRPr="003E57AB">
        <w:rPr>
          <w:rtl/>
        </w:rPr>
        <w:tab/>
        <w:t xml:space="preserve">ويُدعى المجلس إلى </w:t>
      </w:r>
      <w:r w:rsidRPr="003E57AB">
        <w:rPr>
          <w:b/>
          <w:bCs/>
          <w:rtl/>
        </w:rPr>
        <w:t xml:space="preserve">اعتماد </w:t>
      </w:r>
      <w:r w:rsidRPr="003E57AB">
        <w:rPr>
          <w:rtl/>
        </w:rPr>
        <w:t>مشروع المقرر الجديد الوارد في الملحق، والموافقة على تواريخ دورات المجلس ومجموعات اجتماعات أفرقة العمل وأفرقة الخبراء التابعة للمجلس.</w:t>
      </w:r>
    </w:p>
    <w:p w14:paraId="53FE7146" w14:textId="251D36C9" w:rsidR="00651B85" w:rsidRDefault="00651B85" w:rsidP="00AE3E7C">
      <w:pPr>
        <w:spacing w:before="960"/>
        <w:textDirection w:val="tbRlV"/>
        <w:rPr>
          <w:lang w:eastAsia="zh-TW" w:bidi="en-GB"/>
        </w:rPr>
      </w:pPr>
      <w:r w:rsidRPr="00602884">
        <w:rPr>
          <w:b/>
          <w:bCs/>
          <w:i/>
          <w:iCs/>
          <w:rtl/>
        </w:rPr>
        <w:t>الم</w:t>
      </w:r>
      <w:r w:rsidR="009127C3">
        <w:rPr>
          <w:rFonts w:hint="cs"/>
          <w:b/>
          <w:bCs/>
          <w:i/>
          <w:iCs/>
          <w:rtl/>
        </w:rPr>
        <w:t>لحق</w:t>
      </w:r>
      <w:r w:rsidR="00AE3E7C">
        <w:rPr>
          <w:rFonts w:hint="cs"/>
          <w:b/>
          <w:bCs/>
          <w:i/>
          <w:iCs/>
          <w:rtl/>
        </w:rPr>
        <w:t>ات</w:t>
      </w:r>
      <w:r w:rsidR="00AE3E7C">
        <w:rPr>
          <w:rFonts w:hint="cs"/>
          <w:i/>
          <w:iCs/>
          <w:rtl/>
        </w:rPr>
        <w:t>:</w:t>
      </w:r>
      <w:r w:rsidRPr="003E57AB">
        <w:rPr>
          <w:i/>
          <w:iCs/>
          <w:rtl/>
        </w:rPr>
        <w:t xml:space="preserve"> 1</w:t>
      </w:r>
    </w:p>
    <w:p w14:paraId="634C6A7C" w14:textId="77777777" w:rsidR="00651B85" w:rsidRDefault="00651B85" w:rsidP="00AE3E7C">
      <w:pPr>
        <w:rPr>
          <w:lang w:eastAsia="zh-TW" w:bidi="en-GB"/>
        </w:rPr>
      </w:pPr>
      <w:r>
        <w:rPr>
          <w:lang w:eastAsia="zh-TW" w:bidi="en-GB"/>
        </w:rPr>
        <w:br w:type="page"/>
      </w:r>
    </w:p>
    <w:p w14:paraId="059E1202" w14:textId="77777777" w:rsidR="00651B85" w:rsidRPr="003E57AB" w:rsidRDefault="00651B85" w:rsidP="00651B85">
      <w:pPr>
        <w:pStyle w:val="AnnexNo0"/>
        <w:rPr>
          <w:lang w:val="ar-SA" w:eastAsia="zh-TW" w:bidi="en-GB"/>
        </w:rPr>
      </w:pPr>
      <w:bookmarkStart w:id="2" w:name="Annex"/>
      <w:bookmarkStart w:id="3" w:name="_Hlk37226918"/>
      <w:r w:rsidRPr="003E57AB">
        <w:rPr>
          <w:rtl/>
        </w:rPr>
        <w:lastRenderedPageBreak/>
        <w:t>الملحق</w:t>
      </w:r>
      <w:bookmarkEnd w:id="2"/>
    </w:p>
    <w:p w14:paraId="1C258CFA" w14:textId="77777777" w:rsidR="00651B85" w:rsidRPr="003E57AB" w:rsidRDefault="00651B85" w:rsidP="00F94975">
      <w:pPr>
        <w:pStyle w:val="DecNo"/>
        <w:rPr>
          <w:lang w:val="ar-SA" w:eastAsia="zh-TW" w:bidi="en-GB"/>
        </w:rPr>
      </w:pPr>
      <w:r w:rsidRPr="003E57AB">
        <w:rPr>
          <w:rtl/>
        </w:rPr>
        <w:t>مشروع المقرر الجديد [...]</w:t>
      </w:r>
    </w:p>
    <w:p w14:paraId="679E19C6" w14:textId="77777777" w:rsidR="00651B85" w:rsidRDefault="00651B85" w:rsidP="00651B85">
      <w:pPr>
        <w:pStyle w:val="Annextitle0"/>
        <w:textDirection w:val="tbRlV"/>
        <w:rPr>
          <w:rtl/>
        </w:rPr>
      </w:pPr>
      <w:r w:rsidRPr="00AE3F4D">
        <w:rPr>
          <w:rtl/>
        </w:rPr>
        <w:t xml:space="preserve">مواعيد عقد دورات المجلس للأعوام 2026 و2027 </w:t>
      </w:r>
      <w:r>
        <w:rPr>
          <w:rFonts w:hint="cs"/>
          <w:rtl/>
        </w:rPr>
        <w:t xml:space="preserve">و2028 </w:t>
      </w:r>
      <w:r w:rsidRPr="00AE3F4D">
        <w:rPr>
          <w:rtl/>
        </w:rPr>
        <w:t xml:space="preserve">ومدتها، إلى جانب مواعيد عقد مجموعات اجتماعات أفرقة العمل وأفرقة الخبراء التابعة للمجلس </w:t>
      </w:r>
      <w:r w:rsidRPr="008873C5">
        <w:rPr>
          <w:rFonts w:hint="cs"/>
          <w:rtl/>
          <w:lang w:bidi="ar-SA"/>
        </w:rPr>
        <w:t>خلال</w:t>
      </w:r>
      <w:r w:rsidRPr="00127223">
        <w:rPr>
          <w:rFonts w:hint="cs"/>
          <w:b w:val="0"/>
          <w:bCs w:val="0"/>
          <w:sz w:val="22"/>
          <w:szCs w:val="22"/>
          <w:rtl/>
          <w:lang w:bidi="ar-SA"/>
        </w:rPr>
        <w:t xml:space="preserve"> </w:t>
      </w:r>
      <w:r w:rsidRPr="00127223">
        <w:rPr>
          <w:rFonts w:hint="cs"/>
          <w:rtl/>
          <w:lang w:bidi="ar-SA"/>
        </w:rPr>
        <w:t>الفترة</w:t>
      </w:r>
      <w:r w:rsidRPr="008873C5">
        <w:rPr>
          <w:rFonts w:hint="cs"/>
          <w:rtl/>
          <w:lang w:bidi="ar-SA"/>
        </w:rPr>
        <w:t> نفسها</w:t>
      </w:r>
    </w:p>
    <w:p w14:paraId="374FC1A8" w14:textId="77777777" w:rsidR="00651B85" w:rsidRPr="00AE3F4D" w:rsidRDefault="00651B85" w:rsidP="00651B85">
      <w:pPr>
        <w:pStyle w:val="Normalaftertitle"/>
        <w:spacing w:before="120"/>
        <w:textDirection w:val="tbRlV"/>
        <w:rPr>
          <w:lang w:eastAsia="zh-TW" w:bidi="en-GB"/>
        </w:rPr>
      </w:pPr>
      <w:r w:rsidRPr="003E57AB">
        <w:rPr>
          <w:rtl/>
        </w:rPr>
        <w:t>إن مجلس الاتحاد،</w:t>
      </w:r>
    </w:p>
    <w:p w14:paraId="09C5261F" w14:textId="77777777" w:rsidR="00651B85" w:rsidRPr="00917085" w:rsidRDefault="00651B85" w:rsidP="009127C3">
      <w:pPr>
        <w:pStyle w:val="Call"/>
        <w:rPr>
          <w:rtl/>
        </w:rPr>
      </w:pPr>
      <w:r>
        <w:rPr>
          <w:rFonts w:hint="cs"/>
          <w:rtl/>
        </w:rPr>
        <w:t>إذ يضع نصب عينيه</w:t>
      </w:r>
    </w:p>
    <w:p w14:paraId="6B542FCD" w14:textId="2371071C" w:rsidR="00651B85" w:rsidRPr="005D2ADF" w:rsidRDefault="00F94975" w:rsidP="00651B85">
      <w:pPr>
        <w:rPr>
          <w:rtl/>
          <w:lang w:bidi="ar-EG"/>
        </w:rPr>
      </w:pPr>
      <w:r w:rsidRPr="00F94975">
        <w:rPr>
          <w:rFonts w:hint="eastAsia"/>
          <w:i/>
          <w:iCs/>
          <w:rtl/>
        </w:rPr>
        <w:t> </w:t>
      </w:r>
      <w:r w:rsidRPr="00F94975">
        <w:rPr>
          <w:rFonts w:hint="cs"/>
          <w:i/>
          <w:iCs/>
          <w:rtl/>
        </w:rPr>
        <w:t>أ</w:t>
      </w:r>
      <w:r w:rsidRPr="00F94975">
        <w:rPr>
          <w:rFonts w:hint="eastAsia"/>
          <w:i/>
          <w:iCs/>
          <w:rtl/>
        </w:rPr>
        <w:t> </w:t>
      </w:r>
      <w:r w:rsidRPr="00F94975">
        <w:rPr>
          <w:rFonts w:hint="cs"/>
          <w:i/>
          <w:iCs/>
          <w:rtl/>
        </w:rPr>
        <w:t>)</w:t>
      </w:r>
      <w:r w:rsidR="00651B85" w:rsidRPr="00917085">
        <w:rPr>
          <w:rtl/>
        </w:rPr>
        <w:tab/>
      </w:r>
      <w:r w:rsidR="00651B85" w:rsidRPr="009127C3">
        <w:rPr>
          <w:rFonts w:hint="cs"/>
          <w:spacing w:val="-2"/>
          <w:rtl/>
        </w:rPr>
        <w:t xml:space="preserve">القرار </w:t>
      </w:r>
      <w:r w:rsidR="00651B85" w:rsidRPr="009127C3">
        <w:rPr>
          <w:spacing w:val="-2"/>
          <w:lang w:bidi="ar-EG"/>
        </w:rPr>
        <w:t>77</w:t>
      </w:r>
      <w:r w:rsidR="00651B85" w:rsidRPr="009127C3">
        <w:rPr>
          <w:rFonts w:hint="cs"/>
          <w:spacing w:val="-2"/>
          <w:rtl/>
        </w:rPr>
        <w:t xml:space="preserve"> (المراجَع في بوخارست، </w:t>
      </w:r>
      <w:r w:rsidR="00651B85" w:rsidRPr="009127C3">
        <w:rPr>
          <w:spacing w:val="-2"/>
          <w:lang w:bidi="ar-EG"/>
        </w:rPr>
        <w:t>2022</w:t>
      </w:r>
      <w:r w:rsidR="00651B85" w:rsidRPr="009127C3">
        <w:rPr>
          <w:rFonts w:hint="cs"/>
          <w:spacing w:val="-2"/>
          <w:rtl/>
        </w:rPr>
        <w:t xml:space="preserve">) </w:t>
      </w:r>
      <w:r w:rsidR="00651B85" w:rsidRPr="009127C3">
        <w:rPr>
          <w:spacing w:val="-2"/>
          <w:rtl/>
        </w:rPr>
        <w:t>لمؤتمر المندوبين المفوضين</w:t>
      </w:r>
      <w:r w:rsidR="00651B85" w:rsidRPr="009127C3">
        <w:rPr>
          <w:rFonts w:hint="cs"/>
          <w:spacing w:val="-2"/>
          <w:rtl/>
        </w:rPr>
        <w:t>،</w:t>
      </w:r>
      <w:r w:rsidR="00651B85" w:rsidRPr="009127C3">
        <w:rPr>
          <w:spacing w:val="-2"/>
          <w:rtl/>
        </w:rPr>
        <w:t xml:space="preserve"> </w:t>
      </w:r>
      <w:r w:rsidR="00651B85" w:rsidRPr="009127C3">
        <w:rPr>
          <w:rFonts w:hint="cs"/>
          <w:spacing w:val="-2"/>
          <w:rtl/>
        </w:rPr>
        <w:t xml:space="preserve">الذي </w:t>
      </w:r>
      <w:r w:rsidR="00651B85" w:rsidRPr="009127C3">
        <w:rPr>
          <w:spacing w:val="-2"/>
          <w:rtl/>
        </w:rPr>
        <w:t xml:space="preserve">يكلف المجلس بأن </w:t>
      </w:r>
      <w:r w:rsidR="00651B85" w:rsidRPr="009127C3">
        <w:rPr>
          <w:rFonts w:hint="cs"/>
          <w:spacing w:val="-2"/>
          <w:rtl/>
        </w:rPr>
        <w:t>"</w:t>
      </w:r>
      <w:r w:rsidR="00651B85" w:rsidRPr="009127C3">
        <w:rPr>
          <w:spacing w:val="-2"/>
          <w:rtl/>
        </w:rPr>
        <w:t>يحدد في كل دورة عادية من</w:t>
      </w:r>
      <w:r w:rsidR="00651B85" w:rsidRPr="009127C3">
        <w:rPr>
          <w:rFonts w:hint="cs"/>
          <w:spacing w:val="-2"/>
          <w:rtl/>
        </w:rPr>
        <w:t> </w:t>
      </w:r>
      <w:r w:rsidR="00651B85" w:rsidRPr="009127C3">
        <w:rPr>
          <w:spacing w:val="-2"/>
          <w:rtl/>
        </w:rPr>
        <w:t>دوراته الجدول الزمني لمواعيد دوراته العادية الثلاث</w:t>
      </w:r>
      <w:r w:rsidR="00651B85" w:rsidRPr="009127C3">
        <w:rPr>
          <w:rFonts w:hint="cs"/>
          <w:spacing w:val="-2"/>
          <w:rtl/>
        </w:rPr>
        <w:t xml:space="preserve"> التالية</w:t>
      </w:r>
      <w:r w:rsidR="00651B85" w:rsidRPr="009127C3">
        <w:rPr>
          <w:spacing w:val="-2"/>
          <w:rtl/>
        </w:rPr>
        <w:t xml:space="preserve"> في يونيو-يوليو واستعراضه على أساس متجدد</w:t>
      </w:r>
      <w:r w:rsidR="00651B85" w:rsidRPr="009127C3">
        <w:rPr>
          <w:rFonts w:hint="cs"/>
          <w:spacing w:val="-2"/>
          <w:rtl/>
        </w:rPr>
        <w:t>"؛</w:t>
      </w:r>
    </w:p>
    <w:p w14:paraId="17BAC2B0" w14:textId="6DADDB36" w:rsidR="00651B85" w:rsidRDefault="00651B85" w:rsidP="00651B85">
      <w:pPr>
        <w:rPr>
          <w:rtl/>
          <w:lang w:bidi="ar-EG"/>
        </w:rPr>
      </w:pPr>
      <w:r w:rsidRPr="005D2ADF">
        <w:rPr>
          <w:rFonts w:hint="cs"/>
          <w:i/>
          <w:iCs/>
          <w:rtl/>
        </w:rPr>
        <w:t>ب)</w:t>
      </w:r>
      <w:r w:rsidRPr="005D2ADF">
        <w:rPr>
          <w:rFonts w:hint="cs"/>
          <w:rtl/>
        </w:rPr>
        <w:tab/>
        <w:t xml:space="preserve">القرار </w:t>
      </w:r>
      <w:r w:rsidRPr="005D2ADF">
        <w:rPr>
          <w:lang w:bidi="ar-EG"/>
        </w:rPr>
        <w:t>111</w:t>
      </w:r>
      <w:r w:rsidRPr="005D2ADF">
        <w:rPr>
          <w:rFonts w:hint="cs"/>
          <w:rtl/>
        </w:rPr>
        <w:t xml:space="preserve"> (المراجَع في بوسان، </w:t>
      </w:r>
      <w:r w:rsidRPr="005D2ADF">
        <w:rPr>
          <w:lang w:bidi="ar-EG"/>
        </w:rPr>
        <w:t>2014</w:t>
      </w:r>
      <w:r w:rsidRPr="005D2ADF">
        <w:rPr>
          <w:rFonts w:hint="cs"/>
          <w:rtl/>
        </w:rPr>
        <w:t xml:space="preserve">) </w:t>
      </w:r>
      <w:r w:rsidRPr="005D2ADF">
        <w:rPr>
          <w:rtl/>
        </w:rPr>
        <w:t>لمؤتمر المندوبين المفوضين</w:t>
      </w:r>
      <w:r w:rsidRPr="005D2ADF">
        <w:rPr>
          <w:rFonts w:hint="cs"/>
          <w:rtl/>
        </w:rPr>
        <w:t>،</w:t>
      </w:r>
      <w:r w:rsidRPr="005D2ADF">
        <w:rPr>
          <w:rtl/>
        </w:rPr>
        <w:t xml:space="preserve"> </w:t>
      </w:r>
      <w:r w:rsidRPr="005D2ADF">
        <w:rPr>
          <w:rFonts w:hint="cs"/>
          <w:rtl/>
        </w:rPr>
        <w:t>الذي ينص على "</w:t>
      </w:r>
      <w:r w:rsidRPr="005D2ADF">
        <w:rPr>
          <w:rtl/>
        </w:rPr>
        <w:t>أن يبذل الاتحاد والدول الأعضاء في</w:t>
      </w:r>
      <w:r w:rsidRPr="005D2ADF">
        <w:rPr>
          <w:rFonts w:hint="cs"/>
          <w:rtl/>
        </w:rPr>
        <w:t> </w:t>
      </w:r>
      <w:r w:rsidRPr="005D2ADF">
        <w:rPr>
          <w:rtl/>
        </w:rPr>
        <w:t xml:space="preserve">المجلس كل جهد ممكن </w:t>
      </w:r>
      <w:proofErr w:type="gramStart"/>
      <w:r w:rsidRPr="005D2ADF">
        <w:rPr>
          <w:rtl/>
        </w:rPr>
        <w:t>لكي</w:t>
      </w:r>
      <w:r w:rsidRPr="005D2ADF">
        <w:rPr>
          <w:rFonts w:hint="cs"/>
          <w:rtl/>
        </w:rPr>
        <w:t xml:space="preserve"> </w:t>
      </w:r>
      <w:r w:rsidRPr="005D2ADF">
        <w:rPr>
          <w:rtl/>
        </w:rPr>
        <w:t>لا</w:t>
      </w:r>
      <w:proofErr w:type="gramEnd"/>
      <w:r w:rsidRPr="005D2ADF">
        <w:rPr>
          <w:rFonts w:hint="cs"/>
          <w:rtl/>
        </w:rPr>
        <w:t xml:space="preserve"> </w:t>
      </w:r>
      <w:r w:rsidRPr="005D2ADF">
        <w:rPr>
          <w:rtl/>
        </w:rPr>
        <w:t>تصادف الفترة المخطط لها لأي دورة</w:t>
      </w:r>
      <w:r w:rsidRPr="00917085">
        <w:rPr>
          <w:rtl/>
        </w:rPr>
        <w:t xml:space="preserve">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proofErr w:type="gramStart"/>
      <w:r w:rsidRPr="00917085">
        <w:rPr>
          <w:rtl/>
        </w:rPr>
        <w:t>هامة</w:t>
      </w:r>
      <w:proofErr w:type="gramEnd"/>
      <w:r w:rsidRPr="00917085">
        <w:rPr>
          <w:rFonts w:hint="cs"/>
          <w:rtl/>
        </w:rPr>
        <w:t>"</w:t>
      </w:r>
      <w:r w:rsidR="00D8083D">
        <w:rPr>
          <w:rFonts w:hint="cs"/>
          <w:rtl/>
          <w:lang w:bidi="ar-EG"/>
        </w:rPr>
        <w:t>،</w:t>
      </w:r>
    </w:p>
    <w:p w14:paraId="72CB8D1C" w14:textId="77777777" w:rsidR="00651B85" w:rsidRDefault="00651B85" w:rsidP="009127C3">
      <w:pPr>
        <w:pStyle w:val="Call"/>
        <w:rPr>
          <w:rtl/>
          <w:lang w:bidi="ar-EG"/>
        </w:rPr>
      </w:pPr>
      <w:r w:rsidRPr="009B1679">
        <w:rPr>
          <w:rFonts w:hint="cs"/>
          <w:rtl/>
        </w:rPr>
        <w:t>وإذ يؤكد</w:t>
      </w:r>
    </w:p>
    <w:p w14:paraId="05F16DB3" w14:textId="55A9C9C1" w:rsidR="00651B85" w:rsidRPr="00F94975" w:rsidRDefault="00F94975" w:rsidP="00F94975">
      <w:pPr>
        <w:rPr>
          <w:rtl/>
        </w:rPr>
      </w:pPr>
      <w:r w:rsidRPr="00F94975">
        <w:rPr>
          <w:rFonts w:hint="eastAsia"/>
          <w:i/>
          <w:iCs/>
          <w:rtl/>
        </w:rPr>
        <w:t> </w:t>
      </w:r>
      <w:r w:rsidR="009127C3" w:rsidRPr="00F94975">
        <w:rPr>
          <w:rFonts w:hint="cs"/>
          <w:i/>
          <w:iCs/>
          <w:rtl/>
        </w:rPr>
        <w:t>أ</w:t>
      </w:r>
      <w:r w:rsidRPr="00F94975">
        <w:rPr>
          <w:rFonts w:hint="eastAsia"/>
          <w:i/>
          <w:iCs/>
          <w:rtl/>
        </w:rPr>
        <w:t> </w:t>
      </w:r>
      <w:r w:rsidR="009127C3" w:rsidRPr="00F94975">
        <w:rPr>
          <w:rFonts w:hint="cs"/>
          <w:i/>
          <w:iCs/>
          <w:rtl/>
        </w:rPr>
        <w:t>)</w:t>
      </w:r>
      <w:r w:rsidR="009127C3" w:rsidRPr="00F94975">
        <w:rPr>
          <w:rtl/>
        </w:rPr>
        <w:tab/>
      </w:r>
      <w:r w:rsidR="00651B85" w:rsidRPr="00F94975">
        <w:rPr>
          <w:rFonts w:hint="cs"/>
          <w:rtl/>
        </w:rPr>
        <w:t>الحاجة إلى تحديد مواعيد الدورات العادية للمجلس بحيث تُعقد قدر الإمكان في نفس الفترة الزمنية تقريباً من كل سنة بغية تيسير ترتيب أحداث الاتحاد الأخرى</w:t>
      </w:r>
      <w:r>
        <w:rPr>
          <w:rFonts w:hint="cs"/>
          <w:rtl/>
        </w:rPr>
        <w:t>؛</w:t>
      </w:r>
    </w:p>
    <w:p w14:paraId="13D44D9B" w14:textId="4D0082D9" w:rsidR="00651B85" w:rsidRPr="009127C3" w:rsidRDefault="00F94975" w:rsidP="00F94975">
      <w:pPr>
        <w:rPr>
          <w:spacing w:val="-4"/>
        </w:rPr>
      </w:pPr>
      <w:r w:rsidRPr="00F94975">
        <w:rPr>
          <w:rFonts w:hint="cs"/>
          <w:i/>
          <w:iCs/>
          <w:rtl/>
        </w:rPr>
        <w:t>ب)</w:t>
      </w:r>
      <w:r>
        <w:rPr>
          <w:rtl/>
        </w:rPr>
        <w:tab/>
      </w:r>
      <w:r w:rsidR="00651B85" w:rsidRPr="00F94975">
        <w:rPr>
          <w:rFonts w:hint="cs"/>
          <w:rtl/>
        </w:rPr>
        <w:t>أن تحديد مواعيد عقد مجموعات اجتماعات أفرقة العمل</w:t>
      </w:r>
      <w:r w:rsidR="00AE3E7C">
        <w:rPr>
          <w:rFonts w:hint="eastAsia"/>
          <w:rtl/>
          <w:lang w:bidi="ar-EG"/>
        </w:rPr>
        <w:t> </w:t>
      </w:r>
      <w:r w:rsidR="00AE3E7C">
        <w:rPr>
          <w:lang w:bidi="ar-EG"/>
        </w:rPr>
        <w:t>(CWG)</w:t>
      </w:r>
      <w:r w:rsidR="00651B85" w:rsidRPr="00F94975">
        <w:rPr>
          <w:rFonts w:hint="cs"/>
          <w:rtl/>
        </w:rPr>
        <w:t xml:space="preserve"> وأفرقة الخبراء التابعة للمجلس</w:t>
      </w:r>
      <w:r>
        <w:rPr>
          <w:rFonts w:hint="cs"/>
          <w:rtl/>
        </w:rPr>
        <w:t xml:space="preserve"> </w:t>
      </w:r>
      <w:r>
        <w:t>(EG)</w:t>
      </w:r>
      <w:r w:rsidR="00651B85" w:rsidRPr="00F94975">
        <w:rPr>
          <w:rFonts w:hint="cs"/>
          <w:rtl/>
        </w:rPr>
        <w:t>، على مدى السنوات الثلاث المقبلة، لن يؤدي إلى تحسين التخطيط العام لأحداث الاتحاد فحسب، وإنما أيضاً إلى الحد من احتمال تداخلها،</w:t>
      </w:r>
    </w:p>
    <w:p w14:paraId="52B1DE8B" w14:textId="5DBD85B8" w:rsidR="00651B85" w:rsidRDefault="00651B85" w:rsidP="009127C3">
      <w:pPr>
        <w:pStyle w:val="Call"/>
        <w:rPr>
          <w:rtl/>
          <w:lang w:bidi="ar-EG"/>
        </w:rPr>
      </w:pPr>
      <w:r>
        <w:rPr>
          <w:rFonts w:hint="cs"/>
          <w:rtl/>
          <w:lang w:bidi="ar-EG"/>
        </w:rPr>
        <w:t>وإذ يذكّ</w:t>
      </w:r>
      <w:r w:rsidR="00175CE2">
        <w:rPr>
          <w:rFonts w:hint="cs"/>
          <w:rtl/>
          <w:lang w:bidi="ar-EG"/>
        </w:rPr>
        <w:t>ِ</w:t>
      </w:r>
      <w:r>
        <w:rPr>
          <w:rFonts w:hint="cs"/>
          <w:rtl/>
          <w:lang w:bidi="ar-EG"/>
        </w:rPr>
        <w:t>ر</w:t>
      </w:r>
    </w:p>
    <w:p w14:paraId="0CB34CEC" w14:textId="395EB9D9" w:rsidR="00651B85" w:rsidRDefault="00651B85" w:rsidP="00F94975">
      <w:pPr>
        <w:rPr>
          <w:rtl/>
          <w:lang w:bidi="ar-SY"/>
        </w:rPr>
      </w:pPr>
      <w:r w:rsidRPr="009C5104">
        <w:rPr>
          <w:rFonts w:hint="cs"/>
          <w:rtl/>
          <w:lang w:bidi="ar-EG"/>
        </w:rPr>
        <w:t>بالمقرر 642</w:t>
      </w:r>
      <w:r w:rsidRPr="009C5104">
        <w:rPr>
          <w:rFonts w:hint="cs"/>
          <w:rtl/>
          <w:lang w:bidi="ar-SY"/>
        </w:rPr>
        <w:t xml:space="preserve"> (الصادر في </w:t>
      </w:r>
      <w:r w:rsidRPr="009C5104">
        <w:rPr>
          <w:rtl/>
          <w:lang w:bidi="ar-SY"/>
        </w:rPr>
        <w:t xml:space="preserve">دورة المجلس لعام </w:t>
      </w:r>
      <w:r w:rsidR="009127C3">
        <w:rPr>
          <w:lang w:bidi="ar-SY"/>
        </w:rPr>
        <w:t>2024</w:t>
      </w:r>
      <w:r w:rsidRPr="009C5104">
        <w:rPr>
          <w:rFonts w:hint="cs"/>
          <w:rtl/>
          <w:lang w:bidi="ar-SY"/>
        </w:rPr>
        <w:t>)</w:t>
      </w:r>
      <w:r w:rsidRPr="009C5104">
        <w:rPr>
          <w:rFonts w:hint="cs"/>
          <w:rtl/>
          <w:lang w:bidi="ar-EG"/>
        </w:rPr>
        <w:t xml:space="preserve"> للمجلس الذي يؤكد فيه مواعيد دورات المجلس للأعوام </w:t>
      </w:r>
      <w:r w:rsidRPr="00C3113B">
        <w:rPr>
          <w:rtl/>
          <w:lang w:bidi="ar-SY"/>
        </w:rPr>
        <w:t>2025</w:t>
      </w:r>
      <w:r w:rsidRPr="009C5104">
        <w:rPr>
          <w:rFonts w:hint="cs"/>
          <w:rtl/>
          <w:lang w:bidi="ar-EG"/>
        </w:rPr>
        <w:t xml:space="preserve"> و</w:t>
      </w:r>
      <w:r w:rsidRPr="00C3113B">
        <w:rPr>
          <w:rtl/>
          <w:lang w:bidi="ar-SY"/>
        </w:rPr>
        <w:t>2026</w:t>
      </w:r>
      <w:r w:rsidRPr="009C5104">
        <w:rPr>
          <w:rFonts w:hint="cs"/>
          <w:rtl/>
          <w:lang w:bidi="ar-EG"/>
        </w:rPr>
        <w:t xml:space="preserve"> </w:t>
      </w:r>
      <w:r>
        <w:rPr>
          <w:rFonts w:hint="cs"/>
          <w:rtl/>
          <w:lang w:bidi="ar-EG"/>
        </w:rPr>
        <w:t xml:space="preserve">و2027 </w:t>
      </w:r>
      <w:r w:rsidRPr="009C5104">
        <w:rPr>
          <w:rFonts w:hint="cs"/>
          <w:rtl/>
          <w:lang w:bidi="ar-EG"/>
        </w:rPr>
        <w:t>ومدتها، إلى جانب مجموعة اجتماعات أفرقة العمل وأفرقة الخبراء التابعة للمجلس خلال الفترة نفسها</w:t>
      </w:r>
      <w:r w:rsidRPr="009C5104">
        <w:rPr>
          <w:rFonts w:hint="cs"/>
          <w:rtl/>
          <w:lang w:bidi="ar-SY"/>
        </w:rPr>
        <w:t>،</w:t>
      </w:r>
    </w:p>
    <w:p w14:paraId="559AA5B7" w14:textId="475BEA42" w:rsidR="00651B85" w:rsidRPr="00C3113B" w:rsidRDefault="00651B85" w:rsidP="009127C3">
      <w:pPr>
        <w:pStyle w:val="Call"/>
        <w:rPr>
          <w:rtl/>
        </w:rPr>
      </w:pPr>
      <w:r w:rsidRPr="00C3113B">
        <w:rPr>
          <w:rtl/>
        </w:rPr>
        <w:t>وإذ يضع في اعتباره</w:t>
      </w:r>
    </w:p>
    <w:p w14:paraId="28D44F39" w14:textId="37FCF9FC" w:rsidR="00651B85" w:rsidRDefault="00651B85" w:rsidP="00671F1B">
      <w:pPr>
        <w:rPr>
          <w:rtl/>
          <w:lang w:bidi="ar-SY"/>
        </w:rPr>
      </w:pPr>
      <w:r>
        <w:rPr>
          <w:rtl/>
          <w:lang w:bidi="ar-SY"/>
        </w:rPr>
        <w:t>‏</w:t>
      </w:r>
      <w:r w:rsidR="00671F1B" w:rsidRPr="00671F1B">
        <w:rPr>
          <w:rFonts w:hint="eastAsia"/>
          <w:i/>
          <w:iCs/>
          <w:rtl/>
          <w:lang w:bidi="ar-EG"/>
        </w:rPr>
        <w:t> </w:t>
      </w:r>
      <w:r w:rsidR="00671F1B" w:rsidRPr="00671F1B">
        <w:rPr>
          <w:rFonts w:hint="cs"/>
          <w:i/>
          <w:iCs/>
          <w:rtl/>
          <w:lang w:bidi="ar-EG"/>
        </w:rPr>
        <w:t>أ )</w:t>
      </w:r>
      <w:r w:rsidR="00671F1B">
        <w:rPr>
          <w:rtl/>
          <w:lang w:bidi="ar-EG"/>
        </w:rPr>
        <w:tab/>
      </w:r>
      <w:r>
        <w:rPr>
          <w:rtl/>
          <w:lang w:bidi="ar-SY"/>
        </w:rPr>
        <w:t xml:space="preserve">المقرر </w:t>
      </w:r>
      <w:r>
        <w:rPr>
          <w:cs/>
          <w:lang w:bidi="ar-SY"/>
        </w:rPr>
        <w:t>‎</w:t>
      </w:r>
      <w:r>
        <w:rPr>
          <w:lang w:bidi="ar-SY"/>
        </w:rPr>
        <w:t>640</w:t>
      </w:r>
      <w:r>
        <w:rPr>
          <w:rtl/>
          <w:lang w:bidi="ar-SY"/>
        </w:rPr>
        <w:t xml:space="preserve"> </w:t>
      </w:r>
      <w:r w:rsidR="002B69AA">
        <w:rPr>
          <w:rFonts w:hint="cs"/>
          <w:rtl/>
          <w:lang w:bidi="ar-SY"/>
        </w:rPr>
        <w:t>(</w:t>
      </w:r>
      <w:r w:rsidRPr="009C5104">
        <w:rPr>
          <w:rFonts w:hint="cs"/>
          <w:rtl/>
          <w:lang w:bidi="ar-SY"/>
        </w:rPr>
        <w:t xml:space="preserve">الصادر في </w:t>
      </w:r>
      <w:r w:rsidRPr="00FA1BCA">
        <w:rPr>
          <w:rtl/>
          <w:lang w:bidi="ar-SY"/>
        </w:rPr>
        <w:t>دورة المجلس لعام</w:t>
      </w:r>
      <w:r>
        <w:rPr>
          <w:rFonts w:hint="cs"/>
          <w:rtl/>
          <w:lang w:bidi="ar-SY"/>
        </w:rPr>
        <w:t xml:space="preserve"> 2024</w:t>
      </w:r>
      <w:r w:rsidR="002B69AA">
        <w:rPr>
          <w:rFonts w:hint="cs"/>
          <w:rtl/>
          <w:lang w:bidi="ar-SY"/>
        </w:rPr>
        <w:t>)</w:t>
      </w:r>
      <w:r>
        <w:rPr>
          <w:rtl/>
          <w:lang w:bidi="ar-SY"/>
        </w:rPr>
        <w:t xml:space="preserve"> ‏بشأن مشروع بديل أعيد تقييمه لمقر الاتحاد وضرورة إيجاد قاعات للاجتماعات خارج مقر الاتحاد خلال عام </w:t>
      </w:r>
      <w:r>
        <w:rPr>
          <w:cs/>
          <w:lang w:bidi="ar-SY"/>
        </w:rPr>
        <w:t>‎</w:t>
      </w:r>
      <w:r>
        <w:rPr>
          <w:lang w:bidi="ar-SY"/>
        </w:rPr>
        <w:t>2028</w:t>
      </w:r>
      <w:r>
        <w:rPr>
          <w:rtl/>
          <w:lang w:bidi="ar-SY"/>
        </w:rPr>
        <w:t>‏؛</w:t>
      </w:r>
      <w:r>
        <w:rPr>
          <w:cs/>
          <w:lang w:bidi="ar-SY"/>
        </w:rPr>
        <w:t>‎</w:t>
      </w:r>
    </w:p>
    <w:p w14:paraId="73F00D34" w14:textId="32EF1F00" w:rsidR="00651B85" w:rsidRDefault="00651B85" w:rsidP="00671F1B">
      <w:pPr>
        <w:rPr>
          <w:rtl/>
          <w:lang w:bidi="ar-SY"/>
        </w:rPr>
      </w:pPr>
      <w:r>
        <w:rPr>
          <w:rtl/>
          <w:lang w:bidi="ar-SY"/>
        </w:rPr>
        <w:t>‏</w:t>
      </w:r>
      <w:r w:rsidRPr="00671F1B">
        <w:rPr>
          <w:i/>
          <w:iCs/>
          <w:rtl/>
          <w:lang w:bidi="ar-SY"/>
        </w:rPr>
        <w:t>ب)</w:t>
      </w:r>
      <w:r>
        <w:rPr>
          <w:rtl/>
          <w:lang w:bidi="ar-SY"/>
        </w:rPr>
        <w:tab/>
        <w:t>أن مركز جنيف الدولي للمؤتمرات (</w:t>
      </w:r>
      <w:r>
        <w:rPr>
          <w:cs/>
          <w:lang w:bidi="ar-SY"/>
        </w:rPr>
        <w:t>‎</w:t>
      </w:r>
      <w:r>
        <w:rPr>
          <w:lang w:bidi="ar-SY"/>
        </w:rPr>
        <w:t>CICG</w:t>
      </w:r>
      <w:r>
        <w:rPr>
          <w:rtl/>
          <w:lang w:bidi="ar-SY"/>
        </w:rPr>
        <w:t>) ‏لن يكون متاحا</w:t>
      </w:r>
      <w:r>
        <w:rPr>
          <w:rFonts w:hint="cs"/>
          <w:rtl/>
          <w:lang w:bidi="ar-SY"/>
        </w:rPr>
        <w:t>ً</w:t>
      </w:r>
      <w:r>
        <w:rPr>
          <w:rtl/>
          <w:lang w:bidi="ar-SY"/>
        </w:rPr>
        <w:t xml:space="preserve"> معظم عام </w:t>
      </w:r>
      <w:r>
        <w:rPr>
          <w:cs/>
          <w:lang w:bidi="ar-SY"/>
        </w:rPr>
        <w:t>‎</w:t>
      </w:r>
      <w:r>
        <w:rPr>
          <w:lang w:bidi="ar-SY"/>
        </w:rPr>
        <w:t>2028</w:t>
      </w:r>
      <w:r>
        <w:rPr>
          <w:rtl/>
          <w:lang w:bidi="ar-SY"/>
        </w:rPr>
        <w:t>‏،</w:t>
      </w:r>
      <w:r>
        <w:rPr>
          <w:cs/>
          <w:lang w:bidi="ar-SY"/>
        </w:rPr>
        <w:t>‎</w:t>
      </w:r>
    </w:p>
    <w:p w14:paraId="5B377960" w14:textId="77777777" w:rsidR="00651B85" w:rsidRDefault="00651B85" w:rsidP="002B69AA">
      <w:pPr>
        <w:pStyle w:val="Call"/>
        <w:rPr>
          <w:rtl/>
        </w:rPr>
      </w:pPr>
      <w:r>
        <w:rPr>
          <w:rFonts w:hint="cs"/>
          <w:rtl/>
        </w:rPr>
        <w:t>وإذ يدرك</w:t>
      </w:r>
    </w:p>
    <w:p w14:paraId="7A3850E2" w14:textId="43B3E704" w:rsidR="00651B85" w:rsidRDefault="00651B85" w:rsidP="00651B85">
      <w:pPr>
        <w:rPr>
          <w:rtl/>
        </w:rPr>
      </w:pPr>
      <w:r>
        <w:rPr>
          <w:rFonts w:hint="cs"/>
          <w:rtl/>
        </w:rPr>
        <w:t>المقرر</w:t>
      </w:r>
      <w:r w:rsidRPr="000B31CB">
        <w:rPr>
          <w:rtl/>
        </w:rPr>
        <w:t xml:space="preserve"> 11 (</w:t>
      </w:r>
      <w:r>
        <w:rPr>
          <w:rFonts w:hint="cs"/>
          <w:rtl/>
        </w:rPr>
        <w:t>المراجَع في</w:t>
      </w:r>
      <w:r w:rsidRPr="000B31CB">
        <w:rPr>
          <w:rtl/>
        </w:rPr>
        <w:t xml:space="preserve"> بوخارست، 2022) </w:t>
      </w:r>
      <w:r>
        <w:rPr>
          <w:rFonts w:hint="cs"/>
          <w:rtl/>
        </w:rPr>
        <w:t>ل</w:t>
      </w:r>
      <w:r w:rsidRPr="000B31CB">
        <w:rPr>
          <w:rtl/>
        </w:rPr>
        <w:t>مؤتمر المندوبين المفوضين</w:t>
      </w:r>
      <w:r>
        <w:rPr>
          <w:rFonts w:hint="cs"/>
          <w:rtl/>
        </w:rPr>
        <w:t>،</w:t>
      </w:r>
      <w:r w:rsidRPr="000B31CB">
        <w:rPr>
          <w:rtl/>
        </w:rPr>
        <w:t xml:space="preserve"> بشأن </w:t>
      </w:r>
      <w:r w:rsidR="00671F1B">
        <w:rPr>
          <w:rFonts w:hint="cs"/>
          <w:rtl/>
        </w:rPr>
        <w:t xml:space="preserve">تشكيل </w:t>
      </w:r>
      <w:r>
        <w:rPr>
          <w:rFonts w:hint="cs"/>
          <w:rtl/>
        </w:rPr>
        <w:t>أفرقة</w:t>
      </w:r>
      <w:r w:rsidRPr="000B31CB">
        <w:rPr>
          <w:rtl/>
        </w:rPr>
        <w:t xml:space="preserve"> العمل التابعة للمجلس </w:t>
      </w:r>
      <w:r>
        <w:rPr>
          <w:rFonts w:hint="cs"/>
          <w:rtl/>
        </w:rPr>
        <w:t>وإدارتها</w:t>
      </w:r>
      <w:r w:rsidRPr="000B31CB">
        <w:rPr>
          <w:rtl/>
        </w:rPr>
        <w:t xml:space="preserve">، بالإشارة إلى الملحق 2 </w:t>
      </w:r>
      <w:r>
        <w:rPr>
          <w:rFonts w:hint="cs"/>
          <w:rtl/>
        </w:rPr>
        <w:t>بالمقرر</w:t>
      </w:r>
      <w:r w:rsidRPr="000B31CB">
        <w:rPr>
          <w:rtl/>
        </w:rPr>
        <w:t xml:space="preserve"> 5 (</w:t>
      </w:r>
      <w:r>
        <w:rPr>
          <w:rFonts w:hint="cs"/>
          <w:rtl/>
        </w:rPr>
        <w:t>المراجَع في</w:t>
      </w:r>
      <w:r w:rsidRPr="000B31CB">
        <w:rPr>
          <w:rtl/>
        </w:rPr>
        <w:t xml:space="preserve"> بوخارست، 2022) </w:t>
      </w:r>
      <w:r>
        <w:rPr>
          <w:rFonts w:hint="cs"/>
          <w:rtl/>
        </w:rPr>
        <w:t>ل</w:t>
      </w:r>
      <w:r w:rsidRPr="000B31CB">
        <w:rPr>
          <w:rtl/>
        </w:rPr>
        <w:t>لمؤتمر</w:t>
      </w:r>
      <w:r>
        <w:rPr>
          <w:rFonts w:hint="cs"/>
          <w:rtl/>
        </w:rPr>
        <w:t xml:space="preserve">، </w:t>
      </w:r>
      <w:r w:rsidRPr="000B31CB">
        <w:rPr>
          <w:rtl/>
        </w:rPr>
        <w:t xml:space="preserve">بشأن خيارات </w:t>
      </w:r>
      <w:r>
        <w:rPr>
          <w:rFonts w:hint="cs"/>
          <w:rtl/>
        </w:rPr>
        <w:t xml:space="preserve">من أجل </w:t>
      </w:r>
      <w:r w:rsidRPr="000B31CB">
        <w:rPr>
          <w:rtl/>
        </w:rPr>
        <w:t>خفض النفقات</w:t>
      </w:r>
      <w:r>
        <w:rPr>
          <w:rFonts w:hint="cs"/>
          <w:rtl/>
        </w:rPr>
        <w:t>،</w:t>
      </w:r>
    </w:p>
    <w:p w14:paraId="5D83D55A" w14:textId="77777777" w:rsidR="00651B85" w:rsidRPr="00917085" w:rsidRDefault="00651B85" w:rsidP="002B69AA">
      <w:pPr>
        <w:pStyle w:val="Call"/>
        <w:rPr>
          <w:rtl/>
        </w:rPr>
      </w:pPr>
      <w:r w:rsidRPr="00917085">
        <w:rPr>
          <w:rFonts w:hint="cs"/>
          <w:rtl/>
        </w:rPr>
        <w:t>يقرر</w:t>
      </w:r>
    </w:p>
    <w:p w14:paraId="09FA4045" w14:textId="77777777" w:rsidR="00651B85" w:rsidRPr="003E57AB" w:rsidRDefault="00651B85" w:rsidP="00651B85">
      <w:pPr>
        <w:rPr>
          <w:snapToGrid w:val="0"/>
          <w:lang w:val="ar-SA" w:eastAsia="zh-TW" w:bidi="en-GB"/>
        </w:rPr>
      </w:pPr>
      <w:r>
        <w:rPr>
          <w:rFonts w:hint="cs"/>
          <w:rtl/>
        </w:rPr>
        <w:t>1</w:t>
      </w:r>
      <w:r w:rsidRPr="003E57AB">
        <w:rPr>
          <w:rtl/>
        </w:rPr>
        <w:tab/>
        <w:t xml:space="preserve">أن تُفتتح دورة المجلس العادية لعام 2026 في جنيف وأن تُعقد لمدة </w:t>
      </w:r>
      <w:r w:rsidRPr="00671F1B">
        <w:rPr>
          <w:rtl/>
        </w:rPr>
        <w:t>تسعة</w:t>
      </w:r>
      <w:r w:rsidRPr="003E57AB">
        <w:rPr>
          <w:rtl/>
        </w:rPr>
        <w:t xml:space="preserve"> أيام عمل، وستُعقد مجموعة اجتماعات أفرقة العمل وأفرقة الخبراء التابعة للمجلس الخاصة بها كما يلي:</w:t>
      </w:r>
    </w:p>
    <w:p w14:paraId="60805362" w14:textId="383AF0EF" w:rsidR="00651B85" w:rsidRPr="002F257F" w:rsidRDefault="00651B85" w:rsidP="002B69AA">
      <w:pPr>
        <w:pStyle w:val="enumlev1"/>
        <w:rPr>
          <w:snapToGrid w:val="0"/>
          <w:lang w:eastAsia="zh-TW" w:bidi="en-GB"/>
        </w:rPr>
      </w:pPr>
      <w:r>
        <w:rPr>
          <w:rtl/>
        </w:rPr>
        <w:t>‒</w:t>
      </w:r>
      <w:r>
        <w:rPr>
          <w:rtl/>
        </w:rPr>
        <w:tab/>
      </w:r>
      <w:r w:rsidRPr="003E57AB">
        <w:rPr>
          <w:rtl/>
        </w:rPr>
        <w:t>المجموعة الوحيدة: من يوم الإثنين 12 يناير إلى يوم الجمعة 23 يناير 2026</w:t>
      </w:r>
      <w:r w:rsidR="00671F1B">
        <w:rPr>
          <w:rFonts w:hint="cs"/>
          <w:rtl/>
        </w:rPr>
        <w:t>؛</w:t>
      </w:r>
    </w:p>
    <w:p w14:paraId="360BB8E9" w14:textId="43D847EA" w:rsidR="00651B85" w:rsidRPr="003E57AB" w:rsidRDefault="00651B85" w:rsidP="002B69AA">
      <w:pPr>
        <w:pStyle w:val="enumlev1"/>
        <w:rPr>
          <w:lang w:val="ar-SA" w:eastAsia="zh-TW" w:bidi="en-GB"/>
        </w:rPr>
      </w:pPr>
      <w:r>
        <w:rPr>
          <w:rtl/>
        </w:rPr>
        <w:t>‒</w:t>
      </w:r>
      <w:r>
        <w:rPr>
          <w:rtl/>
        </w:rPr>
        <w:tab/>
      </w:r>
      <w:r w:rsidRPr="003E57AB">
        <w:rPr>
          <w:b/>
          <w:bCs/>
          <w:rtl/>
        </w:rPr>
        <w:t>دورة المجلس لعام 2026</w:t>
      </w:r>
      <w:r w:rsidRPr="003E57AB">
        <w:rPr>
          <w:b/>
          <w:bCs/>
        </w:rPr>
        <w:t>:</w:t>
      </w:r>
      <w:r w:rsidRPr="003E57AB">
        <w:rPr>
          <w:b/>
          <w:bCs/>
          <w:rtl/>
        </w:rPr>
        <w:t xml:space="preserve"> من يوم الثلاثاء 28 أبريل إلى يوم الجمعة 8 مايو 2026</w:t>
      </w:r>
      <w:r w:rsidRPr="003E57AB">
        <w:rPr>
          <w:rtl/>
        </w:rPr>
        <w:t xml:space="preserve">، ويُعقد الاجتماع الأخير يوم السبت </w:t>
      </w:r>
      <w:r w:rsidR="002B69AA" w:rsidRPr="002B69AA">
        <w:rPr>
          <w:b/>
          <w:bCs/>
        </w:rPr>
        <w:t>7</w:t>
      </w:r>
      <w:r w:rsidR="002B69AA" w:rsidRPr="002B69AA">
        <w:rPr>
          <w:rFonts w:hint="cs"/>
          <w:b/>
          <w:bCs/>
          <w:rtl/>
          <w:lang w:bidi="ar-SA"/>
        </w:rPr>
        <w:t xml:space="preserve"> نوفمبر 2026</w:t>
      </w:r>
      <w:r w:rsidR="002B69AA" w:rsidRPr="002B69AA">
        <w:rPr>
          <w:rFonts w:hint="cs"/>
          <w:rtl/>
          <w:lang w:bidi="ar-SA"/>
        </w:rPr>
        <w:t xml:space="preserve"> </w:t>
      </w:r>
      <w:r w:rsidR="00AE3E7C">
        <w:rPr>
          <w:rFonts w:hint="cs"/>
          <w:rtl/>
        </w:rPr>
        <w:t>قبل</w:t>
      </w:r>
      <w:r w:rsidRPr="003E57AB">
        <w:rPr>
          <w:rtl/>
        </w:rPr>
        <w:t xml:space="preserve"> بدء مؤتمر المندوبين المفوضين </w:t>
      </w:r>
      <w:r w:rsidRPr="002B69AA">
        <w:rPr>
          <w:rtl/>
        </w:rPr>
        <w:t>عام 2026</w:t>
      </w:r>
      <w:bookmarkEnd w:id="3"/>
      <w:r w:rsidR="00671F1B">
        <w:rPr>
          <w:rFonts w:hint="cs"/>
          <w:rtl/>
        </w:rPr>
        <w:t>؛</w:t>
      </w:r>
    </w:p>
    <w:p w14:paraId="7AC1821B" w14:textId="137AA920" w:rsidR="00651B85" w:rsidRPr="003E57AB" w:rsidRDefault="00651B85" w:rsidP="00AE3E7C">
      <w:pPr>
        <w:keepNext/>
        <w:rPr>
          <w:snapToGrid w:val="0"/>
          <w:lang w:val="ar-SA" w:eastAsia="zh-TW" w:bidi="en-GB"/>
        </w:rPr>
      </w:pPr>
      <w:r w:rsidRPr="00671F1B">
        <w:rPr>
          <w:rFonts w:hint="cs"/>
          <w:rtl/>
        </w:rPr>
        <w:lastRenderedPageBreak/>
        <w:t>2</w:t>
      </w:r>
      <w:r w:rsidRPr="00671F1B">
        <w:rPr>
          <w:rtl/>
        </w:rPr>
        <w:tab/>
        <w:t xml:space="preserve">أن تُفتتح دورة المجلس لعام 2027 في جنيف وأن تُعقد لمدة </w:t>
      </w:r>
      <w:r w:rsidR="00AE3E7C">
        <w:rPr>
          <w:rFonts w:hint="cs"/>
          <w:rtl/>
          <w:lang w:bidi="ar-EG"/>
        </w:rPr>
        <w:t>تسعة</w:t>
      </w:r>
      <w:r w:rsidRPr="00671F1B">
        <w:rPr>
          <w:rtl/>
        </w:rPr>
        <w:t xml:space="preserve"> أيام عمل، وستُعقد مجموعة اجتماعات أفرقة العمل </w:t>
      </w:r>
      <w:r w:rsidR="002B69AA" w:rsidRPr="00671F1B">
        <w:t>(</w:t>
      </w:r>
      <w:r w:rsidR="002B69AA" w:rsidRPr="00671F1B">
        <w:rPr>
          <w:snapToGrid w:val="0"/>
          <w:szCs w:val="24"/>
        </w:rPr>
        <w:t>CWG)</w:t>
      </w:r>
      <w:r w:rsidR="002B69AA" w:rsidRPr="00671F1B">
        <w:rPr>
          <w:rFonts w:hint="cs"/>
          <w:snapToGrid w:val="0"/>
          <w:szCs w:val="24"/>
          <w:rtl/>
        </w:rPr>
        <w:t xml:space="preserve"> </w:t>
      </w:r>
      <w:r w:rsidRPr="00671F1B">
        <w:rPr>
          <w:rtl/>
        </w:rPr>
        <w:t xml:space="preserve">وأفرقة الخبراء </w:t>
      </w:r>
      <w:r w:rsidR="002B69AA" w:rsidRPr="00671F1B">
        <w:t>(</w:t>
      </w:r>
      <w:r w:rsidR="002B69AA" w:rsidRPr="00671F1B">
        <w:rPr>
          <w:snapToGrid w:val="0"/>
          <w:szCs w:val="24"/>
        </w:rPr>
        <w:t>EG)</w:t>
      </w:r>
      <w:r w:rsidR="002B69AA" w:rsidRPr="00671F1B">
        <w:rPr>
          <w:rFonts w:hint="cs"/>
          <w:snapToGrid w:val="0"/>
          <w:szCs w:val="24"/>
          <w:rtl/>
        </w:rPr>
        <w:t xml:space="preserve"> </w:t>
      </w:r>
      <w:r w:rsidRPr="00671F1B">
        <w:rPr>
          <w:rtl/>
        </w:rPr>
        <w:t>التابعة للمجلس الخاصة بها كما يلي:</w:t>
      </w:r>
    </w:p>
    <w:p w14:paraId="6CA9403D" w14:textId="398F9423" w:rsidR="00651B85" w:rsidRPr="002F257F" w:rsidRDefault="00651B85" w:rsidP="002B69AA">
      <w:pPr>
        <w:pStyle w:val="enumlev1"/>
        <w:rPr>
          <w:lang w:eastAsia="zh-TW" w:bidi="en-GB"/>
        </w:rPr>
      </w:pPr>
      <w:r>
        <w:rPr>
          <w:rtl/>
        </w:rPr>
        <w:t>‒</w:t>
      </w:r>
      <w:r>
        <w:rPr>
          <w:rtl/>
        </w:rPr>
        <w:tab/>
      </w:r>
      <w:r w:rsidRPr="003E57AB">
        <w:rPr>
          <w:rtl/>
        </w:rPr>
        <w:t xml:space="preserve">المجموعة الأولى: من يوم الإثنين </w:t>
      </w:r>
      <w:r w:rsidR="002B69AA">
        <w:t>18</w:t>
      </w:r>
      <w:r w:rsidRPr="003E57AB">
        <w:rPr>
          <w:rtl/>
        </w:rPr>
        <w:t xml:space="preserve"> يناير إلى يوم الجمعة </w:t>
      </w:r>
      <w:r w:rsidR="002B69AA">
        <w:t>29</w:t>
      </w:r>
      <w:r w:rsidRPr="003E57AB">
        <w:rPr>
          <w:rtl/>
        </w:rPr>
        <w:t xml:space="preserve"> </w:t>
      </w:r>
      <w:r w:rsidR="002B69AA">
        <w:rPr>
          <w:rFonts w:hint="cs"/>
          <w:rtl/>
        </w:rPr>
        <w:t>يناير</w:t>
      </w:r>
      <w:r w:rsidRPr="003E57AB">
        <w:rPr>
          <w:rtl/>
        </w:rPr>
        <w:t xml:space="preserve"> 2027</w:t>
      </w:r>
      <w:r w:rsidR="00671F1B">
        <w:rPr>
          <w:rFonts w:hint="cs"/>
          <w:rtl/>
        </w:rPr>
        <w:t>؛</w:t>
      </w:r>
    </w:p>
    <w:p w14:paraId="34125CDF" w14:textId="2B1F1461" w:rsidR="00651B85" w:rsidRPr="002F257F" w:rsidRDefault="00651B85" w:rsidP="002B69AA">
      <w:pPr>
        <w:pStyle w:val="enumlev1"/>
        <w:rPr>
          <w:lang w:eastAsia="zh-TW" w:bidi="en-GB"/>
        </w:rPr>
      </w:pPr>
      <w:r>
        <w:rPr>
          <w:rtl/>
        </w:rPr>
        <w:t>‒</w:t>
      </w:r>
      <w:r>
        <w:rPr>
          <w:rtl/>
        </w:rPr>
        <w:tab/>
      </w:r>
      <w:r w:rsidRPr="003E57AB">
        <w:rPr>
          <w:b/>
          <w:bCs/>
          <w:rtl/>
        </w:rPr>
        <w:t>دورة المجلس لعام 2027</w:t>
      </w:r>
      <w:r w:rsidRPr="003E57AB">
        <w:rPr>
          <w:b/>
          <w:bCs/>
        </w:rPr>
        <w:t>:</w:t>
      </w:r>
      <w:r w:rsidRPr="003E57AB">
        <w:rPr>
          <w:b/>
          <w:bCs/>
          <w:rtl/>
        </w:rPr>
        <w:t xml:space="preserve"> من يوم الثلاثاء 8 يونيو إلى يوم الجمعة 18 يونيو 2027</w:t>
      </w:r>
      <w:r w:rsidR="00671F1B">
        <w:rPr>
          <w:rFonts w:hint="cs"/>
          <w:b/>
          <w:bCs/>
          <w:rtl/>
        </w:rPr>
        <w:t>؛</w:t>
      </w:r>
    </w:p>
    <w:p w14:paraId="3F81A277" w14:textId="2BAE6987" w:rsidR="00651B85" w:rsidRPr="002F257F" w:rsidRDefault="00651B85" w:rsidP="002B69AA">
      <w:pPr>
        <w:pStyle w:val="enumlev1"/>
        <w:rPr>
          <w:lang w:eastAsia="zh-TW" w:bidi="en-GB"/>
        </w:rPr>
      </w:pPr>
      <w:r>
        <w:rPr>
          <w:rtl/>
        </w:rPr>
        <w:t>‒</w:t>
      </w:r>
      <w:r>
        <w:rPr>
          <w:rtl/>
        </w:rPr>
        <w:tab/>
      </w:r>
      <w:r w:rsidRPr="003E57AB">
        <w:rPr>
          <w:rtl/>
        </w:rPr>
        <w:t>المجموعة الثانية: من يوم الإثنين 30 أغسطس إلى يوم الجمعة 10 سبتمبر 2027</w:t>
      </w:r>
      <w:r w:rsidR="00AE3E7C">
        <w:rPr>
          <w:rFonts w:hint="cs"/>
          <w:rtl/>
        </w:rPr>
        <w:t>؛</w:t>
      </w:r>
    </w:p>
    <w:p w14:paraId="6B4285B2" w14:textId="77777777" w:rsidR="00651B85" w:rsidRDefault="00651B85" w:rsidP="00651B85">
      <w:pPr>
        <w:rPr>
          <w:rtl/>
        </w:rPr>
      </w:pPr>
      <w:r>
        <w:rPr>
          <w:rFonts w:hint="cs"/>
          <w:rtl/>
        </w:rPr>
        <w:t>3</w:t>
      </w:r>
      <w:r>
        <w:rPr>
          <w:rtl/>
        </w:rPr>
        <w:tab/>
        <w:t>‏أن ت</w:t>
      </w:r>
      <w:r>
        <w:rPr>
          <w:rFonts w:hint="cs"/>
          <w:rtl/>
        </w:rPr>
        <w:t>ُ</w:t>
      </w:r>
      <w:r>
        <w:rPr>
          <w:rtl/>
        </w:rPr>
        <w:t xml:space="preserve">فتتح دورة المجلس لعام </w:t>
      </w:r>
      <w:r>
        <w:rPr>
          <w:cs/>
        </w:rPr>
        <w:t>‎</w:t>
      </w:r>
      <w:r>
        <w:t>2028</w:t>
      </w:r>
      <w:r>
        <w:rPr>
          <w:rtl/>
        </w:rPr>
        <w:t xml:space="preserve"> ‏في جنيف </w:t>
      </w:r>
      <w:r w:rsidRPr="00953C47">
        <w:rPr>
          <w:rtl/>
        </w:rPr>
        <w:t xml:space="preserve">وأن تُعقد </w:t>
      </w:r>
      <w:r>
        <w:rPr>
          <w:rtl/>
        </w:rPr>
        <w:t xml:space="preserve">لمدة تسعة أيام عمل، </w:t>
      </w:r>
      <w:r w:rsidRPr="00953C47">
        <w:rPr>
          <w:rtl/>
        </w:rPr>
        <w:t xml:space="preserve">وستُعقد </w:t>
      </w:r>
      <w:r>
        <w:rPr>
          <w:rtl/>
        </w:rPr>
        <w:t>مجموع</w:t>
      </w:r>
      <w:r>
        <w:rPr>
          <w:rFonts w:hint="cs"/>
          <w:rtl/>
        </w:rPr>
        <w:t>تي</w:t>
      </w:r>
      <w:r>
        <w:rPr>
          <w:rtl/>
        </w:rPr>
        <w:t xml:space="preserve"> </w:t>
      </w:r>
      <w:r w:rsidRPr="00FA1BCA">
        <w:rPr>
          <w:rtl/>
        </w:rPr>
        <w:t xml:space="preserve">اجتماعات أفرقة العمل وأفرقة الخبراء التابعة للمجلس </w:t>
      </w:r>
      <w:r w:rsidRPr="00953C47">
        <w:rPr>
          <w:rtl/>
        </w:rPr>
        <w:t xml:space="preserve">الخاصة بها </w:t>
      </w:r>
      <w:r>
        <w:rPr>
          <w:rtl/>
        </w:rPr>
        <w:t>كما يلي:</w:t>
      </w:r>
      <w:r>
        <w:rPr>
          <w:cs/>
        </w:rPr>
        <w:t>‎</w:t>
      </w:r>
    </w:p>
    <w:p w14:paraId="720FEF07" w14:textId="3E1408A4" w:rsidR="00651B85" w:rsidRDefault="00651B85" w:rsidP="002B69AA">
      <w:pPr>
        <w:pStyle w:val="enumlev1"/>
        <w:rPr>
          <w:rtl/>
        </w:rPr>
      </w:pPr>
      <w:r>
        <w:rPr>
          <w:rtl/>
        </w:rPr>
        <w:t>‏</w:t>
      </w:r>
      <w:r w:rsidR="002B69AA">
        <w:rPr>
          <w:rtl/>
        </w:rPr>
        <w:t>‒</w:t>
      </w:r>
      <w:r>
        <w:rPr>
          <w:rtl/>
        </w:rPr>
        <w:tab/>
        <w:t>المجموعة الأولى (</w:t>
      </w:r>
      <w:r>
        <w:rPr>
          <w:cs/>
        </w:rPr>
        <w:t>‎</w:t>
      </w:r>
      <w:r>
        <w:t>9</w:t>
      </w:r>
      <w:r>
        <w:rPr>
          <w:rtl/>
        </w:rPr>
        <w:t xml:space="preserve"> ‏أيام): من</w:t>
      </w:r>
      <w:r w:rsidRPr="00FA1BCA">
        <w:rPr>
          <w:rtl/>
        </w:rPr>
        <w:t xml:space="preserve"> يوم</w:t>
      </w:r>
      <w:r>
        <w:rPr>
          <w:rtl/>
        </w:rPr>
        <w:t xml:space="preserve"> الثلاثاء</w:t>
      </w:r>
      <w:bookmarkStart w:id="4" w:name="_Ref199756185"/>
      <w:r w:rsidR="00B82238">
        <w:rPr>
          <w:rStyle w:val="FootnoteReference"/>
          <w:rtl/>
        </w:rPr>
        <w:footnoteReference w:id="1"/>
      </w:r>
      <w:bookmarkEnd w:id="4"/>
      <w:r>
        <w:rPr>
          <w:rtl/>
        </w:rPr>
        <w:t xml:space="preserve"> </w:t>
      </w:r>
      <w:r>
        <w:rPr>
          <w:cs/>
        </w:rPr>
        <w:t>‎</w:t>
      </w:r>
      <w:r>
        <w:t>11</w:t>
      </w:r>
      <w:r>
        <w:rPr>
          <w:rtl/>
        </w:rPr>
        <w:t xml:space="preserve"> ‏يناير إلى</w:t>
      </w:r>
      <w:r w:rsidRPr="00FA1BCA">
        <w:rPr>
          <w:rtl/>
        </w:rPr>
        <w:t xml:space="preserve"> يوم</w:t>
      </w:r>
      <w:r>
        <w:rPr>
          <w:rtl/>
        </w:rPr>
        <w:t xml:space="preserve"> الجمعة </w:t>
      </w:r>
      <w:r>
        <w:rPr>
          <w:cs/>
        </w:rPr>
        <w:t>‎</w:t>
      </w:r>
      <w:r>
        <w:t>21</w:t>
      </w:r>
      <w:r>
        <w:rPr>
          <w:rtl/>
        </w:rPr>
        <w:t xml:space="preserve"> ‏يناير </w:t>
      </w:r>
      <w:r>
        <w:rPr>
          <w:cs/>
        </w:rPr>
        <w:t>‎</w:t>
      </w:r>
      <w:r>
        <w:t>2028</w:t>
      </w:r>
      <w:r>
        <w:rPr>
          <w:rtl/>
        </w:rPr>
        <w:t>‏؛</w:t>
      </w:r>
      <w:r>
        <w:rPr>
          <w:cs/>
        </w:rPr>
        <w:t>‎</w:t>
      </w:r>
    </w:p>
    <w:p w14:paraId="6851D900" w14:textId="191F929A" w:rsidR="00651B85" w:rsidRDefault="00651B85" w:rsidP="002B69AA">
      <w:pPr>
        <w:pStyle w:val="enumlev1"/>
        <w:rPr>
          <w:rtl/>
        </w:rPr>
      </w:pPr>
      <w:r>
        <w:rPr>
          <w:rtl/>
        </w:rPr>
        <w:t>‏</w:t>
      </w:r>
      <w:r w:rsidR="002B69AA">
        <w:rPr>
          <w:rtl/>
        </w:rPr>
        <w:t>‒</w:t>
      </w:r>
      <w:r>
        <w:rPr>
          <w:rtl/>
        </w:rPr>
        <w:tab/>
      </w:r>
      <w:r w:rsidRPr="002B69AA">
        <w:rPr>
          <w:b/>
          <w:bCs/>
          <w:rtl/>
        </w:rPr>
        <w:t xml:space="preserve">دورة المجلس لعام </w:t>
      </w:r>
      <w:r w:rsidRPr="002B69AA">
        <w:rPr>
          <w:b/>
          <w:bCs/>
          <w:cs/>
        </w:rPr>
        <w:t>‎</w:t>
      </w:r>
      <w:r w:rsidRPr="002B69AA">
        <w:rPr>
          <w:b/>
          <w:bCs/>
        </w:rPr>
        <w:t>2018</w:t>
      </w:r>
      <w:r w:rsidRPr="002B69AA">
        <w:rPr>
          <w:b/>
          <w:bCs/>
          <w:rtl/>
        </w:rPr>
        <w:t xml:space="preserve"> ‏من يوم الثلاثاء </w:t>
      </w:r>
      <w:r w:rsidRPr="002B69AA">
        <w:rPr>
          <w:b/>
          <w:bCs/>
          <w:cs/>
        </w:rPr>
        <w:t>‎</w:t>
      </w:r>
      <w:r w:rsidRPr="002B69AA">
        <w:rPr>
          <w:b/>
          <w:bCs/>
        </w:rPr>
        <w:t>13</w:t>
      </w:r>
      <w:r w:rsidRPr="002B69AA">
        <w:rPr>
          <w:b/>
          <w:bCs/>
          <w:rtl/>
        </w:rPr>
        <w:t xml:space="preserve"> ‏يونيو إلى يوم الجمعة </w:t>
      </w:r>
      <w:r w:rsidRPr="002B69AA">
        <w:rPr>
          <w:b/>
          <w:bCs/>
          <w:cs/>
        </w:rPr>
        <w:t>‎</w:t>
      </w:r>
      <w:r w:rsidRPr="002B69AA">
        <w:rPr>
          <w:b/>
          <w:bCs/>
        </w:rPr>
        <w:t>23</w:t>
      </w:r>
      <w:r w:rsidRPr="002B69AA">
        <w:rPr>
          <w:b/>
          <w:bCs/>
          <w:rtl/>
        </w:rPr>
        <w:t xml:space="preserve"> ‏يونيو </w:t>
      </w:r>
      <w:r w:rsidRPr="002B69AA">
        <w:rPr>
          <w:b/>
          <w:bCs/>
          <w:cs/>
        </w:rPr>
        <w:t>‎</w:t>
      </w:r>
      <w:r w:rsidRPr="002B69AA">
        <w:rPr>
          <w:b/>
          <w:bCs/>
        </w:rPr>
        <w:t>2028</w:t>
      </w:r>
      <w:r>
        <w:rPr>
          <w:rtl/>
        </w:rPr>
        <w:t>‏؛</w:t>
      </w:r>
      <w:r>
        <w:rPr>
          <w:cs/>
        </w:rPr>
        <w:t>‎</w:t>
      </w:r>
    </w:p>
    <w:p w14:paraId="26FEBFC6" w14:textId="4A208C91" w:rsidR="00651B85" w:rsidRDefault="00651B85" w:rsidP="00175CE2">
      <w:pPr>
        <w:pStyle w:val="enumlev1"/>
        <w:rPr>
          <w:rtl/>
        </w:rPr>
      </w:pPr>
      <w:r>
        <w:rPr>
          <w:rtl/>
        </w:rPr>
        <w:t>‏</w:t>
      </w:r>
      <w:r w:rsidR="002B69AA">
        <w:rPr>
          <w:rtl/>
        </w:rPr>
        <w:t>‒</w:t>
      </w:r>
      <w:r>
        <w:rPr>
          <w:rtl/>
        </w:rPr>
        <w:tab/>
        <w:t>المجموعة الثانية (</w:t>
      </w:r>
      <w:r>
        <w:rPr>
          <w:cs/>
        </w:rPr>
        <w:t>‎</w:t>
      </w:r>
      <w:r>
        <w:t>9</w:t>
      </w:r>
      <w:r>
        <w:rPr>
          <w:rtl/>
        </w:rPr>
        <w:t xml:space="preserve"> ‏أيام): من </w:t>
      </w:r>
      <w:r w:rsidRPr="00FA1BCA">
        <w:rPr>
          <w:rtl/>
        </w:rPr>
        <w:t xml:space="preserve">يوم </w:t>
      </w:r>
      <w:r>
        <w:rPr>
          <w:rtl/>
        </w:rPr>
        <w:t>الثلاثاء</w:t>
      </w:r>
      <w:r w:rsidR="00175CE2">
        <w:rPr>
          <w:rtl/>
        </w:rPr>
        <w:fldChar w:fldCharType="begin"/>
      </w:r>
      <w:r w:rsidR="00175CE2">
        <w:rPr>
          <w:rtl/>
        </w:rPr>
        <w:instrText xml:space="preserve"> </w:instrText>
      </w:r>
      <w:r w:rsidR="00175CE2">
        <w:instrText>NOTEREF</w:instrText>
      </w:r>
      <w:r w:rsidR="00175CE2">
        <w:rPr>
          <w:rtl/>
        </w:rPr>
        <w:instrText xml:space="preserve"> _</w:instrText>
      </w:r>
      <w:r w:rsidR="00175CE2">
        <w:instrText>Ref199756185 \f \h</w:instrText>
      </w:r>
      <w:r w:rsidR="00175CE2">
        <w:rPr>
          <w:rtl/>
        </w:rPr>
        <w:instrText xml:space="preserve"> </w:instrText>
      </w:r>
      <w:r w:rsidR="00175CE2">
        <w:rPr>
          <w:rtl/>
        </w:rPr>
      </w:r>
      <w:r w:rsidR="00175CE2">
        <w:rPr>
          <w:rtl/>
        </w:rPr>
        <w:fldChar w:fldCharType="separate"/>
      </w:r>
      <w:r w:rsidR="00175CE2" w:rsidRPr="00175CE2">
        <w:rPr>
          <w:rStyle w:val="FootnoteReference"/>
          <w:rtl/>
        </w:rPr>
        <w:t>1</w:t>
      </w:r>
      <w:r w:rsidR="00175CE2">
        <w:rPr>
          <w:rtl/>
        </w:rPr>
        <w:fldChar w:fldCharType="end"/>
      </w:r>
      <w:r>
        <w:rPr>
          <w:rtl/>
        </w:rPr>
        <w:t xml:space="preserve"> </w:t>
      </w:r>
      <w:r>
        <w:rPr>
          <w:cs/>
        </w:rPr>
        <w:t>‎</w:t>
      </w:r>
      <w:r>
        <w:t>12</w:t>
      </w:r>
      <w:r>
        <w:rPr>
          <w:rtl/>
        </w:rPr>
        <w:t xml:space="preserve"> ‏سبتمبر إلى </w:t>
      </w:r>
      <w:r w:rsidRPr="00FA1BCA">
        <w:rPr>
          <w:rtl/>
        </w:rPr>
        <w:t xml:space="preserve">يوم </w:t>
      </w:r>
      <w:r>
        <w:rPr>
          <w:rtl/>
        </w:rPr>
        <w:t xml:space="preserve">الجمعة </w:t>
      </w:r>
      <w:r>
        <w:rPr>
          <w:cs/>
        </w:rPr>
        <w:t>‎</w:t>
      </w:r>
      <w:r>
        <w:t>22</w:t>
      </w:r>
      <w:r>
        <w:rPr>
          <w:rtl/>
        </w:rPr>
        <w:t xml:space="preserve"> ‏سبتمبر </w:t>
      </w:r>
      <w:r>
        <w:rPr>
          <w:cs/>
        </w:rPr>
        <w:t>‎</w:t>
      </w:r>
      <w:r>
        <w:t>2028</w:t>
      </w:r>
      <w:r>
        <w:rPr>
          <w:rFonts w:hint="cs"/>
          <w:rtl/>
        </w:rPr>
        <w:t>.</w:t>
      </w:r>
    </w:p>
    <w:p w14:paraId="160FE28D" w14:textId="77777777" w:rsidR="00651B85" w:rsidRDefault="00651B85" w:rsidP="00651B85">
      <w:pPr>
        <w:spacing w:before="600"/>
        <w:jc w:val="center"/>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651B85" w:rsidSect="006F363C">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1DB1" w14:textId="77777777" w:rsidR="008B7664" w:rsidRDefault="008B7664" w:rsidP="006C3242">
      <w:pPr>
        <w:spacing w:before="0" w:line="240" w:lineRule="auto"/>
      </w:pPr>
      <w:r>
        <w:separator/>
      </w:r>
    </w:p>
  </w:endnote>
  <w:endnote w:type="continuationSeparator" w:id="0">
    <w:p w14:paraId="0BAA263F" w14:textId="77777777" w:rsidR="008B7664" w:rsidRDefault="008B766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F08" w14:textId="77777777" w:rsidR="00A94069" w:rsidRDefault="00A9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4326A5D7" w14:textId="77777777" w:rsidTr="00A67F05">
      <w:trPr>
        <w:jc w:val="center"/>
      </w:trPr>
      <w:tc>
        <w:tcPr>
          <w:tcW w:w="868" w:type="pct"/>
          <w:vAlign w:val="center"/>
        </w:tcPr>
        <w:p w14:paraId="2761D357" w14:textId="2E11747F" w:rsidR="00F50E3F" w:rsidRPr="007B0AA0" w:rsidRDefault="00004F02" w:rsidP="00A94069">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004F02">
            <w:rPr>
              <w:rFonts w:ascii="Calibri" w:hAnsi="Calibri" w:cs="Arial"/>
              <w:sz w:val="18"/>
              <w:szCs w:val="14"/>
            </w:rPr>
            <w:t>2501238</w:t>
          </w:r>
        </w:p>
      </w:tc>
      <w:tc>
        <w:tcPr>
          <w:tcW w:w="3912" w:type="pct"/>
        </w:tcPr>
        <w:p w14:paraId="6EF57E87" w14:textId="36157E58" w:rsidR="00F50E3F" w:rsidRPr="007B0AA0" w:rsidRDefault="00F50E3F" w:rsidP="00A94069">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8004E2">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03FDA6" w14:textId="77777777" w:rsidR="00F50E3F" w:rsidRPr="007B0AA0" w:rsidRDefault="00F50E3F" w:rsidP="00A94069">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CB50F75"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638379E" w14:textId="77777777" w:rsidTr="00A67F05">
      <w:trPr>
        <w:jc w:val="center"/>
      </w:trPr>
      <w:tc>
        <w:tcPr>
          <w:tcW w:w="1013" w:type="pct"/>
          <w:vAlign w:val="center"/>
        </w:tcPr>
        <w:p w14:paraId="5E7792F7" w14:textId="77777777" w:rsidR="007B0AA0" w:rsidRPr="00660DEA" w:rsidRDefault="00660DEA" w:rsidP="00A94069">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2C4DEC4B" w14:textId="5F590F2C" w:rsidR="007B0AA0" w:rsidRPr="007B0AA0" w:rsidRDefault="007B0AA0" w:rsidP="00A94069">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E3E7C">
            <w:rPr>
              <w:rFonts w:ascii="Calibri" w:hAnsi="Calibri" w:cs="Arial"/>
              <w:bCs/>
              <w:color w:val="7F7F7F"/>
              <w:sz w:val="18"/>
              <w:lang w:val="en-US"/>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46EB590" w14:textId="77777777" w:rsidR="007B0AA0" w:rsidRPr="007B0AA0" w:rsidRDefault="00F50E3F" w:rsidP="00A94069">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5BA8E3B"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F41C" w14:textId="77777777" w:rsidR="008B7664" w:rsidRDefault="008B7664" w:rsidP="006C3242">
      <w:pPr>
        <w:spacing w:before="0" w:line="240" w:lineRule="auto"/>
      </w:pPr>
      <w:r>
        <w:separator/>
      </w:r>
    </w:p>
  </w:footnote>
  <w:footnote w:type="continuationSeparator" w:id="0">
    <w:p w14:paraId="03FC7B58" w14:textId="77777777" w:rsidR="008B7664" w:rsidRDefault="008B7664" w:rsidP="006C3242">
      <w:pPr>
        <w:spacing w:before="0" w:line="240" w:lineRule="auto"/>
      </w:pPr>
      <w:r>
        <w:continuationSeparator/>
      </w:r>
    </w:p>
  </w:footnote>
  <w:footnote w:id="1">
    <w:p w14:paraId="219C611C" w14:textId="1ADB5C99" w:rsidR="00B82238" w:rsidRDefault="00B82238" w:rsidP="00D8083D">
      <w:pPr>
        <w:pStyle w:val="Footnotetexte"/>
        <w:rPr>
          <w:rtl/>
          <w:lang w:bidi="ar-EG"/>
        </w:rPr>
      </w:pPr>
      <w:r>
        <w:rPr>
          <w:rStyle w:val="FootnoteReference"/>
        </w:rPr>
        <w:footnoteRef/>
      </w:r>
      <w:r>
        <w:rPr>
          <w:rtl/>
        </w:rPr>
        <w:t xml:space="preserve"> </w:t>
      </w:r>
      <w:r>
        <w:tab/>
      </w:r>
      <w:r w:rsidR="00175CE2">
        <w:rPr>
          <w:rFonts w:hint="cs"/>
          <w:rtl/>
          <w:lang w:bidi="ar-EG"/>
        </w:rPr>
        <w:t>سيبدأ الحدث يوم الثلاثاء في حال أ</w:t>
      </w:r>
      <w:r w:rsidR="008E2820">
        <w:rPr>
          <w:rFonts w:hint="cs"/>
          <w:rtl/>
          <w:lang w:bidi="ar-EG"/>
        </w:rPr>
        <w:t>ُ</w:t>
      </w:r>
      <w:r w:rsidR="00175CE2">
        <w:rPr>
          <w:rFonts w:hint="cs"/>
          <w:rtl/>
          <w:lang w:bidi="ar-EG"/>
        </w:rPr>
        <w:t xml:space="preserve">قيم في مركز </w:t>
      </w:r>
      <w:proofErr w:type="spellStart"/>
      <w:r w:rsidR="00175CE2">
        <w:rPr>
          <w:rFonts w:hint="cs"/>
          <w:rtl/>
          <w:lang w:bidi="ar-EG"/>
        </w:rPr>
        <w:t>باليكسبو</w:t>
      </w:r>
      <w:proofErr w:type="spellEnd"/>
      <w:r w:rsidR="00175CE2">
        <w:rPr>
          <w:rFonts w:hint="cs"/>
          <w:rtl/>
          <w:lang w:bidi="ar-EG"/>
        </w:rPr>
        <w:t xml:space="preserve"> </w:t>
      </w:r>
      <w:r w:rsidR="00175CE2">
        <w:rPr>
          <w:lang w:bidi="ar-EG"/>
        </w:rPr>
        <w:t>(</w:t>
      </w:r>
      <w:proofErr w:type="spellStart"/>
      <w:r w:rsidR="00175CE2">
        <w:rPr>
          <w:lang w:bidi="ar-EG"/>
        </w:rPr>
        <w:t>Palexpo</w:t>
      </w:r>
      <w:proofErr w:type="spellEnd"/>
      <w:r w:rsidR="00175CE2">
        <w:rPr>
          <w:lang w:bidi="ar-EG"/>
        </w:rPr>
        <w:t>)</w:t>
      </w:r>
      <w:r w:rsidR="00175CE2">
        <w:rPr>
          <w:rFonts w:hint="cs"/>
          <w:rtl/>
          <w:lang w:bidi="ar-EG"/>
        </w:rPr>
        <w:t xml:space="preserve"> للمؤتمرات، وذلك للسماح بتجهيز القاعة يوم الإثنين الذي يسبق الاجتماع الأول.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02C1" w14:textId="77777777" w:rsidR="00A94069" w:rsidRDefault="00A9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AABF" w14:textId="77777777" w:rsidR="00A94069" w:rsidRDefault="00A94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9A9E"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8A8F3C" wp14:editId="2AA5C88A">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630D"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350B2482" wp14:editId="078468EB">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6A3B52"/>
    <w:multiLevelType w:val="hybridMultilevel"/>
    <w:tmpl w:val="9A32F780"/>
    <w:lvl w:ilvl="0" w:tplc="A6FA6EDE">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94264"/>
    <w:multiLevelType w:val="hybridMultilevel"/>
    <w:tmpl w:val="6D9A0C9E"/>
    <w:lvl w:ilvl="0" w:tplc="93CC6184">
      <w:start w:val="10"/>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C0234"/>
    <w:multiLevelType w:val="hybridMultilevel"/>
    <w:tmpl w:val="C1A8E38C"/>
    <w:lvl w:ilvl="0" w:tplc="244A753A">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CD6695"/>
    <w:multiLevelType w:val="hybridMultilevel"/>
    <w:tmpl w:val="6318EEFE"/>
    <w:lvl w:ilvl="0" w:tplc="A75ABC46">
      <w:start w:val="2"/>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88836073">
    <w:abstractNumId w:val="13"/>
  </w:num>
  <w:num w:numId="13" w16cid:durableId="1308051622">
    <w:abstractNumId w:val="11"/>
  </w:num>
  <w:num w:numId="14" w16cid:durableId="1194198414">
    <w:abstractNumId w:val="12"/>
  </w:num>
  <w:num w:numId="15" w16cid:durableId="10035102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64"/>
    <w:rsid w:val="00004F02"/>
    <w:rsid w:val="0006468A"/>
    <w:rsid w:val="00090574"/>
    <w:rsid w:val="00093E43"/>
    <w:rsid w:val="000C1C0E"/>
    <w:rsid w:val="000C548A"/>
    <w:rsid w:val="00175CE2"/>
    <w:rsid w:val="00191059"/>
    <w:rsid w:val="001B6E2B"/>
    <w:rsid w:val="001C0169"/>
    <w:rsid w:val="001C0C21"/>
    <w:rsid w:val="001D1D50"/>
    <w:rsid w:val="001D3DEF"/>
    <w:rsid w:val="001D64C7"/>
    <w:rsid w:val="001D6745"/>
    <w:rsid w:val="001E446E"/>
    <w:rsid w:val="002154EE"/>
    <w:rsid w:val="002276D2"/>
    <w:rsid w:val="0023283D"/>
    <w:rsid w:val="00240B32"/>
    <w:rsid w:val="00254393"/>
    <w:rsid w:val="0026373E"/>
    <w:rsid w:val="00271C43"/>
    <w:rsid w:val="00290728"/>
    <w:rsid w:val="002978F4"/>
    <w:rsid w:val="002B028D"/>
    <w:rsid w:val="002B69AA"/>
    <w:rsid w:val="002C3F32"/>
    <w:rsid w:val="002E6541"/>
    <w:rsid w:val="00334924"/>
    <w:rsid w:val="003409BC"/>
    <w:rsid w:val="00357185"/>
    <w:rsid w:val="00383829"/>
    <w:rsid w:val="003F4B29"/>
    <w:rsid w:val="00420F8A"/>
    <w:rsid w:val="0042686F"/>
    <w:rsid w:val="004317D8"/>
    <w:rsid w:val="0043260A"/>
    <w:rsid w:val="00434183"/>
    <w:rsid w:val="00443869"/>
    <w:rsid w:val="00447F32"/>
    <w:rsid w:val="00491BA9"/>
    <w:rsid w:val="00494119"/>
    <w:rsid w:val="004A4701"/>
    <w:rsid w:val="004B7334"/>
    <w:rsid w:val="004E11DC"/>
    <w:rsid w:val="005130DE"/>
    <w:rsid w:val="00513157"/>
    <w:rsid w:val="00525DDD"/>
    <w:rsid w:val="005409AC"/>
    <w:rsid w:val="005434E0"/>
    <w:rsid w:val="005546CF"/>
    <w:rsid w:val="0055516A"/>
    <w:rsid w:val="0058491B"/>
    <w:rsid w:val="00592EA5"/>
    <w:rsid w:val="005A3170"/>
    <w:rsid w:val="00651B85"/>
    <w:rsid w:val="00660DEA"/>
    <w:rsid w:val="00671F1B"/>
    <w:rsid w:val="0067739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6684"/>
    <w:rsid w:val="007B0AA0"/>
    <w:rsid w:val="007C3BC7"/>
    <w:rsid w:val="007C3BCD"/>
    <w:rsid w:val="007D4ACF"/>
    <w:rsid w:val="007F0787"/>
    <w:rsid w:val="008004E2"/>
    <w:rsid w:val="00810B7B"/>
    <w:rsid w:val="0082358A"/>
    <w:rsid w:val="008235CD"/>
    <w:rsid w:val="008247DE"/>
    <w:rsid w:val="008339C0"/>
    <w:rsid w:val="00840B10"/>
    <w:rsid w:val="008513CB"/>
    <w:rsid w:val="00874E9F"/>
    <w:rsid w:val="008A7F84"/>
    <w:rsid w:val="008B7664"/>
    <w:rsid w:val="008E2820"/>
    <w:rsid w:val="009127C3"/>
    <w:rsid w:val="0091702E"/>
    <w:rsid w:val="00920813"/>
    <w:rsid w:val="00923B0C"/>
    <w:rsid w:val="00924F46"/>
    <w:rsid w:val="00935AAC"/>
    <w:rsid w:val="0094021C"/>
    <w:rsid w:val="00952F86"/>
    <w:rsid w:val="00982B28"/>
    <w:rsid w:val="009D00A2"/>
    <w:rsid w:val="009D313F"/>
    <w:rsid w:val="009E175D"/>
    <w:rsid w:val="00A47A5A"/>
    <w:rsid w:val="00A63AE6"/>
    <w:rsid w:val="00A6683B"/>
    <w:rsid w:val="00A67F05"/>
    <w:rsid w:val="00A94069"/>
    <w:rsid w:val="00A97F94"/>
    <w:rsid w:val="00AA7EA2"/>
    <w:rsid w:val="00AB5A56"/>
    <w:rsid w:val="00AE3E7C"/>
    <w:rsid w:val="00B03099"/>
    <w:rsid w:val="00B05BC8"/>
    <w:rsid w:val="00B30F5E"/>
    <w:rsid w:val="00B64B47"/>
    <w:rsid w:val="00B82238"/>
    <w:rsid w:val="00B948DF"/>
    <w:rsid w:val="00B95654"/>
    <w:rsid w:val="00B97F32"/>
    <w:rsid w:val="00BA04B2"/>
    <w:rsid w:val="00C002DE"/>
    <w:rsid w:val="00C04391"/>
    <w:rsid w:val="00C0602B"/>
    <w:rsid w:val="00C224DA"/>
    <w:rsid w:val="00C53BF8"/>
    <w:rsid w:val="00C66157"/>
    <w:rsid w:val="00C674FE"/>
    <w:rsid w:val="00C67501"/>
    <w:rsid w:val="00C75633"/>
    <w:rsid w:val="00CE2EE1"/>
    <w:rsid w:val="00CE3349"/>
    <w:rsid w:val="00CE36E5"/>
    <w:rsid w:val="00CE4360"/>
    <w:rsid w:val="00CF27F5"/>
    <w:rsid w:val="00CF3FFD"/>
    <w:rsid w:val="00D10CCF"/>
    <w:rsid w:val="00D13941"/>
    <w:rsid w:val="00D23F5F"/>
    <w:rsid w:val="00D43F7D"/>
    <w:rsid w:val="00D63735"/>
    <w:rsid w:val="00D77D0F"/>
    <w:rsid w:val="00D8083D"/>
    <w:rsid w:val="00DA1CF0"/>
    <w:rsid w:val="00DC1E02"/>
    <w:rsid w:val="00DC24B4"/>
    <w:rsid w:val="00DC5FB0"/>
    <w:rsid w:val="00DF16DC"/>
    <w:rsid w:val="00E45211"/>
    <w:rsid w:val="00E473C5"/>
    <w:rsid w:val="00E61BE8"/>
    <w:rsid w:val="00E83FF1"/>
    <w:rsid w:val="00E84618"/>
    <w:rsid w:val="00E92863"/>
    <w:rsid w:val="00E979B2"/>
    <w:rsid w:val="00EA202B"/>
    <w:rsid w:val="00EB796D"/>
    <w:rsid w:val="00EC4D17"/>
    <w:rsid w:val="00F058DC"/>
    <w:rsid w:val="00F24FC4"/>
    <w:rsid w:val="00F2676C"/>
    <w:rsid w:val="00F363FE"/>
    <w:rsid w:val="00F50E3F"/>
    <w:rsid w:val="00F84366"/>
    <w:rsid w:val="00F85089"/>
    <w:rsid w:val="00F94975"/>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EC470"/>
  <w15:chartTrackingRefBased/>
  <w15:docId w15:val="{6B3BE36F-4AF9-40F1-B33F-6F298E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AE3E7C"/>
    <w:pPr>
      <w:spacing w:before="80" w:after="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948DF"/>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paragraph" w:customStyle="1" w:styleId="AnnexNo0">
    <w:name w:val="Annex No"/>
    <w:basedOn w:val="Normal"/>
    <w:qFormat/>
    <w:rsid w:val="00651B85"/>
    <w:pPr>
      <w:spacing w:before="360"/>
      <w:jc w:val="center"/>
    </w:pPr>
    <w:rPr>
      <w:sz w:val="26"/>
      <w:szCs w:val="26"/>
      <w:lang w:bidi="ar-SY"/>
    </w:rPr>
  </w:style>
  <w:style w:type="paragraph" w:customStyle="1" w:styleId="Annextitle0">
    <w:name w:val="Annex title"/>
    <w:basedOn w:val="AnnexNo0"/>
    <w:qFormat/>
    <w:rsid w:val="00651B85"/>
    <w:pPr>
      <w:keepNext/>
      <w:keepLines/>
      <w:spacing w:before="120" w:after="360"/>
    </w:pPr>
    <w:rPr>
      <w:b/>
      <w:bCs/>
      <w:sz w:val="28"/>
      <w:szCs w:val="28"/>
    </w:rPr>
  </w:style>
  <w:style w:type="paragraph" w:customStyle="1" w:styleId="enumlev20">
    <w:name w:val="enumlev 2"/>
    <w:basedOn w:val="Normal"/>
    <w:next w:val="Normal"/>
    <w:qFormat/>
    <w:rsid w:val="00651B85"/>
    <w:pPr>
      <w:spacing w:before="80" w:after="0"/>
      <w:ind w:left="1588" w:hanging="794"/>
      <w:outlineLvl w:val="1"/>
    </w:pPr>
  </w:style>
  <w:style w:type="character" w:customStyle="1" w:styleId="CallChar">
    <w:name w:val="Call Char"/>
    <w:basedOn w:val="DefaultParagraphFont"/>
    <w:link w:val="Call"/>
    <w:locked/>
    <w:rsid w:val="00651B85"/>
    <w:rPr>
      <w:rFonts w:ascii="Dubai" w:hAnsi="Dubai" w:cs="Dubai"/>
      <w:i/>
      <w:iCs/>
    </w:rPr>
  </w:style>
  <w:style w:type="character" w:customStyle="1" w:styleId="NormalaftertitleChar">
    <w:name w:val="Normal after title Char"/>
    <w:basedOn w:val="DefaultParagraphFont"/>
    <w:link w:val="Normalaftertitle"/>
    <w:rsid w:val="00651B85"/>
    <w:rPr>
      <w:rFonts w:ascii="Dubai" w:hAnsi="Dubai" w:cs="Dubai"/>
      <w:lang w:bidi="ar-SY"/>
    </w:rPr>
  </w:style>
  <w:style w:type="character" w:styleId="FollowedHyperlink">
    <w:name w:val="FollowedHyperlink"/>
    <w:basedOn w:val="DefaultParagraphFont"/>
    <w:uiPriority w:val="99"/>
    <w:semiHidden/>
    <w:unhideWhenUsed/>
    <w:rsid w:val="009E175D"/>
    <w:rPr>
      <w:color w:val="954F72" w:themeColor="followedHyperlink"/>
      <w:u w:val="single"/>
    </w:rPr>
  </w:style>
  <w:style w:type="paragraph" w:styleId="Revision">
    <w:name w:val="Revision"/>
    <w:hidden/>
    <w:uiPriority w:val="99"/>
    <w:semiHidden/>
    <w:rsid w:val="00B948DF"/>
    <w:pPr>
      <w:spacing w:after="0" w:line="240" w:lineRule="auto"/>
    </w:pPr>
    <w:rPr>
      <w:rFonts w:ascii="Dubai" w:hAnsi="Dubai" w:cs="Dubai"/>
    </w:rPr>
  </w:style>
  <w:style w:type="paragraph" w:styleId="EndnoteText">
    <w:name w:val="endnote text"/>
    <w:basedOn w:val="Normal"/>
    <w:link w:val="EndnoteTextChar"/>
    <w:uiPriority w:val="99"/>
    <w:semiHidden/>
    <w:unhideWhenUsed/>
    <w:rsid w:val="001D3DE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D3DEF"/>
    <w:rPr>
      <w:rFonts w:ascii="Dubai" w:hAnsi="Dubai" w:cs="Dubai"/>
      <w:sz w:val="20"/>
      <w:szCs w:val="20"/>
    </w:rPr>
  </w:style>
  <w:style w:type="character" w:styleId="EndnoteReference">
    <w:name w:val="endnote reference"/>
    <w:basedOn w:val="DefaultParagraphFont"/>
    <w:uiPriority w:val="99"/>
    <w:semiHidden/>
    <w:unhideWhenUsed/>
    <w:rsid w:val="001D3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itu.int/2025/en/" TargetMode="External"/><Relationship Id="rId13" Type="http://schemas.openxmlformats.org/officeDocument/2006/relationships/hyperlink" Target="https://www.itu.int/md/S24-CL-C-0143/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4-CL-C-0143/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4-CL-C-000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43/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5-CWGFHR20-C-0008/en" TargetMode="External"/><Relationship Id="rId23" Type="http://schemas.openxmlformats.org/officeDocument/2006/relationships/fontTable" Target="fontTable.xml"/><Relationship Id="rId10" Type="http://schemas.openxmlformats.org/officeDocument/2006/relationships/hyperlink" Target="https://www.itu.int/en/council/Documents/basic-texts/RES-111-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uncil.itu.int/2025/en/" TargetMode="External"/><Relationship Id="rId14" Type="http://schemas.openxmlformats.org/officeDocument/2006/relationships/hyperlink" Target="https://www.itu.int/md/S24-CL-C-0132/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5</Pages>
  <Words>1181</Words>
  <Characters>6647</Characters>
  <Application>Microsoft Office Word</Application>
  <DocSecurity>0</DocSecurity>
  <Lines>125</Lines>
  <Paragraphs>86</Paragraphs>
  <ScaleCrop>false</ScaleCrop>
  <HeadingPairs>
    <vt:vector size="2" baseType="variant">
      <vt:variant>
        <vt:lpstr>Title</vt:lpstr>
      </vt:variant>
      <vt:variant>
        <vt:i4>1</vt:i4>
      </vt:variant>
    </vt:vector>
  </HeadingPairs>
  <TitlesOfParts>
    <vt:vector size="1" baseType="lpstr">
      <vt:lpstr>Proposed dates and duration of the 2026, 2027, and 2028 sessions of the Council along with the proposed dates of clusters of Council Working Groups and Expert Groups for the same period</vt:lpstr>
    </vt:vector>
  </TitlesOfParts>
  <Company>International Telecommunication Union</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2026, 2027, and 2028 sessions of the Council along with the proposed dates of clusters of Council Working Groups and Expert Groups for the same period</dc:title>
  <dc:subject>ITU Council 2025</dc:subject>
  <cp:keywords>C2025, C25, Council-25</cp:keywords>
  <dc:description/>
  <dcterms:created xsi:type="dcterms:W3CDTF">2025-06-04T12:47:00Z</dcterms:created>
  <dcterms:modified xsi:type="dcterms:W3CDTF">2025-06-04T12:47:00Z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