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55D2"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81F0A21" w:rsidR="00AD3606" w:rsidRPr="00C055D2" w:rsidRDefault="00AD3606" w:rsidP="00472BAD">
            <w:pPr>
              <w:tabs>
                <w:tab w:val="left" w:pos="851"/>
              </w:tabs>
              <w:spacing w:before="0" w:line="240" w:lineRule="atLeast"/>
              <w:jc w:val="right"/>
              <w:rPr>
                <w:b/>
                <w:lang w:val="es-ES"/>
              </w:rPr>
            </w:pPr>
            <w:r w:rsidRPr="00C055D2">
              <w:rPr>
                <w:b/>
                <w:lang w:val="es-ES"/>
              </w:rPr>
              <w:t xml:space="preserve">Document </w:t>
            </w:r>
            <w:r w:rsidR="00A47913" w:rsidRPr="00C055D2">
              <w:rPr>
                <w:b/>
                <w:lang w:val="es-ES"/>
              </w:rPr>
              <w:t>IEG-WTPF-26-1</w:t>
            </w:r>
            <w:r w:rsidRPr="00C055D2">
              <w:rPr>
                <w:b/>
                <w:lang w:val="es-ES"/>
              </w:rPr>
              <w:t>/</w:t>
            </w:r>
            <w:r w:rsidR="001E256B">
              <w:rPr>
                <w:b/>
                <w:lang w:val="es-ES"/>
              </w:rPr>
              <w:t>3</w:t>
            </w:r>
            <w:r w:rsidR="00C055D2" w:rsidRPr="00C055D2">
              <w:rPr>
                <w:b/>
                <w:lang w:val="es-ES"/>
              </w:rPr>
              <w:t>-E</w:t>
            </w:r>
          </w:p>
        </w:tc>
      </w:tr>
      <w:tr w:rsidR="00AD3606" w:rsidRPr="00813E5E" w14:paraId="789B45BA" w14:textId="77777777" w:rsidTr="00AD3606">
        <w:trPr>
          <w:cantSplit/>
        </w:trPr>
        <w:tc>
          <w:tcPr>
            <w:tcW w:w="3969" w:type="dxa"/>
            <w:vMerge/>
          </w:tcPr>
          <w:p w14:paraId="3F3D4E17" w14:textId="77777777" w:rsidR="00AD3606" w:rsidRPr="00C055D2" w:rsidRDefault="00AD3606" w:rsidP="00AD3606">
            <w:pPr>
              <w:tabs>
                <w:tab w:val="left" w:pos="851"/>
              </w:tabs>
              <w:spacing w:line="240" w:lineRule="atLeast"/>
              <w:rPr>
                <w:b/>
                <w:lang w:val="es-ES"/>
              </w:rPr>
            </w:pPr>
            <w:bookmarkStart w:id="6" w:name="ddate" w:colFirst="1" w:colLast="1"/>
            <w:bookmarkEnd w:id="0"/>
            <w:bookmarkEnd w:id="1"/>
          </w:p>
        </w:tc>
        <w:tc>
          <w:tcPr>
            <w:tcW w:w="5245" w:type="dxa"/>
          </w:tcPr>
          <w:p w14:paraId="2DE9ACEA" w14:textId="6FDA4240" w:rsidR="00AD3606" w:rsidRPr="00E85629" w:rsidRDefault="00C055D2" w:rsidP="00AD3606">
            <w:pPr>
              <w:tabs>
                <w:tab w:val="left" w:pos="851"/>
              </w:tabs>
              <w:spacing w:before="0"/>
              <w:jc w:val="right"/>
              <w:rPr>
                <w:b/>
              </w:rPr>
            </w:pPr>
            <w:r>
              <w:rPr>
                <w:b/>
              </w:rPr>
              <w:t>28</w:t>
            </w:r>
            <w:r w:rsidR="00AD3606" w:rsidRPr="00CA2744">
              <w:rPr>
                <w:b/>
              </w:rPr>
              <w:t xml:space="preserve"> </w:t>
            </w:r>
            <w:r w:rsidR="00A47913" w:rsidRPr="00CA2744">
              <w:rPr>
                <w:b/>
              </w:rPr>
              <w:t>August</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58F4653E" w:rsidR="00AD3606" w:rsidRPr="00E85629" w:rsidRDefault="00C055D2" w:rsidP="00AD3606">
            <w:pPr>
              <w:tabs>
                <w:tab w:val="left" w:pos="851"/>
              </w:tabs>
              <w:spacing w:before="0" w:line="240" w:lineRule="atLeast"/>
              <w:jc w:val="right"/>
              <w:rPr>
                <w:b/>
              </w:rPr>
            </w:pPr>
            <w:r>
              <w:rPr>
                <w:b/>
              </w:rPr>
              <w:t>Original: 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FA946F3" w:rsidR="00AD3606" w:rsidRPr="009D024E" w:rsidRDefault="00244F7F" w:rsidP="009D024E">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F7413F">
              <w:t>by</w:t>
            </w:r>
            <w:r w:rsidR="002A1A33">
              <w:t xml:space="preserve"> Zambia</w:t>
            </w:r>
          </w:p>
        </w:tc>
      </w:tr>
      <w:tr w:rsidR="00AD3606" w:rsidRPr="00813E5E" w14:paraId="2340750D" w14:textId="77777777" w:rsidTr="00AD3606">
        <w:trPr>
          <w:cantSplit/>
        </w:trPr>
        <w:tc>
          <w:tcPr>
            <w:tcW w:w="9214" w:type="dxa"/>
            <w:gridSpan w:val="2"/>
            <w:tcMar>
              <w:left w:w="0" w:type="dxa"/>
            </w:tcMar>
          </w:tcPr>
          <w:p w14:paraId="47B91AA8" w14:textId="42C746A3" w:rsidR="00AD3606" w:rsidRPr="006E66FF" w:rsidRDefault="00C055D2" w:rsidP="002B22AC">
            <w:pPr>
              <w:pStyle w:val="Subtitle"/>
              <w:framePr w:hSpace="0" w:wrap="auto" w:xAlign="left" w:yAlign="inline"/>
              <w:rPr>
                <w:spacing w:val="-3"/>
                <w:sz w:val="30"/>
                <w:szCs w:val="30"/>
              </w:rPr>
            </w:pPr>
            <w:bookmarkStart w:id="9" w:name="dtitle1" w:colFirst="0" w:colLast="0"/>
            <w:bookmarkStart w:id="10" w:name="_Hlk175750598"/>
            <w:bookmarkEnd w:id="8"/>
            <w:r w:rsidRPr="006E66FF">
              <w:rPr>
                <w:spacing w:val="-3"/>
                <w:sz w:val="30"/>
                <w:szCs w:val="30"/>
              </w:rPr>
              <w:t>FIRST DRAFT OUTLINE OF THE REPORT BY THE ITU SECRETARY-GENERAL FOR THE SEVENTH WORLD TELECOMMUNICATION/INFORMATION AND COMMUNICATION TECHNOLOGY POLICY FORUM 2026</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55A65C52" w:rsidR="004D648B" w:rsidRPr="004D648B" w:rsidRDefault="004D648B" w:rsidP="000D6891">
            <w:pPr>
              <w:spacing w:before="160"/>
              <w:jc w:val="both"/>
              <w:rPr>
                <w:b/>
                <w:bCs/>
                <w:sz w:val="26"/>
                <w:szCs w:val="26"/>
              </w:rPr>
            </w:pPr>
            <w:r w:rsidRPr="004D648B">
              <w:rPr>
                <w:b/>
                <w:bCs/>
                <w:sz w:val="26"/>
                <w:szCs w:val="26"/>
              </w:rPr>
              <w:t>Purpose</w:t>
            </w:r>
          </w:p>
          <w:p w14:paraId="3310080B" w14:textId="77777777" w:rsidR="002B22AC" w:rsidRPr="00B80059" w:rsidRDefault="002B22AC" w:rsidP="00C055D2">
            <w:r w:rsidRPr="57F92FFC">
              <w:t xml:space="preserve">Originally established by the Plenipotentiary Conference (Kyoto, 1994) of the International Telecommunication Union (ITU), the World Telecommunication/Information and Communication Technology Policy Forum (WTPF) has been successfully convened in 1996, 1998, 2001, 2009, 2013 and 2021. By its </w:t>
            </w:r>
            <w:hyperlink r:id="rId11">
              <w:r w:rsidRPr="57F92FFC">
                <w:rPr>
                  <w:rStyle w:val="Hyperlink"/>
                </w:rPr>
                <w:t>Resolution 2 (Rev. Bucharest, 2022)</w:t>
              </w:r>
            </w:hyperlink>
            <w:r w:rsidRPr="57F92FFC">
              <w:t xml:space="preserve">, the Plenipotentiary Conference of the ITU resolved to hold the next WTPF in 2026. </w:t>
            </w:r>
          </w:p>
          <w:p w14:paraId="09116C42" w14:textId="5625294F" w:rsidR="002B22AC" w:rsidRPr="00B80059" w:rsidRDefault="002B22AC" w:rsidP="00C055D2">
            <w:r>
              <w:t>T</w:t>
            </w:r>
            <w:r w:rsidRPr="000219F6">
              <w:t>he purpose of WTPF is to provide a venue for exchanging views and information and thereby creating a shared vision among policy-makers worldwide on challenges and opportunities arising from the new and emerging telecommunication/ICT services and technologies, and to consider any other policy issue in telecommunications/ ICTs which would benefit from a global exchange of views, in addition to the adoption of opinions reflecting common viewpoints</w:t>
            </w:r>
            <w:r w:rsidRPr="00B80059">
              <w:t xml:space="preserve"> (</w:t>
            </w:r>
            <w:r w:rsidRPr="00C055D2">
              <w:t>Resolution 2 (Rev. Bucharest, 2022)</w:t>
            </w:r>
            <w:r w:rsidRPr="00B80059">
              <w:t>).</w:t>
            </w:r>
          </w:p>
          <w:p w14:paraId="16727A07" w14:textId="77777777" w:rsidR="004D648B" w:rsidRPr="004D648B" w:rsidRDefault="004D648B" w:rsidP="000D6891">
            <w:pPr>
              <w:spacing w:before="160"/>
              <w:jc w:val="both"/>
              <w:rPr>
                <w:b/>
                <w:bCs/>
                <w:sz w:val="26"/>
                <w:szCs w:val="26"/>
              </w:rPr>
            </w:pPr>
            <w:r w:rsidRPr="004D648B">
              <w:rPr>
                <w:b/>
                <w:bCs/>
                <w:sz w:val="26"/>
                <w:szCs w:val="26"/>
              </w:rPr>
              <w:t>Action required</w:t>
            </w:r>
          </w:p>
          <w:p w14:paraId="40C01AB6" w14:textId="5C6D404B" w:rsidR="004D648B" w:rsidRDefault="009D024E" w:rsidP="00C055D2">
            <w:r w:rsidRPr="00F7413F">
              <w:t xml:space="preserve">The </w:t>
            </w:r>
            <w:r w:rsidR="00A47913">
              <w:t>Informal Expert Group on WTPF-26</w:t>
            </w:r>
            <w:r w:rsidRPr="00F7413F">
              <w:t xml:space="preserve"> is invited</w:t>
            </w:r>
            <w:r w:rsidR="00A6064F" w:rsidRPr="00A6064F">
              <w:t xml:space="preserve"> </w:t>
            </w:r>
            <w:r w:rsidR="00A6064F" w:rsidRPr="008F15AA">
              <w:rPr>
                <w:b/>
                <w:bCs/>
              </w:rPr>
              <w:t xml:space="preserve">to </w:t>
            </w:r>
            <w:r w:rsidR="002B22AC" w:rsidRPr="008F15AA">
              <w:rPr>
                <w:b/>
                <w:bCs/>
              </w:rPr>
              <w:t xml:space="preserve">note </w:t>
            </w:r>
            <w:r w:rsidR="003A1863" w:rsidRPr="008F15AA">
              <w:t>and</w:t>
            </w:r>
            <w:r w:rsidR="003A1863" w:rsidRPr="008F15AA">
              <w:rPr>
                <w:b/>
                <w:bCs/>
              </w:rPr>
              <w:t xml:space="preserve"> consider</w:t>
            </w:r>
            <w:r w:rsidR="003A1863">
              <w:t xml:space="preserve"> </w:t>
            </w:r>
            <w:r w:rsidR="002B22AC">
              <w:t xml:space="preserve">the following comments by Zambia to the draft of the first </w:t>
            </w:r>
            <w:r w:rsidR="008F15AA">
              <w:t xml:space="preserve">Report </w:t>
            </w:r>
            <w:r w:rsidR="002B22AC">
              <w:t>by the ITU</w:t>
            </w:r>
            <w:r w:rsidR="008F15AA">
              <w:t xml:space="preserve"> </w:t>
            </w:r>
            <w:r w:rsidR="002B22AC">
              <w:t>S</w:t>
            </w:r>
            <w:r w:rsidR="008F15AA">
              <w:t>ecretary-</w:t>
            </w:r>
            <w:r w:rsidR="002B22AC">
              <w:t>G</w:t>
            </w:r>
            <w:r w:rsidR="008F15AA">
              <w:t>eneral</w:t>
            </w:r>
            <w:r w:rsidR="002B22AC">
              <w:t xml:space="preserve"> to the 7</w:t>
            </w:r>
            <w:r w:rsidR="002B22AC" w:rsidRPr="002B22AC">
              <w:rPr>
                <w:vertAlign w:val="superscript"/>
              </w:rPr>
              <w:t>th</w:t>
            </w:r>
            <w:r w:rsidR="002B22AC">
              <w:t xml:space="preserve"> WTPF-26</w:t>
            </w:r>
            <w:r w:rsidR="00C055D2">
              <w:t>.</w:t>
            </w:r>
          </w:p>
          <w:p w14:paraId="2F24A0C8" w14:textId="77777777" w:rsidR="004D648B" w:rsidRPr="0020555B" w:rsidRDefault="004D648B" w:rsidP="000D6891">
            <w:pPr>
              <w:spacing w:before="160"/>
              <w:jc w:val="both"/>
              <w:rPr>
                <w:sz w:val="26"/>
                <w:szCs w:val="26"/>
              </w:rPr>
            </w:pPr>
            <w:r w:rsidRPr="0020555B">
              <w:rPr>
                <w:sz w:val="26"/>
                <w:szCs w:val="26"/>
              </w:rPr>
              <w:t>____________________________________</w:t>
            </w:r>
          </w:p>
          <w:p w14:paraId="00DEE14C" w14:textId="0B9F28C3" w:rsidR="00AD3606" w:rsidRDefault="004D648B" w:rsidP="000D6891">
            <w:pPr>
              <w:spacing w:before="160"/>
              <w:jc w:val="both"/>
              <w:rPr>
                <w:b/>
                <w:bCs/>
                <w:sz w:val="26"/>
                <w:szCs w:val="26"/>
              </w:rPr>
            </w:pPr>
            <w:r w:rsidRPr="004D648B">
              <w:rPr>
                <w:b/>
                <w:bCs/>
                <w:sz w:val="26"/>
                <w:szCs w:val="26"/>
              </w:rPr>
              <w:t>References</w:t>
            </w:r>
            <w:r w:rsidR="00A6064F">
              <w:rPr>
                <w:b/>
                <w:bCs/>
                <w:sz w:val="26"/>
                <w:szCs w:val="26"/>
              </w:rPr>
              <w:t xml:space="preserve"> </w:t>
            </w:r>
          </w:p>
          <w:p w14:paraId="0175CD6C" w14:textId="133219D2" w:rsidR="00AD3606" w:rsidRPr="005827B8" w:rsidRDefault="005827B8" w:rsidP="000D6891">
            <w:pPr>
              <w:spacing w:after="160"/>
              <w:jc w:val="both"/>
              <w:rPr>
                <w:i/>
                <w:iCs/>
                <w:sz w:val="22"/>
                <w:szCs w:val="22"/>
              </w:rPr>
            </w:pPr>
            <w:r w:rsidRPr="005827B8">
              <w:rPr>
                <w:i/>
                <w:iCs/>
                <w:sz w:val="22"/>
                <w:szCs w:val="22"/>
              </w:rPr>
              <w:t xml:space="preserve">Resolution </w:t>
            </w:r>
            <w:hyperlink r:id="rId12" w:history="1">
              <w:r w:rsidRPr="005827B8">
                <w:rPr>
                  <w:rStyle w:val="Hyperlink"/>
                  <w:rFonts w:cstheme="minorHAnsi"/>
                  <w:i/>
                  <w:iCs/>
                  <w:sz w:val="22"/>
                  <w:szCs w:val="22"/>
                </w:rPr>
                <w:t>2 (Rev. Bucharest, 2022)</w:t>
              </w:r>
            </w:hyperlink>
            <w:r w:rsidRPr="005827B8">
              <w:rPr>
                <w:i/>
                <w:iCs/>
                <w:sz w:val="22"/>
                <w:szCs w:val="22"/>
              </w:rPr>
              <w:t xml:space="preserve">; Decision </w:t>
            </w:r>
            <w:hyperlink r:id="rId13" w:history="1">
              <w:r w:rsidRPr="005827B8">
                <w:rPr>
                  <w:rStyle w:val="Hyperlink"/>
                  <w:i/>
                  <w:iCs/>
                  <w:sz w:val="22"/>
                  <w:szCs w:val="22"/>
                </w:rPr>
                <w:t>641 (C24)</w:t>
              </w:r>
            </w:hyperlink>
          </w:p>
        </w:tc>
      </w:tr>
      <w:bookmarkEnd w:id="2"/>
      <w:bookmarkEnd w:id="3"/>
      <w:bookmarkEnd w:id="4"/>
      <w:bookmarkEnd w:id="5"/>
      <w:bookmarkEnd w:id="9"/>
    </w:tbl>
    <w:p w14:paraId="257674B4" w14:textId="624BA1BE" w:rsidR="00A514A4" w:rsidRPr="005827B8" w:rsidRDefault="00A514A4" w:rsidP="000D6891">
      <w:pPr>
        <w:tabs>
          <w:tab w:val="clear" w:pos="567"/>
          <w:tab w:val="clear" w:pos="1134"/>
          <w:tab w:val="clear" w:pos="1701"/>
          <w:tab w:val="clear" w:pos="2268"/>
          <w:tab w:val="clear" w:pos="2835"/>
        </w:tabs>
        <w:overflowPunct/>
        <w:autoSpaceDE/>
        <w:autoSpaceDN/>
        <w:adjustRightInd/>
        <w:spacing w:before="0"/>
        <w:jc w:val="both"/>
        <w:textAlignment w:val="auto"/>
        <w:rPr>
          <w:b/>
        </w:rPr>
      </w:pPr>
    </w:p>
    <w:p w14:paraId="0DAE269C" w14:textId="6D0BF0C2" w:rsidR="00C055D2" w:rsidRPr="005827B8" w:rsidRDefault="00C055D2">
      <w:pPr>
        <w:tabs>
          <w:tab w:val="clear" w:pos="567"/>
          <w:tab w:val="clear" w:pos="1134"/>
          <w:tab w:val="clear" w:pos="1701"/>
          <w:tab w:val="clear" w:pos="2268"/>
          <w:tab w:val="clear" w:pos="2835"/>
        </w:tabs>
        <w:overflowPunct/>
        <w:autoSpaceDE/>
        <w:autoSpaceDN/>
        <w:adjustRightInd/>
        <w:spacing w:before="0"/>
        <w:textAlignment w:val="auto"/>
        <w:rPr>
          <w:b/>
        </w:rPr>
      </w:pPr>
      <w:r w:rsidRPr="005827B8">
        <w:rPr>
          <w:b/>
        </w:rPr>
        <w:br w:type="page"/>
      </w:r>
    </w:p>
    <w:p w14:paraId="14DF1DC0" w14:textId="66DE4BA5" w:rsidR="00C055D2" w:rsidRPr="00C055D2" w:rsidRDefault="00C055D2" w:rsidP="00C055D2">
      <w:pPr>
        <w:pStyle w:val="enumlev1"/>
      </w:pPr>
      <w:r w:rsidRPr="008F15AA">
        <w:rPr>
          <w:i/>
          <w:iCs/>
        </w:rPr>
        <w:lastRenderedPageBreak/>
        <w:t>a)</w:t>
      </w:r>
      <w:r>
        <w:tab/>
      </w:r>
      <w:r w:rsidRPr="00C055D2">
        <w:t>The report presents a comprehensive and yet concise overview of the mandate and the work plan for the IEG-WTPF-26 as stated in Decision 641 (C24).</w:t>
      </w:r>
    </w:p>
    <w:p w14:paraId="4E8506B9" w14:textId="77A4AA58" w:rsidR="00C055D2" w:rsidRPr="005827B8" w:rsidRDefault="00C055D2" w:rsidP="00C055D2">
      <w:pPr>
        <w:pStyle w:val="enumlev1"/>
      </w:pPr>
      <w:r w:rsidRPr="008F15AA">
        <w:rPr>
          <w:i/>
          <w:iCs/>
        </w:rPr>
        <w:t>b)</w:t>
      </w:r>
      <w:r w:rsidRPr="005827B8">
        <w:tab/>
        <w:t xml:space="preserve">Given the trends and nature of emerging technologies, the approved theme for WTPF-26 of </w:t>
      </w:r>
      <w:r w:rsidRPr="005827B8">
        <w:rPr>
          <w:rFonts w:cstheme="minorHAnsi"/>
        </w:rPr>
        <w:t>“</w:t>
      </w:r>
      <w:r w:rsidRPr="005827B8">
        <w:rPr>
          <w:rFonts w:cstheme="minorHAnsi"/>
          <w:b/>
        </w:rPr>
        <w:t>Accelerating an inclusive, sustainable, resilient, and innovative digital future</w:t>
      </w:r>
      <w:r w:rsidRPr="005827B8">
        <w:rPr>
          <w:rFonts w:cstheme="minorHAnsi"/>
        </w:rPr>
        <w:t>” is both timely and ideal. This theme will allow for effective gathering and sharing of best practices and experiences to further enhance access, adoption and usage of digital technologies which will inform policies of the future.</w:t>
      </w:r>
    </w:p>
    <w:p w14:paraId="605FB4FB" w14:textId="4A027584" w:rsidR="00C055D2" w:rsidRPr="00C055D2" w:rsidRDefault="00C055D2" w:rsidP="00C055D2">
      <w:pPr>
        <w:pStyle w:val="enumlev1"/>
      </w:pPr>
      <w:r w:rsidRPr="008F15AA">
        <w:rPr>
          <w:i/>
          <w:iCs/>
        </w:rPr>
        <w:t>c)</w:t>
      </w:r>
      <w:r>
        <w:tab/>
      </w:r>
      <w:r w:rsidRPr="00C055D2">
        <w:t xml:space="preserve">Whilst the historical context was clearly presented, but it may be useful to briefly highlight any </w:t>
      </w:r>
      <w:r w:rsidRPr="00C055D2">
        <w:rPr>
          <w:b/>
          <w:bCs/>
        </w:rPr>
        <w:t>major outcomes or impacts of previous WTPFs</w:t>
      </w:r>
      <w:r w:rsidRPr="00C055D2">
        <w:t xml:space="preserve"> to emphasize the forum's relevance and success.</w:t>
      </w:r>
    </w:p>
    <w:p w14:paraId="52AEEFDA" w14:textId="7C128C21" w:rsidR="00C055D2" w:rsidRPr="00C055D2" w:rsidRDefault="00C055D2" w:rsidP="00C055D2">
      <w:pPr>
        <w:pStyle w:val="enumlev1"/>
      </w:pPr>
      <w:r w:rsidRPr="008F15AA">
        <w:rPr>
          <w:i/>
          <w:iCs/>
        </w:rPr>
        <w:t>d)</w:t>
      </w:r>
      <w:r>
        <w:tab/>
      </w:r>
      <w:r w:rsidRPr="00C055D2">
        <w:t>Under section 1.4 Non-Binding Nature, the clarification that the WTPF-26 will not produce prescriptive regulatory outcomes is important, but it might be worth mentioning how the non-binding opinions have been used in the past to influence policy or regulatory frameworks.</w:t>
      </w:r>
    </w:p>
    <w:p w14:paraId="1C3462E7" w14:textId="0A09DC77" w:rsidR="00C055D2" w:rsidRPr="00C055D2" w:rsidRDefault="00C055D2" w:rsidP="00C055D2">
      <w:pPr>
        <w:pStyle w:val="enumlev1"/>
      </w:pPr>
      <w:r w:rsidRPr="008F15AA">
        <w:rPr>
          <w:i/>
          <w:iCs/>
        </w:rPr>
        <w:t>e)</w:t>
      </w:r>
      <w:r>
        <w:tab/>
      </w:r>
      <w:r w:rsidRPr="00C055D2">
        <w:t>The timetable is comprehensive and well detailed, this will be excellent for planning purposes. Zambia agrees with the proposed schedule and work plan.</w:t>
      </w:r>
    </w:p>
    <w:p w14:paraId="20C2F031" w14:textId="74174DDB" w:rsidR="00C055D2" w:rsidRPr="00C055D2" w:rsidRDefault="00C055D2" w:rsidP="00C055D2">
      <w:pPr>
        <w:pStyle w:val="enumlev1"/>
      </w:pPr>
      <w:r w:rsidRPr="008F15AA">
        <w:rPr>
          <w:i/>
          <w:iCs/>
        </w:rPr>
        <w:t>f)</w:t>
      </w:r>
      <w:r>
        <w:tab/>
      </w:r>
      <w:r w:rsidRPr="00C055D2">
        <w:t>Aside from discussing challenges and opportunities relating to the 2026 theme for the WTPF, future reports and discussions should consider including:</w:t>
      </w:r>
    </w:p>
    <w:p w14:paraId="71854B15" w14:textId="7FD75D72" w:rsidR="00C055D2" w:rsidRPr="00C055D2" w:rsidRDefault="00C055D2" w:rsidP="00C055D2">
      <w:pPr>
        <w:pStyle w:val="enumlev2"/>
      </w:pPr>
      <w:r w:rsidRPr="00E107D4">
        <w:t>i</w:t>
      </w:r>
      <w:r w:rsidR="008F15AA">
        <w:t>)</w:t>
      </w:r>
      <w:r w:rsidRPr="00E107D4">
        <w:tab/>
      </w:r>
      <w:r w:rsidRPr="00C055D2">
        <w:rPr>
          <w:b/>
          <w:bCs/>
        </w:rPr>
        <w:t>Policy Recommendations:</w:t>
      </w:r>
      <w:r w:rsidRPr="00C055D2">
        <w:t xml:space="preserve"> non-binding recommendations for Member States, Sector Members, and other stakeholders. Suggestions could be grouped into categories such as regulatory approaches, capacity-building initiatives, public-private partnerships, or international cooperation.</w:t>
      </w:r>
    </w:p>
    <w:p w14:paraId="219E692E" w14:textId="2EBA8787" w:rsidR="00C055D2" w:rsidRPr="00C055D2" w:rsidRDefault="00C055D2" w:rsidP="00C055D2">
      <w:pPr>
        <w:pStyle w:val="enumlev2"/>
        <w:rPr>
          <w:b/>
          <w:bCs/>
        </w:rPr>
      </w:pPr>
      <w:r w:rsidRPr="008F15AA">
        <w:t>ii</w:t>
      </w:r>
      <w:r w:rsidR="008F15AA">
        <w:t>)</w:t>
      </w:r>
      <w:r w:rsidRPr="00E107D4">
        <w:rPr>
          <w:b/>
          <w:bCs/>
        </w:rPr>
        <w:tab/>
      </w:r>
      <w:r w:rsidRPr="00C055D2">
        <w:rPr>
          <w:b/>
          <w:bCs/>
        </w:rPr>
        <w:t xml:space="preserve">Potential Impact: </w:t>
      </w:r>
      <w:r w:rsidRPr="00C055D2">
        <w:t>Analysis of the potential impact of implementing the recommendations. Consideration of how these recommendations might influence global or regional ICT policies or practices.</w:t>
      </w:r>
    </w:p>
    <w:p w14:paraId="5535C9A0" w14:textId="58D63CB3" w:rsidR="00C055D2" w:rsidRPr="00C055D2" w:rsidRDefault="00C055D2" w:rsidP="00C055D2">
      <w:pPr>
        <w:pStyle w:val="enumlev2"/>
      </w:pPr>
      <w:r w:rsidRPr="00E107D4">
        <w:t>iii</w:t>
      </w:r>
      <w:r w:rsidR="008F15AA">
        <w:t>)</w:t>
      </w:r>
      <w:r w:rsidRPr="00E107D4">
        <w:tab/>
      </w:r>
      <w:r w:rsidRPr="00C055D2">
        <w:rPr>
          <w:b/>
          <w:bCs/>
        </w:rPr>
        <w:t>Stakeholder Roles:</w:t>
      </w:r>
      <w:r w:rsidRPr="00C055D2">
        <w:t xml:space="preserve"> Description of the roles that different stakeholders (governments, private sector, civil society, etc.) could play in advancing the recommendations.</w:t>
      </w:r>
    </w:p>
    <w:p w14:paraId="0B84D6A5" w14:textId="3B3BDCB6" w:rsidR="00C055D2" w:rsidRPr="00C055D2" w:rsidRDefault="00C055D2" w:rsidP="00C055D2">
      <w:pPr>
        <w:pStyle w:val="enumlev1"/>
        <w:rPr>
          <w:szCs w:val="24"/>
        </w:rPr>
      </w:pPr>
      <w:r w:rsidRPr="008F15AA">
        <w:rPr>
          <w:i/>
          <w:iCs/>
          <w:szCs w:val="24"/>
        </w:rPr>
        <w:t>g)</w:t>
      </w:r>
      <w:r w:rsidRPr="003A1863">
        <w:rPr>
          <w:szCs w:val="24"/>
        </w:rPr>
        <w:tab/>
      </w:r>
      <w:r w:rsidRPr="00C055D2">
        <w:rPr>
          <w:rFonts w:cstheme="minorHAnsi"/>
        </w:rPr>
        <w:t>Overall, t</w:t>
      </w:r>
      <w:r w:rsidRPr="00503097">
        <w:t xml:space="preserve">he first draft </w:t>
      </w:r>
      <w:r>
        <w:t>wa</w:t>
      </w:r>
      <w:r w:rsidRPr="00503097">
        <w:t xml:space="preserve">s well-organized and follows a logical sequence, making it easy to navigate. The inclusion of historical context about previous World Telecommunication/Information and Communication Technology Policy Forums (WTPFs) </w:t>
      </w:r>
      <w:r>
        <w:t>was equally</w:t>
      </w:r>
      <w:r w:rsidRPr="00503097">
        <w:t xml:space="preserve"> helpful for </w:t>
      </w:r>
      <w:r>
        <w:t>tracking</w:t>
      </w:r>
      <w:r w:rsidRPr="00503097">
        <w:t xml:space="preserve"> the evolution of these forums.</w:t>
      </w:r>
      <w:r>
        <w:t xml:space="preserve"> Consideration could however be made to include key outcomes from each forum to take stock of successes, avert duplicity as well as enhance current and future efforts as proposed under item </w:t>
      </w:r>
      <w:r w:rsidRPr="008F15AA">
        <w:rPr>
          <w:i/>
          <w:iCs/>
        </w:rPr>
        <w:t>c)</w:t>
      </w:r>
      <w:r>
        <w:t>.</w:t>
      </w:r>
    </w:p>
    <w:p w14:paraId="4325CF98" w14:textId="77777777" w:rsidR="005827B8" w:rsidRPr="005827B8" w:rsidRDefault="005827B8" w:rsidP="005827B8">
      <w:pPr>
        <w:pStyle w:val="Reasons"/>
      </w:pPr>
    </w:p>
    <w:p w14:paraId="7E202441" w14:textId="5C6AE345" w:rsidR="00C055D2" w:rsidRPr="005827B8" w:rsidRDefault="005827B8" w:rsidP="005827B8">
      <w:pPr>
        <w:jc w:val="center"/>
      </w:pPr>
      <w:r>
        <w:t>______________</w:t>
      </w:r>
    </w:p>
    <w:sectPr w:rsidR="00C055D2" w:rsidRPr="005827B8"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1750" w14:textId="77777777" w:rsidR="00F95BD6" w:rsidRDefault="00F95BD6">
      <w:r>
        <w:separator/>
      </w:r>
    </w:p>
  </w:endnote>
  <w:endnote w:type="continuationSeparator" w:id="0">
    <w:p w14:paraId="5CDCD5F0" w14:textId="77777777" w:rsidR="00F95BD6" w:rsidRDefault="00F9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720E78A0" w:rsidR="00EE49E8" w:rsidRDefault="00EE49E8" w:rsidP="00EE49E8">
          <w:pPr>
            <w:pStyle w:val="Header"/>
            <w:jc w:val="left"/>
            <w:rPr>
              <w:noProof/>
            </w:rPr>
          </w:pPr>
        </w:p>
      </w:tc>
      <w:tc>
        <w:tcPr>
          <w:tcW w:w="8261" w:type="dxa"/>
        </w:tcPr>
        <w:p w14:paraId="2D49E76E" w14:textId="3A30700B"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47913">
            <w:rPr>
              <w:bCs/>
            </w:rPr>
            <w:t>IEG-WTPF-26-1</w:t>
          </w:r>
          <w:r w:rsidR="00A52C84" w:rsidRPr="00623AE3">
            <w:rPr>
              <w:bCs/>
            </w:rPr>
            <w:t>/</w:t>
          </w:r>
          <w:r w:rsidR="001E256B">
            <w:rPr>
              <w:bCs/>
            </w:rPr>
            <w:t>3</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38E1C9E2"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47913">
            <w:rPr>
              <w:bCs/>
            </w:rPr>
            <w:t>IEG-WTPF-26-1</w:t>
          </w:r>
          <w:r w:rsidRPr="00623AE3">
            <w:rPr>
              <w:bCs/>
            </w:rPr>
            <w:t>/</w:t>
          </w:r>
          <w:r w:rsidR="001E256B">
            <w:rPr>
              <w:bCs/>
            </w:rPr>
            <w:t>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57D7C" w14:textId="77777777" w:rsidR="00F95BD6" w:rsidRDefault="00F95BD6">
      <w:r>
        <w:t>____________________</w:t>
      </w:r>
    </w:p>
  </w:footnote>
  <w:footnote w:type="continuationSeparator" w:id="0">
    <w:p w14:paraId="26C4EC14" w14:textId="77777777" w:rsidR="00F95BD6" w:rsidRDefault="00F9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8CE4"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BA631"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8853B8F" w:rsidR="00130599" w:rsidRDefault="00A47913" w:rsidP="00130599">
                    <w:pPr>
                      <w:spacing w:before="0"/>
                    </w:pPr>
                    <w:r>
                      <w:rPr>
                        <w:b/>
                        <w:bCs/>
                        <w:szCs w:val="24"/>
                      </w:rPr>
                      <w:t xml:space="preserve">Informal </w:t>
                    </w:r>
                    <w:r w:rsidR="00A028B5">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WTPF-26</w:t>
                    </w:r>
                    <w:r w:rsidR="00130599">
                      <w:br/>
                    </w:r>
                    <w:r>
                      <w:rPr>
                        <w:sz w:val="20"/>
                      </w:rPr>
                      <w:t>First</w:t>
                    </w:r>
                    <w:r w:rsidR="00130599" w:rsidRPr="00130599">
                      <w:rPr>
                        <w:sz w:val="20"/>
                      </w:rPr>
                      <w:t xml:space="preserve"> meeting </w:t>
                    </w:r>
                    <w:r w:rsidR="00F7413F">
                      <w:rPr>
                        <w:sz w:val="20"/>
                      </w:rPr>
                      <w:t>–</w:t>
                    </w:r>
                    <w:r w:rsidR="00130599" w:rsidRPr="00130599">
                      <w:rPr>
                        <w:sz w:val="20"/>
                      </w:rPr>
                      <w:t xml:space="preserve"> </w:t>
                    </w:r>
                    <w:r w:rsidR="00F7413F">
                      <w:rPr>
                        <w:sz w:val="20"/>
                      </w:rPr>
                      <w:t xml:space="preserve">From </w:t>
                    </w:r>
                    <w:r>
                      <w:rPr>
                        <w:sz w:val="20"/>
                      </w:rPr>
                      <w:t>7 to 8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6D0954"/>
    <w:multiLevelType w:val="hybridMultilevel"/>
    <w:tmpl w:val="CD80538C"/>
    <w:lvl w:ilvl="0" w:tplc="BC7A0D9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B6792"/>
    <w:multiLevelType w:val="hybridMultilevel"/>
    <w:tmpl w:val="1DAEF3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4816267">
    <w:abstractNumId w:val="0"/>
  </w:num>
  <w:num w:numId="2" w16cid:durableId="1339698036">
    <w:abstractNumId w:val="1"/>
  </w:num>
  <w:num w:numId="3" w16cid:durableId="1861551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22AB"/>
    <w:rsid w:val="00076AF6"/>
    <w:rsid w:val="00085CF2"/>
    <w:rsid w:val="000B1705"/>
    <w:rsid w:val="000D6891"/>
    <w:rsid w:val="000D75B2"/>
    <w:rsid w:val="001121F5"/>
    <w:rsid w:val="00130599"/>
    <w:rsid w:val="001400DC"/>
    <w:rsid w:val="00140CE1"/>
    <w:rsid w:val="0017539C"/>
    <w:rsid w:val="00175AC2"/>
    <w:rsid w:val="0017609F"/>
    <w:rsid w:val="001A7D1D"/>
    <w:rsid w:val="001B51DD"/>
    <w:rsid w:val="001C628E"/>
    <w:rsid w:val="001E0F7B"/>
    <w:rsid w:val="001E0FBE"/>
    <w:rsid w:val="001E256B"/>
    <w:rsid w:val="001F14F5"/>
    <w:rsid w:val="0020555B"/>
    <w:rsid w:val="002119FD"/>
    <w:rsid w:val="00212B54"/>
    <w:rsid w:val="002130E0"/>
    <w:rsid w:val="00244F7F"/>
    <w:rsid w:val="00264425"/>
    <w:rsid w:val="00265875"/>
    <w:rsid w:val="0027303B"/>
    <w:rsid w:val="0028109B"/>
    <w:rsid w:val="00293B38"/>
    <w:rsid w:val="002A1A33"/>
    <w:rsid w:val="002A2188"/>
    <w:rsid w:val="002B1F58"/>
    <w:rsid w:val="002B22AC"/>
    <w:rsid w:val="002C1C7A"/>
    <w:rsid w:val="002C54E2"/>
    <w:rsid w:val="002C70D3"/>
    <w:rsid w:val="002D3C4B"/>
    <w:rsid w:val="0030160F"/>
    <w:rsid w:val="00320223"/>
    <w:rsid w:val="00322D0D"/>
    <w:rsid w:val="003314BD"/>
    <w:rsid w:val="00361465"/>
    <w:rsid w:val="0036415F"/>
    <w:rsid w:val="003877F5"/>
    <w:rsid w:val="003942D4"/>
    <w:rsid w:val="003958A8"/>
    <w:rsid w:val="003A01A6"/>
    <w:rsid w:val="003A1863"/>
    <w:rsid w:val="003C2533"/>
    <w:rsid w:val="003D5A7F"/>
    <w:rsid w:val="004016E2"/>
    <w:rsid w:val="0040435A"/>
    <w:rsid w:val="00416A24"/>
    <w:rsid w:val="00431D9E"/>
    <w:rsid w:val="00433CE8"/>
    <w:rsid w:val="00434A5C"/>
    <w:rsid w:val="00440C29"/>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53F54"/>
    <w:rsid w:val="00564FBC"/>
    <w:rsid w:val="005800BC"/>
    <w:rsid w:val="00582442"/>
    <w:rsid w:val="005827B8"/>
    <w:rsid w:val="005A335D"/>
    <w:rsid w:val="005D62AB"/>
    <w:rsid w:val="005E2BD5"/>
    <w:rsid w:val="005F1300"/>
    <w:rsid w:val="005F3269"/>
    <w:rsid w:val="00623AE3"/>
    <w:rsid w:val="00636853"/>
    <w:rsid w:val="0064737F"/>
    <w:rsid w:val="006535F1"/>
    <w:rsid w:val="0065557D"/>
    <w:rsid w:val="006577BB"/>
    <w:rsid w:val="00660D50"/>
    <w:rsid w:val="00662984"/>
    <w:rsid w:val="006716BB"/>
    <w:rsid w:val="00687CD9"/>
    <w:rsid w:val="006B1859"/>
    <w:rsid w:val="006B6680"/>
    <w:rsid w:val="006B6DCC"/>
    <w:rsid w:val="006C11BB"/>
    <w:rsid w:val="006E66FF"/>
    <w:rsid w:val="00702DEF"/>
    <w:rsid w:val="00706861"/>
    <w:rsid w:val="00745D44"/>
    <w:rsid w:val="0075051B"/>
    <w:rsid w:val="00775655"/>
    <w:rsid w:val="00786907"/>
    <w:rsid w:val="00793188"/>
    <w:rsid w:val="00794D34"/>
    <w:rsid w:val="00794DFC"/>
    <w:rsid w:val="007C3C0D"/>
    <w:rsid w:val="007D50D5"/>
    <w:rsid w:val="00813E5E"/>
    <w:rsid w:val="00815106"/>
    <w:rsid w:val="0083408D"/>
    <w:rsid w:val="0083581B"/>
    <w:rsid w:val="00842B11"/>
    <w:rsid w:val="00863874"/>
    <w:rsid w:val="00864AFF"/>
    <w:rsid w:val="00865925"/>
    <w:rsid w:val="0086704D"/>
    <w:rsid w:val="008A1103"/>
    <w:rsid w:val="008B4A6A"/>
    <w:rsid w:val="008C7E27"/>
    <w:rsid w:val="008D039B"/>
    <w:rsid w:val="008F15AA"/>
    <w:rsid w:val="008F7448"/>
    <w:rsid w:val="0090147A"/>
    <w:rsid w:val="009173EF"/>
    <w:rsid w:val="009321FC"/>
    <w:rsid w:val="00932906"/>
    <w:rsid w:val="00961B0B"/>
    <w:rsid w:val="00962D33"/>
    <w:rsid w:val="009B38C3"/>
    <w:rsid w:val="009D024E"/>
    <w:rsid w:val="009E17BD"/>
    <w:rsid w:val="009E485A"/>
    <w:rsid w:val="009E79EC"/>
    <w:rsid w:val="00A028B5"/>
    <w:rsid w:val="00A04CEC"/>
    <w:rsid w:val="00A27F92"/>
    <w:rsid w:val="00A32257"/>
    <w:rsid w:val="00A36D20"/>
    <w:rsid w:val="00A47913"/>
    <w:rsid w:val="00A514A4"/>
    <w:rsid w:val="00A52C84"/>
    <w:rsid w:val="00A55622"/>
    <w:rsid w:val="00A6064F"/>
    <w:rsid w:val="00A62650"/>
    <w:rsid w:val="00A70678"/>
    <w:rsid w:val="00A83502"/>
    <w:rsid w:val="00AD15B3"/>
    <w:rsid w:val="00AD3606"/>
    <w:rsid w:val="00AD4A3D"/>
    <w:rsid w:val="00AF6E49"/>
    <w:rsid w:val="00B04A67"/>
    <w:rsid w:val="00B0583C"/>
    <w:rsid w:val="00B40A81"/>
    <w:rsid w:val="00B4204C"/>
    <w:rsid w:val="00B4436B"/>
    <w:rsid w:val="00B44910"/>
    <w:rsid w:val="00B72267"/>
    <w:rsid w:val="00B76EB6"/>
    <w:rsid w:val="00B7737B"/>
    <w:rsid w:val="00B824C8"/>
    <w:rsid w:val="00B84B9D"/>
    <w:rsid w:val="00BC251A"/>
    <w:rsid w:val="00BD032B"/>
    <w:rsid w:val="00BE2640"/>
    <w:rsid w:val="00BF0749"/>
    <w:rsid w:val="00C01189"/>
    <w:rsid w:val="00C055D2"/>
    <w:rsid w:val="00C30973"/>
    <w:rsid w:val="00C374DE"/>
    <w:rsid w:val="00C47AD4"/>
    <w:rsid w:val="00C52D81"/>
    <w:rsid w:val="00C55198"/>
    <w:rsid w:val="00CA2744"/>
    <w:rsid w:val="00CA6393"/>
    <w:rsid w:val="00CB18FF"/>
    <w:rsid w:val="00CD0C08"/>
    <w:rsid w:val="00CD1CF0"/>
    <w:rsid w:val="00CE03FB"/>
    <w:rsid w:val="00CE433C"/>
    <w:rsid w:val="00CF0161"/>
    <w:rsid w:val="00CF33F3"/>
    <w:rsid w:val="00D06183"/>
    <w:rsid w:val="00D22C42"/>
    <w:rsid w:val="00D464CC"/>
    <w:rsid w:val="00D65041"/>
    <w:rsid w:val="00D670A7"/>
    <w:rsid w:val="00DB00D5"/>
    <w:rsid w:val="00DB1936"/>
    <w:rsid w:val="00DB384B"/>
    <w:rsid w:val="00DF0189"/>
    <w:rsid w:val="00E01B6A"/>
    <w:rsid w:val="00E06FD5"/>
    <w:rsid w:val="00E107D4"/>
    <w:rsid w:val="00E10E80"/>
    <w:rsid w:val="00E124F0"/>
    <w:rsid w:val="00E227F3"/>
    <w:rsid w:val="00E543AC"/>
    <w:rsid w:val="00E545C6"/>
    <w:rsid w:val="00E60F04"/>
    <w:rsid w:val="00E659DC"/>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13F"/>
    <w:rsid w:val="00F74694"/>
    <w:rsid w:val="00F94A63"/>
    <w:rsid w:val="00F95BD6"/>
    <w:rsid w:val="00FA1C28"/>
    <w:rsid w:val="00FB1279"/>
    <w:rsid w:val="00FB6B76"/>
    <w:rsid w:val="00FB7596"/>
    <w:rsid w:val="00FE4077"/>
    <w:rsid w:val="00FE500D"/>
    <w:rsid w:val="00FE66B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0354B8F0-B904-4A9F-8790-E395B13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 w:type="paragraph" w:styleId="ListParagraph">
    <w:name w:val="List Paragraph"/>
    <w:basedOn w:val="Normal"/>
    <w:uiPriority w:val="34"/>
    <w:qFormat/>
    <w:rsid w:val="002B22AC"/>
    <w:pPr>
      <w:ind w:left="720"/>
      <w:contextualSpacing/>
    </w:pPr>
  </w:style>
  <w:style w:type="paragraph" w:customStyle="1" w:styleId="Reasons">
    <w:name w:val="Reasons"/>
    <w:basedOn w:val="Normal"/>
    <w:qFormat/>
    <w:rsid w:val="005827B8"/>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136/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2023/RES-002-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02-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07ED659C-37BF-4850-BCC6-4C239ED8B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7B02F-596A-4A54-AB63-19A344813930}">
  <ds:schemaRefs>
    <ds:schemaRef ds:uri="http://schemas.microsoft.com/sharepoint/v3/contenttype/forms"/>
  </ds:schemaRefs>
</ds:datastoreItem>
</file>

<file path=customXml/itemProps4.xml><?xml version="1.0" encoding="utf-8"?>
<ds:datastoreItem xmlns:ds="http://schemas.openxmlformats.org/officeDocument/2006/customXml" ds:itemID="{103646CB-2853-44D6-B53D-83A8A5BDBE5F}">
  <ds:schemaRefs>
    <ds:schemaRef ds:uri="http://schemas.microsoft.com/office/2006/documentManagement/types"/>
    <ds:schemaRef ds:uri="1aaea1ea-72e4-4374-b05e-72e2f16fb7ae"/>
    <ds:schemaRef ds:uri="http://purl.org/dc/elements/1.1/"/>
    <ds:schemaRef ds:uri="http://www.w3.org/XML/1998/namespace"/>
    <ds:schemaRef ds:uri="http://purl.org/dc/dcmitype/"/>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560</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First draft outline of the Report by the ITU Secretary-General for the Seventh World Telecommunication/Information and Communication Technology Policy Forum 2026</vt:lpstr>
    </vt:vector>
  </TitlesOfParts>
  <Manager/>
  <Company/>
  <LinksUpToDate>false</LinksUpToDate>
  <CharactersWithSpaces>4197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outline of the Report by the ITU Secretary-General for the Seventh World Telecommunication/Information and Communication Technology Policy Forum 2026</dc:title>
  <dc:subject>Expert Group on the International Telecommunication Regulations</dc:subject>
  <dc:creator>LRT</dc:creator>
  <cp:keywords>IEG-WTPF26-1</cp:keywords>
  <dc:description/>
  <cp:lastModifiedBy>LRT</cp:lastModifiedBy>
  <cp:revision>5</cp:revision>
  <dcterms:created xsi:type="dcterms:W3CDTF">2024-08-28T09:06:00Z</dcterms:created>
  <dcterms:modified xsi:type="dcterms:W3CDTF">2024-08-28T13:18:00Z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