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72F5" w14:textId="3D2BB3C2" w:rsidR="00CB231F" w:rsidRPr="00CB231F" w:rsidRDefault="00CB231F">
      <w:pPr>
        <w:rPr>
          <w:lang w:val="ru-RU"/>
        </w:rPr>
      </w:pPr>
      <w:bookmarkStart w:id="0" w:name="dmeeting" w:colFirst="0" w:colLast="0"/>
      <w:bookmarkStart w:id="1" w:name="dnum" w:colFirst="1" w:colLast="1"/>
      <w:bookmarkStart w:id="2" w:name="_Hlk133421839"/>
      <w:bookmarkStart w:id="3" w:name="_Hlk133421856"/>
      <w:bookmarkStart w:id="4" w:name="_Hlk133422370"/>
      <w:bookmarkStart w:id="5" w:name="_Hlk133586559"/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AD3606" w:rsidRPr="008B783E" w14:paraId="0043AC80" w14:textId="77777777" w:rsidTr="00ED0875">
        <w:trPr>
          <w:cantSplit/>
          <w:trHeight w:val="23"/>
        </w:trPr>
        <w:tc>
          <w:tcPr>
            <w:tcW w:w="3261" w:type="dxa"/>
            <w:vMerge w:val="restart"/>
            <w:tcMar>
              <w:left w:w="0" w:type="dxa"/>
            </w:tcMar>
          </w:tcPr>
          <w:p w14:paraId="60A806D3" w14:textId="3AF4241E" w:rsidR="00AD3606" w:rsidRPr="00CB231F" w:rsidRDefault="00AD3606" w:rsidP="00411FC3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</w:p>
        </w:tc>
        <w:tc>
          <w:tcPr>
            <w:tcW w:w="5953" w:type="dxa"/>
          </w:tcPr>
          <w:p w14:paraId="291AB2A2" w14:textId="6DC5253A" w:rsidR="00AD3606" w:rsidRPr="00A52C84" w:rsidRDefault="009F24B9" w:rsidP="00411FC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>
              <w:rPr>
                <w:b/>
                <w:lang w:val="ru-RU"/>
              </w:rPr>
              <w:t>Документ</w:t>
            </w:r>
            <w:r w:rsidR="00AD3606" w:rsidRPr="00A52C84">
              <w:rPr>
                <w:b/>
                <w:lang w:val="fr-CH"/>
              </w:rPr>
              <w:t xml:space="preserve"> C</w:t>
            </w:r>
            <w:r w:rsidR="00A52C84" w:rsidRPr="00A52C84">
              <w:rPr>
                <w:b/>
                <w:lang w:val="fr-CH"/>
              </w:rPr>
              <w:t>WG-</w:t>
            </w:r>
            <w:r w:rsidR="00CF292D">
              <w:rPr>
                <w:b/>
                <w:lang w:val="fr-CH"/>
              </w:rPr>
              <w:t>I</w:t>
            </w:r>
            <w:r w:rsidR="00E20A20">
              <w:rPr>
                <w:b/>
                <w:lang w:val="fr-CH"/>
              </w:rPr>
              <w:t>nternet</w:t>
            </w:r>
            <w:r w:rsidR="00A52C84" w:rsidRPr="00A52C84">
              <w:rPr>
                <w:b/>
                <w:lang w:val="fr-CH"/>
              </w:rPr>
              <w:t>-</w:t>
            </w:r>
            <w:r w:rsidR="00F30583">
              <w:rPr>
                <w:b/>
                <w:lang w:val="fr-CH"/>
              </w:rPr>
              <w:t>20</w:t>
            </w:r>
            <w:r w:rsidR="00AD3606" w:rsidRPr="00A52C84">
              <w:rPr>
                <w:b/>
                <w:lang w:val="fr-CH"/>
              </w:rPr>
              <w:t>/</w:t>
            </w:r>
            <w:r w:rsidR="008A1FDE">
              <w:rPr>
                <w:b/>
                <w:lang w:val="fr-CH"/>
              </w:rPr>
              <w:t>4</w:t>
            </w:r>
          </w:p>
        </w:tc>
      </w:tr>
      <w:tr w:rsidR="00AD3606" w:rsidRPr="00813E5E" w14:paraId="789B45BA" w14:textId="77777777" w:rsidTr="00ED0875">
        <w:trPr>
          <w:cantSplit/>
        </w:trPr>
        <w:tc>
          <w:tcPr>
            <w:tcW w:w="3261" w:type="dxa"/>
            <w:vMerge/>
          </w:tcPr>
          <w:p w14:paraId="3F3D4E17" w14:textId="77777777" w:rsidR="00AD3606" w:rsidRPr="00A52C84" w:rsidRDefault="00AD3606" w:rsidP="00411FC3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953" w:type="dxa"/>
          </w:tcPr>
          <w:p w14:paraId="2DE9ACEA" w14:textId="47B3DD8E" w:rsidR="00AD3606" w:rsidRPr="00E85629" w:rsidRDefault="008A1FDE" w:rsidP="007A6468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es-ES"/>
              </w:rPr>
              <w:t xml:space="preserve">18 </w:t>
            </w:r>
            <w:r w:rsidR="009F24B9">
              <w:rPr>
                <w:b/>
                <w:lang w:val="ru-RU"/>
              </w:rPr>
              <w:t>сентября</w:t>
            </w:r>
            <w:r w:rsidR="0059356F">
              <w:rPr>
                <w:b/>
              </w:rPr>
              <w:t xml:space="preserve"> </w:t>
            </w:r>
            <w:r w:rsidR="00F30583">
              <w:rPr>
                <w:b/>
              </w:rPr>
              <w:t>2024</w:t>
            </w:r>
          </w:p>
        </w:tc>
      </w:tr>
      <w:tr w:rsidR="00AD3606" w:rsidRPr="00813E5E" w14:paraId="58A84C4A" w14:textId="77777777" w:rsidTr="00ED0875">
        <w:trPr>
          <w:cantSplit/>
          <w:trHeight w:val="23"/>
        </w:trPr>
        <w:tc>
          <w:tcPr>
            <w:tcW w:w="3261" w:type="dxa"/>
            <w:vMerge/>
          </w:tcPr>
          <w:p w14:paraId="77CEDDAA" w14:textId="77777777" w:rsidR="00AD3606" w:rsidRPr="00813E5E" w:rsidRDefault="00AD3606" w:rsidP="00411FC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953" w:type="dxa"/>
          </w:tcPr>
          <w:p w14:paraId="561AAE94" w14:textId="27675CAF" w:rsidR="00AD3606" w:rsidRPr="00E85629" w:rsidRDefault="00ED0875" w:rsidP="00ED0875">
            <w:pPr>
              <w:tabs>
                <w:tab w:val="left" w:pos="851"/>
              </w:tabs>
              <w:spacing w:before="0" w:line="240" w:lineRule="atLeast"/>
              <w:ind w:left="-536"/>
              <w:jc w:val="right"/>
              <w:rPr>
                <w:b/>
              </w:rPr>
            </w:pPr>
            <w:r w:rsidRPr="00ED0875">
              <w:rPr>
                <w:b/>
              </w:rPr>
              <w:t xml:space="preserve">English only/Russian version provided by the </w:t>
            </w:r>
            <w:r>
              <w:rPr>
                <w:b/>
              </w:rPr>
              <w:t>contributors</w:t>
            </w:r>
          </w:p>
        </w:tc>
      </w:tr>
      <w:tr w:rsidR="00472BAD" w:rsidRPr="00813E5E" w14:paraId="12C5EF5F" w14:textId="77777777" w:rsidTr="00ED0875">
        <w:trPr>
          <w:cantSplit/>
          <w:trHeight w:val="23"/>
        </w:trPr>
        <w:tc>
          <w:tcPr>
            <w:tcW w:w="3261" w:type="dxa"/>
          </w:tcPr>
          <w:p w14:paraId="4B839BA2" w14:textId="77777777" w:rsidR="00472BAD" w:rsidRPr="00813E5E" w:rsidRDefault="00472BAD" w:rsidP="00411FC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953" w:type="dxa"/>
          </w:tcPr>
          <w:p w14:paraId="12F66D25" w14:textId="77777777" w:rsidR="00472BAD" w:rsidRDefault="00472BAD" w:rsidP="00411FC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ED0875" w14:paraId="27000B2A" w14:textId="77777777" w:rsidTr="00411FC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3CB50BBD" w:rsidR="00AD3606" w:rsidRPr="0093248B" w:rsidRDefault="00EE662B" w:rsidP="00AF6CA1">
            <w:pPr>
              <w:pStyle w:val="Source"/>
              <w:framePr w:hSpace="0" w:wrap="auto" w:vAnchor="margin" w:hAnchor="text" w:xAlign="left" w:yAlign="inline"/>
              <w:rPr>
                <w:lang w:val="ru-RU"/>
              </w:rPr>
            </w:pPr>
            <w:bookmarkStart w:id="8" w:name="dsource" w:colFirst="0" w:colLast="0"/>
            <w:bookmarkEnd w:id="7"/>
            <w:r w:rsidRPr="007A6468">
              <w:rPr>
                <w:lang w:val="ru-RU"/>
              </w:rPr>
              <w:t xml:space="preserve">Вклад </w:t>
            </w:r>
            <w:r w:rsidR="007A6468" w:rsidRPr="007A6468">
              <w:rPr>
                <w:lang w:val="ru-RU"/>
              </w:rPr>
              <w:t>Беларуси (Республики) и Российской Федерации</w:t>
            </w:r>
          </w:p>
        </w:tc>
      </w:tr>
      <w:tr w:rsidR="00AD3606" w:rsidRPr="00ED0875" w14:paraId="2340750D" w14:textId="77777777" w:rsidTr="00411FC3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2910830" w:rsidR="00AD3606" w:rsidRPr="00EE662B" w:rsidRDefault="00EE662B" w:rsidP="00411FC3">
            <w:pPr>
              <w:pStyle w:val="Subtitle"/>
              <w:framePr w:hSpace="0" w:wrap="auto" w:xAlign="left" w:yAlign="inline"/>
              <w:rPr>
                <w:lang w:val="ru-RU"/>
              </w:rPr>
            </w:pPr>
            <w:bookmarkStart w:id="9" w:name="dtitle1" w:colFirst="0" w:colLast="0"/>
            <w:bookmarkEnd w:id="8"/>
            <w:r w:rsidRPr="008D0652">
              <w:rPr>
                <w:lang w:val="ru-RU"/>
              </w:rPr>
              <w:t>О</w:t>
            </w:r>
            <w:r>
              <w:rPr>
                <w:lang w:val="ru-RU"/>
              </w:rPr>
              <w:t xml:space="preserve"> РЕАЛИЗАЦИИ ТУНИССКОЙ П</w:t>
            </w:r>
            <w:r w:rsidR="000A7335">
              <w:rPr>
                <w:lang w:val="ru-RU"/>
              </w:rPr>
              <w:t>РОГРАММЫ</w:t>
            </w:r>
            <w:r>
              <w:rPr>
                <w:lang w:val="ru-RU"/>
              </w:rPr>
              <w:t xml:space="preserve"> ДЛЯ ИНФОРМАЦИОННОГО </w:t>
            </w:r>
            <w:r w:rsidR="002469F5">
              <w:rPr>
                <w:lang w:val="ru-RU"/>
              </w:rPr>
              <w:t>ОБЩЕСТВА И ДАЛЬНЕЙШИ</w:t>
            </w:r>
            <w:r w:rsidR="00450DC0">
              <w:rPr>
                <w:lang w:val="ru-RU"/>
              </w:rPr>
              <w:t>М</w:t>
            </w:r>
            <w:r w:rsidR="002469F5">
              <w:rPr>
                <w:lang w:val="ru-RU"/>
              </w:rPr>
              <w:t xml:space="preserve"> ШАГА</w:t>
            </w:r>
            <w:r w:rsidR="00450DC0">
              <w:rPr>
                <w:lang w:val="ru-RU"/>
              </w:rPr>
              <w:t>М</w:t>
            </w:r>
            <w:r w:rsidR="002469F5">
              <w:rPr>
                <w:lang w:val="ru-RU"/>
              </w:rPr>
              <w:t xml:space="preserve"> ПО СОВЕРЕРШЕНСТВОВАНИЮ </w:t>
            </w:r>
            <w:r w:rsidR="00450DC0">
              <w:rPr>
                <w:lang w:val="ru-RU"/>
              </w:rPr>
              <w:t xml:space="preserve">УПРАВЛЕНИЯ ИНТЕРНЕТОМ </w:t>
            </w:r>
          </w:p>
        </w:tc>
      </w:tr>
      <w:tr w:rsidR="00AD3606" w:rsidRPr="00813E5E" w14:paraId="1F564D2D" w14:textId="77777777" w:rsidTr="00411FC3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0BD40564" w:rsidR="00AD3606" w:rsidRPr="0057608A" w:rsidRDefault="00EE662B" w:rsidP="00411FC3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7608A">
              <w:rPr>
                <w:b/>
                <w:bCs/>
                <w:sz w:val="26"/>
                <w:szCs w:val="26"/>
                <w:lang w:val="ru-RU"/>
              </w:rPr>
              <w:t>Цель</w:t>
            </w:r>
          </w:p>
          <w:p w14:paraId="2E09FE8B" w14:textId="2A65ABF7" w:rsidR="00AD3606" w:rsidRPr="0057608A" w:rsidRDefault="00EE662B" w:rsidP="00411FC3">
            <w:pPr>
              <w:spacing w:after="120" w:line="276" w:lineRule="auto"/>
              <w:jc w:val="both"/>
              <w:rPr>
                <w:rFonts w:eastAsia="Calibri"/>
                <w:lang w:val="ru-RU"/>
              </w:rPr>
            </w:pPr>
            <w:r w:rsidRPr="0057608A">
              <w:rPr>
                <w:rFonts w:eastAsia="Calibri"/>
                <w:lang w:val="ru-RU"/>
              </w:rPr>
              <w:t xml:space="preserve">Целью настоящего вклада является </w:t>
            </w:r>
            <w:r w:rsidR="0057608A" w:rsidRPr="0057608A">
              <w:rPr>
                <w:rFonts w:eastAsia="Calibri"/>
                <w:lang w:val="ru-RU"/>
              </w:rPr>
              <w:t xml:space="preserve">организация дискуссии в </w:t>
            </w:r>
            <w:r w:rsidR="002275F3" w:rsidRPr="002275F3">
              <w:rPr>
                <w:rFonts w:eastAsia="Calibri"/>
                <w:lang w:val="ru-RU"/>
              </w:rPr>
              <w:t xml:space="preserve">Рабочей группы по вопросам государственной политики, касающимся Интернет </w:t>
            </w:r>
            <w:r w:rsidR="002275F3">
              <w:rPr>
                <w:rFonts w:eastAsia="Calibri"/>
                <w:lang w:val="ru-RU"/>
              </w:rPr>
              <w:t>(</w:t>
            </w:r>
            <w:r w:rsidR="0057608A" w:rsidRPr="0057608A">
              <w:rPr>
                <w:rFonts w:eastAsia="Calibri"/>
                <w:lang w:val="ru-RU"/>
              </w:rPr>
              <w:t>РГС-Интернет</w:t>
            </w:r>
            <w:r w:rsidR="002275F3">
              <w:rPr>
                <w:rFonts w:eastAsia="Calibri"/>
                <w:lang w:val="ru-RU"/>
              </w:rPr>
              <w:t>)</w:t>
            </w:r>
            <w:r w:rsidR="0057608A" w:rsidRPr="00450DC0">
              <w:rPr>
                <w:rFonts w:eastAsia="Calibri"/>
                <w:lang w:val="ru-RU"/>
              </w:rPr>
              <w:t xml:space="preserve"> </w:t>
            </w:r>
            <w:r w:rsidR="0057608A">
              <w:rPr>
                <w:rFonts w:eastAsia="Calibri"/>
                <w:lang w:val="ru-RU"/>
              </w:rPr>
              <w:t xml:space="preserve">о </w:t>
            </w:r>
            <w:r w:rsidR="0057608A" w:rsidRPr="00450DC0">
              <w:rPr>
                <w:rFonts w:eastAsia="Calibri"/>
                <w:lang w:val="ru-RU"/>
              </w:rPr>
              <w:t>выполнения положений Тунисской программы, касающихся системы управления Интернетом, а также вызовов надежности и стабильности работы глобальной сети Интернет</w:t>
            </w:r>
            <w:r w:rsidR="0057608A">
              <w:rPr>
                <w:rFonts w:eastAsia="Calibri"/>
                <w:lang w:val="ru-RU"/>
              </w:rPr>
              <w:t>, а также сбор комментариев, соображений и предложений Государств</w:t>
            </w:r>
            <w:r w:rsidR="0057608A" w:rsidRPr="00450DC0">
              <w:rPr>
                <w:rFonts w:eastAsia="Calibri"/>
                <w:lang w:val="ru-RU"/>
              </w:rPr>
              <w:t>-Член</w:t>
            </w:r>
            <w:r w:rsidR="0057608A">
              <w:rPr>
                <w:rFonts w:eastAsia="Calibri"/>
                <w:lang w:val="ru-RU"/>
              </w:rPr>
              <w:t xml:space="preserve">ов </w:t>
            </w:r>
            <w:r w:rsidR="0057608A" w:rsidRPr="00450DC0">
              <w:rPr>
                <w:rFonts w:eastAsia="Calibri"/>
                <w:lang w:val="ru-RU"/>
              </w:rPr>
              <w:t xml:space="preserve">по возможным путям преодоления существующих вызовов, нейтрализации рисков для работы организаций операторов систем критической инфраструктуры и предложений по </w:t>
            </w:r>
            <w:r w:rsidR="0057608A">
              <w:rPr>
                <w:rFonts w:eastAsia="Calibri"/>
                <w:lang w:val="ru-RU"/>
              </w:rPr>
              <w:t>совершенствованию системы</w:t>
            </w:r>
            <w:r w:rsidR="0057608A" w:rsidRPr="00450DC0">
              <w:rPr>
                <w:rFonts w:eastAsia="Calibri"/>
                <w:lang w:val="ru-RU"/>
              </w:rPr>
              <w:t xml:space="preserve"> </w:t>
            </w:r>
            <w:r w:rsidR="0057608A">
              <w:rPr>
                <w:rFonts w:eastAsia="Calibri"/>
                <w:lang w:val="ru-RU"/>
              </w:rPr>
              <w:t xml:space="preserve">международного </w:t>
            </w:r>
            <w:r w:rsidR="0057608A" w:rsidRPr="00450DC0">
              <w:rPr>
                <w:rFonts w:eastAsia="Calibri"/>
                <w:lang w:val="ru-RU"/>
              </w:rPr>
              <w:t>управления Интернетом</w:t>
            </w:r>
            <w:r w:rsidR="0057608A">
              <w:rPr>
                <w:rFonts w:eastAsia="Calibri"/>
                <w:lang w:val="ru-RU"/>
              </w:rPr>
              <w:t xml:space="preserve">, </w:t>
            </w:r>
            <w:r w:rsidR="0057608A" w:rsidRPr="00450DC0">
              <w:rPr>
                <w:rFonts w:eastAsia="Calibri"/>
                <w:lang w:val="ru-RU"/>
              </w:rPr>
              <w:t>расширению компетенции Международного союза электросвязи в области управления сетью Интернет и повышению роли государств в обеспечении целостности, устойчивости и стабильности сети Интернет, а также разработке в этих целях соответствующих нормативных правовых актов.</w:t>
            </w:r>
          </w:p>
          <w:p w14:paraId="5076D5C4" w14:textId="3D2C3C8D" w:rsidR="00AD3606" w:rsidRPr="00EE662B" w:rsidRDefault="00EE662B" w:rsidP="00411FC3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E662B">
              <w:rPr>
                <w:b/>
                <w:bCs/>
                <w:sz w:val="26"/>
                <w:szCs w:val="26"/>
                <w:lang w:val="ru-RU"/>
              </w:rPr>
              <w:t>Необходимое действие</w:t>
            </w:r>
          </w:p>
          <w:p w14:paraId="53A776F1" w14:textId="70AFF3E8" w:rsidR="00891503" w:rsidRPr="00EE662B" w:rsidRDefault="00450DC0" w:rsidP="00411FC3">
            <w:pPr>
              <w:spacing w:before="160"/>
              <w:jc w:val="both"/>
              <w:rPr>
                <w:lang w:val="ru-RU"/>
              </w:rPr>
            </w:pPr>
            <w:r w:rsidRPr="00450DC0">
              <w:rPr>
                <w:lang w:val="ru-RU"/>
              </w:rPr>
              <w:t>РГС-Интернет пред</w:t>
            </w:r>
            <w:r w:rsidR="004303C3">
              <w:rPr>
                <w:lang w:val="ru-RU"/>
              </w:rPr>
              <w:t xml:space="preserve">лагается рассмотреть предложения, </w:t>
            </w:r>
            <w:r w:rsidR="004303C3" w:rsidRPr="00962A08">
              <w:rPr>
                <w:lang w:val="ru-RU"/>
              </w:rPr>
              <w:t xml:space="preserve">содержащиеся во вкладе, </w:t>
            </w:r>
            <w:r w:rsidRPr="00450DC0">
              <w:rPr>
                <w:lang w:val="ru-RU"/>
              </w:rPr>
              <w:t xml:space="preserve">и принять решение о проведении дискуссии о ходе выполнение задач, поставленных Тунисской программой </w:t>
            </w:r>
            <w:r>
              <w:rPr>
                <w:lang w:val="ru-RU"/>
              </w:rPr>
              <w:t>по вопросам международного управления Интернетом, и</w:t>
            </w:r>
            <w:r w:rsidRPr="00450DC0">
              <w:rPr>
                <w:lang w:val="ru-RU"/>
              </w:rPr>
              <w:t xml:space="preserve"> дальнейшим шагам по совершенствованию</w:t>
            </w:r>
            <w:r>
              <w:rPr>
                <w:lang w:val="ru-RU"/>
              </w:rPr>
              <w:t xml:space="preserve"> управления Интернетом</w:t>
            </w:r>
            <w:r w:rsidR="0057608A">
              <w:rPr>
                <w:lang w:val="ru-RU"/>
              </w:rPr>
              <w:t>, включая вопрос интернационализации системы управления Интернетом</w:t>
            </w:r>
          </w:p>
          <w:p w14:paraId="2AAB18B0" w14:textId="53B34B54" w:rsidR="00AD3606" w:rsidRPr="00813E5E" w:rsidRDefault="00891503" w:rsidP="00411FC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35A8ADF6" w:rsidR="00AD3606" w:rsidRPr="00F9339E" w:rsidRDefault="00EE662B" w:rsidP="00411FC3">
            <w:pPr>
              <w:spacing w:before="160"/>
              <w:rPr>
                <w:sz w:val="26"/>
                <w:szCs w:val="26"/>
              </w:rPr>
            </w:pPr>
            <w:proofErr w:type="spellStart"/>
            <w:r w:rsidRPr="00EE662B">
              <w:rPr>
                <w:b/>
                <w:bCs/>
                <w:sz w:val="26"/>
                <w:szCs w:val="26"/>
              </w:rPr>
              <w:t>Ссылки</w:t>
            </w:r>
            <w:proofErr w:type="spellEnd"/>
            <w:r w:rsidRPr="00EE662B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9CAABAD" w14:textId="77777777" w:rsidR="00AD3606" w:rsidRPr="00263174" w:rsidRDefault="00ED0875" w:rsidP="00411FC3">
            <w:pPr>
              <w:spacing w:after="160"/>
              <w:rPr>
                <w:i/>
                <w:lang w:val="en-US"/>
              </w:rPr>
            </w:pPr>
            <w:hyperlink r:id="rId11" w:history="1">
              <w:r w:rsidR="000A7335" w:rsidRPr="000A7335">
                <w:rPr>
                  <w:rStyle w:val="Hyperlink"/>
                  <w:i/>
                </w:rPr>
                <w:t xml:space="preserve">Tunis </w:t>
              </w:r>
              <w:r w:rsidR="000A7335">
                <w:rPr>
                  <w:rStyle w:val="Hyperlink"/>
                  <w:i/>
                </w:rPr>
                <w:t>Agenda for the Information S</w:t>
              </w:r>
              <w:r w:rsidR="000A7335" w:rsidRPr="000A7335">
                <w:rPr>
                  <w:rStyle w:val="Hyperlink"/>
                  <w:i/>
                </w:rPr>
                <w:t>ociety</w:t>
              </w:r>
            </w:hyperlink>
          </w:p>
          <w:p w14:paraId="0175CD6C" w14:textId="182F45DD" w:rsidR="00450DC0" w:rsidRPr="00450DC0" w:rsidRDefault="00ED0875" w:rsidP="00411FC3">
            <w:pPr>
              <w:spacing w:after="160"/>
              <w:rPr>
                <w:i/>
                <w:iCs/>
                <w:sz w:val="22"/>
                <w:szCs w:val="22"/>
                <w:lang w:val="ru-RU"/>
              </w:rPr>
            </w:pPr>
            <w:hyperlink r:id="rId12" w:history="1">
              <w:proofErr w:type="spellStart"/>
              <w:r w:rsidR="00450DC0" w:rsidRPr="00450DC0">
                <w:rPr>
                  <w:rStyle w:val="Hyperlink"/>
                  <w:i/>
                </w:rPr>
                <w:t>Резолюция</w:t>
              </w:r>
              <w:proofErr w:type="spellEnd"/>
              <w:r w:rsidR="00450DC0" w:rsidRPr="00450DC0">
                <w:rPr>
                  <w:rStyle w:val="Hyperlink"/>
                  <w:i/>
                </w:rPr>
                <w:t xml:space="preserve"> </w:t>
              </w:r>
              <w:proofErr w:type="spellStart"/>
              <w:r w:rsidR="00450DC0" w:rsidRPr="00450DC0">
                <w:rPr>
                  <w:rStyle w:val="Hyperlink"/>
                  <w:i/>
                </w:rPr>
                <w:t>Совета</w:t>
              </w:r>
              <w:proofErr w:type="spellEnd"/>
              <w:r w:rsidR="00450DC0" w:rsidRPr="00450DC0">
                <w:rPr>
                  <w:rStyle w:val="Hyperlink"/>
                  <w:i/>
                </w:rPr>
                <w:t xml:space="preserve"> МСЭ 1305</w:t>
              </w:r>
            </w:hyperlink>
          </w:p>
        </w:tc>
      </w:tr>
    </w:tbl>
    <w:p w14:paraId="60A1A536" w14:textId="77777777" w:rsidR="00CB231F" w:rsidRDefault="00CB231F" w:rsidP="00EE662B">
      <w:pPr>
        <w:spacing w:after="120" w:line="276" w:lineRule="auto"/>
        <w:jc w:val="both"/>
        <w:rPr>
          <w:lang w:val="es-ES"/>
        </w:rPr>
      </w:pPr>
      <w:bookmarkStart w:id="10" w:name="_Hlk133421428"/>
      <w:bookmarkEnd w:id="2"/>
      <w:bookmarkEnd w:id="3"/>
      <w:bookmarkEnd w:id="4"/>
      <w:bookmarkEnd w:id="9"/>
    </w:p>
    <w:p w14:paraId="43B31AE1" w14:textId="3EEFA58C" w:rsidR="00EE662B" w:rsidRPr="00842F8A" w:rsidRDefault="00EE662B" w:rsidP="00EE662B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t>1.</w:t>
      </w:r>
      <w:r w:rsidRPr="00842F8A">
        <w:rPr>
          <w:b/>
          <w:lang w:val="ru-RU"/>
        </w:rPr>
        <w:tab/>
        <w:t>Общая информация</w:t>
      </w:r>
    </w:p>
    <w:p w14:paraId="48E5483F" w14:textId="38081121" w:rsidR="000A7335" w:rsidRPr="000A7335" w:rsidRDefault="000A7335" w:rsidP="000A7335">
      <w:pPr>
        <w:spacing w:after="120" w:line="276" w:lineRule="auto"/>
        <w:jc w:val="both"/>
        <w:rPr>
          <w:rFonts w:eastAsia="Calibri"/>
          <w:lang w:val="ru-RU"/>
        </w:rPr>
      </w:pPr>
      <w:r w:rsidRPr="000A7335">
        <w:rPr>
          <w:rFonts w:eastAsia="Calibri"/>
          <w:lang w:val="ru-RU"/>
        </w:rPr>
        <w:t>Регулирование Интернета представляет собой новую область мировой политики, значимость</w:t>
      </w:r>
      <w:r w:rsidR="00387EA3">
        <w:rPr>
          <w:rFonts w:eastAsia="Calibri"/>
          <w:lang w:val="ru-RU"/>
        </w:rPr>
        <w:t xml:space="preserve"> которой, растет год от года </w:t>
      </w:r>
      <w:r w:rsidRPr="000A7335">
        <w:rPr>
          <w:rFonts w:eastAsia="Calibri"/>
          <w:lang w:val="ru-RU"/>
        </w:rPr>
        <w:t xml:space="preserve">по мере увеличения числа пользователей, коммерческого, политического и культурного потенциала всемирной сети Интернет с одной стороны, и возникновения новых геополитических вызовов и </w:t>
      </w:r>
      <w:r w:rsidR="00AF6CA1" w:rsidRPr="000A7335">
        <w:rPr>
          <w:rFonts w:eastAsia="Calibri"/>
          <w:lang w:val="ru-RU"/>
        </w:rPr>
        <w:t>конфликтов,</w:t>
      </w:r>
      <w:r w:rsidRPr="000A7335">
        <w:rPr>
          <w:rFonts w:eastAsia="Calibri"/>
          <w:lang w:val="ru-RU"/>
        </w:rPr>
        <w:t xml:space="preserve"> с другой стороны.</w:t>
      </w:r>
    </w:p>
    <w:p w14:paraId="1F117BCB" w14:textId="5342771A" w:rsidR="000A7335" w:rsidRPr="000A7335" w:rsidRDefault="000A7335" w:rsidP="000A7335">
      <w:pPr>
        <w:spacing w:after="120" w:line="276" w:lineRule="auto"/>
        <w:jc w:val="both"/>
        <w:rPr>
          <w:rFonts w:eastAsia="Calibri"/>
          <w:lang w:val="ru-RU"/>
        </w:rPr>
      </w:pPr>
      <w:r w:rsidRPr="000A7335">
        <w:rPr>
          <w:rFonts w:eastAsia="Calibri"/>
          <w:lang w:val="ru-RU"/>
        </w:rPr>
        <w:t xml:space="preserve">Интернет представляет собой сложную и неоднородную макросистему, объединяющую очень большое число </w:t>
      </w:r>
      <w:r>
        <w:rPr>
          <w:rFonts w:eastAsia="Calibri"/>
          <w:lang w:val="ru-RU"/>
        </w:rPr>
        <w:t xml:space="preserve">взаимосвязанных </w:t>
      </w:r>
      <w:r w:rsidRPr="000A7335">
        <w:rPr>
          <w:rFonts w:eastAsia="Calibri"/>
          <w:lang w:val="ru-RU"/>
        </w:rPr>
        <w:t>различных информационных сетей,</w:t>
      </w:r>
      <w:r>
        <w:rPr>
          <w:rFonts w:eastAsia="Calibri"/>
          <w:lang w:val="ru-RU"/>
        </w:rPr>
        <w:t xml:space="preserve"> сервисных</w:t>
      </w:r>
      <w:r w:rsidRPr="000A7335">
        <w:rPr>
          <w:rFonts w:eastAsia="Calibri"/>
          <w:lang w:val="ru-RU"/>
        </w:rPr>
        <w:t xml:space="preserve"> платформ</w:t>
      </w:r>
      <w:r>
        <w:rPr>
          <w:rFonts w:eastAsia="Calibri"/>
          <w:lang w:val="ru-RU"/>
        </w:rPr>
        <w:t xml:space="preserve">, </w:t>
      </w:r>
      <w:r w:rsidR="00AF6CA1">
        <w:rPr>
          <w:rFonts w:eastAsia="Calibri"/>
          <w:lang w:val="ru-RU"/>
        </w:rPr>
        <w:t>информационных баз,</w:t>
      </w:r>
      <w:r w:rsidRPr="000A7335">
        <w:rPr>
          <w:rFonts w:eastAsia="Calibri"/>
          <w:lang w:val="ru-RU"/>
        </w:rPr>
        <w:t xml:space="preserve"> географически распределенных по миру</w:t>
      </w:r>
      <w:r w:rsidR="00387EA3">
        <w:rPr>
          <w:rFonts w:eastAsia="Calibri"/>
          <w:lang w:val="ru-RU"/>
        </w:rPr>
        <w:t xml:space="preserve"> в различных юрисдикциях</w:t>
      </w:r>
      <w:r w:rsidRPr="000A7335">
        <w:rPr>
          <w:rFonts w:eastAsia="Calibri"/>
          <w:lang w:val="ru-RU"/>
        </w:rPr>
        <w:t>. В результате развития Интернета формируется глобальное наднациональное информационное пространство, в связи, с чем Интернет ста</w:t>
      </w:r>
      <w:r>
        <w:rPr>
          <w:rFonts w:eastAsia="Calibri"/>
          <w:lang w:val="ru-RU"/>
        </w:rPr>
        <w:t>л</w:t>
      </w:r>
      <w:r w:rsidRPr="000A7335">
        <w:rPr>
          <w:rFonts w:eastAsia="Calibri"/>
          <w:lang w:val="ru-RU"/>
        </w:rPr>
        <w:t xml:space="preserve"> еще одним фактором новой политической системы мира.</w:t>
      </w:r>
    </w:p>
    <w:p w14:paraId="7CC6EB97" w14:textId="464A803F" w:rsidR="000A7335" w:rsidRPr="000A7335" w:rsidRDefault="000A7335" w:rsidP="000A7335">
      <w:pPr>
        <w:spacing w:after="120" w:line="276" w:lineRule="auto"/>
        <w:jc w:val="both"/>
        <w:rPr>
          <w:rFonts w:eastAsia="Calibri"/>
          <w:lang w:val="ru-RU"/>
        </w:rPr>
      </w:pPr>
      <w:r w:rsidRPr="000A7335">
        <w:rPr>
          <w:rFonts w:eastAsia="Calibri"/>
          <w:lang w:val="ru-RU"/>
        </w:rPr>
        <w:t xml:space="preserve">Принимая во внимание растущую значимость </w:t>
      </w:r>
      <w:r w:rsidR="00387EA3">
        <w:rPr>
          <w:rFonts w:eastAsia="Calibri"/>
          <w:lang w:val="ru-RU"/>
        </w:rPr>
        <w:t xml:space="preserve">цифровых </w:t>
      </w:r>
      <w:r w:rsidRPr="000A7335">
        <w:rPr>
          <w:rFonts w:eastAsia="Calibri"/>
          <w:lang w:val="ru-RU"/>
        </w:rPr>
        <w:t>технологи</w:t>
      </w:r>
      <w:r w:rsidR="00387EA3">
        <w:rPr>
          <w:rFonts w:eastAsia="Calibri"/>
          <w:lang w:val="ru-RU"/>
        </w:rPr>
        <w:t>й</w:t>
      </w:r>
      <w:r w:rsidRPr="000A7335">
        <w:rPr>
          <w:rFonts w:eastAsia="Calibri"/>
          <w:lang w:val="ru-RU"/>
        </w:rPr>
        <w:t>, хотим отметить, что вопросам управления Интернетом должно уделяться не меньше внимания, ч</w:t>
      </w:r>
      <w:r>
        <w:rPr>
          <w:rFonts w:eastAsia="Calibri"/>
          <w:lang w:val="ru-RU"/>
        </w:rPr>
        <w:t>ем проблемам изменения климата или</w:t>
      </w:r>
      <w:r w:rsidRPr="000A7335">
        <w:rPr>
          <w:rFonts w:eastAsia="Calibri"/>
          <w:lang w:val="ru-RU"/>
        </w:rPr>
        <w:t xml:space="preserve"> энергетической безопасности.</w:t>
      </w:r>
    </w:p>
    <w:p w14:paraId="6985B1C4" w14:textId="2E583F18" w:rsidR="000A7335" w:rsidRPr="00B443E9" w:rsidRDefault="00E30AF4" w:rsidP="000A7335">
      <w:pPr>
        <w:spacing w:after="120"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en-US"/>
        </w:rPr>
        <w:t>C</w:t>
      </w:r>
      <w:r w:rsidR="004303C3" w:rsidRPr="000A7335">
        <w:rPr>
          <w:rFonts w:eastAsia="Calibri"/>
          <w:lang w:val="ru-RU"/>
        </w:rPr>
        <w:t>читаем</w:t>
      </w:r>
      <w:r w:rsidR="004303C3">
        <w:rPr>
          <w:rFonts w:eastAsia="Calibri"/>
          <w:lang w:val="ru-RU"/>
        </w:rPr>
        <w:t xml:space="preserve"> </w:t>
      </w:r>
      <w:r w:rsidR="000A7335" w:rsidRPr="000A7335">
        <w:rPr>
          <w:rFonts w:eastAsia="Calibri"/>
          <w:lang w:val="ru-RU"/>
        </w:rPr>
        <w:t>необходимой организацию управления сетью Интернет в форме открытого демократического процесса, который основан на общепризнанных принципах и нормах международного права, ориентирован на нужды людей, защиту их прав и свобод, включая обеспечение личной информационной безопасности. Система управления глобальной критической инфраструктурой должна быть равноправной, нейтральной и неподверженной геополитическим вызовам. Сегодняшняя система управления Интернетом этим требованиям не отвечает.</w:t>
      </w:r>
      <w:r w:rsidR="00B443E9" w:rsidRPr="00B443E9">
        <w:rPr>
          <w:rFonts w:eastAsia="Calibri"/>
          <w:lang w:val="ru-RU"/>
        </w:rPr>
        <w:t xml:space="preserve"> </w:t>
      </w:r>
      <w:r w:rsidR="005C64D2">
        <w:rPr>
          <w:rFonts w:eastAsia="Calibri"/>
          <w:lang w:val="ru-RU"/>
        </w:rPr>
        <w:t>С</w:t>
      </w:r>
      <w:r w:rsidR="005C64D2">
        <w:rPr>
          <w:rFonts w:asciiTheme="minorHAnsi" w:hAnsiTheme="minorHAnsi"/>
          <w:lang w:val="ru-RU"/>
        </w:rPr>
        <w:t>читаем</w:t>
      </w:r>
      <w:r w:rsidR="00B443E9" w:rsidRPr="00EB3B1F">
        <w:rPr>
          <w:rFonts w:asciiTheme="minorHAnsi" w:hAnsiTheme="minorHAnsi"/>
          <w:lang w:val="ru-RU"/>
        </w:rPr>
        <w:t>, что эта модель управления критическими ресурсами Интернет функционирует недостаточно хорошо и что правительства должны играть более активную роль в данном процессе.</w:t>
      </w:r>
    </w:p>
    <w:p w14:paraId="7053F26E" w14:textId="3326C841" w:rsidR="00EE662B" w:rsidRPr="005F72E6" w:rsidRDefault="00EE662B" w:rsidP="000A7335">
      <w:pPr>
        <w:spacing w:after="120" w:line="276" w:lineRule="auto"/>
        <w:jc w:val="both"/>
        <w:rPr>
          <w:b/>
          <w:lang w:val="ru-RU"/>
        </w:rPr>
      </w:pPr>
      <w:r w:rsidRPr="005F72E6">
        <w:rPr>
          <w:b/>
          <w:lang w:val="ru-RU"/>
        </w:rPr>
        <w:t>2.</w:t>
      </w:r>
      <w:r w:rsidRPr="005F72E6">
        <w:rPr>
          <w:b/>
          <w:lang w:val="ru-RU"/>
        </w:rPr>
        <w:tab/>
      </w:r>
      <w:r w:rsidRPr="00842F8A">
        <w:rPr>
          <w:b/>
          <w:lang w:val="ru-RU"/>
        </w:rPr>
        <w:t>Обоснование</w:t>
      </w:r>
      <w:r w:rsidRPr="005F72E6">
        <w:rPr>
          <w:b/>
          <w:lang w:val="ru-RU"/>
        </w:rPr>
        <w:t xml:space="preserve"> </w:t>
      </w:r>
      <w:r w:rsidRPr="00842F8A">
        <w:rPr>
          <w:b/>
          <w:lang w:val="ru-RU"/>
        </w:rPr>
        <w:t>предложения</w:t>
      </w:r>
    </w:p>
    <w:p w14:paraId="4BAB541B" w14:textId="21112CAC" w:rsidR="00967AC6" w:rsidRPr="00C269B9" w:rsidRDefault="00967AC6" w:rsidP="00C269B9">
      <w:pPr>
        <w:spacing w:after="120" w:line="276" w:lineRule="auto"/>
        <w:jc w:val="both"/>
        <w:rPr>
          <w:rFonts w:eastAsia="Calibri"/>
          <w:lang w:val="ru-RU"/>
        </w:rPr>
      </w:pPr>
      <w:r w:rsidRPr="00967AC6">
        <w:rPr>
          <w:rFonts w:eastAsia="Calibri"/>
          <w:lang w:val="ru-RU"/>
        </w:rPr>
        <w:t>Ключевым событием в вопрос</w:t>
      </w:r>
      <w:r w:rsidR="00385F70">
        <w:rPr>
          <w:rFonts w:eastAsia="Calibri"/>
          <w:lang w:val="ru-RU"/>
        </w:rPr>
        <w:t>е</w:t>
      </w:r>
      <w:r w:rsidRPr="00967AC6">
        <w:rPr>
          <w:rFonts w:eastAsia="Calibri"/>
          <w:lang w:val="ru-RU"/>
        </w:rPr>
        <w:t xml:space="preserve"> формирования системы управления Интернетом стала Всемирная встреча по вопросам информационного общества (ВВУИО). В </w:t>
      </w:r>
      <w:r w:rsidR="00385F70">
        <w:rPr>
          <w:rFonts w:eastAsia="Calibri"/>
          <w:lang w:val="ru-RU"/>
        </w:rPr>
        <w:t xml:space="preserve">ходе тунисского этапа </w:t>
      </w:r>
      <w:r w:rsidRPr="00967AC6">
        <w:rPr>
          <w:rFonts w:eastAsia="Calibri"/>
          <w:lang w:val="ru-RU"/>
        </w:rPr>
        <w:t xml:space="preserve">саммита были приняты консенсусом два документа — Тунисское обязательство и Тунисскую программу для информационного общества. Вопросам управления Интернетом были посвящены 53 параграфа Тунисской программы, </w:t>
      </w:r>
      <w:proofErr w:type="gramStart"/>
      <w:r w:rsidRPr="00967AC6">
        <w:rPr>
          <w:rFonts w:eastAsia="Calibri"/>
          <w:lang w:val="ru-RU"/>
        </w:rPr>
        <w:t>В</w:t>
      </w:r>
      <w:proofErr w:type="gramEnd"/>
      <w:r w:rsidRPr="00967AC6">
        <w:rPr>
          <w:rFonts w:eastAsia="Calibri"/>
          <w:lang w:val="ru-RU"/>
        </w:rPr>
        <w:t xml:space="preserve"> них нашло отражение согласие по нескольким общим вопросам и было зафиксировано, что все правительства играют равную роль и несут равную ответственность за управление Интернетом, в первую очередь в контексте информационной безопасности и стабильности сети.</w:t>
      </w:r>
      <w:r w:rsidR="00C269B9">
        <w:rPr>
          <w:rFonts w:eastAsia="Calibri"/>
          <w:lang w:val="ru-RU"/>
        </w:rPr>
        <w:t xml:space="preserve"> </w:t>
      </w:r>
      <w:r w:rsidR="00AF6CA1">
        <w:rPr>
          <w:rFonts w:eastAsia="Calibri"/>
          <w:lang w:val="ru-RU"/>
        </w:rPr>
        <w:t>Кроме того,</w:t>
      </w:r>
      <w:r w:rsidR="00C269B9">
        <w:rPr>
          <w:rFonts w:eastAsia="Calibri"/>
          <w:lang w:val="ru-RU"/>
        </w:rPr>
        <w:t xml:space="preserve"> явно указывалось на то, </w:t>
      </w:r>
      <w:r w:rsidR="00C269B9" w:rsidRPr="00C269B9">
        <w:rPr>
          <w:rFonts w:eastAsia="Calibri"/>
          <w:lang w:val="ru-RU"/>
        </w:rPr>
        <w:t>что существует много перекрестных вопросов международной</w:t>
      </w:r>
      <w:r w:rsidR="00C269B9">
        <w:rPr>
          <w:rFonts w:eastAsia="Calibri"/>
          <w:lang w:val="ru-RU"/>
        </w:rPr>
        <w:t xml:space="preserve"> </w:t>
      </w:r>
      <w:r w:rsidR="00C269B9" w:rsidRPr="00C269B9">
        <w:rPr>
          <w:rFonts w:eastAsia="Calibri"/>
          <w:lang w:val="ru-RU"/>
        </w:rPr>
        <w:t>государственной политики, которые заслуживают внимания и еще недостаточно рассмотрены с</w:t>
      </w:r>
      <w:r w:rsidR="00C269B9">
        <w:rPr>
          <w:rFonts w:eastAsia="Calibri"/>
          <w:lang w:val="ru-RU"/>
        </w:rPr>
        <w:t xml:space="preserve"> помощью существующих механизмов. Подчеркивалась </w:t>
      </w:r>
      <w:r w:rsidRPr="00967AC6">
        <w:rPr>
          <w:rFonts w:eastAsia="Calibri"/>
          <w:lang w:val="ru-RU"/>
        </w:rPr>
        <w:t xml:space="preserve">необходимость проведения дальнейшей работы </w:t>
      </w:r>
      <w:r w:rsidR="00AF6CA1">
        <w:rPr>
          <w:rFonts w:eastAsia="Calibri"/>
          <w:lang w:val="ru-RU"/>
        </w:rPr>
        <w:t xml:space="preserve">по </w:t>
      </w:r>
      <w:r w:rsidR="00AF6CA1" w:rsidRPr="00967AC6">
        <w:rPr>
          <w:rFonts w:eastAsia="Calibri"/>
          <w:lang w:val="ru-RU"/>
        </w:rPr>
        <w:t>институализации</w:t>
      </w:r>
      <w:r w:rsidR="00C269B9">
        <w:rPr>
          <w:rFonts w:eastAsia="Calibri"/>
          <w:lang w:val="ru-RU"/>
        </w:rPr>
        <w:t xml:space="preserve"> системы управления И</w:t>
      </w:r>
      <w:r w:rsidRPr="00967AC6">
        <w:rPr>
          <w:rFonts w:eastAsia="Calibri"/>
          <w:lang w:val="ru-RU"/>
        </w:rPr>
        <w:t xml:space="preserve">нтернетом с равноправным участием всех </w:t>
      </w:r>
      <w:r w:rsidRPr="00967AC6">
        <w:rPr>
          <w:rFonts w:eastAsia="Calibri"/>
          <w:lang w:val="ru-RU"/>
        </w:rPr>
        <w:lastRenderedPageBreak/>
        <w:t>заинтересованных сторон, включая представителей государств наряду с техническим сообществом, представителями бизнеса, гра</w:t>
      </w:r>
      <w:r w:rsidR="00C269B9">
        <w:rPr>
          <w:rFonts w:eastAsia="Calibri"/>
          <w:lang w:val="ru-RU"/>
        </w:rPr>
        <w:t>жданским и научным сообществами и рекомендации по внедрению п</w:t>
      </w:r>
      <w:r w:rsidR="00C269B9" w:rsidRPr="004B47D8">
        <w:rPr>
          <w:rFonts w:eastAsia="Calibri"/>
          <w:lang w:val="ru-RU"/>
        </w:rPr>
        <w:t>одхода с участием многих заинтересованных сторон следует, по возможности, на всех уровнях.</w:t>
      </w:r>
    </w:p>
    <w:p w14:paraId="69CC207B" w14:textId="5BA91FF4" w:rsidR="004B47D8" w:rsidRPr="002469F5" w:rsidRDefault="004B47D8" w:rsidP="002469F5">
      <w:pPr>
        <w:spacing w:after="120" w:line="276" w:lineRule="auto"/>
        <w:jc w:val="both"/>
        <w:rPr>
          <w:rFonts w:eastAsia="Calibri"/>
          <w:lang w:val="ru-RU"/>
        </w:rPr>
      </w:pPr>
      <w:r w:rsidRPr="002469F5">
        <w:rPr>
          <w:rFonts w:eastAsia="Calibri"/>
          <w:lang w:val="ru-RU"/>
        </w:rPr>
        <w:t>Прошедшие д</w:t>
      </w:r>
      <w:r w:rsidR="002469F5">
        <w:rPr>
          <w:rFonts w:eastAsia="Calibri"/>
          <w:lang w:val="ru-RU"/>
        </w:rPr>
        <w:t xml:space="preserve">евятнадцать </w:t>
      </w:r>
      <w:r w:rsidRPr="002469F5">
        <w:rPr>
          <w:rFonts w:eastAsia="Calibri"/>
          <w:lang w:val="ru-RU"/>
        </w:rPr>
        <w:t>лет показали глубокие и</w:t>
      </w:r>
      <w:r w:rsidR="00361876" w:rsidRPr="002469F5">
        <w:rPr>
          <w:rFonts w:eastAsia="Calibri"/>
          <w:lang w:val="ru-RU"/>
        </w:rPr>
        <w:t xml:space="preserve"> до сих </w:t>
      </w:r>
      <w:r w:rsidR="00411FC3">
        <w:rPr>
          <w:rFonts w:eastAsia="Calibri"/>
          <w:lang w:val="ru-RU"/>
        </w:rPr>
        <w:t xml:space="preserve">пор </w:t>
      </w:r>
      <w:r w:rsidRPr="002469F5">
        <w:rPr>
          <w:rFonts w:eastAsia="Calibri"/>
          <w:lang w:val="ru-RU"/>
        </w:rPr>
        <w:t xml:space="preserve">неразрешенные противоречия в международной системе управления Интернетом </w:t>
      </w:r>
      <w:r w:rsidR="00F84248">
        <w:rPr>
          <w:rFonts w:eastAsia="Calibri"/>
          <w:lang w:val="ru-RU"/>
        </w:rPr>
        <w:t>существовавшей</w:t>
      </w:r>
      <w:r w:rsidR="002469F5">
        <w:rPr>
          <w:rFonts w:eastAsia="Calibri"/>
          <w:lang w:val="ru-RU"/>
        </w:rPr>
        <w:t xml:space="preserve"> на момент</w:t>
      </w:r>
      <w:r w:rsidRPr="002469F5">
        <w:rPr>
          <w:rFonts w:eastAsia="Calibri"/>
          <w:lang w:val="ru-RU"/>
        </w:rPr>
        <w:t xml:space="preserve"> Тунисской встречи</w:t>
      </w:r>
      <w:r w:rsidR="00F84248">
        <w:rPr>
          <w:rFonts w:eastAsia="Calibri"/>
          <w:lang w:val="ru-RU"/>
        </w:rPr>
        <w:t xml:space="preserve"> и </w:t>
      </w:r>
      <w:r w:rsidR="002469F5">
        <w:rPr>
          <w:rFonts w:eastAsia="Calibri"/>
          <w:lang w:val="ru-RU"/>
        </w:rPr>
        <w:t>до сих пор так и не эволюционирова</w:t>
      </w:r>
      <w:r w:rsidR="00F84248">
        <w:rPr>
          <w:rFonts w:eastAsia="Calibri"/>
          <w:lang w:val="ru-RU"/>
        </w:rPr>
        <w:t>вшей</w:t>
      </w:r>
      <w:r w:rsidRPr="002469F5">
        <w:rPr>
          <w:rFonts w:eastAsia="Calibri"/>
          <w:lang w:val="ru-RU"/>
        </w:rPr>
        <w:t xml:space="preserve">. Особенно ярко </w:t>
      </w:r>
      <w:r w:rsidR="00AF6CA1">
        <w:rPr>
          <w:rFonts w:eastAsia="Calibri"/>
          <w:lang w:val="ru-RU"/>
        </w:rPr>
        <w:t>эти противоречия и недостатки</w:t>
      </w:r>
      <w:r w:rsidRPr="002469F5">
        <w:rPr>
          <w:rFonts w:eastAsia="Calibri"/>
          <w:lang w:val="ru-RU"/>
        </w:rPr>
        <w:t xml:space="preserve"> оказались высвечены в текущее время в </w:t>
      </w:r>
      <w:r w:rsidR="00361876" w:rsidRPr="002469F5">
        <w:rPr>
          <w:rFonts w:eastAsia="Calibri"/>
          <w:lang w:val="ru-RU"/>
        </w:rPr>
        <w:t xml:space="preserve">свете новых геополитических вызовов. </w:t>
      </w:r>
      <w:r w:rsidRPr="002469F5">
        <w:rPr>
          <w:rFonts w:eastAsia="Calibri"/>
          <w:lang w:val="ru-RU"/>
        </w:rPr>
        <w:t xml:space="preserve">Несмотря на </w:t>
      </w:r>
      <w:r w:rsidR="00361876" w:rsidRPr="002469F5">
        <w:rPr>
          <w:rFonts w:eastAsia="Calibri"/>
          <w:lang w:val="ru-RU"/>
        </w:rPr>
        <w:t xml:space="preserve">одобрение модели </w:t>
      </w:r>
      <w:r w:rsidR="00361876" w:rsidRPr="004B47D8">
        <w:rPr>
          <w:rFonts w:eastAsia="Calibri"/>
          <w:lang w:val="ru-RU"/>
        </w:rPr>
        <w:t xml:space="preserve">с участием многих заинтересованных сторон </w:t>
      </w:r>
      <w:r w:rsidRPr="002469F5">
        <w:rPr>
          <w:rFonts w:eastAsia="Calibri"/>
          <w:lang w:val="ru-RU"/>
        </w:rPr>
        <w:t>представител</w:t>
      </w:r>
      <w:r w:rsidR="00361876" w:rsidRPr="002469F5">
        <w:rPr>
          <w:rFonts w:eastAsia="Calibri"/>
          <w:lang w:val="ru-RU"/>
        </w:rPr>
        <w:t>и</w:t>
      </w:r>
      <w:r w:rsidRPr="002469F5">
        <w:rPr>
          <w:rFonts w:eastAsia="Calibri"/>
          <w:lang w:val="ru-RU"/>
        </w:rPr>
        <w:t xml:space="preserve"> правительств в значительной степени отстранены от процессов международного управления Интернетом, более того отсутствует как данность сама система между</w:t>
      </w:r>
      <w:r w:rsidR="00DD44A8" w:rsidRPr="002469F5">
        <w:rPr>
          <w:rFonts w:eastAsia="Calibri"/>
          <w:lang w:val="ru-RU"/>
        </w:rPr>
        <w:t>народного управления И</w:t>
      </w:r>
      <w:r w:rsidR="00361876" w:rsidRPr="002469F5">
        <w:rPr>
          <w:rFonts w:eastAsia="Calibri"/>
          <w:lang w:val="ru-RU"/>
        </w:rPr>
        <w:t xml:space="preserve">нтернетом. </w:t>
      </w:r>
      <w:r w:rsidRPr="002469F5">
        <w:rPr>
          <w:rFonts w:eastAsia="Calibri"/>
          <w:lang w:val="ru-RU"/>
        </w:rPr>
        <w:t>Ф</w:t>
      </w:r>
      <w:r w:rsidR="00361876" w:rsidRPr="002469F5">
        <w:rPr>
          <w:rFonts w:eastAsia="Calibri"/>
          <w:lang w:val="ru-RU"/>
        </w:rPr>
        <w:t>орум по управлению Интернетом</w:t>
      </w:r>
      <w:r w:rsidRPr="002469F5">
        <w:rPr>
          <w:rFonts w:eastAsia="Calibri"/>
          <w:lang w:val="ru-RU"/>
        </w:rPr>
        <w:t xml:space="preserve"> </w:t>
      </w:r>
      <w:r w:rsidR="00361876" w:rsidRPr="002469F5">
        <w:rPr>
          <w:rFonts w:eastAsia="Calibri"/>
          <w:lang w:val="ru-RU"/>
        </w:rPr>
        <w:t xml:space="preserve">(ФУИ) </w:t>
      </w:r>
      <w:r w:rsidRPr="002469F5">
        <w:rPr>
          <w:rFonts w:eastAsia="Calibri"/>
          <w:lang w:val="ru-RU"/>
        </w:rPr>
        <w:t>существует как дискуссионная площадка</w:t>
      </w:r>
      <w:r w:rsidR="00361876" w:rsidRPr="002469F5">
        <w:rPr>
          <w:rFonts w:eastAsia="Calibri"/>
          <w:lang w:val="ru-RU"/>
        </w:rPr>
        <w:t xml:space="preserve">, без права выработки рекомендаций </w:t>
      </w:r>
      <w:r w:rsidR="002469F5">
        <w:rPr>
          <w:rFonts w:eastAsia="Calibri"/>
          <w:lang w:val="ru-RU"/>
        </w:rPr>
        <w:t>и/</w:t>
      </w:r>
      <w:r w:rsidR="00361876" w:rsidRPr="002469F5">
        <w:rPr>
          <w:rFonts w:eastAsia="Calibri"/>
          <w:lang w:val="ru-RU"/>
        </w:rPr>
        <w:t>или итоговых документов</w:t>
      </w:r>
      <w:r w:rsidRPr="002469F5">
        <w:rPr>
          <w:rFonts w:eastAsia="Calibri"/>
          <w:lang w:val="ru-RU"/>
        </w:rPr>
        <w:t xml:space="preserve"> и его нельзя назвать </w:t>
      </w:r>
      <w:r w:rsidR="00361876" w:rsidRPr="002469F5">
        <w:rPr>
          <w:rFonts w:eastAsia="Calibri"/>
          <w:lang w:val="ru-RU"/>
        </w:rPr>
        <w:t xml:space="preserve">практической </w:t>
      </w:r>
      <w:r w:rsidRPr="002469F5">
        <w:rPr>
          <w:rFonts w:eastAsia="Calibri"/>
          <w:lang w:val="ru-RU"/>
        </w:rPr>
        <w:t>поли</w:t>
      </w:r>
      <w:r w:rsidR="002469F5">
        <w:rPr>
          <w:rFonts w:eastAsia="Calibri"/>
          <w:lang w:val="ru-RU"/>
        </w:rPr>
        <w:t>тической платформой управления И</w:t>
      </w:r>
      <w:r w:rsidRPr="002469F5">
        <w:rPr>
          <w:rFonts w:eastAsia="Calibri"/>
          <w:lang w:val="ru-RU"/>
        </w:rPr>
        <w:t>нтернетом</w:t>
      </w:r>
      <w:r w:rsidR="00361876" w:rsidRPr="002469F5">
        <w:rPr>
          <w:rFonts w:eastAsia="Calibri"/>
          <w:lang w:val="ru-RU"/>
        </w:rPr>
        <w:t xml:space="preserve">. И в частности он не является </w:t>
      </w:r>
      <w:r w:rsidR="00DD44A8" w:rsidRPr="002469F5">
        <w:rPr>
          <w:rFonts w:eastAsia="Calibri"/>
          <w:lang w:val="ru-RU"/>
        </w:rPr>
        <w:t>площадкой,</w:t>
      </w:r>
      <w:r w:rsidR="00361876" w:rsidRPr="002469F5">
        <w:rPr>
          <w:rFonts w:eastAsia="Calibri"/>
          <w:lang w:val="ru-RU"/>
        </w:rPr>
        <w:t xml:space="preserve"> на которой государства могли бы </w:t>
      </w:r>
      <w:proofErr w:type="spellStart"/>
      <w:r w:rsidR="00361876" w:rsidRPr="002469F5">
        <w:rPr>
          <w:rFonts w:eastAsia="Calibri"/>
          <w:lang w:val="ru-RU"/>
        </w:rPr>
        <w:t>фокусно</w:t>
      </w:r>
      <w:proofErr w:type="spellEnd"/>
      <w:r w:rsidR="00361876" w:rsidRPr="002469F5">
        <w:rPr>
          <w:rFonts w:eastAsia="Calibri"/>
          <w:lang w:val="ru-RU"/>
        </w:rPr>
        <w:t xml:space="preserve"> обсуждать вопросы международной </w:t>
      </w:r>
      <w:r w:rsidR="00DD44A8" w:rsidRPr="002469F5">
        <w:rPr>
          <w:rFonts w:eastAsia="Calibri"/>
          <w:lang w:val="ru-RU"/>
        </w:rPr>
        <w:t xml:space="preserve">государственной политики. На ФУИ даже нет правительственного трека. </w:t>
      </w:r>
      <w:r w:rsidRPr="002469F5">
        <w:rPr>
          <w:rFonts w:eastAsia="Calibri"/>
          <w:lang w:val="ru-RU"/>
        </w:rPr>
        <w:t xml:space="preserve">Конференции ИКАНН </w:t>
      </w:r>
      <w:r w:rsidR="00DD44A8" w:rsidRPr="002469F5">
        <w:rPr>
          <w:rFonts w:eastAsia="Calibri"/>
          <w:lang w:val="ru-RU"/>
        </w:rPr>
        <w:t>или встречи RIR</w:t>
      </w:r>
      <w:r w:rsidR="002469F5">
        <w:rPr>
          <w:rFonts w:eastAsia="Calibri"/>
          <w:lang w:val="en-US"/>
        </w:rPr>
        <w:t>s</w:t>
      </w:r>
      <w:r w:rsidR="00DD44A8" w:rsidRPr="002469F5">
        <w:rPr>
          <w:rFonts w:eastAsia="Calibri"/>
          <w:lang w:val="ru-RU"/>
        </w:rPr>
        <w:t xml:space="preserve"> </w:t>
      </w:r>
      <w:r w:rsidRPr="002469F5">
        <w:rPr>
          <w:rFonts w:eastAsia="Calibri"/>
          <w:lang w:val="ru-RU"/>
        </w:rPr>
        <w:t>– это встречи прикладного характера, на которых обсуждаются пра</w:t>
      </w:r>
      <w:r w:rsidR="00DD44A8" w:rsidRPr="002469F5">
        <w:rPr>
          <w:rFonts w:eastAsia="Calibri"/>
          <w:lang w:val="ru-RU"/>
        </w:rPr>
        <w:t xml:space="preserve">ктические операционные вопросы. </w:t>
      </w:r>
      <w:r w:rsidRPr="002469F5">
        <w:rPr>
          <w:rFonts w:eastAsia="Calibri"/>
          <w:lang w:val="ru-RU"/>
        </w:rPr>
        <w:t xml:space="preserve">В структуре ООН отсутствует </w:t>
      </w:r>
      <w:r w:rsidR="00DD44A8" w:rsidRPr="002469F5">
        <w:rPr>
          <w:rFonts w:eastAsia="Calibri"/>
          <w:lang w:val="ru-RU"/>
        </w:rPr>
        <w:t xml:space="preserve">отдельная </w:t>
      </w:r>
      <w:r w:rsidRPr="002469F5">
        <w:rPr>
          <w:rFonts w:eastAsia="Calibri"/>
          <w:lang w:val="ru-RU"/>
        </w:rPr>
        <w:t xml:space="preserve">политическая </w:t>
      </w:r>
      <w:r w:rsidR="002469F5" w:rsidRPr="002469F5">
        <w:rPr>
          <w:rFonts w:eastAsia="Calibri"/>
          <w:lang w:val="ru-RU"/>
        </w:rPr>
        <w:t>платформа,</w:t>
      </w:r>
      <w:r w:rsidRPr="002469F5">
        <w:rPr>
          <w:rFonts w:eastAsia="Calibri"/>
          <w:lang w:val="ru-RU"/>
        </w:rPr>
        <w:t xml:space="preserve"> нацеленная на обсуждение и принятие решений по вопросам между</w:t>
      </w:r>
      <w:r w:rsidR="00DD44A8" w:rsidRPr="002469F5">
        <w:rPr>
          <w:rFonts w:eastAsia="Calibri"/>
          <w:lang w:val="ru-RU"/>
        </w:rPr>
        <w:t>народного управления Интернетом, а специализированная РГ Совета МСЭ заблокирована и на протяжении длительного времени не рассматрива</w:t>
      </w:r>
      <w:r w:rsidR="00F84248">
        <w:rPr>
          <w:rFonts w:eastAsia="Calibri"/>
          <w:lang w:val="ru-RU"/>
        </w:rPr>
        <w:t>ла</w:t>
      </w:r>
      <w:r w:rsidR="00DD44A8" w:rsidRPr="002469F5">
        <w:rPr>
          <w:rFonts w:eastAsia="Calibri"/>
          <w:lang w:val="ru-RU"/>
        </w:rPr>
        <w:t xml:space="preserve"> вопросы государственных политик и не подготовила н</w:t>
      </w:r>
      <w:r w:rsidR="002469F5">
        <w:rPr>
          <w:rFonts w:eastAsia="Calibri"/>
          <w:lang w:val="ru-RU"/>
        </w:rPr>
        <w:t>и</w:t>
      </w:r>
      <w:r w:rsidR="00DD44A8" w:rsidRPr="002469F5">
        <w:rPr>
          <w:rFonts w:eastAsia="Calibri"/>
          <w:lang w:val="ru-RU"/>
        </w:rPr>
        <w:t xml:space="preserve"> одной рекомендации Совету. Дополнительно хотим о</w:t>
      </w:r>
      <w:r w:rsidRPr="002469F5">
        <w:rPr>
          <w:rFonts w:eastAsia="Calibri"/>
          <w:lang w:val="ru-RU"/>
        </w:rPr>
        <w:t>братить внимание</w:t>
      </w:r>
      <w:r w:rsidR="00DD44A8" w:rsidRPr="002469F5">
        <w:rPr>
          <w:rFonts w:eastAsia="Calibri"/>
          <w:lang w:val="ru-RU"/>
        </w:rPr>
        <w:t>, что и в Тунисской повестке</w:t>
      </w:r>
      <w:r w:rsidR="00CF3CA5">
        <w:rPr>
          <w:rFonts w:eastAsia="Calibri"/>
          <w:lang w:val="ru-RU"/>
        </w:rPr>
        <w:t xml:space="preserve"> </w:t>
      </w:r>
      <w:r w:rsidRPr="002469F5">
        <w:rPr>
          <w:rFonts w:eastAsia="Calibri"/>
          <w:lang w:val="ru-RU"/>
        </w:rPr>
        <w:t>неоднократно упоминается участие всех заинтересованных</w:t>
      </w:r>
      <w:r w:rsidR="00DD44A8" w:rsidRPr="002469F5">
        <w:rPr>
          <w:rFonts w:eastAsia="Calibri"/>
          <w:lang w:val="ru-RU"/>
        </w:rPr>
        <w:t xml:space="preserve"> сторон в управлении Интернето</w:t>
      </w:r>
      <w:r w:rsidRPr="002469F5">
        <w:rPr>
          <w:rFonts w:eastAsia="Calibri"/>
          <w:lang w:val="ru-RU"/>
        </w:rPr>
        <w:t>м в соответствии с их ролями и ответственностями</w:t>
      </w:r>
      <w:r w:rsidR="002469F5">
        <w:rPr>
          <w:rFonts w:eastAsia="Calibri"/>
          <w:lang w:val="ru-RU"/>
        </w:rPr>
        <w:t>. Однако с 2005 года</w:t>
      </w:r>
      <w:r w:rsidRPr="002469F5">
        <w:rPr>
          <w:rFonts w:eastAsia="Calibri"/>
          <w:lang w:val="ru-RU"/>
        </w:rPr>
        <w:t xml:space="preserve">, за </w:t>
      </w:r>
      <w:r w:rsidR="002469F5">
        <w:rPr>
          <w:rFonts w:eastAsia="Calibri"/>
          <w:lang w:val="ru-RU"/>
        </w:rPr>
        <w:t>девятнадцать</w:t>
      </w:r>
      <w:r w:rsidRPr="002469F5">
        <w:rPr>
          <w:rFonts w:eastAsia="Calibri"/>
          <w:lang w:val="ru-RU"/>
        </w:rPr>
        <w:t xml:space="preserve"> лет так не был запущен процесс обсуждения, и дальнейшей формализации этих ролей и ответственностей. Возникает закономерный </w:t>
      </w:r>
      <w:r w:rsidR="002469F5" w:rsidRPr="002469F5">
        <w:rPr>
          <w:rFonts w:eastAsia="Calibri"/>
          <w:lang w:val="ru-RU"/>
        </w:rPr>
        <w:t>вопрос,</w:t>
      </w:r>
      <w:r w:rsidRPr="002469F5">
        <w:rPr>
          <w:rFonts w:eastAsia="Calibri"/>
          <w:lang w:val="ru-RU"/>
        </w:rPr>
        <w:t xml:space="preserve"> какими способами и через какие механизмы государства могут участвовать в</w:t>
      </w:r>
      <w:r w:rsidR="00DD44A8" w:rsidRPr="002469F5">
        <w:rPr>
          <w:rFonts w:eastAsia="Calibri"/>
          <w:lang w:val="ru-RU"/>
        </w:rPr>
        <w:t xml:space="preserve"> процессе управления Интернетом и </w:t>
      </w:r>
      <w:r w:rsidR="002469F5">
        <w:rPr>
          <w:rFonts w:eastAsia="Calibri"/>
          <w:lang w:val="ru-RU"/>
        </w:rPr>
        <w:t xml:space="preserve">в каком международном документе </w:t>
      </w:r>
      <w:r w:rsidR="00DD44A8" w:rsidRPr="002469F5">
        <w:rPr>
          <w:rFonts w:eastAsia="Calibri"/>
          <w:lang w:val="ru-RU"/>
        </w:rPr>
        <w:t>определены их роли и ответственности?</w:t>
      </w:r>
      <w:r w:rsidR="001A0EB3">
        <w:rPr>
          <w:rFonts w:eastAsia="Calibri"/>
          <w:lang w:val="ru-RU"/>
        </w:rPr>
        <w:t xml:space="preserve"> Д</w:t>
      </w:r>
      <w:r w:rsidR="001A0EB3" w:rsidRPr="001A0EB3">
        <w:rPr>
          <w:rFonts w:eastAsia="Calibri"/>
          <w:lang w:val="ru-RU"/>
        </w:rPr>
        <w:t>о сих пор правоотношения в Интернете не являются в достаточной мере урегулированными на международном уровне. На сегодняшний день в международном праве отсутствуют универсальные международно-правовые соглашения, которое могли бы урегулировать вопросы управления Интернетом.</w:t>
      </w:r>
    </w:p>
    <w:p w14:paraId="57070645" w14:textId="6D365779" w:rsidR="004B47D8" w:rsidRPr="00F84248" w:rsidRDefault="004303C3" w:rsidP="002469F5">
      <w:pPr>
        <w:spacing w:after="120" w:line="276" w:lineRule="auto"/>
        <w:jc w:val="both"/>
        <w:rPr>
          <w:rFonts w:asciiTheme="minorHAnsi" w:hAnsiTheme="minorHAnsi"/>
          <w:lang w:val="ru-RU"/>
        </w:rPr>
      </w:pPr>
      <w:r>
        <w:rPr>
          <w:rFonts w:eastAsia="Calibri"/>
          <w:lang w:val="ru-RU"/>
        </w:rPr>
        <w:t>С</w:t>
      </w:r>
      <w:r w:rsidR="004B47D8" w:rsidRPr="002469F5">
        <w:rPr>
          <w:rFonts w:eastAsia="Calibri"/>
          <w:lang w:val="ru-RU"/>
        </w:rPr>
        <w:t xml:space="preserve">истема управление сетью Интернет </w:t>
      </w:r>
      <w:r>
        <w:rPr>
          <w:rFonts w:eastAsia="Calibri"/>
          <w:lang w:val="ru-RU"/>
        </w:rPr>
        <w:t>должна исключать</w:t>
      </w:r>
      <w:r w:rsidR="004B47D8" w:rsidRPr="002469F5">
        <w:rPr>
          <w:rFonts w:eastAsia="Calibri"/>
          <w:lang w:val="ru-RU"/>
        </w:rPr>
        <w:t xml:space="preserve"> влияни</w:t>
      </w:r>
      <w:r>
        <w:rPr>
          <w:rFonts w:eastAsia="Calibri"/>
          <w:lang w:val="ru-RU"/>
        </w:rPr>
        <w:t>е</w:t>
      </w:r>
      <w:r w:rsidR="004B47D8" w:rsidRPr="002469F5">
        <w:rPr>
          <w:rFonts w:eastAsia="Calibri"/>
          <w:lang w:val="ru-RU"/>
        </w:rPr>
        <w:t xml:space="preserve"> каких-либо односторонних политических ограничений или коммерческих интересов и обеспеч</w:t>
      </w:r>
      <w:r>
        <w:rPr>
          <w:rFonts w:eastAsia="Calibri"/>
          <w:lang w:val="ru-RU"/>
        </w:rPr>
        <w:t>ивать безопасность, целостность, непрерывность, стабильность, устойчивость и защищённость</w:t>
      </w:r>
      <w:r w:rsidR="004B47D8" w:rsidRPr="002469F5">
        <w:rPr>
          <w:rFonts w:eastAsia="Calibri"/>
          <w:lang w:val="ru-RU"/>
        </w:rPr>
        <w:t xml:space="preserve"> критической инфраструктуры глобального уровня, равноправи</w:t>
      </w:r>
      <w:r>
        <w:rPr>
          <w:rFonts w:eastAsia="Calibri"/>
          <w:lang w:val="ru-RU"/>
        </w:rPr>
        <w:t>е</w:t>
      </w:r>
      <w:r w:rsidR="004B47D8" w:rsidRPr="002469F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 инклюзивность</w:t>
      </w:r>
      <w:r w:rsidR="00DD44A8" w:rsidRPr="002469F5">
        <w:rPr>
          <w:rFonts w:eastAsia="Calibri"/>
          <w:lang w:val="ru-RU"/>
        </w:rPr>
        <w:t xml:space="preserve">, а все Государства-Члены имеют равные права. Однако в связи с </w:t>
      </w:r>
      <w:r w:rsidR="00F84248" w:rsidRPr="002469F5">
        <w:rPr>
          <w:rFonts w:eastAsia="Calibri"/>
          <w:lang w:val="ru-RU"/>
        </w:rPr>
        <w:t>тем,</w:t>
      </w:r>
      <w:r w:rsidR="00DD44A8" w:rsidRPr="002469F5">
        <w:rPr>
          <w:rFonts w:eastAsia="Calibri"/>
          <w:lang w:val="ru-RU"/>
        </w:rPr>
        <w:t xml:space="preserve"> что решение многих вопросов в системе управления Интернетом было заморожено </w:t>
      </w:r>
      <w:r w:rsidR="00DD44A8" w:rsidRPr="002469F5">
        <w:rPr>
          <w:rFonts w:eastAsia="Calibri"/>
          <w:lang w:val="ru-RU"/>
        </w:rPr>
        <w:lastRenderedPageBreak/>
        <w:t xml:space="preserve">возникают опасные </w:t>
      </w:r>
      <w:r w:rsidR="002469F5" w:rsidRPr="002469F5">
        <w:rPr>
          <w:rFonts w:eastAsia="Calibri"/>
          <w:lang w:val="ru-RU"/>
        </w:rPr>
        <w:t>прецеденты,</w:t>
      </w:r>
      <w:r w:rsidR="00DD44A8" w:rsidRPr="002469F5">
        <w:rPr>
          <w:rFonts w:eastAsia="Calibri"/>
          <w:lang w:val="ru-RU"/>
        </w:rPr>
        <w:t xml:space="preserve"> ставящие под </w:t>
      </w:r>
      <w:r w:rsidR="002469F5" w:rsidRPr="002469F5">
        <w:rPr>
          <w:rFonts w:eastAsia="Calibri"/>
          <w:lang w:val="ru-RU"/>
        </w:rPr>
        <w:t>вопрос</w:t>
      </w:r>
      <w:r w:rsidR="00DD44A8" w:rsidRPr="002469F5">
        <w:rPr>
          <w:rFonts w:eastAsia="Calibri"/>
          <w:lang w:val="ru-RU"/>
        </w:rPr>
        <w:t xml:space="preserve"> принципы единства и инклюзивности Интернета. </w:t>
      </w:r>
      <w:r w:rsidR="004C314B" w:rsidRPr="002469F5">
        <w:rPr>
          <w:rFonts w:eastAsia="Calibri"/>
          <w:lang w:val="ru-RU"/>
        </w:rPr>
        <w:t xml:space="preserve">В частности, хотим отметить, что в условиях программы New </w:t>
      </w:r>
      <w:proofErr w:type="spellStart"/>
      <w:r w:rsidR="004C314B" w:rsidRPr="002469F5">
        <w:rPr>
          <w:rFonts w:eastAsia="Calibri"/>
          <w:lang w:val="ru-RU"/>
        </w:rPr>
        <w:t>gTLD</w:t>
      </w:r>
      <w:proofErr w:type="spellEnd"/>
      <w:r w:rsidR="004C314B">
        <w:rPr>
          <w:rFonts w:eastAsia="Calibri"/>
          <w:lang w:val="ru-RU"/>
        </w:rPr>
        <w:t xml:space="preserve"> корпорации </w:t>
      </w:r>
      <w:r w:rsidR="004C314B">
        <w:rPr>
          <w:rFonts w:eastAsia="Calibri"/>
          <w:lang w:val="en-US"/>
        </w:rPr>
        <w:t>ICANN</w:t>
      </w:r>
      <w:r w:rsidR="004C314B" w:rsidRPr="00F84248">
        <w:rPr>
          <w:rFonts w:eastAsia="Calibri"/>
          <w:lang w:val="ru-RU"/>
        </w:rPr>
        <w:t xml:space="preserve"> </w:t>
      </w:r>
      <w:r w:rsidR="004C314B" w:rsidRPr="002469F5">
        <w:rPr>
          <w:rFonts w:eastAsia="Calibri"/>
          <w:lang w:val="ru-RU"/>
        </w:rPr>
        <w:t xml:space="preserve">присутствует прямой контроль за процессом со стороны одной национальной администрации. В Программа поддержки кандидатов непосредственно </w:t>
      </w:r>
      <w:r w:rsidR="004C314B">
        <w:rPr>
          <w:rFonts w:eastAsia="Calibri"/>
          <w:lang w:val="ru-RU"/>
        </w:rPr>
        <w:t xml:space="preserve">устанавливается, что заявитель </w:t>
      </w:r>
      <w:r w:rsidR="004C314B" w:rsidRPr="002469F5">
        <w:rPr>
          <w:rFonts w:eastAsia="Calibri"/>
          <w:lang w:val="ru-RU"/>
        </w:rPr>
        <w:t>«соглашается соблюдать все применимые законы и нормативные акты, включая экономические, финансовые и торговые ограничения, установленные правительством США, в том числе, но не ограничиваясь, теми, которые</w:t>
      </w:r>
      <w:r w:rsidR="004C314B" w:rsidRPr="00EB3B1F">
        <w:rPr>
          <w:rFonts w:asciiTheme="minorHAnsi" w:hAnsiTheme="minorHAnsi"/>
          <w:lang w:val="ru-RU"/>
        </w:rPr>
        <w:t xml:space="preserve"> находятся в ведении Управления по контролю за иностранными активами (OFAC) Министерства финансов США («Экономические санкции»)</w:t>
      </w:r>
      <w:r w:rsidR="004C314B">
        <w:rPr>
          <w:rFonts w:asciiTheme="minorHAnsi" w:hAnsiTheme="minorHAnsi"/>
          <w:lang w:val="ru-RU"/>
        </w:rPr>
        <w:t>»</w:t>
      </w:r>
      <w:r w:rsidR="004C314B" w:rsidRPr="00EB3B1F">
        <w:rPr>
          <w:rFonts w:asciiTheme="minorHAnsi" w:hAnsiTheme="minorHAnsi"/>
          <w:lang w:val="ru-RU"/>
        </w:rPr>
        <w:t>. Таким образом, нарушаются принципы равноправного участия государств в процессе управления Интернетом</w:t>
      </w:r>
      <w:r w:rsidR="004C314B">
        <w:rPr>
          <w:rFonts w:asciiTheme="minorHAnsi" w:hAnsiTheme="minorHAnsi"/>
          <w:lang w:val="ru-RU"/>
        </w:rPr>
        <w:t xml:space="preserve">. </w:t>
      </w:r>
      <w:r w:rsidR="00DD44A8">
        <w:rPr>
          <w:rFonts w:cstheme="minorHAnsi"/>
          <w:color w:val="333333"/>
          <w:shd w:val="clear" w:color="auto" w:fill="FFFFFF"/>
          <w:lang w:val="ru-RU"/>
        </w:rPr>
        <w:t>Значимость и масштаб</w:t>
      </w:r>
      <w:r w:rsidR="00F84248">
        <w:rPr>
          <w:rFonts w:cstheme="minorHAnsi"/>
          <w:color w:val="333333"/>
          <w:shd w:val="clear" w:color="auto" w:fill="FFFFFF"/>
          <w:lang w:val="ru-RU"/>
        </w:rPr>
        <w:t>ы Интернета выросли многократно</w:t>
      </w:r>
      <w:r w:rsidR="00DD44A8">
        <w:rPr>
          <w:rFonts w:cstheme="minorHAnsi"/>
          <w:color w:val="333333"/>
          <w:shd w:val="clear" w:color="auto" w:fill="FFFFFF"/>
          <w:lang w:val="ru-RU"/>
        </w:rPr>
        <w:t xml:space="preserve">, а </w:t>
      </w:r>
      <w:r w:rsidR="00F84248">
        <w:rPr>
          <w:rFonts w:cstheme="minorHAnsi"/>
          <w:color w:val="333333"/>
          <w:shd w:val="clear" w:color="auto" w:fill="FFFFFF"/>
          <w:lang w:val="ru-RU"/>
        </w:rPr>
        <w:t xml:space="preserve">статус </w:t>
      </w:r>
      <w:r w:rsidR="00DD44A8">
        <w:rPr>
          <w:rFonts w:cstheme="minorHAnsi"/>
          <w:color w:val="333333"/>
          <w:shd w:val="clear" w:color="auto" w:fill="FFFFFF"/>
          <w:lang w:val="ru-RU"/>
        </w:rPr>
        <w:t>системы управления им остались на уровне 90-х годов прошлого века</w:t>
      </w:r>
      <w:r w:rsidR="00F84248">
        <w:rPr>
          <w:rFonts w:cstheme="minorHAnsi"/>
          <w:color w:val="333333"/>
          <w:shd w:val="clear" w:color="auto" w:fill="FFFFFF"/>
          <w:lang w:val="ru-RU"/>
        </w:rPr>
        <w:t>.</w:t>
      </w:r>
    </w:p>
    <w:p w14:paraId="3C55EECC" w14:textId="264BA03D" w:rsidR="00967AC6" w:rsidRPr="00F84248" w:rsidRDefault="004303C3" w:rsidP="00EE662B">
      <w:pPr>
        <w:spacing w:after="120" w:line="276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Обращаем</w:t>
      </w:r>
      <w:r w:rsidR="00F84248">
        <w:rPr>
          <w:rFonts w:eastAsia="Calibri"/>
          <w:lang w:val="ru-RU"/>
        </w:rPr>
        <w:t xml:space="preserve"> внимание, что в соответствии с Тунисской повесткой и реальным положением дел </w:t>
      </w:r>
      <w:r w:rsidR="00F84248" w:rsidRPr="00F84248">
        <w:rPr>
          <w:rFonts w:eastAsia="Calibri"/>
          <w:lang w:val="ru-RU"/>
        </w:rPr>
        <w:t xml:space="preserve">управление использованием Интернет – это не только присвоение наименований и адресов Интернет. Оно включает и другие существенные вопросы государственной политики, </w:t>
      </w:r>
      <w:r w:rsidR="00AF6CA1" w:rsidRPr="00F84248">
        <w:rPr>
          <w:rFonts w:eastAsia="Calibri"/>
          <w:lang w:val="ru-RU"/>
        </w:rPr>
        <w:t>например,</w:t>
      </w:r>
      <w:r w:rsidR="00F84248" w:rsidRPr="00F84248">
        <w:rPr>
          <w:rFonts w:eastAsia="Calibri"/>
          <w:lang w:val="ru-RU"/>
        </w:rPr>
        <w:t xml:space="preserve"> такие, как основные ресурсы Интернет, безопасность и защищенность Интернет, а также аспекты и вопросы развития, касающиеся использования Интернет.</w:t>
      </w:r>
    </w:p>
    <w:p w14:paraId="5F885BF9" w14:textId="2CE810CD" w:rsidR="00EE662B" w:rsidRDefault="00EE662B" w:rsidP="00EE662B">
      <w:pPr>
        <w:spacing w:after="120" w:line="276" w:lineRule="auto"/>
        <w:jc w:val="both"/>
        <w:rPr>
          <w:rFonts w:eastAsia="Calibri"/>
          <w:lang w:val="ru-RU"/>
        </w:rPr>
      </w:pPr>
      <w:r w:rsidRPr="00842F8A">
        <w:rPr>
          <w:rFonts w:eastAsia="Calibri"/>
          <w:lang w:val="ru-RU"/>
        </w:rPr>
        <w:t>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 определена Резолюцией Полномочной конференции 140 (</w:t>
      </w:r>
      <w:proofErr w:type="spellStart"/>
      <w:r w:rsidRPr="00842F8A">
        <w:rPr>
          <w:rFonts w:eastAsia="Calibri"/>
          <w:lang w:val="ru-RU"/>
        </w:rPr>
        <w:t>Пересм</w:t>
      </w:r>
      <w:proofErr w:type="spellEnd"/>
      <w:r w:rsidRPr="00842F8A">
        <w:rPr>
          <w:rFonts w:eastAsia="Calibri"/>
          <w:lang w:val="ru-RU"/>
        </w:rPr>
        <w:t>. Бухарест, 2022 г.).</w:t>
      </w:r>
    </w:p>
    <w:p w14:paraId="2DBA7029" w14:textId="77777777" w:rsidR="00C75D32" w:rsidRDefault="004A21CC" w:rsidP="00EE662B">
      <w:pPr>
        <w:spacing w:after="120" w:line="276" w:lineRule="auto"/>
        <w:jc w:val="both"/>
        <w:rPr>
          <w:rFonts w:asciiTheme="minorHAnsi" w:hAnsiTheme="minorHAnsi"/>
          <w:lang w:val="ru-RU"/>
        </w:rPr>
      </w:pPr>
      <w:r w:rsidRPr="00417A33">
        <w:rPr>
          <w:rFonts w:asciiTheme="minorHAnsi" w:hAnsiTheme="minorHAnsi"/>
          <w:lang w:val="ru-RU"/>
        </w:rPr>
        <w:t xml:space="preserve">Задачами РГС-Интернет являются идентификация, изучение и разработка вопросов, связанных с международной государственной политикой в области Интернет.  Резолюция 1305 Совета МСЭ определяющая вопросы государственной политики, подлежащие рассмотрению </w:t>
      </w:r>
      <w:proofErr w:type="gramStart"/>
      <w:r w:rsidRPr="00417A33">
        <w:rPr>
          <w:rFonts w:asciiTheme="minorHAnsi" w:hAnsiTheme="minorHAnsi"/>
          <w:lang w:val="ru-RU"/>
        </w:rPr>
        <w:t>в РГС-Интернет</w:t>
      </w:r>
      <w:proofErr w:type="gramEnd"/>
      <w:r w:rsidRPr="00417A33">
        <w:rPr>
          <w:rFonts w:asciiTheme="minorHAnsi" w:hAnsiTheme="minorHAnsi"/>
          <w:lang w:val="ru-RU"/>
        </w:rPr>
        <w:t xml:space="preserve"> содержит тему «Защита, безопасность, целостность, жизнеспособно</w:t>
      </w:r>
      <w:r>
        <w:rPr>
          <w:rFonts w:asciiTheme="minorHAnsi" w:hAnsiTheme="minorHAnsi"/>
          <w:lang w:val="ru-RU"/>
        </w:rPr>
        <w:t xml:space="preserve">сть и устойчивость Интернета». </w:t>
      </w:r>
    </w:p>
    <w:p w14:paraId="75533C6C" w14:textId="16463EEE" w:rsidR="004A21CC" w:rsidRDefault="004A21CC" w:rsidP="00EE662B">
      <w:pPr>
        <w:spacing w:after="120" w:line="276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Таким образом РГС-Интернет является политической межправительственной площадкой для обсуждения вопросов </w:t>
      </w:r>
      <w:r w:rsidR="00411FC3">
        <w:rPr>
          <w:rFonts w:asciiTheme="minorHAnsi" w:hAnsiTheme="minorHAnsi"/>
          <w:lang w:val="ru-RU"/>
        </w:rPr>
        <w:t>международных государственных политик,</w:t>
      </w:r>
      <w:r>
        <w:rPr>
          <w:rFonts w:asciiTheme="minorHAnsi" w:hAnsiTheme="minorHAnsi"/>
          <w:lang w:val="ru-RU"/>
        </w:rPr>
        <w:t xml:space="preserve"> касающихся Интернета обмена мнениями, лучшими практиками и подготовки к работе на других </w:t>
      </w:r>
      <w:r w:rsidR="00C75D32">
        <w:rPr>
          <w:rFonts w:asciiTheme="minorHAnsi" w:hAnsiTheme="minorHAnsi"/>
          <w:lang w:val="ru-RU"/>
        </w:rPr>
        <w:t xml:space="preserve">специализированных </w:t>
      </w:r>
      <w:r>
        <w:rPr>
          <w:rFonts w:asciiTheme="minorHAnsi" w:hAnsiTheme="minorHAnsi"/>
          <w:lang w:val="ru-RU"/>
        </w:rPr>
        <w:t>площадках.</w:t>
      </w:r>
    </w:p>
    <w:p w14:paraId="3BCCC10F" w14:textId="204328AA" w:rsidR="00090462" w:rsidRDefault="000904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</w:p>
    <w:p w14:paraId="70B51D99" w14:textId="77777777" w:rsidR="00EE662B" w:rsidRPr="00842F8A" w:rsidRDefault="00EE662B" w:rsidP="00EE662B">
      <w:pPr>
        <w:spacing w:after="120" w:line="276" w:lineRule="auto"/>
        <w:jc w:val="both"/>
        <w:rPr>
          <w:b/>
          <w:lang w:val="ru-RU"/>
        </w:rPr>
      </w:pPr>
      <w:r w:rsidRPr="00842F8A">
        <w:rPr>
          <w:b/>
          <w:lang w:val="ru-RU"/>
        </w:rPr>
        <w:lastRenderedPageBreak/>
        <w:t>3.</w:t>
      </w:r>
      <w:r w:rsidRPr="00842F8A">
        <w:rPr>
          <w:b/>
          <w:lang w:val="ru-RU"/>
        </w:rPr>
        <w:tab/>
        <w:t>Предложение</w:t>
      </w:r>
    </w:p>
    <w:bookmarkEnd w:id="5"/>
    <w:bookmarkEnd w:id="10"/>
    <w:p w14:paraId="6B4C98B5" w14:textId="4B5DE870" w:rsidR="004A21CC" w:rsidRPr="00450DC0" w:rsidRDefault="004A21CC" w:rsidP="00450DC0">
      <w:pPr>
        <w:spacing w:after="120" w:line="276" w:lineRule="auto"/>
        <w:jc w:val="both"/>
        <w:rPr>
          <w:rFonts w:eastAsia="Calibri"/>
          <w:lang w:val="ru-RU"/>
        </w:rPr>
      </w:pPr>
      <w:r w:rsidRPr="00450DC0">
        <w:rPr>
          <w:rFonts w:eastAsia="Calibri"/>
          <w:lang w:val="ru-RU"/>
        </w:rPr>
        <w:t>Трансграничная природа Интернета диктует необходимость в международном регулировании сети Интернет</w:t>
      </w:r>
      <w:r w:rsidR="002C4214" w:rsidRPr="00450DC0">
        <w:rPr>
          <w:rFonts w:eastAsia="Calibri"/>
          <w:lang w:val="ru-RU"/>
        </w:rPr>
        <w:t xml:space="preserve">а. </w:t>
      </w:r>
      <w:r w:rsidRPr="00450DC0">
        <w:rPr>
          <w:rFonts w:eastAsia="Calibri"/>
          <w:lang w:val="ru-RU"/>
        </w:rPr>
        <w:t>В связи с этим в рамках темы «Защита, безопасность, целостность, жизнеспособность и устойчивость Интернета» предлагается:</w:t>
      </w:r>
    </w:p>
    <w:p w14:paraId="49B958E3" w14:textId="0C95F7E6" w:rsidR="001A0EB3" w:rsidRPr="00450DC0" w:rsidRDefault="001A0EB3" w:rsidP="00450DC0">
      <w:pPr>
        <w:spacing w:after="120" w:line="276" w:lineRule="auto"/>
        <w:jc w:val="both"/>
        <w:rPr>
          <w:rFonts w:eastAsia="Calibri"/>
          <w:lang w:val="ru-RU"/>
        </w:rPr>
      </w:pPr>
      <w:r w:rsidRPr="00450DC0">
        <w:rPr>
          <w:rFonts w:eastAsia="Calibri"/>
          <w:lang w:val="ru-RU"/>
        </w:rPr>
        <w:t>1. Провести в ходе 20-го собрания РГС-Интернет обсуждение существующей модели управления Интернетом, провести анализ выполнения положений Тунисской программы, касающихся системы управления Интернетом, а также вызовов надежности и стабильности работы глобальной сети Интернет.</w:t>
      </w:r>
    </w:p>
    <w:p w14:paraId="6693D002" w14:textId="1F15910A" w:rsidR="001A0EB3" w:rsidRPr="00450DC0" w:rsidRDefault="001A0EB3" w:rsidP="00450DC0">
      <w:pPr>
        <w:spacing w:after="120" w:line="276" w:lineRule="auto"/>
        <w:jc w:val="both"/>
        <w:rPr>
          <w:rFonts w:eastAsia="Calibri"/>
          <w:lang w:val="ru-RU"/>
        </w:rPr>
      </w:pPr>
      <w:r w:rsidRPr="00450DC0">
        <w:rPr>
          <w:rFonts w:eastAsia="Calibri"/>
          <w:lang w:val="ru-RU"/>
        </w:rPr>
        <w:t>2. Государствам-Членам сформулировать на 20-м собрании РГС-Интернет свое видение рисков существующей модели управления Интернетом</w:t>
      </w:r>
    </w:p>
    <w:p w14:paraId="4F9FCADF" w14:textId="5F53D44D" w:rsidR="001A0EB3" w:rsidRPr="00450DC0" w:rsidRDefault="001A0EB3" w:rsidP="00450DC0">
      <w:pPr>
        <w:spacing w:after="120" w:line="276" w:lineRule="auto"/>
        <w:jc w:val="both"/>
        <w:rPr>
          <w:rFonts w:eastAsia="Calibri"/>
          <w:lang w:val="ru-RU"/>
        </w:rPr>
      </w:pPr>
      <w:r w:rsidRPr="00450DC0">
        <w:rPr>
          <w:rFonts w:eastAsia="Calibri"/>
          <w:lang w:val="ru-RU"/>
        </w:rPr>
        <w:t>3. Государствам-Членам представить на 20</w:t>
      </w:r>
      <w:r w:rsidR="00EE3265" w:rsidRPr="00450DC0">
        <w:rPr>
          <w:rFonts w:eastAsia="Calibri"/>
          <w:lang w:val="ru-RU"/>
        </w:rPr>
        <w:t>-м собрании РГС-Интернет</w:t>
      </w:r>
      <w:r w:rsidRPr="00450DC0">
        <w:rPr>
          <w:rFonts w:eastAsia="Calibri"/>
          <w:lang w:val="ru-RU"/>
        </w:rPr>
        <w:t xml:space="preserve"> свои соображения по возможным путям п</w:t>
      </w:r>
      <w:r w:rsidR="00EE3265" w:rsidRPr="00450DC0">
        <w:rPr>
          <w:rFonts w:eastAsia="Calibri"/>
          <w:lang w:val="ru-RU"/>
        </w:rPr>
        <w:t xml:space="preserve">реодоления существующих вызовов, </w:t>
      </w:r>
      <w:r w:rsidRPr="00450DC0">
        <w:rPr>
          <w:rFonts w:eastAsia="Calibri"/>
          <w:lang w:val="ru-RU"/>
        </w:rPr>
        <w:t>нейтрализации рисков для работы организаций операторов систем критической инфраструктуры</w:t>
      </w:r>
      <w:r w:rsidR="00EE3265" w:rsidRPr="00450DC0">
        <w:rPr>
          <w:rFonts w:eastAsia="Calibri"/>
          <w:lang w:val="ru-RU"/>
        </w:rPr>
        <w:t xml:space="preserve"> и предложений по организации международной системы управления Интернетом.</w:t>
      </w:r>
    </w:p>
    <w:p w14:paraId="4036A74D" w14:textId="27F916A1" w:rsidR="001A0EB3" w:rsidRDefault="001A0EB3" w:rsidP="00450DC0">
      <w:pPr>
        <w:spacing w:after="120" w:line="276" w:lineRule="auto"/>
        <w:jc w:val="both"/>
        <w:rPr>
          <w:rFonts w:eastAsia="Calibri"/>
          <w:lang w:val="es-ES"/>
        </w:rPr>
      </w:pPr>
      <w:r w:rsidRPr="00450DC0">
        <w:rPr>
          <w:rFonts w:eastAsia="Calibri"/>
          <w:lang w:val="ru-RU"/>
        </w:rPr>
        <w:t xml:space="preserve">4. </w:t>
      </w:r>
      <w:r w:rsidR="002C4214" w:rsidRPr="00450DC0">
        <w:rPr>
          <w:rFonts w:eastAsia="Calibri"/>
          <w:lang w:val="ru-RU"/>
        </w:rPr>
        <w:t>Секретариату обобщить</w:t>
      </w:r>
      <w:r w:rsidRPr="00450DC0">
        <w:rPr>
          <w:rFonts w:eastAsia="Calibri"/>
          <w:lang w:val="ru-RU"/>
        </w:rPr>
        <w:t xml:space="preserve"> </w:t>
      </w:r>
      <w:r w:rsidR="002C4214" w:rsidRPr="00450DC0">
        <w:rPr>
          <w:rFonts w:eastAsia="Calibri"/>
          <w:lang w:val="ru-RU"/>
        </w:rPr>
        <w:t xml:space="preserve">представленные </w:t>
      </w:r>
      <w:r w:rsidRPr="00450DC0">
        <w:rPr>
          <w:rFonts w:eastAsia="Calibri"/>
          <w:lang w:val="ru-RU"/>
        </w:rPr>
        <w:t>на 20-м собрании РГС-Интернет соображения</w:t>
      </w:r>
      <w:r w:rsidR="002C4214" w:rsidRPr="00450DC0">
        <w:rPr>
          <w:rFonts w:eastAsia="Calibri"/>
          <w:lang w:val="ru-RU"/>
        </w:rPr>
        <w:t>, комментарии и соображения Государств-Членов</w:t>
      </w:r>
      <w:r w:rsidRPr="00450DC0">
        <w:rPr>
          <w:rFonts w:eastAsia="Calibri"/>
          <w:lang w:val="ru-RU"/>
        </w:rPr>
        <w:t xml:space="preserve"> </w:t>
      </w:r>
      <w:r w:rsidR="002C4214" w:rsidRPr="00450DC0">
        <w:rPr>
          <w:rFonts w:eastAsia="Calibri"/>
          <w:lang w:val="ru-RU"/>
        </w:rPr>
        <w:t>для дальнейшего изучения в межсессионный период и подготовки при необходимости рекомендаций Совету МСЭ на последующем 21-ом собрании РГС-Интернет и продолжения работы по совершенствованию системы управления интернетом расширению компетенции Междуна</w:t>
      </w:r>
      <w:r w:rsidR="00450DC0" w:rsidRPr="00450DC0">
        <w:rPr>
          <w:rFonts w:eastAsia="Calibri"/>
          <w:lang w:val="ru-RU"/>
        </w:rPr>
        <w:t>родного союза электросвязи</w:t>
      </w:r>
      <w:r w:rsidR="002C4214" w:rsidRPr="00450DC0">
        <w:rPr>
          <w:rFonts w:eastAsia="Calibri"/>
          <w:lang w:val="ru-RU"/>
        </w:rPr>
        <w:t xml:space="preserve"> в области управления сетью Интернет и повышению роли государств в обеспечении целостности, устойчивости и стабильности </w:t>
      </w:r>
      <w:r w:rsidR="00450DC0" w:rsidRPr="00450DC0">
        <w:rPr>
          <w:rFonts w:eastAsia="Calibri"/>
          <w:lang w:val="ru-RU"/>
        </w:rPr>
        <w:t>сети Интернет</w:t>
      </w:r>
      <w:r w:rsidR="002C4214" w:rsidRPr="00450DC0">
        <w:rPr>
          <w:rFonts w:eastAsia="Calibri"/>
          <w:lang w:val="ru-RU"/>
        </w:rPr>
        <w:t>, а также разработке в этих целях соответствующих нормативных правовых актов</w:t>
      </w:r>
      <w:r w:rsidR="00450DC0" w:rsidRPr="00450DC0">
        <w:rPr>
          <w:rFonts w:eastAsia="Calibri"/>
          <w:lang w:val="ru-RU"/>
        </w:rPr>
        <w:t xml:space="preserve">, включая продолжение работы и </w:t>
      </w:r>
      <w:r w:rsidR="002C4214" w:rsidRPr="00450DC0">
        <w:rPr>
          <w:rFonts w:eastAsia="Calibri"/>
          <w:lang w:val="ru-RU"/>
        </w:rPr>
        <w:t xml:space="preserve">на других </w:t>
      </w:r>
      <w:r w:rsidR="00C75D32">
        <w:rPr>
          <w:rFonts w:eastAsia="Calibri"/>
          <w:lang w:val="ru-RU"/>
        </w:rPr>
        <w:t>специализированных</w:t>
      </w:r>
      <w:r w:rsidR="002C4214" w:rsidRPr="00450DC0">
        <w:rPr>
          <w:rFonts w:eastAsia="Calibri"/>
          <w:lang w:val="ru-RU"/>
        </w:rPr>
        <w:t xml:space="preserve"> площадках</w:t>
      </w:r>
      <w:r w:rsidR="00A36478">
        <w:rPr>
          <w:rFonts w:eastAsia="Calibri"/>
          <w:lang w:val="ru-RU"/>
        </w:rPr>
        <w:t>.</w:t>
      </w:r>
    </w:p>
    <w:p w14:paraId="2DFF9BE1" w14:textId="77777777" w:rsidR="008A1FDE" w:rsidRPr="008A1FDE" w:rsidRDefault="008A1FDE" w:rsidP="00450DC0">
      <w:pPr>
        <w:spacing w:after="120" w:line="276" w:lineRule="auto"/>
        <w:jc w:val="both"/>
        <w:rPr>
          <w:rFonts w:eastAsia="Calibri"/>
          <w:lang w:val="es-ES"/>
        </w:rPr>
      </w:pPr>
    </w:p>
    <w:p w14:paraId="1D7ED322" w14:textId="1DAD19CD" w:rsidR="0090147A" w:rsidRPr="008A1FDE" w:rsidRDefault="008A1FDE" w:rsidP="008A1FDE">
      <w:pPr>
        <w:jc w:val="center"/>
      </w:pPr>
      <w:r>
        <w:t>______________</w:t>
      </w:r>
    </w:p>
    <w:sectPr w:rsidR="0090147A" w:rsidRPr="008A1FDE" w:rsidSect="00AD3606">
      <w:head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5AAF" w14:textId="77777777" w:rsidR="000C3A32" w:rsidRDefault="000C3A32">
      <w:r>
        <w:separator/>
      </w:r>
    </w:p>
  </w:endnote>
  <w:endnote w:type="continuationSeparator" w:id="0">
    <w:p w14:paraId="4839E1B0" w14:textId="77777777" w:rsidR="000C3A32" w:rsidRDefault="000C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66DA" w14:textId="77777777" w:rsidR="000C3A32" w:rsidRDefault="000C3A32">
      <w:r>
        <w:t>____________________</w:t>
      </w:r>
    </w:p>
  </w:footnote>
  <w:footnote w:type="continuationSeparator" w:id="0">
    <w:p w14:paraId="77DEACE5" w14:textId="77777777" w:rsidR="000C3A32" w:rsidRDefault="000C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411FC3" w:rsidRPr="00784011" w14:paraId="616E1AD2" w14:textId="77777777" w:rsidTr="00F74694">
      <w:trPr>
        <w:trHeight w:val="1304"/>
        <w:jc w:val="center"/>
      </w:trPr>
      <w:tc>
        <w:tcPr>
          <w:tcW w:w="6546" w:type="dxa"/>
        </w:tcPr>
        <w:p w14:paraId="7708F60D" w14:textId="77777777" w:rsidR="00411FC3" w:rsidRPr="009621F8" w:rsidRDefault="00411FC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CAE5B27" wp14:editId="07EBBCBD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10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FC1EF3" id="Rectangle 2" o:spid="_x0000_s1026" style="position:absolute;margin-left:44.9pt;margin-top:5pt;width:130.15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>
            <w:rPr>
              <w:noProof/>
              <w:lang w:val="ru-RU" w:eastAsia="ru-RU"/>
            </w:rPr>
            <w:drawing>
              <wp:inline distT="0" distB="0" distL="0" distR="0" wp14:anchorId="79B462C4" wp14:editId="183DFDAE">
                <wp:extent cx="2250000" cy="622800"/>
                <wp:effectExtent l="0" t="0" r="0" b="0"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D44E3B" w14:textId="77777777" w:rsidR="00411FC3" w:rsidRDefault="00411FC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4C9EA80" w14:textId="77777777" w:rsidR="00411FC3" w:rsidRDefault="00411FC3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360BC4" w14:textId="77777777" w:rsidR="00411FC3" w:rsidRPr="00784011" w:rsidRDefault="00411FC3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807C21B" w14:textId="77777777" w:rsidR="00411FC3" w:rsidRDefault="00411FC3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9B515" wp14:editId="49E4BB4C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EE0B4" w14:textId="77777777" w:rsidR="00411FC3" w:rsidRDefault="00411FC3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Twentiet</w:t>
                          </w:r>
                          <w:r w:rsidRPr="00F13DC6">
                            <w:rPr>
                              <w:sz w:val="20"/>
                            </w:rPr>
                            <w:t xml:space="preserve">h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 October</w:t>
                          </w:r>
                          <w:r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9B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49AEE0B4" w14:textId="77777777" w:rsidR="00411FC3" w:rsidRDefault="00411FC3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Pr="00F74694">
                      <w:rPr>
                        <w:b/>
                        <w:bCs/>
                        <w:szCs w:val="24"/>
                      </w:rPr>
                      <w:br/>
                      <w:t xml:space="preserve">on </w:t>
                    </w:r>
                    <w:r>
                      <w:rPr>
                        <w:b/>
                        <w:bCs/>
                        <w:szCs w:val="24"/>
                      </w:rPr>
                      <w:t>international Internet-related public policy issues</w:t>
                    </w:r>
                    <w:r>
                      <w:br/>
                    </w:r>
                    <w:r>
                      <w:rPr>
                        <w:sz w:val="20"/>
                      </w:rPr>
                      <w:t>Twentiet</w:t>
                    </w:r>
                    <w:r w:rsidRPr="00F13DC6">
                      <w:rPr>
                        <w:sz w:val="20"/>
                      </w:rPr>
                      <w:t xml:space="preserve">h meeting </w:t>
                    </w:r>
                    <w:r>
                      <w:rPr>
                        <w:sz w:val="20"/>
                      </w:rPr>
                      <w:t>–</w:t>
                    </w:r>
                    <w:r w:rsidRPr="00F13D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 October</w:t>
                    </w:r>
                    <w:r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F23630" wp14:editId="7515B8A2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DED5F" id="Rectangle 5" o:spid="_x0000_s1026" style="position:absolute;margin-left:1.15pt;margin-top:43.75pt;width:7.3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064576"/>
    <w:multiLevelType w:val="hybridMultilevel"/>
    <w:tmpl w:val="1FE60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87864">
    <w:abstractNumId w:val="0"/>
  </w:num>
  <w:num w:numId="2" w16cid:durableId="66979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45F1C"/>
    <w:rsid w:val="000607D1"/>
    <w:rsid w:val="00063016"/>
    <w:rsid w:val="00066795"/>
    <w:rsid w:val="00076AF6"/>
    <w:rsid w:val="00085CF2"/>
    <w:rsid w:val="00090462"/>
    <w:rsid w:val="000A7335"/>
    <w:rsid w:val="000B1705"/>
    <w:rsid w:val="000C3A32"/>
    <w:rsid w:val="000D75B2"/>
    <w:rsid w:val="001121F5"/>
    <w:rsid w:val="00130599"/>
    <w:rsid w:val="001400DC"/>
    <w:rsid w:val="00140CE1"/>
    <w:rsid w:val="00170241"/>
    <w:rsid w:val="0017539C"/>
    <w:rsid w:val="00175AC2"/>
    <w:rsid w:val="0017609F"/>
    <w:rsid w:val="001854CF"/>
    <w:rsid w:val="00186B88"/>
    <w:rsid w:val="001A0EB3"/>
    <w:rsid w:val="001A7D1D"/>
    <w:rsid w:val="001B51DD"/>
    <w:rsid w:val="001C628E"/>
    <w:rsid w:val="001E0F7B"/>
    <w:rsid w:val="001E0FBE"/>
    <w:rsid w:val="001E2474"/>
    <w:rsid w:val="002110B6"/>
    <w:rsid w:val="002119FD"/>
    <w:rsid w:val="002130E0"/>
    <w:rsid w:val="002275F3"/>
    <w:rsid w:val="00244F7F"/>
    <w:rsid w:val="002469F5"/>
    <w:rsid w:val="00263174"/>
    <w:rsid w:val="00264425"/>
    <w:rsid w:val="00265875"/>
    <w:rsid w:val="0027303B"/>
    <w:rsid w:val="0028109B"/>
    <w:rsid w:val="002A2188"/>
    <w:rsid w:val="002B1F58"/>
    <w:rsid w:val="002C1C7A"/>
    <w:rsid w:val="002C4214"/>
    <w:rsid w:val="002C54E2"/>
    <w:rsid w:val="0030160F"/>
    <w:rsid w:val="00320223"/>
    <w:rsid w:val="00322D0D"/>
    <w:rsid w:val="00361465"/>
    <w:rsid w:val="00361876"/>
    <w:rsid w:val="003620F3"/>
    <w:rsid w:val="00385F70"/>
    <w:rsid w:val="003877F5"/>
    <w:rsid w:val="00387EA3"/>
    <w:rsid w:val="003942D4"/>
    <w:rsid w:val="003958A8"/>
    <w:rsid w:val="003C2533"/>
    <w:rsid w:val="003D5A7F"/>
    <w:rsid w:val="004016E2"/>
    <w:rsid w:val="0040435A"/>
    <w:rsid w:val="00411FC3"/>
    <w:rsid w:val="00416A24"/>
    <w:rsid w:val="00420D80"/>
    <w:rsid w:val="00421463"/>
    <w:rsid w:val="004303C3"/>
    <w:rsid w:val="00431D9E"/>
    <w:rsid w:val="00433CE8"/>
    <w:rsid w:val="00434A5C"/>
    <w:rsid w:val="004403CD"/>
    <w:rsid w:val="00450DC0"/>
    <w:rsid w:val="004544D9"/>
    <w:rsid w:val="0047277E"/>
    <w:rsid w:val="00472BAD"/>
    <w:rsid w:val="00484009"/>
    <w:rsid w:val="00490E72"/>
    <w:rsid w:val="00491157"/>
    <w:rsid w:val="004921C8"/>
    <w:rsid w:val="00495B0B"/>
    <w:rsid w:val="004A1B8B"/>
    <w:rsid w:val="004A21CC"/>
    <w:rsid w:val="004B47D8"/>
    <w:rsid w:val="004C314B"/>
    <w:rsid w:val="004D1851"/>
    <w:rsid w:val="004D599D"/>
    <w:rsid w:val="004E2EA5"/>
    <w:rsid w:val="004E3AEB"/>
    <w:rsid w:val="0050223C"/>
    <w:rsid w:val="005243FF"/>
    <w:rsid w:val="00530FFF"/>
    <w:rsid w:val="00541FA7"/>
    <w:rsid w:val="0055093D"/>
    <w:rsid w:val="00564FBC"/>
    <w:rsid w:val="0057608A"/>
    <w:rsid w:val="005800BC"/>
    <w:rsid w:val="00582442"/>
    <w:rsid w:val="0059356F"/>
    <w:rsid w:val="00594D98"/>
    <w:rsid w:val="005A335D"/>
    <w:rsid w:val="005B7914"/>
    <w:rsid w:val="005C64D2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6E76"/>
    <w:rsid w:val="00702DEF"/>
    <w:rsid w:val="00706861"/>
    <w:rsid w:val="0075051B"/>
    <w:rsid w:val="00775655"/>
    <w:rsid w:val="00793188"/>
    <w:rsid w:val="00794D34"/>
    <w:rsid w:val="007A6468"/>
    <w:rsid w:val="00813E5E"/>
    <w:rsid w:val="0083581B"/>
    <w:rsid w:val="0085074D"/>
    <w:rsid w:val="00863874"/>
    <w:rsid w:val="00864AFF"/>
    <w:rsid w:val="00865925"/>
    <w:rsid w:val="00891503"/>
    <w:rsid w:val="008A1FDE"/>
    <w:rsid w:val="008B4A6A"/>
    <w:rsid w:val="008B783E"/>
    <w:rsid w:val="008C29D1"/>
    <w:rsid w:val="008C7E27"/>
    <w:rsid w:val="008F7448"/>
    <w:rsid w:val="0090147A"/>
    <w:rsid w:val="009173EF"/>
    <w:rsid w:val="0093248B"/>
    <w:rsid w:val="00932906"/>
    <w:rsid w:val="00961B0B"/>
    <w:rsid w:val="00962D33"/>
    <w:rsid w:val="00967AC6"/>
    <w:rsid w:val="00977C0D"/>
    <w:rsid w:val="009B38C3"/>
    <w:rsid w:val="009C253A"/>
    <w:rsid w:val="009E17BD"/>
    <w:rsid w:val="009E485A"/>
    <w:rsid w:val="009F24B9"/>
    <w:rsid w:val="00A04CEC"/>
    <w:rsid w:val="00A27F92"/>
    <w:rsid w:val="00A32257"/>
    <w:rsid w:val="00A36478"/>
    <w:rsid w:val="00A36D20"/>
    <w:rsid w:val="00A514A4"/>
    <w:rsid w:val="00A52C84"/>
    <w:rsid w:val="00A55622"/>
    <w:rsid w:val="00A7352A"/>
    <w:rsid w:val="00A83502"/>
    <w:rsid w:val="00AD15B3"/>
    <w:rsid w:val="00AD3606"/>
    <w:rsid w:val="00AD4A3D"/>
    <w:rsid w:val="00AE30BA"/>
    <w:rsid w:val="00AF6CA1"/>
    <w:rsid w:val="00AF6E49"/>
    <w:rsid w:val="00B04A67"/>
    <w:rsid w:val="00B0583C"/>
    <w:rsid w:val="00B30D17"/>
    <w:rsid w:val="00B358B2"/>
    <w:rsid w:val="00B40A81"/>
    <w:rsid w:val="00B443E9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269B9"/>
    <w:rsid w:val="00C374DE"/>
    <w:rsid w:val="00C47AD4"/>
    <w:rsid w:val="00C52D81"/>
    <w:rsid w:val="00C55198"/>
    <w:rsid w:val="00C75D32"/>
    <w:rsid w:val="00CA6393"/>
    <w:rsid w:val="00CB18FF"/>
    <w:rsid w:val="00CB231F"/>
    <w:rsid w:val="00CD0C08"/>
    <w:rsid w:val="00CE03FB"/>
    <w:rsid w:val="00CE433C"/>
    <w:rsid w:val="00CF0161"/>
    <w:rsid w:val="00CF292D"/>
    <w:rsid w:val="00CF33F3"/>
    <w:rsid w:val="00CF3CA5"/>
    <w:rsid w:val="00D00E17"/>
    <w:rsid w:val="00D06183"/>
    <w:rsid w:val="00D22C42"/>
    <w:rsid w:val="00D464CC"/>
    <w:rsid w:val="00D65041"/>
    <w:rsid w:val="00DB00D5"/>
    <w:rsid w:val="00DB1936"/>
    <w:rsid w:val="00DB384B"/>
    <w:rsid w:val="00DD44A8"/>
    <w:rsid w:val="00DF0189"/>
    <w:rsid w:val="00E06FD5"/>
    <w:rsid w:val="00E10E80"/>
    <w:rsid w:val="00E124F0"/>
    <w:rsid w:val="00E20A20"/>
    <w:rsid w:val="00E227F3"/>
    <w:rsid w:val="00E30AF4"/>
    <w:rsid w:val="00E545C6"/>
    <w:rsid w:val="00E60F04"/>
    <w:rsid w:val="00E65B24"/>
    <w:rsid w:val="00E854E4"/>
    <w:rsid w:val="00E86DBF"/>
    <w:rsid w:val="00EA28E2"/>
    <w:rsid w:val="00EA2928"/>
    <w:rsid w:val="00EB0D6F"/>
    <w:rsid w:val="00EB2232"/>
    <w:rsid w:val="00EC5337"/>
    <w:rsid w:val="00ED00F0"/>
    <w:rsid w:val="00ED0875"/>
    <w:rsid w:val="00EE3265"/>
    <w:rsid w:val="00EE49E8"/>
    <w:rsid w:val="00EE662B"/>
    <w:rsid w:val="00F13DC6"/>
    <w:rsid w:val="00F16BAB"/>
    <w:rsid w:val="00F2150A"/>
    <w:rsid w:val="00F231D8"/>
    <w:rsid w:val="00F279DA"/>
    <w:rsid w:val="00F30583"/>
    <w:rsid w:val="00F44C00"/>
    <w:rsid w:val="00F4545B"/>
    <w:rsid w:val="00F45D2C"/>
    <w:rsid w:val="00F46C5F"/>
    <w:rsid w:val="00F632C0"/>
    <w:rsid w:val="00F74694"/>
    <w:rsid w:val="00F84248"/>
    <w:rsid w:val="00F9339E"/>
    <w:rsid w:val="00F94A63"/>
    <w:rsid w:val="00FA1C28"/>
    <w:rsid w:val="00FA5A94"/>
    <w:rsid w:val="00FB1279"/>
    <w:rsid w:val="00FB6B76"/>
    <w:rsid w:val="00FB7596"/>
    <w:rsid w:val="00FC7164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E63E59"/>
  <w15:docId w15:val="{EF5D9A83-03BF-410E-AF6F-F347E04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E66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E662B"/>
    <w:rPr>
      <w:rFonts w:ascii="Tahoma" w:hAnsi="Tahoma" w:cs="Tahoma"/>
      <w:sz w:val="16"/>
      <w:szCs w:val="16"/>
      <w:lang w:val="en-GB" w:eastAsia="en-US"/>
    </w:rPr>
  </w:style>
  <w:style w:type="paragraph" w:customStyle="1" w:styleId="Body">
    <w:name w:val="Body"/>
    <w:rsid w:val="00967AC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4B47D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asons">
    <w:name w:val="Reasons"/>
    <w:basedOn w:val="Normal"/>
    <w:qFormat/>
    <w:rsid w:val="008A1FD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136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/wsis/docs2/tunis/off/6rev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D827-74BF-448F-A900-2E8345372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B4A84-4125-4B77-9973-167B89BDFA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AF0E21-1FFA-4D67-AA15-0E59D3109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C4465-71FC-427C-BE05-562BE32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11320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Internet</dc:subject>
  <cp:keywords>CWG-Internet, C24, Council-24</cp:keywords>
  <cp:revision>3</cp:revision>
  <dcterms:created xsi:type="dcterms:W3CDTF">2024-09-18T13:29:00Z</dcterms:created>
  <dcterms:modified xsi:type="dcterms:W3CDTF">2024-09-19T17:34:00Z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