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60BC6" w14:paraId="0043AC80" w14:textId="77777777" w:rsidTr="00AD3606">
        <w:trPr>
          <w:cantSplit/>
          <w:trHeight w:val="23"/>
        </w:trPr>
        <w:tc>
          <w:tcPr>
            <w:tcW w:w="3969" w:type="dxa"/>
            <w:vMerge w:val="restart"/>
            <w:tcMar>
              <w:left w:w="0" w:type="dxa"/>
            </w:tcMar>
          </w:tcPr>
          <w:p w14:paraId="60A806D3" w14:textId="6316C87D" w:rsidR="00AD3606" w:rsidRPr="00E60BC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1A22DCA" w:rsidR="00AD3606" w:rsidRPr="00E60BC6" w:rsidRDefault="00AD3606" w:rsidP="00472BAD">
            <w:pPr>
              <w:tabs>
                <w:tab w:val="left" w:pos="851"/>
              </w:tabs>
              <w:spacing w:before="0" w:line="240" w:lineRule="atLeast"/>
              <w:jc w:val="right"/>
              <w:rPr>
                <w:b/>
              </w:rPr>
            </w:pPr>
            <w:r w:rsidRPr="00E60BC6">
              <w:rPr>
                <w:b/>
              </w:rPr>
              <w:t>Document C</w:t>
            </w:r>
            <w:r w:rsidR="00A52C84" w:rsidRPr="00E60BC6">
              <w:rPr>
                <w:b/>
              </w:rPr>
              <w:t>WG-</w:t>
            </w:r>
            <w:r w:rsidR="00CF292D" w:rsidRPr="00E60BC6">
              <w:rPr>
                <w:b/>
              </w:rPr>
              <w:t>I</w:t>
            </w:r>
            <w:r w:rsidR="00E20A20" w:rsidRPr="00E60BC6">
              <w:rPr>
                <w:b/>
              </w:rPr>
              <w:t>nternet</w:t>
            </w:r>
            <w:r w:rsidR="00A52C84" w:rsidRPr="00E60BC6">
              <w:rPr>
                <w:b/>
              </w:rPr>
              <w:t>-</w:t>
            </w:r>
            <w:r w:rsidR="00F30583" w:rsidRPr="00E60BC6">
              <w:rPr>
                <w:b/>
              </w:rPr>
              <w:t>20</w:t>
            </w:r>
            <w:r w:rsidRPr="00E60BC6">
              <w:rPr>
                <w:b/>
              </w:rPr>
              <w:t>/</w:t>
            </w:r>
            <w:r w:rsidR="00064180">
              <w:rPr>
                <w:b/>
              </w:rPr>
              <w:t>2</w:t>
            </w:r>
            <w:r w:rsidR="00DB4986" w:rsidRPr="00E60BC6">
              <w:rPr>
                <w:b/>
              </w:rPr>
              <w:t>-E</w:t>
            </w:r>
          </w:p>
        </w:tc>
      </w:tr>
      <w:tr w:rsidR="00AD3606" w:rsidRPr="00E60BC6" w14:paraId="789B45BA" w14:textId="77777777" w:rsidTr="00AD3606">
        <w:trPr>
          <w:cantSplit/>
        </w:trPr>
        <w:tc>
          <w:tcPr>
            <w:tcW w:w="3969" w:type="dxa"/>
            <w:vMerge/>
          </w:tcPr>
          <w:p w14:paraId="3F3D4E17" w14:textId="77777777" w:rsidR="00AD3606" w:rsidRPr="00E60BC6"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3C5F34EF" w:rsidR="00AD3606" w:rsidRPr="00E60BC6" w:rsidRDefault="00064180" w:rsidP="00AD3606">
            <w:pPr>
              <w:tabs>
                <w:tab w:val="left" w:pos="851"/>
              </w:tabs>
              <w:spacing w:before="0"/>
              <w:jc w:val="right"/>
              <w:rPr>
                <w:b/>
              </w:rPr>
            </w:pPr>
            <w:r>
              <w:rPr>
                <w:b/>
              </w:rPr>
              <w:t xml:space="preserve">30 </w:t>
            </w:r>
            <w:r w:rsidR="00F30583" w:rsidRPr="00E60BC6">
              <w:rPr>
                <w:b/>
              </w:rPr>
              <w:t>August 2024</w:t>
            </w:r>
          </w:p>
        </w:tc>
      </w:tr>
      <w:tr w:rsidR="00AD3606" w:rsidRPr="00E60BC6" w14:paraId="58A84C4A" w14:textId="77777777" w:rsidTr="00AD3606">
        <w:trPr>
          <w:cantSplit/>
          <w:trHeight w:val="23"/>
        </w:trPr>
        <w:tc>
          <w:tcPr>
            <w:tcW w:w="3969" w:type="dxa"/>
            <w:vMerge/>
          </w:tcPr>
          <w:p w14:paraId="77CEDDAA" w14:textId="77777777" w:rsidR="00AD3606" w:rsidRPr="00E60BC6"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60BC6" w:rsidRDefault="00891503" w:rsidP="00AD3606">
            <w:pPr>
              <w:tabs>
                <w:tab w:val="left" w:pos="851"/>
              </w:tabs>
              <w:spacing w:before="0" w:line="240" w:lineRule="atLeast"/>
              <w:jc w:val="right"/>
              <w:rPr>
                <w:b/>
              </w:rPr>
            </w:pPr>
            <w:r w:rsidRPr="00E60BC6">
              <w:rPr>
                <w:b/>
              </w:rPr>
              <w:t>English only</w:t>
            </w:r>
          </w:p>
        </w:tc>
      </w:tr>
      <w:tr w:rsidR="00472BAD" w:rsidRPr="00E60BC6" w14:paraId="12C5EF5F" w14:textId="77777777" w:rsidTr="00AD3606">
        <w:trPr>
          <w:cantSplit/>
          <w:trHeight w:val="23"/>
        </w:trPr>
        <w:tc>
          <w:tcPr>
            <w:tcW w:w="3969" w:type="dxa"/>
          </w:tcPr>
          <w:p w14:paraId="4B839BA2" w14:textId="77777777" w:rsidR="00472BAD" w:rsidRPr="00E60BC6" w:rsidRDefault="00472BAD" w:rsidP="00AD3606">
            <w:pPr>
              <w:tabs>
                <w:tab w:val="left" w:pos="851"/>
              </w:tabs>
              <w:spacing w:line="240" w:lineRule="atLeast"/>
              <w:rPr>
                <w:b/>
              </w:rPr>
            </w:pPr>
          </w:p>
        </w:tc>
        <w:tc>
          <w:tcPr>
            <w:tcW w:w="5245" w:type="dxa"/>
          </w:tcPr>
          <w:p w14:paraId="12F66D25" w14:textId="77777777" w:rsidR="00472BAD" w:rsidRPr="00E60BC6" w:rsidRDefault="00472BAD" w:rsidP="00AD3606">
            <w:pPr>
              <w:tabs>
                <w:tab w:val="left" w:pos="851"/>
              </w:tabs>
              <w:spacing w:before="0" w:line="240" w:lineRule="atLeast"/>
              <w:jc w:val="right"/>
              <w:rPr>
                <w:b/>
              </w:rPr>
            </w:pPr>
          </w:p>
        </w:tc>
      </w:tr>
      <w:tr w:rsidR="00AD3606" w:rsidRPr="00E60BC6" w14:paraId="27000B2A" w14:textId="77777777" w:rsidTr="00AD3606">
        <w:trPr>
          <w:cantSplit/>
        </w:trPr>
        <w:tc>
          <w:tcPr>
            <w:tcW w:w="9214" w:type="dxa"/>
            <w:gridSpan w:val="2"/>
            <w:tcMar>
              <w:left w:w="0" w:type="dxa"/>
            </w:tcMar>
          </w:tcPr>
          <w:p w14:paraId="4E7CDB90" w14:textId="11069CBD" w:rsidR="00AD3606" w:rsidRPr="00E60BC6" w:rsidRDefault="00064180" w:rsidP="003620F3">
            <w:pPr>
              <w:pStyle w:val="Source"/>
              <w:framePr w:hSpace="0" w:wrap="auto" w:vAnchor="margin" w:hAnchor="text" w:xAlign="left" w:yAlign="inline"/>
            </w:pPr>
            <w:bookmarkStart w:id="8" w:name="dsource" w:colFirst="0" w:colLast="0"/>
            <w:bookmarkEnd w:id="7"/>
            <w:r>
              <w:t>Report</w:t>
            </w:r>
            <w:r w:rsidR="00AD3606" w:rsidRPr="00E60BC6">
              <w:t xml:space="preserve"> by the </w:t>
            </w:r>
            <w:r w:rsidR="00A52C84" w:rsidRPr="00E60BC6">
              <w:t>secretariat</w:t>
            </w:r>
          </w:p>
        </w:tc>
      </w:tr>
      <w:tr w:rsidR="00AD3606" w:rsidRPr="00E60BC6" w14:paraId="2340750D" w14:textId="77777777" w:rsidTr="00AD3606">
        <w:trPr>
          <w:cantSplit/>
        </w:trPr>
        <w:tc>
          <w:tcPr>
            <w:tcW w:w="9214" w:type="dxa"/>
            <w:gridSpan w:val="2"/>
            <w:tcMar>
              <w:left w:w="0" w:type="dxa"/>
            </w:tcMar>
          </w:tcPr>
          <w:p w14:paraId="47B91AA8" w14:textId="0883C427" w:rsidR="00AD3606" w:rsidRPr="00E60BC6" w:rsidRDefault="00DB4986" w:rsidP="003620F3">
            <w:pPr>
              <w:pStyle w:val="Subtitle"/>
              <w:framePr w:hSpace="0" w:wrap="auto" w:xAlign="left" w:yAlign="inline"/>
            </w:pPr>
            <w:bookmarkStart w:id="9" w:name="dtitle1" w:colFirst="0" w:colLast="0"/>
            <w:bookmarkEnd w:id="8"/>
            <w:r w:rsidRPr="00E60BC6">
              <w:t>ITU INTERNET ACTIVITIES: RESOLUTIONS 101, 102, 133, 180 AND 206</w:t>
            </w:r>
          </w:p>
        </w:tc>
      </w:tr>
      <w:tr w:rsidR="00AD3606" w:rsidRPr="00E60BC6"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E60BC6" w:rsidRDefault="00F16BAB" w:rsidP="00F16BAB">
            <w:pPr>
              <w:spacing w:before="160"/>
              <w:rPr>
                <w:b/>
                <w:bCs/>
                <w:sz w:val="26"/>
                <w:szCs w:val="26"/>
              </w:rPr>
            </w:pPr>
            <w:r w:rsidRPr="00E60BC6">
              <w:rPr>
                <w:b/>
                <w:bCs/>
                <w:sz w:val="26"/>
                <w:szCs w:val="26"/>
              </w:rPr>
              <w:t>Purpose</w:t>
            </w:r>
          </w:p>
          <w:p w14:paraId="5C541207" w14:textId="3F3A471D" w:rsidR="00DB4986" w:rsidRPr="00E60BC6" w:rsidRDefault="00DB4986" w:rsidP="00DB4986">
            <w:r w:rsidRPr="00E60BC6">
              <w:rPr>
                <w:spacing w:val="-4"/>
              </w:rPr>
              <w:t>This report summarizes ITU’s activities related to Plenipotentiary Conference (PP) Resolution 101</w:t>
            </w:r>
            <w:r w:rsidRPr="00E60BC6">
              <w:t xml:space="preserve">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 “Promoting deployment of Internet Protocol version 6” and Resolution 206 (Dubai, 2018), “OTTs”.</w:t>
            </w:r>
          </w:p>
          <w:p w14:paraId="5076D5C4" w14:textId="28F00572" w:rsidR="00AD3606" w:rsidRPr="00E60BC6" w:rsidRDefault="00AD3606" w:rsidP="00F16BAB">
            <w:pPr>
              <w:spacing w:before="160"/>
              <w:rPr>
                <w:b/>
                <w:bCs/>
                <w:sz w:val="26"/>
                <w:szCs w:val="26"/>
              </w:rPr>
            </w:pPr>
            <w:r w:rsidRPr="00E60BC6">
              <w:rPr>
                <w:b/>
                <w:bCs/>
                <w:sz w:val="26"/>
                <w:szCs w:val="26"/>
              </w:rPr>
              <w:t>Action required</w:t>
            </w:r>
          </w:p>
          <w:p w14:paraId="53A776F1" w14:textId="372EC2A2" w:rsidR="00891503" w:rsidRPr="00E60BC6" w:rsidRDefault="00DB4986" w:rsidP="00DB4986">
            <w:r w:rsidRPr="00E60BC6">
              <w:t>In line with Resolution 102 (Rev. Bucharest, 2022), CWG-Internet is invited to</w:t>
            </w:r>
            <w:r w:rsidRPr="00E60BC6">
              <w:rPr>
                <w:b/>
                <w:bCs/>
              </w:rPr>
              <w:t xml:space="preserve"> consider</w:t>
            </w:r>
            <w:r w:rsidRPr="00E60BC6">
              <w:t xml:space="preserve"> and </w:t>
            </w:r>
            <w:r w:rsidRPr="00E60BC6">
              <w:rPr>
                <w:b/>
                <w:bCs/>
              </w:rPr>
              <w:t>discuss</w:t>
            </w:r>
            <w:r w:rsidRPr="00E60BC6">
              <w:t xml:space="preserve"> the activities of the Secretary-General and Directors of the Bureaux in relation to the implementation of the resolutions.</w:t>
            </w:r>
          </w:p>
          <w:p w14:paraId="06C08622" w14:textId="77777777" w:rsidR="00DB4986" w:rsidRPr="00E60BC6" w:rsidRDefault="00DB4986">
            <w:r w:rsidRPr="00E60BC6">
              <w:t>_______________</w:t>
            </w:r>
          </w:p>
          <w:p w14:paraId="00DEE14C" w14:textId="77777777" w:rsidR="00AD3606" w:rsidRPr="00E60BC6" w:rsidRDefault="00AD3606" w:rsidP="00F16BAB">
            <w:pPr>
              <w:spacing w:before="160"/>
              <w:rPr>
                <w:b/>
                <w:bCs/>
                <w:sz w:val="26"/>
                <w:szCs w:val="26"/>
              </w:rPr>
            </w:pPr>
            <w:r w:rsidRPr="00E60BC6">
              <w:rPr>
                <w:b/>
                <w:bCs/>
                <w:sz w:val="26"/>
                <w:szCs w:val="26"/>
              </w:rPr>
              <w:t>References</w:t>
            </w:r>
          </w:p>
          <w:p w14:paraId="0175CD6C" w14:textId="5F3660FA" w:rsidR="00AD3606" w:rsidRPr="00E60BC6" w:rsidRDefault="000A5E64" w:rsidP="00DB4986">
            <w:pPr>
              <w:rPr>
                <w:i/>
                <w:iCs/>
                <w:sz w:val="22"/>
                <w:szCs w:val="22"/>
              </w:rPr>
            </w:pPr>
            <w:hyperlink r:id="rId11" w:history="1">
              <w:r w:rsidR="003620F3" w:rsidRPr="00E60BC6">
                <w:rPr>
                  <w:rStyle w:val="Hyperlink"/>
                  <w:i/>
                  <w:iCs/>
                  <w:sz w:val="22"/>
                  <w:szCs w:val="22"/>
                </w:rPr>
                <w:t>CWG-Internet website</w:t>
              </w:r>
            </w:hyperlink>
            <w:r w:rsidR="003620F3" w:rsidRPr="00E60BC6">
              <w:rPr>
                <w:i/>
                <w:iCs/>
                <w:sz w:val="22"/>
                <w:szCs w:val="22"/>
              </w:rPr>
              <w:t xml:space="preserve">; </w:t>
            </w:r>
            <w:r w:rsidR="00DB4986" w:rsidRPr="00E60BC6">
              <w:rPr>
                <w:i/>
                <w:sz w:val="22"/>
                <w:szCs w:val="22"/>
              </w:rPr>
              <w:t xml:space="preserve">Plenipotentiary Resolutions </w:t>
            </w:r>
            <w:hyperlink r:id="rId12" w:history="1">
              <w:r w:rsidR="00DB4986" w:rsidRPr="00E60BC6">
                <w:rPr>
                  <w:rStyle w:val="Hyperlink"/>
                  <w:i/>
                  <w:sz w:val="22"/>
                  <w:szCs w:val="22"/>
                </w:rPr>
                <w:t>101</w:t>
              </w:r>
            </w:hyperlink>
            <w:r w:rsidR="00DB4986" w:rsidRPr="00E60BC6">
              <w:rPr>
                <w:i/>
                <w:sz w:val="22"/>
                <w:szCs w:val="22"/>
              </w:rPr>
              <w:t xml:space="preserve">, </w:t>
            </w:r>
            <w:hyperlink r:id="rId13" w:history="1">
              <w:r w:rsidR="00DB4986" w:rsidRPr="00E60BC6">
                <w:rPr>
                  <w:rStyle w:val="Hyperlink"/>
                  <w:i/>
                  <w:sz w:val="22"/>
                  <w:szCs w:val="22"/>
                </w:rPr>
                <w:t>102</w:t>
              </w:r>
            </w:hyperlink>
            <w:r w:rsidR="00DB4986" w:rsidRPr="00E60BC6">
              <w:rPr>
                <w:i/>
                <w:sz w:val="22"/>
                <w:szCs w:val="22"/>
              </w:rPr>
              <w:t xml:space="preserve">, </w:t>
            </w:r>
            <w:hyperlink r:id="rId14" w:history="1">
              <w:r w:rsidR="00DB4986" w:rsidRPr="00E60BC6">
                <w:rPr>
                  <w:rStyle w:val="Hyperlink"/>
                  <w:i/>
                  <w:sz w:val="22"/>
                  <w:szCs w:val="22"/>
                </w:rPr>
                <w:t>133</w:t>
              </w:r>
            </w:hyperlink>
            <w:r w:rsidR="00DB4986" w:rsidRPr="00E60BC6">
              <w:rPr>
                <w:i/>
                <w:sz w:val="22"/>
                <w:szCs w:val="22"/>
              </w:rPr>
              <w:t xml:space="preserve">, </w:t>
            </w:r>
            <w:hyperlink r:id="rId15" w:history="1">
              <w:r w:rsidR="00DB4986" w:rsidRPr="00E60BC6">
                <w:rPr>
                  <w:rStyle w:val="Hyperlink"/>
                  <w:i/>
                  <w:sz w:val="22"/>
                  <w:szCs w:val="22"/>
                </w:rPr>
                <w:t>180</w:t>
              </w:r>
            </w:hyperlink>
            <w:r w:rsidR="00DB4986" w:rsidRPr="00E60BC6">
              <w:rPr>
                <w:i/>
                <w:sz w:val="22"/>
                <w:szCs w:val="22"/>
              </w:rPr>
              <w:t xml:space="preserve"> (Rev. Bucharest, 2022), Resolution </w:t>
            </w:r>
            <w:hyperlink r:id="rId16" w:history="1">
              <w:r w:rsidR="00DB4986" w:rsidRPr="00E60BC6">
                <w:rPr>
                  <w:rStyle w:val="Hyperlink"/>
                  <w:i/>
                  <w:sz w:val="22"/>
                  <w:szCs w:val="22"/>
                </w:rPr>
                <w:t>206</w:t>
              </w:r>
            </w:hyperlink>
            <w:r w:rsidR="00DB4986" w:rsidRPr="00E60BC6">
              <w:rPr>
                <w:i/>
                <w:sz w:val="22"/>
                <w:szCs w:val="22"/>
              </w:rPr>
              <w:t xml:space="preserve"> (Dubai, 2018); Council Resolutions </w:t>
            </w:r>
            <w:hyperlink r:id="rId17" w:history="1">
              <w:r w:rsidR="00DB4986" w:rsidRPr="00E60BC6">
                <w:rPr>
                  <w:rStyle w:val="Hyperlink"/>
                  <w:i/>
                  <w:sz w:val="22"/>
                  <w:szCs w:val="22"/>
                </w:rPr>
                <w:t>1305</w:t>
              </w:r>
            </w:hyperlink>
            <w:r w:rsidR="00DB4986" w:rsidRPr="00E60BC6">
              <w:rPr>
                <w:i/>
                <w:sz w:val="22"/>
                <w:szCs w:val="22"/>
              </w:rPr>
              <w:t xml:space="preserve"> (2009), </w:t>
            </w:r>
            <w:hyperlink r:id="rId18" w:history="1">
              <w:r w:rsidR="00DB4986" w:rsidRPr="00E60BC6">
                <w:rPr>
                  <w:rStyle w:val="Hyperlink"/>
                  <w:i/>
                  <w:sz w:val="22"/>
                  <w:szCs w:val="22"/>
                </w:rPr>
                <w:t>1336</w:t>
              </w:r>
            </w:hyperlink>
            <w:r w:rsidR="00DB4986" w:rsidRPr="00E60BC6">
              <w:rPr>
                <w:i/>
                <w:sz w:val="22"/>
                <w:szCs w:val="22"/>
              </w:rPr>
              <w:t xml:space="preserve"> (Mod. 2015), </w:t>
            </w:r>
            <w:hyperlink r:id="rId19" w:history="1">
              <w:r w:rsidR="00DB4986" w:rsidRPr="00E60BC6">
                <w:rPr>
                  <w:rStyle w:val="Hyperlink"/>
                  <w:i/>
                  <w:sz w:val="22"/>
                  <w:szCs w:val="22"/>
                </w:rPr>
                <w:t>1344</w:t>
              </w:r>
            </w:hyperlink>
            <w:r w:rsidR="00DB4986" w:rsidRPr="00E60BC6">
              <w:rPr>
                <w:i/>
                <w:sz w:val="22"/>
                <w:szCs w:val="22"/>
              </w:rPr>
              <w:t xml:space="preserve"> (Mod. 2015); </w:t>
            </w:r>
            <w:proofErr w:type="spellStart"/>
            <w:r w:rsidR="00DB4986" w:rsidRPr="00E60BC6">
              <w:rPr>
                <w:i/>
                <w:sz w:val="22"/>
                <w:szCs w:val="22"/>
              </w:rPr>
              <w:t>WTSA</w:t>
            </w:r>
            <w:proofErr w:type="spellEnd"/>
            <w:r w:rsidR="00DB4986" w:rsidRPr="00E60BC6">
              <w:rPr>
                <w:i/>
                <w:sz w:val="22"/>
                <w:szCs w:val="22"/>
              </w:rPr>
              <w:t xml:space="preserve"> </w:t>
            </w:r>
            <w:r w:rsidR="00DB4986" w:rsidRPr="00E60BC6">
              <w:rPr>
                <w:i/>
                <w:spacing w:val="-4"/>
                <w:sz w:val="22"/>
                <w:szCs w:val="22"/>
              </w:rPr>
              <w:t xml:space="preserve">Resolutions </w:t>
            </w:r>
            <w:hyperlink r:id="rId20" w:history="1">
              <w:r w:rsidR="00DB4986" w:rsidRPr="00E60BC6">
                <w:rPr>
                  <w:rStyle w:val="Hyperlink"/>
                  <w:i/>
                  <w:spacing w:val="-4"/>
                  <w:sz w:val="22"/>
                  <w:szCs w:val="22"/>
                </w:rPr>
                <w:t>47</w:t>
              </w:r>
            </w:hyperlink>
            <w:r w:rsidR="00DB4986" w:rsidRPr="00E60BC6">
              <w:rPr>
                <w:rStyle w:val="Hyperlink"/>
                <w:i/>
                <w:spacing w:val="-4"/>
                <w:sz w:val="22"/>
                <w:szCs w:val="22"/>
                <w:u w:val="none"/>
              </w:rPr>
              <w:t xml:space="preserve"> </w:t>
            </w:r>
            <w:r w:rsidR="00DB4986" w:rsidRPr="00E60BC6">
              <w:rPr>
                <w:i/>
                <w:spacing w:val="-4"/>
                <w:sz w:val="22"/>
                <w:szCs w:val="22"/>
              </w:rPr>
              <w:t xml:space="preserve">(Rev. Dubai, 2012), </w:t>
            </w:r>
            <w:hyperlink r:id="rId21" w:history="1">
              <w:r w:rsidR="00DB4986" w:rsidRPr="00E60BC6">
                <w:rPr>
                  <w:rStyle w:val="Hyperlink"/>
                  <w:i/>
                  <w:spacing w:val="-4"/>
                  <w:sz w:val="22"/>
                  <w:szCs w:val="22"/>
                </w:rPr>
                <w:t>48</w:t>
              </w:r>
            </w:hyperlink>
            <w:r w:rsidR="00DB4986" w:rsidRPr="00E60BC6">
              <w:rPr>
                <w:i/>
                <w:spacing w:val="-4"/>
                <w:sz w:val="22"/>
                <w:szCs w:val="22"/>
              </w:rPr>
              <w:t xml:space="preserve"> (Rev. Geneva, 2022), </w:t>
            </w:r>
            <w:hyperlink r:id="rId22" w:history="1">
              <w:r w:rsidR="00DB4986" w:rsidRPr="00E60BC6">
                <w:rPr>
                  <w:rStyle w:val="Hyperlink"/>
                  <w:i/>
                  <w:spacing w:val="-4"/>
                  <w:sz w:val="22"/>
                  <w:szCs w:val="22"/>
                </w:rPr>
                <w:t>49</w:t>
              </w:r>
            </w:hyperlink>
            <w:r w:rsidR="00DB4986" w:rsidRPr="00E60BC6">
              <w:rPr>
                <w:rStyle w:val="Hyperlink"/>
                <w:i/>
                <w:spacing w:val="-4"/>
                <w:sz w:val="22"/>
                <w:szCs w:val="22"/>
                <w:u w:val="none"/>
              </w:rPr>
              <w:t xml:space="preserve"> </w:t>
            </w:r>
            <w:r w:rsidR="00DB4986" w:rsidRPr="00E60BC6">
              <w:rPr>
                <w:i/>
                <w:spacing w:val="-4"/>
                <w:sz w:val="22"/>
                <w:szCs w:val="22"/>
              </w:rPr>
              <w:t>(Rev. </w:t>
            </w:r>
            <w:proofErr w:type="spellStart"/>
            <w:r w:rsidR="00DB4986" w:rsidRPr="00E60BC6">
              <w:rPr>
                <w:i/>
                <w:spacing w:val="-4"/>
                <w:sz w:val="22"/>
                <w:szCs w:val="22"/>
              </w:rPr>
              <w:t>Hammamet</w:t>
            </w:r>
            <w:proofErr w:type="spellEnd"/>
            <w:r w:rsidR="00DB4986" w:rsidRPr="00E60BC6">
              <w:rPr>
                <w:i/>
                <w:spacing w:val="-4"/>
                <w:sz w:val="22"/>
                <w:szCs w:val="22"/>
              </w:rPr>
              <w:t xml:space="preserve">, 2016), </w:t>
            </w:r>
            <w:hyperlink r:id="rId23" w:history="1">
              <w:r w:rsidR="00DB4986" w:rsidRPr="00E60BC6">
                <w:rPr>
                  <w:rStyle w:val="Hyperlink"/>
                  <w:i/>
                  <w:spacing w:val="-4"/>
                  <w:sz w:val="22"/>
                  <w:szCs w:val="22"/>
                </w:rPr>
                <w:t>50</w:t>
              </w:r>
            </w:hyperlink>
            <w:r w:rsidR="00DB4986" w:rsidRPr="00E60BC6">
              <w:rPr>
                <w:rStyle w:val="Hyperlink"/>
                <w:i/>
                <w:spacing w:val="-4"/>
                <w:sz w:val="22"/>
                <w:szCs w:val="22"/>
                <w:u w:val="none"/>
              </w:rPr>
              <w:t xml:space="preserve"> </w:t>
            </w:r>
            <w:r w:rsidR="00DB4986" w:rsidRPr="00E60BC6">
              <w:rPr>
                <w:i/>
                <w:spacing w:val="-4"/>
                <w:sz w:val="22"/>
                <w:szCs w:val="22"/>
              </w:rPr>
              <w:t>(Rev.</w:t>
            </w:r>
            <w:r w:rsidR="00DE6379" w:rsidRPr="00E60BC6">
              <w:rPr>
                <w:i/>
                <w:spacing w:val="-4"/>
                <w:sz w:val="22"/>
                <w:szCs w:val="22"/>
              </w:rPr>
              <w:t> </w:t>
            </w:r>
            <w:r w:rsidR="00DB4986" w:rsidRPr="00E60BC6">
              <w:rPr>
                <w:i/>
                <w:spacing w:val="-4"/>
                <w:sz w:val="22"/>
                <w:szCs w:val="22"/>
              </w:rPr>
              <w:t xml:space="preserve">Geneva, 2022), </w:t>
            </w:r>
            <w:hyperlink r:id="rId24" w:history="1">
              <w:r w:rsidR="00DB4986" w:rsidRPr="00E60BC6">
                <w:rPr>
                  <w:rStyle w:val="Hyperlink"/>
                  <w:i/>
                  <w:spacing w:val="-4"/>
                  <w:sz w:val="22"/>
                  <w:szCs w:val="22"/>
                </w:rPr>
                <w:t>52</w:t>
              </w:r>
            </w:hyperlink>
            <w:r w:rsidR="00DB4986" w:rsidRPr="00E60BC6">
              <w:rPr>
                <w:rStyle w:val="Hyperlink"/>
                <w:i/>
                <w:spacing w:val="-4"/>
                <w:sz w:val="22"/>
                <w:szCs w:val="22"/>
              </w:rPr>
              <w:t xml:space="preserve"> </w:t>
            </w:r>
            <w:r w:rsidR="00DB4986" w:rsidRPr="00E60BC6">
              <w:rPr>
                <w:i/>
                <w:spacing w:val="-4"/>
                <w:sz w:val="22"/>
                <w:szCs w:val="22"/>
              </w:rPr>
              <w:t>(Rev. </w:t>
            </w:r>
            <w:proofErr w:type="spellStart"/>
            <w:r w:rsidR="00DB4986" w:rsidRPr="00E60BC6">
              <w:rPr>
                <w:i/>
                <w:spacing w:val="-4"/>
                <w:sz w:val="22"/>
                <w:szCs w:val="22"/>
              </w:rPr>
              <w:t>Hammamet</w:t>
            </w:r>
            <w:proofErr w:type="spellEnd"/>
            <w:r w:rsidR="00DB4986" w:rsidRPr="00E60BC6">
              <w:rPr>
                <w:i/>
                <w:spacing w:val="-4"/>
                <w:sz w:val="22"/>
                <w:szCs w:val="22"/>
              </w:rPr>
              <w:t xml:space="preserve">, 2016), </w:t>
            </w:r>
            <w:hyperlink r:id="rId25" w:history="1">
              <w:r w:rsidR="00DB4986" w:rsidRPr="00E60BC6">
                <w:rPr>
                  <w:rStyle w:val="Hyperlink"/>
                  <w:i/>
                  <w:spacing w:val="-4"/>
                  <w:sz w:val="22"/>
                  <w:szCs w:val="22"/>
                </w:rPr>
                <w:t>58</w:t>
              </w:r>
            </w:hyperlink>
            <w:r w:rsidR="00DB4986" w:rsidRPr="00E60BC6">
              <w:rPr>
                <w:rStyle w:val="Hyperlink"/>
                <w:i/>
                <w:color w:val="auto"/>
                <w:spacing w:val="-4"/>
                <w:sz w:val="22"/>
                <w:szCs w:val="22"/>
                <w:u w:val="none"/>
              </w:rPr>
              <w:t xml:space="preserve">, </w:t>
            </w:r>
            <w:hyperlink r:id="rId26" w:history="1">
              <w:r w:rsidR="00DB4986" w:rsidRPr="00E60BC6">
                <w:rPr>
                  <w:rStyle w:val="Hyperlink"/>
                  <w:i/>
                  <w:spacing w:val="-4"/>
                  <w:sz w:val="22"/>
                  <w:szCs w:val="22"/>
                </w:rPr>
                <w:t>60</w:t>
              </w:r>
            </w:hyperlink>
            <w:r w:rsidR="00DE6379" w:rsidRPr="00E60BC6">
              <w:rPr>
                <w:rStyle w:val="Hyperlink"/>
                <w:i/>
                <w:color w:val="auto"/>
                <w:spacing w:val="-4"/>
                <w:sz w:val="22"/>
                <w:szCs w:val="22"/>
                <w:u w:val="none"/>
              </w:rPr>
              <w:t xml:space="preserve">, </w:t>
            </w:r>
            <w:hyperlink r:id="rId27" w:history="1">
              <w:r w:rsidR="00DB4986" w:rsidRPr="00E60BC6">
                <w:rPr>
                  <w:rStyle w:val="Hyperlink"/>
                  <w:i/>
                  <w:sz w:val="22"/>
                  <w:szCs w:val="22"/>
                </w:rPr>
                <w:t>64</w:t>
              </w:r>
            </w:hyperlink>
            <w:r w:rsidR="00DB4986" w:rsidRPr="00E60BC6">
              <w:rPr>
                <w:rStyle w:val="Hyperlink"/>
                <w:i/>
                <w:spacing w:val="-4"/>
                <w:sz w:val="22"/>
                <w:szCs w:val="22"/>
                <w:u w:val="none"/>
              </w:rPr>
              <w:t xml:space="preserve"> </w:t>
            </w:r>
            <w:r w:rsidR="00DB4986" w:rsidRPr="00E60BC6">
              <w:rPr>
                <w:rStyle w:val="Hyperlink"/>
                <w:i/>
                <w:color w:val="auto"/>
                <w:spacing w:val="-4"/>
                <w:sz w:val="22"/>
                <w:szCs w:val="22"/>
                <w:u w:val="none"/>
              </w:rPr>
              <w:t>(Rev. Geneva, 2022)</w:t>
            </w:r>
            <w:r w:rsidR="00DB4986" w:rsidRPr="00E60BC6">
              <w:rPr>
                <w:i/>
                <w:spacing w:val="-4"/>
                <w:sz w:val="22"/>
                <w:szCs w:val="22"/>
              </w:rPr>
              <w:t>,</w:t>
            </w:r>
            <w:r w:rsidR="00DB4986" w:rsidRPr="00E60BC6">
              <w:rPr>
                <w:i/>
                <w:sz w:val="22"/>
                <w:szCs w:val="22"/>
              </w:rPr>
              <w:t xml:space="preserve"> </w:t>
            </w:r>
            <w:hyperlink r:id="rId28" w:history="1">
              <w:r w:rsidR="00DB4986" w:rsidRPr="00E60BC6">
                <w:rPr>
                  <w:rStyle w:val="Hyperlink"/>
                  <w:i/>
                  <w:sz w:val="22"/>
                  <w:szCs w:val="22"/>
                </w:rPr>
                <w:t>69</w:t>
              </w:r>
            </w:hyperlink>
            <w:r w:rsidR="00DB4986" w:rsidRPr="00E60BC6">
              <w:rPr>
                <w:i/>
                <w:sz w:val="22"/>
                <w:szCs w:val="22"/>
              </w:rPr>
              <w:t xml:space="preserve">, </w:t>
            </w:r>
            <w:hyperlink r:id="rId29" w:history="1">
              <w:r w:rsidR="00DB4986" w:rsidRPr="00E60BC6">
                <w:rPr>
                  <w:rStyle w:val="Hyperlink"/>
                  <w:i/>
                  <w:sz w:val="22"/>
                  <w:szCs w:val="22"/>
                </w:rPr>
                <w:t>75</w:t>
              </w:r>
            </w:hyperlink>
            <w:r w:rsidR="00DB4986" w:rsidRPr="00E60BC6">
              <w:rPr>
                <w:rStyle w:val="Hyperlink"/>
                <w:i/>
                <w:sz w:val="22"/>
                <w:szCs w:val="22"/>
                <w:u w:val="none"/>
              </w:rPr>
              <w:t xml:space="preserve"> </w:t>
            </w:r>
            <w:r w:rsidR="00DB4986" w:rsidRPr="00E60BC6">
              <w:rPr>
                <w:i/>
                <w:sz w:val="22"/>
                <w:szCs w:val="22"/>
              </w:rPr>
              <w:t xml:space="preserve">(Rev. Geneva, 2022), </w:t>
            </w:r>
            <w:hyperlink r:id="rId30" w:history="1">
              <w:r w:rsidR="00DB4986" w:rsidRPr="00E60BC6">
                <w:rPr>
                  <w:rStyle w:val="Hyperlink"/>
                  <w:i/>
                  <w:sz w:val="22"/>
                  <w:szCs w:val="22"/>
                </w:rPr>
                <w:t>98</w:t>
              </w:r>
            </w:hyperlink>
            <w:r w:rsidR="00DB4986" w:rsidRPr="00E60BC6">
              <w:rPr>
                <w:i/>
                <w:sz w:val="22"/>
                <w:szCs w:val="22"/>
              </w:rPr>
              <w:t xml:space="preserve"> (Rev. Geneva, 2022); </w:t>
            </w:r>
            <w:hyperlink r:id="rId31" w:history="1">
              <w:proofErr w:type="spellStart"/>
              <w:r w:rsidR="00DB4986" w:rsidRPr="00E60BC6">
                <w:rPr>
                  <w:rStyle w:val="Hyperlink"/>
                  <w:i/>
                  <w:sz w:val="22"/>
                  <w:szCs w:val="22"/>
                </w:rPr>
                <w:t>WTDC</w:t>
              </w:r>
              <w:proofErr w:type="spellEnd"/>
              <w:r w:rsidR="00DB4986" w:rsidRPr="00E60BC6">
                <w:rPr>
                  <w:rStyle w:val="Hyperlink"/>
                  <w:i/>
                  <w:sz w:val="22"/>
                  <w:szCs w:val="22"/>
                </w:rPr>
                <w:t>-17/Buenos Aires Action Plan Objective 3/Output 3.3</w:t>
              </w:r>
            </w:hyperlink>
            <w:r w:rsidR="00DB4986" w:rsidRPr="00E60BC6">
              <w:rPr>
                <w:rStyle w:val="apple-style-span"/>
                <w:rFonts w:eastAsiaTheme="majorEastAsia"/>
                <w:i/>
                <w:color w:val="000000"/>
                <w:sz w:val="22"/>
                <w:szCs w:val="22"/>
              </w:rPr>
              <w:t xml:space="preserve">, </w:t>
            </w:r>
            <w:proofErr w:type="spellStart"/>
            <w:r w:rsidR="00DB4986" w:rsidRPr="00E60BC6">
              <w:rPr>
                <w:rStyle w:val="apple-style-span"/>
                <w:rFonts w:eastAsiaTheme="majorEastAsia"/>
                <w:i/>
                <w:color w:val="000000"/>
                <w:sz w:val="22"/>
                <w:szCs w:val="22"/>
              </w:rPr>
              <w:t>WTDC</w:t>
            </w:r>
            <w:proofErr w:type="spellEnd"/>
            <w:r w:rsidR="00DB4986" w:rsidRPr="00E60BC6">
              <w:rPr>
                <w:rStyle w:val="apple-style-span"/>
                <w:rFonts w:eastAsiaTheme="majorEastAsia"/>
                <w:i/>
                <w:color w:val="000000"/>
                <w:sz w:val="22"/>
                <w:szCs w:val="22"/>
              </w:rPr>
              <w:t xml:space="preserve"> </w:t>
            </w:r>
            <w:r w:rsidR="00DB4986" w:rsidRPr="00E60BC6">
              <w:rPr>
                <w:rFonts w:eastAsiaTheme="majorEastAsia"/>
                <w:i/>
                <w:sz w:val="22"/>
                <w:szCs w:val="22"/>
              </w:rPr>
              <w:t xml:space="preserve">Resolutions </w:t>
            </w:r>
            <w:hyperlink r:id="rId32" w:history="1">
              <w:r w:rsidR="00DB4986" w:rsidRPr="00E60BC6">
                <w:rPr>
                  <w:rStyle w:val="Hyperlink"/>
                  <w:i/>
                  <w:sz w:val="22"/>
                  <w:szCs w:val="22"/>
                </w:rPr>
                <w:t>20, 30, 63</w:t>
              </w:r>
            </w:hyperlink>
            <w:r w:rsidR="00DB4986" w:rsidRPr="00E60BC6">
              <w:rPr>
                <w:rStyle w:val="Hyperlink"/>
                <w:i/>
                <w:color w:val="auto"/>
                <w:sz w:val="22"/>
                <w:szCs w:val="22"/>
                <w:u w:val="none"/>
              </w:rPr>
              <w:t xml:space="preserve"> (Rev. Buenos Aires, 2017)</w:t>
            </w:r>
            <w:r w:rsidR="00DB4986" w:rsidRPr="00E60BC6">
              <w:rPr>
                <w:i/>
                <w:sz w:val="22"/>
                <w:szCs w:val="22"/>
              </w:rPr>
              <w:t xml:space="preserve">, and </w:t>
            </w:r>
            <w:hyperlink r:id="rId33" w:history="1">
              <w:r w:rsidR="00DB4986" w:rsidRPr="00E60BC6">
                <w:rPr>
                  <w:rStyle w:val="Hyperlink"/>
                  <w:i/>
                  <w:sz w:val="22"/>
                  <w:szCs w:val="22"/>
                </w:rPr>
                <w:t>45</w:t>
              </w:r>
            </w:hyperlink>
            <w:r w:rsidR="00DB4986" w:rsidRPr="00E60BC6">
              <w:rPr>
                <w:rStyle w:val="apple-style-span"/>
                <w:rFonts w:eastAsiaTheme="majorEastAsia"/>
                <w:i/>
                <w:color w:val="000000"/>
                <w:sz w:val="22"/>
                <w:szCs w:val="22"/>
              </w:rPr>
              <w:t xml:space="preserve"> (Rev. Dubai, 2014); </w:t>
            </w:r>
            <w:r w:rsidR="00DB4986" w:rsidRPr="00E60BC6">
              <w:rPr>
                <w:i/>
                <w:sz w:val="22"/>
                <w:szCs w:val="22"/>
              </w:rPr>
              <w:t>Council Documents</w:t>
            </w:r>
            <w:r w:rsidR="00DE6379" w:rsidRPr="00E60BC6">
              <w:rPr>
                <w:i/>
                <w:sz w:val="22"/>
                <w:szCs w:val="22"/>
              </w:rPr>
              <w:t> </w:t>
            </w:r>
            <w:proofErr w:type="spellStart"/>
            <w:r>
              <w:fldChar w:fldCharType="begin"/>
            </w:r>
            <w:r>
              <w:instrText>HYPERLINK "http://www.itu.int/md/S16-CL-C-0033/en"</w:instrText>
            </w:r>
            <w:r>
              <w:fldChar w:fldCharType="separate"/>
            </w:r>
            <w:r w:rsidR="00DB4986" w:rsidRPr="00E60BC6">
              <w:rPr>
                <w:rStyle w:val="Hyperlink"/>
                <w:i/>
                <w:sz w:val="22"/>
                <w:szCs w:val="22"/>
              </w:rPr>
              <w:t>C16</w:t>
            </w:r>
            <w:proofErr w:type="spellEnd"/>
            <w:r w:rsidR="00DB4986" w:rsidRPr="00E60BC6">
              <w:rPr>
                <w:rStyle w:val="Hyperlink"/>
                <w:i/>
                <w:sz w:val="22"/>
                <w:szCs w:val="22"/>
              </w:rPr>
              <w:t>/33</w:t>
            </w:r>
            <w:r>
              <w:rPr>
                <w:rStyle w:val="Hyperlink"/>
                <w:i/>
                <w:sz w:val="22"/>
                <w:szCs w:val="22"/>
              </w:rPr>
              <w:fldChar w:fldCharType="end"/>
            </w:r>
            <w:r w:rsidR="00DE6379" w:rsidRPr="00E60BC6">
              <w:rPr>
                <w:rStyle w:val="Hyperlink"/>
                <w:i/>
                <w:color w:val="auto"/>
                <w:spacing w:val="-4"/>
                <w:sz w:val="22"/>
                <w:szCs w:val="22"/>
                <w:u w:val="none"/>
              </w:rPr>
              <w:t>,</w:t>
            </w:r>
            <w:r w:rsidR="00DB4986" w:rsidRPr="00E60BC6">
              <w:rPr>
                <w:rStyle w:val="Hyperlink"/>
                <w:i/>
                <w:sz w:val="22"/>
                <w:szCs w:val="22"/>
                <w:u w:val="none"/>
              </w:rPr>
              <w:t xml:space="preserve"> </w:t>
            </w:r>
            <w:hyperlink r:id="rId34" w:history="1">
              <w:proofErr w:type="spellStart"/>
              <w:r w:rsidR="00DB4986" w:rsidRPr="00E60BC6">
                <w:rPr>
                  <w:rStyle w:val="Hyperlink"/>
                  <w:i/>
                  <w:sz w:val="22"/>
                  <w:szCs w:val="22"/>
                </w:rPr>
                <w:t>C17</w:t>
              </w:r>
              <w:proofErr w:type="spellEnd"/>
              <w:r w:rsidR="00DB4986" w:rsidRPr="00E60BC6">
                <w:rPr>
                  <w:rStyle w:val="Hyperlink"/>
                  <w:i/>
                  <w:sz w:val="22"/>
                  <w:szCs w:val="22"/>
                </w:rPr>
                <w:t>/33</w:t>
              </w:r>
            </w:hyperlink>
            <w:r w:rsidR="00DE6379" w:rsidRPr="00E60BC6">
              <w:rPr>
                <w:rStyle w:val="Hyperlink"/>
                <w:i/>
                <w:color w:val="auto"/>
                <w:spacing w:val="-4"/>
                <w:sz w:val="22"/>
                <w:szCs w:val="22"/>
                <w:u w:val="none"/>
              </w:rPr>
              <w:t xml:space="preserve">, </w:t>
            </w:r>
            <w:hyperlink r:id="rId35" w:history="1">
              <w:r w:rsidR="00DB4986" w:rsidRPr="00E60BC6">
                <w:rPr>
                  <w:rStyle w:val="Hyperlink"/>
                  <w:i/>
                  <w:sz w:val="22"/>
                  <w:szCs w:val="22"/>
                </w:rPr>
                <w:t>C18/33</w:t>
              </w:r>
            </w:hyperlink>
            <w:r w:rsidR="00DE6379" w:rsidRPr="00E60BC6">
              <w:rPr>
                <w:rStyle w:val="Hyperlink"/>
                <w:i/>
                <w:color w:val="auto"/>
                <w:spacing w:val="-4"/>
                <w:sz w:val="22"/>
                <w:szCs w:val="22"/>
                <w:u w:val="none"/>
              </w:rPr>
              <w:t>,</w:t>
            </w:r>
            <w:r w:rsidR="00DB4986" w:rsidRPr="00E60BC6">
              <w:rPr>
                <w:rStyle w:val="Hyperlink"/>
                <w:i/>
                <w:color w:val="auto"/>
                <w:sz w:val="22"/>
                <w:szCs w:val="22"/>
                <w:u w:val="none"/>
              </w:rPr>
              <w:t xml:space="preserve"> </w:t>
            </w:r>
            <w:hyperlink r:id="rId36" w:history="1">
              <w:r w:rsidR="00DB4986" w:rsidRPr="00E60BC6">
                <w:rPr>
                  <w:rStyle w:val="Hyperlink"/>
                  <w:i/>
                  <w:sz w:val="22"/>
                  <w:szCs w:val="22"/>
                </w:rPr>
                <w:t>C19/33</w:t>
              </w:r>
            </w:hyperlink>
            <w:r w:rsidR="00DB4986" w:rsidRPr="00E60BC6">
              <w:rPr>
                <w:rStyle w:val="Hyperlink"/>
                <w:i/>
                <w:color w:val="auto"/>
                <w:sz w:val="22"/>
                <w:szCs w:val="22"/>
                <w:u w:val="none"/>
              </w:rPr>
              <w:t xml:space="preserve">, </w:t>
            </w:r>
            <w:hyperlink r:id="rId37" w:history="1">
              <w:proofErr w:type="spellStart"/>
              <w:r w:rsidR="00DB4986" w:rsidRPr="00E60BC6">
                <w:rPr>
                  <w:rStyle w:val="Hyperlink"/>
                  <w:i/>
                  <w:sz w:val="22"/>
                  <w:szCs w:val="22"/>
                </w:rPr>
                <w:t>C20</w:t>
              </w:r>
              <w:proofErr w:type="spellEnd"/>
              <w:r w:rsidR="00DB4986" w:rsidRPr="00E60BC6">
                <w:rPr>
                  <w:rStyle w:val="Hyperlink"/>
                  <w:i/>
                  <w:sz w:val="22"/>
                  <w:szCs w:val="22"/>
                </w:rPr>
                <w:t>/33</w:t>
              </w:r>
            </w:hyperlink>
            <w:r w:rsidR="00DB4986" w:rsidRPr="00E60BC6">
              <w:rPr>
                <w:i/>
                <w:sz w:val="22"/>
                <w:szCs w:val="22"/>
              </w:rPr>
              <w:t xml:space="preserve">, </w:t>
            </w:r>
            <w:hyperlink r:id="rId38" w:history="1">
              <w:proofErr w:type="spellStart"/>
              <w:r w:rsidR="00DB4986" w:rsidRPr="00E60BC6">
                <w:rPr>
                  <w:rStyle w:val="Hyperlink"/>
                  <w:i/>
                  <w:sz w:val="22"/>
                  <w:szCs w:val="22"/>
                </w:rPr>
                <w:t>C21</w:t>
              </w:r>
              <w:proofErr w:type="spellEnd"/>
              <w:r w:rsidR="00DB4986" w:rsidRPr="00E60BC6">
                <w:rPr>
                  <w:rStyle w:val="Hyperlink"/>
                  <w:i/>
                  <w:sz w:val="22"/>
                  <w:szCs w:val="22"/>
                </w:rPr>
                <w:t>/33</w:t>
              </w:r>
            </w:hyperlink>
            <w:r w:rsidR="00DE6379" w:rsidRPr="00E60BC6">
              <w:rPr>
                <w:rStyle w:val="Hyperlink"/>
                <w:i/>
                <w:color w:val="auto"/>
                <w:spacing w:val="-4"/>
                <w:sz w:val="22"/>
                <w:szCs w:val="22"/>
                <w:u w:val="none"/>
              </w:rPr>
              <w:t xml:space="preserve">, </w:t>
            </w:r>
            <w:hyperlink r:id="rId39" w:history="1">
              <w:r w:rsidR="00DB4986" w:rsidRPr="00E60BC6">
                <w:rPr>
                  <w:rStyle w:val="Hyperlink"/>
                  <w:i/>
                  <w:sz w:val="22"/>
                  <w:szCs w:val="22"/>
                </w:rPr>
                <w:t>C22/33</w:t>
              </w:r>
            </w:hyperlink>
            <w:r w:rsidR="00DE6379" w:rsidRPr="00E60BC6">
              <w:rPr>
                <w:rStyle w:val="Hyperlink"/>
                <w:i/>
                <w:color w:val="auto"/>
                <w:spacing w:val="-4"/>
                <w:sz w:val="22"/>
                <w:szCs w:val="22"/>
                <w:u w:val="none"/>
              </w:rPr>
              <w:t xml:space="preserve">, </w:t>
            </w:r>
            <w:hyperlink r:id="rId40" w:history="1">
              <w:proofErr w:type="spellStart"/>
              <w:r w:rsidR="00DB4986" w:rsidRPr="00E60BC6">
                <w:rPr>
                  <w:rStyle w:val="Hyperlink"/>
                  <w:i/>
                  <w:sz w:val="22"/>
                  <w:szCs w:val="22"/>
                </w:rPr>
                <w:t>C23</w:t>
              </w:r>
              <w:proofErr w:type="spellEnd"/>
              <w:r w:rsidR="00DB4986" w:rsidRPr="00E60BC6">
                <w:rPr>
                  <w:rStyle w:val="Hyperlink"/>
                  <w:i/>
                  <w:sz w:val="22"/>
                  <w:szCs w:val="22"/>
                </w:rPr>
                <w:t>/33</w:t>
              </w:r>
            </w:hyperlink>
          </w:p>
        </w:tc>
      </w:tr>
    </w:tbl>
    <w:p w14:paraId="4CDB8B60" w14:textId="77777777" w:rsidR="00E227F3" w:rsidRPr="00E60BC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E60BC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E60BC6">
        <w:br w:type="page"/>
      </w:r>
    </w:p>
    <w:bookmarkEnd w:id="5"/>
    <w:bookmarkEnd w:id="10"/>
    <w:p w14:paraId="27A953B5" w14:textId="77777777" w:rsidR="002849A3" w:rsidRPr="00E60BC6" w:rsidRDefault="002849A3" w:rsidP="002849A3">
      <w:pPr>
        <w:pStyle w:val="Heading1"/>
      </w:pPr>
      <w:r w:rsidRPr="00E60BC6">
        <w:lastRenderedPageBreak/>
        <w:t>1</w:t>
      </w:r>
      <w:r w:rsidRPr="00E60BC6">
        <w:tab/>
        <w:t>Introduction</w:t>
      </w:r>
    </w:p>
    <w:p w14:paraId="25FD0F70" w14:textId="77777777" w:rsidR="002849A3" w:rsidRPr="00E60BC6" w:rsidRDefault="002849A3" w:rsidP="00EE008E">
      <w:r w:rsidRPr="00E60BC6">
        <w:t>This report describes ITU’s activities related to the 2022 Plenipotentiary Conference Resolutions 101, 102, 133, 180 and 206 for the reporting period from February 2024 till date.</w:t>
      </w:r>
      <w:bookmarkStart w:id="11" w:name="_Hlt239152104"/>
      <w:bookmarkStart w:id="12" w:name="_Hlt239152105"/>
      <w:bookmarkStart w:id="13" w:name="_Hlt239151886"/>
      <w:bookmarkStart w:id="14" w:name="_Hlt239151887"/>
      <w:bookmarkStart w:id="15" w:name="_Hlt239152106"/>
      <w:bookmarkStart w:id="16" w:name="_Hlt239152114"/>
      <w:bookmarkStart w:id="17" w:name="_Hlt239153440"/>
      <w:bookmarkStart w:id="18" w:name="_Hlt239153441"/>
      <w:bookmarkEnd w:id="11"/>
      <w:bookmarkEnd w:id="12"/>
      <w:bookmarkEnd w:id="13"/>
      <w:bookmarkEnd w:id="14"/>
      <w:bookmarkEnd w:id="15"/>
      <w:bookmarkEnd w:id="16"/>
      <w:bookmarkEnd w:id="17"/>
      <w:bookmarkEnd w:id="18"/>
    </w:p>
    <w:p w14:paraId="7845F681" w14:textId="77777777" w:rsidR="002849A3" w:rsidRPr="00E60BC6" w:rsidRDefault="002849A3" w:rsidP="002849A3">
      <w:pPr>
        <w:pStyle w:val="Heading1"/>
      </w:pPr>
      <w:r w:rsidRPr="00E60BC6">
        <w:t>2</w:t>
      </w:r>
      <w:r w:rsidRPr="00E60BC6">
        <w:rPr>
          <w:szCs w:val="24"/>
        </w:rPr>
        <w:tab/>
      </w:r>
      <w:r w:rsidRPr="00E60BC6">
        <w:t>Activities related to Internet Protocol (IP) networks, the development of next-generation networks (NGN) and future Internet, including policy and regulatory challenges</w:t>
      </w:r>
    </w:p>
    <w:p w14:paraId="2F0EA342" w14:textId="77777777" w:rsidR="002849A3" w:rsidRPr="00E60BC6" w:rsidRDefault="002849A3" w:rsidP="00EE008E">
      <w:pPr>
        <w:rPr>
          <w:rFonts w:asciiTheme="minorHAnsi" w:hAnsiTheme="minorHAnsi" w:cstheme="minorBidi"/>
          <w:spacing w:val="-2"/>
        </w:rPr>
      </w:pPr>
      <w:r w:rsidRPr="00E60BC6">
        <w:rPr>
          <w:rFonts w:asciiTheme="minorHAnsi" w:hAnsiTheme="minorHAnsi" w:cstheme="minorBidi"/>
        </w:rPr>
        <w:t xml:space="preserve">The new/revised </w:t>
      </w:r>
      <w:hyperlink r:id="rId41" w:history="1">
        <w:r w:rsidRPr="00E60BC6">
          <w:rPr>
            <w:rStyle w:val="Hyperlink"/>
            <w:rFonts w:asciiTheme="minorHAnsi" w:hAnsiTheme="minorHAnsi" w:cstheme="minorBidi"/>
          </w:rPr>
          <w:t>ITU-T Recommendations</w:t>
        </w:r>
      </w:hyperlink>
      <w:r w:rsidRPr="00E60BC6">
        <w:rPr>
          <w:rFonts w:asciiTheme="minorHAnsi" w:hAnsiTheme="minorHAnsi" w:cstheme="minorBidi"/>
        </w:rPr>
        <w:t xml:space="preserve"> and other texts which have been approved for this </w:t>
      </w:r>
      <w:r w:rsidRPr="00E60BC6">
        <w:t>reporting</w:t>
      </w:r>
      <w:r w:rsidRPr="00E60BC6">
        <w:rPr>
          <w:rFonts w:asciiTheme="minorHAnsi" w:hAnsiTheme="minorHAnsi" w:cstheme="minorBidi"/>
          <w:spacing w:val="2"/>
        </w:rPr>
        <w:t xml:space="preserve"> period, including those relevant to this Report, can be found under the different</w:t>
      </w:r>
      <w:r w:rsidRPr="00E60BC6">
        <w:rPr>
          <w:rFonts w:asciiTheme="minorHAnsi" w:hAnsiTheme="minorHAnsi" w:cstheme="minorBidi"/>
          <w:spacing w:val="-2"/>
        </w:rPr>
        <w:t xml:space="preserve"> ITU-T Study Groups (</w:t>
      </w:r>
      <w:proofErr w:type="spellStart"/>
      <w:r w:rsidRPr="00E60BC6">
        <w:rPr>
          <w:rFonts w:asciiTheme="minorHAnsi" w:hAnsiTheme="minorHAnsi" w:cstheme="minorBidi"/>
          <w:spacing w:val="-2"/>
        </w:rPr>
        <w:t>SGs</w:t>
      </w:r>
      <w:proofErr w:type="spellEnd"/>
      <w:r w:rsidRPr="00E60BC6">
        <w:rPr>
          <w:rFonts w:asciiTheme="minorHAnsi" w:hAnsiTheme="minorHAnsi" w:cstheme="minorBidi"/>
          <w:spacing w:val="-2"/>
        </w:rPr>
        <w:t xml:space="preserve">). </w:t>
      </w:r>
    </w:p>
    <w:p w14:paraId="5F99E022" w14:textId="36DE5CC8" w:rsidR="002849A3" w:rsidRPr="00E60BC6" w:rsidRDefault="002849A3" w:rsidP="002849A3">
      <w:pPr>
        <w:pStyle w:val="Heading2"/>
      </w:pPr>
      <w:r w:rsidRPr="00E60BC6">
        <w:t>2.1</w:t>
      </w:r>
      <w:r w:rsidRPr="00E60BC6">
        <w:tab/>
        <w:t>IMT-2020</w:t>
      </w:r>
    </w:p>
    <w:p w14:paraId="2D386B4B" w14:textId="77777777" w:rsidR="002849A3" w:rsidRPr="00E60BC6" w:rsidRDefault="002849A3" w:rsidP="00EE008E">
      <w:pPr>
        <w:rPr>
          <w:rFonts w:asciiTheme="minorHAnsi" w:hAnsiTheme="minorHAnsi" w:cstheme="minorBidi"/>
          <w:szCs w:val="24"/>
        </w:rPr>
      </w:pPr>
      <w:r w:rsidRPr="00E60BC6">
        <w:rPr>
          <w:rFonts w:asciiTheme="minorHAnsi" w:hAnsiTheme="minorHAnsi" w:cstheme="minorBidi"/>
          <w:szCs w:val="24"/>
        </w:rPr>
        <w:t>In total,</w:t>
      </w:r>
      <w:r w:rsidRPr="00E60BC6">
        <w:rPr>
          <w:rFonts w:asciiTheme="minorHAnsi" w:hAnsiTheme="minorHAnsi" w:cstheme="minorBidi"/>
          <w:b/>
          <w:bCs/>
          <w:szCs w:val="24"/>
        </w:rPr>
        <w:t xml:space="preserve"> </w:t>
      </w:r>
      <w:r w:rsidRPr="00E60BC6">
        <w:rPr>
          <w:rFonts w:asciiTheme="minorHAnsi" w:hAnsiTheme="minorHAnsi" w:cstheme="minorBidi"/>
          <w:szCs w:val="24"/>
        </w:rPr>
        <w:t xml:space="preserve">11 Recommendations were approved by ITU-T </w:t>
      </w:r>
      <w:proofErr w:type="spellStart"/>
      <w:r w:rsidRPr="00E60BC6">
        <w:rPr>
          <w:rFonts w:asciiTheme="minorHAnsi" w:hAnsiTheme="minorHAnsi" w:cstheme="minorBidi"/>
          <w:szCs w:val="24"/>
        </w:rPr>
        <w:t>SGs</w:t>
      </w:r>
      <w:proofErr w:type="spellEnd"/>
      <w:r w:rsidRPr="00E60BC6">
        <w:rPr>
          <w:rFonts w:asciiTheme="minorHAnsi" w:hAnsiTheme="minorHAnsi" w:cstheme="minorBidi"/>
          <w:szCs w:val="24"/>
        </w:rPr>
        <w:t xml:space="preserve"> 39, 11, 13, and 16. One </w:t>
      </w:r>
      <w:r w:rsidRPr="00E60BC6">
        <w:t>Supplements</w:t>
      </w:r>
      <w:r w:rsidRPr="00E60BC6">
        <w:rPr>
          <w:rFonts w:asciiTheme="minorHAnsi" w:hAnsiTheme="minorHAnsi" w:cstheme="minorBidi"/>
          <w:szCs w:val="24"/>
        </w:rPr>
        <w:t xml:space="preserve"> was revised by SG 13, one Technical Report were agreed by SG 3, and 22 draft Recommendations are under approval in </w:t>
      </w:r>
      <w:proofErr w:type="spellStart"/>
      <w:r w:rsidRPr="00E60BC6">
        <w:rPr>
          <w:rFonts w:asciiTheme="minorHAnsi" w:hAnsiTheme="minorHAnsi" w:cstheme="minorBidi"/>
          <w:szCs w:val="24"/>
        </w:rPr>
        <w:t>SGs</w:t>
      </w:r>
      <w:proofErr w:type="spellEnd"/>
      <w:r w:rsidRPr="00E60BC6">
        <w:rPr>
          <w:rFonts w:asciiTheme="minorHAnsi" w:hAnsiTheme="minorHAnsi" w:cstheme="minorBidi"/>
          <w:szCs w:val="24"/>
        </w:rPr>
        <w:t xml:space="preserve"> 13 and 17. More information is available below:</w:t>
      </w:r>
    </w:p>
    <w:p w14:paraId="6878E825" w14:textId="77777777" w:rsidR="002849A3" w:rsidRPr="00E60BC6" w:rsidRDefault="002849A3" w:rsidP="00EE008E">
      <w:pPr>
        <w:rPr>
          <w:rFonts w:asciiTheme="minorHAnsi" w:hAnsiTheme="minorHAnsi" w:cstheme="minorBidi"/>
          <w:spacing w:val="2"/>
          <w:szCs w:val="24"/>
        </w:rPr>
      </w:pPr>
      <w:r w:rsidRPr="00E60BC6">
        <w:rPr>
          <w:rFonts w:asciiTheme="minorHAnsi" w:hAnsiTheme="minorHAnsi" w:cstheme="minorBidi"/>
          <w:b/>
          <w:spacing w:val="2"/>
          <w:szCs w:val="24"/>
        </w:rPr>
        <w:t>2.1.1</w:t>
      </w:r>
      <w:r w:rsidRPr="00E60BC6">
        <w:rPr>
          <w:rFonts w:asciiTheme="minorHAnsi" w:hAnsiTheme="minorHAnsi" w:cstheme="minorBidi"/>
          <w:b/>
          <w:bCs/>
          <w:spacing w:val="2"/>
          <w:szCs w:val="24"/>
        </w:rPr>
        <w:tab/>
      </w:r>
      <w:r w:rsidRPr="00E60BC6">
        <w:rPr>
          <w:rFonts w:asciiTheme="minorHAnsi" w:hAnsiTheme="minorHAnsi" w:cstheme="minorBidi"/>
          <w:spacing w:val="2"/>
          <w:szCs w:val="24"/>
        </w:rPr>
        <w:t xml:space="preserve">ITU-T </w:t>
      </w:r>
      <w:r w:rsidRPr="00E60BC6">
        <w:t>SG3</w:t>
      </w:r>
      <w:r w:rsidRPr="00E60BC6">
        <w:rPr>
          <w:rFonts w:asciiTheme="minorHAnsi" w:hAnsiTheme="minorHAnsi" w:cstheme="minorBidi"/>
          <w:spacing w:val="2"/>
          <w:szCs w:val="24"/>
        </w:rPr>
        <w:t xml:space="preserve"> approved </w:t>
      </w:r>
      <w:hyperlink r:id="rId42" w:history="1">
        <w:r w:rsidRPr="00E60BC6">
          <w:rPr>
            <w:rStyle w:val="Hyperlink"/>
            <w:rFonts w:asciiTheme="minorHAnsi" w:hAnsiTheme="minorHAnsi" w:cstheme="minorBidi"/>
            <w:spacing w:val="2"/>
            <w:szCs w:val="24"/>
          </w:rPr>
          <w:t>Technical report</w:t>
        </w:r>
        <w:r w:rsidRPr="00E60BC6">
          <w:rPr>
            <w:rStyle w:val="Hyperlink"/>
            <w:rFonts w:asciiTheme="minorHAnsi" w:hAnsiTheme="minorHAnsi" w:cstheme="minorBidi"/>
            <w:b/>
            <w:bCs/>
            <w:spacing w:val="2"/>
            <w:szCs w:val="24"/>
          </w:rPr>
          <w:t xml:space="preserve"> </w:t>
        </w:r>
        <w:r w:rsidRPr="00E60BC6">
          <w:rPr>
            <w:rStyle w:val="Hyperlink"/>
            <w:rFonts w:asciiTheme="minorHAnsi" w:hAnsiTheme="minorHAnsi" w:cstheme="minorBidi"/>
            <w:spacing w:val="2"/>
            <w:szCs w:val="24"/>
          </w:rPr>
          <w:t>“</w:t>
        </w:r>
        <w:proofErr w:type="spellStart"/>
        <w:r w:rsidRPr="00E60BC6">
          <w:rPr>
            <w:rStyle w:val="Hyperlink"/>
            <w:rFonts w:asciiTheme="minorHAnsi" w:hAnsiTheme="minorHAnsi" w:cstheme="minorBidi"/>
            <w:spacing w:val="2"/>
            <w:szCs w:val="24"/>
          </w:rPr>
          <w:t>5G</w:t>
        </w:r>
        <w:proofErr w:type="spellEnd"/>
        <w:r w:rsidRPr="00E60BC6">
          <w:rPr>
            <w:rStyle w:val="Hyperlink"/>
            <w:rFonts w:asciiTheme="minorHAnsi" w:hAnsiTheme="minorHAnsi" w:cstheme="minorBidi"/>
            <w:spacing w:val="2"/>
            <w:szCs w:val="24"/>
          </w:rPr>
          <w:t xml:space="preserve"> related policy considering MVNOs”</w:t>
        </w:r>
      </w:hyperlink>
      <w:r w:rsidRPr="00E60BC6">
        <w:rPr>
          <w:rFonts w:asciiTheme="minorHAnsi" w:hAnsiTheme="minorHAnsi" w:cstheme="minorBidi"/>
          <w:spacing w:val="2"/>
          <w:szCs w:val="24"/>
        </w:rPr>
        <w:t xml:space="preserve">. </w:t>
      </w:r>
    </w:p>
    <w:p w14:paraId="016ED3B9" w14:textId="70787E86" w:rsidR="002849A3" w:rsidRPr="00E60BC6" w:rsidRDefault="002849A3" w:rsidP="00EE008E">
      <w:pPr>
        <w:rPr>
          <w:rFonts w:asciiTheme="minorHAnsi" w:hAnsiTheme="minorHAnsi" w:cstheme="minorBidi"/>
          <w:b/>
          <w:bCs/>
          <w:spacing w:val="2"/>
          <w:szCs w:val="24"/>
        </w:rPr>
      </w:pPr>
      <w:r w:rsidRPr="00E60BC6">
        <w:rPr>
          <w:rFonts w:asciiTheme="minorHAnsi" w:hAnsiTheme="minorHAnsi" w:cstheme="minorBidi"/>
          <w:b/>
          <w:spacing w:val="2"/>
          <w:szCs w:val="24"/>
        </w:rPr>
        <w:t>2.1.2</w:t>
      </w:r>
      <w:r w:rsidRPr="00E60BC6">
        <w:rPr>
          <w:rFonts w:asciiTheme="minorHAnsi" w:hAnsiTheme="minorHAnsi" w:cstheme="minorBidi"/>
          <w:b/>
          <w:bCs/>
          <w:spacing w:val="2"/>
          <w:szCs w:val="24"/>
        </w:rPr>
        <w:tab/>
      </w:r>
      <w:r w:rsidRPr="00E60BC6">
        <w:rPr>
          <w:rFonts w:asciiTheme="minorHAnsi" w:hAnsiTheme="minorHAnsi" w:cstheme="minorBidi"/>
          <w:spacing w:val="2"/>
          <w:szCs w:val="24"/>
        </w:rPr>
        <w:t xml:space="preserve">ITU-T SG9 approved Recommendation </w:t>
      </w:r>
      <w:hyperlink r:id="rId43" w:history="1">
        <w:r w:rsidRPr="00E60BC6">
          <w:rPr>
            <w:rStyle w:val="Hyperlink"/>
            <w:rFonts w:asciiTheme="minorHAnsi" w:hAnsiTheme="minorHAnsi" w:cstheme="minorBidi"/>
            <w:spacing w:val="2"/>
            <w:szCs w:val="24"/>
          </w:rPr>
          <w:t xml:space="preserve">ITU-T </w:t>
        </w:r>
        <w:proofErr w:type="spellStart"/>
        <w:r w:rsidRPr="00E60BC6">
          <w:rPr>
            <w:rStyle w:val="Hyperlink"/>
            <w:rFonts w:asciiTheme="minorHAnsi" w:hAnsiTheme="minorHAnsi" w:cstheme="minorBidi"/>
            <w:spacing w:val="2"/>
            <w:szCs w:val="24"/>
          </w:rPr>
          <w:t>J.153</w:t>
        </w:r>
        <w:proofErr w:type="spellEnd"/>
        <w:r w:rsidRPr="00E60BC6">
          <w:rPr>
            <w:rStyle w:val="Hyperlink"/>
            <w:rFonts w:asciiTheme="minorHAnsi" w:hAnsiTheme="minorHAnsi" w:cstheme="minorBidi"/>
            <w:spacing w:val="2"/>
            <w:szCs w:val="24"/>
          </w:rPr>
          <w:t xml:space="preserve"> “System architecture for cable television services to use IMT-2020 radio system”</w:t>
        </w:r>
      </w:hyperlink>
      <w:r w:rsidRPr="00E60BC6">
        <w:rPr>
          <w:rFonts w:asciiTheme="minorHAnsi" w:hAnsiTheme="minorHAnsi" w:cstheme="minorBidi"/>
          <w:spacing w:val="2"/>
          <w:szCs w:val="24"/>
        </w:rPr>
        <w:t xml:space="preserve">. </w:t>
      </w:r>
    </w:p>
    <w:p w14:paraId="0C56BB79" w14:textId="77777777" w:rsidR="00E60BC6" w:rsidRDefault="002849A3" w:rsidP="00EE008E">
      <w:pPr>
        <w:rPr>
          <w:rFonts w:asciiTheme="minorHAnsi" w:hAnsiTheme="minorHAnsi" w:cstheme="minorBidi"/>
          <w:bCs/>
          <w:szCs w:val="24"/>
        </w:rPr>
      </w:pPr>
      <w:r w:rsidRPr="00E60BC6">
        <w:rPr>
          <w:rFonts w:asciiTheme="minorHAnsi" w:hAnsiTheme="minorHAnsi" w:cstheme="minorBidi"/>
          <w:b/>
          <w:szCs w:val="24"/>
        </w:rPr>
        <w:t>2.1.3</w:t>
      </w:r>
      <w:r w:rsidRPr="00E60BC6">
        <w:rPr>
          <w:rFonts w:asciiTheme="minorHAnsi" w:hAnsiTheme="minorHAnsi" w:cstheme="minorBidi"/>
          <w:bCs/>
          <w:szCs w:val="24"/>
        </w:rPr>
        <w:tab/>
        <w:t>ITU-T SG11 approved the following five Recommendations</w:t>
      </w:r>
      <w:r w:rsidR="00E60BC6">
        <w:rPr>
          <w:rFonts w:asciiTheme="minorHAnsi" w:hAnsiTheme="minorHAnsi" w:cstheme="minorBidi"/>
          <w:bCs/>
          <w:szCs w:val="24"/>
        </w:rPr>
        <w:t>:</w:t>
      </w:r>
    </w:p>
    <w:p w14:paraId="577AF451" w14:textId="7A08064E" w:rsidR="002849A3" w:rsidRPr="00E60BC6" w:rsidRDefault="001D70D0"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44" w:history="1">
        <w:r w:rsidR="002849A3" w:rsidRPr="00E60BC6">
          <w:rPr>
            <w:rStyle w:val="Hyperlink"/>
            <w:szCs w:val="24"/>
          </w:rPr>
          <w:t xml:space="preserve">ITU-T </w:t>
        </w:r>
        <w:proofErr w:type="spellStart"/>
        <w:r w:rsidR="002849A3" w:rsidRPr="00E60BC6">
          <w:rPr>
            <w:rStyle w:val="Hyperlink"/>
            <w:szCs w:val="24"/>
          </w:rPr>
          <w:t>Q.5009</w:t>
        </w:r>
        <w:proofErr w:type="spellEnd"/>
        <w:r w:rsidR="002849A3" w:rsidRPr="00E60BC6">
          <w:rPr>
            <w:rStyle w:val="Hyperlink"/>
            <w:szCs w:val="24"/>
          </w:rPr>
          <w:t xml:space="preserve"> “Signalling Requirements and Protocols for enhanced quality assured connections in IMT-2020 network and beyond”</w:t>
        </w:r>
      </w:hyperlink>
      <w:r w:rsidR="002849A3" w:rsidRPr="00E60BC6">
        <w:t>;</w:t>
      </w:r>
    </w:p>
    <w:p w14:paraId="22FBA187" w14:textId="62831A5E" w:rsidR="002849A3" w:rsidRPr="00E60BC6" w:rsidRDefault="001D70D0" w:rsidP="00FF3145">
      <w:pPr>
        <w:pStyle w:val="enumlev1"/>
        <w:rPr>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45" w:history="1">
        <w:r w:rsidR="002849A3" w:rsidRPr="00E60BC6">
          <w:rPr>
            <w:rStyle w:val="Hyperlink"/>
            <w:szCs w:val="24"/>
          </w:rPr>
          <w:t xml:space="preserve">ITU-T </w:t>
        </w:r>
        <w:proofErr w:type="spellStart"/>
        <w:r w:rsidR="002849A3" w:rsidRPr="00E60BC6">
          <w:rPr>
            <w:rStyle w:val="Hyperlink"/>
            <w:szCs w:val="24"/>
          </w:rPr>
          <w:t>Q.5012</w:t>
        </w:r>
        <w:proofErr w:type="spellEnd"/>
        <w:r w:rsidR="002849A3" w:rsidRPr="00E60BC6">
          <w:rPr>
            <w:rStyle w:val="Hyperlink"/>
            <w:szCs w:val="24"/>
          </w:rPr>
          <w:t xml:space="preserve"> “Signalling architecture of WLAN access network for interworking with </w:t>
        </w:r>
        <w:proofErr w:type="spellStart"/>
        <w:r w:rsidR="002849A3" w:rsidRPr="00E60BC6">
          <w:rPr>
            <w:rStyle w:val="Hyperlink"/>
            <w:szCs w:val="24"/>
          </w:rPr>
          <w:t>5G</w:t>
        </w:r>
        <w:proofErr w:type="spellEnd"/>
        <w:r w:rsidR="002849A3" w:rsidRPr="00E60BC6">
          <w:rPr>
            <w:rStyle w:val="Hyperlink"/>
            <w:szCs w:val="24"/>
          </w:rPr>
          <w:t xml:space="preserve"> network”</w:t>
        </w:r>
      </w:hyperlink>
      <w:r w:rsidR="002849A3" w:rsidRPr="00E60BC6">
        <w:rPr>
          <w:szCs w:val="24"/>
        </w:rPr>
        <w:t>;</w:t>
      </w:r>
    </w:p>
    <w:p w14:paraId="2A708EF6" w14:textId="19BF8C5F" w:rsidR="002849A3" w:rsidRPr="00E60BC6" w:rsidRDefault="001D70D0" w:rsidP="00FF3145">
      <w:pPr>
        <w:pStyle w:val="enumlev1"/>
        <w:rPr>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46" w:history="1">
        <w:r w:rsidR="002849A3" w:rsidRPr="00E60BC6">
          <w:rPr>
            <w:rStyle w:val="Hyperlink"/>
            <w:szCs w:val="24"/>
          </w:rPr>
          <w:t xml:space="preserve">ITU-T </w:t>
        </w:r>
        <w:proofErr w:type="spellStart"/>
        <w:r w:rsidR="002849A3" w:rsidRPr="00E60BC6">
          <w:rPr>
            <w:rStyle w:val="Hyperlink"/>
            <w:szCs w:val="24"/>
          </w:rPr>
          <w:t>Q.5013</w:t>
        </w:r>
        <w:proofErr w:type="spellEnd"/>
        <w:r w:rsidR="002849A3" w:rsidRPr="00E60BC6">
          <w:rPr>
            <w:rStyle w:val="Hyperlink"/>
            <w:szCs w:val="24"/>
          </w:rPr>
          <w:t xml:space="preserve"> “Signalling Requirements and Protocol procedures for two-way QoS mechanism between access networks and core networks in IMT-2020 network and beyond”</w:t>
        </w:r>
      </w:hyperlink>
      <w:r w:rsidR="002849A3" w:rsidRPr="00E60BC6">
        <w:rPr>
          <w:szCs w:val="24"/>
        </w:rPr>
        <w:t>;</w:t>
      </w:r>
    </w:p>
    <w:p w14:paraId="3B2941D1" w14:textId="587E7E7C" w:rsidR="002849A3" w:rsidRPr="00E60BC6" w:rsidRDefault="001D70D0" w:rsidP="00FF3145">
      <w:pPr>
        <w:pStyle w:val="enumlev1"/>
        <w:rPr>
          <w:rStyle w:val="Hyperlink"/>
          <w:bCs/>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47" w:history="1">
        <w:r w:rsidR="002849A3" w:rsidRPr="00E60BC6">
          <w:rPr>
            <w:rStyle w:val="Hyperlink"/>
            <w:bCs/>
            <w:szCs w:val="24"/>
          </w:rPr>
          <w:t xml:space="preserve">ITU-T </w:t>
        </w:r>
        <w:proofErr w:type="spellStart"/>
        <w:r w:rsidR="002849A3" w:rsidRPr="00E60BC6">
          <w:rPr>
            <w:rStyle w:val="Hyperlink"/>
            <w:bCs/>
            <w:szCs w:val="24"/>
          </w:rPr>
          <w:t>Q.5031</w:t>
        </w:r>
        <w:proofErr w:type="spellEnd"/>
        <w:r w:rsidR="002849A3" w:rsidRPr="00E60BC6">
          <w:rPr>
            <w:rStyle w:val="Hyperlink"/>
            <w:bCs/>
            <w:szCs w:val="24"/>
          </w:rPr>
          <w:t xml:space="preserve"> “Protocol for traffic flow coordination of multi-modality communication”</w:t>
        </w:r>
      </w:hyperlink>
      <w:r w:rsidR="00E60BC6">
        <w:rPr>
          <w:szCs w:val="24"/>
        </w:rPr>
        <w:t>.</w:t>
      </w:r>
    </w:p>
    <w:p w14:paraId="38CECF96" w14:textId="77777777" w:rsidR="002849A3" w:rsidRPr="00E60BC6" w:rsidRDefault="002849A3" w:rsidP="00EE008E">
      <w:pPr>
        <w:rPr>
          <w:rStyle w:val="Hyperlink"/>
          <w:color w:val="auto"/>
          <w:szCs w:val="24"/>
          <w:u w:val="none"/>
        </w:rPr>
      </w:pPr>
      <w:r w:rsidRPr="00E60BC6">
        <w:rPr>
          <w:rFonts w:asciiTheme="minorHAnsi" w:hAnsiTheme="minorHAnsi" w:cstheme="minorBidi"/>
          <w:b/>
          <w:bCs/>
          <w:spacing w:val="-4"/>
          <w:szCs w:val="24"/>
        </w:rPr>
        <w:t>2.1.4</w:t>
      </w:r>
      <w:r w:rsidRPr="00E60BC6">
        <w:rPr>
          <w:rFonts w:asciiTheme="minorHAnsi" w:hAnsiTheme="minorHAnsi" w:cstheme="minorBidi"/>
          <w:spacing w:val="-4"/>
          <w:szCs w:val="24"/>
        </w:rPr>
        <w:tab/>
      </w:r>
      <w:r w:rsidRPr="00E60BC6">
        <w:t>ITU</w:t>
      </w:r>
      <w:r w:rsidRPr="00E60BC6">
        <w:rPr>
          <w:rFonts w:asciiTheme="minorHAnsi" w:hAnsiTheme="minorHAnsi" w:cstheme="minorBidi"/>
          <w:spacing w:val="-4"/>
          <w:szCs w:val="24"/>
        </w:rPr>
        <w:t>-T SG13</w:t>
      </w:r>
      <w:r w:rsidRPr="00E60BC6">
        <w:rPr>
          <w:rFonts w:asciiTheme="minorHAnsi" w:hAnsiTheme="minorHAnsi" w:cstheme="minorBidi"/>
          <w:b/>
          <w:bCs/>
          <w:spacing w:val="-4"/>
          <w:szCs w:val="24"/>
        </w:rPr>
        <w:t xml:space="preserve"> </w:t>
      </w:r>
      <w:r w:rsidRPr="00E60BC6">
        <w:rPr>
          <w:rFonts w:asciiTheme="minorHAnsi" w:hAnsiTheme="minorHAnsi" w:cstheme="minorBidi"/>
          <w:spacing w:val="-4"/>
          <w:szCs w:val="24"/>
        </w:rPr>
        <w:t xml:space="preserve">approved revised </w:t>
      </w:r>
      <w:hyperlink r:id="rId48" w:history="1">
        <w:r w:rsidRPr="00E60BC6">
          <w:rPr>
            <w:rStyle w:val="Hyperlink"/>
            <w:rFonts w:asciiTheme="minorHAnsi" w:hAnsiTheme="minorHAnsi" w:cstheme="minorBidi"/>
            <w:spacing w:val="-4"/>
            <w:szCs w:val="24"/>
          </w:rPr>
          <w:t xml:space="preserve">Supplement 59 to ITU-T </w:t>
        </w:r>
        <w:proofErr w:type="spellStart"/>
        <w:r w:rsidRPr="00E60BC6">
          <w:rPr>
            <w:rStyle w:val="Hyperlink"/>
            <w:rFonts w:asciiTheme="minorHAnsi" w:hAnsiTheme="minorHAnsi" w:cstheme="minorBidi"/>
            <w:spacing w:val="-4"/>
            <w:szCs w:val="24"/>
          </w:rPr>
          <w:t>Y.3100</w:t>
        </w:r>
        <w:proofErr w:type="spellEnd"/>
        <w:r w:rsidRPr="00E60BC6">
          <w:rPr>
            <w:rStyle w:val="Hyperlink"/>
            <w:rFonts w:asciiTheme="minorHAnsi" w:hAnsiTheme="minorHAnsi" w:cstheme="minorBidi"/>
            <w:spacing w:val="-4"/>
            <w:szCs w:val="24"/>
          </w:rPr>
          <w:t>-series “IMT-2020 and beyond standardization roadmap”</w:t>
        </w:r>
      </w:hyperlink>
      <w:r w:rsidRPr="00E60BC6">
        <w:rPr>
          <w:rFonts w:asciiTheme="minorHAnsi" w:hAnsiTheme="minorHAnsi" w:cstheme="minorBidi"/>
          <w:spacing w:val="-4"/>
          <w:szCs w:val="24"/>
        </w:rPr>
        <w:t xml:space="preserve"> and the following five Recommendations: </w:t>
      </w:r>
    </w:p>
    <w:p w14:paraId="70FE6D1B" w14:textId="34FBD4A7" w:rsidR="002849A3" w:rsidRPr="00E60BC6" w:rsidRDefault="001D70D0"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49" w:history="1">
        <w:r w:rsidR="002849A3" w:rsidRPr="00E60BC6">
          <w:rPr>
            <w:rStyle w:val="Hyperlink"/>
          </w:rPr>
          <w:t xml:space="preserve">ITU-T </w:t>
        </w:r>
        <w:proofErr w:type="spellStart"/>
        <w:r w:rsidR="002849A3" w:rsidRPr="00E60BC6">
          <w:rPr>
            <w:rStyle w:val="Hyperlink"/>
          </w:rPr>
          <w:t>Y.3129</w:t>
        </w:r>
        <w:proofErr w:type="spellEnd"/>
        <w:r w:rsidR="002849A3" w:rsidRPr="00E60BC6">
          <w:rPr>
            <w:rStyle w:val="Hyperlink"/>
          </w:rPr>
          <w:t xml:space="preserve"> “Requirements and framework for stateless fair queuing in large scale networks including IMT-2020 and beyond”</w:t>
        </w:r>
      </w:hyperlink>
      <w:r w:rsidR="002849A3" w:rsidRPr="00E60BC6">
        <w:t xml:space="preserve">; </w:t>
      </w:r>
    </w:p>
    <w:p w14:paraId="6BAC86D0" w14:textId="6C4AD767" w:rsidR="002849A3" w:rsidRPr="00E60BC6" w:rsidRDefault="001D70D0"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50" w:history="1">
        <w:r w:rsidR="002849A3" w:rsidRPr="00E60BC6">
          <w:rPr>
            <w:rStyle w:val="Hyperlink"/>
          </w:rPr>
          <w:t xml:space="preserve">ITU-T </w:t>
        </w:r>
        <w:proofErr w:type="spellStart"/>
        <w:r w:rsidR="002849A3" w:rsidRPr="00E60BC6">
          <w:rPr>
            <w:rStyle w:val="Hyperlink"/>
          </w:rPr>
          <w:t>Y.3142</w:t>
        </w:r>
        <w:proofErr w:type="spellEnd"/>
        <w:r w:rsidR="002849A3" w:rsidRPr="00E60BC6">
          <w:rPr>
            <w:rStyle w:val="Hyperlink"/>
          </w:rPr>
          <w:t xml:space="preserve"> “Requirements and framework for AI/ML-based network design optimization in future networks including IMT-2020”</w:t>
        </w:r>
      </w:hyperlink>
      <w:r w:rsidR="002849A3" w:rsidRPr="00E60BC6">
        <w:t xml:space="preserve">; </w:t>
      </w:r>
    </w:p>
    <w:p w14:paraId="54BCC9E1" w14:textId="66DA79BD" w:rsidR="002849A3" w:rsidRPr="00E60BC6" w:rsidRDefault="001D70D0"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51" w:history="1">
        <w:r w:rsidR="002849A3" w:rsidRPr="00E60BC6">
          <w:rPr>
            <w:rStyle w:val="Hyperlink"/>
          </w:rPr>
          <w:t xml:space="preserve">ITU-T </w:t>
        </w:r>
        <w:proofErr w:type="spellStart"/>
        <w:r w:rsidR="002849A3" w:rsidRPr="00E60BC6">
          <w:rPr>
            <w:rStyle w:val="Hyperlink"/>
          </w:rPr>
          <w:t>Y.3186</w:t>
        </w:r>
        <w:proofErr w:type="spellEnd"/>
        <w:r w:rsidR="002849A3" w:rsidRPr="00E60BC6">
          <w:rPr>
            <w:rStyle w:val="Hyperlink"/>
          </w:rPr>
          <w:t xml:space="preserve"> “Requirements and framework for distributed joint learning to enable machine learning in future networks including IMT-2020”;</w:t>
        </w:r>
      </w:hyperlink>
      <w:r w:rsidR="002849A3" w:rsidRPr="00E60BC6">
        <w:t xml:space="preserve"> </w:t>
      </w:r>
    </w:p>
    <w:p w14:paraId="6999A15D" w14:textId="08266979" w:rsidR="002849A3" w:rsidRPr="00E60BC6" w:rsidRDefault="001D70D0" w:rsidP="00FF3145">
      <w:pPr>
        <w:pStyle w:val="enumlev1"/>
        <w:rPr>
          <w:rStyle w:val="Hyperlink"/>
          <w:color w:val="auto"/>
          <w:szCs w:val="24"/>
          <w:u w:val="non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52" w:history="1">
        <w:r w:rsidR="002849A3" w:rsidRPr="00E60BC6">
          <w:rPr>
            <w:rStyle w:val="Hyperlink"/>
            <w:szCs w:val="24"/>
          </w:rPr>
          <w:t xml:space="preserve">ITU-T </w:t>
        </w:r>
        <w:proofErr w:type="spellStart"/>
        <w:r w:rsidR="002849A3" w:rsidRPr="00E60BC6">
          <w:rPr>
            <w:rStyle w:val="Hyperlink"/>
            <w:szCs w:val="24"/>
          </w:rPr>
          <w:t>Y.3162</w:t>
        </w:r>
        <w:proofErr w:type="spellEnd"/>
        <w:r w:rsidR="002849A3" w:rsidRPr="00E60BC6">
          <w:rPr>
            <w:rStyle w:val="Hyperlink"/>
            <w:szCs w:val="24"/>
          </w:rPr>
          <w:t xml:space="preserve"> “Evaluating intelligence capability for network slice management and orchestration in IMT-2020 network and beyond”</w:t>
        </w:r>
      </w:hyperlink>
      <w:r w:rsidR="002849A3" w:rsidRPr="00E60BC6">
        <w:rPr>
          <w:szCs w:val="24"/>
        </w:rPr>
        <w:t>;</w:t>
      </w:r>
    </w:p>
    <w:p w14:paraId="45D06AD1" w14:textId="15B4A3A6" w:rsidR="002849A3" w:rsidRPr="00E60BC6" w:rsidRDefault="001D70D0" w:rsidP="00FF3145">
      <w:pPr>
        <w:pStyle w:val="enumlev1"/>
      </w:pPr>
      <w:r w:rsidRPr="00E60BC6">
        <w:rPr>
          <w:rFonts w:asciiTheme="minorHAnsi" w:hAnsiTheme="minorHAnsi" w:cstheme="minorBidi"/>
          <w:spacing w:val="2"/>
          <w:szCs w:val="24"/>
        </w:rPr>
        <w:lastRenderedPageBreak/>
        <w:t>–</w:t>
      </w:r>
      <w:r w:rsidRPr="00E60BC6">
        <w:rPr>
          <w:rFonts w:asciiTheme="minorHAnsi" w:hAnsiTheme="minorHAnsi" w:cstheme="minorBidi"/>
          <w:spacing w:val="2"/>
          <w:szCs w:val="24"/>
        </w:rPr>
        <w:tab/>
      </w:r>
      <w:hyperlink r:id="rId53" w:history="1">
        <w:r w:rsidR="002849A3" w:rsidRPr="00E60BC6">
          <w:rPr>
            <w:rStyle w:val="Hyperlink"/>
            <w:rFonts w:asciiTheme="minorHAnsi" w:hAnsiTheme="minorHAnsi" w:cstheme="minorBidi"/>
            <w:spacing w:val="-4"/>
            <w:szCs w:val="24"/>
          </w:rPr>
          <w:t xml:space="preserve">ITU-T </w:t>
        </w:r>
        <w:proofErr w:type="spellStart"/>
        <w:r w:rsidR="002849A3" w:rsidRPr="00E60BC6">
          <w:rPr>
            <w:rStyle w:val="Hyperlink"/>
            <w:rFonts w:asciiTheme="minorHAnsi" w:hAnsiTheme="minorHAnsi" w:cstheme="minorBidi"/>
            <w:spacing w:val="-4"/>
            <w:szCs w:val="24"/>
          </w:rPr>
          <w:t>Y.3207</w:t>
        </w:r>
        <w:proofErr w:type="spellEnd"/>
        <w:r w:rsidR="002849A3" w:rsidRPr="00E60BC6">
          <w:rPr>
            <w:rStyle w:val="Hyperlink"/>
            <w:rFonts w:asciiTheme="minorHAnsi" w:hAnsiTheme="minorHAnsi" w:cstheme="minorBidi"/>
            <w:spacing w:val="-4"/>
            <w:szCs w:val="24"/>
          </w:rPr>
          <w:t xml:space="preserve"> “Fixed, mobile and satellite convergence - Integrated network control architecture framework for IMT-2020 networks and beyond”</w:t>
        </w:r>
      </w:hyperlink>
      <w:r w:rsidR="00E60BC6">
        <w:rPr>
          <w:szCs w:val="24"/>
        </w:rPr>
        <w:t>.</w:t>
      </w:r>
      <w:r w:rsidR="002849A3" w:rsidRPr="00E60BC6">
        <w:t xml:space="preserve"> </w:t>
      </w:r>
    </w:p>
    <w:p w14:paraId="679E9B55" w14:textId="77777777" w:rsidR="002849A3" w:rsidRPr="00E60BC6" w:rsidRDefault="002849A3" w:rsidP="00EE008E">
      <w:pPr>
        <w:rPr>
          <w:rStyle w:val="Hyperlink"/>
          <w:color w:val="auto"/>
          <w:szCs w:val="24"/>
          <w:u w:val="none"/>
        </w:rPr>
      </w:pPr>
      <w:r w:rsidRPr="00E60BC6">
        <w:rPr>
          <w:rStyle w:val="Hyperlink"/>
          <w:color w:val="auto"/>
          <w:szCs w:val="24"/>
          <w:u w:val="none"/>
        </w:rPr>
        <w:t xml:space="preserve">SG13 </w:t>
      </w:r>
      <w:r w:rsidRPr="00E60BC6">
        <w:t>has</w:t>
      </w:r>
      <w:r w:rsidRPr="00E60BC6">
        <w:rPr>
          <w:rStyle w:val="Hyperlink"/>
          <w:color w:val="auto"/>
          <w:szCs w:val="24"/>
          <w:u w:val="none"/>
        </w:rPr>
        <w:t xml:space="preserve"> 20 more draft Recommendations</w:t>
      </w:r>
      <w:r w:rsidRPr="00E60BC6">
        <w:rPr>
          <w:szCs w:val="24"/>
        </w:rPr>
        <w:t xml:space="preserve"> on </w:t>
      </w:r>
      <w:r w:rsidRPr="00E60BC6">
        <w:rPr>
          <w:rStyle w:val="Hyperlink"/>
          <w:color w:val="auto"/>
          <w:szCs w:val="24"/>
          <w:u w:val="none"/>
        </w:rPr>
        <w:t>IMT-2020 under approval.</w:t>
      </w:r>
    </w:p>
    <w:p w14:paraId="4AB9E9B0" w14:textId="20F980DF" w:rsidR="002849A3" w:rsidRPr="00E60BC6" w:rsidRDefault="002849A3" w:rsidP="00EE008E">
      <w:pPr>
        <w:rPr>
          <w:rFonts w:asciiTheme="minorHAnsi" w:hAnsiTheme="minorHAnsi" w:cstheme="minorBidi"/>
          <w:b/>
          <w:bCs/>
          <w:szCs w:val="24"/>
        </w:rPr>
      </w:pPr>
      <w:r w:rsidRPr="00E60BC6">
        <w:rPr>
          <w:rFonts w:asciiTheme="minorHAnsi" w:hAnsiTheme="minorHAnsi" w:cstheme="minorBidi"/>
          <w:b/>
          <w:bCs/>
          <w:szCs w:val="24"/>
        </w:rPr>
        <w:t>2.1.5</w:t>
      </w:r>
      <w:r w:rsidRPr="00E60BC6">
        <w:rPr>
          <w:rFonts w:asciiTheme="minorHAnsi" w:hAnsiTheme="minorHAnsi" w:cstheme="minorBidi"/>
          <w:b/>
          <w:bCs/>
          <w:szCs w:val="24"/>
        </w:rPr>
        <w:tab/>
      </w:r>
      <w:r w:rsidRPr="00E60BC6">
        <w:rPr>
          <w:rFonts w:asciiTheme="minorHAnsi" w:hAnsiTheme="minorHAnsi" w:cstheme="minorBidi"/>
          <w:szCs w:val="24"/>
        </w:rPr>
        <w:t xml:space="preserve">ITU-T SG16 approved Recommendation </w:t>
      </w:r>
      <w:hyperlink r:id="rId54" w:history="1">
        <w:r w:rsidRPr="00E60BC6">
          <w:rPr>
            <w:rStyle w:val="Hyperlink"/>
            <w:rFonts w:asciiTheme="minorHAnsi" w:hAnsiTheme="minorHAnsi" w:cstheme="minorBidi"/>
            <w:szCs w:val="24"/>
          </w:rPr>
          <w:t xml:space="preserve">ITU-T </w:t>
        </w:r>
        <w:proofErr w:type="spellStart"/>
        <w:r w:rsidRPr="00E60BC6">
          <w:rPr>
            <w:rStyle w:val="Hyperlink"/>
            <w:rFonts w:asciiTheme="minorHAnsi" w:hAnsiTheme="minorHAnsi" w:cstheme="minorBidi"/>
            <w:szCs w:val="24"/>
          </w:rPr>
          <w:t>F.743.26</w:t>
        </w:r>
        <w:proofErr w:type="spellEnd"/>
        <w:r w:rsidRPr="00E60BC6">
          <w:rPr>
            <w:rStyle w:val="Hyperlink"/>
            <w:rFonts w:asciiTheme="minorHAnsi" w:hAnsiTheme="minorHAnsi" w:cstheme="minorBidi"/>
            <w:szCs w:val="24"/>
          </w:rPr>
          <w:t xml:space="preserve"> “Technical requirements of cloud gaming platform based on IMT-2020 mobile edge computing”</w:t>
        </w:r>
      </w:hyperlink>
      <w:r w:rsidR="00E60BC6">
        <w:rPr>
          <w:szCs w:val="24"/>
        </w:rPr>
        <w:t>.</w:t>
      </w:r>
    </w:p>
    <w:p w14:paraId="5946EEA9" w14:textId="77777777" w:rsidR="002849A3" w:rsidRPr="00E60BC6" w:rsidRDefault="002849A3" w:rsidP="00EE008E">
      <w:pPr>
        <w:rPr>
          <w:szCs w:val="24"/>
        </w:rPr>
      </w:pPr>
      <w:r w:rsidRPr="00E60BC6">
        <w:rPr>
          <w:rFonts w:asciiTheme="minorHAnsi" w:hAnsiTheme="minorHAnsi" w:cstheme="minorBidi"/>
          <w:b/>
          <w:bCs/>
          <w:szCs w:val="24"/>
        </w:rPr>
        <w:t>2.1.6</w:t>
      </w:r>
      <w:r w:rsidRPr="00E60BC6">
        <w:rPr>
          <w:rFonts w:asciiTheme="minorHAnsi" w:hAnsiTheme="minorHAnsi" w:cstheme="minorBidi"/>
          <w:b/>
          <w:bCs/>
          <w:szCs w:val="24"/>
        </w:rPr>
        <w:tab/>
      </w:r>
      <w:r w:rsidRPr="00E60BC6">
        <w:rPr>
          <w:rFonts w:asciiTheme="minorHAnsi" w:hAnsiTheme="minorHAnsi" w:cstheme="minorBidi"/>
          <w:szCs w:val="24"/>
        </w:rPr>
        <w:t>ITU-T SG17</w:t>
      </w:r>
      <w:r w:rsidRPr="00E60BC6">
        <w:rPr>
          <w:rFonts w:asciiTheme="minorHAnsi" w:hAnsiTheme="minorHAnsi" w:cstheme="minorBidi"/>
          <w:b/>
          <w:bCs/>
          <w:szCs w:val="24"/>
        </w:rPr>
        <w:t xml:space="preserve"> </w:t>
      </w:r>
      <w:r w:rsidRPr="00E60BC6">
        <w:rPr>
          <w:rFonts w:asciiTheme="minorHAnsi" w:hAnsiTheme="minorHAnsi" w:cstheme="minorBidi"/>
          <w:szCs w:val="24"/>
        </w:rPr>
        <w:t>started approval of two draft Recommendations on security of IMT-2020/</w:t>
      </w:r>
      <w:proofErr w:type="spellStart"/>
      <w:r w:rsidRPr="00E60BC6">
        <w:rPr>
          <w:rFonts w:asciiTheme="minorHAnsi" w:hAnsiTheme="minorHAnsi" w:cstheme="minorBidi"/>
          <w:szCs w:val="24"/>
        </w:rPr>
        <w:t>5G</w:t>
      </w:r>
      <w:proofErr w:type="spellEnd"/>
      <w:r w:rsidRPr="00E60BC6">
        <w:rPr>
          <w:rFonts w:asciiTheme="minorHAnsi" w:hAnsiTheme="minorHAnsi" w:cstheme="minorBidi"/>
          <w:szCs w:val="24"/>
        </w:rPr>
        <w:t xml:space="preserve"> edge computing and core network respectively.</w:t>
      </w:r>
    </w:p>
    <w:p w14:paraId="113EAE8D" w14:textId="5DB2E9C3" w:rsidR="002849A3" w:rsidRPr="00E60BC6" w:rsidRDefault="002849A3" w:rsidP="002849A3">
      <w:pPr>
        <w:pStyle w:val="Heading2"/>
      </w:pPr>
      <w:r w:rsidRPr="00E60BC6">
        <w:t>2.2</w:t>
      </w:r>
      <w:r w:rsidRPr="00E60BC6">
        <w:tab/>
        <w:t>Internet-of-things (IoT) and Smart Cities</w:t>
      </w:r>
    </w:p>
    <w:p w14:paraId="2CBB12F1" w14:textId="522B3057" w:rsidR="002849A3" w:rsidRPr="00E60BC6" w:rsidRDefault="002849A3" w:rsidP="00EE008E">
      <w:pPr>
        <w:rPr>
          <w:rFonts w:asciiTheme="minorHAnsi" w:hAnsiTheme="minorHAnsi" w:cstheme="minorBidi"/>
          <w:szCs w:val="24"/>
        </w:rPr>
      </w:pPr>
      <w:r w:rsidRPr="00E60BC6">
        <w:rPr>
          <w:rFonts w:asciiTheme="minorHAnsi" w:hAnsiTheme="minorHAnsi" w:cstheme="minorBidi"/>
          <w:b/>
          <w:bCs/>
          <w:szCs w:val="24"/>
        </w:rPr>
        <w:t>2.2.1</w:t>
      </w:r>
      <w:r w:rsidRPr="00E60BC6">
        <w:rPr>
          <w:rFonts w:asciiTheme="minorHAnsi" w:hAnsiTheme="minorHAnsi" w:cstheme="minorBidi"/>
          <w:b/>
          <w:bCs/>
          <w:szCs w:val="24"/>
        </w:rPr>
        <w:tab/>
      </w:r>
      <w:r w:rsidRPr="00E60BC6">
        <w:rPr>
          <w:rFonts w:asciiTheme="minorHAnsi" w:hAnsiTheme="minorHAnsi" w:cstheme="minorBidi"/>
          <w:szCs w:val="24"/>
        </w:rPr>
        <w:t xml:space="preserve">In </w:t>
      </w:r>
      <w:r w:rsidRPr="00E60BC6">
        <w:t>total</w:t>
      </w:r>
      <w:r w:rsidRPr="00E60BC6">
        <w:rPr>
          <w:rFonts w:asciiTheme="minorHAnsi" w:hAnsiTheme="minorHAnsi" w:cstheme="minorBidi"/>
          <w:szCs w:val="24"/>
        </w:rPr>
        <w:t xml:space="preserve">, six Recommendations were approved by ITU-T </w:t>
      </w:r>
      <w:proofErr w:type="spellStart"/>
      <w:r w:rsidRPr="00E60BC6">
        <w:rPr>
          <w:rFonts w:asciiTheme="minorHAnsi" w:hAnsiTheme="minorHAnsi" w:cstheme="minorBidi"/>
          <w:szCs w:val="24"/>
        </w:rPr>
        <w:t>SGs</w:t>
      </w:r>
      <w:proofErr w:type="spellEnd"/>
      <w:r w:rsidRPr="00E60BC6">
        <w:rPr>
          <w:rFonts w:asciiTheme="minorHAnsi" w:hAnsiTheme="minorHAnsi" w:cstheme="minorBidi"/>
          <w:szCs w:val="24"/>
        </w:rPr>
        <w:t xml:space="preserve"> 5, 11, 16, 17, and 20. Two Supplements and one Technical Report was approved by SG20, one Technical Paper was approved by SG16, and 14 draft Recommendations are under approval in </w:t>
      </w:r>
      <w:proofErr w:type="spellStart"/>
      <w:r w:rsidRPr="00E60BC6">
        <w:rPr>
          <w:rFonts w:asciiTheme="minorHAnsi" w:hAnsiTheme="minorHAnsi" w:cstheme="minorBidi"/>
          <w:szCs w:val="24"/>
        </w:rPr>
        <w:t>SGs</w:t>
      </w:r>
      <w:proofErr w:type="spellEnd"/>
      <w:r w:rsidRPr="00E60BC6">
        <w:rPr>
          <w:rFonts w:asciiTheme="minorHAnsi" w:hAnsiTheme="minorHAnsi" w:cstheme="minorBidi"/>
          <w:szCs w:val="24"/>
        </w:rPr>
        <w:t xml:space="preserve"> 5, 17 and 20. More information is available below:</w:t>
      </w:r>
    </w:p>
    <w:p w14:paraId="1FD2787A" w14:textId="1C3E1F8D" w:rsidR="002849A3" w:rsidRPr="00E60BC6" w:rsidRDefault="001D70D0" w:rsidP="00FF3145">
      <w:pPr>
        <w:pStyle w:val="enumlev1"/>
        <w:rPr>
          <w:rFonts w:asciiTheme="minorHAnsi" w:hAnsiTheme="minorHAnsi" w:cstheme="minorBid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Bidi"/>
          <w:szCs w:val="24"/>
        </w:rPr>
        <w:t xml:space="preserve">ITU-T SG5 approved </w:t>
      </w:r>
      <w:hyperlink r:id="rId55" w:tooltip="See more details" w:history="1">
        <w:r w:rsidR="002849A3" w:rsidRPr="00E60BC6">
          <w:rPr>
            <w:rStyle w:val="Hyperlink"/>
            <w:rFonts w:asciiTheme="minorHAnsi" w:hAnsiTheme="minorHAnsi" w:cstheme="minorBidi"/>
            <w:szCs w:val="24"/>
          </w:rPr>
          <w:t xml:space="preserve">ITU-T </w:t>
        </w:r>
        <w:proofErr w:type="spellStart"/>
        <w:r w:rsidR="002849A3" w:rsidRPr="00E60BC6">
          <w:rPr>
            <w:rStyle w:val="Hyperlink"/>
            <w:rFonts w:asciiTheme="minorHAnsi" w:hAnsiTheme="minorHAnsi" w:cstheme="minorBidi"/>
            <w:szCs w:val="24"/>
          </w:rPr>
          <w:t>L.1640</w:t>
        </w:r>
        <w:proofErr w:type="spellEnd"/>
      </w:hyperlink>
      <w:r w:rsidR="002849A3" w:rsidRPr="00E60BC6">
        <w:t xml:space="preserve"> “Methodology</w:t>
      </w:r>
      <w:r w:rsidR="002849A3" w:rsidRPr="00E60BC6">
        <w:rPr>
          <w:rFonts w:asciiTheme="minorHAnsi" w:hAnsiTheme="minorHAnsi" w:cstheme="minorBidi"/>
          <w:szCs w:val="24"/>
        </w:rPr>
        <w:t xml:space="preserve"> for dynamic monitoring and analysis of greenhouse gas emissions in city” and started approval of </w:t>
      </w:r>
      <w:hyperlink r:id="rId56" w:tooltip="See more details" w:history="1">
        <w:r w:rsidR="002849A3" w:rsidRPr="00E60BC6">
          <w:rPr>
            <w:rStyle w:val="Hyperlink"/>
            <w:rFonts w:asciiTheme="minorHAnsi" w:hAnsiTheme="minorHAnsi" w:cstheme="minorBidi"/>
            <w:szCs w:val="24"/>
          </w:rPr>
          <w:t xml:space="preserve">ITU-T </w:t>
        </w:r>
        <w:proofErr w:type="spellStart"/>
        <w:r w:rsidR="002849A3" w:rsidRPr="00E60BC6">
          <w:rPr>
            <w:rStyle w:val="Hyperlink"/>
            <w:rFonts w:asciiTheme="minorHAnsi" w:hAnsiTheme="minorHAnsi" w:cstheme="minorBidi"/>
            <w:szCs w:val="24"/>
          </w:rPr>
          <w:t>L.1632</w:t>
        </w:r>
        <w:proofErr w:type="spellEnd"/>
      </w:hyperlink>
      <w:r w:rsidR="002849A3" w:rsidRPr="00E60BC6">
        <w:rPr>
          <w:rFonts w:asciiTheme="minorHAnsi" w:hAnsiTheme="minorHAnsi" w:cstheme="minorBidi"/>
          <w:szCs w:val="24"/>
        </w:rPr>
        <w:t xml:space="preserve"> “Identification method for building infrastructure equipment in a sustainable city”</w:t>
      </w:r>
    </w:p>
    <w:p w14:paraId="68649A63" w14:textId="778DF6B3" w:rsidR="002849A3" w:rsidRPr="00E60BC6" w:rsidRDefault="001D70D0" w:rsidP="00FF3145">
      <w:pPr>
        <w:pStyle w:val="enumlev1"/>
        <w:rPr>
          <w:rFonts w:asciiTheme="minorHAnsi" w:hAnsiTheme="minorHAnsi" w:cstheme="minorBid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HAnsi"/>
          <w:spacing w:val="-2"/>
          <w:szCs w:val="24"/>
        </w:rPr>
        <w:t xml:space="preserve">ITU-T SG11 </w:t>
      </w:r>
      <w:r w:rsidR="002849A3" w:rsidRPr="00E60BC6">
        <w:t>approved</w:t>
      </w:r>
      <w:r w:rsidR="002849A3" w:rsidRPr="00E60BC6">
        <w:rPr>
          <w:rFonts w:asciiTheme="minorHAnsi" w:hAnsiTheme="minorHAnsi" w:cstheme="minorBidi"/>
          <w:spacing w:val="-2"/>
          <w:szCs w:val="24"/>
        </w:rPr>
        <w:t xml:space="preserve"> </w:t>
      </w:r>
      <w:hyperlink r:id="rId57" w:history="1">
        <w:r w:rsidR="002849A3" w:rsidRPr="00E60BC6">
          <w:rPr>
            <w:rStyle w:val="Hyperlink"/>
            <w:rFonts w:asciiTheme="minorHAnsi" w:hAnsiTheme="minorHAnsi" w:cstheme="minorBidi"/>
            <w:szCs w:val="24"/>
          </w:rPr>
          <w:t xml:space="preserve">ITU-T </w:t>
        </w:r>
        <w:proofErr w:type="spellStart"/>
        <w:r w:rsidR="002849A3" w:rsidRPr="00E60BC6">
          <w:rPr>
            <w:rStyle w:val="Hyperlink"/>
            <w:rFonts w:asciiTheme="minorHAnsi" w:hAnsiTheme="minorHAnsi" w:cstheme="minorBidi"/>
            <w:szCs w:val="24"/>
          </w:rPr>
          <w:t>Q.4075</w:t>
        </w:r>
        <w:proofErr w:type="spellEnd"/>
        <w:r w:rsidR="002849A3" w:rsidRPr="00E60BC6">
          <w:rPr>
            <w:rStyle w:val="Hyperlink"/>
            <w:rFonts w:asciiTheme="minorHAnsi" w:hAnsiTheme="minorHAnsi" w:cstheme="minorBidi"/>
            <w:szCs w:val="24"/>
          </w:rPr>
          <w:t xml:space="preserve"> “Test specifications for remote testing of Internet of Things using the probes”</w:t>
        </w:r>
      </w:hyperlink>
    </w:p>
    <w:p w14:paraId="7683BF66" w14:textId="6DBFF103" w:rsidR="002849A3" w:rsidRPr="00E60BC6" w:rsidRDefault="001D70D0" w:rsidP="00FF3145">
      <w:pPr>
        <w:pStyle w:val="enumlev1"/>
        <w:rPr>
          <w:rFonts w:asciiTheme="minorHAnsi" w:hAnsiTheme="minorHAnsi" w:cstheme="minorBid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HAnsi"/>
          <w:spacing w:val="-2"/>
          <w:szCs w:val="24"/>
        </w:rPr>
        <w:t xml:space="preserve">ITU-T SG16 </w:t>
      </w:r>
      <w:r w:rsidR="002849A3" w:rsidRPr="00E60BC6">
        <w:rPr>
          <w:rFonts w:asciiTheme="minorHAnsi" w:hAnsiTheme="minorHAnsi" w:cstheme="minorBidi"/>
          <w:spacing w:val="-2"/>
          <w:szCs w:val="24"/>
        </w:rPr>
        <w:t xml:space="preserve">approved </w:t>
      </w:r>
      <w:hyperlink r:id="rId58" w:history="1">
        <w:r w:rsidR="002849A3" w:rsidRPr="00E60BC6">
          <w:rPr>
            <w:rStyle w:val="Hyperlink"/>
            <w:rFonts w:asciiTheme="minorHAnsi" w:hAnsiTheme="minorHAnsi" w:cstheme="minorBidi"/>
            <w:szCs w:val="24"/>
          </w:rPr>
          <w:t>Technical Paper “Construction guidelines for city-level distributed ledger technology (</w:t>
        </w:r>
        <w:proofErr w:type="spellStart"/>
        <w:r w:rsidR="002849A3" w:rsidRPr="00E60BC6">
          <w:rPr>
            <w:rStyle w:val="Hyperlink"/>
            <w:rFonts w:asciiTheme="minorHAnsi" w:hAnsiTheme="minorHAnsi" w:cstheme="minorBidi"/>
            <w:szCs w:val="24"/>
          </w:rPr>
          <w:t>DLT</w:t>
        </w:r>
        <w:proofErr w:type="spellEnd"/>
        <w:r w:rsidR="002849A3" w:rsidRPr="00E60BC6">
          <w:rPr>
            <w:rStyle w:val="Hyperlink"/>
            <w:rFonts w:asciiTheme="minorHAnsi" w:hAnsiTheme="minorHAnsi" w:cstheme="minorBidi"/>
            <w:szCs w:val="24"/>
          </w:rPr>
          <w:t>) infrastructure”</w:t>
        </w:r>
      </w:hyperlink>
    </w:p>
    <w:p w14:paraId="37529A6D" w14:textId="38C629A2" w:rsidR="002849A3" w:rsidRPr="00E60BC6" w:rsidRDefault="001D70D0" w:rsidP="00FF3145">
      <w:pPr>
        <w:pStyle w:val="enumlev1"/>
        <w:rPr>
          <w:rFonts w:asciiTheme="minorHAnsi" w:hAnsiTheme="minorHAnsi" w:cstheme="minorBid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HAnsi"/>
          <w:spacing w:val="-2"/>
          <w:szCs w:val="24"/>
        </w:rPr>
        <w:t xml:space="preserve">ITU-T SG17 </w:t>
      </w:r>
      <w:r w:rsidR="002849A3" w:rsidRPr="00E60BC6">
        <w:rPr>
          <w:rFonts w:asciiTheme="minorHAnsi" w:hAnsiTheme="minorHAnsi" w:cstheme="minorBidi"/>
          <w:spacing w:val="-2"/>
          <w:szCs w:val="24"/>
        </w:rPr>
        <w:t xml:space="preserve">approved </w:t>
      </w:r>
      <w:hyperlink r:id="rId59" w:history="1">
        <w:r w:rsidR="002849A3" w:rsidRPr="00E60BC6">
          <w:rPr>
            <w:rStyle w:val="Hyperlink"/>
            <w:bCs/>
            <w:szCs w:val="24"/>
          </w:rPr>
          <w:t xml:space="preserve">Amendment 1 to ITU-T </w:t>
        </w:r>
        <w:proofErr w:type="spellStart"/>
        <w:r w:rsidR="002849A3" w:rsidRPr="00E60BC6">
          <w:rPr>
            <w:rStyle w:val="Hyperlink"/>
            <w:bCs/>
            <w:szCs w:val="24"/>
          </w:rPr>
          <w:t>X.1352</w:t>
        </w:r>
        <w:proofErr w:type="spellEnd"/>
        <w:r w:rsidR="002849A3" w:rsidRPr="00E60BC6">
          <w:rPr>
            <w:rStyle w:val="Hyperlink"/>
            <w:bCs/>
            <w:szCs w:val="24"/>
          </w:rPr>
          <w:t xml:space="preserve"> “Security Requirements for Internet of things (IoT) device and gateway”</w:t>
        </w:r>
      </w:hyperlink>
      <w:r w:rsidR="002849A3" w:rsidRPr="00E60BC6">
        <w:rPr>
          <w:rFonts w:asciiTheme="minorHAnsi" w:hAnsiTheme="minorHAnsi" w:cstheme="minorBidi"/>
          <w:bCs/>
          <w:spacing w:val="-2"/>
          <w:szCs w:val="24"/>
        </w:rPr>
        <w:t xml:space="preserve"> and started approval of two more Recommendations on IoT security</w:t>
      </w:r>
      <w:r w:rsidR="000A526F">
        <w:rPr>
          <w:rFonts w:asciiTheme="minorHAnsi" w:hAnsiTheme="minorHAnsi" w:cstheme="minorBidi"/>
          <w:bCs/>
          <w:spacing w:val="-2"/>
          <w:szCs w:val="24"/>
        </w:rPr>
        <w:t>;</w:t>
      </w:r>
    </w:p>
    <w:p w14:paraId="76FB1080" w14:textId="099D959F" w:rsidR="002849A3" w:rsidRPr="00E60BC6" w:rsidRDefault="001D70D0"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t xml:space="preserve">ITU-T SG20 </w:t>
      </w:r>
      <w:r w:rsidR="002849A3" w:rsidRPr="00E60BC6">
        <w:rPr>
          <w:rFonts w:cstheme="minorBidi"/>
          <w:bCs/>
        </w:rPr>
        <w:t xml:space="preserve">approved the following four Recommendations: </w:t>
      </w:r>
    </w:p>
    <w:p w14:paraId="18B4F497" w14:textId="3A9517C7" w:rsidR="002849A3" w:rsidRPr="000A526F" w:rsidRDefault="000A526F" w:rsidP="000A526F">
      <w:pPr>
        <w:pStyle w:val="enumlev2"/>
      </w:pPr>
      <w:r w:rsidRPr="000A526F">
        <w:rPr>
          <w:rStyle w:val="Hyperlink"/>
          <w:rFonts w:ascii="Courier New" w:eastAsia="SimSun" w:hAnsi="Courier New" w:cs="Courier New"/>
          <w:bCs/>
          <w:color w:val="auto"/>
          <w:u w:val="none"/>
        </w:rPr>
        <w:t>•</w:t>
      </w:r>
      <w:r w:rsidR="002849A3" w:rsidRPr="00E60BC6">
        <w:rPr>
          <w:rStyle w:val="Hyperlink"/>
          <w:rFonts w:ascii="Courier New" w:eastAsia="SimSun" w:hAnsi="Courier New" w:cs="Courier New"/>
          <w:bCs/>
          <w:color w:val="auto"/>
          <w:u w:val="none"/>
        </w:rPr>
        <w:tab/>
      </w:r>
      <w:r w:rsidR="002849A3" w:rsidRPr="00E60BC6">
        <w:rPr>
          <w:rStyle w:val="Hyperlink"/>
          <w:bCs/>
        </w:rPr>
        <w:t xml:space="preserve">Recommendation </w:t>
      </w:r>
      <w:hyperlink r:id="rId60" w:history="1">
        <w:r w:rsidR="002849A3" w:rsidRPr="00E60BC6">
          <w:rPr>
            <w:rStyle w:val="Hyperlink"/>
            <w:bCs/>
          </w:rPr>
          <w:t xml:space="preserve">ITU-T </w:t>
        </w:r>
        <w:proofErr w:type="spellStart"/>
        <w:r w:rsidR="002849A3" w:rsidRPr="00E60BC6">
          <w:rPr>
            <w:rStyle w:val="Hyperlink"/>
            <w:bCs/>
          </w:rPr>
          <w:t>Y.4221</w:t>
        </w:r>
        <w:proofErr w:type="spellEnd"/>
        <w:r w:rsidR="002849A3" w:rsidRPr="00E60BC6">
          <w:rPr>
            <w:rStyle w:val="Hyperlink"/>
            <w:bCs/>
            <w:color w:val="auto"/>
            <w:u w:val="none"/>
          </w:rPr>
          <w:t xml:space="preserve"> “Requirements of IoT-based electric power infrastructure monitoring system”</w:t>
        </w:r>
      </w:hyperlink>
    </w:p>
    <w:p w14:paraId="71180285" w14:textId="07FC39D0" w:rsidR="002849A3" w:rsidRPr="00E60BC6" w:rsidRDefault="000A526F" w:rsidP="000A526F">
      <w:pPr>
        <w:pStyle w:val="enumlev2"/>
      </w:pPr>
      <w:r w:rsidRPr="000A526F">
        <w:rPr>
          <w:rStyle w:val="Hyperlink"/>
          <w:rFonts w:ascii="Courier New" w:eastAsia="SimSun" w:hAnsi="Courier New" w:cs="Courier New"/>
          <w:bCs/>
          <w:color w:val="auto"/>
          <w:u w:val="none"/>
        </w:rPr>
        <w:t>•</w:t>
      </w:r>
      <w:r w:rsidR="002849A3" w:rsidRPr="00E60BC6">
        <w:rPr>
          <w:rFonts w:ascii="Courier New" w:eastAsia="SimSun" w:hAnsi="Courier New" w:cs="Courier New"/>
        </w:rPr>
        <w:tab/>
      </w:r>
      <w:hyperlink r:id="rId61" w:history="1">
        <w:r w:rsidR="002849A3" w:rsidRPr="00E60BC6">
          <w:rPr>
            <w:rStyle w:val="Hyperlink"/>
          </w:rPr>
          <w:t xml:space="preserve">Recommendation ITU-T </w:t>
        </w:r>
        <w:proofErr w:type="spellStart"/>
        <w:r w:rsidR="002849A3" w:rsidRPr="00E60BC6">
          <w:rPr>
            <w:rStyle w:val="Hyperlink"/>
          </w:rPr>
          <w:t>Y.4225</w:t>
        </w:r>
        <w:proofErr w:type="spellEnd"/>
      </w:hyperlink>
      <w:r w:rsidR="002849A3" w:rsidRPr="00E60BC6">
        <w:t xml:space="preserve"> “Requirements and capability framework of digital twin for intelligent transport system”</w:t>
      </w:r>
    </w:p>
    <w:p w14:paraId="412594F6" w14:textId="7E671E9D" w:rsidR="002849A3" w:rsidRPr="00E60BC6" w:rsidRDefault="000A526F" w:rsidP="000A526F">
      <w:pPr>
        <w:pStyle w:val="enumlev2"/>
      </w:pPr>
      <w:r w:rsidRPr="000A526F">
        <w:rPr>
          <w:rStyle w:val="Hyperlink"/>
          <w:rFonts w:ascii="Courier New" w:eastAsia="SimSun" w:hAnsi="Courier New" w:cs="Courier New"/>
          <w:bCs/>
          <w:color w:val="auto"/>
          <w:u w:val="none"/>
        </w:rPr>
        <w:t>•</w:t>
      </w:r>
      <w:r w:rsidR="002849A3" w:rsidRPr="00E60BC6">
        <w:rPr>
          <w:rFonts w:ascii="Courier New" w:eastAsia="SimSun" w:hAnsi="Courier New" w:cs="Courier New"/>
        </w:rPr>
        <w:tab/>
      </w:r>
      <w:hyperlink r:id="rId62" w:history="1">
        <w:r w:rsidR="002849A3" w:rsidRPr="00E60BC6">
          <w:rPr>
            <w:rStyle w:val="Hyperlink"/>
          </w:rPr>
          <w:t xml:space="preserve">Recommendation ITU-T </w:t>
        </w:r>
        <w:proofErr w:type="spellStart"/>
        <w:r w:rsidR="002849A3" w:rsidRPr="00E60BC6">
          <w:rPr>
            <w:rStyle w:val="Hyperlink"/>
          </w:rPr>
          <w:t>Y.4488</w:t>
        </w:r>
        <w:proofErr w:type="spellEnd"/>
      </w:hyperlink>
      <w:r w:rsidR="002849A3" w:rsidRPr="00E60BC6">
        <w:t xml:space="preserve"> “Requirements and functional architecture of data services provided via IoT-based technologies for the safety of manufacturing-related working environments”</w:t>
      </w:r>
    </w:p>
    <w:p w14:paraId="59D089E4" w14:textId="23EF2104" w:rsidR="002849A3" w:rsidRPr="00E60BC6" w:rsidRDefault="000A526F" w:rsidP="000A526F">
      <w:pPr>
        <w:pStyle w:val="enumlev2"/>
      </w:pPr>
      <w:r w:rsidRPr="000A526F">
        <w:rPr>
          <w:rStyle w:val="Hyperlink"/>
          <w:rFonts w:ascii="Courier New" w:eastAsia="SimSun" w:hAnsi="Courier New" w:cs="Courier New"/>
          <w:bCs/>
          <w:color w:val="auto"/>
          <w:u w:val="none"/>
        </w:rPr>
        <w:t>•</w:t>
      </w:r>
      <w:r w:rsidR="002849A3" w:rsidRPr="00E60BC6">
        <w:rPr>
          <w:rFonts w:ascii="Courier New" w:eastAsia="SimSun" w:hAnsi="Courier New" w:cs="Courier New"/>
        </w:rPr>
        <w:tab/>
      </w:r>
      <w:hyperlink r:id="rId63" w:history="1">
        <w:r w:rsidR="002849A3" w:rsidRPr="00E60BC6">
          <w:rPr>
            <w:rStyle w:val="Hyperlink"/>
          </w:rPr>
          <w:t xml:space="preserve">Recommendation ITU-T </w:t>
        </w:r>
        <w:proofErr w:type="spellStart"/>
        <w:r w:rsidR="002849A3" w:rsidRPr="00E60BC6">
          <w:rPr>
            <w:rStyle w:val="Hyperlink"/>
          </w:rPr>
          <w:t>Y.4497</w:t>
        </w:r>
        <w:proofErr w:type="spellEnd"/>
      </w:hyperlink>
      <w:r w:rsidR="002849A3" w:rsidRPr="00E60BC6">
        <w:t xml:space="preserve"> “Requirements and functional architecture of smart sharing bicycle service”.</w:t>
      </w:r>
    </w:p>
    <w:p w14:paraId="3046D894" w14:textId="7D81A5FC" w:rsidR="002849A3" w:rsidRPr="00E60BC6" w:rsidRDefault="001D70D0" w:rsidP="00FF3145">
      <w:pPr>
        <w:pStyle w:val="enumlev1"/>
        <w:rPr>
          <w:szCs w:val="24"/>
        </w:rPr>
      </w:pPr>
      <w:r w:rsidRPr="00E60BC6">
        <w:rPr>
          <w:szCs w:val="24"/>
        </w:rPr>
        <w:tab/>
      </w:r>
      <w:r w:rsidR="002849A3" w:rsidRPr="00E60BC6">
        <w:rPr>
          <w:szCs w:val="24"/>
        </w:rPr>
        <w:t xml:space="preserve">two </w:t>
      </w:r>
      <w:r w:rsidR="002849A3" w:rsidRPr="00E60BC6">
        <w:t>Supplements</w:t>
      </w:r>
      <w:r w:rsidR="002849A3" w:rsidRPr="00E60BC6">
        <w:rPr>
          <w:szCs w:val="24"/>
        </w:rPr>
        <w:t>:</w:t>
      </w:r>
    </w:p>
    <w:p w14:paraId="28EF7D0F" w14:textId="4A9E934B" w:rsidR="002849A3" w:rsidRPr="00E60BC6" w:rsidRDefault="000A526F" w:rsidP="000A526F">
      <w:pPr>
        <w:pStyle w:val="enumlev2"/>
      </w:pPr>
      <w:r w:rsidRPr="000A526F">
        <w:rPr>
          <w:rStyle w:val="Hyperlink"/>
          <w:rFonts w:ascii="Courier New" w:eastAsia="SimSun" w:hAnsi="Courier New" w:cs="Courier New"/>
          <w:bCs/>
          <w:color w:val="auto"/>
          <w:u w:val="none"/>
        </w:rPr>
        <w:t>•</w:t>
      </w:r>
      <w:r w:rsidR="002849A3" w:rsidRPr="00E60BC6">
        <w:rPr>
          <w:rFonts w:ascii="Courier New" w:eastAsia="SimSun" w:hAnsi="Courier New" w:cs="Courier New"/>
        </w:rPr>
        <w:tab/>
      </w:r>
      <w:r w:rsidR="002849A3" w:rsidRPr="00E60BC6">
        <w:t>Supplement 82 “Standardization gaps and roadmap for AI and IoT in digital agriculture”</w:t>
      </w:r>
    </w:p>
    <w:p w14:paraId="069D7362" w14:textId="5F1A22F1" w:rsidR="002849A3" w:rsidRPr="00E60BC6" w:rsidRDefault="000A526F" w:rsidP="000A526F">
      <w:pPr>
        <w:pStyle w:val="enumlev2"/>
      </w:pPr>
      <w:r w:rsidRPr="000A526F">
        <w:rPr>
          <w:rStyle w:val="Hyperlink"/>
          <w:rFonts w:ascii="Courier New" w:eastAsia="SimSun" w:hAnsi="Courier New" w:cs="Courier New"/>
          <w:bCs/>
          <w:color w:val="auto"/>
          <w:u w:val="none"/>
        </w:rPr>
        <w:t>•</w:t>
      </w:r>
      <w:r w:rsidR="002849A3" w:rsidRPr="00E60BC6">
        <w:rPr>
          <w:rFonts w:ascii="Courier New" w:eastAsia="SimSun" w:hAnsi="Courier New" w:cs="Courier New"/>
        </w:rPr>
        <w:tab/>
      </w:r>
      <w:r w:rsidR="002849A3" w:rsidRPr="00E60BC6">
        <w:t>Supplement 83 “Optimizing Digital Agriculture with Best Practices for Integrating AI and IoT”</w:t>
      </w:r>
    </w:p>
    <w:p w14:paraId="61601C4A" w14:textId="19D72555" w:rsidR="002849A3" w:rsidRPr="00E60BC6" w:rsidRDefault="000A526F" w:rsidP="000A526F">
      <w:pPr>
        <w:pStyle w:val="enumlev2"/>
      </w:pPr>
      <w:r w:rsidRPr="000A526F">
        <w:rPr>
          <w:rStyle w:val="Hyperlink"/>
          <w:rFonts w:ascii="Courier New" w:eastAsia="SimSun" w:hAnsi="Courier New" w:cs="Courier New"/>
          <w:bCs/>
          <w:color w:val="auto"/>
          <w:u w:val="none"/>
        </w:rPr>
        <w:t>•</w:t>
      </w:r>
      <w:r w:rsidR="002849A3" w:rsidRPr="00E60BC6">
        <w:rPr>
          <w:rFonts w:ascii="Courier New" w:eastAsia="SimSun" w:hAnsi="Courier New" w:cs="Courier New"/>
        </w:rPr>
        <w:tab/>
      </w:r>
      <w:r w:rsidR="002849A3" w:rsidRPr="00E60BC6">
        <w:t>Technical Report “Intelligent Anomaly Detection System for IoT”</w:t>
      </w:r>
      <w:r>
        <w:t>.</w:t>
      </w:r>
    </w:p>
    <w:p w14:paraId="3F2A2ABC" w14:textId="77777777" w:rsidR="002849A3" w:rsidRPr="00E60BC6" w:rsidRDefault="002849A3" w:rsidP="00EE008E">
      <w:r w:rsidRPr="00E60BC6">
        <w:t>And started approval of three more Recommendations on smart cities and eight more Recommendations on Internet of things (IoT).</w:t>
      </w:r>
    </w:p>
    <w:p w14:paraId="4FB63EB2" w14:textId="3567C3CB" w:rsidR="002849A3" w:rsidRPr="00E60BC6" w:rsidRDefault="002849A3" w:rsidP="002849A3">
      <w:r w:rsidRPr="00E60BC6">
        <w:rPr>
          <w:b/>
          <w:bCs/>
          <w:szCs w:val="24"/>
        </w:rPr>
        <w:lastRenderedPageBreak/>
        <w:t>2.2.2</w:t>
      </w:r>
      <w:r w:rsidRPr="00E60BC6">
        <w:rPr>
          <w:b/>
          <w:bCs/>
          <w:szCs w:val="24"/>
        </w:rPr>
        <w:tab/>
      </w:r>
      <w:r w:rsidRPr="00E60BC6">
        <w:rPr>
          <w:szCs w:val="24"/>
        </w:rPr>
        <w:t xml:space="preserve">The </w:t>
      </w:r>
      <w:r w:rsidRPr="00E60BC6">
        <w:t>standardization</w:t>
      </w:r>
      <w:r w:rsidRPr="00E60BC6">
        <w:rPr>
          <w:szCs w:val="24"/>
        </w:rPr>
        <w:t xml:space="preserve"> of IoT test specifications is accelerating, supported by the increasing collaboration of ITU-T and </w:t>
      </w:r>
      <w:proofErr w:type="spellStart"/>
      <w:r w:rsidRPr="00E60BC6">
        <w:rPr>
          <w:szCs w:val="24"/>
        </w:rPr>
        <w:t>oneM2M</w:t>
      </w:r>
      <w:proofErr w:type="spellEnd"/>
      <w:r w:rsidRPr="00E60BC6">
        <w:rPr>
          <w:szCs w:val="24"/>
        </w:rPr>
        <w:t xml:space="preserve">. ITU-T SG20 </w:t>
      </w:r>
      <w:r w:rsidRPr="00E60BC6">
        <w:rPr>
          <w:rFonts w:cstheme="minorHAnsi"/>
          <w:bCs/>
          <w:szCs w:val="24"/>
        </w:rPr>
        <w:t xml:space="preserve">continued </w:t>
      </w:r>
      <w:r w:rsidRPr="00E60BC6">
        <w:rPr>
          <w:rFonts w:asciiTheme="minorHAnsi" w:hAnsiTheme="minorHAnsi" w:cstheme="minorBidi"/>
        </w:rPr>
        <w:t>coordination on IoT in its ITU-T</w:t>
      </w:r>
      <w:r w:rsidRPr="00E60BC6">
        <w:t xml:space="preserve"> </w:t>
      </w:r>
      <w:r w:rsidRPr="00E60BC6">
        <w:rPr>
          <w:rFonts w:asciiTheme="minorHAnsi" w:hAnsiTheme="minorHAnsi" w:cstheme="minorBidi"/>
        </w:rPr>
        <w:t>Joint Coordination Activity on Internet of Things and Smart Cities and Communities (</w:t>
      </w:r>
      <w:proofErr w:type="spellStart"/>
      <w:r w:rsidRPr="000A526F">
        <w:rPr>
          <w:rFonts w:asciiTheme="minorHAnsi" w:hAnsiTheme="minorHAnsi" w:cstheme="minorBidi"/>
        </w:rPr>
        <w:t>JCA</w:t>
      </w:r>
      <w:proofErr w:type="spellEnd"/>
      <w:r w:rsidRPr="000A526F">
        <w:rPr>
          <w:rFonts w:asciiTheme="minorHAnsi" w:hAnsiTheme="minorHAnsi" w:cstheme="minorBidi"/>
        </w:rPr>
        <w:t xml:space="preserve">-IoT and </w:t>
      </w:r>
      <w:proofErr w:type="spellStart"/>
      <w:r w:rsidRPr="000A526F">
        <w:rPr>
          <w:rFonts w:asciiTheme="minorHAnsi" w:hAnsiTheme="minorHAnsi" w:cstheme="minorBidi"/>
        </w:rPr>
        <w:t>SC&amp;C</w:t>
      </w:r>
      <w:proofErr w:type="spellEnd"/>
      <w:r w:rsidRPr="000A526F">
        <w:rPr>
          <w:rFonts w:asciiTheme="minorHAnsi" w:hAnsiTheme="minorHAnsi" w:cstheme="minorBidi"/>
        </w:rPr>
        <w:t>)</w:t>
      </w:r>
      <w:r w:rsidRPr="000A526F">
        <w:rPr>
          <w:szCs w:val="24"/>
        </w:rPr>
        <w:t xml:space="preserve"> and is also in close collaboration with </w:t>
      </w:r>
      <w:r w:rsidRPr="000A526F">
        <w:rPr>
          <w:rFonts w:cstheme="minorHAnsi"/>
          <w:bCs/>
          <w:szCs w:val="24"/>
        </w:rPr>
        <w:t xml:space="preserve">IETF, </w:t>
      </w:r>
      <w:proofErr w:type="spellStart"/>
      <w:r w:rsidRPr="000A526F">
        <w:rPr>
          <w:rFonts w:cstheme="minorHAnsi"/>
          <w:bCs/>
          <w:szCs w:val="24"/>
        </w:rPr>
        <w:t>oneM2M</w:t>
      </w:r>
      <w:proofErr w:type="spellEnd"/>
      <w:r w:rsidRPr="000A526F">
        <w:rPr>
          <w:rFonts w:cstheme="minorHAnsi"/>
          <w:bCs/>
          <w:szCs w:val="24"/>
        </w:rPr>
        <w:t>,</w:t>
      </w:r>
      <w:r w:rsidRPr="000A526F">
        <w:rPr>
          <w:szCs w:val="24"/>
        </w:rPr>
        <w:t xml:space="preserve"> </w:t>
      </w:r>
      <w:proofErr w:type="spellStart"/>
      <w:r w:rsidRPr="000A526F">
        <w:rPr>
          <w:szCs w:val="24"/>
        </w:rPr>
        <w:t>W3C</w:t>
      </w:r>
      <w:proofErr w:type="spellEnd"/>
      <w:r w:rsidRPr="000A526F">
        <w:rPr>
          <w:szCs w:val="24"/>
        </w:rPr>
        <w:t xml:space="preserve">, LoRa Alliance and </w:t>
      </w:r>
      <w:proofErr w:type="spellStart"/>
      <w:r w:rsidRPr="000A526F">
        <w:rPr>
          <w:szCs w:val="24"/>
        </w:rPr>
        <w:t>TMForum</w:t>
      </w:r>
      <w:proofErr w:type="spellEnd"/>
      <w:r w:rsidRPr="000A526F">
        <w:rPr>
          <w:szCs w:val="24"/>
        </w:rPr>
        <w:t xml:space="preserve">. </w:t>
      </w:r>
      <w:r w:rsidRPr="000A526F">
        <w:t>SG20 is collaborating with IETF on use of "</w:t>
      </w:r>
      <w:proofErr w:type="spellStart"/>
      <w:r w:rsidRPr="000A526F">
        <w:t>ppk</w:t>
      </w:r>
      <w:proofErr w:type="spellEnd"/>
      <w:r w:rsidRPr="000A526F">
        <w:t xml:space="preserve">" Uniform Resource Identifier (URI) scheme name in </w:t>
      </w:r>
      <w:hyperlink r:id="rId64" w:history="1">
        <w:r w:rsidRPr="000A526F">
          <w:rPr>
            <w:rStyle w:val="Hyperlink"/>
            <w:rFonts w:asciiTheme="minorHAnsi" w:hAnsiTheme="minorHAnsi" w:cstheme="minorBidi"/>
          </w:rPr>
          <w:t xml:space="preserve">draft Recommendation ITU-T </w:t>
        </w:r>
        <w:proofErr w:type="spellStart"/>
        <w:r w:rsidRPr="000A526F">
          <w:rPr>
            <w:rStyle w:val="Hyperlink"/>
            <w:rFonts w:asciiTheme="minorHAnsi" w:hAnsiTheme="minorHAnsi" w:cstheme="minorBidi"/>
          </w:rPr>
          <w:t>Y.4492</w:t>
        </w:r>
        <w:proofErr w:type="spellEnd"/>
        <w:r w:rsidRPr="000A526F">
          <w:rPr>
            <w:rStyle w:val="Hyperlink"/>
            <w:rFonts w:asciiTheme="minorHAnsi" w:hAnsiTheme="minorHAnsi" w:cstheme="minorBidi"/>
          </w:rPr>
          <w:t xml:space="preserve"> (ex </w:t>
        </w:r>
        <w:proofErr w:type="spellStart"/>
        <w:r w:rsidRPr="000A526F">
          <w:rPr>
            <w:rStyle w:val="Hyperlink"/>
            <w:rFonts w:asciiTheme="minorHAnsi" w:hAnsiTheme="minorHAnsi" w:cstheme="minorBidi"/>
          </w:rPr>
          <w:t>Y.dec</w:t>
        </w:r>
        <w:proofErr w:type="spellEnd"/>
        <w:r w:rsidRPr="000A526F">
          <w:rPr>
            <w:rStyle w:val="Hyperlink"/>
            <w:rFonts w:asciiTheme="minorHAnsi" w:hAnsiTheme="minorHAnsi" w:cstheme="minorBidi"/>
          </w:rPr>
          <w:t>-IoT-arch)</w:t>
        </w:r>
      </w:hyperlink>
      <w:r w:rsidRPr="000A526F">
        <w:t xml:space="preserve"> “Decentralized IoT communication architecture based on information centric networking and blockchain”, with </w:t>
      </w:r>
      <w:proofErr w:type="spellStart"/>
      <w:r w:rsidRPr="000A526F">
        <w:t>oneM2M</w:t>
      </w:r>
      <w:proofErr w:type="spellEnd"/>
      <w:r w:rsidRPr="000A526F">
        <w:t xml:space="preserve"> on </w:t>
      </w:r>
      <w:hyperlink r:id="rId65" w:history="1">
        <w:r w:rsidRPr="000A526F">
          <w:rPr>
            <w:rStyle w:val="Hyperlink"/>
            <w:rFonts w:asciiTheme="minorHAnsi" w:hAnsiTheme="minorHAnsi" w:cstheme="minorBidi"/>
          </w:rPr>
          <w:t xml:space="preserve">Recommendation ITU-T </w:t>
        </w:r>
        <w:proofErr w:type="spellStart"/>
        <w:r w:rsidRPr="000A526F">
          <w:rPr>
            <w:rStyle w:val="Hyperlink"/>
            <w:rFonts w:asciiTheme="minorHAnsi" w:hAnsiTheme="minorHAnsi" w:cstheme="minorBidi"/>
          </w:rPr>
          <w:t>Y.4500.3</w:t>
        </w:r>
        <w:proofErr w:type="spellEnd"/>
      </w:hyperlink>
      <w:r w:rsidRPr="000A526F">
        <w:t xml:space="preserve"> "</w:t>
      </w:r>
      <w:proofErr w:type="spellStart"/>
      <w:r w:rsidRPr="000A526F">
        <w:t>oneM2M</w:t>
      </w:r>
      <w:proofErr w:type="spellEnd"/>
      <w:r w:rsidRPr="000A526F">
        <w:t xml:space="preserve"> Security Solutions", with TM Forum on </w:t>
      </w:r>
      <w:hyperlink r:id="rId66" w:history="1">
        <w:r w:rsidRPr="000A526F">
          <w:rPr>
            <w:rStyle w:val="Hyperlink"/>
            <w:rFonts w:asciiTheme="minorHAnsi" w:hAnsiTheme="minorHAnsi" w:cstheme="minorBidi"/>
          </w:rPr>
          <w:t xml:space="preserve">Recommendation ITU-T </w:t>
        </w:r>
        <w:proofErr w:type="spellStart"/>
        <w:r w:rsidRPr="000A526F">
          <w:rPr>
            <w:rStyle w:val="Hyperlink"/>
            <w:rFonts w:asciiTheme="minorHAnsi" w:hAnsiTheme="minorHAnsi" w:cstheme="minorBidi"/>
          </w:rPr>
          <w:t>Y.4703</w:t>
        </w:r>
        <w:proofErr w:type="spellEnd"/>
      </w:hyperlink>
      <w:r w:rsidRPr="000A526F">
        <w:t xml:space="preserve"> “Internet of things service management application programming interface Representational State Transfer specification” and </w:t>
      </w:r>
      <w:hyperlink r:id="rId67" w:history="1">
        <w:r w:rsidRPr="000A526F">
          <w:rPr>
            <w:rStyle w:val="Hyperlink"/>
            <w:rFonts w:asciiTheme="minorHAnsi" w:hAnsiTheme="minorHAnsi" w:cstheme="minorBidi"/>
          </w:rPr>
          <w:t xml:space="preserve">ITU-T </w:t>
        </w:r>
        <w:proofErr w:type="spellStart"/>
        <w:r w:rsidRPr="000A526F">
          <w:rPr>
            <w:rStyle w:val="Hyperlink"/>
            <w:rFonts w:asciiTheme="minorHAnsi" w:hAnsiTheme="minorHAnsi" w:cstheme="minorBidi"/>
          </w:rPr>
          <w:t>Y.4704</w:t>
        </w:r>
        <w:proofErr w:type="spellEnd"/>
      </w:hyperlink>
      <w:r w:rsidRPr="000A526F">
        <w:t xml:space="preserve"> “Internet of things device management</w:t>
      </w:r>
      <w:r w:rsidRPr="00E60BC6">
        <w:t xml:space="preserve"> application programming interface Representational State Transfer specification”, with </w:t>
      </w:r>
      <w:proofErr w:type="spellStart"/>
      <w:r w:rsidRPr="00E60BC6">
        <w:t>W3C</w:t>
      </w:r>
      <w:proofErr w:type="spellEnd"/>
      <w:r w:rsidRPr="00E60BC6">
        <w:t xml:space="preserve"> on Decentralised Identifiers (DIDs) and with LoRa Alliance on </w:t>
      </w:r>
      <w:hyperlink r:id="rId68" w:history="1">
        <w:r w:rsidR="000A526F" w:rsidRPr="00E60BC6">
          <w:rPr>
            <w:rStyle w:val="Hyperlink"/>
            <w:rFonts w:asciiTheme="minorHAnsi" w:hAnsiTheme="minorHAnsi" w:cstheme="minorBidi"/>
          </w:rPr>
          <w:t>d</w:t>
        </w:r>
        <w:r w:rsidRPr="00E60BC6">
          <w:rPr>
            <w:rStyle w:val="Hyperlink"/>
            <w:rFonts w:asciiTheme="minorHAnsi" w:hAnsiTheme="minorHAnsi" w:cstheme="minorBidi"/>
          </w:rPr>
          <w:t xml:space="preserve">raft Recommendation ITU-T </w:t>
        </w:r>
        <w:proofErr w:type="spellStart"/>
        <w:r w:rsidRPr="00E60BC6">
          <w:rPr>
            <w:rStyle w:val="Hyperlink"/>
            <w:rFonts w:asciiTheme="minorHAnsi" w:hAnsiTheme="minorHAnsi" w:cstheme="minorBidi"/>
          </w:rPr>
          <w:t>Y.4480rev</w:t>
        </w:r>
        <w:proofErr w:type="spellEnd"/>
      </w:hyperlink>
      <w:r w:rsidRPr="00E60BC6">
        <w:t xml:space="preserve"> “Low power protocol for wide area wireless networks”. </w:t>
      </w:r>
    </w:p>
    <w:p w14:paraId="1D9008AF" w14:textId="0C6BC6E4" w:rsidR="002849A3" w:rsidRPr="00E60BC6" w:rsidRDefault="002849A3" w:rsidP="00EE008E">
      <w:pPr>
        <w:rPr>
          <w:rFonts w:asciiTheme="minorHAnsi" w:hAnsiTheme="minorHAnsi" w:cstheme="minorHAnsi"/>
          <w:szCs w:val="24"/>
          <w:bdr w:val="none" w:sz="0" w:space="0" w:color="auto" w:frame="1"/>
          <w:shd w:val="clear" w:color="auto" w:fill="FFFFFF"/>
        </w:rPr>
      </w:pPr>
      <w:r w:rsidRPr="00E60BC6">
        <w:rPr>
          <w:rFonts w:asciiTheme="minorHAnsi" w:eastAsia="SimSun" w:hAnsiTheme="minorHAnsi" w:cstheme="minorBidi"/>
          <w:b/>
          <w:bCs/>
          <w:szCs w:val="24"/>
          <w:bdr w:val="none" w:sz="0" w:space="0" w:color="auto" w:frame="1"/>
        </w:rPr>
        <w:t>2.2.3</w:t>
      </w:r>
      <w:r w:rsidRPr="00E60BC6">
        <w:rPr>
          <w:rFonts w:asciiTheme="minorHAnsi" w:eastAsia="SimSun" w:hAnsiTheme="minorHAnsi" w:cstheme="minorBidi"/>
          <w:b/>
          <w:bCs/>
          <w:szCs w:val="24"/>
          <w:bdr w:val="none" w:sz="0" w:space="0" w:color="auto" w:frame="1"/>
        </w:rPr>
        <w:tab/>
      </w:r>
      <w:r w:rsidRPr="00E60BC6">
        <w:rPr>
          <w:rFonts w:asciiTheme="minorHAnsi" w:hAnsiTheme="minorHAnsi" w:cstheme="minorBidi"/>
        </w:rPr>
        <w:t>From January-July 2024, J-</w:t>
      </w:r>
      <w:proofErr w:type="spellStart"/>
      <w:r w:rsidRPr="00E60BC6">
        <w:rPr>
          <w:rFonts w:asciiTheme="minorHAnsi" w:hAnsiTheme="minorHAnsi" w:cstheme="minorBidi"/>
        </w:rPr>
        <w:t>SCTF</w:t>
      </w:r>
      <w:proofErr w:type="spellEnd"/>
      <w:r w:rsidRPr="00E60BC6">
        <w:rPr>
          <w:rFonts w:asciiTheme="minorHAnsi" w:hAnsiTheme="minorHAnsi" w:cstheme="minorBidi"/>
        </w:rPr>
        <w:t xml:space="preserve"> held 3 meetings. J-</w:t>
      </w:r>
      <w:proofErr w:type="spellStart"/>
      <w:r w:rsidRPr="00E60BC6">
        <w:rPr>
          <w:rFonts w:asciiTheme="minorHAnsi" w:hAnsiTheme="minorHAnsi" w:cstheme="minorBidi"/>
        </w:rPr>
        <w:t>SCTF</w:t>
      </w:r>
      <w:proofErr w:type="spellEnd"/>
      <w:r w:rsidRPr="00E60BC6">
        <w:rPr>
          <w:rFonts w:asciiTheme="minorHAnsi" w:hAnsiTheme="minorHAnsi" w:cstheme="minorBidi"/>
        </w:rPr>
        <w:t xml:space="preserve"> formally reports to three governing </w:t>
      </w:r>
      <w:r w:rsidRPr="00E60BC6">
        <w:t>bodies</w:t>
      </w:r>
      <w:r w:rsidRPr="00E60BC6">
        <w:rPr>
          <w:rFonts w:asciiTheme="minorHAnsi" w:hAnsiTheme="minorHAnsi" w:cstheme="minorBidi"/>
        </w:rPr>
        <w:t xml:space="preserve"> of three </w:t>
      </w:r>
      <w:proofErr w:type="spellStart"/>
      <w:r w:rsidRPr="00E60BC6">
        <w:rPr>
          <w:rFonts w:asciiTheme="minorHAnsi" w:hAnsiTheme="minorHAnsi" w:cstheme="minorBidi"/>
        </w:rPr>
        <w:t>SDOs</w:t>
      </w:r>
      <w:proofErr w:type="spellEnd"/>
      <w:r w:rsidRPr="00E60BC6">
        <w:rPr>
          <w:rFonts w:asciiTheme="minorHAnsi" w:hAnsiTheme="minorHAnsi" w:cstheme="minorBidi"/>
        </w:rPr>
        <w:t xml:space="preserve"> (IEC SMB, ISO </w:t>
      </w:r>
      <w:proofErr w:type="spellStart"/>
      <w:r w:rsidRPr="00E60BC6">
        <w:rPr>
          <w:rFonts w:asciiTheme="minorHAnsi" w:hAnsiTheme="minorHAnsi" w:cstheme="minorBidi"/>
        </w:rPr>
        <w:t>TMB</w:t>
      </w:r>
      <w:proofErr w:type="spellEnd"/>
      <w:r w:rsidRPr="00E60BC6">
        <w:rPr>
          <w:rFonts w:asciiTheme="minorHAnsi" w:hAnsiTheme="minorHAnsi" w:cstheme="minorBidi"/>
        </w:rPr>
        <w:t>, and ITU TSAG) and informally exchange with the Standardization Programme Coordination Group (</w:t>
      </w:r>
      <w:proofErr w:type="spellStart"/>
      <w:r w:rsidR="000A5E64">
        <w:fldChar w:fldCharType="begin"/>
      </w:r>
      <w:r w:rsidR="000A5E64">
        <w:instrText>HYPERLINK "https://www.worldstandardscooperation.org/what-we-do/spcg/"</w:instrText>
      </w:r>
      <w:r w:rsidR="000A5E64">
        <w:fldChar w:fldCharType="separate"/>
      </w:r>
      <w:r w:rsidRPr="00E60BC6">
        <w:rPr>
          <w:rStyle w:val="Hyperlink"/>
          <w:rFonts w:asciiTheme="minorHAnsi" w:hAnsiTheme="minorHAnsi" w:cstheme="minorBidi"/>
        </w:rPr>
        <w:t>SPCG</w:t>
      </w:r>
      <w:proofErr w:type="spellEnd"/>
      <w:r w:rsidR="000A5E64">
        <w:rPr>
          <w:rStyle w:val="Hyperlink"/>
          <w:rFonts w:asciiTheme="minorHAnsi" w:hAnsiTheme="minorHAnsi" w:cstheme="minorBidi"/>
        </w:rPr>
        <w:fldChar w:fldCharType="end"/>
      </w:r>
      <w:r w:rsidRPr="00E60BC6">
        <w:rPr>
          <w:rFonts w:asciiTheme="minorHAnsi" w:hAnsiTheme="minorHAnsi" w:cstheme="minorBidi"/>
        </w:rPr>
        <w:t>), as appropriate, to share knowledge, ideas, and experiences.</w:t>
      </w:r>
    </w:p>
    <w:p w14:paraId="39A9E922" w14:textId="5436823D" w:rsidR="002849A3" w:rsidRPr="00E60BC6" w:rsidRDefault="002849A3" w:rsidP="00EE008E">
      <w:pPr>
        <w:rPr>
          <w:rFonts w:asciiTheme="minorHAnsi" w:hAnsiTheme="minorHAnsi" w:cstheme="minorHAnsi"/>
          <w:szCs w:val="24"/>
          <w:bdr w:val="none" w:sz="0" w:space="0" w:color="auto" w:frame="1"/>
          <w:shd w:val="clear" w:color="auto" w:fill="FFFFFF"/>
        </w:rPr>
      </w:pPr>
      <w:r w:rsidRPr="00E60BC6">
        <w:rPr>
          <w:rFonts w:asciiTheme="minorHAnsi" w:eastAsia="SimSun" w:hAnsiTheme="minorHAnsi" w:cstheme="minorBidi"/>
          <w:b/>
          <w:bCs/>
          <w:szCs w:val="24"/>
          <w:bdr w:val="none" w:sz="0" w:space="0" w:color="auto" w:frame="1"/>
        </w:rPr>
        <w:t>2.2.4</w:t>
      </w:r>
      <w:r w:rsidRPr="00E60BC6">
        <w:rPr>
          <w:rFonts w:asciiTheme="minorHAnsi" w:eastAsia="SimSun" w:hAnsiTheme="minorHAnsi" w:cstheme="minorBidi"/>
          <w:b/>
          <w:bCs/>
          <w:szCs w:val="24"/>
          <w:bdr w:val="none" w:sz="0" w:space="0" w:color="auto" w:frame="1"/>
        </w:rPr>
        <w:tab/>
      </w:r>
      <w:r w:rsidRPr="00E60BC6">
        <w:rPr>
          <w:rFonts w:asciiTheme="minorHAnsi" w:hAnsiTheme="minorHAnsi" w:cstheme="minorHAnsi"/>
          <w:szCs w:val="24"/>
          <w:bdr w:val="none" w:sz="0" w:space="0" w:color="auto" w:frame="1"/>
          <w:shd w:val="clear" w:color="auto" w:fill="FFFFFF"/>
        </w:rPr>
        <w:t xml:space="preserve">The </w:t>
      </w:r>
      <w:r w:rsidRPr="00E60BC6">
        <w:t>SG20</w:t>
      </w:r>
      <w:r w:rsidRPr="00E60BC6">
        <w:rPr>
          <w:rFonts w:asciiTheme="minorHAnsi" w:hAnsiTheme="minorHAnsi" w:cstheme="minorHAnsi"/>
          <w:szCs w:val="24"/>
          <w:bdr w:val="none" w:sz="0" w:space="0" w:color="auto" w:frame="1"/>
          <w:shd w:val="clear" w:color="auto" w:fill="FFFFFF"/>
        </w:rPr>
        <w:t xml:space="preserve"> Correspondence Group on Artificial Intelligence of Things (CG-</w:t>
      </w:r>
      <w:proofErr w:type="spellStart"/>
      <w:r w:rsidRPr="00E60BC6">
        <w:rPr>
          <w:rFonts w:asciiTheme="minorHAnsi" w:hAnsiTheme="minorHAnsi" w:cstheme="minorHAnsi"/>
          <w:szCs w:val="24"/>
          <w:bdr w:val="none" w:sz="0" w:space="0" w:color="auto" w:frame="1"/>
          <w:shd w:val="clear" w:color="auto" w:fill="FFFFFF"/>
        </w:rPr>
        <w:t>AIoT</w:t>
      </w:r>
      <w:proofErr w:type="spellEnd"/>
      <w:r w:rsidRPr="00E60BC6">
        <w:rPr>
          <w:rFonts w:asciiTheme="minorHAnsi" w:hAnsiTheme="minorHAnsi" w:cstheme="minorHAnsi"/>
          <w:szCs w:val="24"/>
          <w:bdr w:val="none" w:sz="0" w:space="0" w:color="auto" w:frame="1"/>
          <w:shd w:val="clear" w:color="auto" w:fill="FFFFFF"/>
        </w:rPr>
        <w:t>) has concluded its work in September 2024.</w:t>
      </w:r>
    </w:p>
    <w:p w14:paraId="466182BC" w14:textId="617FBA27" w:rsidR="002849A3" w:rsidRPr="00E60BC6" w:rsidRDefault="002849A3" w:rsidP="00EE008E">
      <w:pPr>
        <w:rPr>
          <w:rFonts w:asciiTheme="minorHAnsi" w:hAnsiTheme="minorHAnsi" w:cstheme="minorHAnsi"/>
          <w:b/>
          <w:bCs/>
          <w:szCs w:val="24"/>
          <w:bdr w:val="none" w:sz="0" w:space="0" w:color="auto" w:frame="1"/>
          <w:shd w:val="clear" w:color="auto" w:fill="FFFFFF"/>
        </w:rPr>
      </w:pPr>
      <w:r w:rsidRPr="00E60BC6">
        <w:rPr>
          <w:rFonts w:asciiTheme="minorHAnsi" w:hAnsiTheme="minorHAnsi" w:cstheme="minorHAnsi"/>
          <w:b/>
          <w:bCs/>
          <w:szCs w:val="24"/>
          <w:bdr w:val="none" w:sz="0" w:space="0" w:color="auto" w:frame="1"/>
          <w:shd w:val="clear" w:color="auto" w:fill="FFFFFF"/>
        </w:rPr>
        <w:t>2.2.5</w:t>
      </w:r>
      <w:r w:rsidRPr="00E60BC6">
        <w:rPr>
          <w:rFonts w:asciiTheme="minorHAnsi" w:hAnsiTheme="minorHAnsi" w:cstheme="minorHAnsi"/>
          <w:szCs w:val="24"/>
          <w:bdr w:val="none" w:sz="0" w:space="0" w:color="auto" w:frame="1"/>
          <w:shd w:val="clear" w:color="auto" w:fill="FFFFFF"/>
        </w:rPr>
        <w:tab/>
        <w:t xml:space="preserve">The </w:t>
      </w:r>
      <w:hyperlink r:id="rId69">
        <w:r w:rsidRPr="00E60BC6">
          <w:rPr>
            <w:rStyle w:val="Hyperlink"/>
            <w:rFonts w:asciiTheme="minorHAnsi" w:hAnsiTheme="minorHAnsi" w:cstheme="minorHAnsi"/>
            <w:szCs w:val="24"/>
            <w:bdr w:val="none" w:sz="0" w:space="0" w:color="auto" w:frame="1"/>
            <w:shd w:val="clear" w:color="auto" w:fill="FFFFFF"/>
          </w:rPr>
          <w:t>United for Smart Sustainable Cities (</w:t>
        </w:r>
        <w:proofErr w:type="spellStart"/>
        <w:r w:rsidRPr="00E60BC6">
          <w:rPr>
            <w:rStyle w:val="Hyperlink"/>
            <w:rFonts w:asciiTheme="minorHAnsi" w:hAnsiTheme="minorHAnsi" w:cstheme="minorHAnsi"/>
            <w:szCs w:val="24"/>
            <w:bdr w:val="none" w:sz="0" w:space="0" w:color="auto" w:frame="1"/>
            <w:shd w:val="clear" w:color="auto" w:fill="FFFFFF"/>
          </w:rPr>
          <w:t>U4SSC</w:t>
        </w:r>
        <w:proofErr w:type="spellEnd"/>
        <w:r w:rsidRPr="00E60BC6">
          <w:rPr>
            <w:rStyle w:val="Hyperlink"/>
            <w:rFonts w:asciiTheme="minorHAnsi" w:hAnsiTheme="minorHAnsi" w:cstheme="minorHAnsi"/>
            <w:szCs w:val="24"/>
            <w:bdr w:val="none" w:sz="0" w:space="0" w:color="auto" w:frame="1"/>
            <w:shd w:val="clear" w:color="auto" w:fill="FFFFFF"/>
          </w:rPr>
          <w:t>)</w:t>
        </w:r>
      </w:hyperlink>
      <w:r w:rsidRPr="00E60BC6">
        <w:rPr>
          <w:rFonts w:asciiTheme="minorHAnsi" w:hAnsiTheme="minorHAnsi" w:cstheme="minorHAnsi"/>
          <w:szCs w:val="24"/>
          <w:bdr w:val="none" w:sz="0" w:space="0" w:color="auto" w:frame="1"/>
          <w:shd w:val="clear" w:color="auto" w:fill="FFFFFF"/>
        </w:rPr>
        <w:t xml:space="preserve"> initiative, supported by 19 UN bodies, </w:t>
      </w:r>
      <w:r w:rsidRPr="00E60BC6">
        <w:t>advocates</w:t>
      </w:r>
      <w:r w:rsidRPr="00E60BC6">
        <w:rPr>
          <w:rFonts w:asciiTheme="minorHAnsi" w:hAnsiTheme="minorHAnsi" w:cstheme="minorHAnsi"/>
          <w:szCs w:val="24"/>
          <w:bdr w:val="none" w:sz="0" w:space="0" w:color="auto" w:frame="1"/>
          <w:shd w:val="clear" w:color="auto" w:fill="FFFFFF"/>
        </w:rPr>
        <w:t xml:space="preserve"> for public policy to ensure that ICTs –and ICT standards in particular– play a definitive role to accelerate digital transformation in cities. Under the </w:t>
      </w:r>
      <w:hyperlink r:id="rId70" w:history="1">
        <w:r w:rsidRPr="00E60BC6">
          <w:rPr>
            <w:rStyle w:val="Hyperlink"/>
            <w:rFonts w:asciiTheme="minorHAnsi" w:hAnsiTheme="minorHAnsi" w:cstheme="minorHAnsi"/>
            <w:szCs w:val="24"/>
            <w:bdr w:val="none" w:sz="0" w:space="0" w:color="auto" w:frame="1"/>
            <w:shd w:val="clear" w:color="auto" w:fill="FFFFFF"/>
          </w:rPr>
          <w:t>United for Smart Sustainable Cities (</w:t>
        </w:r>
        <w:proofErr w:type="spellStart"/>
        <w:r w:rsidRPr="00E60BC6">
          <w:rPr>
            <w:rStyle w:val="Hyperlink"/>
            <w:rFonts w:asciiTheme="minorHAnsi" w:hAnsiTheme="minorHAnsi" w:cstheme="minorHAnsi"/>
            <w:szCs w:val="24"/>
            <w:bdr w:val="none" w:sz="0" w:space="0" w:color="auto" w:frame="1"/>
            <w:shd w:val="clear" w:color="auto" w:fill="FFFFFF"/>
          </w:rPr>
          <w:t>U4SSC</w:t>
        </w:r>
        <w:proofErr w:type="spellEnd"/>
        <w:r w:rsidRPr="00E60BC6">
          <w:rPr>
            <w:rStyle w:val="Hyperlink"/>
            <w:rFonts w:asciiTheme="minorHAnsi" w:hAnsiTheme="minorHAnsi" w:cstheme="minorHAnsi"/>
            <w:szCs w:val="24"/>
            <w:bdr w:val="none" w:sz="0" w:space="0" w:color="auto" w:frame="1"/>
            <w:shd w:val="clear" w:color="auto" w:fill="FFFFFF"/>
          </w:rPr>
          <w:t>) initiative</w:t>
        </w:r>
      </w:hyperlink>
      <w:r w:rsidRPr="00E60BC6">
        <w:rPr>
          <w:rFonts w:asciiTheme="minorHAnsi" w:hAnsiTheme="minorHAnsi" w:cstheme="minorHAnsi"/>
          <w:bCs/>
          <w:szCs w:val="24"/>
          <w:u w:val="single"/>
          <w:bdr w:val="none" w:sz="0" w:space="0" w:color="auto" w:frame="1"/>
          <w:shd w:val="clear" w:color="auto" w:fill="FFFFFF"/>
        </w:rPr>
        <w:t>,</w:t>
      </w:r>
      <w:r w:rsidRPr="00E60BC6">
        <w:rPr>
          <w:rFonts w:asciiTheme="minorHAnsi" w:hAnsiTheme="minorHAnsi" w:cstheme="minorHAnsi"/>
          <w:bCs/>
          <w:szCs w:val="24"/>
          <w:bdr w:val="none" w:sz="0" w:space="0" w:color="auto" w:frame="1"/>
          <w:shd w:val="clear" w:color="auto" w:fill="FFFFFF"/>
        </w:rPr>
        <w:t xml:space="preserve"> the following deliverables were published:</w:t>
      </w:r>
      <w:r w:rsidRPr="00E60BC6">
        <w:rPr>
          <w:rFonts w:asciiTheme="minorHAnsi" w:hAnsiTheme="minorHAnsi" w:cstheme="minorHAnsi"/>
          <w:b/>
          <w:bCs/>
          <w:szCs w:val="24"/>
          <w:bdr w:val="none" w:sz="0" w:space="0" w:color="auto" w:frame="1"/>
          <w:shd w:val="clear" w:color="auto" w:fill="FFFFFF"/>
        </w:rPr>
        <w:t xml:space="preserve"> </w:t>
      </w:r>
    </w:p>
    <w:p w14:paraId="25E147C8" w14:textId="7C154BCC"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1" w:history="1">
        <w:r w:rsidR="002849A3" w:rsidRPr="00E60BC6">
          <w:rPr>
            <w:rStyle w:val="Hyperlink"/>
            <w:rFonts w:asciiTheme="minorHAnsi" w:hAnsiTheme="minorHAnsi" w:cstheme="minorHAnsi"/>
            <w:szCs w:val="24"/>
            <w:bdr w:val="none" w:sz="0" w:space="0" w:color="auto" w:frame="1"/>
            <w:shd w:val="clear" w:color="auto" w:fill="FFFFFF"/>
          </w:rPr>
          <w:t>Guidelines on tools and mechanisms to finance smart sustainable cities projects</w:t>
        </w:r>
      </w:hyperlink>
      <w:r w:rsidR="002849A3" w:rsidRPr="00E60BC6">
        <w:rPr>
          <w:rFonts w:asciiTheme="minorHAnsi" w:hAnsiTheme="minorHAnsi" w:cstheme="minorHAnsi"/>
          <w:szCs w:val="24"/>
          <w:bdr w:val="none" w:sz="0" w:space="0" w:color="auto" w:frame="1"/>
          <w:shd w:val="clear" w:color="auto" w:fill="FFFFFF"/>
        </w:rPr>
        <w:t xml:space="preserve"> </w:t>
      </w:r>
    </w:p>
    <w:p w14:paraId="4E8B8332" w14:textId="5809C4F3"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2" w:anchor="p=1" w:history="1">
        <w:r w:rsidR="002849A3" w:rsidRPr="00E60BC6">
          <w:rPr>
            <w:rStyle w:val="Hyperlink"/>
            <w:rFonts w:asciiTheme="minorHAnsi" w:hAnsiTheme="minorHAnsi" w:cstheme="minorHAnsi"/>
            <w:bCs/>
            <w:szCs w:val="24"/>
            <w:bdr w:val="none" w:sz="0" w:space="0" w:color="auto" w:frame="1"/>
            <w:shd w:val="clear" w:color="auto" w:fill="FFFFFF"/>
          </w:rPr>
          <w:t>Digital solutions for integrated city management and use cases</w:t>
        </w:r>
      </w:hyperlink>
      <w:r w:rsidR="002849A3" w:rsidRPr="00E60BC6">
        <w:rPr>
          <w:rFonts w:asciiTheme="minorHAnsi" w:hAnsiTheme="minorHAnsi" w:cstheme="minorHAnsi"/>
          <w:bCs/>
          <w:szCs w:val="24"/>
          <w:bdr w:val="none" w:sz="0" w:space="0" w:color="auto" w:frame="1"/>
          <w:shd w:val="clear" w:color="auto" w:fill="FFFFFF"/>
        </w:rPr>
        <w:t xml:space="preserve"> </w:t>
      </w:r>
    </w:p>
    <w:p w14:paraId="5934F033" w14:textId="09D5713A"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3" w:anchor="p=1" w:history="1">
        <w:r w:rsidR="002849A3" w:rsidRPr="00E60BC6">
          <w:rPr>
            <w:rStyle w:val="Hyperlink"/>
            <w:rFonts w:asciiTheme="minorHAnsi" w:hAnsiTheme="minorHAnsi" w:cstheme="minorHAnsi"/>
            <w:bCs/>
            <w:szCs w:val="24"/>
            <w:bdr w:val="none" w:sz="0" w:space="0" w:color="auto" w:frame="1"/>
            <w:shd w:val="clear" w:color="auto" w:fill="FFFFFF"/>
          </w:rPr>
          <w:t>Compendium of survey results on integrated digital solutions for city platforms around the world</w:t>
        </w:r>
      </w:hyperlink>
      <w:r w:rsidR="002849A3" w:rsidRPr="00E60BC6">
        <w:rPr>
          <w:rFonts w:asciiTheme="minorHAnsi" w:hAnsiTheme="minorHAnsi" w:cstheme="minorHAnsi"/>
          <w:bCs/>
          <w:szCs w:val="24"/>
          <w:bdr w:val="none" w:sz="0" w:space="0" w:color="auto" w:frame="1"/>
          <w:shd w:val="clear" w:color="auto" w:fill="FFFFFF"/>
        </w:rPr>
        <w:t xml:space="preserve"> </w:t>
      </w:r>
    </w:p>
    <w:p w14:paraId="5EEFC8F7" w14:textId="5C657478"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4" w:anchor="p=1" w:history="1">
        <w:r w:rsidR="002849A3" w:rsidRPr="00E60BC6">
          <w:rPr>
            <w:rStyle w:val="Hyperlink"/>
            <w:rFonts w:asciiTheme="minorHAnsi" w:hAnsiTheme="minorHAnsi" w:cstheme="minorHAnsi"/>
            <w:bCs/>
            <w:szCs w:val="24"/>
            <w:bdr w:val="none" w:sz="0" w:space="0" w:color="auto" w:frame="1"/>
            <w:shd w:val="clear" w:color="auto" w:fill="FFFFFF"/>
          </w:rPr>
          <w:t>Smart public health emergency management and ICT implementations</w:t>
        </w:r>
      </w:hyperlink>
      <w:r w:rsidR="002849A3" w:rsidRPr="00E60BC6">
        <w:rPr>
          <w:rFonts w:cs="Calibri"/>
        </w:rPr>
        <w:t xml:space="preserve"> </w:t>
      </w:r>
    </w:p>
    <w:p w14:paraId="2FFD8FE9" w14:textId="3B31F47D"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5" w:history="1">
        <w:r w:rsidR="002849A3" w:rsidRPr="00E60BC6">
          <w:rPr>
            <w:rFonts w:cs="Calibri"/>
            <w:color w:val="0070C0"/>
            <w:szCs w:val="24"/>
            <w:u w:val="single"/>
          </w:rPr>
          <w:t>Reference framework for integrated management of an SSC</w:t>
        </w:r>
      </w:hyperlink>
      <w:r w:rsidR="002849A3" w:rsidRPr="00E60BC6">
        <w:rPr>
          <w:rFonts w:cs="Calibri"/>
          <w:szCs w:val="24"/>
        </w:rPr>
        <w:t xml:space="preserve"> </w:t>
      </w:r>
    </w:p>
    <w:p w14:paraId="2D86B1DE" w14:textId="067D3189"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6" w:anchor="p=1" w:history="1">
        <w:r w:rsidR="002849A3" w:rsidRPr="00E60BC6">
          <w:rPr>
            <w:rFonts w:cs="Calibri"/>
            <w:color w:val="0070C0"/>
            <w:szCs w:val="24"/>
            <w:u w:val="single"/>
          </w:rPr>
          <w:t>Procurement guidelines for smart sustainable cities</w:t>
        </w:r>
      </w:hyperlink>
      <w:r w:rsidR="002849A3" w:rsidRPr="00E60BC6">
        <w:rPr>
          <w:rFonts w:cs="Calibri"/>
          <w:szCs w:val="24"/>
        </w:rPr>
        <w:t xml:space="preserve"> </w:t>
      </w:r>
    </w:p>
    <w:p w14:paraId="23624B6C" w14:textId="0BE20B3F"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7" w:anchor="p=1" w:history="1">
        <w:r w:rsidR="002849A3" w:rsidRPr="00E60BC6">
          <w:rPr>
            <w:rFonts w:cs="Calibri"/>
            <w:color w:val="0070C0"/>
            <w:szCs w:val="24"/>
            <w:u w:val="single"/>
          </w:rPr>
          <w:t>Compendium of practices on innovative financing for smart sustainable cities projects</w:t>
        </w:r>
      </w:hyperlink>
      <w:r w:rsidR="002849A3" w:rsidRPr="00E60BC6">
        <w:rPr>
          <w:rFonts w:cs="Calibri"/>
          <w:szCs w:val="24"/>
        </w:rPr>
        <w:t xml:space="preserve">, </w:t>
      </w:r>
      <w:hyperlink r:id="rId78" w:anchor="p=1" w:history="1">
        <w:r w:rsidR="002849A3" w:rsidRPr="00E60BC6">
          <w:rPr>
            <w:rFonts w:cs="Calibri"/>
            <w:color w:val="0070C0"/>
            <w:szCs w:val="24"/>
            <w:u w:val="single"/>
          </w:rPr>
          <w:t>Smart tourism: A path to more secure and resilient destinations</w:t>
        </w:r>
      </w:hyperlink>
      <w:r w:rsidR="002849A3" w:rsidRPr="00E60BC6">
        <w:rPr>
          <w:rFonts w:cs="Calibri"/>
          <w:szCs w:val="24"/>
        </w:rPr>
        <w:t xml:space="preserve"> </w:t>
      </w:r>
    </w:p>
    <w:p w14:paraId="0CF42370" w14:textId="79D62562"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79" w:anchor="p=1" w:history="1">
        <w:r w:rsidR="002849A3" w:rsidRPr="00E60BC6">
          <w:rPr>
            <w:rFonts w:cs="Calibri"/>
            <w:color w:val="0070C0"/>
            <w:szCs w:val="24"/>
            <w:u w:val="single"/>
          </w:rPr>
          <w:t>Redefining smart city platforms: Setting the stage for Minimal Interoperability Mechanisms</w:t>
        </w:r>
      </w:hyperlink>
      <w:r w:rsidR="002849A3" w:rsidRPr="00E60BC6">
        <w:rPr>
          <w:rFonts w:cs="Calibri"/>
          <w:szCs w:val="24"/>
        </w:rPr>
        <w:t xml:space="preserve"> </w:t>
      </w:r>
    </w:p>
    <w:p w14:paraId="0D0031D1" w14:textId="6F76E4D5" w:rsidR="002849A3" w:rsidRPr="00E60BC6" w:rsidRDefault="001D70D0" w:rsidP="00FF3145">
      <w:pPr>
        <w:pStyle w:val="enumlev1"/>
        <w:rPr>
          <w:rFonts w:asciiTheme="minorHAnsi" w:hAnsiTheme="minorHAnsi" w:cstheme="minorHAnsi"/>
          <w:szCs w:val="24"/>
          <w:bdr w:val="none" w:sz="0" w:space="0" w:color="auto" w:frame="1"/>
          <w:shd w:val="clear" w:color="auto" w:fill="FFFFFF"/>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80" w:anchor="p=1" w:history="1">
        <w:r w:rsidR="002849A3" w:rsidRPr="00E60BC6">
          <w:rPr>
            <w:rStyle w:val="Hyperlink"/>
            <w:rFonts w:cs="Calibri"/>
            <w:szCs w:val="24"/>
          </w:rPr>
          <w:t>Guiding principles for artificial intelligence in cities</w:t>
        </w:r>
      </w:hyperlink>
      <w:r w:rsidR="002849A3" w:rsidRPr="00E60BC6">
        <w:rPr>
          <w:rFonts w:asciiTheme="minorHAnsi" w:hAnsiTheme="minorHAnsi" w:cstheme="minorHAnsi"/>
          <w:bCs/>
          <w:szCs w:val="24"/>
          <w:bdr w:val="none" w:sz="0" w:space="0" w:color="auto" w:frame="1"/>
          <w:shd w:val="clear" w:color="auto" w:fill="FFFFFF"/>
        </w:rPr>
        <w:t>.</w:t>
      </w:r>
    </w:p>
    <w:p w14:paraId="5B83E642" w14:textId="77777777" w:rsidR="002849A3" w:rsidRPr="00E60BC6" w:rsidRDefault="002849A3" w:rsidP="00EE008E">
      <w:pPr>
        <w:rPr>
          <w:rFonts w:asciiTheme="minorHAnsi" w:hAnsiTheme="minorHAnsi" w:cstheme="minorHAnsi"/>
          <w:bCs/>
          <w:szCs w:val="24"/>
          <w:bdr w:val="none" w:sz="0" w:space="0" w:color="auto" w:frame="1"/>
          <w:shd w:val="clear" w:color="auto" w:fill="FFFFFF"/>
        </w:rPr>
      </w:pPr>
      <w:r w:rsidRPr="00E60BC6">
        <w:rPr>
          <w:rFonts w:asciiTheme="minorHAnsi" w:hAnsiTheme="minorHAnsi" w:cstheme="minorHAnsi"/>
          <w:b/>
          <w:bCs/>
          <w:szCs w:val="24"/>
          <w:bdr w:val="none" w:sz="0" w:space="0" w:color="auto" w:frame="1"/>
          <w:shd w:val="clear" w:color="auto" w:fill="FFFFFF"/>
        </w:rPr>
        <w:t>2.2.6</w:t>
      </w:r>
      <w:r w:rsidRPr="00E60BC6">
        <w:rPr>
          <w:rFonts w:asciiTheme="minorHAnsi" w:hAnsiTheme="minorHAnsi" w:cstheme="minorHAnsi"/>
          <w:szCs w:val="24"/>
          <w:bdr w:val="none" w:sz="0" w:space="0" w:color="auto" w:frame="1"/>
          <w:shd w:val="clear" w:color="auto" w:fill="FFFFFF"/>
        </w:rPr>
        <w:tab/>
      </w:r>
      <w:r w:rsidRPr="00E60BC6">
        <w:rPr>
          <w:rFonts w:asciiTheme="minorHAnsi" w:hAnsiTheme="minorHAnsi" w:cstheme="minorHAnsi"/>
          <w:bCs/>
          <w:szCs w:val="24"/>
          <w:bdr w:val="none" w:sz="0" w:space="0" w:color="auto" w:frame="1"/>
          <w:shd w:val="clear" w:color="auto" w:fill="FFFFFF"/>
        </w:rPr>
        <w:t xml:space="preserve">The </w:t>
      </w:r>
      <w:hyperlink r:id="rId81" w:history="1">
        <w:r w:rsidRPr="00E60BC6">
          <w:rPr>
            <w:rStyle w:val="Hyperlink"/>
            <w:rFonts w:asciiTheme="minorHAnsi" w:hAnsiTheme="minorHAnsi" w:cstheme="minorHAnsi"/>
            <w:bCs/>
            <w:szCs w:val="24"/>
            <w:bdr w:val="none" w:sz="0" w:space="0" w:color="auto" w:frame="1"/>
            <w:shd w:val="clear" w:color="auto" w:fill="FFFFFF"/>
          </w:rPr>
          <w:t>7</w:t>
        </w:r>
        <w:r w:rsidRPr="00064180">
          <w:rPr>
            <w:rStyle w:val="Hyperlink"/>
            <w:rFonts w:asciiTheme="minorHAnsi" w:hAnsiTheme="minorHAnsi" w:cstheme="minorHAnsi"/>
            <w:bCs/>
            <w:szCs w:val="24"/>
            <w:bdr w:val="none" w:sz="0" w:space="0" w:color="auto" w:frame="1"/>
            <w:shd w:val="clear" w:color="auto" w:fill="FFFFFF"/>
            <w:vertAlign w:val="superscript"/>
          </w:rPr>
          <w:t xml:space="preserve">th </w:t>
        </w:r>
        <w:r w:rsidRPr="00E60BC6">
          <w:rPr>
            <w:rStyle w:val="Hyperlink"/>
            <w:rFonts w:asciiTheme="minorHAnsi" w:hAnsiTheme="minorHAnsi" w:cstheme="minorHAnsi"/>
            <w:bCs/>
            <w:szCs w:val="24"/>
            <w:bdr w:val="none" w:sz="0" w:space="0" w:color="auto" w:frame="1"/>
            <w:shd w:val="clear" w:color="auto" w:fill="FFFFFF"/>
          </w:rPr>
          <w:t xml:space="preserve">meeting of the </w:t>
        </w:r>
        <w:proofErr w:type="spellStart"/>
        <w:r w:rsidRPr="00E60BC6">
          <w:rPr>
            <w:rStyle w:val="Hyperlink"/>
            <w:rFonts w:asciiTheme="minorHAnsi" w:hAnsiTheme="minorHAnsi" w:cstheme="minorHAnsi"/>
            <w:bCs/>
            <w:szCs w:val="24"/>
            <w:bdr w:val="none" w:sz="0" w:space="0" w:color="auto" w:frame="1"/>
            <w:shd w:val="clear" w:color="auto" w:fill="FFFFFF"/>
          </w:rPr>
          <w:t>U4SSC</w:t>
        </w:r>
        <w:proofErr w:type="spellEnd"/>
        <w:r w:rsidRPr="00E60BC6">
          <w:rPr>
            <w:rStyle w:val="Hyperlink"/>
            <w:rFonts w:asciiTheme="minorHAnsi" w:hAnsiTheme="minorHAnsi" w:cstheme="minorHAnsi"/>
            <w:bCs/>
            <w:szCs w:val="24"/>
            <w:bdr w:val="none" w:sz="0" w:space="0" w:color="auto" w:frame="1"/>
            <w:shd w:val="clear" w:color="auto" w:fill="FFFFFF"/>
          </w:rPr>
          <w:t xml:space="preserve"> Initiative</w:t>
        </w:r>
      </w:hyperlink>
      <w:r w:rsidRPr="00E60BC6">
        <w:rPr>
          <w:rFonts w:asciiTheme="minorHAnsi" w:hAnsiTheme="minorHAnsi" w:cstheme="minorHAnsi"/>
          <w:bCs/>
          <w:szCs w:val="24"/>
          <w:bdr w:val="none" w:sz="0" w:space="0" w:color="auto" w:frame="1"/>
          <w:shd w:val="clear" w:color="auto" w:fill="FFFFFF"/>
        </w:rPr>
        <w:t xml:space="preserve"> took place on 20 June 2023 where a new working group on Data and APIs in smart city platforms and working Group on Smart destination platforms (under the Thematic Group on City Platforms), a new working group on Autonomous cities (under the Thematic Group on Artificial intelligence in cities), working group on Methodology to support cities to implement the procurement guidelines (under the Thematic Group on Procurement for smart sustainable cities) and a new Thematic Group </w:t>
      </w:r>
      <w:r w:rsidRPr="00E60BC6">
        <w:rPr>
          <w:rFonts w:asciiTheme="minorHAnsi" w:hAnsiTheme="minorHAnsi" w:cstheme="minorHAnsi"/>
          <w:bCs/>
          <w:szCs w:val="24"/>
          <w:bdr w:val="none" w:sz="0" w:space="0" w:color="auto" w:frame="1"/>
          <w:shd w:val="clear" w:color="auto" w:fill="FFFFFF"/>
        </w:rPr>
        <w:lastRenderedPageBreak/>
        <w:t xml:space="preserve">on Digital Wellbeing have been established. The next </w:t>
      </w:r>
      <w:proofErr w:type="spellStart"/>
      <w:r w:rsidRPr="00E60BC6">
        <w:rPr>
          <w:rFonts w:asciiTheme="minorHAnsi" w:hAnsiTheme="minorHAnsi" w:cstheme="minorHAnsi"/>
          <w:bCs/>
          <w:szCs w:val="24"/>
          <w:bdr w:val="none" w:sz="0" w:space="0" w:color="auto" w:frame="1"/>
          <w:shd w:val="clear" w:color="auto" w:fill="FFFFFF"/>
        </w:rPr>
        <w:t>U4SSC</w:t>
      </w:r>
      <w:proofErr w:type="spellEnd"/>
      <w:r w:rsidRPr="00E60BC6">
        <w:rPr>
          <w:rFonts w:asciiTheme="minorHAnsi" w:hAnsiTheme="minorHAnsi" w:cstheme="minorHAnsi"/>
          <w:bCs/>
          <w:szCs w:val="24"/>
          <w:bdr w:val="none" w:sz="0" w:space="0" w:color="auto" w:frame="1"/>
          <w:shd w:val="clear" w:color="auto" w:fill="FFFFFF"/>
        </w:rPr>
        <w:t xml:space="preserve"> meeting will take place on 19 September 2024, in Madrid, Spain.</w:t>
      </w:r>
    </w:p>
    <w:p w14:paraId="6E2548D1" w14:textId="77777777" w:rsidR="002849A3" w:rsidRPr="00E60BC6" w:rsidRDefault="002849A3" w:rsidP="00EE008E">
      <w:pPr>
        <w:rPr>
          <w:rFonts w:asciiTheme="minorHAnsi" w:hAnsiTheme="minorHAnsi" w:cstheme="minorHAnsi"/>
          <w:bCs/>
          <w:szCs w:val="24"/>
          <w:bdr w:val="none" w:sz="0" w:space="0" w:color="auto" w:frame="1"/>
          <w:shd w:val="clear" w:color="auto" w:fill="FFFFFF"/>
        </w:rPr>
      </w:pPr>
      <w:r w:rsidRPr="00E60BC6">
        <w:rPr>
          <w:rFonts w:asciiTheme="minorHAnsi" w:hAnsiTheme="minorHAnsi" w:cstheme="minorHAnsi"/>
          <w:b/>
          <w:szCs w:val="24"/>
          <w:bdr w:val="none" w:sz="0" w:space="0" w:color="auto" w:frame="1"/>
          <w:shd w:val="clear" w:color="auto" w:fill="FFFFFF"/>
        </w:rPr>
        <w:t>2.2.7</w:t>
      </w:r>
      <w:r w:rsidRPr="00E60BC6">
        <w:rPr>
          <w:rFonts w:asciiTheme="minorHAnsi" w:hAnsiTheme="minorHAnsi" w:cstheme="minorHAnsi"/>
          <w:bCs/>
          <w:szCs w:val="24"/>
          <w:bdr w:val="none" w:sz="0" w:space="0" w:color="auto" w:frame="1"/>
          <w:shd w:val="clear" w:color="auto" w:fill="FFFFFF"/>
        </w:rPr>
        <w:tab/>
      </w:r>
      <w:r w:rsidRPr="00E60BC6">
        <w:t>More</w:t>
      </w:r>
      <w:r w:rsidRPr="00E60BC6">
        <w:rPr>
          <w:rFonts w:asciiTheme="minorHAnsi" w:hAnsiTheme="minorHAnsi" w:cstheme="minorHAnsi"/>
          <w:bCs/>
          <w:szCs w:val="24"/>
          <w:bdr w:val="none" w:sz="0" w:space="0" w:color="auto" w:frame="1"/>
          <w:shd w:val="clear" w:color="auto" w:fill="FFFFFF"/>
        </w:rPr>
        <w:t xml:space="preserve"> than 200 cities worldwide are measuring their progress using </w:t>
      </w:r>
      <w:r w:rsidRPr="00E60BC6">
        <w:rPr>
          <w:rFonts w:asciiTheme="minorHAnsi" w:hAnsiTheme="minorHAnsi" w:cstheme="minorHAnsi"/>
          <w:bCs/>
          <w:i/>
          <w:szCs w:val="24"/>
          <w:bdr w:val="none" w:sz="0" w:space="0" w:color="auto" w:frame="1"/>
          <w:shd w:val="clear" w:color="auto" w:fill="FFFFFF"/>
        </w:rPr>
        <w:t>“Key Performance Indicators for Smart Sustainable Cities”</w:t>
      </w:r>
      <w:r w:rsidRPr="00E60BC6">
        <w:rPr>
          <w:rFonts w:asciiTheme="minorHAnsi" w:hAnsiTheme="minorHAnsi" w:cstheme="minorHAnsi"/>
          <w:bCs/>
          <w:szCs w:val="24"/>
          <w:bdr w:val="none" w:sz="0" w:space="0" w:color="auto" w:frame="1"/>
          <w:shd w:val="clear" w:color="auto" w:fill="FFFFFF"/>
        </w:rPr>
        <w:t xml:space="preserve"> based on ITU standards (ITU-T </w:t>
      </w:r>
      <w:proofErr w:type="spellStart"/>
      <w:r w:rsidRPr="00E60BC6">
        <w:rPr>
          <w:rFonts w:asciiTheme="minorHAnsi" w:hAnsiTheme="minorHAnsi" w:cstheme="minorHAnsi"/>
          <w:bCs/>
          <w:szCs w:val="24"/>
          <w:bdr w:val="none" w:sz="0" w:space="0" w:color="auto" w:frame="1"/>
          <w:shd w:val="clear" w:color="auto" w:fill="FFFFFF"/>
        </w:rPr>
        <w:t>Y.4903</w:t>
      </w:r>
      <w:proofErr w:type="spellEnd"/>
      <w:r w:rsidRPr="00E60BC6">
        <w:rPr>
          <w:rFonts w:asciiTheme="minorHAnsi" w:hAnsiTheme="minorHAnsi" w:cstheme="minorHAnsi"/>
          <w:bCs/>
          <w:szCs w:val="24"/>
          <w:bdr w:val="none" w:sz="0" w:space="0" w:color="auto" w:frame="1"/>
          <w:shd w:val="clear" w:color="auto" w:fill="FFFFFF"/>
        </w:rPr>
        <w:t xml:space="preserve">). Additionally, the following city snapshots were launched: </w:t>
      </w:r>
      <w:hyperlink r:id="rId82" w:anchor="p=1" w:history="1">
        <w:r w:rsidRPr="00E60BC6">
          <w:rPr>
            <w:rStyle w:val="Hyperlink"/>
            <w:rFonts w:asciiTheme="minorHAnsi" w:hAnsiTheme="minorHAnsi" w:cstheme="minorHAnsi"/>
            <w:bCs/>
            <w:szCs w:val="24"/>
            <w:bdr w:val="none" w:sz="0" w:space="0" w:color="auto" w:frame="1"/>
            <w:shd w:val="clear" w:color="auto" w:fill="FFFFFF"/>
          </w:rPr>
          <w:t>Anyang (Republic of)</w:t>
        </w:r>
      </w:hyperlink>
      <w:r w:rsidRPr="00E60BC6">
        <w:rPr>
          <w:rStyle w:val="Hyperlink"/>
          <w:rFonts w:asciiTheme="minorHAnsi" w:hAnsiTheme="minorHAnsi" w:cstheme="minorHAnsi"/>
          <w:bCs/>
          <w:color w:val="auto"/>
          <w:szCs w:val="24"/>
          <w:u w:val="none"/>
          <w:bdr w:val="none" w:sz="0" w:space="0" w:color="auto" w:frame="1"/>
          <w:shd w:val="clear" w:color="auto" w:fill="FFFFFF"/>
        </w:rPr>
        <w:t xml:space="preserve">, </w:t>
      </w:r>
      <w:hyperlink r:id="rId83" w:anchor="p=1" w:history="1">
        <w:r w:rsidRPr="00E60BC6">
          <w:rPr>
            <w:rStyle w:val="Hyperlink"/>
            <w:rFonts w:asciiTheme="minorHAnsi" w:hAnsiTheme="minorHAnsi" w:cstheme="minorHAnsi"/>
            <w:bCs/>
            <w:szCs w:val="24"/>
            <w:bdr w:val="none" w:sz="0" w:space="0" w:color="auto" w:frame="1"/>
            <w:shd w:val="clear" w:color="auto" w:fill="FFFFFF"/>
          </w:rPr>
          <w:t>Canton of Geneva, Switzerland</w:t>
        </w:r>
      </w:hyperlink>
      <w:r w:rsidRPr="00E60BC6">
        <w:rPr>
          <w:rFonts w:asciiTheme="minorHAnsi" w:hAnsiTheme="minorHAnsi" w:cstheme="minorHAnsi"/>
          <w:bCs/>
          <w:szCs w:val="24"/>
          <w:bdr w:val="none" w:sz="0" w:space="0" w:color="auto" w:frame="1"/>
          <w:shd w:val="clear" w:color="auto" w:fill="FFFFFF"/>
        </w:rPr>
        <w:t xml:space="preserve">, </w:t>
      </w:r>
      <w:hyperlink r:id="rId84" w:anchor="p=1" w:history="1">
        <w:proofErr w:type="spellStart"/>
        <w:r w:rsidRPr="00E60BC6">
          <w:rPr>
            <w:rStyle w:val="Hyperlink"/>
            <w:rFonts w:asciiTheme="minorHAnsi" w:hAnsiTheme="minorHAnsi" w:cstheme="minorHAnsi"/>
            <w:bCs/>
            <w:szCs w:val="24"/>
            <w:bdr w:val="none" w:sz="0" w:space="0" w:color="auto" w:frame="1"/>
            <w:shd w:val="clear" w:color="auto" w:fill="FFFFFF"/>
          </w:rPr>
          <w:t>Kyebi</w:t>
        </w:r>
        <w:proofErr w:type="spellEnd"/>
        <w:r w:rsidRPr="00E60BC6">
          <w:rPr>
            <w:rStyle w:val="Hyperlink"/>
            <w:rFonts w:asciiTheme="minorHAnsi" w:hAnsiTheme="minorHAnsi" w:cstheme="minorHAnsi"/>
            <w:bCs/>
            <w:szCs w:val="24"/>
            <w:bdr w:val="none" w:sz="0" w:space="0" w:color="auto" w:frame="1"/>
            <w:shd w:val="clear" w:color="auto" w:fill="FFFFFF"/>
          </w:rPr>
          <w:t>, Ghana</w:t>
        </w:r>
      </w:hyperlink>
      <w:r w:rsidRPr="00E60BC6">
        <w:rPr>
          <w:rFonts w:asciiTheme="minorHAnsi" w:hAnsiTheme="minorHAnsi" w:cstheme="minorHAnsi"/>
          <w:bCs/>
          <w:szCs w:val="24"/>
          <w:bdr w:val="none" w:sz="0" w:space="0" w:color="auto" w:frame="1"/>
          <w:shd w:val="clear" w:color="auto" w:fill="FFFFFF"/>
        </w:rPr>
        <w:t>,</w:t>
      </w:r>
      <w:r w:rsidRPr="00E60BC6">
        <w:t xml:space="preserve"> </w:t>
      </w:r>
      <w:hyperlink r:id="rId85" w:history="1">
        <w:r w:rsidRPr="00E60BC6">
          <w:rPr>
            <w:rStyle w:val="Hyperlink"/>
            <w:rFonts w:asciiTheme="minorHAnsi" w:hAnsiTheme="minorHAnsi" w:cstheme="minorHAnsi"/>
            <w:bCs/>
            <w:szCs w:val="24"/>
            <w:bdr w:val="none" w:sz="0" w:space="0" w:color="auto" w:frame="1"/>
            <w:shd w:val="clear" w:color="auto" w:fill="FFFFFF"/>
          </w:rPr>
          <w:t>Tromsø, Norway</w:t>
        </w:r>
      </w:hyperlink>
      <w:r w:rsidRPr="00E60BC6">
        <w:rPr>
          <w:rFonts w:asciiTheme="minorHAnsi" w:hAnsiTheme="minorHAnsi" w:cstheme="minorHAnsi"/>
          <w:bCs/>
          <w:szCs w:val="24"/>
          <w:bdr w:val="none" w:sz="0" w:space="0" w:color="auto" w:frame="1"/>
          <w:shd w:val="clear" w:color="auto" w:fill="FFFFFF"/>
        </w:rPr>
        <w:t xml:space="preserve">, </w:t>
      </w:r>
      <w:hyperlink r:id="rId86" w:anchor="p=1" w:history="1">
        <w:proofErr w:type="spellStart"/>
        <w:r w:rsidRPr="00E60BC6">
          <w:rPr>
            <w:rStyle w:val="Hyperlink"/>
            <w:rFonts w:asciiTheme="minorHAnsi" w:hAnsiTheme="minorHAnsi" w:cstheme="minorHAnsi"/>
            <w:bCs/>
            <w:szCs w:val="24"/>
            <w:bdr w:val="none" w:sz="0" w:space="0" w:color="auto" w:frame="1"/>
            <w:shd w:val="clear" w:color="auto" w:fill="FFFFFF"/>
          </w:rPr>
          <w:t>Narvik</w:t>
        </w:r>
        <w:proofErr w:type="spellEnd"/>
        <w:r w:rsidRPr="00E60BC6">
          <w:rPr>
            <w:rStyle w:val="Hyperlink"/>
            <w:rFonts w:asciiTheme="minorHAnsi" w:hAnsiTheme="minorHAnsi" w:cstheme="minorHAnsi"/>
            <w:bCs/>
            <w:szCs w:val="24"/>
            <w:bdr w:val="none" w:sz="0" w:space="0" w:color="auto" w:frame="1"/>
            <w:shd w:val="clear" w:color="auto" w:fill="FFFFFF"/>
          </w:rPr>
          <w:t>, Norway</w:t>
        </w:r>
      </w:hyperlink>
      <w:r w:rsidRPr="00E60BC6">
        <w:rPr>
          <w:rFonts w:asciiTheme="minorHAnsi" w:hAnsiTheme="minorHAnsi" w:cstheme="minorHAnsi"/>
          <w:bCs/>
          <w:szCs w:val="24"/>
          <w:bdr w:val="none" w:sz="0" w:space="0" w:color="auto" w:frame="1"/>
          <w:shd w:val="clear" w:color="auto" w:fill="FFFFFF"/>
        </w:rPr>
        <w:t xml:space="preserve">, </w:t>
      </w:r>
      <w:hyperlink r:id="rId87" w:history="1">
        <w:r w:rsidRPr="00E60BC6">
          <w:rPr>
            <w:rStyle w:val="Hyperlink"/>
            <w:rFonts w:asciiTheme="minorHAnsi" w:hAnsiTheme="minorHAnsi" w:cstheme="minorHAnsi"/>
            <w:bCs/>
            <w:szCs w:val="24"/>
            <w:bdr w:val="none" w:sz="0" w:space="0" w:color="auto" w:frame="1"/>
            <w:shd w:val="clear" w:color="auto" w:fill="FFFFFF"/>
          </w:rPr>
          <w:t>Mashhad, Iran (Islamic of)</w:t>
        </w:r>
      </w:hyperlink>
      <w:r w:rsidRPr="00E60BC6">
        <w:rPr>
          <w:rFonts w:asciiTheme="minorHAnsi" w:hAnsiTheme="minorHAnsi" w:cstheme="minorHAnsi"/>
          <w:bCs/>
          <w:szCs w:val="24"/>
          <w:bdr w:val="none" w:sz="0" w:space="0" w:color="auto" w:frame="1"/>
          <w:shd w:val="clear" w:color="auto" w:fill="FFFFFF"/>
        </w:rPr>
        <w:t xml:space="preserve">, </w:t>
      </w:r>
      <w:hyperlink r:id="rId88" w:anchor="p=1" w:history="1">
        <w:r w:rsidRPr="00E60BC6">
          <w:rPr>
            <w:rStyle w:val="Hyperlink"/>
            <w:rFonts w:asciiTheme="minorHAnsi" w:hAnsiTheme="minorHAnsi" w:cstheme="minorHAnsi"/>
            <w:bCs/>
            <w:szCs w:val="24"/>
            <w:bdr w:val="none" w:sz="0" w:space="0" w:color="auto" w:frame="1"/>
            <w:shd w:val="clear" w:color="auto" w:fill="FFFFFF"/>
          </w:rPr>
          <w:t>Larvik, Norway</w:t>
        </w:r>
      </w:hyperlink>
      <w:r w:rsidRPr="00E60BC6">
        <w:rPr>
          <w:rFonts w:asciiTheme="minorHAnsi" w:hAnsiTheme="minorHAnsi" w:cstheme="minorHAnsi"/>
          <w:bCs/>
          <w:szCs w:val="24"/>
          <w:bdr w:val="none" w:sz="0" w:space="0" w:color="auto" w:frame="1"/>
          <w:shd w:val="clear" w:color="auto" w:fill="FFFFFF"/>
        </w:rPr>
        <w:t xml:space="preserve">, </w:t>
      </w:r>
      <w:hyperlink r:id="rId89" w:anchor="p=1" w:history="1">
        <w:r w:rsidRPr="00E60BC6">
          <w:rPr>
            <w:rStyle w:val="Hyperlink"/>
            <w:rFonts w:asciiTheme="minorHAnsi" w:hAnsiTheme="minorHAnsi" w:cstheme="minorHAnsi"/>
            <w:bCs/>
            <w:szCs w:val="24"/>
            <w:bdr w:val="none" w:sz="0" w:space="0" w:color="auto" w:frame="1"/>
            <w:shd w:val="clear" w:color="auto" w:fill="FFFFFF"/>
          </w:rPr>
          <w:t>Daegu, Korea (Republic of)</w:t>
        </w:r>
      </w:hyperlink>
      <w:r w:rsidRPr="00E60BC6">
        <w:rPr>
          <w:rFonts w:asciiTheme="minorHAnsi" w:hAnsiTheme="minorHAnsi" w:cstheme="minorHAnsi"/>
          <w:bCs/>
          <w:szCs w:val="24"/>
          <w:bdr w:val="none" w:sz="0" w:space="0" w:color="auto" w:frame="1"/>
          <w:shd w:val="clear" w:color="auto" w:fill="FFFFFF"/>
        </w:rPr>
        <w:t xml:space="preserve">. The following county snapshot was launched: </w:t>
      </w:r>
      <w:hyperlink r:id="rId90" w:anchor="p=1" w:history="1">
        <w:r w:rsidRPr="00E60BC6">
          <w:rPr>
            <w:rStyle w:val="Hyperlink"/>
            <w:rFonts w:asciiTheme="minorHAnsi" w:hAnsiTheme="minorHAnsi" w:cstheme="minorHAnsi"/>
            <w:bCs/>
            <w:szCs w:val="24"/>
            <w:bdr w:val="none" w:sz="0" w:space="0" w:color="auto" w:frame="1"/>
            <w:shd w:val="clear" w:color="auto" w:fill="FFFFFF"/>
          </w:rPr>
          <w:t xml:space="preserve">More </w:t>
        </w:r>
        <w:proofErr w:type="spellStart"/>
        <w:r w:rsidRPr="00E60BC6">
          <w:rPr>
            <w:rStyle w:val="Hyperlink"/>
            <w:rFonts w:asciiTheme="minorHAnsi" w:hAnsiTheme="minorHAnsi" w:cstheme="minorHAnsi"/>
            <w:bCs/>
            <w:szCs w:val="24"/>
            <w:bdr w:val="none" w:sz="0" w:space="0" w:color="auto" w:frame="1"/>
            <w:shd w:val="clear" w:color="auto" w:fill="FFFFFF"/>
          </w:rPr>
          <w:t>og</w:t>
        </w:r>
        <w:proofErr w:type="spellEnd"/>
        <w:r w:rsidRPr="00E60BC6">
          <w:rPr>
            <w:rStyle w:val="Hyperlink"/>
            <w:rFonts w:asciiTheme="minorHAnsi" w:hAnsiTheme="minorHAnsi" w:cstheme="minorHAnsi"/>
            <w:bCs/>
            <w:szCs w:val="24"/>
            <w:bdr w:val="none" w:sz="0" w:space="0" w:color="auto" w:frame="1"/>
            <w:shd w:val="clear" w:color="auto" w:fill="FFFFFF"/>
          </w:rPr>
          <w:t xml:space="preserve"> Romsdal, Norway</w:t>
        </w:r>
      </w:hyperlink>
      <w:r w:rsidRPr="00E60BC6">
        <w:rPr>
          <w:rFonts w:asciiTheme="minorHAnsi" w:hAnsiTheme="minorHAnsi" w:cstheme="minorHAnsi"/>
          <w:bCs/>
          <w:szCs w:val="24"/>
          <w:bdr w:val="none" w:sz="0" w:space="0" w:color="auto" w:frame="1"/>
          <w:shd w:val="clear" w:color="auto" w:fill="FFFFFF"/>
        </w:rPr>
        <w:t xml:space="preserve">. The following verification reports were launched: </w:t>
      </w:r>
      <w:hyperlink r:id="rId91" w:anchor="p=1" w:history="1">
        <w:r w:rsidRPr="00E60BC6">
          <w:rPr>
            <w:rStyle w:val="Hyperlink"/>
            <w:rFonts w:asciiTheme="minorHAnsi" w:hAnsiTheme="minorHAnsi" w:cstheme="minorHAnsi"/>
            <w:bCs/>
            <w:szCs w:val="24"/>
            <w:bdr w:val="none" w:sz="0" w:space="0" w:color="auto" w:frame="1"/>
            <w:shd w:val="clear" w:color="auto" w:fill="FFFFFF"/>
          </w:rPr>
          <w:t>Anyang, Korea (Republic of)</w:t>
        </w:r>
      </w:hyperlink>
      <w:r w:rsidRPr="00E60BC6">
        <w:rPr>
          <w:rFonts w:asciiTheme="minorHAnsi" w:hAnsiTheme="minorHAnsi" w:cstheme="minorHAnsi"/>
          <w:bCs/>
          <w:szCs w:val="24"/>
          <w:bdr w:val="none" w:sz="0" w:space="0" w:color="auto" w:frame="1"/>
          <w:shd w:val="clear" w:color="auto" w:fill="FFFFFF"/>
        </w:rPr>
        <w:t xml:space="preserve">, </w:t>
      </w:r>
      <w:hyperlink r:id="rId92" w:anchor="p=1" w:history="1">
        <w:r w:rsidRPr="00E60BC6">
          <w:rPr>
            <w:rStyle w:val="Hyperlink"/>
            <w:rFonts w:asciiTheme="minorHAnsi" w:hAnsiTheme="minorHAnsi" w:cstheme="minorHAnsi"/>
            <w:bCs/>
            <w:szCs w:val="24"/>
            <w:bdr w:val="none" w:sz="0" w:space="0" w:color="auto" w:frame="1"/>
            <w:shd w:val="clear" w:color="auto" w:fill="FFFFFF"/>
          </w:rPr>
          <w:t>Canton of Geneva, Switzerland</w:t>
        </w:r>
      </w:hyperlink>
      <w:r w:rsidRPr="00E60BC6">
        <w:rPr>
          <w:rFonts w:asciiTheme="minorHAnsi" w:hAnsiTheme="minorHAnsi" w:cstheme="minorHAnsi"/>
          <w:bCs/>
          <w:szCs w:val="24"/>
          <w:bdr w:val="none" w:sz="0" w:space="0" w:color="auto" w:frame="1"/>
          <w:shd w:val="clear" w:color="auto" w:fill="FFFFFF"/>
        </w:rPr>
        <w:t xml:space="preserve">, </w:t>
      </w:r>
      <w:hyperlink r:id="rId93" w:history="1">
        <w:r w:rsidRPr="00E60BC6">
          <w:rPr>
            <w:rStyle w:val="Hyperlink"/>
            <w:rFonts w:asciiTheme="minorHAnsi" w:hAnsiTheme="minorHAnsi" w:cstheme="minorHAnsi"/>
            <w:bCs/>
            <w:szCs w:val="24"/>
            <w:bdr w:val="none" w:sz="0" w:space="0" w:color="auto" w:frame="1"/>
            <w:shd w:val="clear" w:color="auto" w:fill="FFFFFF"/>
          </w:rPr>
          <w:t>Tromsø, Norway</w:t>
        </w:r>
      </w:hyperlink>
      <w:r w:rsidRPr="00E60BC6">
        <w:rPr>
          <w:rFonts w:asciiTheme="minorHAnsi" w:hAnsiTheme="minorHAnsi" w:cstheme="minorHAnsi"/>
          <w:bCs/>
          <w:szCs w:val="24"/>
          <w:bdr w:val="none" w:sz="0" w:space="0" w:color="auto" w:frame="1"/>
          <w:shd w:val="clear" w:color="auto" w:fill="FFFFFF"/>
        </w:rPr>
        <w:t xml:space="preserve">, </w:t>
      </w:r>
      <w:hyperlink r:id="rId94" w:anchor="p=1" w:history="1">
        <w:proofErr w:type="spellStart"/>
        <w:r w:rsidRPr="00E60BC6">
          <w:rPr>
            <w:rStyle w:val="Hyperlink"/>
            <w:rFonts w:asciiTheme="minorHAnsi" w:hAnsiTheme="minorHAnsi" w:cstheme="minorHAnsi"/>
            <w:bCs/>
            <w:szCs w:val="24"/>
            <w:bdr w:val="none" w:sz="0" w:space="0" w:color="auto" w:frame="1"/>
            <w:shd w:val="clear" w:color="auto" w:fill="FFFFFF"/>
          </w:rPr>
          <w:t>Narvik</w:t>
        </w:r>
        <w:proofErr w:type="spellEnd"/>
        <w:r w:rsidRPr="00E60BC6">
          <w:rPr>
            <w:rStyle w:val="Hyperlink"/>
            <w:rFonts w:asciiTheme="minorHAnsi" w:hAnsiTheme="minorHAnsi" w:cstheme="minorHAnsi"/>
            <w:bCs/>
            <w:szCs w:val="24"/>
            <w:bdr w:val="none" w:sz="0" w:space="0" w:color="auto" w:frame="1"/>
            <w:shd w:val="clear" w:color="auto" w:fill="FFFFFF"/>
          </w:rPr>
          <w:t>, Norway</w:t>
        </w:r>
      </w:hyperlink>
      <w:r w:rsidRPr="00E60BC6">
        <w:rPr>
          <w:rFonts w:asciiTheme="minorHAnsi" w:hAnsiTheme="minorHAnsi" w:cstheme="minorHAnsi"/>
          <w:bCs/>
          <w:szCs w:val="24"/>
          <w:bdr w:val="none" w:sz="0" w:space="0" w:color="auto" w:frame="1"/>
          <w:shd w:val="clear" w:color="auto" w:fill="FFFFFF"/>
        </w:rPr>
        <w:t xml:space="preserve">, </w:t>
      </w:r>
      <w:hyperlink r:id="rId95" w:history="1">
        <w:r w:rsidRPr="00E60BC6">
          <w:rPr>
            <w:rStyle w:val="Hyperlink"/>
            <w:rFonts w:asciiTheme="minorHAnsi" w:hAnsiTheme="minorHAnsi" w:cstheme="minorHAnsi"/>
            <w:bCs/>
            <w:szCs w:val="24"/>
            <w:bdr w:val="none" w:sz="0" w:space="0" w:color="auto" w:frame="1"/>
            <w:shd w:val="clear" w:color="auto" w:fill="FFFFFF"/>
          </w:rPr>
          <w:t>Mashhad, Iran (Islamic of)</w:t>
        </w:r>
      </w:hyperlink>
      <w:r w:rsidRPr="00E60BC6">
        <w:rPr>
          <w:rFonts w:asciiTheme="minorHAnsi" w:hAnsiTheme="minorHAnsi" w:cstheme="minorHAnsi"/>
          <w:bCs/>
          <w:szCs w:val="24"/>
          <w:bdr w:val="none" w:sz="0" w:space="0" w:color="auto" w:frame="1"/>
          <w:shd w:val="clear" w:color="auto" w:fill="FFFFFF"/>
        </w:rPr>
        <w:t xml:space="preserve">, </w:t>
      </w:r>
      <w:hyperlink r:id="rId96" w:anchor="p=1" w:history="1">
        <w:r w:rsidRPr="00E60BC6">
          <w:rPr>
            <w:rStyle w:val="Hyperlink"/>
            <w:rFonts w:asciiTheme="minorHAnsi" w:hAnsiTheme="minorHAnsi" w:cstheme="minorHAnsi"/>
            <w:bCs/>
            <w:szCs w:val="24"/>
            <w:bdr w:val="none" w:sz="0" w:space="0" w:color="auto" w:frame="1"/>
            <w:shd w:val="clear" w:color="auto" w:fill="FFFFFF"/>
          </w:rPr>
          <w:t>Larvik, Norway</w:t>
        </w:r>
      </w:hyperlink>
      <w:r w:rsidRPr="00E60BC6">
        <w:rPr>
          <w:rFonts w:asciiTheme="minorHAnsi" w:hAnsiTheme="minorHAnsi" w:cstheme="minorHAnsi"/>
          <w:bCs/>
          <w:szCs w:val="24"/>
          <w:bdr w:val="none" w:sz="0" w:space="0" w:color="auto" w:frame="1"/>
          <w:shd w:val="clear" w:color="auto" w:fill="FFFFFF"/>
        </w:rPr>
        <w:t xml:space="preserve">, </w:t>
      </w:r>
      <w:hyperlink r:id="rId97" w:anchor="p=1" w:history="1">
        <w:r w:rsidRPr="00E60BC6">
          <w:rPr>
            <w:rStyle w:val="Hyperlink"/>
            <w:rFonts w:asciiTheme="minorHAnsi" w:hAnsiTheme="minorHAnsi" w:cstheme="minorHAnsi"/>
            <w:bCs/>
            <w:szCs w:val="24"/>
            <w:bdr w:val="none" w:sz="0" w:space="0" w:color="auto" w:frame="1"/>
            <w:shd w:val="clear" w:color="auto" w:fill="FFFFFF"/>
          </w:rPr>
          <w:t>Daegu, Korea (Republic of)</w:t>
        </w:r>
      </w:hyperlink>
      <w:r w:rsidRPr="00E60BC6">
        <w:rPr>
          <w:rFonts w:asciiTheme="minorHAnsi" w:hAnsiTheme="minorHAnsi" w:cstheme="minorHAnsi"/>
          <w:bCs/>
          <w:szCs w:val="24"/>
          <w:bdr w:val="none" w:sz="0" w:space="0" w:color="auto" w:frame="1"/>
          <w:shd w:val="clear" w:color="auto" w:fill="FFFFFF"/>
        </w:rPr>
        <w:t>.</w:t>
      </w:r>
    </w:p>
    <w:p w14:paraId="276767C6" w14:textId="77777777" w:rsidR="002849A3" w:rsidRPr="00E60BC6" w:rsidRDefault="002849A3" w:rsidP="00EE008E">
      <w:pPr>
        <w:rPr>
          <w:rFonts w:asciiTheme="minorHAnsi" w:hAnsiTheme="minorHAnsi" w:cstheme="minorHAnsi"/>
          <w:szCs w:val="24"/>
          <w:bdr w:val="none" w:sz="0" w:space="0" w:color="auto" w:frame="1"/>
          <w:shd w:val="clear" w:color="auto" w:fill="FFFFFF"/>
        </w:rPr>
      </w:pPr>
      <w:r w:rsidRPr="00E60BC6">
        <w:rPr>
          <w:rFonts w:asciiTheme="minorHAnsi" w:hAnsiTheme="minorHAnsi" w:cstheme="minorHAnsi"/>
          <w:b/>
          <w:bCs/>
          <w:szCs w:val="24"/>
          <w:bdr w:val="none" w:sz="0" w:space="0" w:color="auto" w:frame="1"/>
          <w:shd w:val="clear" w:color="auto" w:fill="FFFFFF"/>
        </w:rPr>
        <w:t>2.2.8</w:t>
      </w:r>
      <w:r w:rsidRPr="00E60BC6">
        <w:rPr>
          <w:rFonts w:asciiTheme="minorHAnsi" w:hAnsiTheme="minorHAnsi" w:cstheme="minorHAnsi"/>
          <w:szCs w:val="24"/>
          <w:bdr w:val="none" w:sz="0" w:space="0" w:color="auto" w:frame="1"/>
          <w:shd w:val="clear" w:color="auto" w:fill="FFFFFF"/>
        </w:rPr>
        <w:tab/>
        <w:t>The first United for Smart Sustainable Cities (</w:t>
      </w:r>
      <w:proofErr w:type="spellStart"/>
      <w:r w:rsidRPr="00E60BC6">
        <w:rPr>
          <w:rFonts w:asciiTheme="minorHAnsi" w:hAnsiTheme="minorHAnsi" w:cstheme="minorHAnsi"/>
          <w:szCs w:val="24"/>
          <w:bdr w:val="none" w:sz="0" w:space="0" w:color="auto" w:frame="1"/>
          <w:shd w:val="clear" w:color="auto" w:fill="FFFFFF"/>
        </w:rPr>
        <w:t>U4SSC</w:t>
      </w:r>
      <w:proofErr w:type="spellEnd"/>
      <w:r w:rsidRPr="00E60BC6">
        <w:rPr>
          <w:rFonts w:asciiTheme="minorHAnsi" w:hAnsiTheme="minorHAnsi" w:cstheme="minorHAnsi"/>
          <w:szCs w:val="24"/>
          <w:bdr w:val="none" w:sz="0" w:space="0" w:color="auto" w:frame="1"/>
          <w:shd w:val="clear" w:color="auto" w:fill="FFFFFF"/>
        </w:rPr>
        <w:t xml:space="preserve">) Austrian </w:t>
      </w:r>
      <w:proofErr w:type="spellStart"/>
      <w:r w:rsidRPr="00E60BC6">
        <w:rPr>
          <w:rFonts w:asciiTheme="minorHAnsi" w:hAnsiTheme="minorHAnsi" w:cstheme="minorHAnsi"/>
          <w:szCs w:val="24"/>
          <w:bdr w:val="none" w:sz="0" w:space="0" w:color="auto" w:frame="1"/>
          <w:shd w:val="clear" w:color="auto" w:fill="FFFFFF"/>
        </w:rPr>
        <w:t>U4SSC</w:t>
      </w:r>
      <w:proofErr w:type="spellEnd"/>
      <w:r w:rsidRPr="00E60BC6">
        <w:rPr>
          <w:rFonts w:asciiTheme="minorHAnsi" w:hAnsiTheme="minorHAnsi" w:cstheme="minorHAnsi"/>
          <w:szCs w:val="24"/>
          <w:bdr w:val="none" w:sz="0" w:space="0" w:color="auto" w:frame="1"/>
          <w:shd w:val="clear" w:color="auto" w:fill="FFFFFF"/>
        </w:rPr>
        <w:t xml:space="preserve"> Country Hub </w:t>
      </w:r>
      <w:r w:rsidRPr="00E60BC6">
        <w:rPr>
          <w:rFonts w:asciiTheme="minorHAnsi" w:hAnsiTheme="minorHAnsi" w:cstheme="minorHAnsi"/>
          <w:bCs/>
          <w:szCs w:val="24"/>
          <w:bdr w:val="none" w:sz="0" w:space="0" w:color="auto" w:frame="1"/>
          <w:shd w:val="clear" w:color="auto" w:fill="FFFFFF"/>
        </w:rPr>
        <w:t>was approved during the 6</w:t>
      </w:r>
      <w:r w:rsidRPr="00064180">
        <w:rPr>
          <w:rFonts w:asciiTheme="minorHAnsi" w:hAnsiTheme="minorHAnsi" w:cstheme="minorHAnsi"/>
          <w:bCs/>
          <w:szCs w:val="24"/>
          <w:bdr w:val="none" w:sz="0" w:space="0" w:color="auto" w:frame="1"/>
          <w:shd w:val="clear" w:color="auto" w:fill="FFFFFF"/>
          <w:vertAlign w:val="superscript"/>
        </w:rPr>
        <w:t>th</w:t>
      </w:r>
      <w:r w:rsidRPr="00064180">
        <w:t xml:space="preserve"> </w:t>
      </w:r>
      <w:proofErr w:type="spellStart"/>
      <w:r w:rsidRPr="00E60BC6">
        <w:rPr>
          <w:rFonts w:asciiTheme="minorHAnsi" w:hAnsiTheme="minorHAnsi" w:cstheme="minorHAnsi"/>
          <w:bCs/>
          <w:szCs w:val="24"/>
          <w:bdr w:val="none" w:sz="0" w:space="0" w:color="auto" w:frame="1"/>
          <w:shd w:val="clear" w:color="auto" w:fill="FFFFFF"/>
        </w:rPr>
        <w:t>U4SSC</w:t>
      </w:r>
      <w:proofErr w:type="spellEnd"/>
      <w:r w:rsidRPr="00E60BC6">
        <w:rPr>
          <w:rFonts w:asciiTheme="minorHAnsi" w:hAnsiTheme="minorHAnsi" w:cstheme="minorHAnsi"/>
          <w:bCs/>
          <w:szCs w:val="24"/>
          <w:bdr w:val="none" w:sz="0" w:space="0" w:color="auto" w:frame="1"/>
          <w:shd w:val="clear" w:color="auto" w:fill="FFFFFF"/>
        </w:rPr>
        <w:t xml:space="preserve"> meeting and </w:t>
      </w:r>
      <w:r w:rsidRPr="00E60BC6">
        <w:rPr>
          <w:rFonts w:asciiTheme="minorHAnsi" w:hAnsiTheme="minorHAnsi" w:cstheme="minorHAnsi"/>
          <w:szCs w:val="24"/>
          <w:bdr w:val="none" w:sz="0" w:space="0" w:color="auto" w:frame="1"/>
          <w:shd w:val="clear" w:color="auto" w:fill="FFFFFF"/>
        </w:rPr>
        <w:t xml:space="preserve">is hosted by the Austrian Economics </w:t>
      </w:r>
      <w:proofErr w:type="spellStart"/>
      <w:r w:rsidRPr="00E60BC6">
        <w:rPr>
          <w:rFonts w:asciiTheme="minorHAnsi" w:hAnsiTheme="minorHAnsi" w:cstheme="minorHAnsi"/>
          <w:szCs w:val="24"/>
          <w:bdr w:val="none" w:sz="0" w:space="0" w:color="auto" w:frame="1"/>
          <w:shd w:val="clear" w:color="auto" w:fill="FFFFFF"/>
        </w:rPr>
        <w:t>Center</w:t>
      </w:r>
      <w:proofErr w:type="spellEnd"/>
      <w:r w:rsidRPr="00E60BC6">
        <w:rPr>
          <w:rFonts w:asciiTheme="minorHAnsi" w:hAnsiTheme="minorHAnsi" w:cstheme="minorHAnsi"/>
          <w:szCs w:val="24"/>
          <w:bdr w:val="none" w:sz="0" w:space="0" w:color="auto" w:frame="1"/>
          <w:shd w:val="clear" w:color="auto" w:fill="FFFFFF"/>
        </w:rPr>
        <w:t xml:space="preserve"> in Vienna, </w:t>
      </w:r>
      <w:r w:rsidRPr="00E60BC6">
        <w:t>Austria</w:t>
      </w:r>
      <w:r w:rsidRPr="00E60BC6">
        <w:rPr>
          <w:rFonts w:asciiTheme="minorHAnsi" w:hAnsiTheme="minorHAnsi" w:cstheme="minorHAnsi"/>
          <w:szCs w:val="24"/>
          <w:bdr w:val="none" w:sz="0" w:space="0" w:color="auto" w:frame="1"/>
          <w:shd w:val="clear" w:color="auto" w:fill="FFFFFF"/>
        </w:rPr>
        <w:t xml:space="preserve">. </w:t>
      </w:r>
      <w:r w:rsidRPr="00E60BC6">
        <w:rPr>
          <w:rFonts w:asciiTheme="minorHAnsi" w:hAnsiTheme="minorHAnsi" w:cstheme="minorHAnsi"/>
          <w:szCs w:val="24"/>
        </w:rPr>
        <w:t xml:space="preserve">The city of </w:t>
      </w:r>
      <w:proofErr w:type="spellStart"/>
      <w:r w:rsidRPr="00E60BC6">
        <w:rPr>
          <w:rFonts w:asciiTheme="minorHAnsi" w:hAnsiTheme="minorHAnsi" w:cstheme="minorHAnsi"/>
          <w:szCs w:val="24"/>
        </w:rPr>
        <w:t>Kyebi</w:t>
      </w:r>
      <w:proofErr w:type="spellEnd"/>
      <w:r w:rsidRPr="00E60BC6">
        <w:rPr>
          <w:rFonts w:asciiTheme="minorHAnsi" w:hAnsiTheme="minorHAnsi" w:cstheme="minorHAnsi"/>
          <w:szCs w:val="24"/>
        </w:rPr>
        <w:t xml:space="preserve">, Ghana, has also set up a </w:t>
      </w:r>
      <w:proofErr w:type="spellStart"/>
      <w:r w:rsidRPr="00E60BC6">
        <w:rPr>
          <w:rFonts w:asciiTheme="minorHAnsi" w:hAnsiTheme="minorHAnsi" w:cstheme="minorHAnsi"/>
          <w:szCs w:val="24"/>
        </w:rPr>
        <w:t>U4SSC</w:t>
      </w:r>
      <w:proofErr w:type="spellEnd"/>
      <w:r w:rsidRPr="00E60BC6">
        <w:rPr>
          <w:rFonts w:asciiTheme="minorHAnsi" w:hAnsiTheme="minorHAnsi" w:cstheme="minorHAnsi"/>
          <w:szCs w:val="24"/>
        </w:rPr>
        <w:t xml:space="preserve"> Country Hub in Ghana which is the first in Africa. </w:t>
      </w:r>
      <w:r w:rsidRPr="00E60BC6">
        <w:rPr>
          <w:rFonts w:asciiTheme="minorHAnsi" w:hAnsiTheme="minorHAnsi" w:cstheme="minorHAnsi"/>
          <w:bCs/>
          <w:szCs w:val="24"/>
          <w:bdr w:val="none" w:sz="0" w:space="0" w:color="auto" w:frame="1"/>
          <w:shd w:val="clear" w:color="auto" w:fill="FFFFFF"/>
        </w:rPr>
        <w:t>The key objectives</w:t>
      </w:r>
      <w:r w:rsidRPr="00E60BC6">
        <w:rPr>
          <w:rFonts w:asciiTheme="minorHAnsi" w:hAnsiTheme="minorHAnsi" w:cstheme="minorHAnsi"/>
          <w:szCs w:val="24"/>
          <w:bdr w:val="none" w:sz="0" w:space="0" w:color="auto" w:frame="1"/>
          <w:shd w:val="clear" w:color="auto" w:fill="FFFFFF"/>
        </w:rPr>
        <w:t xml:space="preserve"> of the </w:t>
      </w:r>
      <w:proofErr w:type="spellStart"/>
      <w:r w:rsidRPr="00E60BC6">
        <w:rPr>
          <w:rFonts w:asciiTheme="minorHAnsi" w:hAnsiTheme="minorHAnsi" w:cstheme="minorHAnsi"/>
          <w:szCs w:val="24"/>
          <w:bdr w:val="none" w:sz="0" w:space="0" w:color="auto" w:frame="1"/>
          <w:shd w:val="clear" w:color="auto" w:fill="FFFFFF"/>
        </w:rPr>
        <w:t>U4SSC</w:t>
      </w:r>
      <w:proofErr w:type="spellEnd"/>
      <w:r w:rsidRPr="00E60BC6">
        <w:rPr>
          <w:rFonts w:asciiTheme="minorHAnsi" w:hAnsiTheme="minorHAnsi" w:cstheme="minorHAnsi"/>
          <w:szCs w:val="24"/>
          <w:bdr w:val="none" w:sz="0" w:space="0" w:color="auto" w:frame="1"/>
          <w:shd w:val="clear" w:color="auto" w:fill="FFFFFF"/>
        </w:rPr>
        <w:t xml:space="preserve"> country hubs are to promote the work of </w:t>
      </w:r>
      <w:proofErr w:type="spellStart"/>
      <w:r w:rsidRPr="00E60BC6">
        <w:rPr>
          <w:rFonts w:asciiTheme="minorHAnsi" w:hAnsiTheme="minorHAnsi" w:cstheme="minorHAnsi"/>
          <w:szCs w:val="24"/>
          <w:bdr w:val="none" w:sz="0" w:space="0" w:color="auto" w:frame="1"/>
          <w:shd w:val="clear" w:color="auto" w:fill="FFFFFF"/>
        </w:rPr>
        <w:t>U4SSC</w:t>
      </w:r>
      <w:proofErr w:type="spellEnd"/>
      <w:r w:rsidRPr="00E60BC6">
        <w:rPr>
          <w:rFonts w:asciiTheme="minorHAnsi" w:hAnsiTheme="minorHAnsi" w:cstheme="minorHAnsi"/>
          <w:szCs w:val="24"/>
          <w:bdr w:val="none" w:sz="0" w:space="0" w:color="auto" w:frame="1"/>
          <w:shd w:val="clear" w:color="auto" w:fill="FFFFFF"/>
        </w:rPr>
        <w:t>.</w:t>
      </w:r>
    </w:p>
    <w:p w14:paraId="4504D57F" w14:textId="77777777" w:rsidR="002849A3" w:rsidRPr="00E60BC6" w:rsidRDefault="002849A3" w:rsidP="00EE008E">
      <w:pPr>
        <w:rPr>
          <w:rFonts w:asciiTheme="minorHAnsi" w:hAnsiTheme="minorHAnsi" w:cstheme="minorHAnsi"/>
          <w:szCs w:val="24"/>
          <w:bdr w:val="none" w:sz="0" w:space="0" w:color="auto" w:frame="1"/>
          <w:shd w:val="clear" w:color="auto" w:fill="FFFFFF"/>
        </w:rPr>
      </w:pPr>
      <w:r w:rsidRPr="00E60BC6">
        <w:rPr>
          <w:rFonts w:asciiTheme="minorHAnsi" w:hAnsiTheme="minorHAnsi" w:cstheme="minorHAnsi"/>
          <w:b/>
          <w:bCs/>
          <w:szCs w:val="24"/>
          <w:bdr w:val="none" w:sz="0" w:space="0" w:color="auto" w:frame="1"/>
          <w:shd w:val="clear" w:color="auto" w:fill="FFFFFF"/>
        </w:rPr>
        <w:t>2.2.9</w:t>
      </w:r>
      <w:r w:rsidRPr="00E60BC6">
        <w:rPr>
          <w:rFonts w:asciiTheme="minorHAnsi" w:hAnsiTheme="minorHAnsi" w:cstheme="minorHAnsi"/>
          <w:szCs w:val="24"/>
          <w:bdr w:val="none" w:sz="0" w:space="0" w:color="auto" w:frame="1"/>
          <w:shd w:val="clear" w:color="auto" w:fill="FFFFFF"/>
        </w:rPr>
        <w:tab/>
        <w:t xml:space="preserve">A </w:t>
      </w:r>
      <w:hyperlink r:id="rId98" w:history="1">
        <w:r w:rsidRPr="00E60BC6">
          <w:rPr>
            <w:rStyle w:val="Hyperlink"/>
            <w:rFonts w:asciiTheme="minorHAnsi" w:hAnsiTheme="minorHAnsi" w:cstheme="minorHAnsi"/>
            <w:szCs w:val="24"/>
            <w:bdr w:val="none" w:sz="0" w:space="0" w:color="auto" w:frame="1"/>
            <w:shd w:val="clear" w:color="auto" w:fill="FFFFFF"/>
          </w:rPr>
          <w:t>Toolkit on Digital Transformation for People-Oriented Cities and Communities</w:t>
        </w:r>
      </w:hyperlink>
      <w:r w:rsidRPr="00E60BC6">
        <w:rPr>
          <w:rFonts w:asciiTheme="minorHAnsi" w:hAnsiTheme="minorHAnsi" w:cstheme="minorHAnsi"/>
          <w:szCs w:val="24"/>
          <w:bdr w:val="none" w:sz="0" w:space="0" w:color="auto" w:frame="1"/>
          <w:shd w:val="clear" w:color="auto" w:fill="FFFFFF"/>
        </w:rPr>
        <w:t xml:space="preserve"> has been developed to support cities and communities. The resources contained in this Toolkit include international standards and guidance, the latest research and projections, and cutting-edge </w:t>
      </w:r>
      <w:r w:rsidRPr="00E60BC6">
        <w:t>reports</w:t>
      </w:r>
      <w:r w:rsidRPr="00E60BC6">
        <w:rPr>
          <w:rFonts w:asciiTheme="minorHAnsi" w:hAnsiTheme="minorHAnsi" w:cstheme="minorHAnsi"/>
          <w:szCs w:val="24"/>
          <w:bdr w:val="none" w:sz="0" w:space="0" w:color="auto" w:frame="1"/>
          <w:shd w:val="clear" w:color="auto" w:fill="FFFFFF"/>
        </w:rPr>
        <w:t xml:space="preserve"> on a variety of timely topics relevant to the digital transformation of cities and communities.</w:t>
      </w:r>
    </w:p>
    <w:p w14:paraId="657F3650" w14:textId="77777777" w:rsidR="002849A3" w:rsidRPr="00E60BC6" w:rsidRDefault="002849A3" w:rsidP="00EE008E">
      <w:pPr>
        <w:rPr>
          <w:rFonts w:asciiTheme="minorHAnsi" w:hAnsiTheme="minorHAnsi" w:cstheme="minorHAnsi"/>
          <w:szCs w:val="24"/>
          <w:bdr w:val="none" w:sz="0" w:space="0" w:color="auto" w:frame="1"/>
          <w:shd w:val="clear" w:color="auto" w:fill="FFFFFF"/>
        </w:rPr>
      </w:pPr>
      <w:r w:rsidRPr="00E60BC6">
        <w:rPr>
          <w:rFonts w:asciiTheme="minorHAnsi" w:hAnsiTheme="minorHAnsi" w:cstheme="minorHAnsi"/>
          <w:b/>
          <w:bCs/>
          <w:szCs w:val="24"/>
          <w:bdr w:val="none" w:sz="0" w:space="0" w:color="auto" w:frame="1"/>
          <w:shd w:val="clear" w:color="auto" w:fill="FFFFFF"/>
        </w:rPr>
        <w:t>2.2.10</w:t>
      </w:r>
      <w:r w:rsidRPr="00E60BC6">
        <w:rPr>
          <w:rFonts w:asciiTheme="minorHAnsi" w:hAnsiTheme="minorHAnsi" w:cstheme="minorHAnsi"/>
          <w:szCs w:val="24"/>
          <w:bdr w:val="none" w:sz="0" w:space="0" w:color="auto" w:frame="1"/>
          <w:shd w:val="clear" w:color="auto" w:fill="FFFFFF"/>
        </w:rPr>
        <w:tab/>
        <w:t xml:space="preserve">A </w:t>
      </w:r>
      <w:hyperlink r:id="rId99" w:history="1">
        <w:r w:rsidRPr="00E60BC6">
          <w:rPr>
            <w:rStyle w:val="Hyperlink"/>
            <w:rFonts w:asciiTheme="minorHAnsi" w:hAnsiTheme="minorHAnsi" w:cstheme="minorHAnsi"/>
            <w:szCs w:val="24"/>
            <w:bdr w:val="none" w:sz="0" w:space="0" w:color="auto" w:frame="1"/>
            <w:shd w:val="clear" w:color="auto" w:fill="FFFFFF"/>
          </w:rPr>
          <w:t>Digital Transformation Resource Hub</w:t>
        </w:r>
      </w:hyperlink>
      <w:r w:rsidRPr="00E60BC6">
        <w:rPr>
          <w:rFonts w:asciiTheme="minorHAnsi" w:hAnsiTheme="minorHAnsi" w:cstheme="minorHAnsi"/>
          <w:szCs w:val="24"/>
          <w:bdr w:val="none" w:sz="0" w:space="0" w:color="auto" w:frame="1"/>
          <w:shd w:val="clear" w:color="auto" w:fill="FFFFFF"/>
        </w:rPr>
        <w:t xml:space="preserve"> has been created in February 2023. The Digital Transformation Resource Hub provides a wide range of quality publications on digital </w:t>
      </w:r>
      <w:r w:rsidRPr="00E60BC6">
        <w:t>transformation</w:t>
      </w:r>
      <w:r w:rsidRPr="00E60BC6">
        <w:rPr>
          <w:rFonts w:asciiTheme="minorHAnsi" w:hAnsiTheme="minorHAnsi" w:cstheme="minorHAnsi"/>
          <w:szCs w:val="24"/>
          <w:bdr w:val="none" w:sz="0" w:space="0" w:color="auto" w:frame="1"/>
          <w:shd w:val="clear" w:color="auto" w:fill="FFFFFF"/>
        </w:rPr>
        <w:t xml:space="preserve"> topics, including smart sustainable cities, cities’ actions to tackle COVID-19, artificial intelligence, Internet of things, blockchain, digital twin, metaverse and digital transformation trends. </w:t>
      </w:r>
    </w:p>
    <w:p w14:paraId="5C537859" w14:textId="77777777" w:rsidR="002849A3" w:rsidRPr="00E60BC6" w:rsidRDefault="002849A3" w:rsidP="00EE008E">
      <w:r w:rsidRPr="00E60BC6">
        <w:rPr>
          <w:rFonts w:asciiTheme="minorHAnsi" w:hAnsiTheme="minorHAnsi" w:cstheme="minorHAnsi"/>
          <w:b/>
          <w:bCs/>
          <w:szCs w:val="24"/>
          <w:bdr w:val="none" w:sz="0" w:space="0" w:color="auto" w:frame="1"/>
          <w:shd w:val="clear" w:color="auto" w:fill="FFFFFF"/>
        </w:rPr>
        <w:t>2.2.11</w:t>
      </w:r>
      <w:r w:rsidRPr="00E60BC6">
        <w:rPr>
          <w:rFonts w:asciiTheme="minorHAnsi" w:hAnsiTheme="minorHAnsi" w:cstheme="minorHAnsi"/>
          <w:szCs w:val="24"/>
          <w:bdr w:val="none" w:sz="0" w:space="0" w:color="auto" w:frame="1"/>
          <w:shd w:val="clear" w:color="auto" w:fill="FFFFFF"/>
        </w:rPr>
        <w:tab/>
        <w:t xml:space="preserve">The International Telecommunication Union (ITU), together with other organizations and UN agencies, </w:t>
      </w:r>
      <w:r w:rsidRPr="00E60BC6">
        <w:t xml:space="preserve">has been organizing the </w:t>
      </w:r>
      <w:hyperlink r:id="rId100" w:history="1">
        <w:r w:rsidRPr="00E60BC6">
          <w:rPr>
            <w:rStyle w:val="Hyperlink"/>
            <w:b/>
            <w:bCs/>
          </w:rPr>
          <w:t>Digital Transformation Dialogues (DTD)</w:t>
        </w:r>
      </w:hyperlink>
      <w:r w:rsidRPr="00E60BC6">
        <w:t>. DTD offer a dynamic platform to facilitate a deeper understanding of emerging technologies to reshape traditional processes, improve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The Digital Transformation Dialogues serve as a unique platform for highlighting the latest work and outcomes of the ITU-T Focus Groups, Initiatives and ITU-T Study Groups.</w:t>
      </w:r>
    </w:p>
    <w:p w14:paraId="093CCDA5" w14:textId="77777777" w:rsidR="002849A3" w:rsidRPr="00E60BC6" w:rsidRDefault="002849A3" w:rsidP="00EE008E">
      <w:r w:rsidRPr="00E60BC6">
        <w:rPr>
          <w:b/>
          <w:bCs/>
        </w:rPr>
        <w:t xml:space="preserve">2.2.12 </w:t>
      </w:r>
      <w:r w:rsidRPr="00E60BC6">
        <w:t xml:space="preserve">Throughout 2024, the ITU has consistently published the Digital Transformation and Cities Digest, with editions being released in </w:t>
      </w:r>
      <w:hyperlink r:id="rId101" w:history="1">
        <w:r w:rsidRPr="00E60BC6">
          <w:rPr>
            <w:rStyle w:val="Hyperlink"/>
          </w:rPr>
          <w:t>January</w:t>
        </w:r>
      </w:hyperlink>
      <w:r w:rsidRPr="00E60BC6">
        <w:t xml:space="preserve">, </w:t>
      </w:r>
      <w:hyperlink r:id="rId102" w:history="1">
        <w:r w:rsidRPr="00E60BC6">
          <w:rPr>
            <w:rStyle w:val="Hyperlink"/>
          </w:rPr>
          <w:t>March</w:t>
        </w:r>
      </w:hyperlink>
      <w:r w:rsidRPr="00E60BC6">
        <w:t xml:space="preserve">, </w:t>
      </w:r>
      <w:hyperlink r:id="rId103" w:history="1">
        <w:r w:rsidRPr="00E60BC6">
          <w:rPr>
            <w:rStyle w:val="Hyperlink"/>
          </w:rPr>
          <w:t>May</w:t>
        </w:r>
      </w:hyperlink>
      <w:r w:rsidRPr="00E60BC6">
        <w:rPr>
          <w:rStyle w:val="Hyperlink"/>
          <w:color w:val="auto"/>
          <w:u w:val="none"/>
        </w:rPr>
        <w:t xml:space="preserve"> and </w:t>
      </w:r>
      <w:hyperlink r:id="rId104" w:history="1">
        <w:r w:rsidRPr="00E60BC6">
          <w:rPr>
            <w:rStyle w:val="Hyperlink"/>
          </w:rPr>
          <w:t>July</w:t>
        </w:r>
      </w:hyperlink>
      <w:r w:rsidRPr="00E60BC6">
        <w:t xml:space="preserve">. Copies of the Digest are available for access on the </w:t>
      </w:r>
      <w:hyperlink r:id="rId105" w:tgtFrame="_blank" w:history="1">
        <w:r w:rsidRPr="00E60BC6">
          <w:rPr>
            <w:rStyle w:val="Hyperlink"/>
          </w:rPr>
          <w:t>Digital Transformation and Cities Digest webpage</w:t>
        </w:r>
      </w:hyperlink>
      <w:r w:rsidRPr="00E60BC6">
        <w:t>.</w:t>
      </w:r>
    </w:p>
    <w:p w14:paraId="7CA9E836" w14:textId="276514F8" w:rsidR="002849A3" w:rsidRPr="00E60BC6" w:rsidRDefault="002849A3" w:rsidP="002849A3">
      <w:pPr>
        <w:pStyle w:val="Heading2"/>
      </w:pPr>
      <w:r w:rsidRPr="00E60BC6">
        <w:t>2.3</w:t>
      </w:r>
      <w:r w:rsidRPr="00E60BC6">
        <w:tab/>
        <w:t>IP Cable</w:t>
      </w:r>
    </w:p>
    <w:p w14:paraId="1D3E6571" w14:textId="77777777" w:rsidR="002849A3" w:rsidRPr="00E60BC6" w:rsidRDefault="002849A3" w:rsidP="00EE008E">
      <w:pPr>
        <w:rPr>
          <w:rFonts w:asciiTheme="minorHAnsi" w:hAnsiTheme="minorHAnsi" w:cstheme="minorBidi"/>
          <w:bCs/>
          <w:szCs w:val="24"/>
        </w:rPr>
      </w:pPr>
      <w:r w:rsidRPr="00E60BC6">
        <w:rPr>
          <w:rFonts w:asciiTheme="minorHAnsi" w:hAnsiTheme="minorHAnsi" w:cstheme="minorBidi"/>
          <w:bCs/>
          <w:szCs w:val="24"/>
        </w:rPr>
        <w:t xml:space="preserve">ITU-T SG9 </w:t>
      </w:r>
      <w:r w:rsidRPr="00E60BC6">
        <w:t>approved</w:t>
      </w:r>
      <w:r w:rsidRPr="00E60BC6">
        <w:rPr>
          <w:rFonts w:asciiTheme="minorHAnsi" w:hAnsiTheme="minorHAnsi" w:cstheme="minorBidi"/>
          <w:bCs/>
          <w:szCs w:val="24"/>
        </w:rPr>
        <w:t xml:space="preserve"> four Recommendations:</w:t>
      </w:r>
    </w:p>
    <w:p w14:paraId="7DC66368" w14:textId="385EF2B4" w:rsidR="002849A3" w:rsidRPr="00E60BC6" w:rsidRDefault="001D70D0" w:rsidP="00FF3145">
      <w:pPr>
        <w:pStyle w:val="enumlev1"/>
        <w:rPr>
          <w:rFonts w:asciiTheme="minorHAnsi" w:hAnsiTheme="minorHAnsi" w:cstheme="minorBidi"/>
          <w:b/>
          <w:bCs/>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06" w:history="1">
        <w:r w:rsidR="002849A3" w:rsidRPr="00E60BC6">
          <w:rPr>
            <w:rStyle w:val="Hyperlink"/>
            <w:rFonts w:asciiTheme="minorHAnsi" w:hAnsiTheme="minorHAnsi" w:cstheme="minorBidi"/>
            <w:spacing w:val="2"/>
            <w:szCs w:val="24"/>
          </w:rPr>
          <w:t xml:space="preserve">ITU-T </w:t>
        </w:r>
        <w:proofErr w:type="spellStart"/>
        <w:r w:rsidR="002849A3" w:rsidRPr="00E60BC6">
          <w:rPr>
            <w:rStyle w:val="Hyperlink"/>
            <w:rFonts w:asciiTheme="minorHAnsi" w:hAnsiTheme="minorHAnsi" w:cstheme="minorBidi"/>
            <w:spacing w:val="2"/>
            <w:szCs w:val="24"/>
          </w:rPr>
          <w:t>J.153</w:t>
        </w:r>
        <w:proofErr w:type="spellEnd"/>
        <w:r w:rsidR="002849A3" w:rsidRPr="00E60BC6">
          <w:rPr>
            <w:rStyle w:val="Hyperlink"/>
            <w:rFonts w:asciiTheme="minorHAnsi" w:hAnsiTheme="minorHAnsi" w:cstheme="minorBidi"/>
            <w:spacing w:val="2"/>
            <w:szCs w:val="24"/>
          </w:rPr>
          <w:t xml:space="preserve"> “System architecture for cable television services to use IMT-2020 radio system”</w:t>
        </w:r>
      </w:hyperlink>
    </w:p>
    <w:p w14:paraId="3EE0984C" w14:textId="2C1D87B8" w:rsidR="002849A3" w:rsidRPr="00E60BC6" w:rsidRDefault="001D70D0" w:rsidP="00FF3145">
      <w:pPr>
        <w:pStyle w:val="enumlev1"/>
        <w:rPr>
          <w:rFonts w:asciiTheme="minorHAnsi" w:hAnsiTheme="minorHAnsi" w:cstheme="minorBidi"/>
          <w:b/>
          <w:bCs/>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07" w:history="1">
        <w:r w:rsidR="002849A3" w:rsidRPr="00E60BC6">
          <w:rPr>
            <w:rStyle w:val="Hyperlink"/>
            <w:szCs w:val="24"/>
          </w:rPr>
          <w:t xml:space="preserve">ITU-T </w:t>
        </w:r>
        <w:proofErr w:type="spellStart"/>
        <w:r w:rsidR="002849A3" w:rsidRPr="00E60BC6">
          <w:rPr>
            <w:rStyle w:val="Hyperlink"/>
            <w:szCs w:val="24"/>
          </w:rPr>
          <w:t>J.1630</w:t>
        </w:r>
        <w:proofErr w:type="spellEnd"/>
        <w:r w:rsidR="002849A3" w:rsidRPr="00E60BC6">
          <w:rPr>
            <w:rStyle w:val="Hyperlink"/>
            <w:szCs w:val="24"/>
          </w:rPr>
          <w:t xml:space="preserve"> “End to End network characteristics requirement for video services over integrated broadband cable network”</w:t>
        </w:r>
      </w:hyperlink>
    </w:p>
    <w:p w14:paraId="493F7DD7" w14:textId="37EE2DE0" w:rsidR="002849A3" w:rsidRPr="00E60BC6" w:rsidRDefault="001D70D0" w:rsidP="00FF3145">
      <w:pPr>
        <w:pStyle w:val="enumlev1"/>
        <w:rPr>
          <w:rFonts w:asciiTheme="minorHAnsi" w:hAnsiTheme="minorHAnsi" w:cstheme="minorBidi"/>
          <w:b/>
          <w:bCs/>
          <w:szCs w:val="24"/>
        </w:rPr>
      </w:pPr>
      <w:r w:rsidRPr="00E60BC6">
        <w:rPr>
          <w:rFonts w:asciiTheme="minorHAnsi" w:hAnsiTheme="minorHAnsi" w:cstheme="minorBidi"/>
          <w:spacing w:val="2"/>
          <w:szCs w:val="24"/>
        </w:rPr>
        <w:lastRenderedPageBreak/>
        <w:t>–</w:t>
      </w:r>
      <w:r w:rsidRPr="00E60BC6">
        <w:rPr>
          <w:rFonts w:asciiTheme="minorHAnsi" w:hAnsiTheme="minorHAnsi" w:cstheme="minorBidi"/>
          <w:spacing w:val="2"/>
          <w:szCs w:val="24"/>
        </w:rPr>
        <w:tab/>
      </w:r>
      <w:hyperlink r:id="rId108" w:history="1">
        <w:r w:rsidR="002849A3" w:rsidRPr="00E60BC6">
          <w:rPr>
            <w:rStyle w:val="Hyperlink"/>
            <w:szCs w:val="24"/>
          </w:rPr>
          <w:t xml:space="preserve">ITU-T </w:t>
        </w:r>
        <w:proofErr w:type="spellStart"/>
        <w:r w:rsidR="002849A3" w:rsidRPr="00E60BC6">
          <w:rPr>
            <w:rStyle w:val="Hyperlink"/>
            <w:szCs w:val="24"/>
          </w:rPr>
          <w:t>J.298</w:t>
        </w:r>
        <w:proofErr w:type="spellEnd"/>
        <w:r w:rsidR="002849A3" w:rsidRPr="00E60BC6">
          <w:rPr>
            <w:rStyle w:val="Hyperlink"/>
            <w:szCs w:val="24"/>
          </w:rPr>
          <w:t xml:space="preserve"> “Requirements and technical specifications of a cable TV hybrid set-top box compatible with terrestrial and satellite TV transport”</w:t>
        </w:r>
      </w:hyperlink>
    </w:p>
    <w:p w14:paraId="23CB7FF7" w14:textId="5A1707BC" w:rsidR="002849A3" w:rsidRPr="00E60BC6" w:rsidRDefault="001D70D0" w:rsidP="00FF3145">
      <w:pPr>
        <w:pStyle w:val="enumlev1"/>
        <w:rPr>
          <w:rFonts w:asciiTheme="minorHAnsi" w:hAnsiTheme="minorHAnsi" w:cstheme="minorBidi"/>
          <w:b/>
          <w:bCs/>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09" w:history="1">
        <w:r w:rsidR="002849A3" w:rsidRPr="00E60BC6">
          <w:rPr>
            <w:rStyle w:val="Hyperlink"/>
            <w:szCs w:val="24"/>
          </w:rPr>
          <w:t xml:space="preserve">ITU-T </w:t>
        </w:r>
        <w:proofErr w:type="spellStart"/>
        <w:r w:rsidR="002849A3" w:rsidRPr="00E60BC6">
          <w:rPr>
            <w:rStyle w:val="Hyperlink"/>
            <w:szCs w:val="24"/>
          </w:rPr>
          <w:t>J.1291</w:t>
        </w:r>
        <w:proofErr w:type="spellEnd"/>
        <w:r w:rsidR="002849A3" w:rsidRPr="00E60BC6">
          <w:rPr>
            <w:rStyle w:val="Hyperlink"/>
            <w:szCs w:val="24"/>
          </w:rPr>
          <w:t xml:space="preserve"> “Requirements and functional specification of Audio and Video interface on cable set-top box”</w:t>
        </w:r>
      </w:hyperlink>
    </w:p>
    <w:p w14:paraId="270737D8" w14:textId="303B24F8" w:rsidR="002849A3" w:rsidRPr="00E60BC6" w:rsidRDefault="002849A3" w:rsidP="002849A3">
      <w:pPr>
        <w:pStyle w:val="Heading2"/>
      </w:pPr>
      <w:r w:rsidRPr="00E60BC6">
        <w:t>2.4</w:t>
      </w:r>
      <w:r w:rsidRPr="00E60BC6">
        <w:tab/>
        <w:t>IPTV, Content Delivery Networks (</w:t>
      </w:r>
      <w:proofErr w:type="spellStart"/>
      <w:r w:rsidRPr="00E60BC6">
        <w:t>CDN</w:t>
      </w:r>
      <w:proofErr w:type="spellEnd"/>
      <w:r w:rsidRPr="00E60BC6">
        <w:t>) and Digital Signage</w:t>
      </w:r>
    </w:p>
    <w:p w14:paraId="50F8FEEC" w14:textId="14233DD1" w:rsidR="002849A3" w:rsidRPr="00E60BC6" w:rsidRDefault="002849A3" w:rsidP="00EE008E">
      <w:pPr>
        <w:rPr>
          <w:rStyle w:val="Hyperlink"/>
          <w:bCs/>
          <w:sz w:val="22"/>
          <w:szCs w:val="22"/>
        </w:rPr>
      </w:pPr>
      <w:r w:rsidRPr="00E60BC6">
        <w:rPr>
          <w:szCs w:val="24"/>
        </w:rPr>
        <w:t xml:space="preserve">ITU-T SG16 </w:t>
      </w:r>
      <w:r w:rsidRPr="00E60BC6">
        <w:t>approved</w:t>
      </w:r>
      <w:r w:rsidRPr="00E60BC6">
        <w:rPr>
          <w:szCs w:val="24"/>
        </w:rPr>
        <w:t xml:space="preserve"> two Recommendations: </w:t>
      </w:r>
    </w:p>
    <w:p w14:paraId="7B58758E" w14:textId="619D127C" w:rsidR="002849A3" w:rsidRPr="00E60BC6" w:rsidRDefault="001D70D0" w:rsidP="00FF3145">
      <w:pPr>
        <w:pStyle w:val="enumlev1"/>
        <w:rPr>
          <w:rStyle w:val="Hyperlink"/>
          <w:rFonts w:asciiTheme="minorHAnsi" w:hAnsiTheme="minorHAnsi" w:cstheme="minorBid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10" w:history="1">
        <w:r w:rsidR="002849A3" w:rsidRPr="00E60BC6">
          <w:rPr>
            <w:rStyle w:val="Hyperlink"/>
            <w:rFonts w:asciiTheme="minorHAnsi" w:hAnsiTheme="minorHAnsi" w:cstheme="minorBidi"/>
            <w:szCs w:val="24"/>
          </w:rPr>
          <w:t xml:space="preserve">ITU-T </w:t>
        </w:r>
        <w:proofErr w:type="spellStart"/>
        <w:r w:rsidR="002849A3" w:rsidRPr="00E60BC6">
          <w:rPr>
            <w:rStyle w:val="Hyperlink"/>
            <w:rFonts w:asciiTheme="minorHAnsi" w:hAnsiTheme="minorHAnsi" w:cstheme="minorBidi"/>
            <w:szCs w:val="24"/>
          </w:rPr>
          <w:t>H.705.3</w:t>
        </w:r>
        <w:proofErr w:type="spellEnd"/>
        <w:r w:rsidR="002849A3" w:rsidRPr="00E60BC6">
          <w:rPr>
            <w:rStyle w:val="Hyperlink"/>
            <w:rFonts w:asciiTheme="minorHAnsi" w:hAnsiTheme="minorHAnsi" w:cstheme="minorBidi"/>
            <w:szCs w:val="24"/>
          </w:rPr>
          <w:t xml:space="preserve"> "</w:t>
        </w:r>
        <w:r w:rsidR="002849A3" w:rsidRPr="00E60BC6">
          <w:rPr>
            <w:rStyle w:val="Hyperlink"/>
          </w:rPr>
          <w:t xml:space="preserve"> </w:t>
        </w:r>
        <w:r w:rsidR="002849A3" w:rsidRPr="00E60BC6">
          <w:rPr>
            <w:rStyle w:val="Hyperlink"/>
            <w:rFonts w:asciiTheme="minorHAnsi" w:hAnsiTheme="minorHAnsi" w:cstheme="minorBidi"/>
            <w:szCs w:val="24"/>
          </w:rPr>
          <w:t>Requirements and architecture for open IPTV multicast service"</w:t>
        </w:r>
      </w:hyperlink>
    </w:p>
    <w:p w14:paraId="0BA2AFEA" w14:textId="673DB4BA" w:rsidR="002849A3" w:rsidRPr="00E60BC6" w:rsidRDefault="001D70D0" w:rsidP="00FF3145">
      <w:pPr>
        <w:pStyle w:val="enumlev1"/>
        <w:rPr>
          <w:rStyle w:val="Hyperlink"/>
          <w:rFonts w:asciiTheme="minorHAnsi" w:hAnsiTheme="minorHAnsi" w:cstheme="minorBid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11" w:history="1">
        <w:r w:rsidR="002849A3" w:rsidRPr="00E60BC6">
          <w:rPr>
            <w:rStyle w:val="Hyperlink"/>
            <w:rFonts w:asciiTheme="minorHAnsi" w:hAnsiTheme="minorHAnsi" w:cstheme="minorBidi"/>
            <w:szCs w:val="24"/>
          </w:rPr>
          <w:t xml:space="preserve">ITU-T </w:t>
        </w:r>
        <w:proofErr w:type="spellStart"/>
        <w:r w:rsidR="002849A3" w:rsidRPr="00E60BC6">
          <w:rPr>
            <w:rStyle w:val="Hyperlink"/>
            <w:rFonts w:asciiTheme="minorHAnsi" w:hAnsiTheme="minorHAnsi" w:cstheme="minorBidi"/>
            <w:szCs w:val="24"/>
          </w:rPr>
          <w:t>H.725</w:t>
        </w:r>
        <w:proofErr w:type="spellEnd"/>
        <w:r w:rsidR="002849A3" w:rsidRPr="00E60BC6">
          <w:rPr>
            <w:rStyle w:val="Hyperlink"/>
            <w:rFonts w:asciiTheme="minorHAnsi" w:hAnsiTheme="minorHAnsi" w:cstheme="minorBidi"/>
            <w:szCs w:val="24"/>
          </w:rPr>
          <w:t xml:space="preserve"> "</w:t>
        </w:r>
        <w:r w:rsidR="002849A3" w:rsidRPr="00E60BC6">
          <w:rPr>
            <w:rStyle w:val="Hyperlink"/>
          </w:rPr>
          <w:t xml:space="preserve"> </w:t>
        </w:r>
        <w:r w:rsidR="002849A3" w:rsidRPr="00E60BC6">
          <w:rPr>
            <w:rStyle w:val="Hyperlink"/>
            <w:rFonts w:asciiTheme="minorHAnsi" w:hAnsiTheme="minorHAnsi" w:cstheme="minorBidi"/>
            <w:szCs w:val="24"/>
          </w:rPr>
          <w:t>IPTV Terminal Device: Virtualized model"</w:t>
        </w:r>
      </w:hyperlink>
    </w:p>
    <w:p w14:paraId="4C66A248" w14:textId="77777777" w:rsidR="002849A3" w:rsidRPr="00E60BC6" w:rsidRDefault="002849A3" w:rsidP="002849A3">
      <w:pPr>
        <w:pStyle w:val="Heading2"/>
      </w:pPr>
      <w:r w:rsidRPr="00E60BC6">
        <w:t>2.5</w:t>
      </w:r>
      <w:r w:rsidRPr="00E60BC6">
        <w:tab/>
        <w:t>IP performance</w:t>
      </w:r>
    </w:p>
    <w:p w14:paraId="7B436A10" w14:textId="0D9FABD7" w:rsidR="002849A3" w:rsidRPr="00E60BC6" w:rsidRDefault="002849A3" w:rsidP="00EE008E">
      <w:pPr>
        <w:rPr>
          <w:rFonts w:asciiTheme="minorHAnsi" w:hAnsiTheme="minorHAnsi" w:cstheme="minorHAnsi"/>
          <w:b/>
          <w:bCs/>
          <w:szCs w:val="24"/>
        </w:rPr>
      </w:pPr>
      <w:r w:rsidRPr="00E60BC6">
        <w:rPr>
          <w:rFonts w:asciiTheme="minorHAnsi" w:hAnsiTheme="minorHAnsi" w:cstheme="minorHAnsi"/>
          <w:bCs/>
          <w:szCs w:val="24"/>
        </w:rPr>
        <w:t xml:space="preserve">ITU-T </w:t>
      </w:r>
      <w:r w:rsidRPr="00E60BC6">
        <w:t>SG12</w:t>
      </w:r>
      <w:r w:rsidRPr="00E60BC6">
        <w:rPr>
          <w:rFonts w:asciiTheme="minorHAnsi" w:hAnsiTheme="minorHAnsi" w:cstheme="minorHAnsi"/>
          <w:bCs/>
          <w:szCs w:val="24"/>
        </w:rPr>
        <w:t xml:space="preserve"> approved </w:t>
      </w:r>
      <w:hyperlink r:id="rId112" w:history="1">
        <w:r w:rsidRPr="00E60BC6">
          <w:rPr>
            <w:rStyle w:val="Hyperlink"/>
            <w:rFonts w:asciiTheme="minorHAnsi" w:hAnsiTheme="minorHAnsi" w:cstheme="minorHAnsi"/>
            <w:bCs/>
            <w:szCs w:val="24"/>
          </w:rPr>
          <w:t>nine standards</w:t>
        </w:r>
      </w:hyperlink>
      <w:r w:rsidRPr="00E60BC6">
        <w:rPr>
          <w:rFonts w:asciiTheme="minorHAnsi" w:hAnsiTheme="minorHAnsi" w:cstheme="minorHAnsi"/>
          <w:bCs/>
          <w:szCs w:val="24"/>
        </w:rPr>
        <w:t xml:space="preserve"> including Recommendations Supplements, Amendments, Implementer’s Guide, and Technical Reports.</w:t>
      </w:r>
    </w:p>
    <w:p w14:paraId="6448E1A5" w14:textId="33F846DE" w:rsidR="002849A3" w:rsidRPr="00E60BC6" w:rsidRDefault="002849A3" w:rsidP="002849A3">
      <w:pPr>
        <w:pStyle w:val="Heading2"/>
      </w:pPr>
      <w:r w:rsidRPr="00E60BC6">
        <w:t>2.6</w:t>
      </w:r>
      <w:r w:rsidRPr="00E60BC6">
        <w:tab/>
        <w:t>IP-based Cloud/edge computing and Big Data</w:t>
      </w:r>
    </w:p>
    <w:p w14:paraId="5B055E44" w14:textId="77777777" w:rsidR="002849A3" w:rsidRPr="00E60BC6" w:rsidRDefault="002849A3" w:rsidP="00EE008E">
      <w:pPr>
        <w:rPr>
          <w:rFonts w:asciiTheme="minorHAnsi" w:hAnsiTheme="minorHAnsi" w:cstheme="minorHAnsi"/>
          <w:bCs/>
          <w:szCs w:val="24"/>
        </w:rPr>
      </w:pPr>
      <w:r w:rsidRPr="00E60BC6">
        <w:rPr>
          <w:rFonts w:asciiTheme="minorHAnsi" w:hAnsiTheme="minorHAnsi" w:cstheme="minorHAnsi"/>
          <w:bCs/>
          <w:szCs w:val="24"/>
        </w:rPr>
        <w:t xml:space="preserve">In total, 13 Recommendations were approved by ITU-T </w:t>
      </w:r>
      <w:proofErr w:type="spellStart"/>
      <w:r w:rsidRPr="00E60BC6">
        <w:rPr>
          <w:rFonts w:asciiTheme="minorHAnsi" w:hAnsiTheme="minorHAnsi" w:cstheme="minorHAnsi"/>
          <w:bCs/>
          <w:szCs w:val="24"/>
        </w:rPr>
        <w:t>SGs</w:t>
      </w:r>
      <w:proofErr w:type="spellEnd"/>
      <w:r w:rsidRPr="00E60BC6">
        <w:rPr>
          <w:rFonts w:asciiTheme="minorHAnsi" w:hAnsiTheme="minorHAnsi" w:cstheme="minorHAnsi"/>
          <w:bCs/>
          <w:szCs w:val="24"/>
        </w:rPr>
        <w:t xml:space="preserve"> 9, 11, 13, and 16. and four draft </w:t>
      </w:r>
      <w:r w:rsidRPr="00E60BC6">
        <w:t>Recommendations</w:t>
      </w:r>
      <w:r w:rsidRPr="00E60BC6">
        <w:rPr>
          <w:rFonts w:asciiTheme="minorHAnsi" w:hAnsiTheme="minorHAnsi" w:cstheme="minorHAnsi"/>
          <w:bCs/>
          <w:szCs w:val="24"/>
        </w:rPr>
        <w:t xml:space="preserve"> are under approval in </w:t>
      </w:r>
      <w:proofErr w:type="spellStart"/>
      <w:r w:rsidRPr="00E60BC6">
        <w:rPr>
          <w:rFonts w:asciiTheme="minorHAnsi" w:hAnsiTheme="minorHAnsi" w:cstheme="minorHAnsi"/>
          <w:bCs/>
          <w:szCs w:val="24"/>
        </w:rPr>
        <w:t>SGs</w:t>
      </w:r>
      <w:proofErr w:type="spellEnd"/>
      <w:r w:rsidRPr="00E60BC6">
        <w:rPr>
          <w:rFonts w:asciiTheme="minorHAnsi" w:hAnsiTheme="minorHAnsi" w:cstheme="minorHAnsi"/>
          <w:bCs/>
          <w:szCs w:val="24"/>
        </w:rPr>
        <w:t xml:space="preserve"> 13, and 17. More information is available below:</w:t>
      </w:r>
    </w:p>
    <w:p w14:paraId="77FE430C" w14:textId="091EC08B" w:rsidR="002849A3" w:rsidRPr="00E60BC6" w:rsidRDefault="001D70D0" w:rsidP="00FF3145">
      <w:pPr>
        <w:pStyle w:val="enumlev1"/>
        <w:rPr>
          <w:rFonts w:asciiTheme="minorHAnsi" w:hAnsiTheme="minorHAnsi" w:cstheme="minorHAns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t>ITU</w:t>
      </w:r>
      <w:r w:rsidR="002849A3" w:rsidRPr="00E60BC6">
        <w:rPr>
          <w:rFonts w:asciiTheme="minorHAnsi" w:hAnsiTheme="minorHAnsi" w:cstheme="minorHAnsi"/>
          <w:szCs w:val="24"/>
        </w:rPr>
        <w:t>-T SG9 approved three Recommendations:</w:t>
      </w:r>
      <w:r w:rsidR="002849A3" w:rsidRPr="00E60BC6">
        <w:rPr>
          <w:rFonts w:asciiTheme="minorHAnsi" w:hAnsiTheme="minorHAnsi" w:cstheme="minorHAnsi"/>
          <w:b/>
          <w:bCs/>
          <w:szCs w:val="24"/>
        </w:rPr>
        <w:t xml:space="preserve"> </w:t>
      </w:r>
      <w:hyperlink r:id="rId113" w:tooltip="See more details" w:history="1">
        <w:proofErr w:type="spellStart"/>
        <w:r w:rsidR="002849A3" w:rsidRPr="00E60BC6">
          <w:rPr>
            <w:rStyle w:val="Hyperlink"/>
            <w:rFonts w:asciiTheme="minorHAnsi" w:hAnsiTheme="minorHAnsi" w:cstheme="minorHAnsi"/>
            <w:bCs/>
            <w:szCs w:val="24"/>
          </w:rPr>
          <w:t>J.1305Cor.1</w:t>
        </w:r>
        <w:proofErr w:type="spellEnd"/>
      </w:hyperlink>
      <w:r w:rsidR="002849A3" w:rsidRPr="00E60BC6">
        <w:rPr>
          <w:rFonts w:asciiTheme="minorHAnsi" w:hAnsiTheme="minorHAnsi" w:cstheme="minorHAnsi"/>
          <w:bCs/>
          <w:szCs w:val="24"/>
        </w:rPr>
        <w:t xml:space="preserve"> Requirements of microservice architecture for audio-visual media in the converged media cloud, </w:t>
      </w:r>
      <w:hyperlink r:id="rId114" w:tooltip="See more details" w:history="1">
        <w:proofErr w:type="spellStart"/>
        <w:r w:rsidR="002849A3" w:rsidRPr="00E60BC6">
          <w:rPr>
            <w:rStyle w:val="Hyperlink"/>
            <w:rFonts w:asciiTheme="minorHAnsi" w:hAnsiTheme="minorHAnsi" w:cstheme="minorHAnsi"/>
            <w:bCs/>
            <w:szCs w:val="24"/>
          </w:rPr>
          <w:t>J.1306</w:t>
        </w:r>
        <w:proofErr w:type="spellEnd"/>
        <w:r w:rsidR="002849A3" w:rsidRPr="00E60BC6">
          <w:rPr>
            <w:rStyle w:val="Hyperlink"/>
            <w:rFonts w:asciiTheme="minorHAnsi" w:hAnsiTheme="minorHAnsi" w:cstheme="minorHAnsi"/>
            <w:bCs/>
            <w:szCs w:val="24"/>
          </w:rPr>
          <w:t xml:space="preserve"> </w:t>
        </w:r>
        <w:proofErr w:type="spellStart"/>
        <w:r w:rsidR="002849A3" w:rsidRPr="00E60BC6">
          <w:rPr>
            <w:rStyle w:val="Hyperlink"/>
            <w:rFonts w:asciiTheme="minorHAnsi" w:hAnsiTheme="minorHAnsi" w:cstheme="minorHAnsi"/>
            <w:bCs/>
            <w:szCs w:val="24"/>
          </w:rPr>
          <w:t>Cor.1</w:t>
        </w:r>
        <w:proofErr w:type="spellEnd"/>
      </w:hyperlink>
      <w:r w:rsidR="002849A3" w:rsidRPr="00E60BC6">
        <w:rPr>
          <w:rFonts w:asciiTheme="minorHAnsi" w:hAnsiTheme="minorHAnsi" w:cstheme="minorHAnsi"/>
          <w:bCs/>
          <w:szCs w:val="24"/>
        </w:rPr>
        <w:t xml:space="preserve"> Specification of microservice architecture for audio-visual media in the converged media cloud, </w:t>
      </w:r>
      <w:hyperlink r:id="rId115" w:tooltip="See more details" w:history="1">
        <w:proofErr w:type="spellStart"/>
        <w:r w:rsidR="002849A3" w:rsidRPr="00E60BC6">
          <w:rPr>
            <w:rStyle w:val="Hyperlink"/>
            <w:rFonts w:asciiTheme="minorHAnsi" w:hAnsiTheme="minorHAnsi" w:cstheme="minorHAnsi"/>
            <w:bCs/>
            <w:szCs w:val="24"/>
          </w:rPr>
          <w:t>J.1311</w:t>
        </w:r>
        <w:proofErr w:type="spellEnd"/>
      </w:hyperlink>
      <w:r w:rsidR="002849A3" w:rsidRPr="00E60BC6">
        <w:rPr>
          <w:rFonts w:asciiTheme="minorHAnsi" w:hAnsiTheme="minorHAnsi" w:cstheme="minorHAnsi"/>
          <w:bCs/>
          <w:szCs w:val="24"/>
        </w:rPr>
        <w:t xml:space="preserve"> Technical Requirements for Cloud Gaming Service Platforms.</w:t>
      </w:r>
    </w:p>
    <w:p w14:paraId="705F1639" w14:textId="7E095D79" w:rsidR="002849A3" w:rsidRPr="00E60BC6" w:rsidRDefault="001D70D0" w:rsidP="00FF3145">
      <w:pPr>
        <w:pStyle w:val="enumlev1"/>
        <w:rPr>
          <w:rFonts w:asciiTheme="minorHAnsi" w:hAnsiTheme="minorHAnsi" w:cstheme="minorHAns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HAnsi"/>
          <w:szCs w:val="24"/>
        </w:rPr>
        <w:t>ITU-T SG11 approved four Recommendations:</w:t>
      </w:r>
      <w:r w:rsidR="002849A3" w:rsidRPr="00E60BC6">
        <w:rPr>
          <w:rFonts w:asciiTheme="minorHAnsi" w:hAnsiTheme="minorHAnsi" w:cstheme="minorHAnsi"/>
          <w:b/>
          <w:bCs/>
          <w:szCs w:val="24"/>
        </w:rPr>
        <w:t xml:space="preserve"> </w:t>
      </w:r>
      <w:hyperlink r:id="rId116" w:tooltip="See more details" w:history="1">
        <w:proofErr w:type="spellStart"/>
        <w:r w:rsidR="002849A3" w:rsidRPr="00E60BC6">
          <w:rPr>
            <w:rStyle w:val="Hyperlink"/>
            <w:rFonts w:asciiTheme="minorHAnsi" w:hAnsiTheme="minorHAnsi" w:cstheme="minorHAnsi"/>
            <w:szCs w:val="24"/>
          </w:rPr>
          <w:t>Q.4143</w:t>
        </w:r>
        <w:proofErr w:type="spellEnd"/>
      </w:hyperlink>
      <w:r w:rsidR="002849A3" w:rsidRPr="00E60BC6">
        <w:rPr>
          <w:rFonts w:asciiTheme="minorHAnsi" w:hAnsiTheme="minorHAnsi" w:cstheme="minorHAnsi"/>
          <w:szCs w:val="24"/>
        </w:rPr>
        <w:t xml:space="preserve"> Signalling requirements for cloud-based control plane and pooled user plane of </w:t>
      </w:r>
      <w:proofErr w:type="spellStart"/>
      <w:r w:rsidR="002849A3" w:rsidRPr="00E60BC6">
        <w:rPr>
          <w:rFonts w:asciiTheme="minorHAnsi" w:hAnsiTheme="minorHAnsi" w:cstheme="minorHAnsi"/>
          <w:szCs w:val="24"/>
        </w:rPr>
        <w:t>vBNG</w:t>
      </w:r>
      <w:proofErr w:type="spellEnd"/>
      <w:r w:rsidR="002849A3" w:rsidRPr="00E60BC6">
        <w:rPr>
          <w:rFonts w:asciiTheme="minorHAnsi" w:hAnsiTheme="minorHAnsi" w:cstheme="minorHAnsi"/>
          <w:szCs w:val="24"/>
        </w:rPr>
        <w:t xml:space="preserve"> (virtualized Broadband Network Gateway), </w:t>
      </w:r>
      <w:hyperlink r:id="rId117" w:tooltip="See more details" w:history="1">
        <w:proofErr w:type="spellStart"/>
        <w:r w:rsidR="002849A3" w:rsidRPr="00E60BC6">
          <w:rPr>
            <w:rStyle w:val="Hyperlink"/>
            <w:rFonts w:asciiTheme="minorHAnsi" w:hAnsiTheme="minorHAnsi" w:cstheme="minorHAnsi"/>
            <w:szCs w:val="24"/>
          </w:rPr>
          <w:t>Q.5011</w:t>
        </w:r>
        <w:proofErr w:type="spellEnd"/>
        <w:r w:rsidR="002849A3" w:rsidRPr="00E60BC6">
          <w:rPr>
            <w:rStyle w:val="Hyperlink"/>
            <w:rFonts w:asciiTheme="minorHAnsi" w:hAnsiTheme="minorHAnsi" w:cstheme="minorHAnsi"/>
            <w:szCs w:val="24"/>
          </w:rPr>
          <w:t xml:space="preserve"> (ex </w:t>
        </w:r>
        <w:proofErr w:type="spellStart"/>
        <w:r w:rsidR="002849A3" w:rsidRPr="00E60BC6">
          <w:rPr>
            <w:rStyle w:val="Hyperlink"/>
            <w:rFonts w:asciiTheme="minorHAnsi" w:hAnsiTheme="minorHAnsi" w:cstheme="minorHAnsi"/>
            <w:szCs w:val="24"/>
          </w:rPr>
          <w:t>Q.IEC</w:t>
        </w:r>
        <w:proofErr w:type="spellEnd"/>
        <w:r w:rsidR="002849A3" w:rsidRPr="00E60BC6">
          <w:rPr>
            <w:rStyle w:val="Hyperlink"/>
            <w:rFonts w:asciiTheme="minorHAnsi" w:hAnsiTheme="minorHAnsi" w:cstheme="minorHAnsi"/>
            <w:szCs w:val="24"/>
          </w:rPr>
          <w:t>-EEMA)</w:t>
        </w:r>
      </w:hyperlink>
      <w:r w:rsidR="002849A3" w:rsidRPr="00E60BC6">
        <w:rPr>
          <w:rFonts w:asciiTheme="minorHAnsi" w:hAnsiTheme="minorHAnsi" w:cstheme="minorHAnsi"/>
          <w:szCs w:val="24"/>
        </w:rPr>
        <w:t xml:space="preserve"> Signalling requirements and interfaces of edge-aided energy management agent at intelligent edge computing. </w:t>
      </w:r>
      <w:hyperlink r:id="rId118" w:tooltip="See more details" w:history="1">
        <w:proofErr w:type="spellStart"/>
        <w:r w:rsidR="002849A3" w:rsidRPr="00E60BC6">
          <w:rPr>
            <w:rStyle w:val="Hyperlink"/>
            <w:rFonts w:asciiTheme="minorHAnsi" w:hAnsiTheme="minorHAnsi" w:cstheme="minorHAnsi"/>
            <w:szCs w:val="24"/>
          </w:rPr>
          <w:t>Q.5029</w:t>
        </w:r>
        <w:proofErr w:type="spellEnd"/>
        <w:r w:rsidR="002849A3" w:rsidRPr="00E60BC6">
          <w:rPr>
            <w:rStyle w:val="Hyperlink"/>
            <w:rFonts w:asciiTheme="minorHAnsi" w:hAnsiTheme="minorHAnsi" w:cstheme="minorHAnsi"/>
            <w:szCs w:val="24"/>
          </w:rPr>
          <w:t xml:space="preserve"> (ex </w:t>
        </w:r>
        <w:proofErr w:type="spellStart"/>
        <w:r w:rsidR="002849A3" w:rsidRPr="00E60BC6">
          <w:rPr>
            <w:rStyle w:val="Hyperlink"/>
            <w:rFonts w:asciiTheme="minorHAnsi" w:hAnsiTheme="minorHAnsi" w:cstheme="minorHAnsi"/>
            <w:szCs w:val="24"/>
          </w:rPr>
          <w:t>Q.IEC-DTINF</w:t>
        </w:r>
        <w:proofErr w:type="spellEnd"/>
        <w:r w:rsidR="002849A3" w:rsidRPr="00E60BC6">
          <w:rPr>
            <w:rStyle w:val="Hyperlink"/>
            <w:rFonts w:asciiTheme="minorHAnsi" w:hAnsiTheme="minorHAnsi" w:cstheme="minorHAnsi"/>
            <w:szCs w:val="24"/>
          </w:rPr>
          <w:t>)</w:t>
        </w:r>
      </w:hyperlink>
      <w:r w:rsidR="002849A3" w:rsidRPr="00E60BC6">
        <w:rPr>
          <w:rFonts w:asciiTheme="minorHAnsi" w:hAnsiTheme="minorHAnsi" w:cstheme="minorHAnsi"/>
          <w:szCs w:val="24"/>
        </w:rPr>
        <w:t xml:space="preserve"> Data management interfaces in digital twin smart aquaculture system with intelligent edge computing, and </w:t>
      </w:r>
      <w:hyperlink r:id="rId119" w:tooltip="See more details" w:history="1">
        <w:proofErr w:type="spellStart"/>
        <w:r w:rsidR="002849A3" w:rsidRPr="00E60BC6">
          <w:rPr>
            <w:rStyle w:val="Hyperlink"/>
            <w:rFonts w:asciiTheme="minorHAnsi" w:hAnsiTheme="minorHAnsi" w:cstheme="minorHAnsi"/>
            <w:szCs w:val="24"/>
          </w:rPr>
          <w:t>Q.5030</w:t>
        </w:r>
        <w:proofErr w:type="spellEnd"/>
        <w:r w:rsidR="002849A3" w:rsidRPr="00E60BC6">
          <w:rPr>
            <w:rStyle w:val="Hyperlink"/>
            <w:rFonts w:asciiTheme="minorHAnsi" w:hAnsiTheme="minorHAnsi" w:cstheme="minorHAnsi"/>
            <w:szCs w:val="24"/>
          </w:rPr>
          <w:t xml:space="preserve"> (ex </w:t>
        </w:r>
        <w:proofErr w:type="spellStart"/>
        <w:r w:rsidR="002849A3" w:rsidRPr="00E60BC6">
          <w:rPr>
            <w:rStyle w:val="Hyperlink"/>
            <w:rFonts w:asciiTheme="minorHAnsi" w:hAnsiTheme="minorHAnsi" w:cstheme="minorHAnsi"/>
            <w:szCs w:val="24"/>
          </w:rPr>
          <w:t>Q.IEC-FWINF</w:t>
        </w:r>
        <w:proofErr w:type="spellEnd"/>
        <w:r w:rsidR="002849A3" w:rsidRPr="00E60BC6">
          <w:rPr>
            <w:rStyle w:val="Hyperlink"/>
            <w:rFonts w:asciiTheme="minorHAnsi" w:hAnsiTheme="minorHAnsi" w:cstheme="minorHAnsi"/>
            <w:szCs w:val="24"/>
          </w:rPr>
          <w:t>)</w:t>
        </w:r>
      </w:hyperlink>
      <w:r w:rsidR="002849A3" w:rsidRPr="00E60BC6">
        <w:rPr>
          <w:rFonts w:asciiTheme="minorHAnsi" w:hAnsiTheme="minorHAnsi" w:cstheme="minorHAnsi"/>
          <w:szCs w:val="24"/>
        </w:rPr>
        <w:t xml:space="preserve"> Data management interfaces for intelligent edge computing-based flowing-water smart aquaculture system. </w:t>
      </w:r>
    </w:p>
    <w:p w14:paraId="0AE47415" w14:textId="37910C1A" w:rsidR="002849A3" w:rsidRPr="00E60BC6" w:rsidRDefault="001D70D0" w:rsidP="00FF3145">
      <w:pPr>
        <w:pStyle w:val="enumlev1"/>
        <w:rPr>
          <w:rFonts w:asciiTheme="minorHAnsi" w:hAnsiTheme="minorHAnsi" w:cstheme="minorHAns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HAnsi"/>
          <w:szCs w:val="24"/>
        </w:rPr>
        <w:t xml:space="preserve">ITU-T SG13 approved two Recommendations: </w:t>
      </w:r>
      <w:hyperlink r:id="rId120" w:tooltip="See more details" w:history="1">
        <w:proofErr w:type="spellStart"/>
        <w:r w:rsidR="002849A3" w:rsidRPr="00E60BC6">
          <w:rPr>
            <w:rStyle w:val="Hyperlink"/>
            <w:rFonts w:asciiTheme="minorHAnsi" w:hAnsiTheme="minorHAnsi" w:cstheme="minorHAnsi"/>
            <w:szCs w:val="24"/>
          </w:rPr>
          <w:t>Y.3551</w:t>
        </w:r>
        <w:proofErr w:type="spellEnd"/>
      </w:hyperlink>
      <w:r w:rsidR="002849A3" w:rsidRPr="00E60BC6">
        <w:rPr>
          <w:rFonts w:asciiTheme="minorHAnsi" w:hAnsiTheme="minorHAnsi" w:cstheme="minorHAnsi"/>
          <w:szCs w:val="24"/>
        </w:rPr>
        <w:t xml:space="preserve"> “Cloud computing - Framework and functional requirements of cloud data mobility management” and</w:t>
      </w:r>
      <w:r w:rsidR="002849A3" w:rsidRPr="00E60BC6">
        <w:rPr>
          <w:rFonts w:asciiTheme="minorHAnsi" w:hAnsiTheme="minorHAnsi" w:cstheme="minorBidi"/>
          <w:szCs w:val="24"/>
        </w:rPr>
        <w:t xml:space="preserve"> </w:t>
      </w:r>
      <w:hyperlink r:id="rId121" w:history="1">
        <w:proofErr w:type="spellStart"/>
        <w:r w:rsidR="002849A3" w:rsidRPr="00E60BC6">
          <w:rPr>
            <w:rStyle w:val="Hyperlink"/>
            <w:rFonts w:asciiTheme="minorHAnsi" w:hAnsiTheme="minorHAnsi" w:cstheme="minorBidi"/>
            <w:szCs w:val="24"/>
          </w:rPr>
          <w:t>Y.3658</w:t>
        </w:r>
        <w:proofErr w:type="spellEnd"/>
      </w:hyperlink>
      <w:r w:rsidR="002849A3" w:rsidRPr="00E60BC6">
        <w:rPr>
          <w:rFonts w:asciiTheme="minorHAnsi" w:hAnsiTheme="minorHAnsi" w:cstheme="minorBidi"/>
          <w:szCs w:val="24"/>
        </w:rPr>
        <w:t xml:space="preserve"> “Big Data Driven Networking- Functional requirements and functional architecture of network programmability”, and started approval of two more Recommendations (</w:t>
      </w:r>
      <w:proofErr w:type="spellStart"/>
      <w:r w:rsidR="002849A3" w:rsidRPr="00E60BC6">
        <w:rPr>
          <w:rFonts w:asciiTheme="minorHAnsi" w:hAnsiTheme="minorHAnsi" w:cstheme="minorBidi"/>
          <w:szCs w:val="24"/>
        </w:rPr>
        <w:t>Y.3553</w:t>
      </w:r>
      <w:proofErr w:type="spellEnd"/>
      <w:r w:rsidR="002849A3" w:rsidRPr="00E60BC6">
        <w:rPr>
          <w:rFonts w:asciiTheme="minorHAnsi" w:hAnsiTheme="minorHAnsi" w:cstheme="minorBidi"/>
          <w:szCs w:val="24"/>
        </w:rPr>
        <w:t xml:space="preserve">, </w:t>
      </w:r>
      <w:proofErr w:type="spellStart"/>
      <w:r w:rsidR="002849A3" w:rsidRPr="00E60BC6">
        <w:rPr>
          <w:rFonts w:asciiTheme="minorHAnsi" w:hAnsiTheme="minorHAnsi" w:cstheme="minorBidi"/>
          <w:szCs w:val="24"/>
        </w:rPr>
        <w:t>Y.3163</w:t>
      </w:r>
      <w:proofErr w:type="spellEnd"/>
      <w:r w:rsidR="002849A3" w:rsidRPr="00E60BC6">
        <w:rPr>
          <w:rFonts w:asciiTheme="minorHAnsi" w:hAnsiTheme="minorHAnsi" w:cstheme="minorBidi"/>
          <w:szCs w:val="24"/>
        </w:rPr>
        <w:t>) on edge computing.</w:t>
      </w:r>
    </w:p>
    <w:p w14:paraId="79460857" w14:textId="35EA3DA7" w:rsidR="002849A3" w:rsidRPr="00E60BC6" w:rsidRDefault="001D70D0" w:rsidP="00FF3145">
      <w:pPr>
        <w:pStyle w:val="enumlev1"/>
        <w:rPr>
          <w:rFonts w:asciiTheme="minorHAnsi" w:hAnsiTheme="minorHAnsi" w:cstheme="minorHAnsi"/>
          <w:szCs w:val="24"/>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HAnsi"/>
          <w:szCs w:val="24"/>
        </w:rPr>
        <w:t xml:space="preserve">ITU-T SG16 approved four Recommendations: </w:t>
      </w:r>
      <w:hyperlink r:id="rId122" w:tooltip="See more details" w:history="1">
        <w:proofErr w:type="spellStart"/>
        <w:r w:rsidR="002849A3" w:rsidRPr="00E60BC6">
          <w:rPr>
            <w:rStyle w:val="Hyperlink"/>
            <w:rFonts w:asciiTheme="minorHAnsi" w:hAnsiTheme="minorHAnsi" w:cstheme="minorHAnsi"/>
            <w:szCs w:val="24"/>
          </w:rPr>
          <w:t>F.748.26</w:t>
        </w:r>
        <w:proofErr w:type="spellEnd"/>
      </w:hyperlink>
      <w:r w:rsidR="002849A3" w:rsidRPr="00E60BC6">
        <w:rPr>
          <w:rFonts w:asciiTheme="minorHAnsi" w:hAnsiTheme="minorHAnsi" w:cstheme="minorHAnsi"/>
          <w:szCs w:val="24"/>
        </w:rPr>
        <w:t xml:space="preserve"> Technical specification for </w:t>
      </w:r>
      <w:r w:rsidR="002849A3" w:rsidRPr="00E60BC6">
        <w:t>artificial</w:t>
      </w:r>
      <w:r w:rsidR="002849A3" w:rsidRPr="00E60BC6">
        <w:rPr>
          <w:rFonts w:asciiTheme="minorHAnsi" w:hAnsiTheme="minorHAnsi" w:cstheme="minorHAnsi"/>
          <w:szCs w:val="24"/>
        </w:rPr>
        <w:t xml:space="preserve"> intelligence cloud platforms: Performance evaluation, </w:t>
      </w:r>
      <w:hyperlink r:id="rId123" w:tooltip="See more details" w:history="1">
        <w:proofErr w:type="spellStart"/>
        <w:r w:rsidR="002849A3" w:rsidRPr="00E60BC6">
          <w:rPr>
            <w:rStyle w:val="Hyperlink"/>
            <w:rFonts w:asciiTheme="minorHAnsi" w:hAnsiTheme="minorHAnsi" w:cstheme="minorHAnsi"/>
            <w:szCs w:val="24"/>
          </w:rPr>
          <w:t>F.748.38</w:t>
        </w:r>
        <w:proofErr w:type="spellEnd"/>
      </w:hyperlink>
      <w:r w:rsidR="002849A3" w:rsidRPr="00E60BC6">
        <w:rPr>
          <w:rFonts w:asciiTheme="minorHAnsi" w:hAnsiTheme="minorHAnsi" w:cstheme="minorHAnsi"/>
          <w:szCs w:val="24"/>
        </w:rPr>
        <w:t xml:space="preserve"> Technical specification for artificial intelligence cloud platform: General architecture, </w:t>
      </w:r>
      <w:hyperlink r:id="rId124" w:tooltip="See more details" w:history="1">
        <w:proofErr w:type="spellStart"/>
        <w:r w:rsidR="002849A3" w:rsidRPr="00E60BC6">
          <w:rPr>
            <w:rStyle w:val="Hyperlink"/>
            <w:rFonts w:asciiTheme="minorHAnsi" w:hAnsiTheme="minorHAnsi" w:cstheme="minorHAnsi"/>
            <w:szCs w:val="24"/>
          </w:rPr>
          <w:t>F.743.26</w:t>
        </w:r>
        <w:proofErr w:type="spellEnd"/>
      </w:hyperlink>
      <w:r w:rsidR="002849A3" w:rsidRPr="00E60BC6">
        <w:rPr>
          <w:rFonts w:asciiTheme="minorHAnsi" w:hAnsiTheme="minorHAnsi" w:cstheme="minorHAnsi"/>
          <w:szCs w:val="24"/>
        </w:rPr>
        <w:t xml:space="preserve"> Technical requirements of cloud gaming platform based on IMT-2020 mobile edge computing, and </w:t>
      </w:r>
      <w:hyperlink r:id="rId125" w:tooltip="See more details" w:history="1">
        <w:proofErr w:type="spellStart"/>
        <w:r w:rsidR="002849A3" w:rsidRPr="00E60BC6">
          <w:rPr>
            <w:rStyle w:val="Hyperlink"/>
            <w:rFonts w:asciiTheme="minorHAnsi" w:hAnsiTheme="minorHAnsi" w:cstheme="minorHAnsi"/>
            <w:szCs w:val="24"/>
          </w:rPr>
          <w:t>H.626.6</w:t>
        </w:r>
        <w:proofErr w:type="spellEnd"/>
      </w:hyperlink>
      <w:r w:rsidR="002849A3" w:rsidRPr="00E60BC6">
        <w:rPr>
          <w:rFonts w:asciiTheme="minorHAnsi" w:hAnsiTheme="minorHAnsi" w:cstheme="minorHAnsi"/>
          <w:szCs w:val="24"/>
        </w:rPr>
        <w:t xml:space="preserve"> Architecture for big data application in video surveillance systems. </w:t>
      </w:r>
    </w:p>
    <w:p w14:paraId="0EBAF316" w14:textId="7BE5CE2F" w:rsidR="002849A3" w:rsidRPr="00E60BC6" w:rsidRDefault="001D70D0" w:rsidP="00FF3145">
      <w:pPr>
        <w:pStyle w:val="enumlev1"/>
        <w:rPr>
          <w:rFonts w:asciiTheme="minorHAnsi" w:hAnsiTheme="minorHAnsi" w:cstheme="minorHAnsi"/>
          <w:szCs w:val="24"/>
        </w:rPr>
      </w:pPr>
      <w:r w:rsidRPr="00E60BC6">
        <w:rPr>
          <w:rFonts w:asciiTheme="minorHAnsi" w:hAnsiTheme="minorHAnsi" w:cstheme="minorBidi"/>
          <w:spacing w:val="2"/>
          <w:szCs w:val="24"/>
        </w:rPr>
        <w:lastRenderedPageBreak/>
        <w:t>–</w:t>
      </w:r>
      <w:r w:rsidRPr="00E60BC6">
        <w:rPr>
          <w:rFonts w:asciiTheme="minorHAnsi" w:hAnsiTheme="minorHAnsi" w:cstheme="minorBidi"/>
          <w:spacing w:val="2"/>
          <w:szCs w:val="24"/>
        </w:rPr>
        <w:tab/>
      </w:r>
      <w:r w:rsidR="002849A3" w:rsidRPr="00E60BC6">
        <w:rPr>
          <w:rFonts w:asciiTheme="minorHAnsi" w:hAnsiTheme="minorHAnsi" w:cstheme="minorHAnsi"/>
          <w:szCs w:val="24"/>
        </w:rPr>
        <w:t>ITU-T SG17 started approval of two Recommendations (</w:t>
      </w:r>
      <w:proofErr w:type="spellStart"/>
      <w:r w:rsidR="002849A3" w:rsidRPr="00E60BC6">
        <w:rPr>
          <w:rFonts w:asciiTheme="minorHAnsi" w:hAnsiTheme="minorHAnsi" w:cstheme="minorHAnsi"/>
          <w:szCs w:val="24"/>
        </w:rPr>
        <w:t>X.1819</w:t>
      </w:r>
      <w:proofErr w:type="spellEnd"/>
      <w:r w:rsidR="002849A3" w:rsidRPr="00E60BC6">
        <w:rPr>
          <w:rFonts w:asciiTheme="minorHAnsi" w:hAnsiTheme="minorHAnsi" w:cstheme="minorHAnsi"/>
          <w:szCs w:val="24"/>
        </w:rPr>
        <w:t xml:space="preserve">, </w:t>
      </w:r>
      <w:proofErr w:type="spellStart"/>
      <w:r w:rsidR="002849A3" w:rsidRPr="00E60BC6">
        <w:rPr>
          <w:rFonts w:asciiTheme="minorHAnsi" w:hAnsiTheme="minorHAnsi" w:cstheme="minorHAnsi"/>
          <w:szCs w:val="24"/>
        </w:rPr>
        <w:t>X.1384</w:t>
      </w:r>
      <w:proofErr w:type="spellEnd"/>
      <w:r w:rsidR="002849A3" w:rsidRPr="00E60BC6">
        <w:rPr>
          <w:rFonts w:asciiTheme="minorHAnsi" w:hAnsiTheme="minorHAnsi" w:cstheme="minorHAnsi"/>
          <w:szCs w:val="24"/>
        </w:rPr>
        <w:t xml:space="preserve">) on edge computing security. </w:t>
      </w:r>
    </w:p>
    <w:p w14:paraId="350C41AC" w14:textId="23AA0ED9" w:rsidR="002849A3" w:rsidRPr="00E60BC6" w:rsidRDefault="002849A3" w:rsidP="002849A3">
      <w:pPr>
        <w:pStyle w:val="Heading2"/>
      </w:pPr>
      <w:r w:rsidRPr="00E60BC6">
        <w:t>2.7</w:t>
      </w:r>
      <w:r w:rsidRPr="00E60BC6">
        <w:tab/>
        <w:t>Distributed ledger technology (</w:t>
      </w:r>
      <w:proofErr w:type="spellStart"/>
      <w:r w:rsidRPr="00E60BC6">
        <w:t>DLT</w:t>
      </w:r>
      <w:proofErr w:type="spellEnd"/>
      <w:r w:rsidRPr="00E60BC6">
        <w:t>)/blockchain</w:t>
      </w:r>
    </w:p>
    <w:p w14:paraId="3240438B" w14:textId="77777777" w:rsidR="002849A3" w:rsidRPr="00E60BC6" w:rsidRDefault="002849A3" w:rsidP="00EE008E">
      <w:pPr>
        <w:rPr>
          <w:szCs w:val="24"/>
        </w:rPr>
      </w:pPr>
      <w:r w:rsidRPr="00E60BC6">
        <w:rPr>
          <w:b/>
          <w:bCs/>
          <w:szCs w:val="24"/>
        </w:rPr>
        <w:t>2.7.1</w:t>
      </w:r>
      <w:r w:rsidRPr="00E60BC6">
        <w:rPr>
          <w:szCs w:val="24"/>
        </w:rPr>
        <w:t xml:space="preserve"> ITU-T SG16 completed work on the following </w:t>
      </w:r>
      <w:proofErr w:type="spellStart"/>
      <w:r w:rsidRPr="00E60BC6">
        <w:rPr>
          <w:szCs w:val="24"/>
        </w:rPr>
        <w:t>DLT</w:t>
      </w:r>
      <w:proofErr w:type="spellEnd"/>
      <w:r w:rsidRPr="00E60BC6">
        <w:rPr>
          <w:szCs w:val="24"/>
        </w:rPr>
        <w:t>-related Recommendations:</w:t>
      </w:r>
    </w:p>
    <w:p w14:paraId="666C0017" w14:textId="7272D6C4" w:rsidR="002849A3" w:rsidRPr="00E60BC6" w:rsidRDefault="001D70D0" w:rsidP="00FF3145">
      <w:pPr>
        <w:pStyle w:val="enumlev1"/>
        <w:rPr>
          <w:rStyle w:val="Hyperlink"/>
          <w:rFonts w:asciiTheme="minorHAnsi" w:hAnsiTheme="minorHAnsi" w:cstheme="minorBidi"/>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26"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F.751.14</w:t>
        </w:r>
        <w:proofErr w:type="spellEnd"/>
        <w:r w:rsidR="002849A3" w:rsidRPr="00E60BC6">
          <w:rPr>
            <w:rStyle w:val="Hyperlink"/>
            <w:rFonts w:asciiTheme="minorHAnsi" w:hAnsiTheme="minorHAnsi" w:cstheme="minorBidi"/>
          </w:rPr>
          <w:t xml:space="preserve"> “Reference architecture for information tracing of renewable energy consumption based on distributed ledger technology”</w:t>
        </w:r>
      </w:hyperlink>
    </w:p>
    <w:p w14:paraId="584C4EF7" w14:textId="4E085BF2" w:rsidR="002849A3" w:rsidRPr="00E60BC6" w:rsidRDefault="001D70D0" w:rsidP="00FF3145">
      <w:pPr>
        <w:pStyle w:val="enumlev1"/>
        <w:rPr>
          <w:rStyle w:val="Hyperlink"/>
          <w:rFonts w:asciiTheme="minorHAnsi" w:hAnsiTheme="minorHAnsi" w:cstheme="minorBidi"/>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27"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F.751.15</w:t>
        </w:r>
        <w:proofErr w:type="spellEnd"/>
        <w:r w:rsidR="002849A3" w:rsidRPr="00E60BC6">
          <w:rPr>
            <w:rStyle w:val="Hyperlink"/>
            <w:rFonts w:asciiTheme="minorHAnsi" w:hAnsiTheme="minorHAnsi" w:cstheme="minorBidi"/>
          </w:rPr>
          <w:t xml:space="preserve"> "Assessment methods for distributed ledger technology (</w:t>
        </w:r>
        <w:proofErr w:type="spellStart"/>
        <w:r w:rsidR="002849A3" w:rsidRPr="00E60BC6">
          <w:rPr>
            <w:rStyle w:val="Hyperlink"/>
            <w:rFonts w:asciiTheme="minorHAnsi" w:hAnsiTheme="minorHAnsi" w:cstheme="minorBidi"/>
          </w:rPr>
          <w:t>DLT</w:t>
        </w:r>
        <w:proofErr w:type="spellEnd"/>
        <w:r w:rsidR="002849A3" w:rsidRPr="00E60BC6">
          <w:rPr>
            <w:rStyle w:val="Hyperlink"/>
            <w:rFonts w:asciiTheme="minorHAnsi" w:hAnsiTheme="minorHAnsi" w:cstheme="minorBidi"/>
          </w:rPr>
          <w:t>) management service platforms"</w:t>
        </w:r>
      </w:hyperlink>
    </w:p>
    <w:p w14:paraId="027E470E" w14:textId="1A2AA401" w:rsidR="002849A3" w:rsidRPr="00E60BC6" w:rsidRDefault="001D70D0" w:rsidP="00FF3145">
      <w:pPr>
        <w:pStyle w:val="enumlev1"/>
        <w:rPr>
          <w:rStyle w:val="Hyperlink"/>
          <w:rFonts w:asciiTheme="minorHAnsi" w:hAnsiTheme="minorHAnsi" w:cstheme="minorBidi"/>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28"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F.751.16</w:t>
        </w:r>
        <w:proofErr w:type="spellEnd"/>
        <w:r w:rsidR="002849A3" w:rsidRPr="00E60BC6">
          <w:rPr>
            <w:rStyle w:val="Hyperlink"/>
            <w:rFonts w:asciiTheme="minorHAnsi" w:hAnsiTheme="minorHAnsi" w:cstheme="minorBidi"/>
          </w:rPr>
          <w:t xml:space="preserve"> "Reference framework for distributed ledger technology (</w:t>
        </w:r>
        <w:proofErr w:type="spellStart"/>
        <w:r w:rsidR="002849A3" w:rsidRPr="00E60BC6">
          <w:rPr>
            <w:rStyle w:val="Hyperlink"/>
            <w:rFonts w:asciiTheme="minorHAnsi" w:hAnsiTheme="minorHAnsi" w:cstheme="minorBidi"/>
          </w:rPr>
          <w:t>DLT</w:t>
        </w:r>
        <w:proofErr w:type="spellEnd"/>
        <w:r w:rsidR="002849A3" w:rsidRPr="00E60BC6">
          <w:rPr>
            <w:rStyle w:val="Hyperlink"/>
            <w:rFonts w:asciiTheme="minorHAnsi" w:hAnsiTheme="minorHAnsi" w:cstheme="minorBidi"/>
          </w:rPr>
          <w:t>) management service platforms"</w:t>
        </w:r>
      </w:hyperlink>
    </w:p>
    <w:p w14:paraId="41789816" w14:textId="70E2800B" w:rsidR="002849A3" w:rsidRPr="00E60BC6" w:rsidRDefault="001D70D0" w:rsidP="00FF3145">
      <w:pPr>
        <w:pStyle w:val="enumlev1"/>
        <w:rPr>
          <w:rFonts w:asciiTheme="minorHAnsi" w:hAnsiTheme="minorHAnsi" w:cstheme="minorBidi"/>
          <w:color w:val="0563C1"/>
          <w:u w:val="singl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29"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F.751.17</w:t>
        </w:r>
        <w:proofErr w:type="spellEnd"/>
        <w:r w:rsidR="002849A3" w:rsidRPr="00E60BC6">
          <w:rPr>
            <w:rStyle w:val="Hyperlink"/>
            <w:rFonts w:asciiTheme="minorHAnsi" w:hAnsiTheme="minorHAnsi" w:cstheme="minorBidi"/>
          </w:rPr>
          <w:t xml:space="preserve"> "Smart contract lifecycle management requirements for distributed ledger technology systems"</w:t>
        </w:r>
      </w:hyperlink>
    </w:p>
    <w:p w14:paraId="4A6F6015" w14:textId="3C57235A" w:rsidR="002849A3" w:rsidRPr="00E60BC6" w:rsidRDefault="001D70D0" w:rsidP="00FF3145">
      <w:pPr>
        <w:pStyle w:val="enumlev1"/>
        <w:rPr>
          <w:rStyle w:val="Hyperlink"/>
          <w:rFonts w:asciiTheme="minorHAnsi" w:hAnsiTheme="minorHAnsi" w:cstheme="minorBidi"/>
          <w:color w:val="auto"/>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30"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F.751.18</w:t>
        </w:r>
        <w:proofErr w:type="spellEnd"/>
        <w:r w:rsidR="002849A3" w:rsidRPr="00E60BC6">
          <w:rPr>
            <w:rStyle w:val="Hyperlink"/>
            <w:rFonts w:asciiTheme="minorHAnsi" w:hAnsiTheme="minorHAnsi" w:cstheme="minorBidi"/>
          </w:rPr>
          <w:t xml:space="preserve"> "Framework for </w:t>
        </w:r>
        <w:proofErr w:type="spellStart"/>
        <w:r w:rsidR="002849A3" w:rsidRPr="00E60BC6">
          <w:rPr>
            <w:rStyle w:val="Hyperlink"/>
            <w:rFonts w:asciiTheme="minorHAnsi" w:hAnsiTheme="minorHAnsi" w:cstheme="minorBidi"/>
          </w:rPr>
          <w:t>DLT</w:t>
        </w:r>
        <w:proofErr w:type="spellEnd"/>
        <w:r w:rsidR="002849A3" w:rsidRPr="00E60BC6">
          <w:rPr>
            <w:rStyle w:val="Hyperlink"/>
            <w:rFonts w:asciiTheme="minorHAnsi" w:hAnsiTheme="minorHAnsi" w:cstheme="minorBidi"/>
          </w:rPr>
          <w:t>-based energy metering data sharing"</w:t>
        </w:r>
      </w:hyperlink>
    </w:p>
    <w:p w14:paraId="2DC5D92D" w14:textId="75F4092F" w:rsidR="002849A3" w:rsidRPr="00E60BC6" w:rsidRDefault="001D70D0" w:rsidP="00FF3145">
      <w:pPr>
        <w:pStyle w:val="enumlev1"/>
        <w:rPr>
          <w:rFonts w:asciiTheme="minorHAnsi" w:hAnsiTheme="minorHAnsi" w:cstheme="minorBidi"/>
          <w:color w:val="0563C1"/>
          <w:u w:val="singl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31"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F.751.19</w:t>
        </w:r>
        <w:proofErr w:type="spellEnd"/>
        <w:r w:rsidR="002849A3" w:rsidRPr="00E60BC6">
          <w:rPr>
            <w:rStyle w:val="Hyperlink"/>
            <w:rFonts w:asciiTheme="minorHAnsi" w:hAnsiTheme="minorHAnsi" w:cstheme="minorBidi"/>
          </w:rPr>
          <w:t xml:space="preserve"> "Framework and requirements for distributed ledger technology based on sharding technique"</w:t>
        </w:r>
      </w:hyperlink>
    </w:p>
    <w:p w14:paraId="1A295B22" w14:textId="2E1159F2" w:rsidR="002849A3" w:rsidRPr="00E60BC6" w:rsidRDefault="001D70D0" w:rsidP="00FF3145">
      <w:pPr>
        <w:pStyle w:val="enumlev1"/>
        <w:rPr>
          <w:rStyle w:val="Hyperlink"/>
          <w:rFonts w:asciiTheme="minorHAnsi" w:hAnsiTheme="minorHAnsi" w:cstheme="minorBidi"/>
          <w:color w:val="auto"/>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32"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F.751.20</w:t>
        </w:r>
        <w:proofErr w:type="spellEnd"/>
        <w:r w:rsidR="002849A3" w:rsidRPr="00E60BC6">
          <w:rPr>
            <w:rStyle w:val="Hyperlink"/>
            <w:rFonts w:asciiTheme="minorHAnsi" w:hAnsiTheme="minorHAnsi" w:cstheme="minorBidi"/>
          </w:rPr>
          <w:t xml:space="preserve"> "Reference architecture for </w:t>
        </w:r>
        <w:proofErr w:type="spellStart"/>
        <w:r w:rsidR="002849A3" w:rsidRPr="00E60BC6">
          <w:rPr>
            <w:rStyle w:val="Hyperlink"/>
            <w:rFonts w:asciiTheme="minorHAnsi" w:hAnsiTheme="minorHAnsi" w:cstheme="minorBidi"/>
          </w:rPr>
          <w:t>DLT</w:t>
        </w:r>
        <w:proofErr w:type="spellEnd"/>
        <w:r w:rsidR="002849A3" w:rsidRPr="00E60BC6">
          <w:rPr>
            <w:rStyle w:val="Hyperlink"/>
            <w:rFonts w:asciiTheme="minorHAnsi" w:hAnsiTheme="minorHAnsi" w:cstheme="minorBidi"/>
          </w:rPr>
          <w:t>-based multimedia data delivery management systems</w:t>
        </w:r>
      </w:hyperlink>
      <w:r w:rsidR="002849A3" w:rsidRPr="00E60BC6">
        <w:rPr>
          <w:rStyle w:val="Hyperlink"/>
          <w:rFonts w:asciiTheme="minorHAnsi" w:hAnsiTheme="minorHAnsi" w:cstheme="minorBidi"/>
        </w:rPr>
        <w:t>"</w:t>
      </w:r>
    </w:p>
    <w:p w14:paraId="3F99DB47" w14:textId="6AB454C8" w:rsidR="002849A3" w:rsidRPr="00E60BC6" w:rsidRDefault="001D70D0" w:rsidP="00FF3145">
      <w:pPr>
        <w:pStyle w:val="enumlev1"/>
        <w:rPr>
          <w:rFonts w:asciiTheme="minorHAnsi" w:hAnsiTheme="minorHAnsi" w:cstheme="minorBidi"/>
          <w:u w:val="singl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33"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F.751.21</w:t>
        </w:r>
        <w:proofErr w:type="spellEnd"/>
        <w:r w:rsidR="002849A3" w:rsidRPr="00E60BC6">
          <w:rPr>
            <w:rStyle w:val="Hyperlink"/>
            <w:rFonts w:asciiTheme="minorHAnsi" w:hAnsiTheme="minorHAnsi" w:cstheme="minorBidi"/>
          </w:rPr>
          <w:t xml:space="preserve"> "Technical Requirements on inter-chain interoperability for permissioned distributed ledger technologies"</w:t>
        </w:r>
      </w:hyperlink>
    </w:p>
    <w:p w14:paraId="0C7E07EA" w14:textId="20D8A56D" w:rsidR="002849A3" w:rsidRPr="00E60BC6" w:rsidRDefault="001D70D0" w:rsidP="00FF3145">
      <w:pPr>
        <w:pStyle w:val="enumlev1"/>
        <w:rPr>
          <w:rFonts w:asciiTheme="minorHAnsi" w:hAnsiTheme="minorHAnsi" w:cstheme="minorBidi"/>
          <w:u w:val="singl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34" w:history="1">
        <w:r w:rsidR="002849A3" w:rsidRPr="00E60BC6">
          <w:rPr>
            <w:rStyle w:val="Hyperlink"/>
            <w:rFonts w:asciiTheme="minorHAnsi" w:hAnsiTheme="minorHAnsi" w:cstheme="minorBidi"/>
          </w:rPr>
          <w:t xml:space="preserve">ITU-T </w:t>
        </w:r>
        <w:proofErr w:type="spellStart"/>
        <w:r w:rsidR="002849A3" w:rsidRPr="00E60BC6">
          <w:rPr>
            <w:rStyle w:val="Hyperlink"/>
            <w:rFonts w:asciiTheme="minorHAnsi" w:hAnsiTheme="minorHAnsi" w:cstheme="minorBidi"/>
          </w:rPr>
          <w:t>F.751.22</w:t>
        </w:r>
        <w:proofErr w:type="spellEnd"/>
        <w:r w:rsidR="002849A3" w:rsidRPr="00E60BC6">
          <w:rPr>
            <w:rStyle w:val="Hyperlink"/>
            <w:rFonts w:asciiTheme="minorHAnsi" w:hAnsiTheme="minorHAnsi" w:cstheme="minorBidi"/>
          </w:rPr>
          <w:t xml:space="preserve"> "Financial distributed ledger technology application guideline"</w:t>
        </w:r>
      </w:hyperlink>
      <w:r w:rsidR="002849A3" w:rsidRPr="00E60BC6">
        <w:rPr>
          <w:rFonts w:asciiTheme="minorHAnsi" w:hAnsiTheme="minorHAnsi" w:cstheme="minorBidi"/>
          <w:u w:val="single"/>
        </w:rPr>
        <w:t>.</w:t>
      </w:r>
    </w:p>
    <w:p w14:paraId="5A025CAB" w14:textId="77777777" w:rsidR="002849A3" w:rsidRPr="00E60BC6" w:rsidRDefault="002849A3" w:rsidP="001D70D0">
      <w:r w:rsidRPr="00E60BC6">
        <w:rPr>
          <w:b/>
          <w:bCs/>
        </w:rPr>
        <w:t>2.7.2</w:t>
      </w:r>
      <w:r w:rsidRPr="00E60BC6">
        <w:tab/>
        <w:t xml:space="preserve"> ITU-T SG17 approved Recommendation </w:t>
      </w:r>
      <w:hyperlink r:id="rId135" w:tooltip="See more details" w:history="1">
        <w:proofErr w:type="spellStart"/>
        <w:r w:rsidRPr="00E60BC6">
          <w:rPr>
            <w:rStyle w:val="Hyperlink"/>
            <w:szCs w:val="24"/>
          </w:rPr>
          <w:t>X.1353</w:t>
        </w:r>
        <w:proofErr w:type="spellEnd"/>
      </w:hyperlink>
      <w:r w:rsidRPr="00E60BC6">
        <w:t xml:space="preserve"> Blockchain-based Security Methodology for Zero-Touch Deployment of Massive IoT. </w:t>
      </w:r>
    </w:p>
    <w:p w14:paraId="27AA02F6" w14:textId="77777777" w:rsidR="002849A3" w:rsidRPr="00E60BC6" w:rsidRDefault="002849A3" w:rsidP="001D70D0">
      <w:pPr>
        <w:rPr>
          <w:szCs w:val="24"/>
        </w:rPr>
      </w:pPr>
      <w:r w:rsidRPr="00E60BC6">
        <w:rPr>
          <w:b/>
          <w:bCs/>
          <w:szCs w:val="24"/>
        </w:rPr>
        <w:t>2.7.3</w:t>
      </w:r>
      <w:r w:rsidRPr="00E60BC6">
        <w:rPr>
          <w:szCs w:val="24"/>
        </w:rPr>
        <w:t xml:space="preserve"> ITU-T SG20 approved Recommendations </w:t>
      </w:r>
      <w:hyperlink r:id="rId136" w:tooltip="See more details" w:history="1">
        <w:proofErr w:type="spellStart"/>
        <w:r w:rsidRPr="00E60BC6">
          <w:rPr>
            <w:rStyle w:val="Hyperlink"/>
            <w:szCs w:val="24"/>
          </w:rPr>
          <w:t>Y.4227</w:t>
        </w:r>
        <w:proofErr w:type="spellEnd"/>
      </w:hyperlink>
      <w:r w:rsidRPr="00E60BC6">
        <w:rPr>
          <w:szCs w:val="24"/>
        </w:rPr>
        <w:t xml:space="preserve"> IoT requirements and capabilities for support of </w:t>
      </w:r>
      <w:r w:rsidRPr="00E60BC6">
        <w:t>blockchain</w:t>
      </w:r>
      <w:r w:rsidRPr="00E60BC6">
        <w:rPr>
          <w:szCs w:val="24"/>
        </w:rPr>
        <w:t xml:space="preserve">, and </w:t>
      </w:r>
      <w:hyperlink r:id="rId137" w:tooltip="See more details" w:history="1">
        <w:proofErr w:type="spellStart"/>
        <w:r w:rsidRPr="00E60BC6">
          <w:rPr>
            <w:rStyle w:val="Hyperlink"/>
            <w:szCs w:val="24"/>
          </w:rPr>
          <w:t>Y.4508</w:t>
        </w:r>
        <w:proofErr w:type="spellEnd"/>
      </w:hyperlink>
      <w:r w:rsidRPr="00E60BC6">
        <w:t xml:space="preserve"> </w:t>
      </w:r>
      <w:r w:rsidRPr="00E60BC6">
        <w:rPr>
          <w:szCs w:val="24"/>
        </w:rPr>
        <w:t>Functional requirements and architecture of blockchain-based activity logs management for IoT data processing and management.</w:t>
      </w:r>
    </w:p>
    <w:p w14:paraId="40404DFD" w14:textId="77777777" w:rsidR="002849A3" w:rsidRPr="00E60BC6" w:rsidRDefault="002849A3" w:rsidP="001D70D0">
      <w:r w:rsidRPr="00E60BC6">
        <w:rPr>
          <w:b/>
          <w:bCs/>
        </w:rPr>
        <w:t>2.7.4</w:t>
      </w:r>
      <w:r w:rsidRPr="00E60BC6">
        <w:tab/>
        <w:t xml:space="preserve">ITU-T SG13 started approval of four Recommendations on </w:t>
      </w:r>
      <w:proofErr w:type="spellStart"/>
      <w:r w:rsidRPr="00E60BC6">
        <w:t>DLT</w:t>
      </w:r>
      <w:proofErr w:type="spellEnd"/>
      <w:r w:rsidRPr="00E60BC6">
        <w:t xml:space="preserve"> (</w:t>
      </w:r>
      <w:proofErr w:type="spellStart"/>
      <w:r w:rsidRPr="00E60BC6">
        <w:t>Y.2348</w:t>
      </w:r>
      <w:proofErr w:type="spellEnd"/>
      <w:r w:rsidRPr="00E60BC6">
        <w:t xml:space="preserve">, </w:t>
      </w:r>
      <w:proofErr w:type="spellStart"/>
      <w:r w:rsidRPr="00E60BC6">
        <w:t>Y.2349</w:t>
      </w:r>
      <w:proofErr w:type="spellEnd"/>
      <w:r w:rsidRPr="00E60BC6">
        <w:t xml:space="preserve">, </w:t>
      </w:r>
      <w:proofErr w:type="spellStart"/>
      <w:r w:rsidRPr="00E60BC6">
        <w:t>Y.3326</w:t>
      </w:r>
      <w:proofErr w:type="spellEnd"/>
      <w:r w:rsidRPr="00E60BC6">
        <w:t xml:space="preserve">, </w:t>
      </w:r>
      <w:proofErr w:type="spellStart"/>
      <w:r w:rsidRPr="00E60BC6">
        <w:t>Y.3210</w:t>
      </w:r>
      <w:proofErr w:type="spellEnd"/>
      <w:r w:rsidRPr="00E60BC6">
        <w:t xml:space="preserve">). </w:t>
      </w:r>
    </w:p>
    <w:p w14:paraId="7DFCCCB5" w14:textId="6B34AF24" w:rsidR="002849A3" w:rsidRPr="00E60BC6" w:rsidRDefault="002849A3" w:rsidP="002849A3">
      <w:pPr>
        <w:pStyle w:val="Heading2"/>
      </w:pPr>
      <w:r w:rsidRPr="00E60BC6">
        <w:t>2.8</w:t>
      </w:r>
      <w:r w:rsidRPr="00E60BC6">
        <w:tab/>
        <w:t>Intelligent Transport System (ITS)</w:t>
      </w:r>
    </w:p>
    <w:p w14:paraId="664627E0" w14:textId="77777777" w:rsidR="002849A3" w:rsidRPr="00E60BC6" w:rsidRDefault="002849A3" w:rsidP="002849A3">
      <w:pPr>
        <w:rPr>
          <w:rStyle w:val="Hyperlink"/>
          <w:rFonts w:asciiTheme="minorHAnsi" w:hAnsiTheme="minorHAnsi" w:cstheme="minorBidi"/>
          <w:color w:val="auto"/>
          <w:szCs w:val="24"/>
        </w:rPr>
      </w:pPr>
      <w:r w:rsidRPr="00E60BC6">
        <w:rPr>
          <w:bCs/>
          <w:szCs w:val="24"/>
        </w:rPr>
        <w:t xml:space="preserve">ITU-T SG16 approved </w:t>
      </w:r>
      <w:hyperlink r:id="rId138" w:history="1">
        <w:r w:rsidRPr="00E60BC6">
          <w:rPr>
            <w:rStyle w:val="Hyperlink"/>
            <w:rFonts w:asciiTheme="minorHAnsi" w:hAnsiTheme="minorHAnsi" w:cstheme="minorBidi"/>
            <w:szCs w:val="24"/>
          </w:rPr>
          <w:t xml:space="preserve">ITU-T </w:t>
        </w:r>
        <w:proofErr w:type="spellStart"/>
        <w:r w:rsidRPr="00E60BC6">
          <w:rPr>
            <w:rStyle w:val="Hyperlink"/>
            <w:rFonts w:asciiTheme="minorHAnsi" w:hAnsiTheme="minorHAnsi" w:cstheme="minorBidi"/>
            <w:szCs w:val="24"/>
          </w:rPr>
          <w:t>F.749.18</w:t>
        </w:r>
        <w:proofErr w:type="spellEnd"/>
        <w:r w:rsidRPr="00E60BC6">
          <w:rPr>
            <w:rStyle w:val="Hyperlink"/>
            <w:rFonts w:asciiTheme="minorHAnsi" w:hAnsiTheme="minorHAnsi" w:cstheme="minorBidi"/>
            <w:szCs w:val="24"/>
          </w:rPr>
          <w:t xml:space="preserve"> “Framework and requirements for emergency services using civilian unmanned aerial vehicles”</w:t>
        </w:r>
      </w:hyperlink>
      <w:r w:rsidRPr="00E60BC6">
        <w:rPr>
          <w:rStyle w:val="Hyperlink"/>
          <w:rFonts w:asciiTheme="minorHAnsi" w:hAnsiTheme="minorHAnsi" w:cstheme="minorBidi"/>
          <w:szCs w:val="24"/>
        </w:rPr>
        <w:t>,</w:t>
      </w:r>
      <w:r w:rsidRPr="00E60BC6">
        <w:t xml:space="preserve"> SG17 approved revised </w:t>
      </w:r>
      <w:hyperlink r:id="rId139" w:tooltip="See more details" w:history="1">
        <w:proofErr w:type="spellStart"/>
        <w:r w:rsidRPr="00E60BC6">
          <w:rPr>
            <w:rStyle w:val="Hyperlink"/>
          </w:rPr>
          <w:t>X.1373</w:t>
        </w:r>
        <w:proofErr w:type="spellEnd"/>
      </w:hyperlink>
      <w:r w:rsidRPr="00E60BC6">
        <w:t xml:space="preserve"> Secure software update capability for intelligent transportation system communication devices and started approval of one Recommendation (</w:t>
      </w:r>
      <w:proofErr w:type="spellStart"/>
      <w:r w:rsidRPr="00E60BC6">
        <w:t>X.1384</w:t>
      </w:r>
      <w:proofErr w:type="spellEnd"/>
      <w:r w:rsidRPr="00E60BC6">
        <w:t>) and SG20 started approval of two Recommendations (</w:t>
      </w:r>
      <w:proofErr w:type="spellStart"/>
      <w:r w:rsidRPr="00E60BC6">
        <w:t>Y.4230</w:t>
      </w:r>
      <w:proofErr w:type="spellEnd"/>
      <w:r w:rsidRPr="00E60BC6">
        <w:t xml:space="preserve">, </w:t>
      </w:r>
      <w:proofErr w:type="spellStart"/>
      <w:r w:rsidRPr="00E60BC6">
        <w:t>Y.4231</w:t>
      </w:r>
      <w:proofErr w:type="spellEnd"/>
      <w:r w:rsidRPr="00E60BC6">
        <w:t>) on ITS.</w:t>
      </w:r>
    </w:p>
    <w:p w14:paraId="2C749A69" w14:textId="4D2121AA" w:rsidR="002849A3" w:rsidRPr="00E60BC6" w:rsidRDefault="002849A3" w:rsidP="002849A3">
      <w:pPr>
        <w:pStyle w:val="Heading2"/>
      </w:pPr>
      <w:r w:rsidRPr="00E60BC6">
        <w:t>2.9</w:t>
      </w:r>
      <w:r w:rsidRPr="00E60BC6">
        <w:tab/>
        <w:t>Security</w:t>
      </w:r>
    </w:p>
    <w:p w14:paraId="1054866A" w14:textId="77777777" w:rsidR="002849A3" w:rsidRPr="00E60BC6" w:rsidRDefault="002849A3" w:rsidP="00EE008E">
      <w:pPr>
        <w:rPr>
          <w:rStyle w:val="Hyperlink"/>
          <w:sz w:val="22"/>
          <w:szCs w:val="22"/>
        </w:rPr>
      </w:pPr>
      <w:r w:rsidRPr="00E60BC6">
        <w:rPr>
          <w:rFonts w:asciiTheme="minorHAnsi" w:hAnsiTheme="minorHAnsi" w:cstheme="minorHAnsi"/>
          <w:b/>
          <w:bCs/>
          <w:szCs w:val="24"/>
        </w:rPr>
        <w:t>2.9.1</w:t>
      </w:r>
      <w:r w:rsidRPr="00E60BC6">
        <w:rPr>
          <w:rFonts w:asciiTheme="minorHAnsi" w:hAnsiTheme="minorHAnsi" w:cstheme="minorHAnsi"/>
          <w:szCs w:val="24"/>
        </w:rPr>
        <w:tab/>
      </w:r>
      <w:r w:rsidRPr="00E60BC6">
        <w:t xml:space="preserve">ITU-T SG17 approved the following Recommendations, in addition to what’s reported above: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60"/>
        <w:gridCol w:w="7495"/>
      </w:tblGrid>
      <w:tr w:rsidR="002849A3" w:rsidRPr="005D4893" w14:paraId="51822F43" w14:textId="77777777" w:rsidTr="005D4893">
        <w:tc>
          <w:tcPr>
            <w:tcW w:w="1560" w:type="dxa"/>
            <w:shd w:val="clear" w:color="auto" w:fill="FFFFFF"/>
            <w:hideMark/>
          </w:tcPr>
          <w:p w14:paraId="15B542F0" w14:textId="77777777" w:rsidR="002849A3" w:rsidRPr="005D4893" w:rsidRDefault="000A5E64" w:rsidP="005D4893">
            <w:pPr>
              <w:rPr>
                <w:szCs w:val="24"/>
              </w:rPr>
            </w:pPr>
            <w:hyperlink r:id="rId140" w:tooltip="See more details" w:history="1">
              <w:proofErr w:type="spellStart"/>
              <w:r w:rsidR="002849A3" w:rsidRPr="005D4893">
                <w:rPr>
                  <w:rStyle w:val="Hyperlink"/>
                  <w:szCs w:val="24"/>
                </w:rPr>
                <w:t>TR.zt-acp</w:t>
              </w:r>
              <w:proofErr w:type="spellEnd"/>
            </w:hyperlink>
          </w:p>
        </w:tc>
        <w:tc>
          <w:tcPr>
            <w:tcW w:w="7495" w:type="dxa"/>
            <w:shd w:val="clear" w:color="auto" w:fill="FFFFFF"/>
            <w:hideMark/>
          </w:tcPr>
          <w:p w14:paraId="65D5AE07" w14:textId="77777777" w:rsidR="002849A3" w:rsidRPr="005D4893" w:rsidRDefault="002849A3" w:rsidP="005D4893">
            <w:pPr>
              <w:rPr>
                <w:szCs w:val="24"/>
              </w:rPr>
            </w:pPr>
            <w:r w:rsidRPr="005D4893">
              <w:rPr>
                <w:szCs w:val="24"/>
              </w:rPr>
              <w:t>Guidelines for zero trust-based access control platform in telecommunication networks</w:t>
            </w:r>
          </w:p>
        </w:tc>
      </w:tr>
      <w:tr w:rsidR="002849A3" w:rsidRPr="005D4893" w14:paraId="4FC94C9C" w14:textId="77777777" w:rsidTr="005D4893">
        <w:tc>
          <w:tcPr>
            <w:tcW w:w="1560" w:type="dxa"/>
            <w:shd w:val="clear" w:color="auto" w:fill="FFFFFF"/>
            <w:hideMark/>
          </w:tcPr>
          <w:p w14:paraId="0A5C0CB0" w14:textId="77777777" w:rsidR="002849A3" w:rsidRPr="005D4893" w:rsidRDefault="000A5E64" w:rsidP="005D4893">
            <w:pPr>
              <w:rPr>
                <w:szCs w:val="24"/>
              </w:rPr>
            </w:pPr>
            <w:hyperlink r:id="rId141" w:tooltip="See more details" w:history="1">
              <w:proofErr w:type="spellStart"/>
              <w:r w:rsidR="002849A3" w:rsidRPr="005D4893">
                <w:rPr>
                  <w:rStyle w:val="Hyperlink"/>
                  <w:szCs w:val="24"/>
                </w:rPr>
                <w:t>X.1144</w:t>
              </w:r>
              <w:proofErr w:type="spellEnd"/>
            </w:hyperlink>
          </w:p>
        </w:tc>
        <w:tc>
          <w:tcPr>
            <w:tcW w:w="7495" w:type="dxa"/>
            <w:shd w:val="clear" w:color="auto" w:fill="FFFFFF"/>
            <w:hideMark/>
          </w:tcPr>
          <w:p w14:paraId="085F6C45" w14:textId="77777777" w:rsidR="002849A3" w:rsidRPr="005D4893" w:rsidRDefault="002849A3" w:rsidP="005D4893">
            <w:pPr>
              <w:rPr>
                <w:szCs w:val="24"/>
              </w:rPr>
            </w:pPr>
            <w:proofErr w:type="spellStart"/>
            <w:r w:rsidRPr="005D4893">
              <w:rPr>
                <w:szCs w:val="24"/>
              </w:rPr>
              <w:t>eXtensible</w:t>
            </w:r>
            <w:proofErr w:type="spellEnd"/>
            <w:r w:rsidRPr="005D4893">
              <w:rPr>
                <w:szCs w:val="24"/>
              </w:rPr>
              <w:t xml:space="preserve"> Access Control Markup Language (</w:t>
            </w:r>
            <w:proofErr w:type="spellStart"/>
            <w:r w:rsidRPr="005D4893">
              <w:rPr>
                <w:szCs w:val="24"/>
              </w:rPr>
              <w:t>XACML</w:t>
            </w:r>
            <w:proofErr w:type="spellEnd"/>
            <w:r w:rsidRPr="005D4893">
              <w:rPr>
                <w:szCs w:val="24"/>
              </w:rPr>
              <w:t>) 3.1</w:t>
            </w:r>
          </w:p>
        </w:tc>
      </w:tr>
      <w:tr w:rsidR="002849A3" w:rsidRPr="005D4893" w14:paraId="57EE94E3" w14:textId="77777777" w:rsidTr="005D4893">
        <w:tc>
          <w:tcPr>
            <w:tcW w:w="1560" w:type="dxa"/>
            <w:shd w:val="clear" w:color="auto" w:fill="FFFFFF"/>
            <w:hideMark/>
          </w:tcPr>
          <w:p w14:paraId="788CE9B0" w14:textId="77777777" w:rsidR="002849A3" w:rsidRPr="005D4893" w:rsidRDefault="000A5E64" w:rsidP="005D4893">
            <w:pPr>
              <w:rPr>
                <w:szCs w:val="24"/>
              </w:rPr>
            </w:pPr>
            <w:hyperlink r:id="rId142" w:tooltip="See more details" w:history="1">
              <w:proofErr w:type="spellStart"/>
              <w:r w:rsidR="002849A3" w:rsidRPr="005D4893">
                <w:rPr>
                  <w:rStyle w:val="Hyperlink"/>
                  <w:szCs w:val="24"/>
                </w:rPr>
                <w:t>X.1150</w:t>
              </w:r>
              <w:proofErr w:type="spellEnd"/>
            </w:hyperlink>
          </w:p>
        </w:tc>
        <w:tc>
          <w:tcPr>
            <w:tcW w:w="7495" w:type="dxa"/>
            <w:shd w:val="clear" w:color="auto" w:fill="FFFFFF"/>
            <w:hideMark/>
          </w:tcPr>
          <w:p w14:paraId="50EE1027" w14:textId="77777777" w:rsidR="002849A3" w:rsidRPr="005D4893" w:rsidRDefault="002849A3" w:rsidP="005D4893">
            <w:pPr>
              <w:rPr>
                <w:szCs w:val="24"/>
              </w:rPr>
            </w:pPr>
            <w:r w:rsidRPr="005D4893">
              <w:rPr>
                <w:szCs w:val="24"/>
              </w:rPr>
              <w:t>Security assurance framework for digital financial services</w:t>
            </w:r>
          </w:p>
        </w:tc>
      </w:tr>
      <w:tr w:rsidR="002849A3" w:rsidRPr="005D4893" w14:paraId="622C48CF" w14:textId="77777777" w:rsidTr="005D4893">
        <w:tc>
          <w:tcPr>
            <w:tcW w:w="1560" w:type="dxa"/>
            <w:shd w:val="clear" w:color="auto" w:fill="FFFFFF"/>
            <w:hideMark/>
          </w:tcPr>
          <w:p w14:paraId="76D2B7CE" w14:textId="77777777" w:rsidR="002849A3" w:rsidRPr="005D4893" w:rsidRDefault="000A5E64" w:rsidP="005D4893">
            <w:pPr>
              <w:rPr>
                <w:szCs w:val="24"/>
              </w:rPr>
            </w:pPr>
            <w:hyperlink r:id="rId143" w:tooltip="See more details" w:history="1">
              <w:proofErr w:type="spellStart"/>
              <w:r w:rsidR="002849A3" w:rsidRPr="005D4893">
                <w:rPr>
                  <w:rStyle w:val="Hyperlink"/>
                  <w:szCs w:val="24"/>
                </w:rPr>
                <w:t>X.1455</w:t>
              </w:r>
              <w:proofErr w:type="spellEnd"/>
            </w:hyperlink>
          </w:p>
        </w:tc>
        <w:tc>
          <w:tcPr>
            <w:tcW w:w="7495" w:type="dxa"/>
            <w:shd w:val="clear" w:color="auto" w:fill="FFFFFF"/>
            <w:hideMark/>
          </w:tcPr>
          <w:p w14:paraId="0CE256E5" w14:textId="77777777" w:rsidR="002849A3" w:rsidRPr="005D4893" w:rsidRDefault="002849A3" w:rsidP="005D4893">
            <w:pPr>
              <w:rPr>
                <w:szCs w:val="24"/>
              </w:rPr>
            </w:pPr>
            <w:r w:rsidRPr="005D4893">
              <w:rPr>
                <w:szCs w:val="24"/>
              </w:rPr>
              <w:t>Security Measure for Smart Residential Community</w:t>
            </w:r>
          </w:p>
        </w:tc>
      </w:tr>
      <w:tr w:rsidR="002849A3" w:rsidRPr="005D4893" w14:paraId="5A82D191" w14:textId="77777777" w:rsidTr="005D4893">
        <w:tc>
          <w:tcPr>
            <w:tcW w:w="1560" w:type="dxa"/>
            <w:shd w:val="clear" w:color="auto" w:fill="FFFFFF"/>
            <w:hideMark/>
          </w:tcPr>
          <w:p w14:paraId="57F22130" w14:textId="77777777" w:rsidR="002849A3" w:rsidRPr="005D4893" w:rsidRDefault="000A5E64" w:rsidP="005D4893">
            <w:pPr>
              <w:rPr>
                <w:szCs w:val="24"/>
              </w:rPr>
            </w:pPr>
            <w:hyperlink r:id="rId144" w:tooltip="See more details" w:history="1">
              <w:proofErr w:type="spellStart"/>
              <w:r w:rsidR="002849A3" w:rsidRPr="005D4893">
                <w:rPr>
                  <w:rStyle w:val="Hyperlink"/>
                  <w:szCs w:val="24"/>
                </w:rPr>
                <w:t>X.1771</w:t>
              </w:r>
              <w:proofErr w:type="spellEnd"/>
            </w:hyperlink>
          </w:p>
        </w:tc>
        <w:tc>
          <w:tcPr>
            <w:tcW w:w="7495" w:type="dxa"/>
            <w:shd w:val="clear" w:color="auto" w:fill="FFFFFF"/>
            <w:hideMark/>
          </w:tcPr>
          <w:p w14:paraId="7EF00F2B" w14:textId="77777777" w:rsidR="002849A3" w:rsidRPr="005D4893" w:rsidRDefault="002849A3" w:rsidP="005D4893">
            <w:pPr>
              <w:rPr>
                <w:szCs w:val="24"/>
              </w:rPr>
            </w:pPr>
            <w:r w:rsidRPr="005D4893">
              <w:rPr>
                <w:szCs w:val="24"/>
              </w:rPr>
              <w:t>Security guidelines for combining de-identified data using trusted third party</w:t>
            </w:r>
          </w:p>
        </w:tc>
      </w:tr>
      <w:tr w:rsidR="002849A3" w:rsidRPr="005D4893" w14:paraId="6859DB64" w14:textId="77777777" w:rsidTr="005D4893">
        <w:tc>
          <w:tcPr>
            <w:tcW w:w="1560" w:type="dxa"/>
            <w:shd w:val="clear" w:color="auto" w:fill="FFFFFF"/>
            <w:hideMark/>
          </w:tcPr>
          <w:p w14:paraId="67AE85B5" w14:textId="77777777" w:rsidR="002849A3" w:rsidRPr="005D4893" w:rsidRDefault="000A5E64" w:rsidP="005D4893">
            <w:pPr>
              <w:rPr>
                <w:szCs w:val="24"/>
              </w:rPr>
            </w:pPr>
            <w:hyperlink r:id="rId145" w:tooltip="See more details" w:history="1">
              <w:proofErr w:type="spellStart"/>
              <w:r w:rsidR="002849A3" w:rsidRPr="005D4893">
                <w:rPr>
                  <w:rStyle w:val="Hyperlink"/>
                  <w:szCs w:val="24"/>
                </w:rPr>
                <w:t>X.2011</w:t>
              </w:r>
              <w:proofErr w:type="spellEnd"/>
            </w:hyperlink>
          </w:p>
        </w:tc>
        <w:tc>
          <w:tcPr>
            <w:tcW w:w="7495" w:type="dxa"/>
            <w:shd w:val="clear" w:color="auto" w:fill="FFFFFF"/>
            <w:hideMark/>
          </w:tcPr>
          <w:p w14:paraId="2D4C6F62" w14:textId="77777777" w:rsidR="002849A3" w:rsidRPr="005D4893" w:rsidRDefault="002849A3" w:rsidP="005D4893">
            <w:pPr>
              <w:rPr>
                <w:szCs w:val="24"/>
              </w:rPr>
            </w:pPr>
            <w:r w:rsidRPr="005D4893">
              <w:rPr>
                <w:szCs w:val="24"/>
              </w:rPr>
              <w:t>Security guidelines for digital twin network</w:t>
            </w:r>
          </w:p>
        </w:tc>
      </w:tr>
      <w:tr w:rsidR="002849A3" w:rsidRPr="005D4893" w14:paraId="631D6EF7" w14:textId="77777777" w:rsidTr="005D4893">
        <w:tc>
          <w:tcPr>
            <w:tcW w:w="1560" w:type="dxa"/>
            <w:shd w:val="clear" w:color="auto" w:fill="FFFFFF"/>
            <w:hideMark/>
          </w:tcPr>
          <w:p w14:paraId="5A426E88" w14:textId="77777777" w:rsidR="002849A3" w:rsidRPr="005D4893" w:rsidRDefault="000A5E64" w:rsidP="005D4893">
            <w:pPr>
              <w:rPr>
                <w:szCs w:val="24"/>
              </w:rPr>
            </w:pPr>
            <w:hyperlink r:id="rId146" w:tooltip="See more details" w:history="1">
              <w:proofErr w:type="spellStart"/>
              <w:r w:rsidR="002849A3" w:rsidRPr="005D4893">
                <w:rPr>
                  <w:rStyle w:val="Hyperlink"/>
                  <w:szCs w:val="24"/>
                </w:rPr>
                <w:t>X.supp.40</w:t>
              </w:r>
              <w:proofErr w:type="spellEnd"/>
            </w:hyperlink>
          </w:p>
        </w:tc>
        <w:tc>
          <w:tcPr>
            <w:tcW w:w="7495" w:type="dxa"/>
            <w:shd w:val="clear" w:color="auto" w:fill="FFFFFF"/>
            <w:hideMark/>
          </w:tcPr>
          <w:p w14:paraId="41974421" w14:textId="77777777" w:rsidR="002849A3" w:rsidRPr="005D4893" w:rsidRDefault="002849A3" w:rsidP="005D4893">
            <w:pPr>
              <w:rPr>
                <w:szCs w:val="24"/>
              </w:rPr>
            </w:pPr>
            <w:r w:rsidRPr="005D4893">
              <w:rPr>
                <w:szCs w:val="24"/>
              </w:rPr>
              <w:t xml:space="preserve">ITU-T </w:t>
            </w:r>
            <w:proofErr w:type="spellStart"/>
            <w:r w:rsidRPr="005D4893">
              <w:rPr>
                <w:szCs w:val="24"/>
              </w:rPr>
              <w:t>X.1152</w:t>
            </w:r>
            <w:proofErr w:type="spellEnd"/>
            <w:r w:rsidRPr="005D4893">
              <w:rPr>
                <w:szCs w:val="24"/>
              </w:rPr>
              <w:t xml:space="preserve"> - Supplement on Use cases for digital COVID-19 certificates </w:t>
            </w:r>
          </w:p>
        </w:tc>
      </w:tr>
      <w:tr w:rsidR="002849A3" w:rsidRPr="005D4893" w14:paraId="3747DD1F" w14:textId="77777777" w:rsidTr="005D4893">
        <w:tc>
          <w:tcPr>
            <w:tcW w:w="1560" w:type="dxa"/>
            <w:shd w:val="clear" w:color="auto" w:fill="FFFFFF"/>
            <w:hideMark/>
          </w:tcPr>
          <w:p w14:paraId="7B36F6C8" w14:textId="77777777" w:rsidR="002849A3" w:rsidRPr="005D4893" w:rsidRDefault="000A5E64" w:rsidP="005D4893">
            <w:pPr>
              <w:rPr>
                <w:szCs w:val="24"/>
              </w:rPr>
            </w:pPr>
            <w:hyperlink r:id="rId147" w:tooltip="See more details" w:history="1">
              <w:proofErr w:type="spellStart"/>
              <w:r w:rsidR="002849A3" w:rsidRPr="005D4893">
                <w:rPr>
                  <w:rStyle w:val="Hyperlink"/>
                  <w:szCs w:val="24"/>
                </w:rPr>
                <w:t>X.1280</w:t>
              </w:r>
              <w:proofErr w:type="spellEnd"/>
            </w:hyperlink>
          </w:p>
        </w:tc>
        <w:tc>
          <w:tcPr>
            <w:tcW w:w="7495" w:type="dxa"/>
            <w:shd w:val="clear" w:color="auto" w:fill="FFFFFF"/>
            <w:hideMark/>
          </w:tcPr>
          <w:p w14:paraId="06A65CEE" w14:textId="77777777" w:rsidR="002849A3" w:rsidRPr="005D4893" w:rsidRDefault="002849A3" w:rsidP="005D4893">
            <w:pPr>
              <w:rPr>
                <w:szCs w:val="24"/>
              </w:rPr>
            </w:pPr>
            <w:r w:rsidRPr="005D4893">
              <w:rPr>
                <w:szCs w:val="24"/>
              </w:rPr>
              <w:t>Framework for out-of-band server authentication using mobile devices</w:t>
            </w:r>
          </w:p>
        </w:tc>
      </w:tr>
      <w:tr w:rsidR="002849A3" w:rsidRPr="005D4893" w14:paraId="7D77E131" w14:textId="77777777" w:rsidTr="005D4893">
        <w:tc>
          <w:tcPr>
            <w:tcW w:w="1560" w:type="dxa"/>
            <w:shd w:val="clear" w:color="auto" w:fill="FFFFFF"/>
            <w:hideMark/>
          </w:tcPr>
          <w:p w14:paraId="5AFAACC0" w14:textId="77777777" w:rsidR="002849A3" w:rsidRPr="005D4893" w:rsidRDefault="000A5E64" w:rsidP="005D4893">
            <w:pPr>
              <w:rPr>
                <w:szCs w:val="24"/>
              </w:rPr>
            </w:pPr>
            <w:hyperlink r:id="rId148" w:tooltip="See more details" w:history="1">
              <w:proofErr w:type="spellStart"/>
              <w:r w:rsidR="002849A3" w:rsidRPr="005D4893">
                <w:rPr>
                  <w:rStyle w:val="Hyperlink"/>
                  <w:szCs w:val="24"/>
                </w:rPr>
                <w:t>X.1281</w:t>
              </w:r>
              <w:proofErr w:type="spellEnd"/>
            </w:hyperlink>
          </w:p>
        </w:tc>
        <w:tc>
          <w:tcPr>
            <w:tcW w:w="7495" w:type="dxa"/>
            <w:shd w:val="clear" w:color="auto" w:fill="FFFFFF"/>
            <w:hideMark/>
          </w:tcPr>
          <w:p w14:paraId="5DC22E52" w14:textId="77777777" w:rsidR="002849A3" w:rsidRPr="005D4893" w:rsidRDefault="002849A3" w:rsidP="005D4893">
            <w:pPr>
              <w:rPr>
                <w:szCs w:val="24"/>
              </w:rPr>
            </w:pPr>
            <w:r w:rsidRPr="005D4893">
              <w:rPr>
                <w:szCs w:val="24"/>
              </w:rPr>
              <w:t>APIs for interoperability of identity management systems</w:t>
            </w:r>
          </w:p>
        </w:tc>
      </w:tr>
      <w:tr w:rsidR="002849A3" w:rsidRPr="005D4893" w14:paraId="245BC82C" w14:textId="77777777" w:rsidTr="005D4893">
        <w:tc>
          <w:tcPr>
            <w:tcW w:w="1560" w:type="dxa"/>
            <w:shd w:val="clear" w:color="auto" w:fill="FFFFFF"/>
            <w:hideMark/>
          </w:tcPr>
          <w:p w14:paraId="7B071A18" w14:textId="77777777" w:rsidR="002849A3" w:rsidRPr="005D4893" w:rsidRDefault="000A5E64" w:rsidP="005D4893">
            <w:pPr>
              <w:rPr>
                <w:szCs w:val="24"/>
              </w:rPr>
            </w:pPr>
            <w:hyperlink r:id="rId149" w:tooltip="See more details" w:history="1">
              <w:proofErr w:type="spellStart"/>
              <w:r w:rsidR="002849A3" w:rsidRPr="005D4893">
                <w:rPr>
                  <w:rStyle w:val="Hyperlink"/>
                  <w:szCs w:val="24"/>
                </w:rPr>
                <w:t>X.1713</w:t>
              </w:r>
              <w:proofErr w:type="spellEnd"/>
            </w:hyperlink>
          </w:p>
        </w:tc>
        <w:tc>
          <w:tcPr>
            <w:tcW w:w="7495" w:type="dxa"/>
            <w:shd w:val="clear" w:color="auto" w:fill="FFFFFF"/>
            <w:hideMark/>
          </w:tcPr>
          <w:p w14:paraId="5A811051" w14:textId="77777777" w:rsidR="002849A3" w:rsidRPr="005D4893" w:rsidRDefault="002849A3" w:rsidP="005D4893">
            <w:pPr>
              <w:rPr>
                <w:szCs w:val="24"/>
              </w:rPr>
            </w:pPr>
            <w:r w:rsidRPr="005D4893">
              <w:rPr>
                <w:szCs w:val="24"/>
              </w:rPr>
              <w:t>Security requirements for the protection of quantum key distribution nodes</w:t>
            </w:r>
          </w:p>
        </w:tc>
      </w:tr>
      <w:tr w:rsidR="002849A3" w:rsidRPr="005D4893" w14:paraId="431C1037" w14:textId="77777777" w:rsidTr="005D4893">
        <w:tc>
          <w:tcPr>
            <w:tcW w:w="1560" w:type="dxa"/>
            <w:shd w:val="clear" w:color="auto" w:fill="FFFFFF"/>
            <w:hideMark/>
          </w:tcPr>
          <w:p w14:paraId="701B042B" w14:textId="01803EAC" w:rsidR="002849A3" w:rsidRPr="005D4893" w:rsidRDefault="000A5E64" w:rsidP="005D4893">
            <w:pPr>
              <w:rPr>
                <w:szCs w:val="24"/>
              </w:rPr>
            </w:pPr>
            <w:hyperlink r:id="rId150" w:tooltip="See more details" w:history="1">
              <w:proofErr w:type="spellStart"/>
              <w:r w:rsidR="002849A3" w:rsidRPr="005D4893">
                <w:rPr>
                  <w:rStyle w:val="Hyperlink"/>
                  <w:szCs w:val="24"/>
                </w:rPr>
                <w:t>X.1715</w:t>
              </w:r>
              <w:proofErr w:type="spellEnd"/>
              <w:r w:rsidR="002849A3" w:rsidRPr="005D4893">
                <w:rPr>
                  <w:rStyle w:val="Hyperlink"/>
                  <w:szCs w:val="24"/>
                </w:rPr>
                <w:t xml:space="preserve"> </w:t>
              </w:r>
              <w:proofErr w:type="spellStart"/>
              <w:r w:rsidR="002849A3" w:rsidRPr="005D4893">
                <w:rPr>
                  <w:rStyle w:val="Hyperlink"/>
                  <w:szCs w:val="24"/>
                </w:rPr>
                <w:t>Amd.1</w:t>
              </w:r>
              <w:proofErr w:type="spellEnd"/>
            </w:hyperlink>
          </w:p>
        </w:tc>
        <w:tc>
          <w:tcPr>
            <w:tcW w:w="7495" w:type="dxa"/>
            <w:shd w:val="clear" w:color="auto" w:fill="FFFFFF"/>
            <w:hideMark/>
          </w:tcPr>
          <w:p w14:paraId="577BCAB3" w14:textId="77777777" w:rsidR="002849A3" w:rsidRPr="005D4893" w:rsidRDefault="002849A3" w:rsidP="005D4893">
            <w:pPr>
              <w:rPr>
                <w:szCs w:val="24"/>
              </w:rPr>
            </w:pPr>
            <w:r w:rsidRPr="005D4893">
              <w:rPr>
                <w:szCs w:val="24"/>
              </w:rPr>
              <w:t>Security requirements and measures for integration of quantum key distribution network and secure storage network</w:t>
            </w:r>
          </w:p>
        </w:tc>
      </w:tr>
    </w:tbl>
    <w:p w14:paraId="26A6E9FF" w14:textId="77777777" w:rsidR="002849A3" w:rsidRPr="00E60BC6" w:rsidRDefault="002849A3" w:rsidP="00EE008E">
      <w:pPr>
        <w:rPr>
          <w:sz w:val="22"/>
          <w:szCs w:val="18"/>
        </w:rPr>
      </w:pPr>
      <w:r w:rsidRPr="00E60BC6">
        <w:rPr>
          <w:rFonts w:asciiTheme="minorHAnsi" w:hAnsiTheme="minorHAnsi" w:cstheme="minorHAnsi"/>
          <w:b/>
          <w:bCs/>
          <w:szCs w:val="24"/>
        </w:rPr>
        <w:t>2.9.2</w:t>
      </w:r>
      <w:r w:rsidRPr="00E60BC6">
        <w:rPr>
          <w:rFonts w:asciiTheme="minorHAnsi" w:hAnsiTheme="minorHAnsi" w:cstheme="minorHAnsi"/>
          <w:szCs w:val="24"/>
        </w:rPr>
        <w:tab/>
      </w:r>
      <w:r w:rsidRPr="00E60BC6">
        <w:rPr>
          <w:bCs/>
          <w:szCs w:val="24"/>
        </w:rPr>
        <w:t xml:space="preserve">ITU-T </w:t>
      </w:r>
      <w:r w:rsidRPr="00E60BC6">
        <w:t>SG13</w:t>
      </w:r>
      <w:r w:rsidRPr="00E60BC6">
        <w:rPr>
          <w:bCs/>
          <w:szCs w:val="24"/>
        </w:rPr>
        <w:t xml:space="preserve"> approved the following </w:t>
      </w:r>
      <w:r w:rsidRPr="00E60BC6">
        <w:rPr>
          <w:szCs w:val="24"/>
        </w:rPr>
        <w:t xml:space="preserve">Recommendations: </w:t>
      </w:r>
      <w:hyperlink r:id="rId151" w:tooltip="See more details" w:history="1">
        <w:proofErr w:type="spellStart"/>
        <w:r w:rsidRPr="00E60BC6">
          <w:rPr>
            <w:rStyle w:val="Hyperlink"/>
            <w:szCs w:val="24"/>
          </w:rPr>
          <w:t>Y.2776</w:t>
        </w:r>
        <w:proofErr w:type="spellEnd"/>
        <w:r w:rsidRPr="00E60BC6">
          <w:rPr>
            <w:rStyle w:val="Hyperlink"/>
            <w:szCs w:val="24"/>
          </w:rPr>
          <w:t xml:space="preserve"> (ex </w:t>
        </w:r>
        <w:proofErr w:type="spellStart"/>
        <w:r w:rsidRPr="00E60BC6">
          <w:rPr>
            <w:rStyle w:val="Hyperlink"/>
            <w:szCs w:val="24"/>
          </w:rPr>
          <w:t>Y.DPI</w:t>
        </w:r>
        <w:proofErr w:type="spellEnd"/>
        <w:r w:rsidRPr="00E60BC6">
          <w:rPr>
            <w:rStyle w:val="Hyperlink"/>
            <w:szCs w:val="24"/>
          </w:rPr>
          <w:t>-IMM-PIB)</w:t>
        </w:r>
      </w:hyperlink>
      <w:r w:rsidRPr="00E60BC6">
        <w:rPr>
          <w:szCs w:val="24"/>
        </w:rPr>
        <w:t xml:space="preserve"> Deep packet inspection - intelligent management and maintenance of policy information base and </w:t>
      </w:r>
      <w:hyperlink r:id="rId152" w:tooltip="See more details" w:history="1">
        <w:proofErr w:type="spellStart"/>
        <w:r w:rsidRPr="00E60BC6">
          <w:rPr>
            <w:rStyle w:val="Hyperlink"/>
            <w:szCs w:val="24"/>
          </w:rPr>
          <w:t>Y.3820</w:t>
        </w:r>
        <w:proofErr w:type="spellEnd"/>
        <w:r w:rsidRPr="00E60BC6">
          <w:rPr>
            <w:rStyle w:val="Hyperlink"/>
            <w:szCs w:val="24"/>
          </w:rPr>
          <w:t xml:space="preserve"> (ex </w:t>
        </w:r>
        <w:proofErr w:type="spellStart"/>
        <w:r w:rsidRPr="00E60BC6">
          <w:rPr>
            <w:rStyle w:val="Hyperlink"/>
            <w:szCs w:val="24"/>
          </w:rPr>
          <w:t>Y.QKDNi-SDNC</w:t>
        </w:r>
        <w:proofErr w:type="spellEnd"/>
        <w:r w:rsidRPr="00E60BC6">
          <w:rPr>
            <w:rStyle w:val="Hyperlink"/>
            <w:szCs w:val="24"/>
          </w:rPr>
          <w:t>)</w:t>
        </w:r>
      </w:hyperlink>
      <w:r w:rsidRPr="00E60BC6">
        <w:rPr>
          <w:szCs w:val="24"/>
        </w:rPr>
        <w:t xml:space="preserve"> Quantum Key Distribution Network Interworking - Software Defined Networking Control. </w:t>
      </w:r>
    </w:p>
    <w:p w14:paraId="6C6B9135" w14:textId="77777777" w:rsidR="002849A3" w:rsidRPr="00E60BC6" w:rsidRDefault="002849A3" w:rsidP="002849A3">
      <w:r w:rsidRPr="00E60BC6">
        <w:rPr>
          <w:b/>
          <w:bCs/>
        </w:rPr>
        <w:t>2.9.3</w:t>
      </w:r>
      <w:r w:rsidRPr="00E60BC6">
        <w:t xml:space="preserve"> SG11 developed set of standards defining the procedure for incorporating and validating digital public-key certificates at the signalling level, including signing the CLI in </w:t>
      </w:r>
      <w:proofErr w:type="spellStart"/>
      <w:r w:rsidRPr="00E60BC6">
        <w:t>SS7</w:t>
      </w:r>
      <w:proofErr w:type="spellEnd"/>
      <w:r w:rsidRPr="00E60BC6">
        <w:t xml:space="preserve">-based and VoIP-based networks. More details are available on the dedicated webpage at: </w:t>
      </w:r>
      <w:hyperlink r:id="rId153" w:history="1">
        <w:r w:rsidRPr="00E60BC6">
          <w:rPr>
            <w:rStyle w:val="Hyperlink"/>
          </w:rPr>
          <w:t>https://</w:t>
        </w:r>
        <w:proofErr w:type="spellStart"/>
        <w:r w:rsidRPr="00E60BC6">
          <w:rPr>
            <w:rStyle w:val="Hyperlink"/>
          </w:rPr>
          <w:t>itu.int</w:t>
        </w:r>
        <w:proofErr w:type="spellEnd"/>
        <w:r w:rsidRPr="00E60BC6">
          <w:rPr>
            <w:rStyle w:val="Hyperlink"/>
          </w:rPr>
          <w:t>/go/SIG-SECURITY</w:t>
        </w:r>
      </w:hyperlink>
      <w:r w:rsidRPr="00E60BC6">
        <w:t>. Among standards recently developed are:</w:t>
      </w:r>
    </w:p>
    <w:p w14:paraId="75AE9995" w14:textId="519A090A"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t xml:space="preserve">ITU-T </w:t>
      </w:r>
      <w:proofErr w:type="spellStart"/>
      <w:r w:rsidR="002849A3" w:rsidRPr="00E60BC6">
        <w:t>Q.3062</w:t>
      </w:r>
      <w:proofErr w:type="spellEnd"/>
      <w:r w:rsidR="002849A3" w:rsidRPr="00E60BC6">
        <w:t xml:space="preserve"> “Signalling procedures and protocols for enabling interconnection between trustable network entities in support of existing and emerging networks”;</w:t>
      </w:r>
    </w:p>
    <w:p w14:paraId="4646E8BB" w14:textId="398338B0"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t xml:space="preserve">ITU-T </w:t>
      </w:r>
      <w:proofErr w:type="spellStart"/>
      <w:r w:rsidR="002849A3" w:rsidRPr="00E60BC6">
        <w:t>Q.3063</w:t>
      </w:r>
      <w:proofErr w:type="spellEnd"/>
      <w:r w:rsidR="002849A3" w:rsidRPr="00E60BC6">
        <w:t xml:space="preserve"> “Signalling procedures of calling line identification authentication”;</w:t>
      </w:r>
    </w:p>
    <w:p w14:paraId="295B34A9" w14:textId="652B0934"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proofErr w:type="spellStart"/>
      <w:r w:rsidR="002849A3" w:rsidRPr="00E60BC6">
        <w:t>Amd.2</w:t>
      </w:r>
      <w:proofErr w:type="spellEnd"/>
      <w:r w:rsidR="002849A3" w:rsidRPr="00E60BC6">
        <w:t xml:space="preserve"> to ITU-T </w:t>
      </w:r>
      <w:proofErr w:type="spellStart"/>
      <w:r w:rsidR="002849A3" w:rsidRPr="00E60BC6">
        <w:t>Q.931</w:t>
      </w:r>
      <w:proofErr w:type="spellEnd"/>
      <w:r w:rsidR="002849A3" w:rsidRPr="00E60BC6">
        <w:t xml:space="preserve"> “ISDN user-network interface layer 3 specification for basic call control. Amendment 2: Extensions for the support for the calling line identification authentication”;</w:t>
      </w:r>
    </w:p>
    <w:p w14:paraId="2B00125C" w14:textId="46E44602"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proofErr w:type="spellStart"/>
      <w:r w:rsidR="002849A3" w:rsidRPr="00E60BC6">
        <w:t>Amd.6</w:t>
      </w:r>
      <w:proofErr w:type="spellEnd"/>
      <w:r w:rsidR="002849A3" w:rsidRPr="00E60BC6">
        <w:t xml:space="preserve"> to ITU-T </w:t>
      </w:r>
      <w:proofErr w:type="spellStart"/>
      <w:r w:rsidR="002849A3" w:rsidRPr="00E60BC6">
        <w:t>Q.1902.3</w:t>
      </w:r>
      <w:proofErr w:type="spellEnd"/>
      <w:r w:rsidR="002849A3" w:rsidRPr="00E60BC6">
        <w:t xml:space="preserve"> “Bearer Independent Call Control protocol (Capability Set 2) and Signalling System No. 7 ISDN User Part: Formats and codes. Amendment 6: Extensions for the support for the calling line identification authentication”;</w:t>
      </w:r>
    </w:p>
    <w:p w14:paraId="3CCD1A88" w14:textId="33D21697"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proofErr w:type="spellStart"/>
      <w:r w:rsidR="002849A3" w:rsidRPr="00E60BC6">
        <w:t>Amd.7</w:t>
      </w:r>
      <w:proofErr w:type="spellEnd"/>
      <w:r w:rsidR="002849A3" w:rsidRPr="00E60BC6">
        <w:t xml:space="preserve"> to ITU-T </w:t>
      </w:r>
      <w:proofErr w:type="spellStart"/>
      <w:r w:rsidR="002849A3" w:rsidRPr="00E60BC6">
        <w:t>Q.763</w:t>
      </w:r>
      <w:proofErr w:type="spellEnd"/>
      <w:r w:rsidR="002849A3" w:rsidRPr="00E60BC6">
        <w:t xml:space="preserve"> “Signalling System No. 7 – ISDN User Part formats and codes. Amendment 7: Extensions for the support for the calling line identification authentication”.</w:t>
      </w:r>
    </w:p>
    <w:p w14:paraId="5E1E43A2" w14:textId="77777777" w:rsidR="003537CC" w:rsidRDefault="002849A3" w:rsidP="00EE008E">
      <w:r w:rsidRPr="00E60BC6">
        <w:t xml:space="preserve">Currently, SG11 is developing draft new Recommendation ITU-T </w:t>
      </w:r>
      <w:proofErr w:type="spellStart"/>
      <w:r w:rsidRPr="00E60BC6">
        <w:t>Q.TSCA</w:t>
      </w:r>
      <w:proofErr w:type="spellEnd"/>
      <w:r w:rsidRPr="00E60BC6">
        <w:t xml:space="preserve"> “Requirements for issuing End-Entity and Certification Authority certificates for enabling trustable signalling interconnection between network entities” which defines requirements for the verification of information elements in certificate signing requests.</w:t>
      </w:r>
    </w:p>
    <w:p w14:paraId="237F9558" w14:textId="341C38CB" w:rsidR="002849A3" w:rsidRPr="00E60BC6" w:rsidRDefault="002849A3" w:rsidP="00EE008E">
      <w:r w:rsidRPr="00E60BC6">
        <w:rPr>
          <w:b/>
          <w:bCs/>
        </w:rPr>
        <w:t>2.</w:t>
      </w:r>
      <w:r w:rsidR="003537CC">
        <w:rPr>
          <w:b/>
          <w:bCs/>
        </w:rPr>
        <w:t>9</w:t>
      </w:r>
      <w:r w:rsidRPr="00E60BC6">
        <w:rPr>
          <w:b/>
          <w:bCs/>
        </w:rPr>
        <w:t>.4</w:t>
      </w:r>
      <w:r w:rsidRPr="00E60BC6">
        <w:tab/>
        <w:t xml:space="preserve">ITU-T SG2 is developing draft new Recommendation ITU-T </w:t>
      </w:r>
      <w:proofErr w:type="spellStart"/>
      <w:r w:rsidRPr="00E60BC6">
        <w:t>E.RAA4Q.TSCA</w:t>
      </w:r>
      <w:proofErr w:type="spellEnd"/>
      <w:r w:rsidRPr="00E60BC6">
        <w:t xml:space="preserve"> “Registration Authority Assignment criteria to issue digital public certificates for use by </w:t>
      </w:r>
      <w:proofErr w:type="spellStart"/>
      <w:r w:rsidRPr="00E60BC6">
        <w:t>Q.TSCA</w:t>
      </w:r>
      <w:proofErr w:type="spellEnd"/>
      <w:r w:rsidRPr="00E60BC6">
        <w:t xml:space="preserve">” which defines the criteria for the selection of registration authorities for use in relation to </w:t>
      </w:r>
      <w:proofErr w:type="spellStart"/>
      <w:r w:rsidRPr="00E60BC6">
        <w:t>Q.TSCA</w:t>
      </w:r>
      <w:proofErr w:type="spellEnd"/>
      <w:r w:rsidRPr="00E60BC6">
        <w:t xml:space="preserve">, </w:t>
      </w:r>
      <w:r w:rsidRPr="00E60BC6">
        <w:lastRenderedPageBreak/>
        <w:t xml:space="preserve">and the process by which the criteria would be used to select registration authorities to support the allocation of digital public certificates that will facilitate implementation in support of </w:t>
      </w:r>
      <w:proofErr w:type="spellStart"/>
      <w:r w:rsidRPr="00E60BC6">
        <w:t>Q.TSCA</w:t>
      </w:r>
      <w:proofErr w:type="spellEnd"/>
      <w:r w:rsidRPr="00E60BC6">
        <w:t>.</w:t>
      </w:r>
    </w:p>
    <w:p w14:paraId="6B5373CB" w14:textId="77777777" w:rsidR="003537CC" w:rsidRDefault="002849A3" w:rsidP="003537CC">
      <w:r w:rsidRPr="00E60BC6">
        <w:rPr>
          <w:b/>
          <w:bCs/>
        </w:rPr>
        <w:t>2.9.</w:t>
      </w:r>
      <w:r w:rsidR="003537CC">
        <w:rPr>
          <w:b/>
          <w:bCs/>
        </w:rPr>
        <w:t>5</w:t>
      </w:r>
      <w:r w:rsidR="003537CC">
        <w:rPr>
          <w:b/>
          <w:bCs/>
        </w:rPr>
        <w:tab/>
      </w:r>
      <w:r w:rsidRPr="00E60BC6">
        <w:t>ITU-T SG20 developed</w:t>
      </w:r>
      <w:r w:rsidRPr="00E60BC6">
        <w:rPr>
          <w:b/>
          <w:bCs/>
        </w:rPr>
        <w:t xml:space="preserve"> </w:t>
      </w:r>
      <w:r w:rsidRPr="00E60BC6">
        <w:rPr>
          <w:rStyle w:val="Hyperlink"/>
          <w:bCs/>
        </w:rPr>
        <w:t xml:space="preserve">Recommendation </w:t>
      </w:r>
      <w:hyperlink r:id="rId154" w:history="1">
        <w:r w:rsidRPr="00E60BC6">
          <w:rPr>
            <w:rStyle w:val="Hyperlink"/>
            <w:bCs/>
          </w:rPr>
          <w:t xml:space="preserve">ITU-T </w:t>
        </w:r>
        <w:proofErr w:type="spellStart"/>
        <w:r w:rsidRPr="00E60BC6">
          <w:rPr>
            <w:rStyle w:val="Hyperlink"/>
            <w:bCs/>
          </w:rPr>
          <w:t>Y.4500.3</w:t>
        </w:r>
        <w:proofErr w:type="spellEnd"/>
        <w:r w:rsidRPr="00E60BC6">
          <w:rPr>
            <w:rStyle w:val="Hyperlink"/>
            <w:bCs/>
            <w:color w:val="auto"/>
            <w:u w:val="none"/>
          </w:rPr>
          <w:t xml:space="preserve"> “</w:t>
        </w:r>
        <w:proofErr w:type="spellStart"/>
        <w:r w:rsidRPr="00E60BC6">
          <w:rPr>
            <w:rStyle w:val="Hyperlink"/>
            <w:bCs/>
            <w:color w:val="auto"/>
            <w:u w:val="none"/>
          </w:rPr>
          <w:t>oneM2M</w:t>
        </w:r>
        <w:proofErr w:type="spellEnd"/>
        <w:r w:rsidRPr="00E60BC6">
          <w:rPr>
            <w:rStyle w:val="Hyperlink"/>
            <w:bCs/>
            <w:color w:val="auto"/>
            <w:u w:val="none"/>
          </w:rPr>
          <w:t xml:space="preserve"> - Security solutions”</w:t>
        </w:r>
      </w:hyperlink>
      <w:r w:rsidRPr="00E60BC6">
        <w:rPr>
          <w:rStyle w:val="Hyperlink"/>
          <w:bCs/>
        </w:rPr>
        <w:t xml:space="preserve"> </w:t>
      </w:r>
      <w:r w:rsidRPr="00E60BC6">
        <w:rPr>
          <w:rStyle w:val="Hyperlink"/>
          <w:bCs/>
          <w:color w:val="auto"/>
          <w:u w:val="none"/>
        </w:rPr>
        <w:t xml:space="preserve">and </w:t>
      </w:r>
      <w:hyperlink r:id="rId155" w:history="1">
        <w:r w:rsidRPr="00E60BC6">
          <w:rPr>
            <w:rStyle w:val="Hyperlink"/>
          </w:rPr>
          <w:t xml:space="preserve">Technical Report </w:t>
        </w:r>
        <w:proofErr w:type="spellStart"/>
        <w:r w:rsidRPr="00E60BC6">
          <w:rPr>
            <w:rStyle w:val="Hyperlink"/>
          </w:rPr>
          <w:t>YSTR-IADIoT</w:t>
        </w:r>
        <w:proofErr w:type="spellEnd"/>
      </w:hyperlink>
      <w:r w:rsidRPr="00E60BC6">
        <w:t xml:space="preserve"> “Intelligent Anomaly Detection System for IoT”</w:t>
      </w:r>
      <w:r w:rsidR="003537CC">
        <w:t>.</w:t>
      </w:r>
    </w:p>
    <w:p w14:paraId="09D85576" w14:textId="08CAE8D9" w:rsidR="00EE008E" w:rsidRPr="00E60BC6" w:rsidRDefault="002849A3" w:rsidP="003537CC">
      <w:pPr>
        <w:pStyle w:val="Heading2"/>
      </w:pPr>
      <w:r w:rsidRPr="00E60BC6">
        <w:t>2.10</w:t>
      </w:r>
      <w:r w:rsidRPr="00E60BC6">
        <w:tab/>
        <w:t>ITU-T Focus Groups</w:t>
      </w:r>
    </w:p>
    <w:p w14:paraId="0B3E2338" w14:textId="76648893" w:rsidR="002849A3" w:rsidRPr="00E60BC6" w:rsidRDefault="002849A3" w:rsidP="00EE008E">
      <w:pPr>
        <w:rPr>
          <w:rFonts w:asciiTheme="minorHAnsi" w:hAnsiTheme="minorHAnsi" w:cstheme="minorBidi"/>
          <w:b/>
          <w:spacing w:val="2"/>
          <w:bdr w:val="none" w:sz="0" w:space="0" w:color="auto" w:frame="1"/>
          <w:shd w:val="clear" w:color="auto" w:fill="FFFFFF"/>
        </w:rPr>
      </w:pPr>
      <w:r w:rsidRPr="00E60BC6">
        <w:rPr>
          <w:rFonts w:asciiTheme="minorHAnsi" w:hAnsiTheme="minorHAnsi" w:cstheme="minorBidi"/>
        </w:rPr>
        <w:t xml:space="preserve">In total, </w:t>
      </w:r>
      <w:r w:rsidRPr="00E60BC6">
        <w:t>three</w:t>
      </w:r>
      <w:r w:rsidRPr="00E60BC6">
        <w:rPr>
          <w:rFonts w:asciiTheme="minorHAnsi" w:hAnsiTheme="minorHAnsi" w:cstheme="minorBidi"/>
        </w:rPr>
        <w:t xml:space="preserve"> ITU-T Focus Groups are active: </w:t>
      </w:r>
    </w:p>
    <w:p w14:paraId="69D9E54C" w14:textId="252B82C3" w:rsidR="002849A3" w:rsidRPr="00E60BC6" w:rsidRDefault="00E60BC6" w:rsidP="00FF3145">
      <w:pPr>
        <w:pStyle w:val="enumlev1"/>
        <w:rPr>
          <w:rStyle w:val="Hyperlink"/>
          <w:color w:val="auto"/>
          <w:szCs w:val="24"/>
          <w:u w:val="non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56" w:history="1">
        <w:r w:rsidR="002849A3" w:rsidRPr="00E60BC6">
          <w:rPr>
            <w:rStyle w:val="Hyperlink"/>
            <w:rFonts w:asciiTheme="minorHAnsi" w:hAnsiTheme="minorHAnsi" w:cstheme="minorBidi"/>
            <w:szCs w:val="24"/>
          </w:rPr>
          <w:t>ITU-T Focus Group on cost models for affordable data services</w:t>
        </w:r>
      </w:hyperlink>
      <w:r w:rsidR="002849A3" w:rsidRPr="00E60BC6">
        <w:rPr>
          <w:rStyle w:val="Hyperlink"/>
          <w:szCs w:val="24"/>
        </w:rPr>
        <w:t xml:space="preserve"> (FG-CD)</w:t>
      </w:r>
      <w:r w:rsidR="002849A3" w:rsidRPr="00E60BC6">
        <w:rPr>
          <w:rStyle w:val="Hyperlink"/>
          <w:color w:val="auto"/>
          <w:szCs w:val="24"/>
          <w:u w:val="none"/>
        </w:rPr>
        <w:t>;</w:t>
      </w:r>
    </w:p>
    <w:p w14:paraId="673E7929" w14:textId="1CB8A4F3" w:rsidR="002849A3" w:rsidRPr="00E60BC6" w:rsidRDefault="00E60BC6" w:rsidP="00FF3145">
      <w:pPr>
        <w:pStyle w:val="enumlev1"/>
        <w:rPr>
          <w:rStyle w:val="Hyperlink"/>
          <w:color w:val="auto"/>
          <w:szCs w:val="24"/>
          <w:u w:val="non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57" w:history="1">
        <w:r w:rsidR="002849A3" w:rsidRPr="00E60BC6">
          <w:rPr>
            <w:rStyle w:val="Hyperlink"/>
            <w:rFonts w:asciiTheme="minorHAnsi" w:hAnsiTheme="minorHAnsi" w:cstheme="minorBidi"/>
            <w:szCs w:val="24"/>
          </w:rPr>
          <w:t>ITU-T Focus Group on AI for Natural Disaster Management (FG-AI4NDM)</w:t>
        </w:r>
      </w:hyperlink>
      <w:r w:rsidR="002849A3" w:rsidRPr="00E60BC6">
        <w:rPr>
          <w:rStyle w:val="Hyperlink"/>
          <w:color w:val="auto"/>
          <w:szCs w:val="24"/>
          <w:u w:val="none"/>
        </w:rPr>
        <w:t>; and</w:t>
      </w:r>
    </w:p>
    <w:p w14:paraId="62BB10F4" w14:textId="657AA80D" w:rsidR="002849A3" w:rsidRPr="00E60BC6" w:rsidRDefault="00E60BC6" w:rsidP="00FF3145">
      <w:pPr>
        <w:pStyle w:val="enumlev1"/>
        <w:rPr>
          <w:rStyle w:val="Hyperlink"/>
          <w:color w:val="auto"/>
          <w:szCs w:val="24"/>
          <w:u w:val="none"/>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58" w:history="1">
        <w:r w:rsidR="002849A3" w:rsidRPr="00E60BC6">
          <w:rPr>
            <w:rStyle w:val="Hyperlink"/>
            <w:rFonts w:asciiTheme="minorHAnsi" w:hAnsiTheme="minorHAnsi" w:cstheme="minorBidi"/>
            <w:szCs w:val="24"/>
          </w:rPr>
          <w:t xml:space="preserve">ITU-T Focus Group on Artificial Intelligence for Health (FG </w:t>
        </w:r>
        <w:proofErr w:type="spellStart"/>
        <w:r w:rsidR="002849A3" w:rsidRPr="00E60BC6">
          <w:rPr>
            <w:rStyle w:val="Hyperlink"/>
            <w:rFonts w:asciiTheme="minorHAnsi" w:hAnsiTheme="minorHAnsi" w:cstheme="minorBidi"/>
            <w:szCs w:val="24"/>
          </w:rPr>
          <w:t>AI4H</w:t>
        </w:r>
        <w:proofErr w:type="spellEnd"/>
        <w:r w:rsidR="002849A3" w:rsidRPr="00E60BC6">
          <w:rPr>
            <w:rStyle w:val="Hyperlink"/>
            <w:rFonts w:asciiTheme="minorHAnsi" w:hAnsiTheme="minorHAnsi" w:cstheme="minorBidi"/>
            <w:szCs w:val="24"/>
          </w:rPr>
          <w:t>)</w:t>
        </w:r>
      </w:hyperlink>
      <w:r w:rsidR="002849A3" w:rsidRPr="00E60BC6">
        <w:rPr>
          <w:rStyle w:val="Hyperlink"/>
          <w:color w:val="auto"/>
          <w:szCs w:val="24"/>
          <w:u w:val="none"/>
        </w:rPr>
        <w:t>.</w:t>
      </w:r>
    </w:p>
    <w:p w14:paraId="3D865288" w14:textId="77777777" w:rsidR="002849A3" w:rsidRPr="00E60BC6" w:rsidRDefault="002849A3" w:rsidP="00EE008E">
      <w:pPr>
        <w:rPr>
          <w:rFonts w:asciiTheme="minorHAnsi" w:hAnsiTheme="minorHAnsi" w:cstheme="minorBidi"/>
        </w:rPr>
      </w:pPr>
      <w:r w:rsidRPr="00E60BC6">
        <w:rPr>
          <w:rFonts w:asciiTheme="minorHAnsi" w:hAnsiTheme="minorHAnsi" w:cstheme="minorBidi"/>
          <w:b/>
          <w:bCs/>
        </w:rPr>
        <w:t>2.11</w:t>
      </w:r>
      <w:r w:rsidRPr="00E60BC6">
        <w:tab/>
      </w:r>
      <w:r w:rsidRPr="00E60BC6">
        <w:rPr>
          <w:rFonts w:asciiTheme="minorHAnsi" w:hAnsiTheme="minorHAnsi" w:cstheme="minorBidi"/>
        </w:rPr>
        <w:t xml:space="preserve">In the reporting period, TSB has not received reports or information on concerning any incidents </w:t>
      </w:r>
      <w:r w:rsidRPr="00E60BC6">
        <w:t>covered</w:t>
      </w:r>
      <w:r w:rsidRPr="00E60BC6">
        <w:rPr>
          <w:rFonts w:asciiTheme="minorHAnsi" w:hAnsiTheme="minorHAnsi" w:cstheme="minorBidi"/>
        </w:rPr>
        <w:t xml:space="preserve"> by </w:t>
      </w:r>
      <w:hyperlink r:id="rId159">
        <w:proofErr w:type="spellStart"/>
        <w:r w:rsidRPr="00E60BC6">
          <w:rPr>
            <w:rStyle w:val="Hyperlink"/>
            <w:rFonts w:asciiTheme="minorHAnsi" w:hAnsiTheme="minorHAnsi" w:cstheme="minorBidi"/>
          </w:rPr>
          <w:t>WTSA</w:t>
        </w:r>
        <w:proofErr w:type="spellEnd"/>
        <w:r w:rsidRPr="00E60BC6">
          <w:rPr>
            <w:rStyle w:val="Hyperlink"/>
            <w:rFonts w:asciiTheme="minorHAnsi" w:hAnsiTheme="minorHAnsi" w:cstheme="minorBidi"/>
          </w:rPr>
          <w:t xml:space="preserve"> Resolution 69</w:t>
        </w:r>
      </w:hyperlink>
      <w:r w:rsidRPr="00E60BC6">
        <w:rPr>
          <w:rFonts w:asciiTheme="minorHAnsi" w:hAnsiTheme="minorHAnsi" w:cstheme="minorBidi"/>
        </w:rPr>
        <w:t xml:space="preserve"> on </w:t>
      </w:r>
      <w:r w:rsidRPr="00E60BC6">
        <w:rPr>
          <w:rFonts w:asciiTheme="minorHAnsi" w:hAnsiTheme="minorHAnsi" w:cstheme="minorBidi"/>
          <w:i/>
          <w:iCs/>
        </w:rPr>
        <w:t>“Non-discriminatory access and use of Internet resources”</w:t>
      </w:r>
      <w:r w:rsidRPr="00E60BC6">
        <w:rPr>
          <w:rFonts w:asciiTheme="minorHAnsi" w:hAnsiTheme="minorHAnsi" w:cstheme="minorBidi"/>
        </w:rPr>
        <w:t xml:space="preserve"> (so far there have been </w:t>
      </w:r>
      <w:hyperlink r:id="rId160">
        <w:r w:rsidRPr="00E60BC6">
          <w:rPr>
            <w:rStyle w:val="Hyperlink"/>
            <w:rFonts w:asciiTheme="minorHAnsi" w:hAnsiTheme="minorHAnsi" w:cstheme="minorBidi"/>
          </w:rPr>
          <w:t>37 incidents since 2009</w:t>
        </w:r>
      </w:hyperlink>
      <w:r w:rsidRPr="00E60BC6">
        <w:rPr>
          <w:rStyle w:val="Hyperlink"/>
          <w:rFonts w:asciiTheme="minorHAnsi" w:hAnsiTheme="minorHAnsi" w:cstheme="minorBidi"/>
        </w:rPr>
        <w:t>)</w:t>
      </w:r>
      <w:r w:rsidRPr="00E60BC6">
        <w:rPr>
          <w:rFonts w:asciiTheme="minorHAnsi" w:hAnsiTheme="minorHAnsi" w:cstheme="minorBidi"/>
        </w:rPr>
        <w:t>.</w:t>
      </w:r>
    </w:p>
    <w:p w14:paraId="651908D7" w14:textId="77777777" w:rsidR="002849A3" w:rsidRPr="00E60BC6" w:rsidRDefault="002849A3" w:rsidP="00EE008E">
      <w:pPr>
        <w:rPr>
          <w:rFonts w:asciiTheme="minorHAnsi" w:hAnsiTheme="minorHAnsi" w:cstheme="minorBidi"/>
          <w:szCs w:val="24"/>
        </w:rPr>
      </w:pPr>
      <w:bookmarkStart w:id="19" w:name="a353677d2-7347-4cd3-8301-15d8ee365aeb"/>
      <w:bookmarkStart w:id="20" w:name="_Hlk500492095"/>
      <w:bookmarkEnd w:id="19"/>
      <w:r w:rsidRPr="00E60BC6">
        <w:rPr>
          <w:rFonts w:asciiTheme="minorHAnsi" w:hAnsiTheme="minorHAnsi" w:cstheme="minorBidi"/>
          <w:b/>
          <w:bCs/>
          <w:szCs w:val="24"/>
        </w:rPr>
        <w:t>2.12</w:t>
      </w:r>
      <w:r w:rsidRPr="00E60BC6">
        <w:rPr>
          <w:szCs w:val="24"/>
        </w:rPr>
        <w:tab/>
      </w:r>
      <w:r w:rsidRPr="00E60BC6">
        <w:rPr>
          <w:rFonts w:asciiTheme="minorHAnsi" w:hAnsiTheme="minorHAnsi" w:cstheme="minorBidi"/>
          <w:szCs w:val="24"/>
        </w:rPr>
        <w:t xml:space="preserve">ITU-D SG 1 and SG 2 continue their work on IP-related issues. New </w:t>
      </w:r>
      <w:proofErr w:type="spellStart"/>
      <w:r w:rsidRPr="00E60BC6">
        <w:rPr>
          <w:rFonts w:asciiTheme="minorHAnsi" w:hAnsiTheme="minorHAnsi" w:cstheme="minorBidi"/>
          <w:szCs w:val="24"/>
        </w:rPr>
        <w:t>Q1</w:t>
      </w:r>
      <w:proofErr w:type="spellEnd"/>
      <w:r w:rsidRPr="00E60BC6">
        <w:rPr>
          <w:rFonts w:asciiTheme="minorHAnsi" w:hAnsiTheme="minorHAnsi" w:cstheme="minorBidi"/>
          <w:szCs w:val="24"/>
        </w:rPr>
        <w:t xml:space="preserve">/1 is working on </w:t>
      </w:r>
      <w:r w:rsidRPr="00E60BC6">
        <w:rPr>
          <w:rFonts w:asciiTheme="minorHAnsi" w:hAnsiTheme="minorHAnsi" w:cstheme="minorBidi"/>
          <w:i/>
          <w:iCs/>
          <w:szCs w:val="24"/>
        </w:rPr>
        <w:t xml:space="preserve">“Strategies </w:t>
      </w:r>
      <w:r w:rsidRPr="00E60BC6">
        <w:t>and</w:t>
      </w:r>
      <w:r w:rsidRPr="00E60BC6">
        <w:rPr>
          <w:rFonts w:asciiTheme="minorHAnsi" w:hAnsiTheme="minorHAnsi" w:cstheme="minorBidi"/>
          <w:i/>
          <w:iCs/>
          <w:szCs w:val="24"/>
        </w:rPr>
        <w:t xml:space="preserve"> policies for the deployment of broadband in developing countries”</w:t>
      </w:r>
      <w:r w:rsidRPr="00E60BC6">
        <w:rPr>
          <w:rFonts w:asciiTheme="minorHAnsi" w:hAnsiTheme="minorHAnsi" w:cstheme="minorBidi"/>
          <w:szCs w:val="24"/>
        </w:rPr>
        <w:t xml:space="preserve"> (merging former </w:t>
      </w:r>
      <w:proofErr w:type="spellStart"/>
      <w:r w:rsidRPr="00E60BC6">
        <w:rPr>
          <w:rFonts w:asciiTheme="minorHAnsi" w:hAnsiTheme="minorHAnsi" w:cstheme="minorBidi"/>
          <w:szCs w:val="24"/>
        </w:rPr>
        <w:t>Q1</w:t>
      </w:r>
      <w:proofErr w:type="spellEnd"/>
      <w:r w:rsidRPr="00E60BC6">
        <w:rPr>
          <w:rFonts w:asciiTheme="minorHAnsi" w:hAnsiTheme="minorHAnsi" w:cstheme="minorBidi"/>
          <w:szCs w:val="24"/>
        </w:rPr>
        <w:t xml:space="preserve">/1 and </w:t>
      </w:r>
      <w:proofErr w:type="spellStart"/>
      <w:r w:rsidRPr="00E60BC6">
        <w:rPr>
          <w:rFonts w:asciiTheme="minorHAnsi" w:hAnsiTheme="minorHAnsi" w:cstheme="minorBidi"/>
          <w:szCs w:val="24"/>
        </w:rPr>
        <w:t>Q2</w:t>
      </w:r>
      <w:proofErr w:type="spellEnd"/>
      <w:r w:rsidRPr="00E60BC6">
        <w:rPr>
          <w:rFonts w:asciiTheme="minorHAnsi" w:hAnsiTheme="minorHAnsi" w:cstheme="minorBidi"/>
          <w:szCs w:val="24"/>
        </w:rPr>
        <w:t xml:space="preserve">/1). </w:t>
      </w:r>
    </w:p>
    <w:bookmarkEnd w:id="20"/>
    <w:p w14:paraId="0C750D5B" w14:textId="77777777" w:rsidR="002849A3" w:rsidRPr="00E60BC6" w:rsidRDefault="002849A3" w:rsidP="00EE008E">
      <w:pPr>
        <w:rPr>
          <w:rFonts w:asciiTheme="minorHAnsi" w:hAnsiTheme="minorHAnsi" w:cstheme="minorBidi"/>
        </w:rPr>
      </w:pPr>
      <w:r w:rsidRPr="00E60BC6">
        <w:rPr>
          <w:rFonts w:asciiTheme="minorHAnsi" w:hAnsiTheme="minorHAnsi" w:cstheme="minorBidi"/>
          <w:b/>
          <w:bCs/>
        </w:rPr>
        <w:t>2.1</w:t>
      </w:r>
      <w:r w:rsidRPr="00E60BC6">
        <w:rPr>
          <w:rFonts w:asciiTheme="minorHAnsi" w:hAnsiTheme="minorHAnsi" w:cstheme="minorBidi"/>
          <w:b/>
          <w:bCs/>
          <w:lang w:eastAsia="zh-CN"/>
        </w:rPr>
        <w:t>3</w:t>
      </w:r>
      <w:r w:rsidRPr="00E60BC6">
        <w:tab/>
      </w:r>
      <w:r w:rsidRPr="00E60BC6">
        <w:rPr>
          <w:rFonts w:asciiTheme="minorHAnsi" w:hAnsiTheme="minorHAnsi" w:cstheme="minorBidi"/>
        </w:rPr>
        <w:t xml:space="preserve">Projects have been implemented successfully by BDT on Internet broadband wireless connectivity to provide free or low-cost digital access for schools and hospitals, and for </w:t>
      </w:r>
      <w:r w:rsidRPr="00E60BC6">
        <w:t>underserved</w:t>
      </w:r>
      <w:r w:rsidRPr="00E60BC6">
        <w:rPr>
          <w:rFonts w:asciiTheme="minorHAnsi" w:hAnsiTheme="minorHAnsi" w:cstheme="minorBidi"/>
        </w:rPr>
        <w:t xml:space="preserve"> populations in rural and remote areas in selected countries. The impact for the countries where projects have been implemented includes but is not limited to: </w:t>
      </w:r>
    </w:p>
    <w:p w14:paraId="018E0918" w14:textId="4075A4B9" w:rsidR="002849A3" w:rsidRPr="00E60BC6" w:rsidRDefault="00E60BC6" w:rsidP="00FF3145">
      <w:pPr>
        <w:pStyle w:val="enumlev1"/>
        <w:rPr>
          <w:rFonts w:asciiTheme="minorHAnsi" w:hAnsiTheme="minorHAnsi" w:cstheme="minorBidi"/>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Bidi"/>
          <w:spacing w:val="-2"/>
        </w:rPr>
        <w:t xml:space="preserve">Burundi: 10 cities connected in 2.5 GHz frequency band, 15 engineers trained for </w:t>
      </w:r>
      <w:r w:rsidR="002849A3" w:rsidRPr="00E60BC6">
        <w:t>operations</w:t>
      </w:r>
      <w:r w:rsidR="002849A3" w:rsidRPr="00E60BC6">
        <w:rPr>
          <w:rFonts w:asciiTheme="minorHAnsi" w:hAnsiTheme="minorHAnsi" w:cstheme="minorBidi"/>
          <w:spacing w:val="-2"/>
        </w:rPr>
        <w:t xml:space="preserve"> and maintenance, and 437 schools, hospitals and Government agencies connected.</w:t>
      </w:r>
    </w:p>
    <w:p w14:paraId="40FF9790" w14:textId="0D5D7A13" w:rsidR="002849A3" w:rsidRPr="00E60BC6" w:rsidRDefault="00E60BC6" w:rsidP="00FF3145">
      <w:pPr>
        <w:pStyle w:val="enumlev1"/>
        <w:rPr>
          <w:rFonts w:asciiTheme="minorHAnsi" w:hAnsiTheme="minorHAnsi" w:cstheme="minorBidi"/>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Bidi"/>
        </w:rPr>
        <w:t xml:space="preserve">Djibouti: 20 cities connected in 2.5 GHz Frequency Band, and 48 Schools, </w:t>
      </w:r>
      <w:r w:rsidR="002849A3" w:rsidRPr="00E60BC6">
        <w:t>43</w:t>
      </w:r>
      <w:r w:rsidR="002849A3" w:rsidRPr="00E60BC6">
        <w:rPr>
          <w:rFonts w:asciiTheme="minorHAnsi" w:hAnsiTheme="minorHAnsi" w:cstheme="minorBidi"/>
        </w:rPr>
        <w:t> Hospitals/clinics and 23 Ministries connected.</w:t>
      </w:r>
    </w:p>
    <w:p w14:paraId="286651D9" w14:textId="06B5EA42" w:rsidR="002849A3" w:rsidRPr="00E60BC6" w:rsidRDefault="00E60BC6" w:rsidP="00FF3145">
      <w:pPr>
        <w:pStyle w:val="enumlev1"/>
        <w:rPr>
          <w:rFonts w:asciiTheme="minorHAnsi" w:hAnsiTheme="minorHAnsi" w:cstheme="minorBidi"/>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rPr>
          <w:rFonts w:asciiTheme="minorHAnsi" w:hAnsiTheme="minorHAnsi" w:cstheme="minorBidi"/>
        </w:rPr>
        <w:t xml:space="preserve">Eswatini: </w:t>
      </w:r>
      <w:proofErr w:type="spellStart"/>
      <w:r w:rsidR="002849A3" w:rsidRPr="00E60BC6">
        <w:rPr>
          <w:rFonts w:asciiTheme="minorHAnsi" w:hAnsiTheme="minorHAnsi" w:cstheme="minorBidi"/>
        </w:rPr>
        <w:t>4G</w:t>
      </w:r>
      <w:proofErr w:type="spellEnd"/>
      <w:r w:rsidR="002849A3" w:rsidRPr="00E60BC6">
        <w:rPr>
          <w:rFonts w:asciiTheme="minorHAnsi" w:hAnsiTheme="minorHAnsi" w:cstheme="minorBidi"/>
        </w:rPr>
        <w:t xml:space="preserve"> LTE Broadband Wireless Network installed in 10 sites and 15 technical </w:t>
      </w:r>
      <w:r w:rsidR="002849A3" w:rsidRPr="00E60BC6">
        <w:t>training</w:t>
      </w:r>
      <w:r w:rsidR="002849A3" w:rsidRPr="00E60BC6">
        <w:rPr>
          <w:rFonts w:asciiTheme="minorHAnsi" w:hAnsiTheme="minorHAnsi" w:cstheme="minorBidi"/>
        </w:rPr>
        <w:t xml:space="preserve"> sessions completed for local experts on the RF Monitoring and Planning and Operation and Maintenance of the deployed </w:t>
      </w:r>
      <w:proofErr w:type="spellStart"/>
      <w:r w:rsidR="002849A3" w:rsidRPr="00E60BC6">
        <w:rPr>
          <w:rFonts w:asciiTheme="minorHAnsi" w:hAnsiTheme="minorHAnsi" w:cstheme="minorBidi"/>
        </w:rPr>
        <w:t>4G</w:t>
      </w:r>
      <w:proofErr w:type="spellEnd"/>
      <w:r w:rsidR="002849A3" w:rsidRPr="00E60BC6">
        <w:rPr>
          <w:rFonts w:asciiTheme="minorHAnsi" w:hAnsiTheme="minorHAnsi" w:cstheme="minorBidi"/>
        </w:rPr>
        <w:t xml:space="preserve"> LTE Broadband Wireless Network.</w:t>
      </w:r>
    </w:p>
    <w:p w14:paraId="785EAB4D" w14:textId="33686A6B" w:rsidR="002849A3" w:rsidRPr="00E60BC6" w:rsidRDefault="002849A3" w:rsidP="00EE008E">
      <w:pPr>
        <w:rPr>
          <w:rFonts w:asciiTheme="minorHAnsi" w:hAnsiTheme="minorHAnsi" w:cstheme="minorBidi"/>
        </w:rPr>
      </w:pPr>
      <w:r w:rsidRPr="00E60BC6">
        <w:rPr>
          <w:rFonts w:asciiTheme="minorHAnsi" w:hAnsiTheme="minorHAnsi" w:cstheme="minorBidi"/>
        </w:rPr>
        <w:t xml:space="preserve">Other </w:t>
      </w:r>
      <w:r w:rsidRPr="00E60BC6">
        <w:t>initiatives</w:t>
      </w:r>
      <w:r w:rsidRPr="00E60BC6">
        <w:rPr>
          <w:rFonts w:asciiTheme="minorHAnsi" w:hAnsiTheme="minorHAnsi" w:cstheme="minorBidi"/>
        </w:rPr>
        <w:t xml:space="preserve"> are also ongoing related to this subject such as GIGA and </w:t>
      </w:r>
      <w:proofErr w:type="spellStart"/>
      <w:r w:rsidRPr="00E60BC6">
        <w:rPr>
          <w:rFonts w:asciiTheme="minorHAnsi" w:hAnsiTheme="minorHAnsi" w:cstheme="minorBidi"/>
        </w:rPr>
        <w:t>Partner2Connect</w:t>
      </w:r>
      <w:proofErr w:type="spellEnd"/>
      <w:r w:rsidRPr="00E60BC6">
        <w:rPr>
          <w:rFonts w:asciiTheme="minorHAnsi" w:hAnsiTheme="minorHAnsi" w:cstheme="minorBidi"/>
        </w:rPr>
        <w:t>. More information is available in</w:t>
      </w:r>
      <w:r w:rsidR="003537CC">
        <w:rPr>
          <w:rFonts w:asciiTheme="minorHAnsi" w:hAnsiTheme="minorHAnsi" w:cstheme="minorBidi"/>
        </w:rPr>
        <w:t xml:space="preserve"> Document</w:t>
      </w:r>
      <w:r w:rsidRPr="00E60BC6">
        <w:rPr>
          <w:rFonts w:asciiTheme="minorHAnsi" w:hAnsiTheme="minorHAnsi" w:cstheme="minorBidi"/>
        </w:rPr>
        <w:t xml:space="preserve"> </w:t>
      </w:r>
      <w:hyperlink r:id="rId161" w:history="1">
        <w:proofErr w:type="spellStart"/>
        <w:r w:rsidRPr="00E60BC6">
          <w:rPr>
            <w:rStyle w:val="Hyperlink"/>
            <w:rFonts w:asciiTheme="minorHAnsi" w:hAnsiTheme="minorHAnsi" w:cstheme="minorBidi"/>
          </w:rPr>
          <w:t>C24</w:t>
        </w:r>
        <w:proofErr w:type="spellEnd"/>
        <w:r w:rsidRPr="00E60BC6">
          <w:rPr>
            <w:rStyle w:val="Hyperlink"/>
            <w:rFonts w:asciiTheme="minorHAnsi" w:hAnsiTheme="minorHAnsi" w:cstheme="minorBidi"/>
          </w:rPr>
          <w:t>/35</w:t>
        </w:r>
      </w:hyperlink>
      <w:r w:rsidRPr="00E60BC6">
        <w:rPr>
          <w:rFonts w:asciiTheme="minorHAnsi" w:hAnsiTheme="minorHAnsi" w:cstheme="minorBidi"/>
        </w:rPr>
        <w:t>.</w:t>
      </w:r>
    </w:p>
    <w:p w14:paraId="62DE8F06" w14:textId="0D3CC280" w:rsidR="002849A3" w:rsidRPr="00E60BC6" w:rsidRDefault="002849A3" w:rsidP="00EE008E">
      <w:pPr>
        <w:rPr>
          <w:rFonts w:asciiTheme="minorHAnsi" w:hAnsiTheme="minorHAnsi" w:cstheme="minorBidi"/>
        </w:rPr>
      </w:pPr>
      <w:r w:rsidRPr="00E60BC6">
        <w:rPr>
          <w:rFonts w:asciiTheme="minorHAnsi" w:hAnsiTheme="minorHAnsi" w:cstheme="minorBidi"/>
          <w:b/>
          <w:bCs/>
        </w:rPr>
        <w:t>2.14</w:t>
      </w:r>
      <w:r w:rsidRPr="00E60BC6">
        <w:rPr>
          <w:rFonts w:asciiTheme="minorHAnsi" w:hAnsiTheme="minorHAnsi" w:cstheme="minorBidi"/>
        </w:rPr>
        <w:tab/>
      </w:r>
      <w:r w:rsidRPr="00E60BC6">
        <w:rPr>
          <w:color w:val="212121"/>
        </w:rPr>
        <w:t xml:space="preserve">ITU-D </w:t>
      </w:r>
      <w:r w:rsidRPr="00E60BC6">
        <w:t>is</w:t>
      </w:r>
      <w:r w:rsidRPr="00E60BC6">
        <w:rPr>
          <w:color w:val="212121"/>
        </w:rPr>
        <w:t xml:space="preserve"> working closely with Intelsat to connect 100 Schools globally.</w:t>
      </w:r>
      <w:r w:rsidR="003537CC">
        <w:rPr>
          <w:color w:val="212121"/>
        </w:rPr>
        <w:t xml:space="preserve"> </w:t>
      </w:r>
      <w:r w:rsidRPr="00E60BC6">
        <w:rPr>
          <w:color w:val="212121"/>
        </w:rPr>
        <w:t>As of November 2023, the beneficiary countries include the following countries: Lao PDR, Mongolia, Timor-Leste, Zambia, Burundi, Tanzania, Central African Republic (RCA), Zimbabwe, Nepal, Malawi, Mali, Niger, Cambodia, Papua New Guinea, Philippines, Mexico</w:t>
      </w:r>
      <w:r w:rsidR="003537CC">
        <w:rPr>
          <w:color w:val="212121"/>
        </w:rPr>
        <w:t>.</w:t>
      </w:r>
    </w:p>
    <w:p w14:paraId="0F21C24F" w14:textId="2758977F" w:rsidR="002849A3" w:rsidRPr="003537CC" w:rsidRDefault="002849A3" w:rsidP="00EE008E">
      <w:pPr>
        <w:rPr>
          <w:rFonts w:asciiTheme="minorHAnsi" w:hAnsiTheme="minorHAnsi" w:cstheme="minorBidi"/>
          <w:szCs w:val="24"/>
        </w:rPr>
      </w:pPr>
      <w:r w:rsidRPr="003537CC">
        <w:rPr>
          <w:rFonts w:asciiTheme="minorHAnsi" w:hAnsiTheme="minorHAnsi" w:cstheme="minorBidi"/>
          <w:b/>
          <w:bCs/>
          <w:szCs w:val="24"/>
        </w:rPr>
        <w:t>2.</w:t>
      </w:r>
      <w:r w:rsidRPr="003537CC">
        <w:rPr>
          <w:rFonts w:asciiTheme="minorHAnsi" w:hAnsiTheme="minorHAnsi" w:cstheme="minorBidi"/>
          <w:b/>
          <w:bCs/>
          <w:szCs w:val="24"/>
          <w:lang w:eastAsia="zh-CN"/>
        </w:rPr>
        <w:t>15</w:t>
      </w:r>
      <w:r w:rsidRPr="003537CC">
        <w:rPr>
          <w:szCs w:val="24"/>
        </w:rPr>
        <w:tab/>
      </w:r>
      <w:r w:rsidRPr="003537CC">
        <w:rPr>
          <w:rFonts w:asciiTheme="minorHAnsi" w:hAnsiTheme="minorHAnsi" w:cstheme="minorBidi"/>
          <w:szCs w:val="24"/>
        </w:rPr>
        <w:t xml:space="preserve">ITU-R </w:t>
      </w:r>
      <w:r w:rsidRPr="003537CC">
        <w:t>approved</w:t>
      </w:r>
      <w:r w:rsidRPr="003537CC">
        <w:rPr>
          <w:rFonts w:asciiTheme="minorHAnsi" w:hAnsiTheme="minorHAnsi" w:cstheme="minorBidi"/>
          <w:szCs w:val="24"/>
        </w:rPr>
        <w:t xml:space="preserve"> Recommendation ITU-R </w:t>
      </w:r>
      <w:proofErr w:type="spellStart"/>
      <w:r w:rsidRPr="003537CC">
        <w:rPr>
          <w:rFonts w:asciiTheme="minorHAnsi" w:hAnsiTheme="minorHAnsi" w:cstheme="minorBidi"/>
          <w:szCs w:val="24"/>
        </w:rPr>
        <w:t>M.2083</w:t>
      </w:r>
      <w:proofErr w:type="spellEnd"/>
      <w:r w:rsidRPr="003537CC">
        <w:rPr>
          <w:rFonts w:asciiTheme="minorHAnsi" w:hAnsiTheme="minorHAnsi" w:cstheme="minorBidi"/>
          <w:szCs w:val="24"/>
        </w:rPr>
        <w:t>-0 “IMT Vision – Framework and overall objectives of the future development of IMT for 2020 and beyond”, Resolutions ITU</w:t>
      </w:r>
      <w:r w:rsidR="003537CC">
        <w:rPr>
          <w:rFonts w:asciiTheme="minorHAnsi" w:hAnsiTheme="minorHAnsi" w:cstheme="minorBidi"/>
          <w:szCs w:val="24"/>
        </w:rPr>
        <w:noBreakHyphen/>
      </w:r>
      <w:r w:rsidRPr="003537CC">
        <w:rPr>
          <w:rFonts w:asciiTheme="minorHAnsi" w:hAnsiTheme="minorHAnsi" w:cstheme="minorBidi"/>
          <w:szCs w:val="24"/>
        </w:rPr>
        <w:t xml:space="preserve">R 65 “Principles for the process of future development of IMT for 2020 and beyond” and ITU-R 66 “Studies related to wireless systems and applications for the development of the Internet of Things”, and Report ITU-R </w:t>
      </w:r>
      <w:proofErr w:type="spellStart"/>
      <w:r w:rsidRPr="003537CC">
        <w:rPr>
          <w:rFonts w:asciiTheme="minorHAnsi" w:hAnsiTheme="minorHAnsi" w:cstheme="minorBidi"/>
          <w:szCs w:val="24"/>
        </w:rPr>
        <w:t>M.2440</w:t>
      </w:r>
      <w:proofErr w:type="spellEnd"/>
      <w:r w:rsidRPr="003537CC">
        <w:rPr>
          <w:rFonts w:asciiTheme="minorHAnsi" w:hAnsiTheme="minorHAnsi" w:cstheme="minorBidi"/>
          <w:szCs w:val="24"/>
        </w:rPr>
        <w:t>-0 “The use of the terrestrial component of International Mobile Telecommunications for narrowband and broadband machine-type communications”.</w:t>
      </w:r>
    </w:p>
    <w:p w14:paraId="1D27FE1C" w14:textId="77777777" w:rsidR="002849A3" w:rsidRPr="00E60BC6" w:rsidRDefault="002849A3" w:rsidP="00EE008E">
      <w:pPr>
        <w:rPr>
          <w:rFonts w:asciiTheme="minorHAnsi" w:hAnsiTheme="minorHAnsi" w:cstheme="minorBidi"/>
        </w:rPr>
      </w:pPr>
      <w:r w:rsidRPr="00E60BC6">
        <w:rPr>
          <w:rFonts w:asciiTheme="minorHAnsi" w:hAnsiTheme="minorHAnsi" w:cstheme="minorBidi"/>
          <w:b/>
          <w:bCs/>
        </w:rPr>
        <w:lastRenderedPageBreak/>
        <w:t>2.</w:t>
      </w:r>
      <w:r w:rsidRPr="00E60BC6">
        <w:rPr>
          <w:rFonts w:asciiTheme="minorHAnsi" w:hAnsiTheme="minorHAnsi" w:cstheme="minorBidi"/>
          <w:b/>
          <w:bCs/>
          <w:lang w:eastAsia="zh-CN"/>
        </w:rPr>
        <w:t>1</w:t>
      </w:r>
      <w:r w:rsidRPr="00E60BC6">
        <w:rPr>
          <w:b/>
          <w:bCs/>
          <w:szCs w:val="24"/>
        </w:rPr>
        <w:t>6</w:t>
      </w:r>
      <w:r w:rsidRPr="00E60BC6">
        <w:rPr>
          <w:szCs w:val="24"/>
        </w:rPr>
        <w:tab/>
      </w:r>
      <w:r w:rsidRPr="00E60BC6">
        <w:rPr>
          <w:rFonts w:asciiTheme="minorHAnsi" w:hAnsiTheme="minorHAnsi" w:cstheme="minorBidi"/>
        </w:rPr>
        <w:t xml:space="preserve">Several </w:t>
      </w:r>
      <w:r w:rsidRPr="00E60BC6">
        <w:t>training</w:t>
      </w:r>
      <w:r w:rsidRPr="00E60BC6">
        <w:rPr>
          <w:rFonts w:asciiTheme="minorHAnsi" w:hAnsiTheme="minorHAnsi" w:cstheme="minorBidi"/>
        </w:rPr>
        <w:t xml:space="preserve"> courses were provided through the </w:t>
      </w:r>
      <w:hyperlink r:id="rId162">
        <w:r w:rsidRPr="00E60BC6">
          <w:rPr>
            <w:rStyle w:val="Hyperlink"/>
            <w:rFonts w:asciiTheme="minorHAnsi" w:hAnsiTheme="minorHAnsi" w:cstheme="minorBidi"/>
          </w:rPr>
          <w:t>ITU Academy</w:t>
        </w:r>
      </w:hyperlink>
      <w:r w:rsidRPr="00E60BC6">
        <w:rPr>
          <w:rFonts w:asciiTheme="minorHAnsi" w:hAnsiTheme="minorHAnsi" w:cstheme="minorBidi"/>
        </w:rPr>
        <w:t xml:space="preserve"> and the </w:t>
      </w:r>
      <w:hyperlink r:id="rId163">
        <w:r w:rsidRPr="00E60BC6">
          <w:rPr>
            <w:rStyle w:val="Hyperlink"/>
            <w:rFonts w:asciiTheme="minorHAnsi" w:hAnsiTheme="minorHAnsi" w:cstheme="minorBidi"/>
          </w:rPr>
          <w:t xml:space="preserve">ITU Academy Training </w:t>
        </w:r>
        <w:proofErr w:type="spellStart"/>
        <w:r w:rsidRPr="00E60BC6">
          <w:rPr>
            <w:rStyle w:val="Hyperlink"/>
            <w:rFonts w:asciiTheme="minorHAnsi" w:hAnsiTheme="minorHAnsi" w:cstheme="minorBidi"/>
          </w:rPr>
          <w:t>Centers</w:t>
        </w:r>
        <w:proofErr w:type="spellEnd"/>
      </w:hyperlink>
      <w:r w:rsidRPr="00E60BC6">
        <w:rPr>
          <w:rFonts w:asciiTheme="minorHAnsi" w:hAnsiTheme="minorHAnsi" w:cstheme="minorBidi"/>
        </w:rPr>
        <w:t>, covering topics such as “ Wireless access technologies to internet network",  "Strategic aspects for Internet governance and innovations”, and “The Last Mile Internet Connectivity”. A total of 627 participants took those courses, of which 149 received a certificate.</w:t>
      </w:r>
    </w:p>
    <w:p w14:paraId="224C2E7F" w14:textId="77777777" w:rsidR="002849A3" w:rsidRPr="00E60BC6" w:rsidRDefault="002849A3" w:rsidP="00EE008E">
      <w:pPr>
        <w:pStyle w:val="Heading1"/>
      </w:pPr>
      <w:r w:rsidRPr="00E60BC6">
        <w:t>3</w:t>
      </w:r>
      <w:r w:rsidRPr="00E60BC6">
        <w:tab/>
      </w:r>
      <w:proofErr w:type="spellStart"/>
      <w:r w:rsidRPr="00E60BC6">
        <w:t>IPv6</w:t>
      </w:r>
      <w:proofErr w:type="spellEnd"/>
    </w:p>
    <w:p w14:paraId="5FA08C0F" w14:textId="77777777" w:rsidR="002849A3" w:rsidRPr="00E60BC6" w:rsidRDefault="002849A3" w:rsidP="00EE008E">
      <w:pPr>
        <w:rPr>
          <w:rFonts w:asciiTheme="minorHAnsi" w:hAnsiTheme="minorHAnsi" w:cstheme="minorHAnsi"/>
          <w:szCs w:val="24"/>
        </w:rPr>
      </w:pPr>
      <w:r w:rsidRPr="00E60BC6">
        <w:rPr>
          <w:rFonts w:asciiTheme="minorHAnsi" w:hAnsiTheme="minorHAnsi" w:cstheme="minorHAnsi"/>
          <w:b/>
          <w:szCs w:val="24"/>
        </w:rPr>
        <w:t>3.1</w:t>
      </w:r>
      <w:r w:rsidRPr="00E60BC6">
        <w:rPr>
          <w:rFonts w:asciiTheme="minorHAnsi" w:hAnsiTheme="minorHAnsi" w:cstheme="minorHAnsi"/>
          <w:szCs w:val="24"/>
        </w:rPr>
        <w:tab/>
      </w:r>
      <w:r w:rsidRPr="00E60BC6">
        <w:rPr>
          <w:rFonts w:asciiTheme="minorHAnsi" w:hAnsiTheme="minorHAnsi" w:cstheme="minorHAnsi"/>
          <w:spacing w:val="-2"/>
          <w:szCs w:val="24"/>
        </w:rPr>
        <w:t xml:space="preserve">The </w:t>
      </w:r>
      <w:hyperlink r:id="rId164" w:history="1">
        <w:r w:rsidRPr="00E60BC6">
          <w:rPr>
            <w:rStyle w:val="Hyperlink"/>
            <w:rFonts w:asciiTheme="minorHAnsi" w:hAnsiTheme="minorHAnsi" w:cstheme="minorHAnsi"/>
            <w:spacing w:val="-2"/>
            <w:szCs w:val="24"/>
          </w:rPr>
          <w:t xml:space="preserve">ITU-T </w:t>
        </w:r>
        <w:proofErr w:type="spellStart"/>
        <w:r w:rsidRPr="00E60BC6">
          <w:rPr>
            <w:rStyle w:val="Hyperlink"/>
            <w:rFonts w:asciiTheme="minorHAnsi" w:hAnsiTheme="minorHAnsi" w:cstheme="minorHAnsi"/>
            <w:spacing w:val="-2"/>
            <w:szCs w:val="24"/>
          </w:rPr>
          <w:t>IPv6</w:t>
        </w:r>
        <w:proofErr w:type="spellEnd"/>
        <w:r w:rsidRPr="00E60BC6">
          <w:rPr>
            <w:rStyle w:val="Hyperlink"/>
            <w:rFonts w:asciiTheme="minorHAnsi" w:hAnsiTheme="minorHAnsi" w:cstheme="minorHAnsi"/>
            <w:spacing w:val="-2"/>
            <w:szCs w:val="24"/>
          </w:rPr>
          <w:t xml:space="preserve"> webpage</w:t>
        </w:r>
      </w:hyperlink>
      <w:r w:rsidRPr="00E60BC6">
        <w:rPr>
          <w:rFonts w:asciiTheme="minorHAnsi" w:hAnsiTheme="minorHAnsi" w:cstheme="minorHAnsi"/>
          <w:spacing w:val="-2"/>
          <w:szCs w:val="24"/>
        </w:rPr>
        <w:t xml:space="preserve"> highlights the </w:t>
      </w:r>
      <w:proofErr w:type="spellStart"/>
      <w:r w:rsidRPr="00E60BC6">
        <w:rPr>
          <w:rFonts w:asciiTheme="minorHAnsi" w:hAnsiTheme="minorHAnsi" w:cstheme="minorHAnsi"/>
          <w:spacing w:val="-2"/>
          <w:szCs w:val="24"/>
        </w:rPr>
        <w:t>IPv6</w:t>
      </w:r>
      <w:proofErr w:type="spellEnd"/>
      <w:r w:rsidRPr="00E60BC6">
        <w:rPr>
          <w:rFonts w:asciiTheme="minorHAnsi" w:hAnsiTheme="minorHAnsi" w:cstheme="minorHAnsi"/>
          <w:spacing w:val="-2"/>
          <w:szCs w:val="24"/>
        </w:rPr>
        <w:t xml:space="preserve"> activities within ITU-T, including </w:t>
      </w:r>
      <w:hyperlink r:id="rId165" w:history="1">
        <w:r w:rsidRPr="00E60BC6">
          <w:rPr>
            <w:rStyle w:val="Hyperlink"/>
            <w:rFonts w:asciiTheme="minorHAnsi" w:hAnsiTheme="minorHAnsi" w:cstheme="minorHAnsi"/>
            <w:spacing w:val="-2"/>
            <w:szCs w:val="24"/>
          </w:rPr>
          <w:t>approved</w:t>
        </w:r>
      </w:hyperlink>
      <w:r w:rsidRPr="00E60BC6">
        <w:rPr>
          <w:rFonts w:asciiTheme="minorHAnsi" w:hAnsiTheme="minorHAnsi" w:cstheme="minorHAnsi"/>
          <w:spacing w:val="-2"/>
          <w:szCs w:val="24"/>
        </w:rPr>
        <w:t xml:space="preserve"> and </w:t>
      </w:r>
      <w:hyperlink r:id="rId166" w:history="1">
        <w:r w:rsidRPr="00E60BC6">
          <w:rPr>
            <w:rStyle w:val="Hyperlink"/>
            <w:rFonts w:asciiTheme="minorHAnsi" w:hAnsiTheme="minorHAnsi" w:cstheme="minorHAnsi"/>
            <w:spacing w:val="-2"/>
            <w:szCs w:val="24"/>
          </w:rPr>
          <w:t>under development</w:t>
        </w:r>
      </w:hyperlink>
      <w:r w:rsidRPr="00E60BC6">
        <w:rPr>
          <w:rFonts w:asciiTheme="minorHAnsi" w:hAnsiTheme="minorHAnsi" w:cstheme="minorHAnsi"/>
          <w:spacing w:val="-2"/>
          <w:szCs w:val="24"/>
        </w:rPr>
        <w:t xml:space="preserve"> ITU-T deliverable related to </w:t>
      </w:r>
      <w:proofErr w:type="spellStart"/>
      <w:r w:rsidRPr="00E60BC6">
        <w:rPr>
          <w:rFonts w:asciiTheme="minorHAnsi" w:hAnsiTheme="minorHAnsi" w:cstheme="minorHAnsi"/>
          <w:spacing w:val="-2"/>
          <w:szCs w:val="24"/>
        </w:rPr>
        <w:t>IPv6</w:t>
      </w:r>
      <w:proofErr w:type="spellEnd"/>
      <w:r w:rsidRPr="00E60BC6">
        <w:rPr>
          <w:rFonts w:asciiTheme="minorHAnsi" w:hAnsiTheme="minorHAnsi" w:cstheme="minorHAnsi"/>
          <w:spacing w:val="-2"/>
          <w:szCs w:val="24"/>
        </w:rPr>
        <w:t xml:space="preserve">. </w:t>
      </w:r>
      <w:r w:rsidRPr="00E60BC6">
        <w:rPr>
          <w:rFonts w:asciiTheme="minorHAnsi" w:hAnsiTheme="minorHAnsi" w:cstheme="minorHAnsi"/>
          <w:szCs w:val="24"/>
        </w:rPr>
        <w:t>Trainings/courses are being organized on all forms of IoT connectivity, including information security and privacy.</w:t>
      </w:r>
    </w:p>
    <w:p w14:paraId="2D2A180E" w14:textId="77777777" w:rsidR="002849A3" w:rsidRPr="00E60BC6" w:rsidRDefault="002849A3" w:rsidP="00EE008E">
      <w:pPr>
        <w:rPr>
          <w:rFonts w:eastAsiaTheme="minorEastAsia" w:cs="Calibri"/>
          <w:szCs w:val="24"/>
          <w:lang w:eastAsia="en-GB"/>
        </w:rPr>
      </w:pPr>
      <w:r w:rsidRPr="00E60BC6">
        <w:rPr>
          <w:rFonts w:asciiTheme="minorHAnsi" w:hAnsiTheme="minorHAnsi" w:cstheme="minorBidi"/>
          <w:b/>
          <w:bCs/>
          <w:szCs w:val="24"/>
        </w:rPr>
        <w:t>3.2</w:t>
      </w:r>
      <w:r w:rsidRPr="00E60BC6">
        <w:tab/>
      </w:r>
      <w:r w:rsidRPr="00E60BC6">
        <w:rPr>
          <w:color w:val="000000" w:themeColor="text1"/>
          <w:szCs w:val="24"/>
        </w:rPr>
        <w:t xml:space="preserve">BDT and Telecommunications and Post Regulatory Authority- of Sudan established a regional “ITU </w:t>
      </w:r>
      <w:proofErr w:type="spellStart"/>
      <w:r w:rsidRPr="00E60BC6">
        <w:rPr>
          <w:color w:val="000000" w:themeColor="text1"/>
          <w:szCs w:val="24"/>
        </w:rPr>
        <w:t>IPv6</w:t>
      </w:r>
      <w:proofErr w:type="spellEnd"/>
      <w:r w:rsidRPr="00E60BC6">
        <w:rPr>
          <w:color w:val="000000" w:themeColor="text1"/>
          <w:szCs w:val="24"/>
        </w:rPr>
        <w:t xml:space="preserve"> and IoT Expertise </w:t>
      </w:r>
      <w:proofErr w:type="spellStart"/>
      <w:r w:rsidRPr="00E60BC6">
        <w:rPr>
          <w:color w:val="000000" w:themeColor="text1"/>
          <w:szCs w:val="24"/>
        </w:rPr>
        <w:t>Center</w:t>
      </w:r>
      <w:proofErr w:type="spellEnd"/>
      <w:r w:rsidRPr="00E60BC6">
        <w:rPr>
          <w:color w:val="000000" w:themeColor="text1"/>
          <w:szCs w:val="24"/>
        </w:rPr>
        <w:t xml:space="preserve"> for Arab Region” hosted by </w:t>
      </w:r>
      <w:proofErr w:type="spellStart"/>
      <w:r w:rsidRPr="00E60BC6">
        <w:rPr>
          <w:color w:val="000000" w:themeColor="text1"/>
          <w:szCs w:val="24"/>
        </w:rPr>
        <w:t>TPRA</w:t>
      </w:r>
      <w:proofErr w:type="spellEnd"/>
      <w:r w:rsidRPr="00E60BC6">
        <w:rPr>
          <w:color w:val="000000" w:themeColor="text1"/>
          <w:szCs w:val="24"/>
        </w:rPr>
        <w:t xml:space="preserve">-Sudan to </w:t>
      </w:r>
      <w:hyperlink r:id="rId167">
        <w:r w:rsidRPr="00E60BC6">
          <w:rPr>
            <w:rStyle w:val="Hyperlink"/>
            <w:szCs w:val="24"/>
          </w:rPr>
          <w:t>provide trainings</w:t>
        </w:r>
      </w:hyperlink>
      <w:r w:rsidRPr="00E60BC6">
        <w:rPr>
          <w:color w:val="000000" w:themeColor="text1"/>
          <w:szCs w:val="24"/>
        </w:rPr>
        <w:t>.</w:t>
      </w:r>
    </w:p>
    <w:p w14:paraId="42E9AD8C" w14:textId="77777777" w:rsidR="002849A3" w:rsidRPr="00E60BC6" w:rsidRDefault="002849A3" w:rsidP="00EE008E">
      <w:pPr>
        <w:rPr>
          <w:rFonts w:asciiTheme="minorHAnsi" w:hAnsiTheme="minorHAnsi" w:cstheme="minorHAnsi"/>
        </w:rPr>
      </w:pPr>
      <w:r w:rsidRPr="00E60BC6">
        <w:rPr>
          <w:rFonts w:asciiTheme="minorHAnsi" w:hAnsiTheme="minorHAnsi" w:cstheme="minorHAnsi"/>
          <w:b/>
        </w:rPr>
        <w:t>3.3</w:t>
      </w:r>
      <w:r w:rsidRPr="00E60BC6">
        <w:rPr>
          <w:rFonts w:asciiTheme="minorHAnsi" w:hAnsiTheme="minorHAnsi" w:cstheme="minorHAnsi"/>
        </w:rPr>
        <w:tab/>
        <w:t xml:space="preserve">BDT is also providing technical assistance on </w:t>
      </w:r>
      <w:proofErr w:type="spellStart"/>
      <w:r w:rsidRPr="00E60BC6">
        <w:rPr>
          <w:rFonts w:asciiTheme="minorHAnsi" w:hAnsiTheme="minorHAnsi" w:cstheme="minorHAnsi"/>
        </w:rPr>
        <w:t>IPv6</w:t>
      </w:r>
      <w:proofErr w:type="spellEnd"/>
      <w:r w:rsidRPr="00E60BC6">
        <w:rPr>
          <w:rFonts w:asciiTheme="minorHAnsi" w:hAnsiTheme="minorHAnsi" w:cstheme="minorHAnsi"/>
        </w:rPr>
        <w:t xml:space="preserve"> to Montenegro. The </w:t>
      </w:r>
      <w:proofErr w:type="spellStart"/>
      <w:r w:rsidRPr="00E60BC6">
        <w:rPr>
          <w:rFonts w:asciiTheme="minorHAnsi" w:hAnsiTheme="minorHAnsi" w:cstheme="minorHAnsi"/>
        </w:rPr>
        <w:t>IPv6</w:t>
      </w:r>
      <w:proofErr w:type="spellEnd"/>
      <w:r w:rsidRPr="00E60BC6">
        <w:rPr>
          <w:rFonts w:asciiTheme="minorHAnsi" w:hAnsiTheme="minorHAnsi" w:cstheme="minorHAnsi"/>
        </w:rPr>
        <w:t xml:space="preserve"> Laboratory is now installed and operational at the University of Montenegro. Capacity-building programs are taking place to train students and operators at this newly established </w:t>
      </w:r>
      <w:proofErr w:type="spellStart"/>
      <w:r w:rsidRPr="00E60BC6">
        <w:rPr>
          <w:rFonts w:asciiTheme="minorHAnsi" w:hAnsiTheme="minorHAnsi" w:cstheme="minorHAnsi"/>
        </w:rPr>
        <w:t>IPv6</w:t>
      </w:r>
      <w:proofErr w:type="spellEnd"/>
      <w:r w:rsidRPr="00E60BC6">
        <w:rPr>
          <w:rFonts w:asciiTheme="minorHAnsi" w:hAnsiTheme="minorHAnsi" w:cstheme="minorHAnsi"/>
        </w:rPr>
        <w:t xml:space="preserve"> Laboratory.</w:t>
      </w:r>
    </w:p>
    <w:p w14:paraId="19B3B33F" w14:textId="77777777" w:rsidR="002849A3" w:rsidRPr="00E60BC6" w:rsidRDefault="002849A3" w:rsidP="00EE008E">
      <w:pPr>
        <w:rPr>
          <w:rFonts w:ascii="Times New Roman" w:hAnsi="Times New Roman"/>
        </w:rPr>
      </w:pPr>
      <w:r w:rsidRPr="00E60BC6">
        <w:rPr>
          <w:rFonts w:asciiTheme="minorHAnsi" w:hAnsiTheme="minorHAnsi" w:cstheme="minorBidi"/>
          <w:b/>
          <w:bCs/>
        </w:rPr>
        <w:t>3.4</w:t>
      </w:r>
      <w:r w:rsidRPr="00E60BC6">
        <w:tab/>
      </w:r>
      <w:r w:rsidRPr="00E60BC6">
        <w:rPr>
          <w:rFonts w:asciiTheme="minorHAnsi" w:hAnsiTheme="minorHAnsi" w:cstheme="minorBidi"/>
        </w:rPr>
        <w:t xml:space="preserve">BDT is </w:t>
      </w:r>
      <w:r w:rsidRPr="00E60BC6">
        <w:t>providing</w:t>
      </w:r>
      <w:r w:rsidRPr="00E60BC6">
        <w:rPr>
          <w:rFonts w:asciiTheme="minorHAnsi" w:hAnsiTheme="minorHAnsi" w:cstheme="minorBidi"/>
        </w:rPr>
        <w:t xml:space="preserve"> assistance on </w:t>
      </w:r>
      <w:proofErr w:type="spellStart"/>
      <w:r w:rsidRPr="00E60BC6">
        <w:t>IPv6</w:t>
      </w:r>
      <w:proofErr w:type="spellEnd"/>
      <w:r w:rsidRPr="00E60BC6">
        <w:t xml:space="preserve"> test bed implementation in Cameroon and in Congo. </w:t>
      </w:r>
      <w:r w:rsidRPr="00E60BC6">
        <w:rPr>
          <w:color w:val="000000" w:themeColor="text1"/>
        </w:rPr>
        <w:t xml:space="preserve">Technical assistance is being provided to Iraq, State of Palestine, Somalia, and Sudan for developing their national </w:t>
      </w:r>
      <w:proofErr w:type="spellStart"/>
      <w:r w:rsidRPr="00E60BC6">
        <w:rPr>
          <w:color w:val="000000" w:themeColor="text1"/>
        </w:rPr>
        <w:t>IPv6</w:t>
      </w:r>
      <w:proofErr w:type="spellEnd"/>
      <w:r w:rsidRPr="00E60BC6">
        <w:rPr>
          <w:color w:val="000000" w:themeColor="text1"/>
        </w:rPr>
        <w:t xml:space="preserve"> transition strategies and the creation of national </w:t>
      </w:r>
      <w:proofErr w:type="spellStart"/>
      <w:r w:rsidRPr="00E60BC6">
        <w:rPr>
          <w:color w:val="000000" w:themeColor="text1"/>
        </w:rPr>
        <w:t>IPv6</w:t>
      </w:r>
      <w:proofErr w:type="spellEnd"/>
      <w:r w:rsidRPr="00E60BC6">
        <w:rPr>
          <w:color w:val="000000" w:themeColor="text1"/>
        </w:rPr>
        <w:t xml:space="preserve"> task forces. </w:t>
      </w:r>
    </w:p>
    <w:p w14:paraId="1DF03422" w14:textId="77777777" w:rsidR="002849A3" w:rsidRPr="00E60BC6" w:rsidRDefault="002849A3" w:rsidP="00EE008E">
      <w:pPr>
        <w:rPr>
          <w:rFonts w:asciiTheme="minorHAnsi" w:hAnsiTheme="minorHAnsi"/>
        </w:rPr>
      </w:pPr>
      <w:r w:rsidRPr="00E60BC6">
        <w:rPr>
          <w:rFonts w:asciiTheme="minorHAnsi" w:hAnsiTheme="minorHAnsi"/>
          <w:b/>
          <w:bCs/>
        </w:rPr>
        <w:t>3.5</w:t>
      </w:r>
      <w:r w:rsidRPr="00E60BC6">
        <w:tab/>
      </w:r>
      <w:r w:rsidRPr="00E60BC6">
        <w:rPr>
          <w:rFonts w:asciiTheme="minorHAnsi" w:hAnsiTheme="minorHAnsi"/>
        </w:rPr>
        <w:t>BDT is also focusing on a special program to train the trainers on “</w:t>
      </w:r>
      <w:proofErr w:type="spellStart"/>
      <w:r w:rsidRPr="00E60BC6">
        <w:rPr>
          <w:rFonts w:asciiTheme="minorHAnsi" w:hAnsiTheme="minorHAnsi"/>
        </w:rPr>
        <w:t>IPv6</w:t>
      </w:r>
      <w:proofErr w:type="spellEnd"/>
      <w:r w:rsidRPr="00E60BC6">
        <w:rPr>
          <w:rFonts w:asciiTheme="minorHAnsi" w:hAnsiTheme="minorHAnsi"/>
        </w:rPr>
        <w:t xml:space="preserve"> Over </w:t>
      </w:r>
      <w:proofErr w:type="spellStart"/>
      <w:r w:rsidRPr="00E60BC6">
        <w:rPr>
          <w:rFonts w:asciiTheme="minorHAnsi" w:hAnsiTheme="minorHAnsi"/>
        </w:rPr>
        <w:t>5G</w:t>
      </w:r>
      <w:proofErr w:type="spellEnd"/>
      <w:r w:rsidRPr="00E60BC6">
        <w:rPr>
          <w:rFonts w:asciiTheme="minorHAnsi" w:hAnsiTheme="minorHAnsi"/>
        </w:rPr>
        <w:t xml:space="preserve"> Networks”. 31 </w:t>
      </w:r>
      <w:r w:rsidRPr="00E60BC6">
        <w:t>participants</w:t>
      </w:r>
      <w:r w:rsidRPr="00E60BC6">
        <w:rPr>
          <w:rFonts w:asciiTheme="minorHAnsi" w:hAnsiTheme="minorHAnsi"/>
        </w:rPr>
        <w:t xml:space="preserve"> completed the training and 20 have been certified. </w:t>
      </w:r>
    </w:p>
    <w:p w14:paraId="230CB154" w14:textId="77777777" w:rsidR="002849A3" w:rsidRPr="00E60BC6" w:rsidRDefault="002849A3" w:rsidP="00EE008E">
      <w:pPr>
        <w:rPr>
          <w:rFonts w:asciiTheme="minorHAnsi" w:hAnsiTheme="minorHAnsi" w:cstheme="minorBidi"/>
        </w:rPr>
      </w:pPr>
      <w:r w:rsidRPr="00E60BC6">
        <w:rPr>
          <w:rFonts w:asciiTheme="minorHAnsi" w:hAnsiTheme="minorHAnsi" w:cstheme="minorBidi"/>
          <w:b/>
          <w:bCs/>
        </w:rPr>
        <w:t>3.6</w:t>
      </w:r>
      <w:r w:rsidRPr="00E60BC6">
        <w:tab/>
      </w:r>
      <w:r w:rsidRPr="00E60BC6">
        <w:rPr>
          <w:rFonts w:asciiTheme="minorHAnsi" w:hAnsiTheme="minorHAnsi" w:cstheme="minorBidi"/>
        </w:rPr>
        <w:t xml:space="preserve">The </w:t>
      </w:r>
      <w:hyperlink r:id="rId168">
        <w:r w:rsidRPr="00E60BC6">
          <w:rPr>
            <w:rStyle w:val="Hyperlink"/>
            <w:rFonts w:asciiTheme="minorHAnsi" w:hAnsiTheme="minorHAnsi" w:cstheme="minorBidi"/>
          </w:rPr>
          <w:t>final report</w:t>
        </w:r>
      </w:hyperlink>
      <w:r w:rsidRPr="00E60BC6">
        <w:rPr>
          <w:rFonts w:asciiTheme="minorHAnsi" w:hAnsiTheme="minorHAnsi" w:cstheme="minorBidi"/>
        </w:rPr>
        <w:t xml:space="preserve"> in response to ITU-D SG 1 </w:t>
      </w:r>
      <w:hyperlink r:id="rId169">
        <w:r w:rsidRPr="00E60BC6">
          <w:rPr>
            <w:rStyle w:val="Hyperlink"/>
            <w:rFonts w:asciiTheme="minorHAnsi" w:hAnsiTheme="minorHAnsi" w:cstheme="minorBidi"/>
          </w:rPr>
          <w:t>Question 1/1</w:t>
        </w:r>
      </w:hyperlink>
      <w:r w:rsidRPr="00E60BC6">
        <w:rPr>
          <w:rFonts w:asciiTheme="minorHAnsi" w:hAnsiTheme="minorHAnsi" w:cstheme="minorBidi"/>
        </w:rPr>
        <w:t xml:space="preserve"> is available and explores through case studies the experiences of countries in transitioning from </w:t>
      </w:r>
      <w:proofErr w:type="spellStart"/>
      <w:r w:rsidRPr="00E60BC6">
        <w:rPr>
          <w:rFonts w:asciiTheme="minorHAnsi" w:hAnsiTheme="minorHAnsi" w:cstheme="minorBidi"/>
        </w:rPr>
        <w:t>IPv4</w:t>
      </w:r>
      <w:proofErr w:type="spellEnd"/>
      <w:r w:rsidRPr="00E60BC6">
        <w:rPr>
          <w:rFonts w:asciiTheme="minorHAnsi" w:hAnsiTheme="minorHAnsi" w:cstheme="minorBidi"/>
        </w:rPr>
        <w:t xml:space="preserve"> to </w:t>
      </w:r>
      <w:proofErr w:type="spellStart"/>
      <w:r w:rsidRPr="00E60BC6">
        <w:rPr>
          <w:rFonts w:asciiTheme="minorHAnsi" w:hAnsiTheme="minorHAnsi" w:cstheme="minorBidi"/>
        </w:rPr>
        <w:t>IPv6</w:t>
      </w:r>
      <w:proofErr w:type="spellEnd"/>
      <w:r w:rsidRPr="00E60BC6">
        <w:rPr>
          <w:rFonts w:asciiTheme="minorHAnsi" w:hAnsiTheme="minorHAnsi" w:cstheme="minorBidi"/>
        </w:rPr>
        <w:t xml:space="preserve">. An </w:t>
      </w:r>
      <w:hyperlink r:id="rId170" w:history="1">
        <w:r w:rsidRPr="00E60BC6">
          <w:rPr>
            <w:rStyle w:val="Hyperlink"/>
            <w:rFonts w:asciiTheme="minorHAnsi" w:hAnsiTheme="minorHAnsi" w:cstheme="minorBidi"/>
          </w:rPr>
          <w:t>essential Guide</w:t>
        </w:r>
      </w:hyperlink>
      <w:r w:rsidRPr="00E60BC6">
        <w:rPr>
          <w:rFonts w:asciiTheme="minorHAnsi" w:hAnsiTheme="minorHAnsi" w:cstheme="minorBidi"/>
        </w:rPr>
        <w:t xml:space="preserve"> is available in order to assist developing countries to implement </w:t>
      </w:r>
      <w:proofErr w:type="spellStart"/>
      <w:r w:rsidRPr="00E60BC6">
        <w:rPr>
          <w:rFonts w:asciiTheme="minorHAnsi" w:hAnsiTheme="minorHAnsi" w:cstheme="minorBidi"/>
        </w:rPr>
        <w:t>IPv6</w:t>
      </w:r>
      <w:proofErr w:type="spellEnd"/>
      <w:r w:rsidRPr="00E60BC6">
        <w:rPr>
          <w:rFonts w:asciiTheme="minorHAnsi" w:hAnsiTheme="minorHAnsi" w:cstheme="minorBidi"/>
        </w:rPr>
        <w:t xml:space="preserve"> over </w:t>
      </w:r>
      <w:proofErr w:type="spellStart"/>
      <w:r w:rsidRPr="00E60BC6">
        <w:rPr>
          <w:rFonts w:asciiTheme="minorHAnsi" w:hAnsiTheme="minorHAnsi" w:cstheme="minorBidi"/>
        </w:rPr>
        <w:t>5G</w:t>
      </w:r>
      <w:proofErr w:type="spellEnd"/>
      <w:r w:rsidRPr="00E60BC6">
        <w:rPr>
          <w:rFonts w:asciiTheme="minorHAnsi" w:hAnsiTheme="minorHAnsi" w:cstheme="minorBidi"/>
        </w:rPr>
        <w:t xml:space="preserve"> Networks.</w:t>
      </w:r>
    </w:p>
    <w:p w14:paraId="38FBA71A" w14:textId="77777777" w:rsidR="002849A3" w:rsidRPr="00E60BC6" w:rsidRDefault="002849A3" w:rsidP="00EE008E">
      <w:pPr>
        <w:pStyle w:val="Heading1"/>
      </w:pPr>
      <w:r w:rsidRPr="00E60BC6">
        <w:t>4</w:t>
      </w:r>
      <w:r w:rsidRPr="00E60BC6">
        <w:tab/>
        <w:t>Internet-related public policy issues including the management of domain names and addresses</w:t>
      </w:r>
    </w:p>
    <w:p w14:paraId="29466424" w14:textId="77777777" w:rsidR="002849A3" w:rsidRPr="00E60BC6" w:rsidRDefault="002849A3" w:rsidP="00EE008E">
      <w:pPr>
        <w:rPr>
          <w:rFonts w:cstheme="minorBidi"/>
          <w:szCs w:val="24"/>
        </w:rPr>
      </w:pPr>
      <w:r w:rsidRPr="00E60BC6">
        <w:rPr>
          <w:rFonts w:cstheme="minorBidi"/>
          <w:b/>
          <w:bCs/>
          <w:szCs w:val="24"/>
        </w:rPr>
        <w:t>4.1</w:t>
      </w:r>
      <w:r w:rsidRPr="00E60BC6">
        <w:rPr>
          <w:rFonts w:cstheme="minorBidi"/>
          <w:szCs w:val="24"/>
        </w:rPr>
        <w:tab/>
      </w:r>
      <w:r w:rsidRPr="00E60BC6">
        <w:t>Pursuant</w:t>
      </w:r>
      <w:r w:rsidRPr="00E60BC6">
        <w:rPr>
          <w:rFonts w:cstheme="minorBidi"/>
          <w:szCs w:val="24"/>
        </w:rPr>
        <w:t xml:space="preserve"> to the nineteenth meeting of the CWG-Internet, ITU launched an open consultation on </w:t>
      </w:r>
      <w:hyperlink r:id="rId171" w:history="1">
        <w:r w:rsidRPr="00E60BC6">
          <w:rPr>
            <w:rStyle w:val="Hyperlink"/>
            <w:rFonts w:cstheme="minorBidi"/>
            <w:i/>
            <w:iCs/>
            <w:szCs w:val="24"/>
          </w:rPr>
          <w:t>The developmental aspects to strengthen the Internet</w:t>
        </w:r>
      </w:hyperlink>
      <w:r w:rsidRPr="00E60BC6">
        <w:rPr>
          <w:rFonts w:cstheme="minorBidi"/>
          <w:szCs w:val="24"/>
        </w:rPr>
        <w:t xml:space="preserve"> in March 2024.</w:t>
      </w:r>
    </w:p>
    <w:p w14:paraId="0C7C8ECD" w14:textId="77777777" w:rsidR="002849A3" w:rsidRPr="00E60BC6" w:rsidRDefault="002849A3" w:rsidP="00EE008E">
      <w:pPr>
        <w:rPr>
          <w:rFonts w:cstheme="minorBidi"/>
          <w:szCs w:val="24"/>
        </w:rPr>
      </w:pPr>
      <w:r w:rsidRPr="00E60BC6">
        <w:rPr>
          <w:rFonts w:cstheme="minorBidi"/>
          <w:b/>
          <w:bCs/>
          <w:szCs w:val="24"/>
        </w:rPr>
        <w:t>4.2</w:t>
      </w:r>
      <w:r w:rsidRPr="00E60BC6">
        <w:rPr>
          <w:rFonts w:cstheme="minorBidi"/>
          <w:szCs w:val="24"/>
        </w:rPr>
        <w:tab/>
        <w:t>ITU will participate at the highest level at the 19</w:t>
      </w:r>
      <w:r w:rsidRPr="00E60BC6">
        <w:rPr>
          <w:rFonts w:cstheme="minorBidi"/>
          <w:szCs w:val="24"/>
          <w:vertAlign w:val="superscript"/>
        </w:rPr>
        <w:t>th</w:t>
      </w:r>
      <w:r w:rsidRPr="00E60BC6">
        <w:rPr>
          <w:rFonts w:cstheme="minorBidi"/>
          <w:szCs w:val="24"/>
        </w:rPr>
        <w:t xml:space="preserve"> </w:t>
      </w:r>
      <w:proofErr w:type="spellStart"/>
      <w:r w:rsidRPr="00E60BC6">
        <w:rPr>
          <w:rFonts w:cstheme="minorBidi"/>
          <w:szCs w:val="24"/>
        </w:rPr>
        <w:t>IGF</w:t>
      </w:r>
      <w:proofErr w:type="spellEnd"/>
      <w:r w:rsidRPr="00E60BC6">
        <w:rPr>
          <w:rFonts w:cstheme="minorBidi"/>
          <w:szCs w:val="24"/>
        </w:rPr>
        <w:t xml:space="preserve"> meeting in Riyadh, Saudi Arabia, and is also continuing to contribute to various working groups and dynamic coalitions of the </w:t>
      </w:r>
      <w:proofErr w:type="spellStart"/>
      <w:r w:rsidRPr="00E60BC6">
        <w:rPr>
          <w:rFonts w:cstheme="minorBidi"/>
          <w:szCs w:val="24"/>
        </w:rPr>
        <w:t>IGF</w:t>
      </w:r>
      <w:proofErr w:type="spellEnd"/>
      <w:r w:rsidRPr="00E60BC6">
        <w:rPr>
          <w:rFonts w:cstheme="minorBidi"/>
          <w:szCs w:val="24"/>
        </w:rPr>
        <w:t xml:space="preserve">. </w:t>
      </w:r>
    </w:p>
    <w:p w14:paraId="217EFA28" w14:textId="77777777" w:rsidR="002849A3" w:rsidRPr="00E60BC6" w:rsidRDefault="002849A3" w:rsidP="00EE008E">
      <w:r w:rsidRPr="00E60BC6">
        <w:rPr>
          <w:b/>
          <w:bCs/>
        </w:rPr>
        <w:t>4.3</w:t>
      </w:r>
      <w:r w:rsidRPr="00E60BC6">
        <w:tab/>
        <w:t xml:space="preserve">ITU continues to follow the issue of protecting IGO names and acronyms in any new gTLDs, as part of the IGO coalition composed of 35 </w:t>
      </w:r>
      <w:proofErr w:type="spellStart"/>
      <w:r w:rsidRPr="00E60BC6">
        <w:t>IGOs</w:t>
      </w:r>
      <w:proofErr w:type="spellEnd"/>
      <w:r w:rsidRPr="00E60BC6">
        <w:t xml:space="preserve"> including OECD, UN, UPU, WHO, WIPO, and the World Bank.</w:t>
      </w:r>
    </w:p>
    <w:p w14:paraId="1F4FA667" w14:textId="77777777" w:rsidR="002849A3" w:rsidRPr="00E60BC6" w:rsidRDefault="002849A3" w:rsidP="00EE008E">
      <w:pPr>
        <w:rPr>
          <w:rFonts w:asciiTheme="minorHAnsi" w:hAnsiTheme="minorHAnsi" w:cstheme="minorBidi"/>
        </w:rPr>
      </w:pPr>
      <w:r w:rsidRPr="00E60BC6">
        <w:rPr>
          <w:rFonts w:asciiTheme="minorHAnsi" w:hAnsiTheme="minorHAnsi" w:cstheme="minorBidi"/>
          <w:b/>
          <w:bCs/>
        </w:rPr>
        <w:t>4.4</w:t>
      </w:r>
      <w:r w:rsidRPr="00E60BC6">
        <w:tab/>
      </w:r>
      <w:r w:rsidRPr="00E60BC6">
        <w:rPr>
          <w:rFonts w:asciiTheme="minorHAnsi" w:hAnsiTheme="minorHAnsi" w:cstheme="minorBidi"/>
        </w:rPr>
        <w:t>In all</w:t>
      </w:r>
      <w:r w:rsidRPr="00E60BC6">
        <w:rPr>
          <w:rFonts w:asciiTheme="minorHAnsi" w:hAnsiTheme="minorHAnsi" w:cstheme="minorBidi"/>
          <w:b/>
          <w:bCs/>
        </w:rPr>
        <w:t xml:space="preserve"> </w:t>
      </w:r>
      <w:r w:rsidRPr="00E60BC6">
        <w:t>the</w:t>
      </w:r>
      <w:r w:rsidRPr="00E60BC6">
        <w:rPr>
          <w:rFonts w:asciiTheme="minorHAnsi" w:hAnsiTheme="minorHAnsi" w:cstheme="minorBidi"/>
        </w:rPr>
        <w:t xml:space="preserve"> activities listed in the various sections of this Report, particularly with regard to beneficiary countries on </w:t>
      </w:r>
      <w:proofErr w:type="spellStart"/>
      <w:r w:rsidRPr="00E60BC6">
        <w:rPr>
          <w:rFonts w:asciiTheme="minorHAnsi" w:hAnsiTheme="minorHAnsi" w:cstheme="minorBidi"/>
        </w:rPr>
        <w:t>IPv6</w:t>
      </w:r>
      <w:proofErr w:type="spellEnd"/>
      <w:r w:rsidRPr="00E60BC6">
        <w:rPr>
          <w:rFonts w:asciiTheme="minorHAnsi" w:hAnsiTheme="minorHAnsi" w:cstheme="minorBidi"/>
        </w:rPr>
        <w:t xml:space="preserve">, broadband and capacity building activities, ITU aims to </w:t>
      </w:r>
      <w:r w:rsidRPr="00E60BC6">
        <w:rPr>
          <w:rFonts w:asciiTheme="minorHAnsi" w:hAnsiTheme="minorHAnsi" w:cstheme="minorBidi"/>
        </w:rPr>
        <w:lastRenderedPageBreak/>
        <w:t>address the challenges faced by landlocked developing countries as per the Vienna Programme of Action.</w:t>
      </w:r>
    </w:p>
    <w:p w14:paraId="4DAF770A" w14:textId="77777777" w:rsidR="002849A3" w:rsidRPr="00E60BC6" w:rsidRDefault="002849A3" w:rsidP="00EE008E">
      <w:pPr>
        <w:rPr>
          <w:rFonts w:asciiTheme="minorHAnsi" w:hAnsiTheme="minorHAnsi" w:cstheme="minorHAnsi"/>
          <w:szCs w:val="24"/>
        </w:rPr>
      </w:pPr>
      <w:r w:rsidRPr="00E60BC6">
        <w:rPr>
          <w:rFonts w:asciiTheme="minorHAnsi" w:hAnsiTheme="minorHAnsi" w:cstheme="minorHAnsi"/>
          <w:b/>
          <w:bCs/>
          <w:szCs w:val="24"/>
        </w:rPr>
        <w:t>4.5</w:t>
      </w:r>
      <w:r w:rsidRPr="00E60BC6">
        <w:rPr>
          <w:rFonts w:asciiTheme="minorHAnsi" w:hAnsiTheme="minorHAnsi" w:cstheme="minorHAnsi"/>
          <w:b/>
          <w:bCs/>
          <w:szCs w:val="24"/>
        </w:rPr>
        <w:tab/>
      </w:r>
      <w:r w:rsidRPr="00E60BC6">
        <w:rPr>
          <w:rFonts w:asciiTheme="minorHAnsi" w:hAnsiTheme="minorHAnsi" w:cstheme="minorHAnsi"/>
          <w:szCs w:val="24"/>
        </w:rPr>
        <w:t xml:space="preserve">ITU </w:t>
      </w:r>
      <w:r w:rsidRPr="00E60BC6">
        <w:t>continues</w:t>
      </w:r>
      <w:r w:rsidRPr="00E60BC6">
        <w:rPr>
          <w:rFonts w:asciiTheme="minorHAnsi" w:hAnsiTheme="minorHAnsi" w:cstheme="minorHAnsi"/>
          <w:szCs w:val="24"/>
        </w:rPr>
        <w:t xml:space="preserve"> to actively follow discussions in GAC as an observer. </w:t>
      </w:r>
    </w:p>
    <w:p w14:paraId="5F768842" w14:textId="0A2D5A7A" w:rsidR="002849A3" w:rsidRPr="00E60BC6" w:rsidRDefault="002849A3" w:rsidP="00EE008E">
      <w:pPr>
        <w:rPr>
          <w:rFonts w:asciiTheme="minorHAnsi" w:hAnsiTheme="minorHAnsi" w:cstheme="minorHAnsi"/>
          <w:b/>
          <w:bCs/>
          <w:szCs w:val="24"/>
        </w:rPr>
      </w:pPr>
      <w:r w:rsidRPr="00E60BC6">
        <w:rPr>
          <w:rFonts w:asciiTheme="minorHAnsi" w:hAnsiTheme="minorHAnsi" w:cstheme="minorHAnsi"/>
          <w:b/>
          <w:bCs/>
          <w:szCs w:val="24"/>
        </w:rPr>
        <w:t>4.6</w:t>
      </w:r>
      <w:r w:rsidRPr="00E60BC6">
        <w:rPr>
          <w:rFonts w:asciiTheme="minorHAnsi" w:hAnsiTheme="minorHAnsi" w:cstheme="minorHAnsi"/>
          <w:b/>
          <w:bCs/>
          <w:szCs w:val="24"/>
        </w:rPr>
        <w:tab/>
      </w:r>
      <w:r w:rsidRPr="00E60BC6">
        <w:rPr>
          <w:rFonts w:asciiTheme="minorHAnsi" w:hAnsiTheme="minorHAnsi" w:cstheme="minorHAnsi"/>
          <w:szCs w:val="24"/>
        </w:rPr>
        <w:t xml:space="preserve">ITU </w:t>
      </w:r>
      <w:r w:rsidRPr="00E60BC6">
        <w:t>has</w:t>
      </w:r>
      <w:r w:rsidRPr="00E60BC6">
        <w:rPr>
          <w:rFonts w:asciiTheme="minorHAnsi" w:hAnsiTheme="minorHAnsi" w:cstheme="minorHAnsi"/>
          <w:szCs w:val="24"/>
        </w:rPr>
        <w:t xml:space="preserve"> also been following and contributing to the ongoing Global Digital Compact process. More information on this is contained in </w:t>
      </w:r>
      <w:r w:rsidR="000A5E64" w:rsidRPr="000A5E64">
        <w:rPr>
          <w:rFonts w:asciiTheme="minorHAnsi" w:hAnsiTheme="minorHAnsi" w:cstheme="minorHAnsi"/>
          <w:szCs w:val="24"/>
        </w:rPr>
        <w:t xml:space="preserve">Document </w:t>
      </w:r>
      <w:hyperlink r:id="rId172" w:history="1">
        <w:proofErr w:type="spellStart"/>
        <w:r w:rsidR="000A5E64" w:rsidRPr="000A5E64">
          <w:rPr>
            <w:rStyle w:val="Hyperlink"/>
            <w:rFonts w:asciiTheme="minorHAnsi" w:hAnsiTheme="minorHAnsi" w:cstheme="minorHAnsi"/>
            <w:szCs w:val="24"/>
          </w:rPr>
          <w:t>CWG-WSIS&amp;SDG-41</w:t>
        </w:r>
        <w:proofErr w:type="spellEnd"/>
        <w:r w:rsidR="000A5E64" w:rsidRPr="000A5E64">
          <w:rPr>
            <w:rStyle w:val="Hyperlink"/>
            <w:rFonts w:asciiTheme="minorHAnsi" w:hAnsiTheme="minorHAnsi" w:cstheme="minorHAnsi"/>
            <w:szCs w:val="24"/>
          </w:rPr>
          <w:t>/9</w:t>
        </w:r>
      </w:hyperlink>
      <w:r w:rsidR="000A5E64">
        <w:rPr>
          <w:rFonts w:asciiTheme="minorHAnsi" w:hAnsiTheme="minorHAnsi" w:cstheme="minorHAnsi"/>
          <w:szCs w:val="24"/>
        </w:rPr>
        <w:t>.</w:t>
      </w:r>
    </w:p>
    <w:p w14:paraId="61562CB5" w14:textId="77777777" w:rsidR="002849A3" w:rsidRPr="00E60BC6" w:rsidRDefault="002849A3" w:rsidP="00EE008E">
      <w:pPr>
        <w:pStyle w:val="Heading1"/>
      </w:pPr>
      <w:r w:rsidRPr="00E60BC6">
        <w:t>5</w:t>
      </w:r>
      <w:r w:rsidRPr="00E60BC6">
        <w:tab/>
        <w:t>ENUM</w:t>
      </w:r>
    </w:p>
    <w:p w14:paraId="41FE08B3" w14:textId="77777777" w:rsidR="002849A3" w:rsidRPr="00E60BC6" w:rsidRDefault="000A5E64" w:rsidP="00EE008E">
      <w:pPr>
        <w:rPr>
          <w:rFonts w:cstheme="minorBidi"/>
        </w:rPr>
      </w:pPr>
      <w:hyperlink r:id="rId173" w:history="1">
        <w:r w:rsidR="002849A3" w:rsidRPr="00E60BC6">
          <w:rPr>
            <w:rStyle w:val="Hyperlink"/>
            <w:rFonts w:asciiTheme="minorHAnsi" w:hAnsiTheme="minorHAnsi" w:cstheme="minorHAnsi"/>
            <w:bCs/>
            <w:szCs w:val="24"/>
          </w:rPr>
          <w:t>Updated Information on ENUM</w:t>
        </w:r>
      </w:hyperlink>
      <w:r w:rsidR="002849A3" w:rsidRPr="00E60BC6">
        <w:t xml:space="preserve"> is being maintained by ITU-T. ITU-T SG2 is continuing work on </w:t>
      </w:r>
      <w:r w:rsidR="002849A3" w:rsidRPr="00E60BC6">
        <w:rPr>
          <w:spacing w:val="2"/>
        </w:rPr>
        <w:t>a new draft Recommendation to differentiate between ENUM and Infrastructure ENUM</w:t>
      </w:r>
      <w:r w:rsidR="002849A3" w:rsidRPr="00E60BC6">
        <w:t xml:space="preserve">. </w:t>
      </w:r>
      <w:r w:rsidR="002849A3" w:rsidRPr="00E60BC6">
        <w:rPr>
          <w:rFonts w:cstheme="minorBidi"/>
        </w:rPr>
        <w:t xml:space="preserve">ITU-T SG2 is continuing work on a new draft Recommendation ITU-T </w:t>
      </w:r>
      <w:proofErr w:type="spellStart"/>
      <w:r w:rsidR="002849A3" w:rsidRPr="00E60BC6">
        <w:rPr>
          <w:rFonts w:cstheme="minorBidi"/>
        </w:rPr>
        <w:t>E.ENUMINF</w:t>
      </w:r>
      <w:proofErr w:type="spellEnd"/>
      <w:r w:rsidR="002849A3" w:rsidRPr="00E60BC6">
        <w:rPr>
          <w:rFonts w:cstheme="minorBidi"/>
        </w:rPr>
        <w:t xml:space="preserve"> </w:t>
      </w:r>
      <w:r w:rsidR="002849A3" w:rsidRPr="00E60BC6">
        <w:rPr>
          <w:rFonts w:cstheme="minorBidi"/>
          <w:i/>
          <w:iCs/>
        </w:rPr>
        <w:t>“</w:t>
      </w:r>
      <w:r w:rsidR="002849A3" w:rsidRPr="00E60BC6">
        <w:t>Differentiating</w:t>
      </w:r>
      <w:r w:rsidR="002849A3" w:rsidRPr="00E60BC6">
        <w:rPr>
          <w:rFonts w:cstheme="minorBidi"/>
          <w:i/>
          <w:iCs/>
        </w:rPr>
        <w:t xml:space="preserve"> between ENUM and Infrastructure ENUM”</w:t>
      </w:r>
      <w:r w:rsidR="002849A3" w:rsidRPr="00E60BC6">
        <w:rPr>
          <w:rFonts w:cstheme="minorBidi"/>
        </w:rPr>
        <w:t xml:space="preserve">. ITU-T SG2 experts have noted that a number of countries have stale delegates (i.e., either not functioning due to technical reasons, or not registered in the RIPE database), and are discussing the expected usefulness of ENUM delegation of </w:t>
      </w:r>
      <w:proofErr w:type="spellStart"/>
      <w:r w:rsidR="002849A3" w:rsidRPr="00E60BC6">
        <w:rPr>
          <w:rFonts w:cstheme="minorBidi"/>
        </w:rPr>
        <w:t>E.164</w:t>
      </w:r>
      <w:proofErr w:type="spellEnd"/>
      <w:r w:rsidR="002849A3" w:rsidRPr="00E60BC6">
        <w:rPr>
          <w:rFonts w:cstheme="minorBidi"/>
        </w:rPr>
        <w:t xml:space="preserve"> Geographic Country Codes in the future.</w:t>
      </w:r>
    </w:p>
    <w:p w14:paraId="49A098EA" w14:textId="77777777" w:rsidR="002849A3" w:rsidRPr="00E60BC6" w:rsidRDefault="002849A3" w:rsidP="00EE008E">
      <w:pPr>
        <w:pStyle w:val="Heading1"/>
      </w:pPr>
      <w:bookmarkStart w:id="21" w:name="_Hlk133498507"/>
      <w:r w:rsidRPr="00E60BC6">
        <w:t>6</w:t>
      </w:r>
      <w:r w:rsidRPr="00E60BC6">
        <w:tab/>
        <w:t>International Internet Connectivity (</w:t>
      </w:r>
      <w:proofErr w:type="spellStart"/>
      <w:r w:rsidRPr="00E60BC6">
        <w:t>IIC</w:t>
      </w:r>
      <w:proofErr w:type="spellEnd"/>
      <w:r w:rsidRPr="00E60BC6">
        <w:t>)/Internet Exchange Points (</w:t>
      </w:r>
      <w:proofErr w:type="spellStart"/>
      <w:r w:rsidRPr="00E60BC6">
        <w:t>IXPs</w:t>
      </w:r>
      <w:proofErr w:type="spellEnd"/>
      <w:r w:rsidRPr="00E60BC6">
        <w:t>)</w:t>
      </w:r>
    </w:p>
    <w:p w14:paraId="31171357" w14:textId="77777777" w:rsidR="002849A3" w:rsidRPr="00E60BC6" w:rsidRDefault="002849A3" w:rsidP="00EE008E">
      <w:r w:rsidRPr="00E60BC6">
        <w:rPr>
          <w:bCs/>
        </w:rPr>
        <w:t xml:space="preserve">BDT continues its work on providing assistance on </w:t>
      </w:r>
      <w:proofErr w:type="spellStart"/>
      <w:r w:rsidRPr="00E60BC6">
        <w:rPr>
          <w:bCs/>
        </w:rPr>
        <w:t>IXP</w:t>
      </w:r>
      <w:proofErr w:type="spellEnd"/>
      <w:r w:rsidRPr="00E60BC6">
        <w:rPr>
          <w:bCs/>
        </w:rPr>
        <w:t xml:space="preserve"> related issues. This year, a</w:t>
      </w:r>
      <w:r w:rsidRPr="00E60BC6">
        <w:t xml:space="preserve">ssistance was provided to the Armenian Government and industry to help the </w:t>
      </w:r>
      <w:proofErr w:type="spellStart"/>
      <w:r w:rsidRPr="00E60BC6">
        <w:t>ARMIX</w:t>
      </w:r>
      <w:proofErr w:type="spellEnd"/>
      <w:r w:rsidRPr="00E60BC6">
        <w:t xml:space="preserve"> to analyse data on </w:t>
      </w:r>
      <w:proofErr w:type="spellStart"/>
      <w:r w:rsidRPr="00E60BC6">
        <w:t>IXP</w:t>
      </w:r>
      <w:proofErr w:type="spellEnd"/>
      <w:r w:rsidRPr="00E60BC6">
        <w:t xml:space="preserve"> performance with the following results:</w:t>
      </w:r>
    </w:p>
    <w:p w14:paraId="5D4DAB46" w14:textId="74FFCD84"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t>Good peering efficiency was found in terms of the number of network addresses peering with Internet Exchange Point</w:t>
      </w:r>
    </w:p>
    <w:p w14:paraId="07B07EE4" w14:textId="6C3C20D3" w:rsidR="002849A3" w:rsidRPr="00E60BC6" w:rsidRDefault="00E60BC6" w:rsidP="00FF3145">
      <w:pPr>
        <w:pStyle w:val="enumlev1"/>
        <w:rPr>
          <w:bCs/>
        </w:rPr>
      </w:pPr>
      <w:r w:rsidRPr="00E60BC6">
        <w:rPr>
          <w:rFonts w:asciiTheme="minorHAnsi" w:hAnsiTheme="minorHAnsi" w:cstheme="minorBidi"/>
          <w:spacing w:val="2"/>
          <w:szCs w:val="24"/>
        </w:rPr>
        <w:t>–</w:t>
      </w:r>
      <w:r w:rsidRPr="00E60BC6">
        <w:rPr>
          <w:rFonts w:asciiTheme="minorHAnsi" w:hAnsiTheme="minorHAnsi" w:cstheme="minorBidi"/>
          <w:spacing w:val="2"/>
          <w:szCs w:val="24"/>
        </w:rPr>
        <w:tab/>
      </w:r>
      <w:r w:rsidR="002849A3" w:rsidRPr="00E60BC6">
        <w:t>Mobile network performance above regional peers assessed (average 33.13 Mbps down, 19.83 Mbps up).</w:t>
      </w:r>
      <w:r w:rsidR="002849A3" w:rsidRPr="00E60BC6">
        <w:rPr>
          <w:bCs/>
        </w:rPr>
        <w:t xml:space="preserve"> </w:t>
      </w:r>
    </w:p>
    <w:p w14:paraId="190097DE" w14:textId="77777777" w:rsidR="002849A3" w:rsidRPr="00E60BC6" w:rsidRDefault="002849A3" w:rsidP="00EE008E">
      <w:pPr>
        <w:rPr>
          <w:rStyle w:val="Hyperlink"/>
          <w:rFonts w:asciiTheme="minorHAnsi" w:hAnsiTheme="minorHAnsi" w:cstheme="minorHAnsi"/>
          <w:color w:val="auto"/>
          <w:szCs w:val="24"/>
          <w:u w:val="none"/>
        </w:rPr>
      </w:pPr>
      <w:proofErr w:type="spellStart"/>
      <w:r w:rsidRPr="00E60BC6">
        <w:t>IXPs</w:t>
      </w:r>
      <w:proofErr w:type="spellEnd"/>
      <w:r w:rsidRPr="00E60BC6">
        <w:t xml:space="preserve"> locations are available at the ICT Infrastructure interactive mapping: </w:t>
      </w:r>
      <w:hyperlink r:id="rId174" w:tgtFrame="_blank" w:tooltip="https://bbmaps.itu.int/bbmaps/" w:history="1">
        <w:r w:rsidRPr="00E60BC6">
          <w:rPr>
            <w:rStyle w:val="Hyperlink"/>
            <w:rFonts w:asciiTheme="minorHAnsi" w:hAnsiTheme="minorHAnsi" w:cstheme="minorHAnsi"/>
            <w:bCs/>
            <w:szCs w:val="24"/>
          </w:rPr>
          <w:t>https://</w:t>
        </w:r>
        <w:proofErr w:type="spellStart"/>
        <w:r w:rsidRPr="00E60BC6">
          <w:rPr>
            <w:rStyle w:val="Hyperlink"/>
            <w:rFonts w:asciiTheme="minorHAnsi" w:hAnsiTheme="minorHAnsi" w:cstheme="minorHAnsi"/>
            <w:bCs/>
            <w:szCs w:val="24"/>
          </w:rPr>
          <w:t>bbmaps.itu.int</w:t>
        </w:r>
        <w:proofErr w:type="spellEnd"/>
        <w:r w:rsidRPr="00E60BC6">
          <w:rPr>
            <w:rStyle w:val="Hyperlink"/>
            <w:rFonts w:asciiTheme="minorHAnsi" w:hAnsiTheme="minorHAnsi" w:cstheme="minorHAnsi"/>
            <w:bCs/>
            <w:szCs w:val="24"/>
          </w:rPr>
          <w:t>/</w:t>
        </w:r>
        <w:proofErr w:type="spellStart"/>
        <w:r w:rsidRPr="00E60BC6">
          <w:rPr>
            <w:rStyle w:val="Hyperlink"/>
            <w:rFonts w:asciiTheme="minorHAnsi" w:hAnsiTheme="minorHAnsi" w:cstheme="minorHAnsi"/>
            <w:bCs/>
            <w:szCs w:val="24"/>
          </w:rPr>
          <w:t>bbmaps</w:t>
        </w:r>
        <w:proofErr w:type="spellEnd"/>
        <w:r w:rsidRPr="00E60BC6">
          <w:rPr>
            <w:rStyle w:val="Hyperlink"/>
            <w:rFonts w:asciiTheme="minorHAnsi" w:hAnsiTheme="minorHAnsi" w:cstheme="minorHAnsi"/>
            <w:bCs/>
            <w:szCs w:val="24"/>
          </w:rPr>
          <w:t>/</w:t>
        </w:r>
      </w:hyperlink>
      <w:bookmarkEnd w:id="21"/>
      <w:r w:rsidRPr="00E60BC6">
        <w:rPr>
          <w:rStyle w:val="Hyperlink"/>
          <w:rFonts w:asciiTheme="minorHAnsi" w:hAnsiTheme="minorHAnsi" w:cstheme="minorHAnsi"/>
          <w:bCs/>
          <w:color w:val="auto"/>
          <w:szCs w:val="24"/>
          <w:u w:val="none"/>
        </w:rPr>
        <w:t xml:space="preserve">. </w:t>
      </w:r>
    </w:p>
    <w:p w14:paraId="46CEEB7A" w14:textId="77777777" w:rsidR="002849A3" w:rsidRPr="00E60BC6" w:rsidRDefault="002849A3" w:rsidP="00EE008E">
      <w:pPr>
        <w:pStyle w:val="Heading1"/>
      </w:pPr>
      <w:r w:rsidRPr="00E60BC6">
        <w:t>7</w:t>
      </w:r>
      <w:r w:rsidRPr="00E60BC6">
        <w:tab/>
        <w:t>OTT</w:t>
      </w:r>
    </w:p>
    <w:p w14:paraId="0B2C7A45" w14:textId="77777777" w:rsidR="002849A3" w:rsidRPr="003537CC" w:rsidRDefault="002849A3" w:rsidP="00EE008E">
      <w:pPr>
        <w:rPr>
          <w:rFonts w:asciiTheme="minorHAnsi" w:hAnsiTheme="minorHAnsi" w:cstheme="minorHAnsi"/>
          <w:szCs w:val="24"/>
        </w:rPr>
      </w:pPr>
      <w:r w:rsidRPr="00E60BC6">
        <w:rPr>
          <w:rFonts w:asciiTheme="minorHAnsi" w:hAnsiTheme="minorHAnsi" w:cstheme="minorHAnsi"/>
          <w:b/>
          <w:szCs w:val="24"/>
        </w:rPr>
        <w:t>7.1</w:t>
      </w:r>
      <w:r w:rsidRPr="00E60BC6">
        <w:rPr>
          <w:rFonts w:asciiTheme="minorHAnsi" w:hAnsiTheme="minorHAnsi" w:cstheme="minorHAnsi"/>
          <w:szCs w:val="24"/>
        </w:rPr>
        <w:tab/>
      </w:r>
      <w:r w:rsidRPr="00E60BC6">
        <w:t>Under</w:t>
      </w:r>
      <w:r w:rsidRPr="00E60BC6">
        <w:rPr>
          <w:rFonts w:asciiTheme="minorHAnsi" w:hAnsiTheme="minorHAnsi" w:cstheme="minorHAnsi"/>
          <w:spacing w:val="-2"/>
          <w:szCs w:val="24"/>
        </w:rPr>
        <w:t xml:space="preserve"> </w:t>
      </w:r>
      <w:r w:rsidRPr="00E60BC6">
        <w:rPr>
          <w:rFonts w:asciiTheme="minorHAnsi" w:hAnsiTheme="minorHAnsi" w:cstheme="minorHAnsi"/>
          <w:b/>
          <w:bCs/>
          <w:spacing w:val="-2"/>
          <w:szCs w:val="24"/>
        </w:rPr>
        <w:t xml:space="preserve">ITU-D </w:t>
      </w:r>
      <w:proofErr w:type="spellStart"/>
      <w:r w:rsidRPr="00E60BC6">
        <w:rPr>
          <w:rFonts w:asciiTheme="minorHAnsi" w:hAnsiTheme="minorHAnsi" w:cstheme="minorHAnsi"/>
          <w:b/>
          <w:bCs/>
          <w:spacing w:val="-2"/>
          <w:szCs w:val="24"/>
        </w:rPr>
        <w:t>Q3</w:t>
      </w:r>
      <w:proofErr w:type="spellEnd"/>
      <w:r w:rsidRPr="00E60BC6">
        <w:rPr>
          <w:rFonts w:asciiTheme="minorHAnsi" w:hAnsiTheme="minorHAnsi" w:cstheme="minorHAnsi"/>
          <w:b/>
          <w:bCs/>
          <w:spacing w:val="-2"/>
          <w:szCs w:val="24"/>
        </w:rPr>
        <w:t>/1</w:t>
      </w:r>
      <w:r w:rsidRPr="00E60BC6">
        <w:rPr>
          <w:rFonts w:asciiTheme="minorHAnsi" w:hAnsiTheme="minorHAnsi" w:cstheme="minorHAnsi"/>
          <w:spacing w:val="-2"/>
          <w:szCs w:val="24"/>
        </w:rPr>
        <w:t xml:space="preserve">, work </w:t>
      </w:r>
      <w:r w:rsidRPr="003537CC">
        <w:rPr>
          <w:rFonts w:asciiTheme="minorHAnsi" w:hAnsiTheme="minorHAnsi" w:cstheme="minorHAnsi"/>
          <w:spacing w:val="-2"/>
          <w:szCs w:val="24"/>
        </w:rPr>
        <w:t>continues on “Emerging technologies, including cloud computing,</w:t>
      </w:r>
      <w:r w:rsidRPr="003537CC">
        <w:rPr>
          <w:rFonts w:asciiTheme="minorHAnsi" w:hAnsiTheme="minorHAnsi" w:cstheme="minorHAnsi"/>
          <w:szCs w:val="24"/>
        </w:rPr>
        <w:t xml:space="preserve"> m-services and OTTs: Challenges and opportunities, economic and policy impact for developing countries”.</w:t>
      </w:r>
      <w:r w:rsidRPr="003537CC" w:rsidDel="00000A0F">
        <w:rPr>
          <w:rFonts w:asciiTheme="minorHAnsi" w:hAnsiTheme="minorHAnsi" w:cstheme="minorHAnsi"/>
          <w:szCs w:val="24"/>
        </w:rPr>
        <w:t xml:space="preserve"> </w:t>
      </w:r>
    </w:p>
    <w:p w14:paraId="445B5F77" w14:textId="77777777" w:rsidR="002849A3" w:rsidRPr="003537CC" w:rsidRDefault="002849A3" w:rsidP="00EE008E">
      <w:pPr>
        <w:rPr>
          <w:rFonts w:asciiTheme="minorHAnsi" w:hAnsiTheme="minorHAnsi" w:cstheme="minorBidi"/>
          <w:spacing w:val="2"/>
          <w:szCs w:val="24"/>
        </w:rPr>
      </w:pPr>
      <w:r w:rsidRPr="003537CC">
        <w:rPr>
          <w:rFonts w:asciiTheme="minorHAnsi" w:hAnsiTheme="minorHAnsi" w:cstheme="minorBidi"/>
          <w:b/>
          <w:bCs/>
          <w:szCs w:val="24"/>
        </w:rPr>
        <w:t>7.2</w:t>
      </w:r>
      <w:r w:rsidRPr="003537CC">
        <w:rPr>
          <w:rFonts w:asciiTheme="minorHAnsi" w:hAnsiTheme="minorHAnsi" w:cstheme="minorHAnsi"/>
          <w:szCs w:val="24"/>
        </w:rPr>
        <w:tab/>
      </w:r>
      <w:r w:rsidRPr="003537CC">
        <w:rPr>
          <w:b/>
          <w:bCs/>
        </w:rPr>
        <w:t>ITU</w:t>
      </w:r>
      <w:r w:rsidRPr="003537CC">
        <w:rPr>
          <w:rFonts w:asciiTheme="minorHAnsi" w:hAnsiTheme="minorHAnsi" w:cstheme="minorBidi"/>
          <w:b/>
          <w:bCs/>
          <w:spacing w:val="2"/>
          <w:szCs w:val="24"/>
        </w:rPr>
        <w:t>-T SG2</w:t>
      </w:r>
      <w:r w:rsidRPr="003537CC">
        <w:rPr>
          <w:rFonts w:asciiTheme="minorHAnsi" w:hAnsiTheme="minorHAnsi" w:cstheme="minorBidi"/>
          <w:spacing w:val="2"/>
          <w:szCs w:val="24"/>
        </w:rPr>
        <w:t xml:space="preserve"> is </w:t>
      </w:r>
      <w:r w:rsidRPr="003537CC">
        <w:t>progressing</w:t>
      </w:r>
      <w:r w:rsidRPr="003537CC">
        <w:rPr>
          <w:rFonts w:asciiTheme="minorHAnsi" w:hAnsiTheme="minorHAnsi" w:cstheme="minorBidi"/>
          <w:spacing w:val="2"/>
          <w:szCs w:val="24"/>
        </w:rPr>
        <w:t xml:space="preserve"> two work items on OTTs (</w:t>
      </w:r>
      <w:proofErr w:type="spellStart"/>
      <w:r w:rsidRPr="003537CC">
        <w:rPr>
          <w:rFonts w:asciiTheme="minorHAnsi" w:hAnsiTheme="minorHAnsi" w:cstheme="minorHAnsi"/>
          <w:spacing w:val="2"/>
          <w:szCs w:val="24"/>
        </w:rPr>
        <w:t>TR.OTTnum</w:t>
      </w:r>
      <w:proofErr w:type="spellEnd"/>
      <w:r w:rsidRPr="003537CC">
        <w:rPr>
          <w:rFonts w:asciiTheme="minorHAnsi" w:hAnsiTheme="minorHAnsi" w:cstheme="minorHAnsi"/>
          <w:spacing w:val="2"/>
          <w:szCs w:val="24"/>
        </w:rPr>
        <w:t xml:space="preserve"> “Current use of </w:t>
      </w:r>
      <w:proofErr w:type="spellStart"/>
      <w:r w:rsidRPr="003537CC">
        <w:rPr>
          <w:rFonts w:asciiTheme="minorHAnsi" w:hAnsiTheme="minorHAnsi" w:cstheme="minorHAnsi"/>
          <w:spacing w:val="2"/>
          <w:szCs w:val="24"/>
        </w:rPr>
        <w:t>E.164</w:t>
      </w:r>
      <w:proofErr w:type="spellEnd"/>
      <w:r w:rsidRPr="003537CC">
        <w:rPr>
          <w:rFonts w:asciiTheme="minorHAnsi" w:hAnsiTheme="minorHAnsi" w:cstheme="minorHAnsi"/>
          <w:spacing w:val="2"/>
          <w:szCs w:val="24"/>
        </w:rPr>
        <w:t xml:space="preserve"> numbers as identifiers for OTTs”, </w:t>
      </w:r>
      <w:r w:rsidRPr="003537CC">
        <w:rPr>
          <w:rFonts w:asciiTheme="minorHAnsi" w:hAnsiTheme="minorHAnsi" w:cstheme="minorHAnsi"/>
          <w:szCs w:val="24"/>
        </w:rPr>
        <w:t xml:space="preserve">and draft Recommendation ITU-T </w:t>
      </w:r>
      <w:proofErr w:type="spellStart"/>
      <w:r w:rsidRPr="003537CC">
        <w:rPr>
          <w:rFonts w:asciiTheme="minorHAnsi" w:hAnsiTheme="minorHAnsi" w:cstheme="minorHAnsi"/>
          <w:szCs w:val="24"/>
        </w:rPr>
        <w:t>E.ACP</w:t>
      </w:r>
      <w:proofErr w:type="spellEnd"/>
      <w:r w:rsidRPr="003537CC">
        <w:rPr>
          <w:rFonts w:asciiTheme="minorHAnsi" w:hAnsiTheme="minorHAnsi" w:cstheme="minorHAnsi"/>
          <w:szCs w:val="24"/>
        </w:rPr>
        <w:t xml:space="preserve"> “Alternative calling procedures”</w:t>
      </w:r>
      <w:r w:rsidRPr="003537CC">
        <w:rPr>
          <w:rFonts w:asciiTheme="minorHAnsi" w:hAnsiTheme="minorHAnsi" w:cstheme="minorBidi"/>
          <w:spacing w:val="2"/>
          <w:szCs w:val="24"/>
        </w:rPr>
        <w:t xml:space="preserve">) </w:t>
      </w:r>
    </w:p>
    <w:p w14:paraId="006A2D21" w14:textId="3A5EE462" w:rsidR="002849A3" w:rsidRPr="00E60BC6" w:rsidRDefault="002849A3" w:rsidP="00EE008E">
      <w:pPr>
        <w:rPr>
          <w:szCs w:val="24"/>
        </w:rPr>
      </w:pPr>
      <w:r w:rsidRPr="003537CC">
        <w:rPr>
          <w:rFonts w:asciiTheme="minorHAnsi" w:hAnsiTheme="minorHAnsi" w:cstheme="minorBidi"/>
          <w:b/>
          <w:bCs/>
          <w:spacing w:val="2"/>
          <w:szCs w:val="24"/>
        </w:rPr>
        <w:t>7.3</w:t>
      </w:r>
      <w:r w:rsidRPr="003537CC">
        <w:rPr>
          <w:rFonts w:asciiTheme="minorHAnsi" w:hAnsiTheme="minorHAnsi" w:cstheme="minorBidi"/>
          <w:spacing w:val="2"/>
          <w:szCs w:val="24"/>
        </w:rPr>
        <w:tab/>
      </w:r>
      <w:r w:rsidRPr="003537CC">
        <w:rPr>
          <w:rFonts w:asciiTheme="minorHAnsi" w:hAnsiTheme="minorHAnsi" w:cstheme="minorBidi"/>
          <w:b/>
          <w:bCs/>
          <w:szCs w:val="24"/>
        </w:rPr>
        <w:t>ITU-T SG3</w:t>
      </w:r>
      <w:r w:rsidRPr="003537CC">
        <w:rPr>
          <w:rFonts w:asciiTheme="minorHAnsi" w:hAnsiTheme="minorHAnsi" w:cstheme="minorBidi"/>
          <w:szCs w:val="24"/>
        </w:rPr>
        <w:t xml:space="preserve"> approved </w:t>
      </w:r>
      <w:hyperlink r:id="rId175" w:history="1">
        <w:r w:rsidRPr="003537CC">
          <w:rPr>
            <w:rStyle w:val="Hyperlink"/>
            <w:rFonts w:asciiTheme="minorHAnsi" w:hAnsiTheme="minorHAnsi" w:cstheme="minorBidi"/>
            <w:szCs w:val="24"/>
          </w:rPr>
          <w:t xml:space="preserve">Regional Recommendation ITU-T </w:t>
        </w:r>
        <w:proofErr w:type="spellStart"/>
        <w:r w:rsidRPr="003537CC">
          <w:rPr>
            <w:rStyle w:val="Hyperlink"/>
            <w:rFonts w:asciiTheme="minorHAnsi" w:hAnsiTheme="minorHAnsi" w:cstheme="minorBidi"/>
            <w:szCs w:val="24"/>
          </w:rPr>
          <w:t>D.608R</w:t>
        </w:r>
        <w:proofErr w:type="spellEnd"/>
        <w:r w:rsidRPr="003537CC">
          <w:rPr>
            <w:rStyle w:val="Hyperlink"/>
            <w:rFonts w:asciiTheme="minorHAnsi" w:hAnsiTheme="minorHAnsi" w:cstheme="minorBidi"/>
            <w:szCs w:val="24"/>
          </w:rPr>
          <w:t xml:space="preserve"> “</w:t>
        </w:r>
        <w:r w:rsidRPr="003537CC">
          <w:rPr>
            <w:rStyle w:val="Hyperlink"/>
            <w:bCs/>
            <w:szCs w:val="24"/>
          </w:rPr>
          <w:t>OTT voice bypass”</w:t>
        </w:r>
      </w:hyperlink>
      <w:r w:rsidRPr="00E60BC6">
        <w:rPr>
          <w:bCs/>
          <w:szCs w:val="24"/>
        </w:rPr>
        <w:t xml:space="preserve"> (Africa region) and </w:t>
      </w:r>
      <w:hyperlink r:id="rId176" w:history="1">
        <w:r w:rsidRPr="00E60BC6">
          <w:rPr>
            <w:rStyle w:val="Hyperlink"/>
            <w:bCs/>
            <w:szCs w:val="24"/>
          </w:rPr>
          <w:t xml:space="preserve">Regional Recommendation ITU-T </w:t>
        </w:r>
        <w:proofErr w:type="spellStart"/>
        <w:r w:rsidRPr="00E60BC6">
          <w:rPr>
            <w:rStyle w:val="Hyperlink"/>
            <w:bCs/>
            <w:szCs w:val="24"/>
          </w:rPr>
          <w:t>D.7</w:t>
        </w:r>
        <w:r w:rsidRPr="00E60BC6">
          <w:rPr>
            <w:rStyle w:val="Hyperlink"/>
          </w:rPr>
          <w:t>00R</w:t>
        </w:r>
        <w:proofErr w:type="spellEnd"/>
        <w:r w:rsidRPr="00E60BC6">
          <w:rPr>
            <w:rStyle w:val="Hyperlink"/>
          </w:rPr>
          <w:t xml:space="preserve"> </w:t>
        </w:r>
        <w:r w:rsidRPr="00E60BC6">
          <w:rPr>
            <w:rStyle w:val="Hyperlink"/>
            <w:rFonts w:asciiTheme="minorHAnsi" w:hAnsiTheme="minorHAnsi" w:cstheme="minorBidi"/>
            <w:szCs w:val="24"/>
          </w:rPr>
          <w:t>“Principles for dealing with OTTs</w:t>
        </w:r>
        <w:r w:rsidRPr="00E60BC6">
          <w:rPr>
            <w:rStyle w:val="Hyperlink"/>
            <w:bCs/>
            <w:szCs w:val="24"/>
          </w:rPr>
          <w:t>”</w:t>
        </w:r>
      </w:hyperlink>
      <w:r w:rsidRPr="00E60BC6">
        <w:rPr>
          <w:bCs/>
          <w:szCs w:val="24"/>
        </w:rPr>
        <w:t xml:space="preserve"> (Arab region). SG3 also agreed on </w:t>
      </w:r>
      <w:hyperlink r:id="rId177" w:history="1">
        <w:r w:rsidRPr="00E60BC6">
          <w:rPr>
            <w:rStyle w:val="Hyperlink"/>
            <w:bCs/>
            <w:szCs w:val="24"/>
          </w:rPr>
          <w:t xml:space="preserve">ITU-T Technical Report </w:t>
        </w:r>
        <w:proofErr w:type="spellStart"/>
        <w:r w:rsidRPr="00E60BC6">
          <w:rPr>
            <w:rStyle w:val="Hyperlink"/>
            <w:bCs/>
            <w:szCs w:val="24"/>
          </w:rPr>
          <w:t>DSTR-OTTBypass</w:t>
        </w:r>
        <w:proofErr w:type="spellEnd"/>
        <w:r w:rsidRPr="00E60BC6">
          <w:rPr>
            <w:rStyle w:val="Hyperlink"/>
            <w:bCs/>
            <w:szCs w:val="24"/>
          </w:rPr>
          <w:t xml:space="preserve"> “OTT Bypass”</w:t>
        </w:r>
      </w:hyperlink>
      <w:r w:rsidRPr="00E60BC6">
        <w:rPr>
          <w:bCs/>
          <w:szCs w:val="24"/>
        </w:rPr>
        <w:t xml:space="preserve">, (under publication) and </w:t>
      </w:r>
      <w:hyperlink r:id="rId178" w:history="1">
        <w:r w:rsidRPr="00E60BC6">
          <w:rPr>
            <w:rStyle w:val="Hyperlink"/>
            <w:bCs/>
            <w:szCs w:val="24"/>
          </w:rPr>
          <w:t xml:space="preserve">ITU-T Technical Report </w:t>
        </w:r>
        <w:proofErr w:type="spellStart"/>
        <w:r w:rsidRPr="00E60BC6">
          <w:rPr>
            <w:rStyle w:val="Hyperlink"/>
            <w:bCs/>
            <w:szCs w:val="24"/>
          </w:rPr>
          <w:t>DSTR-STUDY_DRCI</w:t>
        </w:r>
        <w:proofErr w:type="spellEnd"/>
        <w:r w:rsidRPr="00E60BC6">
          <w:rPr>
            <w:rStyle w:val="Hyperlink"/>
            <w:bCs/>
            <w:szCs w:val="24"/>
          </w:rPr>
          <w:t xml:space="preserve"> “Dispute Resolution Processes”</w:t>
        </w:r>
      </w:hyperlink>
      <w:r w:rsidRPr="00E60BC6">
        <w:t xml:space="preserve"> </w:t>
      </w:r>
      <w:r w:rsidRPr="00E60BC6">
        <w:rPr>
          <w:bCs/>
          <w:szCs w:val="24"/>
        </w:rPr>
        <w:t>between traditional telecommunication services providers and over-the-top (OTT) providers.</w:t>
      </w:r>
      <w:r w:rsidRPr="00E60BC6">
        <w:rPr>
          <w:szCs w:val="24"/>
        </w:rPr>
        <w:t xml:space="preserve"> </w:t>
      </w:r>
    </w:p>
    <w:p w14:paraId="0451F6C0" w14:textId="77777777" w:rsidR="002849A3" w:rsidRPr="00E60BC6" w:rsidRDefault="002849A3" w:rsidP="00FF3145">
      <w:pPr>
        <w:keepNext/>
      </w:pPr>
      <w:r w:rsidRPr="00E60BC6">
        <w:lastRenderedPageBreak/>
        <w:t>SG3 is currently working on:</w:t>
      </w:r>
    </w:p>
    <w:p w14:paraId="5773DA39" w14:textId="3C1497ED"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79" w:history="1">
        <w:r w:rsidR="002849A3" w:rsidRPr="00E60BC6">
          <w:rPr>
            <w:rStyle w:val="Hyperlink"/>
          </w:rPr>
          <w:t>Recommendation on “Guidelines on Potential Cost Contribution mechanisms between OTT service providers and telecom network service operators towards the expansion and development of high-capacity telecom networks”</w:t>
        </w:r>
      </w:hyperlink>
      <w:r w:rsidR="002849A3" w:rsidRPr="00E60BC6">
        <w:t>,</w:t>
      </w:r>
    </w:p>
    <w:p w14:paraId="1287A412" w14:textId="6DA105F0" w:rsidR="002849A3"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80" w:history="1">
        <w:r w:rsidR="002849A3" w:rsidRPr="00E60BC6">
          <w:rPr>
            <w:rStyle w:val="Hyperlink"/>
          </w:rPr>
          <w:t>Recommendation on “OTT Bypass”</w:t>
        </w:r>
      </w:hyperlink>
      <w:r w:rsidR="002849A3" w:rsidRPr="00E60BC6">
        <w:t>, and</w:t>
      </w:r>
    </w:p>
    <w:p w14:paraId="257674B4" w14:textId="556DC77D" w:rsidR="00A514A4" w:rsidRPr="00E60BC6" w:rsidRDefault="00E60BC6" w:rsidP="00FF3145">
      <w:pPr>
        <w:pStyle w:val="enumlev1"/>
      </w:pPr>
      <w:r w:rsidRPr="00E60BC6">
        <w:rPr>
          <w:rFonts w:asciiTheme="minorHAnsi" w:hAnsiTheme="minorHAnsi" w:cstheme="minorBidi"/>
          <w:spacing w:val="2"/>
          <w:szCs w:val="24"/>
        </w:rPr>
        <w:t>–</w:t>
      </w:r>
      <w:r w:rsidRPr="00E60BC6">
        <w:rPr>
          <w:rFonts w:asciiTheme="minorHAnsi" w:hAnsiTheme="minorHAnsi" w:cstheme="minorBidi"/>
          <w:spacing w:val="2"/>
          <w:szCs w:val="24"/>
        </w:rPr>
        <w:tab/>
      </w:r>
      <w:hyperlink r:id="rId181" w:history="1">
        <w:r w:rsidR="002849A3" w:rsidRPr="00E60BC6">
          <w:rPr>
            <w:rStyle w:val="Hyperlink"/>
          </w:rPr>
          <w:t>Study on</w:t>
        </w:r>
        <w:r w:rsidR="002849A3" w:rsidRPr="00E60BC6">
          <w:rPr>
            <w:rStyle w:val="Hyperlink"/>
            <w:rFonts w:asciiTheme="minorHAnsi" w:hAnsiTheme="minorHAnsi" w:cstheme="minorHAnsi"/>
          </w:rPr>
          <w:t xml:space="preserve"> “Policy, regulatory, and economic aspects of OTTs in the context of international telecommunication/ICT services and networks”</w:t>
        </w:r>
      </w:hyperlink>
      <w:r w:rsidR="002849A3" w:rsidRPr="00E60BC6">
        <w:t>.</w:t>
      </w:r>
    </w:p>
    <w:p w14:paraId="72A6D891" w14:textId="77777777" w:rsidR="00EE008E" w:rsidRPr="00E60BC6" w:rsidRDefault="00EE008E" w:rsidP="00EE008E"/>
    <w:p w14:paraId="5D2BC163" w14:textId="34989155" w:rsidR="00EE008E" w:rsidRPr="00E60BC6" w:rsidRDefault="00EE008E" w:rsidP="00EE008E">
      <w:pPr>
        <w:jc w:val="center"/>
      </w:pPr>
      <w:r w:rsidRPr="00E60BC6">
        <w:t>______________</w:t>
      </w:r>
    </w:p>
    <w:sectPr w:rsidR="00EE008E" w:rsidRPr="00E60BC6" w:rsidSect="00AD3606">
      <w:footerReference w:type="default" r:id="rId182"/>
      <w:headerReference w:type="first" r:id="rId183"/>
      <w:footerReference w:type="first" r:id="rId18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4FB87C6E" w:rsidR="00EE49E8" w:rsidRPr="00CF292D" w:rsidRDefault="00EE49E8" w:rsidP="00A52C84">
          <w:pPr>
            <w:pStyle w:val="Header"/>
            <w:tabs>
              <w:tab w:val="left" w:pos="6028"/>
              <w:tab w:val="right" w:pos="8505"/>
              <w:tab w:val="right" w:pos="9639"/>
            </w:tabs>
            <w:jc w:val="left"/>
            <w:rPr>
              <w:rFonts w:ascii="Arial" w:hAnsi="Arial" w:cs="Arial"/>
              <w:b/>
              <w:bCs/>
              <w:szCs w:val="18"/>
              <w:lang w:val="fr-CH"/>
            </w:rPr>
          </w:pPr>
          <w:r w:rsidRPr="00E20A20">
            <w:rPr>
              <w:bCs/>
              <w:lang w:val="fr-CH"/>
            </w:rPr>
            <w:tab/>
          </w:r>
          <w:proofErr w:type="spellStart"/>
          <w:r w:rsidR="00A52C84" w:rsidRPr="00CF292D">
            <w:rPr>
              <w:bCs/>
              <w:lang w:val="fr-CH"/>
            </w:rPr>
            <w:t>CWG</w:t>
          </w:r>
          <w:proofErr w:type="spellEnd"/>
          <w:r w:rsidR="00A52C84" w:rsidRPr="00CF292D">
            <w:rPr>
              <w:bCs/>
              <w:lang w:val="fr-CH"/>
            </w:rPr>
            <w:t>-</w:t>
          </w:r>
          <w:proofErr w:type="spellStart"/>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proofErr w:type="spellEnd"/>
          <w:r w:rsidR="00A52C84" w:rsidRPr="00CF292D">
            <w:rPr>
              <w:bCs/>
              <w:lang w:val="fr-CH"/>
            </w:rPr>
            <w:t>/</w:t>
          </w:r>
          <w:r w:rsidR="00064180">
            <w:rPr>
              <w:bCs/>
              <w:lang w:val="fr-CH"/>
            </w:rPr>
            <w:t>2</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w:t>
          </w:r>
          <w:proofErr w:type="spellStart"/>
          <w:r w:rsidRPr="009C253A">
            <w:rPr>
              <w:color w:val="0070C0"/>
            </w:rPr>
            <w:t>council.itu.int</w:t>
          </w:r>
          <w:proofErr w:type="spellEnd"/>
          <w:r w:rsidRPr="009C253A">
            <w:rPr>
              <w:color w:val="0070C0"/>
            </w:rPr>
            <w:t>/working-groups</w:t>
          </w:r>
        </w:p>
      </w:tc>
      <w:tc>
        <w:tcPr>
          <w:tcW w:w="6957" w:type="dxa"/>
        </w:tcPr>
        <w:p w14:paraId="3F62E0D8" w14:textId="50A9562A" w:rsidR="00EE49E8" w:rsidRPr="00CF292D" w:rsidRDefault="00EE49E8" w:rsidP="00A52C84">
          <w:pPr>
            <w:pStyle w:val="Header"/>
            <w:tabs>
              <w:tab w:val="left" w:pos="4718"/>
              <w:tab w:val="right" w:pos="8505"/>
              <w:tab w:val="right" w:pos="9639"/>
            </w:tabs>
            <w:jc w:val="left"/>
            <w:rPr>
              <w:rFonts w:ascii="Arial" w:hAnsi="Arial" w:cs="Arial"/>
              <w:b/>
              <w:bCs/>
              <w:szCs w:val="18"/>
              <w:lang w:val="fr-CH"/>
            </w:rPr>
          </w:pPr>
          <w:r>
            <w:rPr>
              <w:bCs/>
            </w:rPr>
            <w:tab/>
          </w:r>
          <w:proofErr w:type="spellStart"/>
          <w:r w:rsidRPr="00CF292D">
            <w:rPr>
              <w:bCs/>
              <w:lang w:val="fr-CH"/>
            </w:rPr>
            <w:t>C</w:t>
          </w:r>
          <w:r w:rsidR="00A52C84" w:rsidRPr="00CF292D">
            <w:rPr>
              <w:bCs/>
              <w:lang w:val="fr-CH"/>
            </w:rPr>
            <w:t>WG</w:t>
          </w:r>
          <w:proofErr w:type="spellEnd"/>
          <w:r w:rsidR="00A52C84" w:rsidRPr="00CF292D">
            <w:rPr>
              <w:bCs/>
              <w:lang w:val="fr-CH"/>
            </w:rPr>
            <w:t>-</w:t>
          </w:r>
          <w:proofErr w:type="spellStart"/>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proofErr w:type="spellEnd"/>
          <w:r w:rsidRPr="00CF292D">
            <w:rPr>
              <w:bCs/>
              <w:lang w:val="fr-CH"/>
            </w:rPr>
            <w:t>/</w:t>
          </w:r>
          <w:r w:rsidR="00064180">
            <w:rPr>
              <w:bCs/>
              <w:lang w:val="fr-CH"/>
            </w:rPr>
            <w:t>2</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2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2"/>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E3561"/>
    <w:multiLevelType w:val="hybridMultilevel"/>
    <w:tmpl w:val="5F50E0DC"/>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16cid:durableId="20013012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F1C"/>
    <w:rsid w:val="00063016"/>
    <w:rsid w:val="00064180"/>
    <w:rsid w:val="00066795"/>
    <w:rsid w:val="00076AF6"/>
    <w:rsid w:val="00085CF2"/>
    <w:rsid w:val="000A526F"/>
    <w:rsid w:val="000A5E64"/>
    <w:rsid w:val="000B1705"/>
    <w:rsid w:val="000D75B2"/>
    <w:rsid w:val="000F3CD6"/>
    <w:rsid w:val="001121F5"/>
    <w:rsid w:val="00130599"/>
    <w:rsid w:val="001400DC"/>
    <w:rsid w:val="00140CE1"/>
    <w:rsid w:val="0017539C"/>
    <w:rsid w:val="00175AC2"/>
    <w:rsid w:val="0017609F"/>
    <w:rsid w:val="001854CF"/>
    <w:rsid w:val="001A7D1D"/>
    <w:rsid w:val="001B2065"/>
    <w:rsid w:val="001B51DD"/>
    <w:rsid w:val="001C628E"/>
    <w:rsid w:val="001D70D0"/>
    <w:rsid w:val="001E0F7B"/>
    <w:rsid w:val="001E0FBE"/>
    <w:rsid w:val="002119FD"/>
    <w:rsid w:val="002130E0"/>
    <w:rsid w:val="00244F7F"/>
    <w:rsid w:val="00264425"/>
    <w:rsid w:val="00265875"/>
    <w:rsid w:val="0027303B"/>
    <w:rsid w:val="0028109B"/>
    <w:rsid w:val="002849A3"/>
    <w:rsid w:val="002A2188"/>
    <w:rsid w:val="002B1F58"/>
    <w:rsid w:val="002C1C7A"/>
    <w:rsid w:val="002C54E2"/>
    <w:rsid w:val="0030160F"/>
    <w:rsid w:val="00320223"/>
    <w:rsid w:val="00322D0D"/>
    <w:rsid w:val="0032335F"/>
    <w:rsid w:val="003537CC"/>
    <w:rsid w:val="00361465"/>
    <w:rsid w:val="003620F3"/>
    <w:rsid w:val="003877F5"/>
    <w:rsid w:val="003942D4"/>
    <w:rsid w:val="003958A8"/>
    <w:rsid w:val="003C2533"/>
    <w:rsid w:val="003D5A7F"/>
    <w:rsid w:val="003F7D1B"/>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1FA7"/>
    <w:rsid w:val="00564FBC"/>
    <w:rsid w:val="005800BC"/>
    <w:rsid w:val="00582442"/>
    <w:rsid w:val="005A335D"/>
    <w:rsid w:val="005D4893"/>
    <w:rsid w:val="005D56A5"/>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5741F"/>
    <w:rsid w:val="00863874"/>
    <w:rsid w:val="00864AFF"/>
    <w:rsid w:val="00865925"/>
    <w:rsid w:val="00891503"/>
    <w:rsid w:val="00896730"/>
    <w:rsid w:val="008B4A6A"/>
    <w:rsid w:val="008B783E"/>
    <w:rsid w:val="008C64DB"/>
    <w:rsid w:val="008C7E27"/>
    <w:rsid w:val="008F7448"/>
    <w:rsid w:val="0090147A"/>
    <w:rsid w:val="009173EF"/>
    <w:rsid w:val="00932906"/>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0D17"/>
    <w:rsid w:val="00B358B2"/>
    <w:rsid w:val="00B40A81"/>
    <w:rsid w:val="00B44910"/>
    <w:rsid w:val="00B72267"/>
    <w:rsid w:val="00B76EB6"/>
    <w:rsid w:val="00B7737B"/>
    <w:rsid w:val="00B824C8"/>
    <w:rsid w:val="00B84B9D"/>
    <w:rsid w:val="00BC251A"/>
    <w:rsid w:val="00BD032B"/>
    <w:rsid w:val="00BD5C19"/>
    <w:rsid w:val="00BE2640"/>
    <w:rsid w:val="00C01189"/>
    <w:rsid w:val="00C374DE"/>
    <w:rsid w:val="00C47AD4"/>
    <w:rsid w:val="00C52D81"/>
    <w:rsid w:val="00C55198"/>
    <w:rsid w:val="00CA6393"/>
    <w:rsid w:val="00CB18FF"/>
    <w:rsid w:val="00CD0C08"/>
    <w:rsid w:val="00CE03FB"/>
    <w:rsid w:val="00CE433C"/>
    <w:rsid w:val="00CF0161"/>
    <w:rsid w:val="00CF292D"/>
    <w:rsid w:val="00CF33F3"/>
    <w:rsid w:val="00D06183"/>
    <w:rsid w:val="00D22C42"/>
    <w:rsid w:val="00D464CC"/>
    <w:rsid w:val="00D65041"/>
    <w:rsid w:val="00DB00D5"/>
    <w:rsid w:val="00DB1936"/>
    <w:rsid w:val="00DB384B"/>
    <w:rsid w:val="00DB4986"/>
    <w:rsid w:val="00DE6379"/>
    <w:rsid w:val="00DF0189"/>
    <w:rsid w:val="00E06FD5"/>
    <w:rsid w:val="00E10E80"/>
    <w:rsid w:val="00E124F0"/>
    <w:rsid w:val="00E20A20"/>
    <w:rsid w:val="00E227F3"/>
    <w:rsid w:val="00E545C6"/>
    <w:rsid w:val="00E60BC6"/>
    <w:rsid w:val="00E60F04"/>
    <w:rsid w:val="00E65B24"/>
    <w:rsid w:val="00E854E4"/>
    <w:rsid w:val="00E86DBF"/>
    <w:rsid w:val="00EB0D6F"/>
    <w:rsid w:val="00EB2232"/>
    <w:rsid w:val="00EC5337"/>
    <w:rsid w:val="00EE008E"/>
    <w:rsid w:val="00EE49E8"/>
    <w:rsid w:val="00F13DC6"/>
    <w:rsid w:val="00F16BAB"/>
    <w:rsid w:val="00F2150A"/>
    <w:rsid w:val="00F231D8"/>
    <w:rsid w:val="00F279DA"/>
    <w:rsid w:val="00F30583"/>
    <w:rsid w:val="00F4196F"/>
    <w:rsid w:val="00F44C00"/>
    <w:rsid w:val="00F45D2C"/>
    <w:rsid w:val="00F46C5F"/>
    <w:rsid w:val="00F632C0"/>
    <w:rsid w:val="00F72209"/>
    <w:rsid w:val="00F74694"/>
    <w:rsid w:val="00F825C3"/>
    <w:rsid w:val="00F94A63"/>
    <w:rsid w:val="00FA1C28"/>
    <w:rsid w:val="00FB1279"/>
    <w:rsid w:val="00FB6B76"/>
    <w:rsid w:val="00FB7596"/>
    <w:rsid w:val="00FE4077"/>
    <w:rsid w:val="00FE500D"/>
    <w:rsid w:val="00FE77D2"/>
    <w:rsid w:val="00FF31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166907A-4833-4474-963D-07DF2039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customStyle="1" w:styleId="Reasons">
    <w:name w:val="Reasons"/>
    <w:basedOn w:val="Normal"/>
    <w:qFormat/>
    <w:rsid w:val="00DB4986"/>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character" w:customStyle="1" w:styleId="apple-style-span">
    <w:name w:val="apple-style-span"/>
    <w:basedOn w:val="DefaultParagraphFont"/>
    <w:rsid w:val="00DB4986"/>
  </w:style>
  <w:style w:type="paragraph" w:customStyle="1" w:styleId="Subtitle1">
    <w:name w:val="Subtitle1"/>
    <w:basedOn w:val="Title1"/>
    <w:qFormat/>
    <w:rsid w:val="002849A3"/>
    <w:pPr>
      <w:framePr w:wrap="around" w:vAnchor="margin" w:hAnchor="text"/>
      <w:spacing w:before="120" w:after="160"/>
    </w:pPr>
    <w:rPr>
      <w:rFonts w:eastAsia="SimSun"/>
    </w:rPr>
  </w:style>
  <w:style w:type="paragraph" w:styleId="NormalWeb">
    <w:name w:val="Normal (Web)"/>
    <w:basedOn w:val="Normal"/>
    <w:link w:val="NormalWebChar"/>
    <w:uiPriority w:val="99"/>
    <w:rsid w:val="002849A3"/>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2849A3"/>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2849A3"/>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hAnsiTheme="minorHAnsi" w:cs="Arial"/>
      <w:sz w:val="22"/>
      <w:szCs w:val="22"/>
      <w:lang w:val="fr-CH" w:eastAsia="zh-CN"/>
    </w:rPr>
  </w:style>
  <w:style w:type="character" w:customStyle="1" w:styleId="normalWSISChar">
    <w:name w:val="normal WSIS Char"/>
    <w:basedOn w:val="DefaultParagraphFont"/>
    <w:link w:val="normalWSIS"/>
    <w:rsid w:val="002849A3"/>
    <w:rPr>
      <w:rFonts w:asciiTheme="minorHAnsi" w:eastAsia="SimSun" w:hAnsiTheme="minorHAnsi" w:cs="Arial"/>
      <w:sz w:val="22"/>
      <w:szCs w:val="22"/>
      <w:lang w:val="fr-CH"/>
    </w:rPr>
  </w:style>
  <w:style w:type="character" w:customStyle="1" w:styleId="NormalWebChar">
    <w:name w:val="Normal (Web) Char"/>
    <w:link w:val="NormalWeb"/>
    <w:uiPriority w:val="99"/>
    <w:locked/>
    <w:rsid w:val="002849A3"/>
    <w:rPr>
      <w:rFonts w:ascii="Times New Roman" w:eastAsiaTheme="minorEastAsia" w:hAnsi="Times New Roman" w:cstheme="minorBidi"/>
      <w:sz w:val="22"/>
      <w:szCs w:val="24"/>
      <w:lang w:val="fr-CH"/>
    </w:rPr>
  </w:style>
  <w:style w:type="paragraph" w:styleId="ListParagraph">
    <w:name w:val="List Paragraph"/>
    <w:basedOn w:val="Normal"/>
    <w:uiPriority w:val="34"/>
    <w:qFormat/>
    <w:rsid w:val="002849A3"/>
    <w:pPr>
      <w:ind w:left="720"/>
      <w:contextualSpacing/>
    </w:pPr>
    <w:rPr>
      <w:rFonts w:eastAsia="SimSun"/>
    </w:rPr>
  </w:style>
  <w:style w:type="paragraph" w:customStyle="1" w:styleId="Default">
    <w:name w:val="Default"/>
    <w:rsid w:val="002849A3"/>
    <w:pPr>
      <w:autoSpaceDE w:val="0"/>
      <w:autoSpaceDN w:val="0"/>
      <w:adjustRightInd w:val="0"/>
    </w:pPr>
    <w:rPr>
      <w:rFonts w:ascii="Calibri" w:eastAsia="SimSun" w:hAnsi="Calibri" w:cs="Calibri"/>
      <w:color w:val="000000"/>
      <w:sz w:val="24"/>
      <w:szCs w:val="24"/>
      <w:lang w:val="en-GB"/>
    </w:rPr>
  </w:style>
  <w:style w:type="paragraph" w:styleId="Revision">
    <w:name w:val="Revision"/>
    <w:hidden/>
    <w:uiPriority w:val="99"/>
    <w:semiHidden/>
    <w:rsid w:val="002849A3"/>
    <w:rPr>
      <w:rFonts w:ascii="Calibri" w:eastAsia="SimSun" w:hAnsi="Calibri"/>
      <w:sz w:val="24"/>
      <w:lang w:val="en-GB" w:eastAsia="en-US"/>
    </w:rPr>
  </w:style>
  <w:style w:type="character" w:styleId="CommentReference">
    <w:name w:val="annotation reference"/>
    <w:basedOn w:val="DefaultParagraphFont"/>
    <w:semiHidden/>
    <w:unhideWhenUsed/>
    <w:rsid w:val="002849A3"/>
    <w:rPr>
      <w:sz w:val="16"/>
      <w:szCs w:val="16"/>
    </w:rPr>
  </w:style>
  <w:style w:type="paragraph" w:styleId="CommentText">
    <w:name w:val="annotation text"/>
    <w:basedOn w:val="Normal"/>
    <w:link w:val="CommentTextChar"/>
    <w:unhideWhenUsed/>
    <w:rsid w:val="002849A3"/>
    <w:rPr>
      <w:rFonts w:eastAsia="SimSun"/>
      <w:sz w:val="20"/>
    </w:rPr>
  </w:style>
  <w:style w:type="character" w:customStyle="1" w:styleId="CommentTextChar">
    <w:name w:val="Comment Text Char"/>
    <w:basedOn w:val="DefaultParagraphFont"/>
    <w:link w:val="CommentText"/>
    <w:rsid w:val="002849A3"/>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2849A3"/>
    <w:rPr>
      <w:b/>
      <w:bCs/>
    </w:rPr>
  </w:style>
  <w:style w:type="character" w:customStyle="1" w:styleId="CommentSubjectChar">
    <w:name w:val="Comment Subject Char"/>
    <w:basedOn w:val="CommentTextChar"/>
    <w:link w:val="CommentSubject"/>
    <w:semiHidden/>
    <w:rsid w:val="002849A3"/>
    <w:rPr>
      <w:rFonts w:ascii="Calibri" w:eastAsia="SimSun" w:hAnsi="Calibri"/>
      <w:b/>
      <w:bCs/>
      <w:lang w:val="en-GB" w:eastAsia="en-US"/>
    </w:rPr>
  </w:style>
  <w:style w:type="paragraph" w:styleId="Date">
    <w:name w:val="Date"/>
    <w:basedOn w:val="Normal"/>
    <w:next w:val="Normal"/>
    <w:link w:val="DateChar"/>
    <w:rsid w:val="002849A3"/>
    <w:rPr>
      <w:rFonts w:eastAsia="SimSun"/>
    </w:rPr>
  </w:style>
  <w:style w:type="character" w:customStyle="1" w:styleId="DateChar">
    <w:name w:val="Date Char"/>
    <w:basedOn w:val="DefaultParagraphFont"/>
    <w:link w:val="Date"/>
    <w:rsid w:val="002849A3"/>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tu-t/workprog/wp_item.aspx?isn=18482" TargetMode="External"/><Relationship Id="rId21" Type="http://schemas.openxmlformats.org/officeDocument/2006/relationships/hyperlink" Target="https://www.itu.int/pub/publications.aspx?lang=en&amp;parent=T-RES-T.48-2022" TargetMode="External"/><Relationship Id="rId42" Type="http://schemas.openxmlformats.org/officeDocument/2006/relationships/hyperlink" Target="https://www.itu.int/itu-t/workprog/wp_item.aspx?isn=18195" TargetMode="External"/><Relationship Id="rId63" Type="http://schemas.openxmlformats.org/officeDocument/2006/relationships/hyperlink" Target="http://www.itu.int/itu-t/workprog/wp_item.aspx?isn=17923" TargetMode="External"/><Relationship Id="rId84" Type="http://schemas.openxmlformats.org/officeDocument/2006/relationships/hyperlink" Target="https://www.itu.int/en/publications/Documents/tsb/2022-U4SSC-City-Snapshot-Kyebi-Ghana/index.html" TargetMode="External"/><Relationship Id="rId138" Type="http://schemas.openxmlformats.org/officeDocument/2006/relationships/hyperlink" Target="https://www.itu.int/itu-t/workprog/wp_item.aspx?isn=17634" TargetMode="External"/><Relationship Id="rId159" Type="http://schemas.openxmlformats.org/officeDocument/2006/relationships/hyperlink" Target="https://www.itu.int/net/ITU-T/res69/Default.aspx" TargetMode="External"/><Relationship Id="rId170" Type="http://schemas.openxmlformats.org/officeDocument/2006/relationships/hyperlink" Target="https://www.itu.int/en/ITU-D/Study-Groups/2018-2021/Pages/Publications.aspx" TargetMode="External"/><Relationship Id="rId107" Type="http://schemas.openxmlformats.org/officeDocument/2006/relationships/hyperlink" Target="https://www.itu.int/itu-t/workprog/wp_item.aspx?isn=17753" TargetMode="External"/><Relationship Id="rId11" Type="http://schemas.openxmlformats.org/officeDocument/2006/relationships/hyperlink" Target="https://www.itu.int/en/council/cwg-internet/Pages/default.aspx" TargetMode="External"/><Relationship Id="rId32" Type="http://schemas.openxmlformats.org/officeDocument/2006/relationships/hyperlink" Target="https://www.itu.int/en/ITU-D/Conferences/WTDC/WTDC17/Documents/WTDC17_FinalReport_en.pdf" TargetMode="External"/><Relationship Id="rId53" Type="http://schemas.openxmlformats.org/officeDocument/2006/relationships/hyperlink" Target="https://www.itu.int/rec/T-REC-Y.3207/en" TargetMode="External"/><Relationship Id="rId74" Type="http://schemas.openxmlformats.org/officeDocument/2006/relationships/hyperlink" Target="file:///C:/Users/Saran/AppData/Local/Microsoft/Windows/INetCache/Content.Outlook/97RS0L0D/&#167;%09https:/www.itu.int/en/publications/Documents/tsb/2021-U4SSC-Smart-public-health-emergency-management-and-ICT-implementations/index.html" TargetMode="External"/><Relationship Id="rId128" Type="http://schemas.openxmlformats.org/officeDocument/2006/relationships/hyperlink" Target="https://www.itu.int/itu-t/workprog/wp_item.aspx?isn=17654" TargetMode="External"/><Relationship Id="rId149" Type="http://schemas.openxmlformats.org/officeDocument/2006/relationships/hyperlink" Target="http://www.itu.int/itu-t/workprog/wp_item.aspx?isn=17988" TargetMode="External"/><Relationship Id="rId5" Type="http://schemas.openxmlformats.org/officeDocument/2006/relationships/numbering" Target="numbering.xml"/><Relationship Id="rId95" Type="http://schemas.openxmlformats.org/officeDocument/2006/relationships/hyperlink" Target="https://www.itu.int/en/publications/Documents/tsb/2021-U4SSC-Verification-Report-Mashhad-Iran/index.html" TargetMode="External"/><Relationship Id="rId160" Type="http://schemas.openxmlformats.org/officeDocument/2006/relationships/hyperlink" Target="https://www.itu.int/net/ITU-T/res69/secured/notifications.aspx" TargetMode="External"/><Relationship Id="rId181" Type="http://schemas.openxmlformats.org/officeDocument/2006/relationships/hyperlink" Target="https://www.itu.int/ITU-T/workprog/wp_item.aspx?isn=18579" TargetMode="External"/><Relationship Id="rId22" Type="http://schemas.openxmlformats.org/officeDocument/2006/relationships/hyperlink" Target="https://www.itu.int/pub/publications.aspx?lang=en&amp;parent=T-RES-T.49-2016" TargetMode="External"/><Relationship Id="rId43" Type="http://schemas.openxmlformats.org/officeDocument/2006/relationships/hyperlink" Target="https://www.itu.int/rec/T-REC-J.153" TargetMode="External"/><Relationship Id="rId64" Type="http://schemas.openxmlformats.org/officeDocument/2006/relationships/hyperlink" Target="http://www.itu.int/itu-t/workprog/wp_item.aspx?isn=17893" TargetMode="External"/><Relationship Id="rId118" Type="http://schemas.openxmlformats.org/officeDocument/2006/relationships/hyperlink" Target="https://www.itu.int/itu-t/workprog/wp_item.aspx?isn=19131" TargetMode="External"/><Relationship Id="rId139" Type="http://schemas.openxmlformats.org/officeDocument/2006/relationships/hyperlink" Target="http://www.itu.int/itu-t/workprog/wp_item.aspx?isn=17976" TargetMode="External"/><Relationship Id="rId85" Type="http://schemas.openxmlformats.org/officeDocument/2006/relationships/hyperlink" Target="https://www.itu.int/en/publications/Documents/tsb/2022-U4SSC-City-Snapshot-Tromso-Norway/index.html" TargetMode="External"/><Relationship Id="rId150" Type="http://schemas.openxmlformats.org/officeDocument/2006/relationships/hyperlink" Target="http://www.itu.int/itu-t/workprog/wp_item.aspx?isn=19049" TargetMode="External"/><Relationship Id="rId171" Type="http://schemas.openxmlformats.org/officeDocument/2006/relationships/hyperlink" Target="https://www.itu.int/en/council/cwg-internet/Pages/consultation-feb2024.aspx" TargetMode="External"/><Relationship Id="rId12" Type="http://schemas.openxmlformats.org/officeDocument/2006/relationships/hyperlink" Target="https://www.itu.int/en/council/Documents/basic-texts-2023/RES-101-E.pdf" TargetMode="External"/><Relationship Id="rId33" Type="http://schemas.openxmlformats.org/officeDocument/2006/relationships/hyperlink" Target="http://www.itu.int/en/action/internet/Documents/Resolution_45_wtdc14.pdf" TargetMode="External"/><Relationship Id="rId108" Type="http://schemas.openxmlformats.org/officeDocument/2006/relationships/hyperlink" Target="https://www.itu.int/itu-t/workprog/wp_item.aspx?isn=18899" TargetMode="External"/><Relationship Id="rId129" Type="http://schemas.openxmlformats.org/officeDocument/2006/relationships/hyperlink" Target="https://www.itu.int/itu-t/workprog/wp_item.aspx?isn=18615" TargetMode="External"/><Relationship Id="rId54" Type="http://schemas.openxmlformats.org/officeDocument/2006/relationships/hyperlink" Target="https://www.itu.int/rec/T-REC-F.743.26" TargetMode="External"/><Relationship Id="rId75" Type="http://schemas.openxmlformats.org/officeDocument/2006/relationships/hyperlink" Target="http://u4ssc.itu.int/wp-content/uploads/2023/07/U4SSC-Reference-framework-integrated-management-of-an-SSC-E.pdf" TargetMode="External"/><Relationship Id="rId96" Type="http://schemas.openxmlformats.org/officeDocument/2006/relationships/hyperlink" Target="https://www.itu.int/en/publications/Documents/tsb/2021-U4SSC-Verification-Report-Larvik-Norway/index.html" TargetMode="External"/><Relationship Id="rId140" Type="http://schemas.openxmlformats.org/officeDocument/2006/relationships/hyperlink" Target="http://www.itu.int/itu-t/workprog/wp_item.aspx?isn=18032" TargetMode="External"/><Relationship Id="rId161" Type="http://schemas.openxmlformats.org/officeDocument/2006/relationships/hyperlink" Target="https://www.itu.int/md/S23-CL-C-0035/en" TargetMode="External"/><Relationship Id="rId182" Type="http://schemas.openxmlformats.org/officeDocument/2006/relationships/footer" Target="footer1.xml"/><Relationship Id="rId6" Type="http://schemas.openxmlformats.org/officeDocument/2006/relationships/styles" Target="styles.xml"/><Relationship Id="rId23" Type="http://schemas.openxmlformats.org/officeDocument/2006/relationships/hyperlink" Target="https://www.itu.int/pub/publications.aspx?lang=en&amp;parent=T-RES-T.50-2022" TargetMode="External"/><Relationship Id="rId119" Type="http://schemas.openxmlformats.org/officeDocument/2006/relationships/hyperlink" Target="https://www.itu.int/itu-t/workprog/wp_item.aspx?isn=18918" TargetMode="External"/><Relationship Id="rId44" Type="http://schemas.openxmlformats.org/officeDocument/2006/relationships/hyperlink" Target="https://www.itu.int/rec/T-REC-Q.5011" TargetMode="External"/><Relationship Id="rId65" Type="http://schemas.openxmlformats.org/officeDocument/2006/relationships/hyperlink" Target="http://www.itu.int/itu-t/workprog/wp_item.aspx?isn=17890" TargetMode="External"/><Relationship Id="rId86" Type="http://schemas.openxmlformats.org/officeDocument/2006/relationships/hyperlink" Target="https://www.itu.int/en/publications/Documents/tsb/2022-U4SSC-City-Snapshot-Narvik-Norway/index.html" TargetMode="External"/><Relationship Id="rId130" Type="http://schemas.openxmlformats.org/officeDocument/2006/relationships/hyperlink" Target="https://www.itu.int/itu-t/workprog/wp_item.aspx?isn=17642" TargetMode="External"/><Relationship Id="rId151" Type="http://schemas.openxmlformats.org/officeDocument/2006/relationships/hyperlink" Target="https://www.itu.int/itu-t/workprog/wp_item.aspx?isn=18136" TargetMode="External"/><Relationship Id="rId172" Type="http://schemas.openxmlformats.org/officeDocument/2006/relationships/hyperlink" Target="https://www.itu.int/md/S24-CWGWSIS41-C-0009/en" TargetMode="External"/><Relationship Id="rId13" Type="http://schemas.openxmlformats.org/officeDocument/2006/relationships/hyperlink" Target="https://www.itu.int/en/council/Documents/basic-texts-2023/RES-102-E.pdf" TargetMode="External"/><Relationship Id="rId18" Type="http://schemas.openxmlformats.org/officeDocument/2006/relationships/hyperlink" Target="http://www.itu.int/md/S15-CL-C-0113/en" TargetMode="External"/><Relationship Id="rId39" Type="http://schemas.openxmlformats.org/officeDocument/2006/relationships/hyperlink" Target="https://www.itu.int/md/S22-CL-C-0033/en" TargetMode="External"/><Relationship Id="rId109" Type="http://schemas.openxmlformats.org/officeDocument/2006/relationships/hyperlink" Target="https://www.itu.int/itu-t/workprog/wp_item.aspx?isn=19222" TargetMode="External"/><Relationship Id="rId34" Type="http://schemas.openxmlformats.org/officeDocument/2006/relationships/hyperlink" Target="https://www.itu.int/md/S17-CL-C-0033/en" TargetMode="External"/><Relationship Id="rId50" Type="http://schemas.openxmlformats.org/officeDocument/2006/relationships/hyperlink" Target="https://www.itu.int/rec/T-REC-Y.3142" TargetMode="External"/><Relationship Id="rId55" Type="http://schemas.openxmlformats.org/officeDocument/2006/relationships/hyperlink" Target="https://www.itu.int/itu-t/workprog/wp_item.aspx?isn=18397" TargetMode="External"/><Relationship Id="rId76" Type="http://schemas.openxmlformats.org/officeDocument/2006/relationships/hyperlink" Target="https://www.itu.int/en/publications/Documents/tsb/2023-U4SSC-Procurement-guidelines-for-SSC/index.html" TargetMode="External"/><Relationship Id="rId97" Type="http://schemas.openxmlformats.org/officeDocument/2006/relationships/hyperlink" Target="https://www.itu.int/en/publications/Documents/tsb/2021-U4SSC-Verification-Report-Daegu-Republic-of-Korea/index.html" TargetMode="External"/><Relationship Id="rId104" Type="http://schemas.openxmlformats.org/officeDocument/2006/relationships/hyperlink" Target="https://www.itu.int/cities/wp-content/uploads/2024/07/ITU-Digital-Transformation-and-Cities-Digest-July2024.htm" TargetMode="External"/><Relationship Id="rId120" Type="http://schemas.openxmlformats.org/officeDocument/2006/relationships/hyperlink" Target="https://www.itu.int/itu-t/workprog/wp_item.aspx?isn=18106" TargetMode="External"/><Relationship Id="rId125" Type="http://schemas.openxmlformats.org/officeDocument/2006/relationships/hyperlink" Target="https://www.itu.int/itu-t/workprog/wp_item.aspx?isn=17475" TargetMode="External"/><Relationship Id="rId141" Type="http://schemas.openxmlformats.org/officeDocument/2006/relationships/hyperlink" Target="http://www.itu.int/itu-t/workprog/wp_item.aspx?isn=18020" TargetMode="External"/><Relationship Id="rId146" Type="http://schemas.openxmlformats.org/officeDocument/2006/relationships/hyperlink" Target="http://www.itu.int/itu-t/workprog/wp_item.aspx?isn=18350" TargetMode="External"/><Relationship Id="rId167" Type="http://schemas.openxmlformats.org/officeDocument/2006/relationships/hyperlink" Target="https://www.itu.int/en/ITU-D/Regional-Presence/ArabStates/Pages/Projects/IPv6%26IoT/IPV6-IOT.aspx" TargetMode="External"/><Relationship Id="rId7" Type="http://schemas.openxmlformats.org/officeDocument/2006/relationships/settings" Target="settings.xml"/><Relationship Id="rId71" Type="http://schemas.openxmlformats.org/officeDocument/2006/relationships/hyperlink" Target="https://www.itu.int/en/publications/Documents/tsb/2021-A-U4SSC-deliverable-Guidelines-on-tools-and-mechanisms-to-finance-SSC-projects/index.html" TargetMode="External"/><Relationship Id="rId92" Type="http://schemas.openxmlformats.org/officeDocument/2006/relationships/hyperlink" Target="https://www.itu.int/en/publications/Documents/tsb/2022-U4SSC-Verification-Report-Canton-of-Geneva-Switzerland/index.html" TargetMode="External"/><Relationship Id="rId162" Type="http://schemas.openxmlformats.org/officeDocument/2006/relationships/hyperlink" Target="https://academy.itu.int/" TargetMode="Externa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itu.int/pub/publications.aspx?lang=en&amp;parent=T-RES-T.75-2022" TargetMode="External"/><Relationship Id="rId24" Type="http://schemas.openxmlformats.org/officeDocument/2006/relationships/hyperlink" Target="https://www.itu.int/pub/publications.aspx?lang=en&amp;parent=T-RES-T.52-2022" TargetMode="External"/><Relationship Id="rId40" Type="http://schemas.openxmlformats.org/officeDocument/2006/relationships/hyperlink" Target="https://www.itu.int/md/S23-CL-C-0033/en" TargetMode="External"/><Relationship Id="rId45" Type="http://schemas.openxmlformats.org/officeDocument/2006/relationships/hyperlink" Target="https://www.itu.int/rec/T-REC-Q.5012" TargetMode="External"/><Relationship Id="rId66" Type="http://schemas.openxmlformats.org/officeDocument/2006/relationships/hyperlink" Target="http://www.itu.int/itu-t/workprog/wp_item.aspx?isn=17919" TargetMode="External"/><Relationship Id="rId87" Type="http://schemas.openxmlformats.org/officeDocument/2006/relationships/hyperlink" Target="https://www.itu.int/en/publications/Documents/tsb/2021-U4SSC-City-Snapshot-Mashhad-Iran/index.html" TargetMode="External"/><Relationship Id="rId110" Type="http://schemas.openxmlformats.org/officeDocument/2006/relationships/hyperlink" Target="https://www.itu.int/itu-t/workprog/wp_item.aspx?isn=17632" TargetMode="External"/><Relationship Id="rId115" Type="http://schemas.openxmlformats.org/officeDocument/2006/relationships/hyperlink" Target="https://www.itu.int/itu-t/workprog/wp_item.aspx?isn=17758" TargetMode="External"/><Relationship Id="rId131" Type="http://schemas.openxmlformats.org/officeDocument/2006/relationships/hyperlink" Target="https://www.itu.int/itu-t/workprog/wp_item.aspx?isn=18610" TargetMode="External"/><Relationship Id="rId136" Type="http://schemas.openxmlformats.org/officeDocument/2006/relationships/hyperlink" Target="https://www.itu.int/itu-t/workprog/wp_item.aspx?isn=17932" TargetMode="External"/><Relationship Id="rId157" Type="http://schemas.openxmlformats.org/officeDocument/2006/relationships/hyperlink" Target="https://www.itu.int/en/ITU-T/focusgroups/ai4ndm/Pages/default.aspx" TargetMode="External"/><Relationship Id="rId178" Type="http://schemas.openxmlformats.org/officeDocument/2006/relationships/hyperlink" Target="https://www.itu.int/ITU-T/workprog/wp_item.aspx?isn=18168" TargetMode="External"/><Relationship Id="rId61" Type="http://schemas.openxmlformats.org/officeDocument/2006/relationships/hyperlink" Target="http://www.itu.int/itu-t/workprog/wp_item.aspx?isn=17947" TargetMode="External"/><Relationship Id="rId82" Type="http://schemas.openxmlformats.org/officeDocument/2006/relationships/hyperlink" Target="https://www.itu.int/en/publications/Documents/tsb/2023-U4SSC-City-Snapshot-Anyang-Republic-of-Korea/index.html" TargetMode="External"/><Relationship Id="rId152" Type="http://schemas.openxmlformats.org/officeDocument/2006/relationships/hyperlink" Target="https://www.itu.int/itu-t/workprog/wp_item.aspx?isn=18424" TargetMode="External"/><Relationship Id="rId173" Type="http://schemas.openxmlformats.org/officeDocument/2006/relationships/hyperlink" Target="http://www.itu.int/ITU-T/inr/enum/" TargetMode="Externa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2023/RES-133-E.pdf" TargetMode="External"/><Relationship Id="rId30" Type="http://schemas.openxmlformats.org/officeDocument/2006/relationships/hyperlink" Target="https://www.itu.int/pub/publications.aspx?lang=en&amp;parent=T-RES-T.98-2022" TargetMode="External"/><Relationship Id="rId35" Type="http://schemas.openxmlformats.org/officeDocument/2006/relationships/hyperlink" Target="https://www.itu.int/md/S18-CL-C-0033/en" TargetMode="External"/><Relationship Id="rId56" Type="http://schemas.openxmlformats.org/officeDocument/2006/relationships/hyperlink" Target="https://www.itu.int/itu-t/workprog/wp_item.aspx?isn=18973" TargetMode="External"/><Relationship Id="rId77" Type="http://schemas.openxmlformats.org/officeDocument/2006/relationships/hyperlink" Target="https://www.itu.int/en/publications/Documents/tsb/2023-U4SSC-Compendium-Practices-Innovative-Financing-SSC-Projects/index.html" TargetMode="External"/><Relationship Id="rId100" Type="http://schemas.openxmlformats.org/officeDocument/2006/relationships/hyperlink" Target="https://www.itu.int/cities/digitaltransformationdialogues/" TargetMode="External"/><Relationship Id="rId105" Type="http://schemas.openxmlformats.org/officeDocument/2006/relationships/hyperlink" Target="https://www.itu.int/cities/dt-digest/" TargetMode="External"/><Relationship Id="rId126" Type="http://schemas.openxmlformats.org/officeDocument/2006/relationships/hyperlink" Target="https://www.itu.int/itu-t/workprog/wp_item.aspx?isn=18614" TargetMode="External"/><Relationship Id="rId147" Type="http://schemas.openxmlformats.org/officeDocument/2006/relationships/hyperlink" Target="http://www.itu.int/itu-t/workprog/wp_item.aspx?isn=18036" TargetMode="External"/><Relationship Id="rId168" Type="http://schemas.openxmlformats.org/officeDocument/2006/relationships/hyperlink" Target="https://www.itu.int/pub/D-STG-SG01.01.1-2017" TargetMode="External"/><Relationship Id="rId8" Type="http://schemas.openxmlformats.org/officeDocument/2006/relationships/webSettings" Target="webSettings.xml"/><Relationship Id="rId51" Type="http://schemas.openxmlformats.org/officeDocument/2006/relationships/hyperlink" Target="https://www.itu.int/rec/T-REC-Y.3186" TargetMode="External"/><Relationship Id="rId72" Type="http://schemas.openxmlformats.org/officeDocument/2006/relationships/hyperlink" Target="https://www.itu.int/en/publications/Documents/tsb/2021-U4SSC-Digital-solutions-for-integrated-city-management-and-use-cases/index.html" TargetMode="External"/><Relationship Id="rId93" Type="http://schemas.openxmlformats.org/officeDocument/2006/relationships/hyperlink" Target="https://www.itu.int/en/publications/Documents/tsb/2022-U4SSC-Verification-Report-Tromso-Norway/index.html" TargetMode="External"/><Relationship Id="rId98" Type="http://schemas.openxmlformats.org/officeDocument/2006/relationships/hyperlink" Target="https://toolkit-dt4c.itu.int/" TargetMode="External"/><Relationship Id="rId121" Type="http://schemas.openxmlformats.org/officeDocument/2006/relationships/hyperlink" Target="https://www.itu.int/itu-t/workprog/wp_item.aspx?isn=18137" TargetMode="External"/><Relationship Id="rId142" Type="http://schemas.openxmlformats.org/officeDocument/2006/relationships/hyperlink" Target="http://www.itu.int/itu-t/workprog/wp_item.aspx?isn=18035" TargetMode="External"/><Relationship Id="rId163" Type="http://schemas.openxmlformats.org/officeDocument/2006/relationships/hyperlink" Target="https://academy.itu.int/itu-d/projects-activities/centres-excellence/coe-overview" TargetMode="Externa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itu.int/pub/publications.aspx?lang=en&amp;parent=T-RES-T.58-2022" TargetMode="External"/><Relationship Id="rId46" Type="http://schemas.openxmlformats.org/officeDocument/2006/relationships/hyperlink" Target="https://www.itu.int/rec/T-REC-Q.5013" TargetMode="External"/><Relationship Id="rId67" Type="http://schemas.openxmlformats.org/officeDocument/2006/relationships/hyperlink" Target="http://www.itu.int/itu-t/workprog/wp_item.aspx?isn=17920" TargetMode="External"/><Relationship Id="rId116" Type="http://schemas.openxmlformats.org/officeDocument/2006/relationships/hyperlink" Target="https://www.itu.int/itu-t/workprog/wp_item.aspx?isn=18446" TargetMode="External"/><Relationship Id="rId137" Type="http://schemas.openxmlformats.org/officeDocument/2006/relationships/hyperlink" Target="https://www.itu.int/itu-t/workprog/wp_item.aspx?isn=18467" TargetMode="External"/><Relationship Id="rId158" Type="http://schemas.openxmlformats.org/officeDocument/2006/relationships/hyperlink" Target="https://www.itu.int/en/ITU-T/focusgroups/ai4h" TargetMode="External"/><Relationship Id="rId20" Type="http://schemas.openxmlformats.org/officeDocument/2006/relationships/hyperlink" Target="https://www.itu.int/pub/publications.aspx?lang=en&amp;parent=T-RES-T.47-2022" TargetMode="External"/><Relationship Id="rId41" Type="http://schemas.openxmlformats.org/officeDocument/2006/relationships/hyperlink" Target="https://www.itu.int/itu-t/workprog/wp_search.aspx?isn_sp=8265&amp;isn_status=-1,2&amp;details=0&amp;field=acdefghijo" TargetMode="External"/><Relationship Id="rId62" Type="http://schemas.openxmlformats.org/officeDocument/2006/relationships/hyperlink" Target="http://www.itu.int/itu-t/workprog/wp_item.aspx?isn=17945" TargetMode="External"/><Relationship Id="rId83" Type="http://schemas.openxmlformats.org/officeDocument/2006/relationships/hyperlink" Target="https://www.itu.int/en/publications/Documents/tsb/2022-U4SSC-State-Snapshot-Canton-of-Geneva-Switzerland/index.html" TargetMode="External"/><Relationship Id="rId88" Type="http://schemas.openxmlformats.org/officeDocument/2006/relationships/hyperlink" Target="https://www.itu.int/en/publications/Documents/tsb/2021-U4SSC-City-Snapshot-Larvik-Norway/index.html" TargetMode="External"/><Relationship Id="rId111" Type="http://schemas.openxmlformats.org/officeDocument/2006/relationships/hyperlink" Target="https://www.itu.int/itu-t/workprog/wp_item.aspx?isn=17448" TargetMode="External"/><Relationship Id="rId132" Type="http://schemas.openxmlformats.org/officeDocument/2006/relationships/hyperlink" Target="https://www.itu.int/itu-t/workprog/wp_item.aspx?isn=17638" TargetMode="External"/><Relationship Id="rId153" Type="http://schemas.openxmlformats.org/officeDocument/2006/relationships/hyperlink" Target="https://itu.int/go/SIG-SECURITY" TargetMode="External"/><Relationship Id="rId174" Type="http://schemas.openxmlformats.org/officeDocument/2006/relationships/hyperlink" Target="https://bbmaps.itu.int/bbmaps/" TargetMode="External"/><Relationship Id="rId179" Type="http://schemas.openxmlformats.org/officeDocument/2006/relationships/hyperlink" Target="https://www.itu.int/ITU-T/workprog/wp_item.aspx?isn=19649" TargetMode="External"/><Relationship Id="rId15" Type="http://schemas.openxmlformats.org/officeDocument/2006/relationships/hyperlink" Target="https://www.itu.int/en/council/Documents/basic-texts-2023/RES-180-E.pdf" TargetMode="External"/><Relationship Id="rId36" Type="http://schemas.openxmlformats.org/officeDocument/2006/relationships/hyperlink" Target="https://www.itu.int/md/S19-CL-C-0033/en" TargetMode="External"/><Relationship Id="rId57" Type="http://schemas.openxmlformats.org/officeDocument/2006/relationships/hyperlink" Target="https://www.itu.int/ITU-T/recommendations/rec.aspx?rec=15962" TargetMode="External"/><Relationship Id="rId106" Type="http://schemas.openxmlformats.org/officeDocument/2006/relationships/hyperlink" Target="https://www.itu.int/rec/T-REC-J.153" TargetMode="External"/><Relationship Id="rId127" Type="http://schemas.openxmlformats.org/officeDocument/2006/relationships/hyperlink" Target="https://www.itu.int/itu-t/workprog/wp_item.aspx?isn=17639"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52" Type="http://schemas.openxmlformats.org/officeDocument/2006/relationships/hyperlink" Target="https://www.itu.int/rec/T-REC-Y.3162" TargetMode="External"/><Relationship Id="rId73" Type="http://schemas.openxmlformats.org/officeDocument/2006/relationships/hyperlink" Target="https://www.itu.int/en/publications/Documents/tsb/2021-U4SSC-Compendium-of-survey-results/index.html" TargetMode="External"/><Relationship Id="rId78" Type="http://schemas.openxmlformats.org/officeDocument/2006/relationships/hyperlink" Target="https://www.itu.int/en/publications/Documents/tsb/2022-U4SSC-Smart-tourism/index.html" TargetMode="External"/><Relationship Id="rId94" Type="http://schemas.openxmlformats.org/officeDocument/2006/relationships/hyperlink" Target="https://www.itu.int/en/publications/Documents/tsb/2022-U4SSC-Verification-Report-Narvik-Norway/index.html" TargetMode="External"/><Relationship Id="rId99" Type="http://schemas.openxmlformats.org/officeDocument/2006/relationships/hyperlink" Target="https://www.itu.int/cities/dt-resource-hub/" TargetMode="External"/><Relationship Id="rId101" Type="http://schemas.openxmlformats.org/officeDocument/2006/relationships/hyperlink" Target="https://www.itu.int/cities/wp-content/uploads/2024/01/ITU-Digital-Transformation-and-Cities-Digest-Jan2024.html" TargetMode="External"/><Relationship Id="rId122" Type="http://schemas.openxmlformats.org/officeDocument/2006/relationships/hyperlink" Target="https://www.itu.int/itu-t/workprog/wp_item.aspx?isn=17616" TargetMode="External"/><Relationship Id="rId143" Type="http://schemas.openxmlformats.org/officeDocument/2006/relationships/hyperlink" Target="http://www.itu.int/itu-t/workprog/wp_item.aspx?isn=18001" TargetMode="External"/><Relationship Id="rId148" Type="http://schemas.openxmlformats.org/officeDocument/2006/relationships/hyperlink" Target="http://www.itu.int/itu-t/workprog/wp_item.aspx?isn=18778" TargetMode="External"/><Relationship Id="rId164" Type="http://schemas.openxmlformats.org/officeDocument/2006/relationships/hyperlink" Target="https://www.itu.int/en/ITU-T/ipv6/Pages/default.aspx" TargetMode="External"/><Relationship Id="rId169" Type="http://schemas.openxmlformats.org/officeDocument/2006/relationships/hyperlink" Target="https://www.itu.int/net4/ITU-D/CDS/sg/rgqlist.asp?lg=1&amp;sp=2014&amp;rgq=D14-SG01-RGQ01.1&amp;stg=1"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ITU-T/workprog/wp_item.aspx?isn=18175" TargetMode="External"/><Relationship Id="rId26" Type="http://schemas.openxmlformats.org/officeDocument/2006/relationships/hyperlink" Target="https://www.itu.int/pub/publications.aspx?lang=en&amp;parent=T-RES-T.60-2022" TargetMode="External"/><Relationship Id="rId47" Type="http://schemas.openxmlformats.org/officeDocument/2006/relationships/hyperlink" Target="https://www.itu.int/rec/T-REC-Q.5031" TargetMode="External"/><Relationship Id="rId68" Type="http://schemas.openxmlformats.org/officeDocument/2006/relationships/hyperlink" Target="http://www.itu.int/itu-t/workprog/wp_item.aspx?isn=18747" TargetMode="External"/><Relationship Id="rId89" Type="http://schemas.openxmlformats.org/officeDocument/2006/relationships/hyperlink" Target="https://www.itu.int/en/publications/Documents/tsb/2021-U4SSC-City-Snapshot-Daegu-Republic-of-Korea/index.html" TargetMode="External"/><Relationship Id="rId112" Type="http://schemas.openxmlformats.org/officeDocument/2006/relationships/hyperlink" Target="https://www.itu.int/itu-t/workprog/wp_search.aspx?isn_sp=8265&amp;isn_sg=8271&amp;isn_status=-1,7,2&amp;adf=2024-02-01&amp;adt=2024-08-19&amp;pg_size=100&amp;details=0&amp;field=acdefghijo" TargetMode="External"/><Relationship Id="rId133" Type="http://schemas.openxmlformats.org/officeDocument/2006/relationships/hyperlink" Target="https://www.itu.int/itu-t/workprog/wp_item.aspx?isn=18617" TargetMode="External"/><Relationship Id="rId154" Type="http://schemas.openxmlformats.org/officeDocument/2006/relationships/hyperlink" Target="https://www.itu.int/ITU-T/recommendations/rec.aspx?id=15076" TargetMode="External"/><Relationship Id="rId175" Type="http://schemas.openxmlformats.org/officeDocument/2006/relationships/hyperlink" Target="https://www.itu.int/ITU-T/recommendations/rec.aspx?rec=14772" TargetMode="External"/><Relationship Id="rId16" Type="http://schemas.openxmlformats.org/officeDocument/2006/relationships/hyperlink" Target="https://www.itu.int/en/council/Documents/basic-texts-2023/RES-206-E.pdf" TargetMode="External"/><Relationship Id="rId37" Type="http://schemas.openxmlformats.org/officeDocument/2006/relationships/hyperlink" Target="https://www.itu.int/md/S20-CL-C-0033/en" TargetMode="External"/><Relationship Id="rId58" Type="http://schemas.openxmlformats.org/officeDocument/2006/relationships/hyperlink" Target="https://www.itu.int/itu-t/workprog/wp_item.aspx?isn=18996" TargetMode="External"/><Relationship Id="rId79" Type="http://schemas.openxmlformats.org/officeDocument/2006/relationships/hyperlink" Target="https://www.itu.int/en/publications/Documents/tsb/2022-U4SSC-Redefining-smart-cityplatforms/index.html" TargetMode="External"/><Relationship Id="rId102" Type="http://schemas.openxmlformats.org/officeDocument/2006/relationships/hyperlink" Target="https://www.itu.int/cities/wp-content/uploads/2024/03/ITU-Digital-Transformation-and-Cities-Digest-Mar2024.htm" TargetMode="External"/><Relationship Id="rId123" Type="http://schemas.openxmlformats.org/officeDocument/2006/relationships/hyperlink" Target="https://www.itu.int/itu-t/workprog/wp_item.aspx?isn=17575" TargetMode="External"/><Relationship Id="rId144" Type="http://schemas.openxmlformats.org/officeDocument/2006/relationships/hyperlink" Target="http://www.itu.int/itu-t/workprog/wp_item.aspx?isn=18022" TargetMode="External"/><Relationship Id="rId90" Type="http://schemas.openxmlformats.org/officeDocument/2006/relationships/hyperlink" Target="https://www.itu.int/en/publications/Documents/tsb/2021-U4SSC-City-Snapshot-More-og-Romsdal-Norway/index.html" TargetMode="External"/><Relationship Id="rId165" Type="http://schemas.openxmlformats.org/officeDocument/2006/relationships/hyperlink" Target="https://www.itu.int/ITU-T/workprog/wp_search.aspx?isn_sp=-1&amp;isn_status=-1%2c2&amp;title=IPv6&amp;details=0&amp;field=aebcgfkjl" TargetMode="External"/><Relationship Id="rId186" Type="http://schemas.openxmlformats.org/officeDocument/2006/relationships/theme" Target="theme/theme1.xml"/><Relationship Id="rId27" Type="http://schemas.openxmlformats.org/officeDocument/2006/relationships/hyperlink" Target="https://www.itu.int/pub/publications.aspx?lang=en&amp;parent=T-RES-T.64-2022" TargetMode="External"/><Relationship Id="rId48" Type="http://schemas.openxmlformats.org/officeDocument/2006/relationships/hyperlink" Target="https://www.itu.int/itu-t/workprog/wp_item.aspx?isn=19403" TargetMode="External"/><Relationship Id="rId69" Type="http://schemas.openxmlformats.org/officeDocument/2006/relationships/hyperlink" Target="https://u4ssc.itu.int/" TargetMode="External"/><Relationship Id="rId113" Type="http://schemas.openxmlformats.org/officeDocument/2006/relationships/hyperlink" Target="https://www.itu.int/itu-t/workprog/wp_item.aspx?isn=19465" TargetMode="External"/><Relationship Id="rId134" Type="http://schemas.openxmlformats.org/officeDocument/2006/relationships/hyperlink" Target="https://www.itu.int/itu-t/workprog/wp_item.aspx?isn=17558" TargetMode="External"/><Relationship Id="rId80" Type="http://schemas.openxmlformats.org/officeDocument/2006/relationships/hyperlink" Target="https://www.itu.int/en/publications/Documents/tsb/2024-U4SSC-Guiding-principles-artificial-intelligence-in-cities/index.html" TargetMode="External"/><Relationship Id="rId155" Type="http://schemas.openxmlformats.org/officeDocument/2006/relationships/hyperlink" Target="https://www.itu.int/ITU-T/workprog/wp_item.aspx?isn=17917" TargetMode="External"/><Relationship Id="rId176" Type="http://schemas.openxmlformats.org/officeDocument/2006/relationships/hyperlink" Target="https://www.itu.int/ITU-T/recommendations/rec.aspx?rec=15576" TargetMode="External"/><Relationship Id="rId17" Type="http://schemas.openxmlformats.org/officeDocument/2006/relationships/hyperlink" Target="http://www.itu.int/md/S09-CL-C-0105" TargetMode="External"/><Relationship Id="rId38" Type="http://schemas.openxmlformats.org/officeDocument/2006/relationships/hyperlink" Target="https://www.itu.int/md/S21-CL-C-0033/en" TargetMode="External"/><Relationship Id="rId59" Type="http://schemas.openxmlformats.org/officeDocument/2006/relationships/hyperlink" Target="https://www.itu.int/rec/T-REC-x/recommendation.asp?lang=en&amp;parent=T-REC-X.1352" TargetMode="External"/><Relationship Id="rId103" Type="http://schemas.openxmlformats.org/officeDocument/2006/relationships/hyperlink" Target="https://www.itu.int/cities/wp-content/uploads/2024/05/ITU-Digital-Transformation-and-Cities-Digest-May2024.htm" TargetMode="External"/><Relationship Id="rId124" Type="http://schemas.openxmlformats.org/officeDocument/2006/relationships/hyperlink" Target="https://www.itu.int/itu-t/workprog/wp_item.aspx?isn=17582" TargetMode="External"/><Relationship Id="rId70" Type="http://schemas.openxmlformats.org/officeDocument/2006/relationships/hyperlink" Target="https://u4ssc.itu.int/" TargetMode="External"/><Relationship Id="rId91" Type="http://schemas.openxmlformats.org/officeDocument/2006/relationships/hyperlink" Target="https://www.itu.int/en/publications/Documents/tsb/2023-U4SSC-Verification-Report-Anyang-Republic-of-Korea/index.html" TargetMode="External"/><Relationship Id="rId145" Type="http://schemas.openxmlformats.org/officeDocument/2006/relationships/hyperlink" Target="http://www.itu.int/itu-t/workprog/wp_item.aspx?isn=18023" TargetMode="External"/><Relationship Id="rId166" Type="http://schemas.openxmlformats.org/officeDocument/2006/relationships/hyperlink" Target="https://www.itu.int/ITU-T/workprog/wp_search.aspx?isn_sp=-1&amp;isn_status=-1%2c1&amp;title=IPv6&amp;pg_size=100&amp;details=0&amp;field=aebcgfkjl" TargetMode="External"/><Relationship Id="rId1" Type="http://schemas.openxmlformats.org/officeDocument/2006/relationships/customXml" Target="../customXml/item1.xml"/><Relationship Id="rId28" Type="http://schemas.openxmlformats.org/officeDocument/2006/relationships/hyperlink" Target="https://www.itu.int/pub/publications.aspx?lang=en&amp;parent=T-RES-T.69-2022" TargetMode="External"/><Relationship Id="rId49" Type="http://schemas.openxmlformats.org/officeDocument/2006/relationships/hyperlink" Target="https://www.itu.int/rec/T-REC-Y.3129/en" TargetMode="External"/><Relationship Id="rId114" Type="http://schemas.openxmlformats.org/officeDocument/2006/relationships/hyperlink" Target="https://www.itu.int/itu-t/workprog/wp_item.aspx?isn=19466" TargetMode="External"/><Relationship Id="rId60" Type="http://schemas.openxmlformats.org/officeDocument/2006/relationships/hyperlink" Target="https://www.itu.int/rec/T-REC-Y.4221" TargetMode="External"/><Relationship Id="rId81" Type="http://schemas.openxmlformats.org/officeDocument/2006/relationships/hyperlink" Target="https://u4ssc.itu.int/latest-meetings/7th-meeting/" TargetMode="External"/><Relationship Id="rId135" Type="http://schemas.openxmlformats.org/officeDocument/2006/relationships/hyperlink" Target="https://www.itu.int/itu-t/workprog/wp_item.aspx?isn=18007" TargetMode="External"/><Relationship Id="rId156" Type="http://schemas.openxmlformats.org/officeDocument/2006/relationships/hyperlink" Target="https://www.itu.int/en/ITU-T/focusgroups/cd" TargetMode="External"/><Relationship Id="rId177" Type="http://schemas.openxmlformats.org/officeDocument/2006/relationships/hyperlink" Target="https://www.itu.int/ITU-T/workprog/wp_item.aspx?isn=182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5841D-4E88-40E3-81C2-BF7C245B3B5C}">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085b46e1-7f22-4e81-9ba5-912dc5a5fd9a"/>
    <ds:schemaRef ds:uri="http://purl.org/dc/terms/"/>
    <ds:schemaRef ds:uri="http://schemas.microsoft.com/office/infopath/2007/PartnerControls"/>
    <ds:schemaRef ds:uri="98b04e1e-0540-4930-9623-702d547a0a33"/>
    <ds:schemaRef ds:uri="http://purl.org/dc/dcmitype/"/>
  </ds:schemaRefs>
</ds:datastoreItem>
</file>

<file path=customXml/itemProps2.xml><?xml version="1.0" encoding="utf-8"?>
<ds:datastoreItem xmlns:ds="http://schemas.openxmlformats.org/officeDocument/2006/customXml" ds:itemID="{36E060D2-1725-44C4-8131-B79362A07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69FF161-9D93-432C-A27A-2052A030F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4007</Words>
  <Characters>40396</Characters>
  <Application>Microsoft Office Word</Application>
  <DocSecurity>0</DocSecurity>
  <Lines>336</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Internet</dc:subject>
  <dc:creator>LRT</dc:creator>
  <cp:keywords>CWG-Internet, C24, Council-24</cp:keywords>
  <dc:description/>
  <cp:lastModifiedBy>LRT</cp:lastModifiedBy>
  <cp:revision>4</cp:revision>
  <dcterms:created xsi:type="dcterms:W3CDTF">2024-08-30T15:08:00Z</dcterms:created>
  <dcterms:modified xsi:type="dcterms:W3CDTF">2024-08-30T15:17:00Z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