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206AF1B"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BA3A51">
              <w:rPr>
                <w:b/>
                <w:lang w:val="fr-CH"/>
              </w:rPr>
              <w:t>L</w:t>
            </w:r>
            <w:r w:rsidR="00B248BC">
              <w:rPr>
                <w:b/>
                <w:lang w:val="fr-CH"/>
              </w:rPr>
              <w:t>ANG</w:t>
            </w:r>
            <w:r w:rsidR="00A52C84" w:rsidRPr="00A52C84">
              <w:rPr>
                <w:b/>
                <w:lang w:val="fr-CH"/>
              </w:rPr>
              <w:t>-</w:t>
            </w:r>
            <w:r w:rsidR="00B248BC">
              <w:rPr>
                <w:b/>
                <w:lang w:val="fr-CH"/>
              </w:rPr>
              <w:t>1</w:t>
            </w:r>
            <w:r w:rsidR="00536422">
              <w:rPr>
                <w:b/>
                <w:lang w:val="fr-CH"/>
              </w:rPr>
              <w:t>4</w:t>
            </w:r>
            <w:r w:rsidR="003A7D54" w:rsidRPr="003A7D54">
              <w:rPr>
                <w:b/>
                <w:lang w:val="fr-CH"/>
              </w:rPr>
              <w:t>/INF</w:t>
            </w:r>
            <w:r w:rsidRPr="00A52C84">
              <w:rPr>
                <w:b/>
                <w:lang w:val="fr-CH"/>
              </w:rPr>
              <w:t>/</w:t>
            </w:r>
            <w:r w:rsidR="003A7D54">
              <w:rPr>
                <w:b/>
                <w:lang w:val="fr-CH"/>
              </w:rPr>
              <w:t>1</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CF412B8" w:rsidR="00AD3606" w:rsidRPr="00E85629" w:rsidRDefault="00811E29" w:rsidP="00AD3606">
            <w:pPr>
              <w:tabs>
                <w:tab w:val="left" w:pos="851"/>
              </w:tabs>
              <w:spacing w:before="0"/>
              <w:jc w:val="right"/>
              <w:rPr>
                <w:b/>
              </w:rPr>
            </w:pPr>
            <w:r>
              <w:rPr>
                <w:b/>
              </w:rPr>
              <w:t>1</w:t>
            </w:r>
            <w:r w:rsidR="003A7D54" w:rsidRPr="003A7D54">
              <w:rPr>
                <w:b/>
              </w:rPr>
              <w:t xml:space="preserve">5 </w:t>
            </w:r>
            <w:r w:rsidR="00536422" w:rsidRPr="003A7D54">
              <w:rPr>
                <w:b/>
              </w:rPr>
              <w:t>December</w:t>
            </w:r>
            <w:r w:rsidR="00AD3606">
              <w:rPr>
                <w:b/>
              </w:rPr>
              <w:t xml:space="preserve"> 202</w:t>
            </w:r>
            <w:r w:rsidR="00536422">
              <w:rPr>
                <w:b/>
              </w:rPr>
              <w:t>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E4728B" w:rsidRDefault="00244F7F" w:rsidP="00E4728B">
            <w:pPr>
              <w:pStyle w:val="Source"/>
              <w:framePr w:hSpace="0" w:wrap="auto" w:vAnchor="margin" w:hAnchor="text" w:xAlign="left" w:yAlign="inline"/>
            </w:pPr>
            <w:bookmarkStart w:id="8" w:name="dsource" w:colFirst="0" w:colLast="0"/>
            <w:bookmarkEnd w:id="7"/>
            <w:r w:rsidRPr="00E4728B">
              <w:t>Contribution</w:t>
            </w:r>
            <w:r w:rsidR="00AD3606" w:rsidRPr="00E4728B">
              <w:t xml:space="preserve"> by the </w:t>
            </w:r>
            <w:r w:rsidR="00A52C84" w:rsidRPr="00E4728B">
              <w:t>secretariat</w:t>
            </w:r>
          </w:p>
        </w:tc>
      </w:tr>
      <w:tr w:rsidR="00AD3606" w:rsidRPr="00813E5E" w14:paraId="2340750D" w14:textId="77777777" w:rsidTr="00AD3606">
        <w:trPr>
          <w:cantSplit/>
        </w:trPr>
        <w:tc>
          <w:tcPr>
            <w:tcW w:w="9214" w:type="dxa"/>
            <w:gridSpan w:val="2"/>
            <w:tcMar>
              <w:left w:w="0" w:type="dxa"/>
            </w:tcMar>
          </w:tcPr>
          <w:p w14:paraId="47B91AA8" w14:textId="2ED86DFA" w:rsidR="00AD3606" w:rsidRPr="001B7E36" w:rsidRDefault="001B7E36" w:rsidP="00E4728B">
            <w:pPr>
              <w:pStyle w:val="Subtitle"/>
              <w:framePr w:hSpace="0" w:wrap="auto" w:xAlign="left" w:yAlign="inline"/>
            </w:pPr>
            <w:bookmarkStart w:id="9" w:name="dtitle1" w:colFirst="0" w:colLast="0"/>
            <w:bookmarkEnd w:id="8"/>
            <w:r w:rsidRPr="001B7E36">
              <w:rPr>
                <w:szCs w:val="34"/>
              </w:rPr>
              <w:t>UPDATE ON THE PROGRESS OF WEBSITE HARMONIZATION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04F26A0A" w14:textId="77777777" w:rsidR="00E27D1C" w:rsidRDefault="00E27D1C" w:rsidP="00BE1686">
            <w:pPr>
              <w:jc w:val="both"/>
            </w:pPr>
            <w:r w:rsidRPr="00030667">
              <w:t xml:space="preserve">This </w:t>
            </w:r>
            <w:r>
              <w:t xml:space="preserve">document provides an overview of progress on the harmonization of the ITU website as proposed by the secretariat in the October 2023 session of CWG-LANG and further requested by the Chair. It follows the contribution by the Russian Federation on the improvement of the search engine and harmonization of the website presented to CWG-LANG as document </w:t>
            </w:r>
            <w:hyperlink r:id="rId11" w:history="1">
              <w:r w:rsidRPr="008565AD">
                <w:rPr>
                  <w:rFonts w:cstheme="minorHAnsi"/>
                  <w:color w:val="0000FF"/>
                  <w:szCs w:val="24"/>
                  <w:u w:val="single"/>
                </w:rPr>
                <w:t>CWG-LANG/13/4</w:t>
              </w:r>
            </w:hyperlink>
            <w:r w:rsidRPr="008565AD">
              <w:rPr>
                <w:rFonts w:cstheme="minorHAnsi"/>
                <w:color w:val="0000FF"/>
                <w:szCs w:val="24"/>
                <w:u w:val="single"/>
              </w:rPr>
              <w:t xml:space="preserve"> </w:t>
            </w:r>
            <w:r>
              <w:t xml:space="preserve">and to CWG-FHR as document </w:t>
            </w:r>
            <w:hyperlink r:id="rId12" w:history="1">
              <w:r w:rsidRPr="008565AD">
                <w:rPr>
                  <w:rStyle w:val="Hyperlink"/>
                </w:rPr>
                <w:t>CWG-FHR-16/17</w:t>
              </w:r>
            </w:hyperlink>
            <w:r>
              <w:t>, and provides a response to each element proposed within that document.</w:t>
            </w:r>
          </w:p>
          <w:p w14:paraId="5076D5C4" w14:textId="28F00572" w:rsidR="00AD3606" w:rsidRDefault="00AD3606" w:rsidP="00BE1686">
            <w:pPr>
              <w:spacing w:before="160"/>
              <w:jc w:val="both"/>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779F9ACE" w14:textId="77777777" w:rsidR="00E27D1C" w:rsidRPr="007F1A33" w:rsidRDefault="00E27D1C" w:rsidP="00BE1686">
            <w:pPr>
              <w:tabs>
                <w:tab w:val="clear" w:pos="567"/>
                <w:tab w:val="clear" w:pos="1134"/>
                <w:tab w:val="clear" w:pos="1701"/>
                <w:tab w:val="clear" w:pos="2268"/>
                <w:tab w:val="clear" w:pos="2835"/>
              </w:tabs>
              <w:overflowPunct/>
              <w:autoSpaceDE/>
              <w:autoSpaceDN/>
              <w:adjustRightInd/>
              <w:spacing w:before="0"/>
              <w:jc w:val="both"/>
              <w:textAlignment w:val="auto"/>
            </w:pPr>
            <w:r w:rsidRPr="007F1A33">
              <w:t xml:space="preserve">This document is transmitted to </w:t>
            </w:r>
            <w:r>
              <w:t>CWG-LANG</w:t>
            </w:r>
            <w:r w:rsidRPr="007F1A33">
              <w:t xml:space="preserve"> </w:t>
            </w:r>
            <w:r w:rsidRPr="007F1A33">
              <w:rPr>
                <w:b/>
                <w:bCs/>
              </w:rPr>
              <w:t>for information</w:t>
            </w:r>
            <w:r w:rsidRPr="007F1A33">
              <w:t>.</w:t>
            </w:r>
            <w:r w:rsidRPr="007F1A33">
              <w:rPr>
                <w:rFonts w:ascii="Times New Roman" w:hAnsi="Times New Roman"/>
                <w:szCs w:val="24"/>
                <w:lang w:eastAsia="zh-CN"/>
              </w:rPr>
              <w:t xml:space="preserve"> </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20B0489" w:rsidR="00AD3606" w:rsidRDefault="00811E29" w:rsidP="00F16BAB">
            <w:pPr>
              <w:spacing w:after="160"/>
            </w:pPr>
            <w:hyperlink r:id="rId13" w:history="1">
              <w:r w:rsidR="00806E3C" w:rsidRPr="002A3889">
                <w:rPr>
                  <w:rStyle w:val="Hyperlink"/>
                </w:rPr>
                <w:t>CWG-Lang website</w:t>
              </w:r>
            </w:hyperlink>
          </w:p>
        </w:tc>
      </w:tr>
    </w:tbl>
    <w:p w14:paraId="258199AF" w14:textId="77F19574" w:rsidR="002A3889" w:rsidRDefault="002A3889">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bookmarkEnd w:id="3"/>
      <w:bookmarkEnd w:id="4"/>
    </w:p>
    <w:p w14:paraId="1083BA94" w14:textId="09FF7CE7" w:rsidR="002A3889" w:rsidRDefault="002A3889">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14:paraId="652980C9" w14:textId="77777777" w:rsidR="00E27D1C" w:rsidRPr="00B61BF5" w:rsidRDefault="00E27D1C" w:rsidP="00E27D1C">
      <w:pPr>
        <w:spacing w:after="120"/>
        <w:rPr>
          <w:b/>
          <w:bCs/>
          <w:szCs w:val="24"/>
          <w:lang w:val="en-US"/>
        </w:rPr>
      </w:pPr>
      <w:r w:rsidRPr="00B61BF5">
        <w:rPr>
          <w:b/>
          <w:bCs/>
          <w:szCs w:val="24"/>
          <w:lang w:val="en-US"/>
        </w:rPr>
        <w:lastRenderedPageBreak/>
        <w:t>Background</w:t>
      </w:r>
    </w:p>
    <w:p w14:paraId="043E8108" w14:textId="77777777" w:rsidR="00E27D1C" w:rsidRDefault="00E27D1C" w:rsidP="00BE1686">
      <w:pPr>
        <w:pStyle w:val="ListParagraph"/>
        <w:numPr>
          <w:ilvl w:val="0"/>
          <w:numId w:val="2"/>
        </w:numPr>
        <w:spacing w:after="120"/>
        <w:jc w:val="both"/>
        <w:rPr>
          <w:rFonts w:eastAsia="SimSun"/>
          <w:sz w:val="24"/>
          <w:szCs w:val="24"/>
          <w:lang w:val="en-GB"/>
        </w:rPr>
      </w:pPr>
      <w:r w:rsidRPr="00B61BF5">
        <w:rPr>
          <w:rFonts w:eastAsia="SimSun"/>
          <w:sz w:val="24"/>
          <w:szCs w:val="24"/>
          <w:lang w:val="en-GB"/>
        </w:rPr>
        <w:t xml:space="preserve">Following the presentation of Document CWG-LANG/13/4 on the improvement of the search engine and harmonization of the website to CWG-LANG in its October 2023 session, an information document with detailed responses to each proposal in the document was requested. </w:t>
      </w:r>
    </w:p>
    <w:p w14:paraId="6CE8B37F" w14:textId="77777777" w:rsidR="00E27D1C" w:rsidRDefault="00E27D1C" w:rsidP="00BE1686">
      <w:pPr>
        <w:pStyle w:val="ListParagraph"/>
        <w:numPr>
          <w:ilvl w:val="0"/>
          <w:numId w:val="2"/>
        </w:numPr>
        <w:spacing w:after="120"/>
        <w:jc w:val="both"/>
        <w:rPr>
          <w:rFonts w:eastAsia="SimSun"/>
          <w:sz w:val="24"/>
          <w:szCs w:val="24"/>
          <w:lang w:val="en-GB"/>
        </w:rPr>
      </w:pPr>
      <w:r w:rsidRPr="00D46549">
        <w:rPr>
          <w:rFonts w:eastAsia="SimSun"/>
          <w:sz w:val="24"/>
          <w:szCs w:val="24"/>
          <w:lang w:val="en-GB"/>
        </w:rPr>
        <w:t>In addition, the Chair of CWG-LANG requested that the outcomes of discussions on the same issue at CWG-FHR (submitted as Document CWG-FHR-16/17) be presented to the next CWG-LANG session in January 2024</w:t>
      </w:r>
      <w:r>
        <w:rPr>
          <w:rFonts w:eastAsia="SimSun"/>
          <w:sz w:val="24"/>
          <w:szCs w:val="24"/>
          <w:lang w:val="en-GB"/>
        </w:rPr>
        <w:t>:</w:t>
      </w:r>
    </w:p>
    <w:p w14:paraId="363AF3B1" w14:textId="7BE97983" w:rsidR="00E27D1C" w:rsidRPr="00D46549" w:rsidRDefault="00E27D1C" w:rsidP="00BE1686">
      <w:pPr>
        <w:pStyle w:val="ListParagraph"/>
        <w:numPr>
          <w:ilvl w:val="1"/>
          <w:numId w:val="2"/>
        </w:numPr>
        <w:spacing w:after="120"/>
        <w:jc w:val="both"/>
        <w:rPr>
          <w:rFonts w:eastAsia="SimSun"/>
          <w:sz w:val="24"/>
          <w:szCs w:val="24"/>
          <w:lang w:val="en-GB"/>
        </w:rPr>
      </w:pPr>
      <w:r w:rsidRPr="00D46549">
        <w:rPr>
          <w:rFonts w:eastAsia="SimSun"/>
          <w:sz w:val="24"/>
          <w:szCs w:val="24"/>
          <w:lang w:val="en-GB"/>
        </w:rPr>
        <w:t xml:space="preserve">Discussions at CWG-FHR in October 2023 on the improvement of ITU website focused on the need to approach harmonization of the website more thoughtfully and thoroughly across the Bureaux, concern over the </w:t>
      </w:r>
      <w:r w:rsidR="005A4F0C">
        <w:rPr>
          <w:rFonts w:eastAsia="SimSun"/>
          <w:sz w:val="24"/>
          <w:szCs w:val="24"/>
          <w:lang w:val="en-GB"/>
        </w:rPr>
        <w:t>inadequacy</w:t>
      </w:r>
      <w:r w:rsidRPr="00D46549">
        <w:rPr>
          <w:rFonts w:eastAsia="SimSun"/>
          <w:sz w:val="24"/>
          <w:szCs w:val="24"/>
          <w:lang w:val="en-GB"/>
        </w:rPr>
        <w:t xml:space="preserve"> of the ITU search function</w:t>
      </w:r>
      <w:r w:rsidR="00D26E15">
        <w:rPr>
          <w:rFonts w:eastAsia="SimSun"/>
          <w:sz w:val="24"/>
          <w:szCs w:val="24"/>
          <w:lang w:val="en-GB"/>
        </w:rPr>
        <w:t xml:space="preserve">, </w:t>
      </w:r>
      <w:r w:rsidR="00D26E15" w:rsidRPr="00D46549">
        <w:rPr>
          <w:rFonts w:eastAsia="SimSun"/>
          <w:sz w:val="24"/>
          <w:szCs w:val="24"/>
          <w:lang w:val="en-GB"/>
        </w:rPr>
        <w:t xml:space="preserve">difficulties in the utilization of different versions of software when trying to access webpages, </w:t>
      </w:r>
      <w:r w:rsidRPr="00D46549">
        <w:rPr>
          <w:rFonts w:eastAsia="SimSun"/>
          <w:sz w:val="24"/>
          <w:szCs w:val="24"/>
          <w:lang w:val="en-GB"/>
        </w:rPr>
        <w:t>and the recommendation that the website be included in a broader discussion on the ITU roadmap to assess CWG-FHR impacts and IT governance, including cybersecurity and data protection, at the January 2024 CWG-FHR meeting.</w:t>
      </w:r>
    </w:p>
    <w:p w14:paraId="0EA39E27" w14:textId="1A05C9AB" w:rsidR="00E27D1C" w:rsidRDefault="00E27D1C" w:rsidP="00BE1686">
      <w:pPr>
        <w:pStyle w:val="ListParagraph"/>
        <w:numPr>
          <w:ilvl w:val="1"/>
          <w:numId w:val="2"/>
        </w:numPr>
        <w:spacing w:after="120"/>
        <w:jc w:val="both"/>
        <w:rPr>
          <w:rFonts w:eastAsia="SimSun"/>
          <w:sz w:val="24"/>
          <w:szCs w:val="24"/>
          <w:lang w:val="en-GB"/>
        </w:rPr>
      </w:pPr>
      <w:r>
        <w:rPr>
          <w:rFonts w:eastAsia="SimSun"/>
          <w:sz w:val="24"/>
          <w:szCs w:val="24"/>
          <w:lang w:val="en-GB"/>
        </w:rPr>
        <w:t xml:space="preserve">The secretariat noted that further resources were needed to effect the extensive reform of the website necessitated by </w:t>
      </w:r>
      <w:r w:rsidR="00D26E15">
        <w:rPr>
          <w:rFonts w:eastAsia="SimSun"/>
          <w:sz w:val="24"/>
          <w:szCs w:val="24"/>
          <w:lang w:val="en-GB"/>
        </w:rPr>
        <w:t>outdated</w:t>
      </w:r>
      <w:r>
        <w:rPr>
          <w:rFonts w:eastAsia="SimSun"/>
          <w:sz w:val="24"/>
          <w:szCs w:val="24"/>
          <w:lang w:val="en-GB"/>
        </w:rPr>
        <w:t xml:space="preserve"> software and platforms. Work had begun on improving the site, including the use of machine translation on many pages, and this was a top priority for the secretariat.</w:t>
      </w:r>
    </w:p>
    <w:p w14:paraId="35F6F145" w14:textId="77777777" w:rsidR="00E27D1C" w:rsidRDefault="00E27D1C" w:rsidP="00BE1686">
      <w:pPr>
        <w:pStyle w:val="ListParagraph"/>
        <w:numPr>
          <w:ilvl w:val="1"/>
          <w:numId w:val="2"/>
        </w:numPr>
        <w:spacing w:after="120"/>
        <w:jc w:val="both"/>
        <w:rPr>
          <w:rFonts w:eastAsia="SimSun"/>
          <w:sz w:val="24"/>
          <w:szCs w:val="24"/>
          <w:lang w:val="en-GB"/>
        </w:rPr>
      </w:pPr>
      <w:r>
        <w:rPr>
          <w:rFonts w:eastAsia="SimSun"/>
          <w:sz w:val="24"/>
          <w:szCs w:val="24"/>
          <w:lang w:val="en-GB"/>
        </w:rPr>
        <w:t>The Chair of CWG-FHR noted that the secretariat was committed to making website improvements and better user experience a top priority, but more resources were needed. The Chair encouraged further contributions on this topic for discussion at the January-CWG-FHR meeting and specifically requested that BDT provide an update on individual access to WTDC resolutions and recommendations.</w:t>
      </w:r>
    </w:p>
    <w:p w14:paraId="5D92B942" w14:textId="77777777" w:rsidR="00E27D1C" w:rsidRDefault="00E27D1C" w:rsidP="00BE1686">
      <w:pPr>
        <w:spacing w:after="120"/>
        <w:jc w:val="both"/>
        <w:rPr>
          <w:rFonts w:cstheme="minorHAnsi"/>
          <w:color w:val="0000FF"/>
          <w:szCs w:val="24"/>
          <w:u w:val="single"/>
        </w:rPr>
      </w:pPr>
      <w:r w:rsidRPr="00D6650A">
        <w:rPr>
          <w:b/>
          <w:bCs/>
          <w:szCs w:val="24"/>
        </w:rPr>
        <w:t xml:space="preserve">Progress on proposals made in </w:t>
      </w:r>
      <w:hyperlink r:id="rId14" w:history="1">
        <w:r w:rsidRPr="00D6650A">
          <w:rPr>
            <w:rFonts w:cstheme="minorHAnsi"/>
            <w:color w:val="0000FF"/>
            <w:szCs w:val="24"/>
            <w:u w:val="single"/>
          </w:rPr>
          <w:t>CWG-LANG/13/4</w:t>
        </w:r>
      </w:hyperlink>
    </w:p>
    <w:p w14:paraId="60DA06F8" w14:textId="77777777" w:rsidR="00E27D1C" w:rsidRDefault="00E27D1C" w:rsidP="00BE1686">
      <w:pPr>
        <w:pStyle w:val="ListParagraph"/>
        <w:numPr>
          <w:ilvl w:val="0"/>
          <w:numId w:val="3"/>
        </w:numPr>
        <w:spacing w:after="120"/>
        <w:jc w:val="both"/>
        <w:rPr>
          <w:b/>
          <w:bCs/>
          <w:sz w:val="24"/>
          <w:szCs w:val="24"/>
          <w:lang w:val="en-GB"/>
        </w:rPr>
      </w:pPr>
      <w:r w:rsidRPr="00D6650A">
        <w:rPr>
          <w:b/>
          <w:bCs/>
          <w:sz w:val="24"/>
          <w:szCs w:val="24"/>
          <w:lang w:val="en-GB"/>
        </w:rPr>
        <w:t xml:space="preserve">Accelerate work on harmonization of ITU </w:t>
      </w:r>
      <w:proofErr w:type="gramStart"/>
      <w:r w:rsidRPr="00D6650A">
        <w:rPr>
          <w:b/>
          <w:bCs/>
          <w:sz w:val="24"/>
          <w:szCs w:val="24"/>
          <w:lang w:val="en-GB"/>
        </w:rPr>
        <w:t>websites</w:t>
      </w:r>
      <w:proofErr w:type="gramEnd"/>
    </w:p>
    <w:p w14:paraId="7C98F82B" w14:textId="46E78EA0" w:rsidR="009E3670" w:rsidRPr="009E3670" w:rsidRDefault="009E3670" w:rsidP="00BE1686">
      <w:pPr>
        <w:pStyle w:val="ListParagraph"/>
        <w:numPr>
          <w:ilvl w:val="0"/>
          <w:numId w:val="3"/>
        </w:numPr>
        <w:jc w:val="both"/>
        <w:rPr>
          <w:lang w:val="en-GB"/>
        </w:rPr>
      </w:pPr>
      <w:r w:rsidRPr="00FF4C04">
        <w:rPr>
          <w:sz w:val="24"/>
          <w:szCs w:val="24"/>
          <w:lang w:val="en-GB"/>
        </w:rPr>
        <w:t>The ITU Secretariat is pursuing a strategy to make the ITU website more secure, searchable, multilingual, harmonized and user centric</w:t>
      </w:r>
      <w:r w:rsidRPr="00FF4C04">
        <w:rPr>
          <w:color w:val="000000"/>
          <w:sz w:val="24"/>
          <w:szCs w:val="24"/>
          <w:lang w:val="en-GB"/>
        </w:rPr>
        <w:t>. The objectives are</w:t>
      </w:r>
      <w:r w:rsidRPr="00FF4C04">
        <w:rPr>
          <w:sz w:val="24"/>
          <w:szCs w:val="24"/>
          <w:lang w:val="en-GB"/>
        </w:rPr>
        <w:t xml:space="preserve"> to secure business continuity, member- and user-friendliness</w:t>
      </w:r>
      <w:r w:rsidR="00BE1686">
        <w:rPr>
          <w:sz w:val="24"/>
          <w:szCs w:val="24"/>
          <w:lang w:val="en-GB"/>
        </w:rPr>
        <w:t>,</w:t>
      </w:r>
      <w:r w:rsidRPr="00FF4C04">
        <w:rPr>
          <w:sz w:val="24"/>
          <w:szCs w:val="24"/>
          <w:lang w:val="en-GB"/>
        </w:rPr>
        <w:t xml:space="preserve"> and cost savings. The proposed steps from Q1/2024 to September 2026 include: 1) establishing project and web governance; 2) identifying the information architecture and taxonomy</w:t>
      </w:r>
      <w:r w:rsidRPr="00FF4C04">
        <w:rPr>
          <w:color w:val="000000"/>
          <w:sz w:val="24"/>
          <w:szCs w:val="24"/>
          <w:lang w:val="en-GB"/>
        </w:rPr>
        <w:t xml:space="preserve"> as well as </w:t>
      </w:r>
      <w:r w:rsidRPr="00FF4C04">
        <w:rPr>
          <w:sz w:val="24"/>
          <w:szCs w:val="24"/>
          <w:lang w:val="en-US"/>
        </w:rPr>
        <w:t>cleaning up and archiving pages and content, where applicable</w:t>
      </w:r>
      <w:r w:rsidRPr="00FF4C04">
        <w:rPr>
          <w:sz w:val="24"/>
          <w:szCs w:val="24"/>
          <w:lang w:val="en-GB"/>
        </w:rPr>
        <w:t>; 3) executing front- and back-end development and creating pages. The project has the support of the highest ITU leadership, and the ITU Coordination Committee has agreed to proceed</w:t>
      </w:r>
      <w:r>
        <w:rPr>
          <w:sz w:val="24"/>
          <w:szCs w:val="24"/>
          <w:lang w:val="en-GB"/>
        </w:rPr>
        <w:t xml:space="preserve"> </w:t>
      </w:r>
      <w:r w:rsidRPr="00FF4C04">
        <w:rPr>
          <w:sz w:val="24"/>
          <w:szCs w:val="24"/>
          <w:lang w:val="en-GB"/>
        </w:rPr>
        <w:t>with the new website project.</w:t>
      </w:r>
    </w:p>
    <w:p w14:paraId="6824C48F" w14:textId="18D5EDF8" w:rsidR="00E27D1C" w:rsidRDefault="00E27D1C" w:rsidP="00BE1686">
      <w:pPr>
        <w:pStyle w:val="ListParagraph"/>
        <w:numPr>
          <w:ilvl w:val="0"/>
          <w:numId w:val="3"/>
        </w:numPr>
        <w:spacing w:after="120"/>
        <w:jc w:val="both"/>
        <w:rPr>
          <w:b/>
          <w:bCs/>
          <w:sz w:val="24"/>
          <w:szCs w:val="24"/>
          <w:lang w:val="en-GB"/>
        </w:rPr>
      </w:pPr>
      <w:r w:rsidRPr="00D6650A">
        <w:rPr>
          <w:b/>
          <w:bCs/>
          <w:sz w:val="24"/>
          <w:szCs w:val="24"/>
          <w:lang w:val="en-GB"/>
        </w:rPr>
        <w:t xml:space="preserve">Draw the attention of the Transformation Group to the importance of creating the harmonized, accessible and transparent website in all official languages to improve the efficiency and image of </w:t>
      </w:r>
      <w:proofErr w:type="gramStart"/>
      <w:r w:rsidRPr="00D6650A">
        <w:rPr>
          <w:b/>
          <w:bCs/>
          <w:sz w:val="24"/>
          <w:szCs w:val="24"/>
          <w:lang w:val="en-GB"/>
        </w:rPr>
        <w:t>ITU</w:t>
      </w:r>
      <w:proofErr w:type="gramEnd"/>
    </w:p>
    <w:p w14:paraId="72B1A333" w14:textId="3C5769AA" w:rsidR="009E3670" w:rsidRPr="00D6650A" w:rsidRDefault="009E3670" w:rsidP="00BE1686">
      <w:pPr>
        <w:pStyle w:val="ListParagraph"/>
        <w:jc w:val="both"/>
        <w:rPr>
          <w:rFonts w:ascii="Calibri" w:hAnsi="Calibri"/>
          <w:sz w:val="24"/>
          <w:szCs w:val="24"/>
          <w:lang w:val="en-GB" w:eastAsia="en-GB"/>
        </w:rPr>
      </w:pPr>
      <w:r>
        <w:rPr>
          <w:sz w:val="24"/>
          <w:szCs w:val="24"/>
          <w:lang w:val="en-GB"/>
        </w:rPr>
        <w:lastRenderedPageBreak/>
        <w:t>T</w:t>
      </w:r>
      <w:r w:rsidRPr="00FF4C04">
        <w:rPr>
          <w:sz w:val="24"/>
          <w:szCs w:val="24"/>
          <w:lang w:val="en-GB"/>
        </w:rPr>
        <w:t>he work on an ITU-wide website is to be considered in the context of the ITU Transformation Roadmap. Once the Chief, Transformation Team, has been appointed, the web project team will work with the transformation team on a data-informed information architecture, ITU-wide web governance</w:t>
      </w:r>
      <w:r w:rsidR="00BE1686">
        <w:rPr>
          <w:sz w:val="24"/>
          <w:szCs w:val="24"/>
          <w:lang w:val="en-GB"/>
        </w:rPr>
        <w:t>,</w:t>
      </w:r>
      <w:r w:rsidRPr="00FF4C04">
        <w:rPr>
          <w:sz w:val="24"/>
          <w:szCs w:val="24"/>
          <w:lang w:val="en-GB"/>
        </w:rPr>
        <w:t xml:space="preserve"> and change management.</w:t>
      </w:r>
    </w:p>
    <w:p w14:paraId="65958839" w14:textId="77777777" w:rsidR="00E27D1C" w:rsidRDefault="00E27D1C" w:rsidP="00BE1686">
      <w:pPr>
        <w:pStyle w:val="ListParagraph"/>
        <w:numPr>
          <w:ilvl w:val="0"/>
          <w:numId w:val="3"/>
        </w:numPr>
        <w:spacing w:after="120"/>
        <w:jc w:val="both"/>
        <w:rPr>
          <w:b/>
          <w:bCs/>
          <w:sz w:val="24"/>
          <w:szCs w:val="24"/>
          <w:lang w:val="en-GB"/>
        </w:rPr>
      </w:pPr>
      <w:r w:rsidRPr="00D6650A">
        <w:rPr>
          <w:b/>
          <w:bCs/>
          <w:sz w:val="24"/>
          <w:szCs w:val="24"/>
          <w:lang w:val="en-GB"/>
        </w:rPr>
        <w:t xml:space="preserve">Improve the ITU search </w:t>
      </w:r>
      <w:proofErr w:type="gramStart"/>
      <w:r w:rsidRPr="00D6650A">
        <w:rPr>
          <w:b/>
          <w:bCs/>
          <w:sz w:val="24"/>
          <w:szCs w:val="24"/>
          <w:lang w:val="en-GB"/>
        </w:rPr>
        <w:t>system</w:t>
      </w:r>
      <w:proofErr w:type="gramEnd"/>
    </w:p>
    <w:p w14:paraId="4632CF2F" w14:textId="77777777" w:rsidR="00E27D1C" w:rsidRDefault="00E27D1C" w:rsidP="00BE1686">
      <w:pPr>
        <w:pStyle w:val="ListParagraph"/>
        <w:spacing w:after="120"/>
        <w:jc w:val="both"/>
        <w:rPr>
          <w:sz w:val="24"/>
          <w:szCs w:val="24"/>
          <w:lang w:val="en-US"/>
        </w:rPr>
      </w:pPr>
      <w:r w:rsidRPr="00E27D1C">
        <w:rPr>
          <w:sz w:val="24"/>
          <w:szCs w:val="24"/>
          <w:lang w:val="en-US"/>
        </w:rPr>
        <w:t>Search functionality and Search Engine Optimization (SEO) are integral components of the proposed project aimed at enhancing the ITU Wide Web. The objective is to restructure the ITU Web Content Management System to facilitate cross-site searching within the ITU ecosystem.</w:t>
      </w:r>
    </w:p>
    <w:p w14:paraId="43F58A53" w14:textId="77777777" w:rsidR="00E27D1C" w:rsidRDefault="00E27D1C" w:rsidP="00BE1686">
      <w:pPr>
        <w:pStyle w:val="ListParagraph"/>
        <w:numPr>
          <w:ilvl w:val="0"/>
          <w:numId w:val="3"/>
        </w:numPr>
        <w:spacing w:after="120"/>
        <w:jc w:val="both"/>
        <w:rPr>
          <w:b/>
          <w:bCs/>
          <w:sz w:val="24"/>
          <w:szCs w:val="24"/>
          <w:lang w:val="en-GB"/>
        </w:rPr>
      </w:pPr>
      <w:r w:rsidRPr="00D6650A">
        <w:rPr>
          <w:b/>
          <w:bCs/>
          <w:sz w:val="24"/>
          <w:szCs w:val="24"/>
          <w:lang w:val="en-GB"/>
        </w:rPr>
        <w:t xml:space="preserve">BDT to provide direct access to ITU-D resolutions and </w:t>
      </w:r>
      <w:proofErr w:type="gramStart"/>
      <w:r w:rsidRPr="00D6650A">
        <w:rPr>
          <w:b/>
          <w:bCs/>
          <w:sz w:val="24"/>
          <w:szCs w:val="24"/>
          <w:lang w:val="en-GB"/>
        </w:rPr>
        <w:t>recommendations</w:t>
      </w:r>
      <w:proofErr w:type="gramEnd"/>
    </w:p>
    <w:p w14:paraId="7BF132F0" w14:textId="1D597EA8" w:rsidR="00E27D1C" w:rsidRPr="00E27D1C" w:rsidRDefault="00E27D1C" w:rsidP="00BE1686">
      <w:pPr>
        <w:pStyle w:val="ListParagraph"/>
        <w:spacing w:after="120"/>
        <w:jc w:val="both"/>
        <w:rPr>
          <w:rFonts w:ascii="Times New Roman" w:hAnsi="Times New Roman"/>
          <w:sz w:val="24"/>
          <w:szCs w:val="24"/>
          <w:lang w:val="en-GB" w:eastAsia="en-GB"/>
        </w:rPr>
      </w:pPr>
      <w:bookmarkStart w:id="11" w:name="_Hlk151396501"/>
      <w:r w:rsidRPr="00E27D1C">
        <w:rPr>
          <w:sz w:val="24"/>
          <w:szCs w:val="24"/>
          <w:lang w:val="en-GB"/>
        </w:rPr>
        <w:t xml:space="preserve">Individual ITU-D resolutions and recommendations are available in all six languages at </w:t>
      </w:r>
      <w:hyperlink r:id="rId15" w:history="1">
        <w:r w:rsidRPr="00E27D1C">
          <w:rPr>
            <w:rStyle w:val="Hyperlink"/>
            <w:sz w:val="24"/>
            <w:szCs w:val="24"/>
            <w:lang w:val="en-GB"/>
          </w:rPr>
          <w:t>WTDC 2022 Resolutions &amp; Recommendations (itu.int)</w:t>
        </w:r>
      </w:hyperlink>
      <w:r w:rsidRPr="00E27D1C">
        <w:rPr>
          <w:sz w:val="24"/>
          <w:szCs w:val="24"/>
          <w:lang w:val="en-GB"/>
        </w:rPr>
        <w:t xml:space="preserve">. </w:t>
      </w:r>
    </w:p>
    <w:p w14:paraId="4EB84BDD" w14:textId="77777777" w:rsidR="00E27D1C" w:rsidRDefault="00E27D1C" w:rsidP="00BE1686">
      <w:pPr>
        <w:pStyle w:val="ListParagraph"/>
        <w:numPr>
          <w:ilvl w:val="0"/>
          <w:numId w:val="3"/>
        </w:numPr>
        <w:spacing w:after="120"/>
        <w:jc w:val="both"/>
        <w:rPr>
          <w:b/>
          <w:bCs/>
          <w:sz w:val="24"/>
          <w:szCs w:val="24"/>
          <w:lang w:val="en-GB"/>
        </w:rPr>
      </w:pPr>
      <w:r w:rsidRPr="00D6650A">
        <w:rPr>
          <w:b/>
          <w:bCs/>
          <w:sz w:val="24"/>
          <w:szCs w:val="24"/>
          <w:lang w:val="en-GB"/>
        </w:rPr>
        <w:t xml:space="preserve">The General Secretariat to provide on its website direct and visible access to the ITU CCT and ISCG websites, providing access to documents similar to the SG </w:t>
      </w:r>
      <w:proofErr w:type="gramStart"/>
      <w:r w:rsidRPr="00D6650A">
        <w:rPr>
          <w:b/>
          <w:bCs/>
          <w:sz w:val="24"/>
          <w:szCs w:val="24"/>
          <w:lang w:val="en-GB"/>
        </w:rPr>
        <w:t>websites</w:t>
      </w:r>
      <w:proofErr w:type="gramEnd"/>
    </w:p>
    <w:p w14:paraId="0F43497C" w14:textId="007D7AEC" w:rsidR="00E27D1C" w:rsidRDefault="00E27D1C" w:rsidP="00BE1686">
      <w:pPr>
        <w:pStyle w:val="ListParagraph"/>
        <w:spacing w:after="120"/>
        <w:jc w:val="both"/>
        <w:rPr>
          <w:sz w:val="24"/>
          <w:szCs w:val="24"/>
          <w:lang w:val="en-GB"/>
        </w:rPr>
      </w:pPr>
      <w:r>
        <w:rPr>
          <w:sz w:val="24"/>
          <w:szCs w:val="24"/>
          <w:lang w:val="en-GB"/>
        </w:rPr>
        <w:t>The webpages for both th</w:t>
      </w:r>
      <w:r w:rsidRPr="00E9176A">
        <w:rPr>
          <w:sz w:val="24"/>
          <w:szCs w:val="24"/>
          <w:lang w:val="en-GB"/>
        </w:rPr>
        <w:t xml:space="preserve">e </w:t>
      </w:r>
      <w:r w:rsidRPr="00C74D88">
        <w:rPr>
          <w:sz w:val="24"/>
          <w:szCs w:val="24"/>
          <w:lang w:val="en-GB"/>
        </w:rPr>
        <w:t>Inter-Sector Coordination Group</w:t>
      </w:r>
      <w:r w:rsidRPr="00E9176A">
        <w:rPr>
          <w:sz w:val="24"/>
          <w:szCs w:val="24"/>
          <w:lang w:val="en-GB"/>
        </w:rPr>
        <w:t xml:space="preserve"> and the </w:t>
      </w:r>
      <w:r w:rsidRPr="00C74D88">
        <w:rPr>
          <w:sz w:val="24"/>
          <w:szCs w:val="24"/>
          <w:lang w:val="en-GB"/>
        </w:rPr>
        <w:t>ITU Coordination Committee for Terminology</w:t>
      </w:r>
      <w:r w:rsidRPr="00E9176A">
        <w:rPr>
          <w:sz w:val="24"/>
          <w:szCs w:val="24"/>
          <w:lang w:val="en-GB"/>
        </w:rPr>
        <w:t xml:space="preserve"> can be accessed directly from the </w:t>
      </w:r>
      <w:hyperlink r:id="rId16" w:history="1">
        <w:r w:rsidRPr="00C74D88">
          <w:rPr>
            <w:rStyle w:val="Hyperlink"/>
            <w:sz w:val="24"/>
            <w:szCs w:val="24"/>
            <w:lang w:val="en-GB"/>
          </w:rPr>
          <w:t>General Secretariat homepage</w:t>
        </w:r>
      </w:hyperlink>
      <w:r>
        <w:rPr>
          <w:sz w:val="24"/>
          <w:szCs w:val="24"/>
          <w:lang w:val="en-GB"/>
        </w:rPr>
        <w:t xml:space="preserve"> via the </w:t>
      </w:r>
      <w:hyperlink r:id="rId17" w:history="1">
        <w:r w:rsidRPr="00C74D88">
          <w:rPr>
            <w:rStyle w:val="Hyperlink"/>
            <w:sz w:val="24"/>
            <w:szCs w:val="24"/>
            <w:lang w:val="en-GB"/>
          </w:rPr>
          <w:t>Intersectoral coordination</w:t>
        </w:r>
      </w:hyperlink>
      <w:r>
        <w:rPr>
          <w:sz w:val="24"/>
          <w:szCs w:val="24"/>
          <w:lang w:val="en-GB"/>
        </w:rPr>
        <w:t xml:space="preserve"> link in the sidebar:</w:t>
      </w:r>
    </w:p>
    <w:p w14:paraId="2366D89D" w14:textId="77777777" w:rsidR="00E27D1C" w:rsidRDefault="00E27D1C" w:rsidP="00BE1686">
      <w:pPr>
        <w:pStyle w:val="ListParagraph"/>
        <w:spacing w:after="120"/>
        <w:jc w:val="both"/>
        <w:rPr>
          <w:sz w:val="24"/>
          <w:szCs w:val="24"/>
          <w:lang w:val="en-GB"/>
        </w:rPr>
      </w:pPr>
      <w:r>
        <w:rPr>
          <w:sz w:val="24"/>
          <w:szCs w:val="24"/>
          <w:lang w:val="en-GB"/>
        </w:rPr>
        <w:t xml:space="preserve">ISCG: </w:t>
      </w:r>
      <w:hyperlink r:id="rId18" w:history="1">
        <w:r w:rsidRPr="009A48D7">
          <w:rPr>
            <w:rStyle w:val="Hyperlink"/>
            <w:sz w:val="24"/>
            <w:szCs w:val="24"/>
            <w:lang w:val="en-GB"/>
          </w:rPr>
          <w:t>https://www.itu.int/en/general-secretariat/Pages/default.aspx</w:t>
        </w:r>
      </w:hyperlink>
      <w:r>
        <w:rPr>
          <w:sz w:val="24"/>
          <w:szCs w:val="24"/>
          <w:lang w:val="en-GB"/>
        </w:rPr>
        <w:t xml:space="preserve"> </w:t>
      </w:r>
    </w:p>
    <w:p w14:paraId="3B90CC36" w14:textId="77777777" w:rsidR="00E27D1C" w:rsidRDefault="00E27D1C" w:rsidP="00BE1686">
      <w:pPr>
        <w:pStyle w:val="ListParagraph"/>
        <w:spacing w:after="120"/>
        <w:jc w:val="both"/>
        <w:rPr>
          <w:rStyle w:val="Hyperlink"/>
          <w:sz w:val="24"/>
          <w:szCs w:val="24"/>
          <w:lang w:val="en-GB"/>
        </w:rPr>
      </w:pPr>
      <w:r>
        <w:rPr>
          <w:sz w:val="24"/>
          <w:szCs w:val="24"/>
          <w:lang w:val="en-GB"/>
        </w:rPr>
        <w:t xml:space="preserve">CCT: </w:t>
      </w:r>
      <w:hyperlink r:id="rId19" w:history="1">
        <w:r w:rsidRPr="009A48D7">
          <w:rPr>
            <w:rStyle w:val="Hyperlink"/>
            <w:sz w:val="24"/>
            <w:szCs w:val="24"/>
            <w:lang w:val="en-GB"/>
          </w:rPr>
          <w:t>https://www.itu.int/en/ITU-R/study-groups/rcct/Pages/default.aspx</w:t>
        </w:r>
      </w:hyperlink>
    </w:p>
    <w:p w14:paraId="7B4799F4" w14:textId="6AD6B570" w:rsidR="001E52BB" w:rsidRDefault="001E52BB" w:rsidP="00BE1686">
      <w:pPr>
        <w:ind w:firstLine="709"/>
        <w:jc w:val="both"/>
      </w:pPr>
      <w:r>
        <w:rPr>
          <w:szCs w:val="24"/>
        </w:rPr>
        <w:t xml:space="preserve">The CCT website is also available from </w:t>
      </w:r>
      <w:r>
        <w:t xml:space="preserve">the </w:t>
      </w:r>
      <w:hyperlink r:id="rId20" w:history="1">
        <w:r>
          <w:rPr>
            <w:rStyle w:val="Hyperlink"/>
          </w:rPr>
          <w:t>CWG-LANG</w:t>
        </w:r>
      </w:hyperlink>
      <w:r>
        <w:t xml:space="preserve"> webpage. </w:t>
      </w:r>
    </w:p>
    <w:p w14:paraId="1E974E1F" w14:textId="34AAB8F7" w:rsidR="001E52BB" w:rsidRPr="001E52BB" w:rsidRDefault="00E27D1C" w:rsidP="00BE1686">
      <w:pPr>
        <w:pStyle w:val="ListParagraph"/>
        <w:spacing w:after="120"/>
        <w:jc w:val="both"/>
        <w:rPr>
          <w:sz w:val="24"/>
          <w:szCs w:val="24"/>
          <w:lang w:val="en-GB"/>
        </w:rPr>
      </w:pPr>
      <w:r>
        <w:rPr>
          <w:sz w:val="24"/>
          <w:szCs w:val="24"/>
          <w:lang w:val="en-GB"/>
        </w:rPr>
        <w:t>Work is ongoing on moving the ITU CCT website to a general secretariat web</w:t>
      </w:r>
      <w:r w:rsidR="001E52BB">
        <w:rPr>
          <w:sz w:val="24"/>
          <w:szCs w:val="24"/>
          <w:lang w:val="en-GB"/>
        </w:rPr>
        <w:t>site</w:t>
      </w:r>
      <w:r>
        <w:rPr>
          <w:sz w:val="24"/>
          <w:szCs w:val="24"/>
          <w:lang w:val="en-GB"/>
        </w:rPr>
        <w:t xml:space="preserve"> with access to all documents</w:t>
      </w:r>
      <w:r w:rsidR="009F5C27">
        <w:rPr>
          <w:sz w:val="24"/>
          <w:szCs w:val="24"/>
          <w:lang w:val="en-GB"/>
        </w:rPr>
        <w:t xml:space="preserve">, as also discussed and agreed in the </w:t>
      </w:r>
      <w:r w:rsidR="00690F0F">
        <w:rPr>
          <w:sz w:val="24"/>
          <w:szCs w:val="24"/>
          <w:lang w:val="en-GB"/>
        </w:rPr>
        <w:t>CCT meeting</w:t>
      </w:r>
      <w:r w:rsidR="00E03575">
        <w:rPr>
          <w:sz w:val="24"/>
          <w:szCs w:val="24"/>
          <w:lang w:val="en-GB"/>
        </w:rPr>
        <w:t xml:space="preserve"> in September 2023</w:t>
      </w:r>
      <w:r w:rsidR="00690F0F">
        <w:rPr>
          <w:sz w:val="24"/>
          <w:szCs w:val="24"/>
          <w:lang w:val="en-GB"/>
        </w:rPr>
        <w:t>.</w:t>
      </w:r>
      <w:bookmarkStart w:id="12" w:name="_Hlk151396335"/>
      <w:bookmarkStart w:id="13" w:name="_Hlk151631677"/>
      <w:bookmarkEnd w:id="11"/>
    </w:p>
    <w:p w14:paraId="6D504D39" w14:textId="260ADDDB" w:rsidR="00E27D1C" w:rsidRDefault="00E27D1C" w:rsidP="00BE1686">
      <w:pPr>
        <w:pStyle w:val="ListParagraph"/>
        <w:numPr>
          <w:ilvl w:val="0"/>
          <w:numId w:val="3"/>
        </w:numPr>
        <w:spacing w:after="120"/>
        <w:jc w:val="both"/>
        <w:rPr>
          <w:b/>
          <w:bCs/>
          <w:sz w:val="24"/>
          <w:szCs w:val="24"/>
          <w:lang w:val="en-GB"/>
        </w:rPr>
      </w:pPr>
      <w:r w:rsidRPr="00D6650A">
        <w:rPr>
          <w:b/>
          <w:bCs/>
          <w:sz w:val="24"/>
          <w:szCs w:val="24"/>
          <w:lang w:val="en-GB"/>
        </w:rPr>
        <w:t xml:space="preserve">Provide direct access to the CWG websites from the main Council </w:t>
      </w:r>
      <w:proofErr w:type="gramStart"/>
      <w:r w:rsidRPr="00D6650A">
        <w:rPr>
          <w:b/>
          <w:bCs/>
          <w:sz w:val="24"/>
          <w:szCs w:val="24"/>
          <w:lang w:val="en-GB"/>
        </w:rPr>
        <w:t>website</w:t>
      </w:r>
      <w:proofErr w:type="gramEnd"/>
    </w:p>
    <w:p w14:paraId="3CAF85B5" w14:textId="49CADF20" w:rsidR="00E27D1C" w:rsidRPr="00B87680" w:rsidRDefault="00E27D1C" w:rsidP="00BE1686">
      <w:pPr>
        <w:pStyle w:val="ListParagraph"/>
        <w:spacing w:after="120"/>
        <w:jc w:val="both"/>
        <w:rPr>
          <w:sz w:val="24"/>
          <w:szCs w:val="24"/>
          <w:lang w:val="en-GB"/>
        </w:rPr>
      </w:pPr>
      <w:r w:rsidRPr="00B87680">
        <w:rPr>
          <w:sz w:val="24"/>
          <w:szCs w:val="24"/>
          <w:lang w:val="en-GB"/>
        </w:rPr>
        <w:t>CWG webpages can be accessed directly from the</w:t>
      </w:r>
      <w:r>
        <w:rPr>
          <w:sz w:val="24"/>
          <w:szCs w:val="24"/>
          <w:lang w:val="en-GB"/>
        </w:rPr>
        <w:t xml:space="preserve"> new</w:t>
      </w:r>
      <w:r w:rsidRPr="00B87680">
        <w:rPr>
          <w:sz w:val="24"/>
          <w:szCs w:val="24"/>
          <w:lang w:val="en-GB"/>
        </w:rPr>
        <w:t xml:space="preserve"> Council website </w:t>
      </w:r>
      <w:r>
        <w:rPr>
          <w:sz w:val="24"/>
          <w:szCs w:val="24"/>
          <w:lang w:val="en-GB"/>
        </w:rPr>
        <w:t xml:space="preserve">homepage at </w:t>
      </w:r>
      <w:hyperlink r:id="rId21" w:history="1">
        <w:r w:rsidR="00BF5487">
          <w:rPr>
            <w:rStyle w:val="Hyperlink"/>
            <w:sz w:val="24"/>
            <w:szCs w:val="24"/>
            <w:lang w:val="en-GB"/>
          </w:rPr>
          <w:t>https://council.itu.int/2024/en/</w:t>
        </w:r>
      </w:hyperlink>
      <w:bookmarkEnd w:id="12"/>
      <w:r>
        <w:rPr>
          <w:sz w:val="24"/>
          <w:szCs w:val="24"/>
          <w:lang w:val="en-GB"/>
        </w:rPr>
        <w:t xml:space="preserve"> on the page itself, via the </w:t>
      </w:r>
      <w:r w:rsidRPr="00987594">
        <w:rPr>
          <w:b/>
          <w:bCs/>
          <w:sz w:val="24"/>
          <w:szCs w:val="24"/>
          <w:lang w:val="en-GB"/>
        </w:rPr>
        <w:t>About</w:t>
      </w:r>
      <w:r>
        <w:rPr>
          <w:sz w:val="24"/>
          <w:szCs w:val="24"/>
          <w:lang w:val="en-GB"/>
        </w:rPr>
        <w:t xml:space="preserve"> menu item or via the </w:t>
      </w:r>
      <w:r w:rsidRPr="00987594">
        <w:rPr>
          <w:b/>
          <w:bCs/>
          <w:sz w:val="24"/>
          <w:szCs w:val="24"/>
          <w:lang w:val="en-GB"/>
        </w:rPr>
        <w:t>All 2024 session</w:t>
      </w:r>
      <w:r>
        <w:rPr>
          <w:sz w:val="24"/>
          <w:szCs w:val="24"/>
          <w:lang w:val="en-GB"/>
        </w:rPr>
        <w:t xml:space="preserve"> mega menu. </w:t>
      </w:r>
    </w:p>
    <w:bookmarkEnd w:id="13"/>
    <w:p w14:paraId="34A9504A" w14:textId="77777777" w:rsidR="00E27D1C" w:rsidRDefault="00E27D1C" w:rsidP="00BE1686">
      <w:pPr>
        <w:pStyle w:val="ListParagraph"/>
        <w:numPr>
          <w:ilvl w:val="0"/>
          <w:numId w:val="3"/>
        </w:numPr>
        <w:spacing w:after="120"/>
        <w:jc w:val="both"/>
        <w:rPr>
          <w:b/>
          <w:bCs/>
          <w:sz w:val="24"/>
          <w:szCs w:val="24"/>
          <w:lang w:val="en-GB"/>
        </w:rPr>
      </w:pPr>
      <w:r w:rsidRPr="00D6650A">
        <w:rPr>
          <w:b/>
          <w:bCs/>
          <w:sz w:val="24"/>
          <w:szCs w:val="24"/>
          <w:lang w:val="en-GB"/>
        </w:rPr>
        <w:t xml:space="preserve">Provide the ability to use previous versions of software when working with the ITU </w:t>
      </w:r>
      <w:proofErr w:type="gramStart"/>
      <w:r w:rsidRPr="00D6650A">
        <w:rPr>
          <w:b/>
          <w:bCs/>
          <w:sz w:val="24"/>
          <w:szCs w:val="24"/>
          <w:lang w:val="en-GB"/>
        </w:rPr>
        <w:t>websites</w:t>
      </w:r>
      <w:proofErr w:type="gramEnd"/>
    </w:p>
    <w:p w14:paraId="0BBC1D00" w14:textId="2C0F049E" w:rsidR="00E27D1C" w:rsidRDefault="00E27D1C" w:rsidP="00BE1686">
      <w:pPr>
        <w:pStyle w:val="ListParagraph"/>
        <w:spacing w:after="120"/>
        <w:jc w:val="both"/>
        <w:rPr>
          <w:sz w:val="24"/>
          <w:szCs w:val="24"/>
          <w:lang w:val="en-GB"/>
        </w:rPr>
      </w:pPr>
      <w:r w:rsidRPr="00E27D1C">
        <w:rPr>
          <w:sz w:val="24"/>
          <w:szCs w:val="24"/>
          <w:lang w:val="en-GB"/>
        </w:rPr>
        <w:t xml:space="preserve">ITU has contacted the Russian Federation in this regard to clarify </w:t>
      </w:r>
      <w:r>
        <w:rPr>
          <w:sz w:val="24"/>
          <w:szCs w:val="24"/>
          <w:lang w:val="en-GB"/>
        </w:rPr>
        <w:t>specific</w:t>
      </w:r>
      <w:r w:rsidRPr="00E27D1C">
        <w:rPr>
          <w:sz w:val="24"/>
          <w:szCs w:val="24"/>
          <w:lang w:val="en-GB"/>
        </w:rPr>
        <w:t xml:space="preserve"> software </w:t>
      </w:r>
      <w:r w:rsidR="00BE1686" w:rsidRPr="00E27D1C">
        <w:rPr>
          <w:sz w:val="24"/>
          <w:szCs w:val="24"/>
          <w:lang w:val="en-GB"/>
        </w:rPr>
        <w:t>issues and</w:t>
      </w:r>
      <w:r w:rsidRPr="00E27D1C">
        <w:rPr>
          <w:sz w:val="24"/>
          <w:szCs w:val="24"/>
          <w:lang w:val="en-GB"/>
        </w:rPr>
        <w:t xml:space="preserve"> will continue discussions in person </w:t>
      </w:r>
      <w:proofErr w:type="gramStart"/>
      <w:r w:rsidRPr="00E27D1C">
        <w:rPr>
          <w:sz w:val="24"/>
          <w:szCs w:val="24"/>
          <w:lang w:val="en-GB"/>
        </w:rPr>
        <w:t>in the course of</w:t>
      </w:r>
      <w:proofErr w:type="gramEnd"/>
      <w:r w:rsidRPr="00E27D1C">
        <w:rPr>
          <w:sz w:val="24"/>
          <w:szCs w:val="24"/>
          <w:lang w:val="en-GB"/>
        </w:rPr>
        <w:t xml:space="preserve"> CWG-LANG in January 202</w:t>
      </w:r>
      <w:r>
        <w:rPr>
          <w:sz w:val="24"/>
          <w:szCs w:val="24"/>
          <w:lang w:val="en-GB"/>
        </w:rPr>
        <w:t>4</w:t>
      </w:r>
      <w:r w:rsidRPr="00E27D1C">
        <w:rPr>
          <w:sz w:val="24"/>
          <w:szCs w:val="24"/>
          <w:lang w:val="en-GB"/>
        </w:rPr>
        <w:t xml:space="preserve">. </w:t>
      </w:r>
    </w:p>
    <w:p w14:paraId="4C1AC26B" w14:textId="77777777" w:rsidR="00BF5487" w:rsidRDefault="00BF5487" w:rsidP="00BE1686">
      <w:pPr>
        <w:pStyle w:val="Reasons"/>
        <w:jc w:val="both"/>
      </w:pPr>
    </w:p>
    <w:p w14:paraId="39A156F1" w14:textId="77777777" w:rsidR="00BF5487" w:rsidRDefault="00BF5487">
      <w:pPr>
        <w:jc w:val="center"/>
      </w:pPr>
      <w:r>
        <w:t>______________</w:t>
      </w:r>
    </w:p>
    <w:bookmarkEnd w:id="5"/>
    <w:bookmarkEnd w:id="10"/>
    <w:sectPr w:rsidR="00BF5487"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BBEE" w14:textId="77777777" w:rsidR="0057561C" w:rsidRDefault="0057561C">
      <w:r>
        <w:separator/>
      </w:r>
    </w:p>
  </w:endnote>
  <w:endnote w:type="continuationSeparator" w:id="0">
    <w:p w14:paraId="6E5E0486" w14:textId="77777777" w:rsidR="0057561C" w:rsidRDefault="0057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3F3F8725" w:rsidR="00EE49E8" w:rsidRDefault="00EE49E8" w:rsidP="00EE49E8">
          <w:pPr>
            <w:pStyle w:val="Header"/>
            <w:jc w:val="left"/>
            <w:rPr>
              <w:noProof/>
            </w:rPr>
          </w:pPr>
        </w:p>
      </w:tc>
      <w:tc>
        <w:tcPr>
          <w:tcW w:w="8261" w:type="dxa"/>
        </w:tcPr>
        <w:p w14:paraId="2D49E76E" w14:textId="51275BA1"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B248BC">
            <w:rPr>
              <w:bCs/>
              <w:lang w:val="fr-CH"/>
            </w:rPr>
            <w:t>1</w:t>
          </w:r>
          <w:r w:rsidR="00536422">
            <w:rPr>
              <w:bCs/>
              <w:lang w:val="fr-CH"/>
            </w:rPr>
            <w:t>4</w:t>
          </w:r>
          <w:r w:rsidR="00A52C84" w:rsidRPr="00BA3A51">
            <w:rPr>
              <w:bCs/>
              <w:lang w:val="fr-CH"/>
            </w:rPr>
            <w:t>/</w:t>
          </w:r>
          <w:r w:rsidR="00811E29">
            <w:rPr>
              <w:bCs/>
              <w:lang w:val="fr-CH"/>
            </w:rPr>
            <w:t>INF/1</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163F8B78"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B248BC">
            <w:rPr>
              <w:bCs/>
              <w:lang w:val="fr-CH"/>
            </w:rPr>
            <w:t>1</w:t>
          </w:r>
          <w:r w:rsidR="00536422">
            <w:rPr>
              <w:bCs/>
              <w:lang w:val="fr-CH"/>
            </w:rPr>
            <w:t>4</w:t>
          </w:r>
          <w:r w:rsidRPr="00BA3A51">
            <w:rPr>
              <w:bCs/>
              <w:lang w:val="fr-CH"/>
            </w:rPr>
            <w:t>/</w:t>
          </w:r>
          <w:r w:rsidR="00811E29">
            <w:rPr>
              <w:bCs/>
              <w:lang w:val="fr-CH"/>
            </w:rPr>
            <w:t>INF/1</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9395" w14:textId="77777777" w:rsidR="0057561C" w:rsidRDefault="0057561C">
      <w:r>
        <w:t>____________________</w:t>
      </w:r>
    </w:p>
  </w:footnote>
  <w:footnote w:type="continuationSeparator" w:id="0">
    <w:p w14:paraId="32E00533" w14:textId="77777777" w:rsidR="0057561C" w:rsidRDefault="0057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4"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58BC5"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6F8B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2A1F072"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536422">
                            <w:rPr>
                              <w:sz w:val="20"/>
                            </w:rPr>
                            <w:t>Four</w:t>
                          </w:r>
                          <w:r w:rsidR="00B248BC">
                            <w:rPr>
                              <w:sz w:val="20"/>
                            </w:rPr>
                            <w:t>teenth</w:t>
                          </w:r>
                          <w:r w:rsidRPr="00130599">
                            <w:rPr>
                              <w:sz w:val="20"/>
                            </w:rPr>
                            <w:t xml:space="preserve"> meeting </w:t>
                          </w:r>
                          <w:r w:rsidR="00B358B2">
                            <w:rPr>
                              <w:sz w:val="20"/>
                            </w:rPr>
                            <w:t xml:space="preserve">- </w:t>
                          </w:r>
                          <w:r w:rsidR="00536422">
                            <w:rPr>
                              <w:sz w:val="20"/>
                            </w:rPr>
                            <w:t>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2A1F072"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536422">
                      <w:rPr>
                        <w:sz w:val="20"/>
                      </w:rPr>
                      <w:t>Four</w:t>
                    </w:r>
                    <w:r w:rsidR="00B248BC">
                      <w:rPr>
                        <w:sz w:val="20"/>
                      </w:rPr>
                      <w:t>teenth</w:t>
                    </w:r>
                    <w:r w:rsidRPr="00130599">
                      <w:rPr>
                        <w:sz w:val="20"/>
                      </w:rPr>
                      <w:t xml:space="preserve"> meeting </w:t>
                    </w:r>
                    <w:r w:rsidR="00B358B2">
                      <w:rPr>
                        <w:sz w:val="20"/>
                      </w:rPr>
                      <w:t xml:space="preserve">- </w:t>
                    </w:r>
                    <w:r w:rsidR="00536422">
                      <w:rPr>
                        <w:sz w:val="20"/>
                      </w:rPr>
                      <w:t>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8F20CA"/>
    <w:multiLevelType w:val="hybridMultilevel"/>
    <w:tmpl w:val="3DA8C4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0050B"/>
    <w:multiLevelType w:val="hybridMultilevel"/>
    <w:tmpl w:val="89E46B60"/>
    <w:lvl w:ilvl="0" w:tplc="0809000F">
      <w:start w:val="1"/>
      <w:numFmt w:val="decimal"/>
      <w:lvlText w:val="%1."/>
      <w:lvlJc w:val="left"/>
      <w:pPr>
        <w:ind w:left="720" w:hanging="360"/>
      </w:pPr>
      <w:rPr>
        <w:rFonts w:hint="default"/>
      </w:rPr>
    </w:lvl>
    <w:lvl w:ilvl="1" w:tplc="B4E0816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EF0F0E"/>
    <w:multiLevelType w:val="hybridMultilevel"/>
    <w:tmpl w:val="DB200FBE"/>
    <w:lvl w:ilvl="0" w:tplc="D5EC6CB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816267">
    <w:abstractNumId w:val="0"/>
  </w:num>
  <w:num w:numId="2" w16cid:durableId="215629151">
    <w:abstractNumId w:val="1"/>
  </w:num>
  <w:num w:numId="3" w16cid:durableId="391075689">
    <w:abstractNumId w:val="2"/>
  </w:num>
  <w:num w:numId="4" w16cid:durableId="1959094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B7E36"/>
    <w:rsid w:val="001C628E"/>
    <w:rsid w:val="001E0F7B"/>
    <w:rsid w:val="001E52BB"/>
    <w:rsid w:val="001E7AE4"/>
    <w:rsid w:val="002119FD"/>
    <w:rsid w:val="002130E0"/>
    <w:rsid w:val="00213901"/>
    <w:rsid w:val="00244F7F"/>
    <w:rsid w:val="00264425"/>
    <w:rsid w:val="00265875"/>
    <w:rsid w:val="0027303B"/>
    <w:rsid w:val="0028109B"/>
    <w:rsid w:val="002A2188"/>
    <w:rsid w:val="002A3889"/>
    <w:rsid w:val="002B1F58"/>
    <w:rsid w:val="002C1C7A"/>
    <w:rsid w:val="002C54E2"/>
    <w:rsid w:val="0030160F"/>
    <w:rsid w:val="00320223"/>
    <w:rsid w:val="00322D0D"/>
    <w:rsid w:val="00361465"/>
    <w:rsid w:val="003877F5"/>
    <w:rsid w:val="003942D4"/>
    <w:rsid w:val="003958A8"/>
    <w:rsid w:val="003A7D54"/>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311D6"/>
    <w:rsid w:val="00536422"/>
    <w:rsid w:val="00564FBC"/>
    <w:rsid w:val="0057561C"/>
    <w:rsid w:val="005800BC"/>
    <w:rsid w:val="00582442"/>
    <w:rsid w:val="005A335D"/>
    <w:rsid w:val="005A4F0C"/>
    <w:rsid w:val="005C13D4"/>
    <w:rsid w:val="005E2BD5"/>
    <w:rsid w:val="005F3269"/>
    <w:rsid w:val="00623AE3"/>
    <w:rsid w:val="0064737F"/>
    <w:rsid w:val="006535F1"/>
    <w:rsid w:val="0065557D"/>
    <w:rsid w:val="00660D50"/>
    <w:rsid w:val="00662984"/>
    <w:rsid w:val="006716BB"/>
    <w:rsid w:val="00690F0F"/>
    <w:rsid w:val="006B1859"/>
    <w:rsid w:val="006B6680"/>
    <w:rsid w:val="006B6DCC"/>
    <w:rsid w:val="00702DEF"/>
    <w:rsid w:val="00706861"/>
    <w:rsid w:val="0075051B"/>
    <w:rsid w:val="00775655"/>
    <w:rsid w:val="00793188"/>
    <w:rsid w:val="00794D34"/>
    <w:rsid w:val="007B0EAD"/>
    <w:rsid w:val="00806E3C"/>
    <w:rsid w:val="00811E29"/>
    <w:rsid w:val="00813E5E"/>
    <w:rsid w:val="00816C2C"/>
    <w:rsid w:val="0083581B"/>
    <w:rsid w:val="00863874"/>
    <w:rsid w:val="00864AFF"/>
    <w:rsid w:val="00865925"/>
    <w:rsid w:val="00891503"/>
    <w:rsid w:val="008A3E16"/>
    <w:rsid w:val="008B4A6A"/>
    <w:rsid w:val="008C7E27"/>
    <w:rsid w:val="008F7448"/>
    <w:rsid w:val="0090147A"/>
    <w:rsid w:val="0090389B"/>
    <w:rsid w:val="009173EF"/>
    <w:rsid w:val="00932906"/>
    <w:rsid w:val="00961B0B"/>
    <w:rsid w:val="00962D33"/>
    <w:rsid w:val="009B38C3"/>
    <w:rsid w:val="009E17BD"/>
    <w:rsid w:val="009E3670"/>
    <w:rsid w:val="009E485A"/>
    <w:rsid w:val="009F5C27"/>
    <w:rsid w:val="00A04CEC"/>
    <w:rsid w:val="00A27F92"/>
    <w:rsid w:val="00A32257"/>
    <w:rsid w:val="00A36D20"/>
    <w:rsid w:val="00A514A4"/>
    <w:rsid w:val="00A52C84"/>
    <w:rsid w:val="00A55622"/>
    <w:rsid w:val="00A83502"/>
    <w:rsid w:val="00AD15B3"/>
    <w:rsid w:val="00AD3606"/>
    <w:rsid w:val="00AD4A3D"/>
    <w:rsid w:val="00AF5FCB"/>
    <w:rsid w:val="00AF6E49"/>
    <w:rsid w:val="00B04A67"/>
    <w:rsid w:val="00B0583C"/>
    <w:rsid w:val="00B248BC"/>
    <w:rsid w:val="00B33276"/>
    <w:rsid w:val="00B358B2"/>
    <w:rsid w:val="00B40A81"/>
    <w:rsid w:val="00B44910"/>
    <w:rsid w:val="00B72267"/>
    <w:rsid w:val="00B76EB6"/>
    <w:rsid w:val="00B7737B"/>
    <w:rsid w:val="00B824C8"/>
    <w:rsid w:val="00B84B9D"/>
    <w:rsid w:val="00BA3A51"/>
    <w:rsid w:val="00BC251A"/>
    <w:rsid w:val="00BD032B"/>
    <w:rsid w:val="00BE1686"/>
    <w:rsid w:val="00BE2640"/>
    <w:rsid w:val="00BF3C92"/>
    <w:rsid w:val="00BF5487"/>
    <w:rsid w:val="00C01189"/>
    <w:rsid w:val="00C03196"/>
    <w:rsid w:val="00C374DE"/>
    <w:rsid w:val="00C47AD4"/>
    <w:rsid w:val="00C52D81"/>
    <w:rsid w:val="00C55198"/>
    <w:rsid w:val="00CA6393"/>
    <w:rsid w:val="00CB18FF"/>
    <w:rsid w:val="00CD0C08"/>
    <w:rsid w:val="00CE03FB"/>
    <w:rsid w:val="00CE433C"/>
    <w:rsid w:val="00CF0161"/>
    <w:rsid w:val="00CF33F3"/>
    <w:rsid w:val="00D06183"/>
    <w:rsid w:val="00D173A6"/>
    <w:rsid w:val="00D22C42"/>
    <w:rsid w:val="00D26E15"/>
    <w:rsid w:val="00D45669"/>
    <w:rsid w:val="00D464CC"/>
    <w:rsid w:val="00D65041"/>
    <w:rsid w:val="00D70110"/>
    <w:rsid w:val="00DB00D5"/>
    <w:rsid w:val="00DB1936"/>
    <w:rsid w:val="00DB384B"/>
    <w:rsid w:val="00DF0189"/>
    <w:rsid w:val="00E03575"/>
    <w:rsid w:val="00E06D3D"/>
    <w:rsid w:val="00E06FD5"/>
    <w:rsid w:val="00E10E80"/>
    <w:rsid w:val="00E124F0"/>
    <w:rsid w:val="00E17BC6"/>
    <w:rsid w:val="00E227F3"/>
    <w:rsid w:val="00E27D1C"/>
    <w:rsid w:val="00E4728B"/>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8659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E27D1C"/>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kern w:val="2"/>
      <w:sz w:val="22"/>
      <w:szCs w:val="22"/>
      <w:lang w:val="fr-FR"/>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27D1C"/>
    <w:rPr>
      <w:rFonts w:asciiTheme="minorHAnsi" w:eastAsiaTheme="minorHAnsi" w:hAnsiTheme="minorHAnsi" w:cstheme="minorBidi"/>
      <w:kern w:val="2"/>
      <w:sz w:val="22"/>
      <w:szCs w:val="22"/>
      <w:lang w:val="fr-FR" w:eastAsia="en-US"/>
    </w:rPr>
  </w:style>
  <w:style w:type="character" w:styleId="CommentReference">
    <w:name w:val="annotation reference"/>
    <w:basedOn w:val="DefaultParagraphFont"/>
    <w:semiHidden/>
    <w:unhideWhenUsed/>
    <w:rsid w:val="009F5C27"/>
    <w:rPr>
      <w:sz w:val="16"/>
      <w:szCs w:val="16"/>
    </w:rPr>
  </w:style>
  <w:style w:type="paragraph" w:styleId="CommentText">
    <w:name w:val="annotation text"/>
    <w:basedOn w:val="Normal"/>
    <w:link w:val="CommentTextChar"/>
    <w:unhideWhenUsed/>
    <w:rsid w:val="009F5C27"/>
    <w:rPr>
      <w:sz w:val="20"/>
    </w:rPr>
  </w:style>
  <w:style w:type="character" w:customStyle="1" w:styleId="CommentTextChar">
    <w:name w:val="Comment Text Char"/>
    <w:basedOn w:val="DefaultParagraphFont"/>
    <w:link w:val="CommentText"/>
    <w:rsid w:val="009F5C27"/>
    <w:rPr>
      <w:rFonts w:ascii="Calibri" w:hAnsi="Calibri"/>
      <w:lang w:val="en-GB" w:eastAsia="en-US"/>
    </w:rPr>
  </w:style>
  <w:style w:type="paragraph" w:styleId="CommentSubject">
    <w:name w:val="annotation subject"/>
    <w:basedOn w:val="CommentText"/>
    <w:next w:val="CommentText"/>
    <w:link w:val="CommentSubjectChar"/>
    <w:semiHidden/>
    <w:unhideWhenUsed/>
    <w:rsid w:val="009F5C27"/>
    <w:rPr>
      <w:b/>
      <w:bCs/>
    </w:rPr>
  </w:style>
  <w:style w:type="character" w:customStyle="1" w:styleId="CommentSubjectChar">
    <w:name w:val="Comment Subject Char"/>
    <w:basedOn w:val="CommentTextChar"/>
    <w:link w:val="CommentSubject"/>
    <w:semiHidden/>
    <w:rsid w:val="009F5C27"/>
    <w:rPr>
      <w:rFonts w:ascii="Calibri" w:hAnsi="Calibri"/>
      <w:b/>
      <w:bCs/>
      <w:lang w:val="en-GB" w:eastAsia="en-US"/>
    </w:rPr>
  </w:style>
  <w:style w:type="paragraph" w:customStyle="1" w:styleId="Reasons">
    <w:name w:val="Reasons"/>
    <w:basedOn w:val="Normal"/>
    <w:qFormat/>
    <w:rsid w:val="00BF5487"/>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5136">
      <w:bodyDiv w:val="1"/>
      <w:marLeft w:val="0"/>
      <w:marRight w:val="0"/>
      <w:marTop w:val="0"/>
      <w:marBottom w:val="0"/>
      <w:divBdr>
        <w:top w:val="none" w:sz="0" w:space="0" w:color="auto"/>
        <w:left w:val="none" w:sz="0" w:space="0" w:color="auto"/>
        <w:bottom w:val="none" w:sz="0" w:space="0" w:color="auto"/>
        <w:right w:val="none" w:sz="0" w:space="0" w:color="auto"/>
      </w:divBdr>
    </w:div>
    <w:div w:id="863131643">
      <w:bodyDiv w:val="1"/>
      <w:marLeft w:val="0"/>
      <w:marRight w:val="0"/>
      <w:marTop w:val="0"/>
      <w:marBottom w:val="0"/>
      <w:divBdr>
        <w:top w:val="none" w:sz="0" w:space="0" w:color="auto"/>
        <w:left w:val="none" w:sz="0" w:space="0" w:color="auto"/>
        <w:bottom w:val="none" w:sz="0" w:space="0" w:color="auto"/>
        <w:right w:val="none" w:sz="0" w:space="0" w:color="auto"/>
      </w:divBdr>
    </w:div>
    <w:div w:id="1070538102">
      <w:bodyDiv w:val="1"/>
      <w:marLeft w:val="0"/>
      <w:marRight w:val="0"/>
      <w:marTop w:val="0"/>
      <w:marBottom w:val="0"/>
      <w:divBdr>
        <w:top w:val="none" w:sz="0" w:space="0" w:color="auto"/>
        <w:left w:val="none" w:sz="0" w:space="0" w:color="auto"/>
        <w:bottom w:val="none" w:sz="0" w:space="0" w:color="auto"/>
        <w:right w:val="none" w:sz="0" w:space="0" w:color="auto"/>
      </w:divBdr>
    </w:div>
    <w:div w:id="15133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cwg-lang/Pages/default.aspx" TargetMode="External"/><Relationship Id="rId18" Type="http://schemas.openxmlformats.org/officeDocument/2006/relationships/hyperlink" Target="https://www.itu.int/en/general-secretariat/Pages/defaul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uncil.itu.int/2024/en/" TargetMode="External"/><Relationship Id="rId7" Type="http://schemas.openxmlformats.org/officeDocument/2006/relationships/settings" Target="settings.xml"/><Relationship Id="rId12" Type="http://schemas.openxmlformats.org/officeDocument/2006/relationships/hyperlink" Target="https://www.itu.int/md/S23-CWGFHR16-C-0017/en" TargetMode="External"/><Relationship Id="rId17" Type="http://schemas.openxmlformats.org/officeDocument/2006/relationships/hyperlink" Target="https://www.itu.int/en/general-secretariat/Pages/intersectoral-coordination.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general-secretariat/Pages/default.aspx" TargetMode="External"/><Relationship Id="rId20" Type="http://schemas.openxmlformats.org/officeDocument/2006/relationships/hyperlink" Target="https://www.itu.int/en/council/cwg-lang/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RCLCWGLANG13-C-0004/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en/ITU-D/Pages/Resolutions.asp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ITU-R/study-groups/rcct/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RCLCWGLANG13-C-0004/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0" ma:contentTypeDescription="Create a new document." ma:contentTypeScope="" ma:versionID="7edaf63b824641e121d11394377106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541B5-6477-4CC0-A16B-6DF98E166F7A}">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44936BB3-DFE4-4F50-8CA9-AB1CCF702F9D}">
  <ds:schemaRefs>
    <ds:schemaRef ds:uri="http://schemas.microsoft.com/sharepoint/v3/contenttype/forms"/>
  </ds:schemaRefs>
</ds:datastoreItem>
</file>

<file path=customXml/itemProps4.xml><?xml version="1.0" encoding="utf-8"?>
<ds:datastoreItem xmlns:ds="http://schemas.openxmlformats.org/officeDocument/2006/customXml" ds:itemID="{FF2F486D-EB34-4A69-A265-7D64C977A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5573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the use of the six official languages of the Union</dc:subject>
  <dc:creator/>
  <cp:keywords>CWG-LANG, C24, Council-24</cp:keywords>
  <dc:description/>
  <cp:lastModifiedBy/>
  <cp:revision>1</cp:revision>
  <dcterms:created xsi:type="dcterms:W3CDTF">2023-12-05T14:08:00Z</dcterms:created>
  <dcterms:modified xsi:type="dcterms:W3CDTF">2023-12-15T15:42:00Z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