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1D2FE2"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92DC3FB"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9D024E">
              <w:rPr>
                <w:b/>
                <w:lang w:val="fr-CH"/>
              </w:rPr>
              <w:t>2</w:t>
            </w:r>
            <w:r w:rsidRPr="00A52C84">
              <w:rPr>
                <w:b/>
                <w:lang w:val="fr-CH"/>
              </w:rPr>
              <w:t>/</w:t>
            </w:r>
            <w:r w:rsidR="00AA2343">
              <w:rPr>
                <w:b/>
                <w:lang w:val="fr-CH"/>
              </w:rPr>
              <w:t>16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0654378" w:rsidR="00AD3606" w:rsidRPr="00E85629" w:rsidRDefault="00AA2343" w:rsidP="00AD3606">
            <w:pPr>
              <w:tabs>
                <w:tab w:val="left" w:pos="851"/>
              </w:tabs>
              <w:spacing w:before="0"/>
              <w:jc w:val="right"/>
              <w:rPr>
                <w:b/>
              </w:rPr>
            </w:pPr>
            <w:r>
              <w:rPr>
                <w:b/>
              </w:rPr>
              <w:t xml:space="preserve">17 </w:t>
            </w:r>
            <w:r w:rsidR="0083408D">
              <w:rPr>
                <w:b/>
              </w:rPr>
              <w:t>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67DA2550" w:rsidR="00AD3606" w:rsidRPr="00783926" w:rsidRDefault="00783926" w:rsidP="00783926">
            <w:pPr>
              <w:tabs>
                <w:tab w:val="left" w:pos="851"/>
              </w:tabs>
              <w:spacing w:before="0" w:line="240" w:lineRule="atLeast"/>
              <w:jc w:val="right"/>
              <w:rPr>
                <w:b/>
                <w:lang w:val="en-US"/>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8667D09" w:rsidR="00AD3606" w:rsidRPr="009D024E" w:rsidRDefault="00244F7F" w:rsidP="00C71E80">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842B11" w:rsidRPr="00842B11">
              <w:t xml:space="preserve">from </w:t>
            </w:r>
            <w:r w:rsidR="00C71E80">
              <w:t>Russian Federation</w:t>
            </w:r>
            <w:r w:rsidR="00C71E80">
              <w:rPr>
                <w:rStyle w:val="FootnoteReference"/>
              </w:rPr>
              <w:footnoteReference w:id="1"/>
            </w:r>
          </w:p>
        </w:tc>
      </w:tr>
      <w:tr w:rsidR="00AD3606" w:rsidRPr="001D2FE2" w14:paraId="2340750D" w14:textId="77777777" w:rsidTr="00AD3606">
        <w:trPr>
          <w:cantSplit/>
        </w:trPr>
        <w:tc>
          <w:tcPr>
            <w:tcW w:w="9214" w:type="dxa"/>
            <w:gridSpan w:val="2"/>
            <w:tcMar>
              <w:left w:w="0" w:type="dxa"/>
            </w:tcMar>
          </w:tcPr>
          <w:p w14:paraId="47B91AA8" w14:textId="190B5D84" w:rsidR="00AD3606" w:rsidRPr="001D2FE2" w:rsidRDefault="00500964" w:rsidP="00500964">
            <w:pPr>
              <w:pStyle w:val="Subtitle"/>
              <w:framePr w:hSpace="0" w:wrap="auto" w:xAlign="left" w:yAlign="inline"/>
              <w:rPr>
                <w:lang w:val="en-US"/>
              </w:rPr>
            </w:pPr>
            <w:bookmarkStart w:id="9" w:name="dtitle1" w:colFirst="0" w:colLast="0"/>
            <w:bookmarkEnd w:id="8"/>
            <w:r w:rsidRPr="00500964">
              <w:rPr>
                <w:lang w:val="en-US"/>
              </w:rPr>
              <w:t xml:space="preserve">ON THE STRUCTURE OF THE FINAL REPORT OF THE </w:t>
            </w:r>
            <w:r>
              <w:rPr>
                <w:lang w:val="en-US"/>
              </w:rPr>
              <w:t>EG-ITRs</w:t>
            </w:r>
            <w:r w:rsidRPr="00500964">
              <w:rPr>
                <w:lang w:val="en-US"/>
              </w:rPr>
              <w:t xml:space="preserve"> AND THE WORK PLAN OF THE EG-ITRs FOR THE PERIOD 2024-2026</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03BC5E28" w:rsidR="004D648B" w:rsidRPr="007D3B57" w:rsidRDefault="004D648B" w:rsidP="004D648B">
            <w:pPr>
              <w:spacing w:before="160"/>
              <w:rPr>
                <w:b/>
                <w:bCs/>
                <w:sz w:val="26"/>
                <w:szCs w:val="26"/>
                <w:lang w:val="en-US"/>
              </w:rPr>
            </w:pPr>
            <w:r w:rsidRPr="004D648B">
              <w:rPr>
                <w:b/>
                <w:bCs/>
                <w:sz w:val="26"/>
                <w:szCs w:val="26"/>
              </w:rPr>
              <w:t>Purpose</w:t>
            </w:r>
          </w:p>
          <w:p w14:paraId="3661CECD" w14:textId="4A2C7101" w:rsidR="00500964" w:rsidRDefault="00500964" w:rsidP="004D648B">
            <w:pPr>
              <w:spacing w:before="160"/>
              <w:rPr>
                <w:szCs w:val="24"/>
                <w:lang w:val="en-US"/>
              </w:rPr>
            </w:pPr>
            <w:r w:rsidRPr="00500964">
              <w:rPr>
                <w:szCs w:val="24"/>
                <w:lang w:val="en-US"/>
              </w:rPr>
              <w:t>Invite the</w:t>
            </w:r>
            <w:r>
              <w:t xml:space="preserve"> </w:t>
            </w:r>
            <w:r w:rsidRPr="00500964">
              <w:rPr>
                <w:szCs w:val="24"/>
                <w:lang w:val="en-US"/>
              </w:rPr>
              <w:t>EG-ITRs to determine the structure of the final report of the EG-ITRs to the Council on the results of studying issues relating the ITRs, including its review, a</w:t>
            </w:r>
            <w:r>
              <w:rPr>
                <w:szCs w:val="24"/>
                <w:lang w:val="en-US"/>
              </w:rPr>
              <w:t>nd approve the work plan of the</w:t>
            </w:r>
            <w:r>
              <w:t xml:space="preserve"> </w:t>
            </w:r>
            <w:r w:rsidRPr="00500964">
              <w:rPr>
                <w:szCs w:val="24"/>
                <w:lang w:val="en-US"/>
              </w:rPr>
              <w:t>EG-ITRs for the period 2024-2026.</w:t>
            </w:r>
          </w:p>
          <w:p w14:paraId="16727A07" w14:textId="61475B7F" w:rsidR="004D648B" w:rsidRPr="00783937" w:rsidRDefault="004D648B" w:rsidP="004D648B">
            <w:pPr>
              <w:spacing w:before="160"/>
              <w:rPr>
                <w:b/>
                <w:bCs/>
                <w:sz w:val="26"/>
                <w:szCs w:val="26"/>
                <w:lang w:val="en-US"/>
              </w:rPr>
            </w:pPr>
            <w:r w:rsidRPr="004D648B">
              <w:rPr>
                <w:b/>
                <w:bCs/>
                <w:sz w:val="26"/>
                <w:szCs w:val="26"/>
              </w:rPr>
              <w:t>Action</w:t>
            </w:r>
            <w:r w:rsidRPr="00783937">
              <w:rPr>
                <w:b/>
                <w:bCs/>
                <w:sz w:val="26"/>
                <w:szCs w:val="26"/>
                <w:lang w:val="en-US"/>
              </w:rPr>
              <w:t xml:space="preserve"> </w:t>
            </w:r>
            <w:r w:rsidRPr="004D648B">
              <w:rPr>
                <w:b/>
                <w:bCs/>
                <w:sz w:val="26"/>
                <w:szCs w:val="26"/>
              </w:rPr>
              <w:t>required</w:t>
            </w:r>
          </w:p>
          <w:p w14:paraId="2B872A2D" w14:textId="5B7A5161" w:rsidR="00C71E80" w:rsidRPr="00EA60CE" w:rsidRDefault="00500964" w:rsidP="00500964">
            <w:pPr>
              <w:spacing w:before="160"/>
              <w:jc w:val="both"/>
              <w:rPr>
                <w:b/>
                <w:bCs/>
                <w:szCs w:val="24"/>
                <w:lang w:val="en-US"/>
              </w:rPr>
            </w:pPr>
            <w:r w:rsidRPr="00500964">
              <w:t xml:space="preserve">The EG-ITRs is invited </w:t>
            </w:r>
            <w:r w:rsidRPr="00AA2343">
              <w:rPr>
                <w:b/>
                <w:bCs/>
              </w:rPr>
              <w:t>to consider</w:t>
            </w:r>
            <w:r w:rsidRPr="00500964">
              <w:t xml:space="preserve"> the proposals contained in this contribution and </w:t>
            </w:r>
            <w:r w:rsidRPr="00AA2343">
              <w:rPr>
                <w:b/>
                <w:bCs/>
              </w:rPr>
              <w:t>take appropriate action</w:t>
            </w:r>
            <w:r w:rsidRPr="00500964">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00DEE14C" w14:textId="55A16AF5" w:rsidR="00AD3606" w:rsidRDefault="004D648B" w:rsidP="004D648B">
            <w:pPr>
              <w:spacing w:before="160"/>
              <w:rPr>
                <w:b/>
                <w:bCs/>
                <w:sz w:val="26"/>
                <w:szCs w:val="26"/>
              </w:rPr>
            </w:pPr>
            <w:r w:rsidRPr="004D648B">
              <w:rPr>
                <w:b/>
                <w:bCs/>
                <w:sz w:val="26"/>
                <w:szCs w:val="26"/>
              </w:rPr>
              <w:t>References</w:t>
            </w:r>
          </w:p>
          <w:p w14:paraId="0175CD6C" w14:textId="589F1769" w:rsidR="00AD3606" w:rsidRPr="007D3B57" w:rsidRDefault="001729D5" w:rsidP="001729D5">
            <w:pPr>
              <w:spacing w:after="160"/>
              <w:rPr>
                <w:lang w:val="en-US"/>
              </w:rPr>
            </w:pPr>
            <w:r>
              <w:t xml:space="preserve">PP </w:t>
            </w:r>
            <w:hyperlink r:id="rId11" w:history="1">
              <w:r>
                <w:rPr>
                  <w:rStyle w:val="Hyperlink"/>
                </w:rPr>
                <w:t>Resolution 146 (Rev. Bucharest, 2022)</w:t>
              </w:r>
            </w:hyperlink>
            <w:r w:rsidR="00500964">
              <w:rPr>
                <w:lang w:val="en-US"/>
              </w:rPr>
              <w:t>,</w:t>
            </w:r>
            <w:r>
              <w:t xml:space="preserve"> Council </w:t>
            </w:r>
            <w:hyperlink r:id="rId12" w:history="1">
              <w:r w:rsidR="00500964">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r w:rsidR="007D3B57" w:rsidRPr="007D3B57">
              <w:rPr>
                <w:rStyle w:val="ms-rtethemeforecolor-2-0"/>
                <w:lang w:val="en-US"/>
              </w:rPr>
              <w:t>,</w:t>
            </w:r>
            <w:r w:rsidR="007D3B57">
              <w:t xml:space="preserve"> </w:t>
            </w:r>
            <w:hyperlink r:id="rId13" w:history="1">
              <w:r w:rsidR="007D3B57" w:rsidRPr="007D3B57">
                <w:rPr>
                  <w:rStyle w:val="Hyperlink"/>
                  <w:lang w:val="en-US"/>
                </w:rPr>
                <w:t>EG-ITRs-1/4</w:t>
              </w:r>
            </w:hyperlink>
            <w:r w:rsidR="007D3B57" w:rsidRPr="007D3B57">
              <w:rPr>
                <w:rStyle w:val="ms-rtethemeforecolor-2-0"/>
                <w:lang w:val="en-US"/>
              </w:rPr>
              <w:t>,</w:t>
            </w:r>
            <w:r w:rsidR="009841FD">
              <w:rPr>
                <w:rFonts w:asciiTheme="minorHAnsi" w:hAnsiTheme="minorHAnsi"/>
                <w:szCs w:val="24"/>
                <w:lang w:val="en-US"/>
              </w:rPr>
              <w:t xml:space="preserve"> </w:t>
            </w:r>
            <w:hyperlink r:id="rId14" w:history="1">
              <w:r w:rsidR="009841FD" w:rsidRPr="009841FD">
                <w:rPr>
                  <w:rStyle w:val="Hyperlink"/>
                  <w:rFonts w:asciiTheme="minorHAnsi" w:hAnsiTheme="minorHAnsi"/>
                  <w:szCs w:val="24"/>
                  <w:lang w:val="en-US"/>
                </w:rPr>
                <w:t>EG-ITRs-1/6</w:t>
              </w:r>
            </w:hyperlink>
            <w:r w:rsidR="009841FD">
              <w:rPr>
                <w:rFonts w:asciiTheme="minorHAnsi" w:hAnsiTheme="minorHAnsi"/>
                <w:szCs w:val="24"/>
                <w:lang w:val="en-US"/>
              </w:rPr>
              <w:t xml:space="preserve">, </w:t>
            </w:r>
            <w:hyperlink r:id="rId15" w:history="1">
              <w:r w:rsidR="009841FD" w:rsidRPr="009841FD">
                <w:rPr>
                  <w:rStyle w:val="Hyperlink"/>
                  <w:rFonts w:asciiTheme="minorHAnsi" w:hAnsiTheme="minorHAnsi"/>
                  <w:szCs w:val="24"/>
                  <w:lang w:val="en-US"/>
                </w:rPr>
                <w:t>EG-ITRs-1/9_Rev.1</w:t>
              </w:r>
            </w:hyperlink>
            <w:r w:rsidR="00AA2343">
              <w:rPr>
                <w:rStyle w:val="Hyperlink"/>
                <w:rFonts w:asciiTheme="minorHAnsi" w:hAnsiTheme="minorHAnsi"/>
                <w:szCs w:val="24"/>
                <w:lang w:val="en-US"/>
              </w:rPr>
              <w:t>.</w:t>
            </w:r>
            <w:r w:rsidR="009841FD">
              <w:rPr>
                <w:rFonts w:asciiTheme="minorHAnsi" w:hAnsiTheme="minorHAnsi"/>
                <w:szCs w:val="24"/>
                <w:lang w:val="en-US"/>
              </w:rPr>
              <w:t xml:space="preserve"> </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254AF77E" w14:textId="4564250D" w:rsidR="001729D5" w:rsidRPr="00500964" w:rsidRDefault="001729D5" w:rsidP="001729D5">
      <w:pPr>
        <w:spacing w:before="0"/>
        <w:ind w:firstLine="709"/>
        <w:rPr>
          <w:rFonts w:asciiTheme="minorHAnsi" w:hAnsiTheme="minorHAnsi"/>
          <w:b/>
          <w:szCs w:val="24"/>
          <w:lang w:val="en-US"/>
        </w:rPr>
      </w:pPr>
      <w:r w:rsidRPr="001D2FE2">
        <w:rPr>
          <w:rFonts w:asciiTheme="minorHAnsi" w:hAnsiTheme="minorHAnsi"/>
          <w:b/>
          <w:szCs w:val="24"/>
          <w:lang w:val="en-US"/>
        </w:rPr>
        <w:lastRenderedPageBreak/>
        <w:t>I</w:t>
      </w:r>
      <w:r w:rsidRPr="00500964">
        <w:rPr>
          <w:rFonts w:asciiTheme="minorHAnsi" w:hAnsiTheme="minorHAnsi"/>
          <w:b/>
          <w:szCs w:val="24"/>
          <w:lang w:val="en-US"/>
        </w:rPr>
        <w:t>.</w:t>
      </w:r>
      <w:r w:rsidR="00500964" w:rsidRPr="00500964">
        <w:rPr>
          <w:rFonts w:asciiTheme="minorHAnsi" w:hAnsiTheme="minorHAnsi"/>
          <w:b/>
          <w:szCs w:val="24"/>
          <w:lang w:val="en-US"/>
        </w:rPr>
        <w:t> </w:t>
      </w:r>
      <w:r w:rsidR="001D2FE2" w:rsidRPr="001D2FE2">
        <w:rPr>
          <w:rFonts w:asciiTheme="minorHAnsi" w:hAnsiTheme="minorHAnsi"/>
          <w:b/>
          <w:szCs w:val="24"/>
          <w:lang w:val="en-US"/>
        </w:rPr>
        <w:t>Introduction</w:t>
      </w:r>
    </w:p>
    <w:p w14:paraId="4805527F" w14:textId="77777777" w:rsidR="001729D5" w:rsidRPr="00500964" w:rsidRDefault="001729D5" w:rsidP="001729D5">
      <w:pPr>
        <w:spacing w:before="0"/>
        <w:ind w:firstLine="709"/>
        <w:rPr>
          <w:rFonts w:asciiTheme="minorHAnsi" w:hAnsiTheme="minorHAnsi"/>
          <w:b/>
          <w:szCs w:val="24"/>
          <w:lang w:val="en-US"/>
        </w:rPr>
      </w:pPr>
    </w:p>
    <w:p w14:paraId="3D453D29" w14:textId="319A7F59" w:rsidR="00500964" w:rsidRPr="00500964" w:rsidRDefault="00500964" w:rsidP="001D2FE2">
      <w:pPr>
        <w:pStyle w:val="NormalWeb"/>
        <w:spacing w:before="0" w:beforeAutospacing="0" w:after="0" w:afterAutospacing="0"/>
        <w:ind w:firstLine="709"/>
        <w:jc w:val="both"/>
        <w:rPr>
          <w:rFonts w:asciiTheme="minorHAnsi" w:hAnsiTheme="minorHAnsi"/>
          <w:sz w:val="24"/>
          <w:szCs w:val="24"/>
          <w:lang w:val="en-US" w:eastAsia="en-US"/>
        </w:rPr>
      </w:pPr>
      <w:r w:rsidRPr="00500964">
        <w:rPr>
          <w:rFonts w:asciiTheme="minorHAnsi" w:hAnsiTheme="minorHAnsi"/>
          <w:sz w:val="24"/>
          <w:szCs w:val="24"/>
          <w:lang w:val="en-US" w:eastAsia="en-US"/>
        </w:rPr>
        <w:t>The Expert Group on the International Telecommunication Regulations (EG-ITRs) of both convocations had an agreed draft final report on its activities, which ensured that the group's work was focused on a specific goal.</w:t>
      </w:r>
    </w:p>
    <w:p w14:paraId="45C4B31B" w14:textId="77777777" w:rsidR="001D2FE2" w:rsidRPr="00500964" w:rsidRDefault="001D2FE2" w:rsidP="001D2FE2">
      <w:pPr>
        <w:pStyle w:val="NormalWeb"/>
        <w:spacing w:before="0" w:beforeAutospacing="0" w:after="0" w:afterAutospacing="0"/>
        <w:ind w:firstLine="709"/>
        <w:jc w:val="both"/>
        <w:rPr>
          <w:rFonts w:asciiTheme="minorHAnsi" w:hAnsiTheme="minorHAnsi"/>
          <w:b/>
          <w:sz w:val="24"/>
          <w:szCs w:val="24"/>
          <w:lang w:val="en-US"/>
        </w:rPr>
      </w:pPr>
    </w:p>
    <w:p w14:paraId="20CBA1C3" w14:textId="27A87B5B" w:rsidR="001729D5" w:rsidRPr="00500964" w:rsidRDefault="001729D5" w:rsidP="001729D5">
      <w:pPr>
        <w:pStyle w:val="NormalWeb"/>
        <w:spacing w:before="0" w:beforeAutospacing="0" w:after="0" w:afterAutospacing="0"/>
        <w:ind w:firstLine="709"/>
        <w:jc w:val="both"/>
        <w:rPr>
          <w:rFonts w:asciiTheme="minorHAnsi" w:hAnsiTheme="minorHAnsi"/>
          <w:b/>
          <w:sz w:val="24"/>
          <w:szCs w:val="24"/>
          <w:lang w:val="en-US"/>
        </w:rPr>
      </w:pPr>
      <w:r w:rsidRPr="001D2FE2">
        <w:rPr>
          <w:rFonts w:asciiTheme="minorHAnsi" w:hAnsiTheme="minorHAnsi"/>
          <w:b/>
          <w:sz w:val="24"/>
          <w:szCs w:val="24"/>
          <w:lang w:val="en-US"/>
        </w:rPr>
        <w:t>II</w:t>
      </w:r>
      <w:r w:rsidRPr="00500964">
        <w:rPr>
          <w:rFonts w:asciiTheme="minorHAnsi" w:hAnsiTheme="minorHAnsi"/>
          <w:b/>
          <w:sz w:val="24"/>
          <w:szCs w:val="24"/>
          <w:lang w:val="en-US"/>
        </w:rPr>
        <w:t>.</w:t>
      </w:r>
      <w:r w:rsidR="00500964" w:rsidRPr="00500964">
        <w:rPr>
          <w:rFonts w:asciiTheme="minorHAnsi" w:hAnsiTheme="minorHAnsi"/>
          <w:b/>
          <w:sz w:val="24"/>
          <w:szCs w:val="24"/>
          <w:lang w:val="en-US"/>
        </w:rPr>
        <w:t> </w:t>
      </w:r>
      <w:r w:rsidR="001D2FE2" w:rsidRPr="001D2FE2">
        <w:rPr>
          <w:rFonts w:asciiTheme="minorHAnsi" w:hAnsiTheme="minorHAnsi"/>
          <w:b/>
          <w:sz w:val="24"/>
          <w:szCs w:val="24"/>
          <w:lang w:val="en-US"/>
        </w:rPr>
        <w:t>Discussion</w:t>
      </w:r>
    </w:p>
    <w:p w14:paraId="73B41844" w14:textId="309AE5F8" w:rsidR="00500964" w:rsidRPr="00500964" w:rsidRDefault="00500964" w:rsidP="007D3B57">
      <w:pPr>
        <w:pStyle w:val="NormalWeb"/>
        <w:spacing w:before="120" w:beforeAutospacing="0" w:after="0" w:afterAutospacing="0"/>
        <w:ind w:firstLine="709"/>
        <w:jc w:val="both"/>
        <w:rPr>
          <w:rFonts w:asciiTheme="minorHAnsi" w:hAnsiTheme="minorHAnsi"/>
          <w:sz w:val="24"/>
          <w:szCs w:val="24"/>
          <w:lang w:val="en-US"/>
        </w:rPr>
      </w:pPr>
      <w:r w:rsidRPr="00500964">
        <w:rPr>
          <w:rFonts w:asciiTheme="minorHAnsi" w:hAnsiTheme="minorHAnsi"/>
          <w:sz w:val="24"/>
          <w:szCs w:val="24"/>
          <w:lang w:val="en-US"/>
        </w:rPr>
        <w:t>At the first meeting of the EG-ITRs (16.10.2023, Geneva,</w:t>
      </w:r>
      <w:r>
        <w:rPr>
          <w:rFonts w:asciiTheme="minorHAnsi" w:hAnsiTheme="minorHAnsi"/>
          <w:sz w:val="24"/>
          <w:szCs w:val="24"/>
          <w:lang w:val="en-US"/>
        </w:rPr>
        <w:t xml:space="preserve"> Switzerland</w:t>
      </w:r>
      <w:r w:rsidRPr="00500964">
        <w:rPr>
          <w:rFonts w:asciiTheme="minorHAnsi" w:hAnsiTheme="minorHAnsi"/>
          <w:sz w:val="24"/>
          <w:szCs w:val="24"/>
          <w:lang w:val="en-US"/>
        </w:rPr>
        <w:t>), a number of Member States presented their proposals on the structure of the report and the work plan of the EG-ITRs, in particular:</w:t>
      </w:r>
    </w:p>
    <w:p w14:paraId="6368B25D" w14:textId="11CAED06" w:rsidR="007D3B57" w:rsidRDefault="007D3B57" w:rsidP="007D3B57">
      <w:pPr>
        <w:pStyle w:val="NormalWeb"/>
        <w:spacing w:before="120" w:beforeAutospacing="0" w:after="0" w:afterAutospacing="0"/>
        <w:ind w:firstLine="709"/>
        <w:jc w:val="both"/>
        <w:rPr>
          <w:rFonts w:asciiTheme="minorHAnsi" w:hAnsiTheme="minorHAnsi"/>
          <w:sz w:val="24"/>
          <w:szCs w:val="24"/>
          <w:lang w:val="en-US"/>
        </w:rPr>
      </w:pPr>
      <w:r w:rsidRPr="007D3B57">
        <w:rPr>
          <w:rFonts w:asciiTheme="minorHAnsi" w:hAnsiTheme="minorHAnsi"/>
          <w:sz w:val="24"/>
          <w:szCs w:val="24"/>
          <w:lang w:val="en-US"/>
        </w:rPr>
        <w:t>- EG-ITRs-1/4 «Contribution from the Russian Federation - On the structure of the interim and final reports of the EG-ITRs to the Council on the results of studying issues relating the ITRs, including its consideratio</w:t>
      </w:r>
      <w:r w:rsidR="009841FD">
        <w:rPr>
          <w:rFonts w:asciiTheme="minorHAnsi" w:hAnsiTheme="minorHAnsi"/>
          <w:sz w:val="24"/>
          <w:szCs w:val="24"/>
          <w:lang w:val="en-US"/>
        </w:rPr>
        <w:t>n, and the work plan of the E</w:t>
      </w:r>
      <w:r w:rsidR="009841FD" w:rsidRPr="009841FD">
        <w:rPr>
          <w:rFonts w:asciiTheme="minorHAnsi" w:hAnsiTheme="minorHAnsi"/>
          <w:sz w:val="24"/>
          <w:szCs w:val="24"/>
          <w:lang w:val="en-US"/>
        </w:rPr>
        <w:t>G</w:t>
      </w:r>
      <w:r w:rsidR="009841FD">
        <w:rPr>
          <w:rFonts w:asciiTheme="minorHAnsi" w:hAnsiTheme="minorHAnsi"/>
          <w:sz w:val="24"/>
          <w:szCs w:val="24"/>
          <w:lang w:val="en-US"/>
        </w:rPr>
        <w:t>-</w:t>
      </w:r>
      <w:r w:rsidRPr="007D3B57">
        <w:rPr>
          <w:rFonts w:asciiTheme="minorHAnsi" w:hAnsiTheme="minorHAnsi"/>
          <w:sz w:val="24"/>
          <w:szCs w:val="24"/>
          <w:lang w:val="en-US"/>
        </w:rPr>
        <w:t>ITRs for the period of 2024-2026»</w:t>
      </w:r>
      <w:r w:rsidR="009841FD">
        <w:rPr>
          <w:rFonts w:asciiTheme="minorHAnsi" w:hAnsiTheme="minorHAnsi"/>
          <w:sz w:val="24"/>
          <w:szCs w:val="24"/>
          <w:lang w:val="en-US"/>
        </w:rPr>
        <w:t xml:space="preserve"> from Armenia, Belarus, Kazakhstan and Russia;</w:t>
      </w:r>
    </w:p>
    <w:p w14:paraId="30F3C889" w14:textId="353EF679" w:rsidR="009841FD" w:rsidRDefault="009841FD" w:rsidP="007D3B57">
      <w:pPr>
        <w:pStyle w:val="NormalWeb"/>
        <w:spacing w:before="120" w:beforeAutospacing="0" w:after="0" w:afterAutospacing="0"/>
        <w:ind w:firstLine="709"/>
        <w:jc w:val="both"/>
        <w:rPr>
          <w:rFonts w:asciiTheme="minorHAnsi" w:hAnsiTheme="minorHAnsi"/>
          <w:sz w:val="24"/>
          <w:szCs w:val="24"/>
          <w:lang w:val="en-US"/>
        </w:rPr>
      </w:pPr>
      <w:r>
        <w:rPr>
          <w:rFonts w:asciiTheme="minorHAnsi" w:hAnsiTheme="minorHAnsi"/>
          <w:sz w:val="24"/>
          <w:szCs w:val="24"/>
          <w:lang w:val="en-US"/>
        </w:rPr>
        <w:t xml:space="preserve">- EG-ITRs-1/6 </w:t>
      </w:r>
      <w:r w:rsidRPr="009841FD">
        <w:rPr>
          <w:rFonts w:asciiTheme="minorHAnsi" w:hAnsiTheme="minorHAnsi"/>
          <w:sz w:val="24"/>
          <w:szCs w:val="24"/>
          <w:lang w:val="en-US"/>
        </w:rPr>
        <w:t xml:space="preserve">«Work plan proposal for EG-ITRs» </w:t>
      </w:r>
      <w:r>
        <w:rPr>
          <w:rFonts w:asciiTheme="minorHAnsi" w:hAnsiTheme="minorHAnsi"/>
          <w:sz w:val="24"/>
          <w:szCs w:val="24"/>
          <w:lang w:val="en-US"/>
        </w:rPr>
        <w:t>from Bulgaria, Czech Republic, Denmark, Germany, Hungary, Romania, Spain, Sweden</w:t>
      </w:r>
      <w:r w:rsidRPr="009841FD">
        <w:rPr>
          <w:rFonts w:asciiTheme="minorHAnsi" w:hAnsiTheme="minorHAnsi"/>
          <w:sz w:val="24"/>
          <w:szCs w:val="24"/>
          <w:lang w:val="en-US"/>
        </w:rPr>
        <w:t>, United Kingdom</w:t>
      </w:r>
      <w:r>
        <w:rPr>
          <w:rFonts w:asciiTheme="minorHAnsi" w:hAnsiTheme="minorHAnsi"/>
          <w:sz w:val="24"/>
          <w:szCs w:val="24"/>
          <w:lang w:val="en-US"/>
        </w:rPr>
        <w:t>;</w:t>
      </w:r>
    </w:p>
    <w:p w14:paraId="5AEC0556" w14:textId="747983A5" w:rsidR="009841FD" w:rsidRPr="00500964" w:rsidRDefault="009841FD" w:rsidP="007D3B57">
      <w:pPr>
        <w:pStyle w:val="NormalWeb"/>
        <w:spacing w:before="120" w:beforeAutospacing="0" w:after="0" w:afterAutospacing="0"/>
        <w:ind w:firstLine="709"/>
        <w:jc w:val="both"/>
        <w:rPr>
          <w:rFonts w:asciiTheme="minorHAnsi" w:hAnsiTheme="minorHAnsi"/>
          <w:sz w:val="24"/>
          <w:szCs w:val="24"/>
          <w:lang w:val="en-US"/>
        </w:rPr>
      </w:pPr>
      <w:r>
        <w:rPr>
          <w:rFonts w:asciiTheme="minorHAnsi" w:hAnsiTheme="minorHAnsi"/>
          <w:sz w:val="24"/>
          <w:szCs w:val="24"/>
          <w:lang w:val="en-US"/>
        </w:rPr>
        <w:t xml:space="preserve">- EG-ITRs-1/9_Rev.1 </w:t>
      </w:r>
      <w:r w:rsidRPr="009841FD">
        <w:rPr>
          <w:rFonts w:asciiTheme="minorHAnsi" w:hAnsiTheme="minorHAnsi"/>
          <w:sz w:val="24"/>
          <w:szCs w:val="24"/>
          <w:lang w:val="en-US"/>
        </w:rPr>
        <w:t xml:space="preserve">«Periodic Review of the International Telecommunication Regulation - Discussion on working plan and terms of reference of EG-ITRs, based on PP Res. 146 (Rev. Dubai, 2022) and Council Res. 1379 (Mod. 2023)» </w:t>
      </w:r>
      <w:r>
        <w:rPr>
          <w:rFonts w:asciiTheme="minorHAnsi" w:hAnsiTheme="minorHAnsi"/>
          <w:sz w:val="24"/>
          <w:szCs w:val="24"/>
          <w:lang w:val="en-US"/>
        </w:rPr>
        <w:t xml:space="preserve">from </w:t>
      </w:r>
      <w:r w:rsidRPr="009841FD">
        <w:rPr>
          <w:rFonts w:asciiTheme="minorHAnsi" w:hAnsiTheme="minorHAnsi"/>
          <w:sz w:val="24"/>
          <w:szCs w:val="24"/>
          <w:lang w:val="en-US"/>
        </w:rPr>
        <w:t>South Africa (Republic of) and China (People's Republic of)</w:t>
      </w:r>
      <w:r>
        <w:rPr>
          <w:rFonts w:asciiTheme="minorHAnsi" w:hAnsiTheme="minorHAnsi"/>
          <w:sz w:val="24"/>
          <w:szCs w:val="24"/>
          <w:lang w:val="en-US"/>
        </w:rPr>
        <w:t>.</w:t>
      </w:r>
    </w:p>
    <w:p w14:paraId="7C07481E" w14:textId="77777777" w:rsidR="00500964" w:rsidRPr="00500964" w:rsidRDefault="00500964" w:rsidP="00904F1D">
      <w:pPr>
        <w:tabs>
          <w:tab w:val="left" w:pos="993"/>
        </w:tabs>
        <w:overflowPunct/>
        <w:autoSpaceDE/>
        <w:autoSpaceDN/>
        <w:adjustRightInd/>
        <w:spacing w:after="120"/>
        <w:ind w:firstLine="709"/>
        <w:jc w:val="both"/>
        <w:textAlignment w:val="auto"/>
        <w:rPr>
          <w:rFonts w:asciiTheme="minorHAnsi" w:hAnsiTheme="minorHAnsi"/>
          <w:szCs w:val="24"/>
          <w:lang w:val="en-US" w:eastAsia="ru-RU"/>
        </w:rPr>
      </w:pPr>
      <w:r w:rsidRPr="00500964">
        <w:rPr>
          <w:rFonts w:asciiTheme="minorHAnsi" w:hAnsiTheme="minorHAnsi"/>
          <w:szCs w:val="24"/>
          <w:lang w:val="en-US" w:eastAsia="ru-RU"/>
        </w:rPr>
        <w:t>During the discussion of the proposals received, the interested parties almost came to a consensus, but were unable to achieve it.</w:t>
      </w:r>
    </w:p>
    <w:p w14:paraId="66B07223" w14:textId="1B78F2FE" w:rsidR="001D2FE2" w:rsidRPr="00500964" w:rsidRDefault="00500964" w:rsidP="00500964">
      <w:pPr>
        <w:tabs>
          <w:tab w:val="left" w:pos="993"/>
        </w:tabs>
        <w:overflowPunct/>
        <w:autoSpaceDE/>
        <w:autoSpaceDN/>
        <w:adjustRightInd/>
        <w:spacing w:before="0" w:after="120"/>
        <w:ind w:firstLine="709"/>
        <w:jc w:val="both"/>
        <w:textAlignment w:val="auto"/>
        <w:rPr>
          <w:rFonts w:asciiTheme="minorHAnsi" w:hAnsiTheme="minorHAnsi"/>
          <w:b/>
          <w:szCs w:val="24"/>
          <w:lang w:val="en-US"/>
        </w:rPr>
      </w:pPr>
      <w:r w:rsidRPr="00500964">
        <w:rPr>
          <w:rFonts w:asciiTheme="minorHAnsi" w:hAnsiTheme="minorHAnsi"/>
          <w:szCs w:val="24"/>
          <w:lang w:val="en-US" w:eastAsia="ru-RU"/>
        </w:rPr>
        <w:t xml:space="preserve">A version of the work plan that generally </w:t>
      </w:r>
      <w:proofErr w:type="gramStart"/>
      <w:r w:rsidRPr="00500964">
        <w:rPr>
          <w:rFonts w:asciiTheme="minorHAnsi" w:hAnsiTheme="minorHAnsi"/>
          <w:szCs w:val="24"/>
          <w:lang w:val="en-US" w:eastAsia="ru-RU"/>
        </w:rPr>
        <w:t>takes into account</w:t>
      </w:r>
      <w:proofErr w:type="gramEnd"/>
      <w:r w:rsidRPr="00500964">
        <w:rPr>
          <w:rFonts w:asciiTheme="minorHAnsi" w:hAnsiTheme="minorHAnsi"/>
          <w:szCs w:val="24"/>
          <w:lang w:val="en-US" w:eastAsia="ru-RU"/>
        </w:rPr>
        <w:t xml:space="preserve"> all views, but which could not be approved by all parties, is given in </w:t>
      </w:r>
      <w:hyperlink w:anchor="Appendix_A" w:history="1">
        <w:r w:rsidRPr="00AA2343">
          <w:rPr>
            <w:rStyle w:val="Hyperlink"/>
            <w:rFonts w:asciiTheme="minorHAnsi" w:hAnsiTheme="minorHAnsi"/>
            <w:szCs w:val="24"/>
            <w:lang w:val="en-US" w:eastAsia="ru-RU"/>
          </w:rPr>
          <w:t>Appendix A</w:t>
        </w:r>
      </w:hyperlink>
      <w:r w:rsidRPr="00500964">
        <w:rPr>
          <w:rFonts w:asciiTheme="minorHAnsi" w:hAnsiTheme="minorHAnsi"/>
          <w:szCs w:val="24"/>
          <w:lang w:val="en-US" w:eastAsia="ru-RU"/>
        </w:rPr>
        <w:t>.</w:t>
      </w:r>
    </w:p>
    <w:p w14:paraId="496C5433" w14:textId="62BB13C6" w:rsidR="007D3B57" w:rsidRPr="00904F1D" w:rsidRDefault="001729D5" w:rsidP="007D3B57">
      <w:pPr>
        <w:tabs>
          <w:tab w:val="left" w:pos="993"/>
        </w:tabs>
        <w:overflowPunct/>
        <w:autoSpaceDE/>
        <w:autoSpaceDN/>
        <w:adjustRightInd/>
        <w:spacing w:before="0"/>
        <w:ind w:firstLine="709"/>
        <w:jc w:val="both"/>
        <w:textAlignment w:val="auto"/>
        <w:rPr>
          <w:rFonts w:asciiTheme="minorHAnsi" w:hAnsiTheme="minorHAnsi"/>
          <w:b/>
          <w:szCs w:val="24"/>
          <w:lang w:val="en-US"/>
        </w:rPr>
      </w:pPr>
      <w:r w:rsidRPr="001D2FE2">
        <w:rPr>
          <w:rFonts w:asciiTheme="minorHAnsi" w:hAnsiTheme="minorHAnsi"/>
          <w:b/>
          <w:szCs w:val="24"/>
          <w:lang w:val="en-US"/>
        </w:rPr>
        <w:t>III</w:t>
      </w:r>
      <w:r w:rsidRPr="00904F1D">
        <w:rPr>
          <w:rFonts w:asciiTheme="minorHAnsi" w:hAnsiTheme="minorHAnsi"/>
          <w:b/>
          <w:szCs w:val="24"/>
          <w:lang w:val="en-US"/>
        </w:rPr>
        <w:t>.</w:t>
      </w:r>
      <w:r w:rsidR="00904F1D">
        <w:rPr>
          <w:rFonts w:asciiTheme="minorHAnsi" w:hAnsiTheme="minorHAnsi"/>
          <w:b/>
          <w:szCs w:val="24"/>
          <w:lang w:val="en-US"/>
        </w:rPr>
        <w:t> </w:t>
      </w:r>
      <w:r w:rsidR="001D2FE2" w:rsidRPr="001D2FE2">
        <w:rPr>
          <w:rFonts w:asciiTheme="minorHAnsi" w:hAnsiTheme="minorHAnsi"/>
          <w:b/>
          <w:szCs w:val="24"/>
          <w:lang w:val="en-US"/>
        </w:rPr>
        <w:t>Proposals</w:t>
      </w:r>
    </w:p>
    <w:p w14:paraId="378E5209" w14:textId="77777777" w:rsidR="00904F1D" w:rsidRDefault="00904F1D" w:rsidP="007D3B57">
      <w:pPr>
        <w:ind w:firstLine="709"/>
        <w:jc w:val="both"/>
        <w:rPr>
          <w:lang w:val="en-US"/>
        </w:rPr>
      </w:pPr>
      <w:r w:rsidRPr="00904F1D">
        <w:rPr>
          <w:lang w:val="en-US"/>
        </w:rPr>
        <w:t xml:space="preserve">Taking into account the above, the resolutions adopted </w:t>
      </w:r>
      <w:r>
        <w:rPr>
          <w:lang w:val="en-US"/>
        </w:rPr>
        <w:t>by PP</w:t>
      </w:r>
      <w:r w:rsidRPr="00904F1D">
        <w:rPr>
          <w:lang w:val="en-US"/>
        </w:rPr>
        <w:t xml:space="preserve"> of 2014, 2018 and 2022; </w:t>
      </w:r>
      <w:r>
        <w:rPr>
          <w:lang w:val="en-US"/>
        </w:rPr>
        <w:t>WCIT</w:t>
      </w:r>
      <w:r w:rsidRPr="00904F1D">
        <w:rPr>
          <w:lang w:val="en-US"/>
        </w:rPr>
        <w:t>-12; WTSA 2016 and 2022 and the Council 2016, 2018 and 2023 on this issue, and taking into account previous experience in conducting preparatory activities for the review and revision of ITRs, it is proposed:</w:t>
      </w:r>
    </w:p>
    <w:p w14:paraId="147C153D" w14:textId="65DFD311" w:rsidR="00904F1D" w:rsidRPr="00904F1D" w:rsidRDefault="00904F1D" w:rsidP="00904F1D">
      <w:pPr>
        <w:ind w:firstLine="709"/>
        <w:jc w:val="both"/>
        <w:rPr>
          <w:lang w:val="en-US"/>
        </w:rPr>
      </w:pPr>
      <w:r w:rsidRPr="00904F1D">
        <w:rPr>
          <w:lang w:val="en-US"/>
        </w:rPr>
        <w:t>1)</w:t>
      </w:r>
      <w:r>
        <w:rPr>
          <w:lang w:val="en-US"/>
        </w:rPr>
        <w:tab/>
      </w:r>
      <w:r w:rsidRPr="00904F1D">
        <w:rPr>
          <w:lang w:val="en-US"/>
        </w:rPr>
        <w:t>Determine the structure of the Final Report of the EG-ITRs.</w:t>
      </w:r>
    </w:p>
    <w:p w14:paraId="77478FB6" w14:textId="234C6D5E" w:rsidR="00904F1D" w:rsidRPr="00904F1D" w:rsidRDefault="00904F1D" w:rsidP="00904F1D">
      <w:pPr>
        <w:ind w:firstLine="709"/>
        <w:jc w:val="both"/>
        <w:rPr>
          <w:lang w:val="en-US"/>
        </w:rPr>
      </w:pPr>
      <w:r w:rsidRPr="00904F1D">
        <w:rPr>
          <w:lang w:val="en-US"/>
        </w:rPr>
        <w:t>2)</w:t>
      </w:r>
      <w:r>
        <w:rPr>
          <w:lang w:val="en-US"/>
        </w:rPr>
        <w:tab/>
      </w:r>
      <w:r w:rsidRPr="00904F1D">
        <w:rPr>
          <w:lang w:val="en-US"/>
        </w:rPr>
        <w:t xml:space="preserve">To </w:t>
      </w:r>
      <w:r>
        <w:rPr>
          <w:lang w:val="en-US"/>
        </w:rPr>
        <w:t>boil down</w:t>
      </w:r>
      <w:r w:rsidRPr="00904F1D">
        <w:rPr>
          <w:lang w:val="en-US"/>
        </w:rPr>
        <w:t xml:space="preserve"> the content of the EG-ITRs </w:t>
      </w:r>
      <w:r>
        <w:rPr>
          <w:lang w:val="en-US"/>
        </w:rPr>
        <w:t>F</w:t>
      </w:r>
      <w:r w:rsidRPr="00904F1D">
        <w:rPr>
          <w:lang w:val="en-US"/>
        </w:rPr>
        <w:t xml:space="preserve">inal </w:t>
      </w:r>
      <w:r>
        <w:rPr>
          <w:lang w:val="en-US"/>
        </w:rPr>
        <w:t>R</w:t>
      </w:r>
      <w:r w:rsidRPr="00904F1D">
        <w:rPr>
          <w:lang w:val="en-US"/>
        </w:rPr>
        <w:t>eport primarily to the consideration of the ITR</w:t>
      </w:r>
      <w:r>
        <w:rPr>
          <w:lang w:val="en-US"/>
        </w:rPr>
        <w:t>s</w:t>
      </w:r>
      <w:r w:rsidRPr="00904F1D">
        <w:rPr>
          <w:lang w:val="en-US"/>
        </w:rPr>
        <w:t xml:space="preserve">, including changes and/or </w:t>
      </w:r>
      <w:r>
        <w:rPr>
          <w:lang w:val="en-US"/>
        </w:rPr>
        <w:t>suppressions</w:t>
      </w:r>
      <w:r w:rsidRPr="00904F1D">
        <w:rPr>
          <w:lang w:val="en-US"/>
        </w:rPr>
        <w:t xml:space="preserve"> of provisions of the ITR</w:t>
      </w:r>
      <w:r>
        <w:rPr>
          <w:lang w:val="en-US"/>
        </w:rPr>
        <w:t>s</w:t>
      </w:r>
      <w:r w:rsidRPr="00904F1D">
        <w:rPr>
          <w:lang w:val="en-US"/>
        </w:rPr>
        <w:t>, as well as the addition of new provisions for the future ITR</w:t>
      </w:r>
      <w:r>
        <w:rPr>
          <w:lang w:val="en-US"/>
        </w:rPr>
        <w:t>s</w:t>
      </w:r>
      <w:r w:rsidRPr="00904F1D">
        <w:rPr>
          <w:lang w:val="en-US"/>
        </w:rPr>
        <w:t>, as proposed in the received contributions, in order to take into account emerging new trends in telecommunications/ICT.</w:t>
      </w:r>
    </w:p>
    <w:p w14:paraId="0F612F0F" w14:textId="4DC81D5F" w:rsidR="00904F1D" w:rsidRPr="00904F1D" w:rsidRDefault="00904F1D" w:rsidP="00904F1D">
      <w:pPr>
        <w:ind w:firstLine="709"/>
        <w:jc w:val="both"/>
        <w:rPr>
          <w:lang w:val="en-US"/>
        </w:rPr>
      </w:pPr>
      <w:r w:rsidRPr="00904F1D">
        <w:rPr>
          <w:lang w:val="en-US"/>
        </w:rPr>
        <w:t>3)</w:t>
      </w:r>
      <w:r>
        <w:rPr>
          <w:lang w:val="en-US"/>
        </w:rPr>
        <w:tab/>
      </w:r>
      <w:r w:rsidRPr="00904F1D">
        <w:rPr>
          <w:lang w:val="en-US"/>
        </w:rPr>
        <w:t xml:space="preserve">Consider as a basic structure the following structure of the </w:t>
      </w:r>
      <w:r>
        <w:rPr>
          <w:lang w:val="en-US"/>
        </w:rPr>
        <w:t>F</w:t>
      </w:r>
      <w:r w:rsidRPr="00904F1D">
        <w:rPr>
          <w:lang w:val="en-US"/>
        </w:rPr>
        <w:t xml:space="preserve">inal </w:t>
      </w:r>
      <w:r>
        <w:rPr>
          <w:lang w:val="en-US"/>
        </w:rPr>
        <w:t>R</w:t>
      </w:r>
      <w:r w:rsidRPr="00904F1D">
        <w:rPr>
          <w:lang w:val="en-US"/>
        </w:rPr>
        <w:t>eport of the EG-ITRs:</w:t>
      </w:r>
    </w:p>
    <w:p w14:paraId="1E57022E" w14:textId="04FB6610" w:rsidR="00904F1D" w:rsidRPr="00904F1D" w:rsidRDefault="00904F1D" w:rsidP="00904F1D">
      <w:pPr>
        <w:ind w:firstLine="709"/>
        <w:jc w:val="both"/>
        <w:rPr>
          <w:lang w:val="en-US"/>
        </w:rPr>
      </w:pPr>
      <w:r w:rsidRPr="00904F1D">
        <w:rPr>
          <w:lang w:val="en-US"/>
        </w:rPr>
        <w:t>a)</w:t>
      </w:r>
      <w:r>
        <w:rPr>
          <w:lang w:val="en-US"/>
        </w:rPr>
        <w:tab/>
      </w:r>
      <w:r w:rsidRPr="00904F1D">
        <w:rPr>
          <w:lang w:val="en-US"/>
        </w:rPr>
        <w:t>The main text of the final report, consisting of the following sections:</w:t>
      </w:r>
    </w:p>
    <w:p w14:paraId="0AFB6D3D" w14:textId="1E15BDFF" w:rsidR="00904F1D" w:rsidRPr="00904F1D" w:rsidRDefault="00904F1D" w:rsidP="00904F1D">
      <w:pPr>
        <w:ind w:firstLine="709"/>
        <w:jc w:val="both"/>
        <w:rPr>
          <w:lang w:val="en-US"/>
        </w:rPr>
      </w:pPr>
      <w:r w:rsidRPr="00904F1D">
        <w:rPr>
          <w:lang w:val="en-US"/>
        </w:rPr>
        <w:t>−</w:t>
      </w:r>
      <w:r>
        <w:rPr>
          <w:lang w:val="en-US"/>
        </w:rPr>
        <w:tab/>
      </w:r>
      <w:r w:rsidRPr="00904F1D">
        <w:rPr>
          <w:lang w:val="en-US"/>
        </w:rPr>
        <w:t>Introduction;</w:t>
      </w:r>
    </w:p>
    <w:p w14:paraId="6A9A7E6C" w14:textId="3ECBD8D2" w:rsidR="00904F1D" w:rsidRPr="00904F1D" w:rsidRDefault="00904F1D" w:rsidP="00904F1D">
      <w:pPr>
        <w:ind w:firstLine="709"/>
        <w:jc w:val="both"/>
        <w:rPr>
          <w:lang w:val="en-US"/>
        </w:rPr>
      </w:pPr>
      <w:r w:rsidRPr="00904F1D">
        <w:rPr>
          <w:lang w:val="en-US"/>
        </w:rPr>
        <w:t>−</w:t>
      </w:r>
      <w:r>
        <w:rPr>
          <w:lang w:val="en-US"/>
        </w:rPr>
        <w:tab/>
      </w:r>
      <w:r w:rsidRPr="00904F1D">
        <w:rPr>
          <w:lang w:val="en-US"/>
        </w:rPr>
        <w:t>Basic information;</w:t>
      </w:r>
    </w:p>
    <w:p w14:paraId="43F0D717" w14:textId="03BC5B94" w:rsidR="00904F1D" w:rsidRPr="00904F1D" w:rsidRDefault="00904F1D" w:rsidP="00904F1D">
      <w:pPr>
        <w:ind w:firstLine="709"/>
        <w:jc w:val="both"/>
        <w:rPr>
          <w:lang w:val="en-US"/>
        </w:rPr>
      </w:pPr>
      <w:r w:rsidRPr="00904F1D">
        <w:rPr>
          <w:lang w:val="en-US"/>
        </w:rPr>
        <w:t>−</w:t>
      </w:r>
      <w:r>
        <w:rPr>
          <w:lang w:val="en-US"/>
        </w:rPr>
        <w:tab/>
      </w:r>
      <w:r w:rsidRPr="00904F1D">
        <w:rPr>
          <w:lang w:val="en-US"/>
        </w:rPr>
        <w:t>Work of the Expert Group on ITRs;</w:t>
      </w:r>
    </w:p>
    <w:p w14:paraId="09786FBD" w14:textId="5CC5BF68" w:rsidR="00904F1D" w:rsidRPr="00904F1D" w:rsidRDefault="00904F1D" w:rsidP="00904F1D">
      <w:pPr>
        <w:ind w:firstLine="709"/>
        <w:jc w:val="both"/>
        <w:rPr>
          <w:lang w:val="en-US"/>
        </w:rPr>
      </w:pPr>
      <w:r w:rsidRPr="00904F1D">
        <w:rPr>
          <w:lang w:val="en-US"/>
        </w:rPr>
        <w:lastRenderedPageBreak/>
        <w:t>−</w:t>
      </w:r>
      <w:r>
        <w:rPr>
          <w:lang w:val="en-US"/>
        </w:rPr>
        <w:tab/>
      </w:r>
      <w:r w:rsidRPr="00904F1D">
        <w:rPr>
          <w:lang w:val="en-US"/>
        </w:rPr>
        <w:t xml:space="preserve">Results of the work of the Expert Group on </w:t>
      </w:r>
      <w:r>
        <w:rPr>
          <w:lang w:val="en-US"/>
        </w:rPr>
        <w:t>ITRs</w:t>
      </w:r>
      <w:r w:rsidRPr="00904F1D">
        <w:rPr>
          <w:lang w:val="en-US"/>
        </w:rPr>
        <w:t>;</w:t>
      </w:r>
    </w:p>
    <w:p w14:paraId="2E4F99E5" w14:textId="111BA353" w:rsidR="00904F1D" w:rsidRDefault="00904F1D" w:rsidP="00904F1D">
      <w:pPr>
        <w:ind w:firstLine="709"/>
        <w:jc w:val="both"/>
        <w:rPr>
          <w:lang w:val="en-US"/>
        </w:rPr>
      </w:pPr>
      <w:r w:rsidRPr="00904F1D">
        <w:rPr>
          <w:lang w:val="en-US"/>
        </w:rPr>
        <w:t>b)</w:t>
      </w:r>
      <w:r>
        <w:rPr>
          <w:lang w:val="en-US"/>
        </w:rPr>
        <w:tab/>
      </w:r>
      <w:r w:rsidRPr="00904F1D">
        <w:rPr>
          <w:lang w:val="en-US"/>
        </w:rPr>
        <w:t>Annex to the E</w:t>
      </w:r>
      <w:r>
        <w:rPr>
          <w:lang w:val="en-US"/>
        </w:rPr>
        <w:t>G</w:t>
      </w:r>
      <w:r w:rsidRPr="00904F1D">
        <w:rPr>
          <w:lang w:val="en-US"/>
        </w:rPr>
        <w:t>-ITR</w:t>
      </w:r>
      <w:r>
        <w:rPr>
          <w:lang w:val="en-US"/>
        </w:rPr>
        <w:t>s</w:t>
      </w:r>
      <w:r w:rsidRPr="00904F1D">
        <w:rPr>
          <w:lang w:val="en-US"/>
        </w:rPr>
        <w:t xml:space="preserve"> Final Report.</w:t>
      </w:r>
    </w:p>
    <w:p w14:paraId="1075A97B" w14:textId="41C2E692" w:rsidR="00904F1D" w:rsidRPr="00904F1D" w:rsidRDefault="00904F1D" w:rsidP="00904F1D">
      <w:pPr>
        <w:ind w:firstLine="709"/>
        <w:jc w:val="both"/>
        <w:rPr>
          <w:lang w:val="en-US"/>
        </w:rPr>
      </w:pPr>
      <w:r w:rsidRPr="00904F1D">
        <w:rPr>
          <w:lang w:val="en-US"/>
        </w:rPr>
        <w:t>4)</w:t>
      </w:r>
      <w:r>
        <w:rPr>
          <w:lang w:val="en-US"/>
        </w:rPr>
        <w:tab/>
      </w:r>
      <w:r w:rsidRPr="00904F1D">
        <w:rPr>
          <w:lang w:val="en-US"/>
        </w:rPr>
        <w:t xml:space="preserve">Reflect in the </w:t>
      </w:r>
      <w:r>
        <w:rPr>
          <w:lang w:val="en-US"/>
        </w:rPr>
        <w:t>Annexes</w:t>
      </w:r>
      <w:r w:rsidRPr="00904F1D">
        <w:rPr>
          <w:lang w:val="en-US"/>
        </w:rPr>
        <w:t xml:space="preserve"> to the Final Report of the EG-ITRs, among other things, the following information:</w:t>
      </w:r>
    </w:p>
    <w:p w14:paraId="0CF38D16" w14:textId="4A7ED703" w:rsidR="00904F1D" w:rsidRPr="00904F1D" w:rsidRDefault="00904F1D" w:rsidP="00904F1D">
      <w:pPr>
        <w:ind w:firstLine="709"/>
        <w:jc w:val="both"/>
        <w:rPr>
          <w:lang w:val="en-US"/>
        </w:rPr>
      </w:pPr>
      <w:r w:rsidRPr="00904F1D">
        <w:rPr>
          <w:lang w:val="en-US"/>
        </w:rPr>
        <w:t>a)</w:t>
      </w:r>
      <w:r>
        <w:rPr>
          <w:lang w:val="en-US"/>
        </w:rPr>
        <w:tab/>
      </w:r>
      <w:r w:rsidRPr="00904F1D">
        <w:rPr>
          <w:lang w:val="en-US"/>
        </w:rPr>
        <w:t>Annex</w:t>
      </w:r>
      <w:r>
        <w:rPr>
          <w:lang w:val="en-US"/>
        </w:rPr>
        <w:t> </w:t>
      </w:r>
      <w:r w:rsidRPr="00904F1D">
        <w:rPr>
          <w:lang w:val="en-US"/>
        </w:rPr>
        <w:t>1: The text of the ITR</w:t>
      </w:r>
      <w:r>
        <w:rPr>
          <w:lang w:val="en-US"/>
        </w:rPr>
        <w:t>s</w:t>
      </w:r>
      <w:r w:rsidRPr="00904F1D">
        <w:rPr>
          <w:lang w:val="en-US"/>
        </w:rPr>
        <w:t xml:space="preserve"> provisions with clause-by-clause options (MOD, SUP, ADD or NOC if no proposals were received), prepared by combining the contributions received from Member States and Sector Members;</w:t>
      </w:r>
    </w:p>
    <w:p w14:paraId="76782E5A" w14:textId="32E48899" w:rsidR="00904F1D" w:rsidRPr="00904F1D" w:rsidRDefault="00904F1D" w:rsidP="00904F1D">
      <w:pPr>
        <w:ind w:firstLine="709"/>
        <w:jc w:val="both"/>
        <w:rPr>
          <w:lang w:val="en-US"/>
        </w:rPr>
      </w:pPr>
      <w:r>
        <w:rPr>
          <w:lang w:val="en-US"/>
        </w:rPr>
        <w:t>b</w:t>
      </w:r>
      <w:r w:rsidRPr="00904F1D">
        <w:rPr>
          <w:lang w:val="en-US"/>
        </w:rPr>
        <w:t>)</w:t>
      </w:r>
      <w:r>
        <w:rPr>
          <w:lang w:val="en-US"/>
        </w:rPr>
        <w:tab/>
      </w:r>
      <w:r w:rsidRPr="00904F1D">
        <w:rPr>
          <w:lang w:val="en-US"/>
        </w:rPr>
        <w:t>Annex</w:t>
      </w:r>
      <w:r>
        <w:rPr>
          <w:lang w:val="en-US"/>
        </w:rPr>
        <w:t> </w:t>
      </w:r>
      <w:r w:rsidRPr="00904F1D">
        <w:rPr>
          <w:lang w:val="en-US"/>
        </w:rPr>
        <w:t>2: A compilation of contributions received from Member States containing information on the difficulties those Member States have encountered in applying the ITRs and information on how they believe these difficulties could be resolved, for example:</w:t>
      </w:r>
    </w:p>
    <w:p w14:paraId="7B9716B9" w14:textId="36DF5B2B" w:rsidR="00904F1D" w:rsidRPr="00904F1D" w:rsidRDefault="00904F1D" w:rsidP="00904F1D">
      <w:pPr>
        <w:ind w:firstLine="709"/>
        <w:jc w:val="both"/>
        <w:rPr>
          <w:lang w:val="en-US"/>
        </w:rPr>
      </w:pPr>
      <w:r w:rsidRPr="00904F1D">
        <w:rPr>
          <w:lang w:val="en-US"/>
        </w:rPr>
        <w:t>−</w:t>
      </w:r>
      <w:r>
        <w:rPr>
          <w:lang w:val="en-US"/>
        </w:rPr>
        <w:tab/>
      </w:r>
      <w:r w:rsidRPr="00904F1D">
        <w:rPr>
          <w:lang w:val="en-US"/>
        </w:rPr>
        <w:t>difficulties faced by Member States in ensuring compliance with the provisions of the ITR</w:t>
      </w:r>
      <w:r>
        <w:rPr>
          <w:lang w:val="en-US"/>
        </w:rPr>
        <w:t>s</w:t>
      </w:r>
      <w:r w:rsidRPr="00904F1D">
        <w:rPr>
          <w:lang w:val="en-US"/>
        </w:rPr>
        <w:t>. Examples;</w:t>
      </w:r>
    </w:p>
    <w:p w14:paraId="6E4FA3ED" w14:textId="31B944A8" w:rsidR="00904F1D" w:rsidRPr="00904F1D" w:rsidRDefault="00904F1D" w:rsidP="00904F1D">
      <w:pPr>
        <w:ind w:firstLine="709"/>
        <w:jc w:val="both"/>
        <w:rPr>
          <w:lang w:val="en-US"/>
        </w:rPr>
      </w:pPr>
      <w:r w:rsidRPr="00904F1D">
        <w:rPr>
          <w:lang w:val="en-US"/>
        </w:rPr>
        <w:t>−</w:t>
      </w:r>
      <w:r>
        <w:rPr>
          <w:lang w:val="en-US"/>
        </w:rPr>
        <w:tab/>
      </w:r>
      <w:r w:rsidRPr="00904F1D">
        <w:rPr>
          <w:lang w:val="en-US"/>
        </w:rPr>
        <w:t>difficulties encountered by Member States in complying with the provisions of the ITR</w:t>
      </w:r>
      <w:r>
        <w:rPr>
          <w:lang w:val="en-US"/>
        </w:rPr>
        <w:t>s</w:t>
      </w:r>
      <w:r w:rsidRPr="00904F1D">
        <w:rPr>
          <w:lang w:val="en-US"/>
        </w:rPr>
        <w:t>. Examples;</w:t>
      </w:r>
    </w:p>
    <w:p w14:paraId="0050AA85" w14:textId="74FB04E6" w:rsidR="00904F1D" w:rsidRPr="00904F1D" w:rsidRDefault="00904F1D" w:rsidP="00904F1D">
      <w:pPr>
        <w:ind w:firstLine="709"/>
        <w:jc w:val="both"/>
        <w:rPr>
          <w:lang w:val="en-US"/>
        </w:rPr>
      </w:pPr>
      <w:r w:rsidRPr="00904F1D">
        <w:rPr>
          <w:lang w:val="en-US"/>
        </w:rPr>
        <w:t>−</w:t>
      </w:r>
      <w:r>
        <w:rPr>
          <w:lang w:val="en-US"/>
        </w:rPr>
        <w:tab/>
      </w:r>
      <w:r w:rsidRPr="00904F1D">
        <w:rPr>
          <w:lang w:val="en-US"/>
        </w:rPr>
        <w:t>contradictions between the provisions of the ITR</w:t>
      </w:r>
      <w:r>
        <w:rPr>
          <w:lang w:val="en-US"/>
        </w:rPr>
        <w:t>s</w:t>
      </w:r>
      <w:r w:rsidRPr="00904F1D">
        <w:rPr>
          <w:lang w:val="en-US"/>
        </w:rPr>
        <w:t xml:space="preserve"> and the obligations of the Member States adopted under other international treaties, as well as within the framework of economic and political unions. Examples;</w:t>
      </w:r>
    </w:p>
    <w:p w14:paraId="31AA67B1" w14:textId="35841915" w:rsidR="00904F1D" w:rsidRPr="00904F1D" w:rsidRDefault="00904F1D" w:rsidP="00904F1D">
      <w:pPr>
        <w:ind w:firstLine="709"/>
        <w:jc w:val="both"/>
        <w:rPr>
          <w:lang w:val="en-US"/>
        </w:rPr>
      </w:pPr>
      <w:r w:rsidRPr="00904F1D">
        <w:rPr>
          <w:lang w:val="en-US"/>
        </w:rPr>
        <w:t>−</w:t>
      </w:r>
      <w:r>
        <w:rPr>
          <w:lang w:val="en-US"/>
        </w:rPr>
        <w:tab/>
      </w:r>
      <w:r w:rsidRPr="00904F1D">
        <w:rPr>
          <w:lang w:val="en-US"/>
        </w:rPr>
        <w:t>contradictions between the obligations of the signatories of the 2012</w:t>
      </w:r>
      <w:r>
        <w:rPr>
          <w:lang w:val="en-US"/>
        </w:rPr>
        <w:t> </w:t>
      </w:r>
      <w:r w:rsidRPr="00904F1D">
        <w:rPr>
          <w:lang w:val="en-US"/>
        </w:rPr>
        <w:t>ITR</w:t>
      </w:r>
      <w:r>
        <w:rPr>
          <w:lang w:val="en-US"/>
        </w:rPr>
        <w:t>s</w:t>
      </w:r>
      <w:r w:rsidRPr="00904F1D">
        <w:rPr>
          <w:lang w:val="en-US"/>
        </w:rPr>
        <w:t xml:space="preserve"> and the signatories of the 1988</w:t>
      </w:r>
      <w:r>
        <w:rPr>
          <w:lang w:val="en-US"/>
        </w:rPr>
        <w:t> </w:t>
      </w:r>
      <w:r w:rsidRPr="00904F1D">
        <w:rPr>
          <w:lang w:val="en-US"/>
        </w:rPr>
        <w:t>ITR</w:t>
      </w:r>
      <w:r>
        <w:rPr>
          <w:lang w:val="en-US"/>
        </w:rPr>
        <w:t>s</w:t>
      </w:r>
      <w:r w:rsidRPr="00904F1D">
        <w:rPr>
          <w:lang w:val="en-US"/>
        </w:rPr>
        <w:t xml:space="preserve"> when implementing the provisions of the 1988 and 2012 ITRs. Examples;</w:t>
      </w:r>
    </w:p>
    <w:p w14:paraId="7158ADB1" w14:textId="301AAA5A" w:rsidR="00904F1D" w:rsidRPr="00904F1D" w:rsidRDefault="00904F1D" w:rsidP="00904F1D">
      <w:pPr>
        <w:ind w:firstLine="709"/>
        <w:jc w:val="both"/>
        <w:rPr>
          <w:lang w:val="en-US"/>
        </w:rPr>
      </w:pPr>
      <w:r w:rsidRPr="00904F1D">
        <w:rPr>
          <w:lang w:val="en-US"/>
        </w:rPr>
        <w:t>−</w:t>
      </w:r>
      <w:r>
        <w:rPr>
          <w:lang w:val="en-US"/>
        </w:rPr>
        <w:tab/>
      </w:r>
      <w:r w:rsidRPr="00904F1D">
        <w:rPr>
          <w:lang w:val="en-US"/>
        </w:rPr>
        <w:t>other data, including empirical data, that impede or prevent ITU Member States from applying the provisions of the ITR</w:t>
      </w:r>
      <w:r>
        <w:rPr>
          <w:lang w:val="en-US"/>
        </w:rPr>
        <w:t>s</w:t>
      </w:r>
      <w:r w:rsidRPr="00904F1D">
        <w:rPr>
          <w:lang w:val="en-US"/>
        </w:rPr>
        <w:t>.</w:t>
      </w:r>
    </w:p>
    <w:p w14:paraId="7F584500" w14:textId="69230F8C" w:rsidR="00904F1D" w:rsidRDefault="00904F1D" w:rsidP="00904F1D">
      <w:pPr>
        <w:ind w:firstLine="709"/>
        <w:jc w:val="both"/>
        <w:rPr>
          <w:lang w:val="en-US"/>
        </w:rPr>
      </w:pPr>
      <w:r>
        <w:rPr>
          <w:lang w:val="en-US"/>
        </w:rPr>
        <w:t>c</w:t>
      </w:r>
      <w:r w:rsidRPr="00904F1D">
        <w:rPr>
          <w:lang w:val="en-US"/>
        </w:rPr>
        <w:t>)</w:t>
      </w:r>
      <w:r>
        <w:rPr>
          <w:lang w:val="en-US"/>
        </w:rPr>
        <w:tab/>
      </w:r>
      <w:r w:rsidRPr="00904F1D">
        <w:rPr>
          <w:lang w:val="en-US"/>
        </w:rPr>
        <w:t>Annex</w:t>
      </w:r>
      <w:r>
        <w:rPr>
          <w:lang w:val="en-US"/>
        </w:rPr>
        <w:t> </w:t>
      </w:r>
      <w:r w:rsidRPr="00904F1D">
        <w:rPr>
          <w:lang w:val="en-US"/>
        </w:rPr>
        <w:t xml:space="preserve">3: Information received from the Directors of the three </w:t>
      </w:r>
      <w:r>
        <w:rPr>
          <w:lang w:val="en-US"/>
        </w:rPr>
        <w:t>Bureaux</w:t>
      </w:r>
      <w:r w:rsidRPr="00904F1D">
        <w:rPr>
          <w:lang w:val="en-US"/>
        </w:rPr>
        <w:t xml:space="preserve"> on study group activities related to ITRs.</w:t>
      </w:r>
    </w:p>
    <w:p w14:paraId="4C6E5A18" w14:textId="2B2FB11A" w:rsidR="000349B7" w:rsidRPr="000349B7" w:rsidRDefault="000349B7" w:rsidP="000349B7">
      <w:pPr>
        <w:ind w:firstLine="709"/>
        <w:jc w:val="both"/>
        <w:rPr>
          <w:lang w:val="en-US"/>
        </w:rPr>
      </w:pPr>
      <w:r w:rsidRPr="000349B7">
        <w:rPr>
          <w:lang w:val="en-US"/>
        </w:rPr>
        <w:t>5)</w:t>
      </w:r>
      <w:r>
        <w:rPr>
          <w:lang w:val="en-US"/>
        </w:rPr>
        <w:tab/>
      </w:r>
      <w:r w:rsidRPr="000349B7">
        <w:rPr>
          <w:lang w:val="en-US"/>
        </w:rPr>
        <w:t xml:space="preserve">In the event that the approach proposed in paragraphs 2-4 of this section above cannot be accepted, return to the discussion of the approach given in </w:t>
      </w:r>
      <w:r w:rsidRPr="00AA2343">
        <w:rPr>
          <w:lang w:val="en-US"/>
        </w:rPr>
        <w:t>Appendix A</w:t>
      </w:r>
      <w:r w:rsidRPr="000349B7">
        <w:rPr>
          <w:lang w:val="en-US"/>
        </w:rPr>
        <w:t xml:space="preserve"> that took place at the first ET-ITR meeting.</w:t>
      </w:r>
    </w:p>
    <w:p w14:paraId="0D22CB72" w14:textId="6217D720" w:rsidR="000349B7" w:rsidRDefault="000349B7" w:rsidP="000349B7">
      <w:pPr>
        <w:ind w:firstLine="709"/>
        <w:jc w:val="both"/>
        <w:rPr>
          <w:lang w:val="en-US"/>
        </w:rPr>
      </w:pPr>
      <w:r>
        <w:rPr>
          <w:lang w:val="en-US"/>
        </w:rPr>
        <w:t>6)</w:t>
      </w:r>
      <w:r>
        <w:rPr>
          <w:lang w:val="en-US"/>
        </w:rPr>
        <w:tab/>
      </w:r>
      <w:r w:rsidRPr="000349B7">
        <w:rPr>
          <w:lang w:val="en-US"/>
        </w:rPr>
        <w:t xml:space="preserve">Appoint, if necessary, in order to optimize the working time of the </w:t>
      </w:r>
      <w:r>
        <w:rPr>
          <w:lang w:val="en-US"/>
        </w:rPr>
        <w:t>EG-ITRs</w:t>
      </w:r>
      <w:r w:rsidRPr="000349B7">
        <w:rPr>
          <w:lang w:val="en-US"/>
        </w:rPr>
        <w:t xml:space="preserve"> in the period between in-person meetings, Rapporteurs on individual issues (sections, chapters of the </w:t>
      </w:r>
      <w:r>
        <w:rPr>
          <w:lang w:val="en-US"/>
        </w:rPr>
        <w:t>ITRs</w:t>
      </w:r>
      <w:r w:rsidRPr="000349B7">
        <w:rPr>
          <w:lang w:val="en-US"/>
        </w:rPr>
        <w:t>, etc.) to assist in the preparation of the text that will form the basis of the Final Report of the E</w:t>
      </w:r>
      <w:r>
        <w:rPr>
          <w:lang w:val="en-US"/>
        </w:rPr>
        <w:t>G</w:t>
      </w:r>
      <w:r w:rsidRPr="000349B7">
        <w:rPr>
          <w:lang w:val="en-US"/>
        </w:rPr>
        <w:t>-ITR</w:t>
      </w:r>
      <w:r>
        <w:rPr>
          <w:lang w:val="en-US"/>
        </w:rPr>
        <w:t>s</w:t>
      </w:r>
      <w:r w:rsidRPr="000349B7">
        <w:rPr>
          <w:lang w:val="en-US"/>
        </w:rPr>
        <w:t>, and assist in consolidating the texts presented in the contributions of Member States and Sector Members to the draft E</w:t>
      </w:r>
      <w:r>
        <w:rPr>
          <w:lang w:val="en-US"/>
        </w:rPr>
        <w:t>G</w:t>
      </w:r>
      <w:r w:rsidRPr="000349B7">
        <w:rPr>
          <w:lang w:val="en-US"/>
        </w:rPr>
        <w:t>-ITR</w:t>
      </w:r>
      <w:r>
        <w:rPr>
          <w:lang w:val="en-US"/>
        </w:rPr>
        <w:t>s</w:t>
      </w:r>
      <w:r w:rsidRPr="000349B7">
        <w:rPr>
          <w:lang w:val="en-US"/>
        </w:rPr>
        <w:t xml:space="preserve"> Final Report. The desire of the E</w:t>
      </w:r>
      <w:r>
        <w:rPr>
          <w:lang w:val="en-US"/>
        </w:rPr>
        <w:t>G</w:t>
      </w:r>
      <w:r w:rsidRPr="000349B7">
        <w:rPr>
          <w:lang w:val="en-US"/>
        </w:rPr>
        <w:t>-</w:t>
      </w:r>
      <w:r>
        <w:rPr>
          <w:lang w:val="en-US"/>
        </w:rPr>
        <w:t>ITRs</w:t>
      </w:r>
      <w:r w:rsidRPr="000349B7">
        <w:rPr>
          <w:lang w:val="en-US"/>
        </w:rPr>
        <w:t xml:space="preserve"> Vice-Chairs to act as Chapter Rapporteurs should be supported.</w:t>
      </w:r>
    </w:p>
    <w:p w14:paraId="7BA78970" w14:textId="3393E207" w:rsidR="00AA2343" w:rsidRPr="00AA2343" w:rsidRDefault="00AA2343" w:rsidP="00AA2343">
      <w:pPr>
        <w:spacing w:before="1320"/>
        <w:rPr>
          <w:rFonts w:asciiTheme="minorHAnsi" w:hAnsiTheme="minorHAnsi" w:cstheme="minorHAnsi"/>
          <w:b/>
          <w:bCs/>
          <w:i/>
          <w:iCs/>
          <w:szCs w:val="24"/>
          <w:lang w:val="fr-CH"/>
        </w:rPr>
      </w:pPr>
    </w:p>
    <w:p w14:paraId="257674B4" w14:textId="23407A7B" w:rsidR="009841FD" w:rsidRDefault="009841FD" w:rsidP="00AA2343">
      <w:pPr>
        <w:spacing w:before="0"/>
        <w:jc w:val="center"/>
        <w:rPr>
          <w:rFonts w:ascii="Times New Roman" w:hAnsi="Times New Roman"/>
          <w:sz w:val="26"/>
          <w:szCs w:val="26"/>
          <w:lang w:val="ru-RU"/>
        </w:rPr>
      </w:pPr>
      <w:r>
        <w:rPr>
          <w:rFonts w:ascii="Times New Roman" w:hAnsi="Times New Roman"/>
          <w:sz w:val="26"/>
          <w:szCs w:val="26"/>
          <w:lang w:val="ru-RU"/>
        </w:rPr>
        <w:br w:type="page"/>
      </w:r>
    </w:p>
    <w:p w14:paraId="2178B13A" w14:textId="4B99A3C4" w:rsidR="00A514A4" w:rsidRPr="0051014D" w:rsidRDefault="000349B7" w:rsidP="009841FD">
      <w:pPr>
        <w:jc w:val="right"/>
        <w:rPr>
          <w:rFonts w:asciiTheme="minorHAnsi" w:hAnsiTheme="minorHAnsi" w:cstheme="minorHAnsi"/>
          <w:szCs w:val="24"/>
          <w:lang w:val="ru-RU"/>
        </w:rPr>
      </w:pPr>
      <w:bookmarkStart w:id="11" w:name="Appendix_A"/>
      <w:r>
        <w:rPr>
          <w:rFonts w:asciiTheme="minorHAnsi" w:hAnsiTheme="minorHAnsi" w:cstheme="minorHAnsi"/>
          <w:szCs w:val="24"/>
          <w:lang w:val="en-US"/>
        </w:rPr>
        <w:lastRenderedPageBreak/>
        <w:t>Appendix</w:t>
      </w:r>
      <w:r w:rsidR="009841FD" w:rsidRPr="0051014D">
        <w:rPr>
          <w:rFonts w:asciiTheme="minorHAnsi" w:hAnsiTheme="minorHAnsi" w:cstheme="minorHAnsi"/>
          <w:szCs w:val="24"/>
          <w:lang w:val="ru-RU"/>
        </w:rPr>
        <w:t xml:space="preserve"> А</w:t>
      </w:r>
      <w:bookmarkEnd w:id="11"/>
    </w:p>
    <w:p w14:paraId="1073FC4F" w14:textId="77777777" w:rsidR="0051014D" w:rsidRPr="004A0352" w:rsidRDefault="0051014D" w:rsidP="0051014D">
      <w:pPr>
        <w:keepNext/>
        <w:keepLines/>
        <w:tabs>
          <w:tab w:val="left" w:pos="794"/>
          <w:tab w:val="left" w:pos="1191"/>
          <w:tab w:val="left" w:pos="1588"/>
          <w:tab w:val="left" w:pos="1985"/>
        </w:tabs>
        <w:spacing w:before="240" w:after="280"/>
        <w:jc w:val="center"/>
        <w:rPr>
          <w:b/>
          <w:sz w:val="26"/>
        </w:rPr>
      </w:pPr>
      <w:r w:rsidRPr="0062186A">
        <w:rPr>
          <w:b/>
          <w:sz w:val="26"/>
        </w:rPr>
        <w:t>Work plan</w:t>
      </w:r>
    </w:p>
    <w:tbl>
      <w:tblPr>
        <w:tblStyle w:val="1"/>
        <w:tblW w:w="9640" w:type="dxa"/>
        <w:tblLayout w:type="fixed"/>
        <w:tblLook w:val="04A0" w:firstRow="1" w:lastRow="0" w:firstColumn="1" w:lastColumn="0" w:noHBand="0" w:noVBand="1"/>
      </w:tblPr>
      <w:tblGrid>
        <w:gridCol w:w="1980"/>
        <w:gridCol w:w="2126"/>
        <w:gridCol w:w="3260"/>
        <w:gridCol w:w="2274"/>
      </w:tblGrid>
      <w:tr w:rsidR="0051014D" w:rsidRPr="004A0352" w14:paraId="6EDB245A" w14:textId="77777777" w:rsidTr="00643C5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32EE7"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Meeting</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B2358"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Key Actions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7AF1F"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Provisions</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63564"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Expectations</w:t>
            </w:r>
          </w:p>
        </w:tc>
      </w:tr>
      <w:tr w:rsidR="0051014D" w:rsidRPr="001C53D8" w14:paraId="012510F7"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680E8788"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 xml:space="preserve">Second </w:t>
            </w:r>
            <w:proofErr w:type="spellStart"/>
            <w:r w:rsidRPr="0062186A">
              <w:rPr>
                <w:rFonts w:eastAsia="Calibri" w:cs="Arial"/>
                <w:sz w:val="20"/>
                <w:lang w:val="ru-RU"/>
              </w:rPr>
              <w:t>meeting</w:t>
            </w:r>
            <w:proofErr w:type="spellEnd"/>
          </w:p>
          <w:p w14:paraId="1072498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w:t>
            </w:r>
            <w:proofErr w:type="spellStart"/>
            <w:r w:rsidRPr="0062186A">
              <w:rPr>
                <w:rFonts w:eastAsia="Calibri" w:cs="Arial"/>
                <w:sz w:val="20"/>
                <w:lang w:val="ru-RU"/>
              </w:rPr>
              <w:t>January-February</w:t>
            </w:r>
            <w:proofErr w:type="spellEnd"/>
            <w:r w:rsidRPr="0062186A">
              <w:rPr>
                <w:rFonts w:eastAsia="Calibri" w:cs="Arial"/>
                <w:sz w:val="20"/>
                <w:lang w:val="ru-RU"/>
              </w:rPr>
              <w:t xml:space="preserve"> 2024)</w:t>
            </w:r>
          </w:p>
        </w:tc>
        <w:tc>
          <w:tcPr>
            <w:tcW w:w="2126" w:type="dxa"/>
            <w:vMerge w:val="restart"/>
            <w:tcBorders>
              <w:top w:val="single" w:sz="4" w:space="0" w:color="auto"/>
              <w:left w:val="single" w:sz="4" w:space="0" w:color="auto"/>
              <w:right w:val="single" w:sz="4" w:space="0" w:color="auto"/>
            </w:tcBorders>
            <w:hideMark/>
          </w:tcPr>
          <w:p w14:paraId="0B7C2ADF"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Pr>
                <w:rFonts w:eastAsia="Calibri" w:cs="Arial"/>
                <w:sz w:val="20"/>
                <w:lang w:val="en-US"/>
              </w:rPr>
              <w:t>1.</w:t>
            </w:r>
            <w:r>
              <w:rPr>
                <w:rFonts w:eastAsia="Calibri" w:cs="Arial"/>
                <w:sz w:val="20"/>
                <w:lang w:val="en-US"/>
              </w:rPr>
              <w:tab/>
            </w:r>
            <w:r w:rsidRPr="00D70D91">
              <w:rPr>
                <w:rFonts w:eastAsia="Calibri" w:cs="Arial"/>
                <w:sz w:val="20"/>
                <w:lang w:val="en-US"/>
              </w:rPr>
              <w:t>Discuss contributions</w:t>
            </w:r>
            <w:r>
              <w:rPr>
                <w:rFonts w:eastAsia="Calibri" w:cs="Arial"/>
                <w:sz w:val="20"/>
                <w:lang w:val="en-US"/>
              </w:rPr>
              <w:t>/inputs</w:t>
            </w:r>
            <w:r w:rsidRPr="00D70D91">
              <w:rPr>
                <w:rFonts w:eastAsia="Calibri" w:cs="Arial"/>
                <w:sz w:val="20"/>
                <w:lang w:val="en-US"/>
              </w:rPr>
              <w:t xml:space="preserve"> received</w:t>
            </w:r>
            <w:r>
              <w:rPr>
                <w:rFonts w:eastAsia="Calibri" w:cs="Arial"/>
                <w:sz w:val="20"/>
                <w:lang w:val="en-US"/>
              </w:rPr>
              <w:t xml:space="preserve"> on the</w:t>
            </w:r>
            <w:r w:rsidRPr="00D70D91">
              <w:rPr>
                <w:rFonts w:eastAsia="Calibri" w:cs="Arial"/>
                <w:sz w:val="20"/>
                <w:lang w:val="en-US"/>
              </w:rPr>
              <w:t xml:space="preserve"> </w:t>
            </w:r>
            <w:r>
              <w:rPr>
                <w:rFonts w:eastAsia="Calibri" w:cs="Arial"/>
                <w:sz w:val="20"/>
                <w:lang w:val="en-US"/>
              </w:rPr>
              <w:t>review</w:t>
            </w:r>
            <w:r w:rsidRPr="0062186A">
              <w:rPr>
                <w:rFonts w:eastAsia="Calibri" w:cs="Arial"/>
                <w:sz w:val="20"/>
                <w:lang w:val="en-US"/>
              </w:rPr>
              <w:t xml:space="preserve"> of the </w:t>
            </w:r>
            <w:r>
              <w:rPr>
                <w:rFonts w:eastAsia="Calibri" w:cs="Arial"/>
                <w:sz w:val="20"/>
                <w:lang w:val="en-US"/>
              </w:rPr>
              <w:t xml:space="preserve">notional groups of the </w:t>
            </w:r>
            <w:r w:rsidRPr="0062186A">
              <w:rPr>
                <w:rFonts w:eastAsia="Calibri" w:cs="Arial"/>
                <w:sz w:val="20"/>
                <w:lang w:val="en-US"/>
              </w:rPr>
              <w:t>I</w:t>
            </w:r>
            <w:r>
              <w:rPr>
                <w:rFonts w:eastAsia="Calibri" w:cs="Arial"/>
                <w:sz w:val="20"/>
                <w:lang w:val="en-US"/>
              </w:rPr>
              <w:t>TRs’ Articles</w:t>
            </w:r>
            <w:r w:rsidRPr="0062186A">
              <w:rPr>
                <w:rFonts w:eastAsia="Calibri" w:cs="Arial"/>
                <w:sz w:val="20"/>
                <w:lang w:val="en-US"/>
              </w:rPr>
              <w:t xml:space="preserve"> during the E</w:t>
            </w:r>
            <w:r>
              <w:rPr>
                <w:rFonts w:eastAsia="Calibri" w:cs="Arial"/>
                <w:sz w:val="20"/>
                <w:lang w:val="en-US"/>
              </w:rPr>
              <w:t>G-IT</w:t>
            </w:r>
            <w:r w:rsidRPr="0062186A">
              <w:rPr>
                <w:rFonts w:eastAsia="Calibri" w:cs="Arial"/>
                <w:sz w:val="20"/>
                <w:lang w:val="en-US"/>
              </w:rPr>
              <w:t>R meetings.</w:t>
            </w:r>
          </w:p>
          <w:p w14:paraId="35856A87"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5A549BC0"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7AE8055D"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3222C137" w14:textId="77777777" w:rsidR="0051014D" w:rsidRPr="00D70D91"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Pr>
                <w:rFonts w:eastAsia="Calibri" w:cs="Arial"/>
                <w:sz w:val="20"/>
                <w:lang w:val="en-US"/>
              </w:rPr>
              <w:t>2.</w:t>
            </w:r>
            <w:r>
              <w:rPr>
                <w:rFonts w:eastAsia="Calibri" w:cs="Arial"/>
                <w:sz w:val="20"/>
                <w:lang w:val="en-US"/>
              </w:rPr>
              <w:tab/>
            </w:r>
            <w:r w:rsidRPr="00D70D91">
              <w:rPr>
                <w:rFonts w:eastAsia="Calibri" w:cs="Arial"/>
                <w:sz w:val="20"/>
                <w:lang w:val="en-US"/>
              </w:rPr>
              <w:t>Discuss contributions</w:t>
            </w:r>
            <w:r>
              <w:rPr>
                <w:rFonts w:eastAsia="Calibri" w:cs="Arial"/>
                <w:sz w:val="20"/>
                <w:lang w:val="en-US"/>
              </w:rPr>
              <w:t>/inputs</w:t>
            </w:r>
            <w:r w:rsidRPr="00D70D91">
              <w:rPr>
                <w:rFonts w:eastAsia="Calibri" w:cs="Arial"/>
                <w:sz w:val="20"/>
                <w:lang w:val="en-US"/>
              </w:rPr>
              <w:t xml:space="preserve"> received on topics related to the review of the ITRs that, among others, are listed in the ToR of the EG-ITRs</w:t>
            </w:r>
            <w:r w:rsidRPr="00D70D91">
              <w:rPr>
                <w:rFonts w:eastAsia="Calibri" w:cs="Arial"/>
                <w:sz w:val="20"/>
                <w:vertAlign w:val="superscript"/>
                <w:lang w:val="en-US"/>
              </w:rPr>
              <w:footnoteReference w:id="2"/>
            </w:r>
            <w:r w:rsidRPr="00D70D91">
              <w:rPr>
                <w:rFonts w:eastAsia="Calibri" w:cs="Arial"/>
                <w:sz w:val="20"/>
                <w:lang w:val="en-US"/>
              </w:rPr>
              <w:t>, taking into consideration the work of the previous two Expert Groups.</w:t>
            </w:r>
          </w:p>
          <w:p w14:paraId="7A5B1B57"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1434D9EF" w14:textId="77777777" w:rsidR="0051014D" w:rsidRPr="00CD4146"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sidRPr="00CD4146">
              <w:rPr>
                <w:rFonts w:eastAsia="Calibri" w:cs="Arial"/>
                <w:sz w:val="20"/>
                <w:lang w:val="en-US"/>
              </w:rPr>
              <w:t>Contributions from Member States, Sector Members, Directors of the three ITU Bureaux, as well as the views of the EG-ITR Vice-Chairs from each region.</w:t>
            </w:r>
          </w:p>
          <w:p w14:paraId="4A996D1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tc>
        <w:tc>
          <w:tcPr>
            <w:tcW w:w="3260" w:type="dxa"/>
            <w:tcBorders>
              <w:top w:val="single" w:sz="4" w:space="0" w:color="auto"/>
              <w:left w:val="single" w:sz="4" w:space="0" w:color="auto"/>
              <w:bottom w:val="single" w:sz="4" w:space="0" w:color="auto"/>
              <w:right w:val="single" w:sz="4" w:space="0" w:color="auto"/>
            </w:tcBorders>
            <w:hideMark/>
          </w:tcPr>
          <w:p w14:paraId="7AFA8E80"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PREAMBLE</w:t>
            </w:r>
          </w:p>
          <w:p w14:paraId="7939B67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w:t>
            </w:r>
            <w:r>
              <w:rPr>
                <w:rFonts w:eastAsia="Calibri" w:cs="Arial"/>
                <w:sz w:val="20"/>
                <w:lang w:val="en-US"/>
              </w:rPr>
              <w:t xml:space="preserve"> </w:t>
            </w:r>
            <w:r w:rsidRPr="007A45CE">
              <w:rPr>
                <w:rFonts w:eastAsia="Calibri" w:cs="Arial"/>
                <w:sz w:val="20"/>
                <w:lang w:val="en-US"/>
              </w:rPr>
              <w:t>Purpose and scope of the Regulations</w:t>
            </w:r>
          </w:p>
          <w:p w14:paraId="3619D7B6"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2 Definitions</w:t>
            </w:r>
          </w:p>
          <w:p w14:paraId="18752AED"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3</w:t>
            </w:r>
            <w:r>
              <w:rPr>
                <w:rFonts w:eastAsia="Calibri" w:cs="Arial"/>
                <w:sz w:val="20"/>
                <w:lang w:val="en-US"/>
              </w:rPr>
              <w:t xml:space="preserve"> </w:t>
            </w:r>
            <w:r w:rsidRPr="007A45CE">
              <w:rPr>
                <w:rFonts w:eastAsia="Calibri" w:cs="Arial"/>
                <w:sz w:val="20"/>
                <w:lang w:val="en-US"/>
              </w:rPr>
              <w:t>International network</w:t>
            </w:r>
          </w:p>
          <w:p w14:paraId="61FC765A"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4</w:t>
            </w:r>
            <w:r>
              <w:rPr>
                <w:rFonts w:eastAsia="Calibri" w:cs="Arial"/>
                <w:sz w:val="20"/>
                <w:lang w:val="en-US"/>
              </w:rPr>
              <w:t xml:space="preserve"> </w:t>
            </w:r>
            <w:r w:rsidRPr="007A45CE">
              <w:rPr>
                <w:rFonts w:eastAsia="Calibri" w:cs="Arial"/>
                <w:sz w:val="20"/>
                <w:lang w:val="en-US"/>
              </w:rPr>
              <w:t>International telecommunication services</w:t>
            </w:r>
          </w:p>
          <w:p w14:paraId="2D5533A3"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38AABEFE"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tcPr>
          <w:p w14:paraId="096DFAC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Review results with comments</w:t>
            </w:r>
            <w:r w:rsidRPr="006B4F20">
              <w:rPr>
                <w:rFonts w:eastAsia="Calibri" w:cs="Arial"/>
                <w:sz w:val="20"/>
                <w:vertAlign w:val="superscript"/>
                <w:lang w:val="ru-RU"/>
              </w:rPr>
              <w:footnoteReference w:id="3"/>
            </w:r>
            <w:r w:rsidRPr="006B4F20">
              <w:rPr>
                <w:rFonts w:eastAsia="Calibri" w:cs="Arial"/>
                <w:sz w:val="20"/>
                <w:lang w:val="en-US"/>
              </w:rPr>
              <w:t xml:space="preserve"> for consideration by the </w:t>
            </w:r>
            <w:r>
              <w:rPr>
                <w:rFonts w:eastAsia="Calibri" w:cs="Arial"/>
                <w:sz w:val="20"/>
                <w:lang w:val="en-US"/>
              </w:rPr>
              <w:t xml:space="preserve">2024 </w:t>
            </w:r>
            <w:r w:rsidRPr="006B4F20">
              <w:rPr>
                <w:rFonts w:eastAsia="Calibri" w:cs="Arial"/>
                <w:sz w:val="20"/>
                <w:lang w:val="en-US"/>
              </w:rPr>
              <w:t>Council</w:t>
            </w:r>
            <w:r>
              <w:rPr>
                <w:rFonts w:eastAsia="Calibri" w:cs="Arial"/>
                <w:sz w:val="20"/>
                <w:lang w:val="en-US"/>
              </w:rPr>
              <w:t xml:space="preserve"> session</w:t>
            </w:r>
          </w:p>
          <w:p w14:paraId="5B3987D7"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491D391E"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Interim progress report </w:t>
            </w:r>
            <w:r>
              <w:rPr>
                <w:rFonts w:eastAsia="Calibri" w:cs="Arial"/>
                <w:sz w:val="20"/>
                <w:lang w:val="en-US"/>
              </w:rPr>
              <w:t>for</w:t>
            </w:r>
            <w:r w:rsidRPr="006B4F20">
              <w:rPr>
                <w:rFonts w:eastAsia="Calibri" w:cs="Arial"/>
                <w:sz w:val="20"/>
                <w:lang w:val="en-US"/>
              </w:rPr>
              <w:t xml:space="preserve"> the 2024 Council </w:t>
            </w:r>
            <w:r>
              <w:rPr>
                <w:rFonts w:eastAsia="Calibri" w:cs="Arial"/>
                <w:sz w:val="20"/>
                <w:lang w:val="en-US"/>
              </w:rPr>
              <w:t>s</w:t>
            </w:r>
            <w:r w:rsidRPr="006B4F20">
              <w:rPr>
                <w:rFonts w:eastAsia="Calibri" w:cs="Arial"/>
                <w:sz w:val="20"/>
                <w:lang w:val="en-US"/>
              </w:rPr>
              <w:t>ession</w:t>
            </w:r>
          </w:p>
        </w:tc>
      </w:tr>
      <w:tr w:rsidR="0051014D" w:rsidRPr="001C53D8" w14:paraId="78164598"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060877C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 xml:space="preserve">Third </w:t>
            </w:r>
            <w:proofErr w:type="spellStart"/>
            <w:r w:rsidRPr="0062186A">
              <w:rPr>
                <w:rFonts w:eastAsia="Calibri" w:cs="Arial"/>
                <w:sz w:val="20"/>
                <w:lang w:val="ru-RU"/>
              </w:rPr>
              <w:t>meeting</w:t>
            </w:r>
            <w:proofErr w:type="spellEnd"/>
            <w:r w:rsidRPr="0062186A">
              <w:rPr>
                <w:rFonts w:eastAsia="Calibri" w:cs="Arial"/>
                <w:sz w:val="20"/>
                <w:lang w:val="ru-RU"/>
              </w:rPr>
              <w:t xml:space="preserve"> (</w:t>
            </w:r>
            <w:proofErr w:type="spellStart"/>
            <w:r w:rsidRPr="0062186A">
              <w:rPr>
                <w:rFonts w:eastAsia="Calibri" w:cs="Arial"/>
                <w:sz w:val="20"/>
                <w:lang w:val="ru-RU"/>
              </w:rPr>
              <w:t>September-October</w:t>
            </w:r>
            <w:proofErr w:type="spellEnd"/>
            <w:r w:rsidRPr="0062186A">
              <w:rPr>
                <w:rFonts w:eastAsia="Calibri" w:cs="Arial"/>
                <w:sz w:val="20"/>
                <w:lang w:val="ru-RU"/>
              </w:rPr>
              <w:t xml:space="preserve"> 2024)</w:t>
            </w:r>
          </w:p>
        </w:tc>
        <w:tc>
          <w:tcPr>
            <w:tcW w:w="2126" w:type="dxa"/>
            <w:vMerge/>
            <w:tcBorders>
              <w:left w:val="single" w:sz="4" w:space="0" w:color="auto"/>
              <w:right w:val="single" w:sz="4" w:space="0" w:color="auto"/>
            </w:tcBorders>
            <w:vAlign w:val="center"/>
            <w:hideMark/>
          </w:tcPr>
          <w:p w14:paraId="0DE7A892"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B3AAC83"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5</w:t>
            </w:r>
            <w:r>
              <w:rPr>
                <w:rFonts w:eastAsia="Calibri" w:cs="Arial"/>
                <w:sz w:val="20"/>
                <w:lang w:val="en-US"/>
              </w:rPr>
              <w:t xml:space="preserve"> </w:t>
            </w:r>
            <w:r w:rsidRPr="007A45CE">
              <w:rPr>
                <w:rFonts w:eastAsia="Calibri" w:cs="Arial"/>
                <w:sz w:val="20"/>
                <w:lang w:val="en-US"/>
              </w:rPr>
              <w:t>Safety of life and priority of telecommunications</w:t>
            </w:r>
          </w:p>
          <w:p w14:paraId="64F8CC0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6</w:t>
            </w:r>
            <w:r>
              <w:rPr>
                <w:rFonts w:eastAsia="Calibri" w:cs="Arial"/>
                <w:sz w:val="20"/>
                <w:lang w:val="en-US"/>
              </w:rPr>
              <w:t xml:space="preserve"> </w:t>
            </w:r>
            <w:r w:rsidRPr="007A45CE">
              <w:rPr>
                <w:rFonts w:eastAsia="Calibri" w:cs="Arial"/>
                <w:sz w:val="20"/>
                <w:lang w:val="en-US"/>
              </w:rPr>
              <w:t>Security and robustness of networks</w:t>
            </w:r>
          </w:p>
          <w:p w14:paraId="37B7FB8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7</w:t>
            </w:r>
            <w:r>
              <w:rPr>
                <w:rFonts w:eastAsia="Calibri" w:cs="Arial"/>
                <w:sz w:val="20"/>
                <w:lang w:val="en-US"/>
              </w:rPr>
              <w:t xml:space="preserve"> </w:t>
            </w:r>
            <w:r w:rsidRPr="007A45CE">
              <w:rPr>
                <w:rFonts w:eastAsia="Calibri" w:cs="Arial"/>
                <w:sz w:val="20"/>
                <w:lang w:val="en-US"/>
              </w:rPr>
              <w:t>Unsolicited bulk electronic communications</w:t>
            </w:r>
          </w:p>
          <w:p w14:paraId="2839EF18"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8 Charging and accounting</w:t>
            </w:r>
          </w:p>
          <w:p w14:paraId="51963F43"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APPENDIX 1</w:t>
            </w:r>
            <w:r>
              <w:rPr>
                <w:rFonts w:eastAsia="Calibri" w:cs="Arial"/>
                <w:sz w:val="20"/>
                <w:lang w:val="en-US"/>
              </w:rPr>
              <w:t xml:space="preserve"> </w:t>
            </w:r>
            <w:r w:rsidRPr="00ED4182">
              <w:rPr>
                <w:rFonts w:eastAsia="Calibri" w:cs="Arial"/>
                <w:sz w:val="20"/>
                <w:lang w:val="en-US"/>
              </w:rPr>
              <w:t>General provisions concerning accounting</w:t>
            </w:r>
          </w:p>
          <w:p w14:paraId="0C05DB7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57C1FE5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tcPr>
          <w:p w14:paraId="4846FE5C"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Draft review results with comments for consideration by the 2025 Council </w:t>
            </w:r>
            <w:r>
              <w:rPr>
                <w:rFonts w:eastAsia="Calibri" w:cs="Arial"/>
                <w:sz w:val="20"/>
                <w:lang w:val="en-US"/>
              </w:rPr>
              <w:t>session</w:t>
            </w:r>
          </w:p>
          <w:p w14:paraId="6698F67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15336A41"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Draft interim progress report for the 2025 Council </w:t>
            </w:r>
            <w:r>
              <w:rPr>
                <w:rFonts w:eastAsia="Calibri" w:cs="Arial"/>
                <w:sz w:val="20"/>
                <w:lang w:val="en-US"/>
              </w:rPr>
              <w:t>s</w:t>
            </w:r>
            <w:r w:rsidRPr="006B4F20">
              <w:rPr>
                <w:rFonts w:eastAsia="Calibri" w:cs="Arial"/>
                <w:sz w:val="20"/>
                <w:lang w:val="en-US"/>
              </w:rPr>
              <w:t>ession</w:t>
            </w:r>
          </w:p>
          <w:p w14:paraId="707FF63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r>
      <w:tr w:rsidR="0051014D" w:rsidRPr="001C53D8" w14:paraId="30548A2F"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0978C458"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Fourth meeting</w:t>
            </w:r>
          </w:p>
          <w:p w14:paraId="79111BA3"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(February 2025)</w:t>
            </w:r>
          </w:p>
        </w:tc>
        <w:tc>
          <w:tcPr>
            <w:tcW w:w="2126" w:type="dxa"/>
            <w:vMerge/>
            <w:tcBorders>
              <w:left w:val="single" w:sz="4" w:space="0" w:color="auto"/>
              <w:bottom w:val="single" w:sz="4" w:space="0" w:color="auto"/>
              <w:right w:val="single" w:sz="4" w:space="0" w:color="auto"/>
            </w:tcBorders>
            <w:vAlign w:val="center"/>
            <w:hideMark/>
          </w:tcPr>
          <w:p w14:paraId="205E3AD9"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rPr>
            </w:pPr>
          </w:p>
        </w:tc>
        <w:tc>
          <w:tcPr>
            <w:tcW w:w="3260" w:type="dxa"/>
            <w:tcBorders>
              <w:top w:val="single" w:sz="4" w:space="0" w:color="auto"/>
              <w:left w:val="single" w:sz="4" w:space="0" w:color="auto"/>
              <w:bottom w:val="single" w:sz="4" w:space="0" w:color="auto"/>
              <w:right w:val="single" w:sz="4" w:space="0" w:color="auto"/>
            </w:tcBorders>
            <w:hideMark/>
          </w:tcPr>
          <w:p w14:paraId="5A044968"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9</w:t>
            </w:r>
            <w:r>
              <w:rPr>
                <w:rFonts w:eastAsia="Calibri" w:cs="Arial"/>
                <w:sz w:val="20"/>
                <w:lang w:val="en-US"/>
              </w:rPr>
              <w:t xml:space="preserve"> </w:t>
            </w:r>
            <w:r w:rsidRPr="007A45CE">
              <w:rPr>
                <w:rFonts w:eastAsia="Calibri" w:cs="Arial"/>
                <w:sz w:val="20"/>
                <w:lang w:val="en-US"/>
              </w:rPr>
              <w:t>Suspension of services</w:t>
            </w:r>
          </w:p>
          <w:p w14:paraId="71810BEC"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10</w:t>
            </w:r>
            <w:r>
              <w:rPr>
                <w:rFonts w:eastAsia="Calibri" w:cs="Arial"/>
                <w:sz w:val="20"/>
                <w:lang w:val="en-US"/>
              </w:rPr>
              <w:t xml:space="preserve"> </w:t>
            </w:r>
            <w:r w:rsidRPr="007A45CE">
              <w:rPr>
                <w:rFonts w:eastAsia="Calibri" w:cs="Arial"/>
                <w:sz w:val="20"/>
                <w:lang w:val="en-US"/>
              </w:rPr>
              <w:t>Dissemination of information</w:t>
            </w:r>
          </w:p>
          <w:p w14:paraId="7EB3413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11</w:t>
            </w:r>
            <w:r>
              <w:rPr>
                <w:rFonts w:eastAsia="Calibri" w:cs="Arial"/>
                <w:sz w:val="20"/>
                <w:lang w:val="en-US"/>
              </w:rPr>
              <w:t xml:space="preserve"> </w:t>
            </w:r>
            <w:r w:rsidRPr="007A45CE">
              <w:rPr>
                <w:rFonts w:eastAsia="Calibri" w:cs="Arial"/>
                <w:sz w:val="20"/>
                <w:lang w:val="en-US"/>
              </w:rPr>
              <w:t>Energy efficiency/e-waste</w:t>
            </w:r>
          </w:p>
          <w:p w14:paraId="3DD9A4C9"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12 Accessibility</w:t>
            </w:r>
          </w:p>
          <w:p w14:paraId="619389B6"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13 Special arrangements</w:t>
            </w:r>
          </w:p>
          <w:p w14:paraId="7416EB06" w14:textId="77777777" w:rsidR="0051014D" w:rsidRPr="007A45CE"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14</w:t>
            </w:r>
            <w:r>
              <w:rPr>
                <w:rFonts w:eastAsia="Calibri" w:cs="Arial"/>
                <w:sz w:val="20"/>
                <w:lang w:val="en-US"/>
              </w:rPr>
              <w:t xml:space="preserve"> </w:t>
            </w:r>
            <w:r w:rsidRPr="007A45CE">
              <w:rPr>
                <w:rFonts w:eastAsia="Calibri" w:cs="Arial"/>
                <w:sz w:val="20"/>
                <w:lang w:val="en-US"/>
              </w:rPr>
              <w:t>Final provisions</w:t>
            </w:r>
          </w:p>
          <w:p w14:paraId="2E433234"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APPENDIX 2</w:t>
            </w:r>
            <w:r>
              <w:rPr>
                <w:rFonts w:eastAsia="Calibri" w:cs="Arial"/>
                <w:sz w:val="20"/>
                <w:lang w:val="en-US"/>
              </w:rPr>
              <w:t xml:space="preserve"> </w:t>
            </w:r>
            <w:r w:rsidRPr="007A45CE">
              <w:rPr>
                <w:rFonts w:eastAsia="Calibri" w:cs="Arial"/>
                <w:sz w:val="20"/>
                <w:lang w:val="en-US"/>
              </w:rPr>
              <w:t>Additional provisions relating to</w:t>
            </w:r>
            <w:r>
              <w:rPr>
                <w:rFonts w:eastAsia="Calibri" w:cs="Arial"/>
                <w:sz w:val="20"/>
                <w:lang w:val="en-US"/>
              </w:rPr>
              <w:t xml:space="preserve"> </w:t>
            </w:r>
            <w:r w:rsidRPr="007A45CE">
              <w:rPr>
                <w:rFonts w:eastAsia="Calibri" w:cs="Arial"/>
                <w:sz w:val="20"/>
                <w:lang w:val="en-US"/>
              </w:rPr>
              <w:t>maritime telecommunications</w:t>
            </w:r>
          </w:p>
          <w:p w14:paraId="62E9B374"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3A965CAE"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356E5C7F"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lastRenderedPageBreak/>
              <w:t xml:space="preserve">Results of the review with comments for consideration by the 2025 Council </w:t>
            </w:r>
            <w:r>
              <w:rPr>
                <w:rFonts w:eastAsia="Calibri" w:cs="Arial"/>
                <w:sz w:val="20"/>
                <w:lang w:val="en-US"/>
              </w:rPr>
              <w:t>session</w:t>
            </w:r>
          </w:p>
          <w:p w14:paraId="65DF537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4391180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b/>
                <w:sz w:val="20"/>
                <w:lang w:val="en-US"/>
              </w:rPr>
            </w:pPr>
            <w:r w:rsidRPr="006B4F20">
              <w:rPr>
                <w:rFonts w:eastAsia="Calibri" w:cs="Arial"/>
                <w:sz w:val="20"/>
                <w:lang w:val="en-US"/>
              </w:rPr>
              <w:t>Interim progress report f</w:t>
            </w:r>
            <w:r>
              <w:rPr>
                <w:rFonts w:eastAsia="Calibri" w:cs="Arial"/>
                <w:sz w:val="20"/>
                <w:lang w:val="en-US"/>
              </w:rPr>
              <w:t>or</w:t>
            </w:r>
            <w:r w:rsidRPr="006B4F20">
              <w:rPr>
                <w:rFonts w:eastAsia="Calibri" w:cs="Arial"/>
                <w:sz w:val="20"/>
                <w:lang w:val="en-US"/>
              </w:rPr>
              <w:t xml:space="preserve"> the 2025 Council </w:t>
            </w:r>
            <w:r>
              <w:rPr>
                <w:rFonts w:eastAsia="Calibri" w:cs="Arial"/>
                <w:sz w:val="20"/>
                <w:lang w:val="en-US"/>
              </w:rPr>
              <w:t>s</w:t>
            </w:r>
            <w:r w:rsidRPr="006B4F20">
              <w:rPr>
                <w:rFonts w:eastAsia="Calibri" w:cs="Arial"/>
                <w:sz w:val="20"/>
                <w:lang w:val="en-US"/>
              </w:rPr>
              <w:t>ession</w:t>
            </w:r>
          </w:p>
        </w:tc>
      </w:tr>
      <w:tr w:rsidR="0051014D" w:rsidRPr="001C53D8" w14:paraId="3B5F2674"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3645F049"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Fifth meeting (September 2025)</w:t>
            </w:r>
          </w:p>
        </w:tc>
        <w:tc>
          <w:tcPr>
            <w:tcW w:w="2126" w:type="dxa"/>
            <w:tcBorders>
              <w:top w:val="single" w:sz="4" w:space="0" w:color="auto"/>
              <w:left w:val="single" w:sz="4" w:space="0" w:color="auto"/>
              <w:bottom w:val="single" w:sz="4" w:space="0" w:color="auto"/>
              <w:right w:val="single" w:sz="4" w:space="0" w:color="auto"/>
            </w:tcBorders>
            <w:hideMark/>
          </w:tcPr>
          <w:p w14:paraId="341FF7BD"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General conclusions based on the article-by-article review, contributions received from Member States, Sector Members, Directors of the th</w:t>
            </w:r>
            <w:r>
              <w:rPr>
                <w:rFonts w:eastAsia="Calibri" w:cs="Arial"/>
                <w:sz w:val="20"/>
                <w:lang w:val="en-US"/>
              </w:rPr>
              <w:t xml:space="preserve">ree ITU Bureaux, </w:t>
            </w:r>
            <w:r w:rsidRPr="00F767D3">
              <w:rPr>
                <w:rFonts w:eastAsia="Calibri" w:cs="Arial"/>
                <w:sz w:val="20"/>
                <w:lang w:val="en-US"/>
              </w:rPr>
              <w:t>as well as the views of the EG-ITR Vice-Chairs from each region.</w:t>
            </w:r>
          </w:p>
          <w:p w14:paraId="496FD19F"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3260" w:type="dxa"/>
            <w:tcBorders>
              <w:top w:val="single" w:sz="4" w:space="0" w:color="auto"/>
              <w:left w:val="single" w:sz="4" w:space="0" w:color="auto"/>
              <w:bottom w:val="single" w:sz="4" w:space="0" w:color="auto"/>
              <w:right w:val="single" w:sz="4" w:space="0" w:color="auto"/>
            </w:tcBorders>
          </w:tcPr>
          <w:p w14:paraId="61C990EF"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0CCA084E"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First draft of the final report </w:t>
            </w:r>
            <w:r>
              <w:rPr>
                <w:rFonts w:eastAsia="Calibri" w:cs="Arial"/>
                <w:sz w:val="20"/>
                <w:lang w:val="en-US"/>
              </w:rPr>
              <w:t>for</w:t>
            </w:r>
            <w:r w:rsidRPr="006B4F20">
              <w:rPr>
                <w:rFonts w:eastAsia="Calibri" w:cs="Arial"/>
                <w:sz w:val="20"/>
                <w:lang w:val="en-US"/>
              </w:rPr>
              <w:t xml:space="preserve"> the 2026 Council </w:t>
            </w:r>
            <w:r>
              <w:rPr>
                <w:rFonts w:eastAsia="Calibri" w:cs="Arial"/>
                <w:sz w:val="20"/>
                <w:lang w:val="en-US"/>
              </w:rPr>
              <w:t>s</w:t>
            </w:r>
            <w:r w:rsidRPr="006B4F20">
              <w:rPr>
                <w:rFonts w:eastAsia="Calibri" w:cs="Arial"/>
                <w:sz w:val="20"/>
                <w:lang w:val="en-US"/>
              </w:rPr>
              <w:t>ession for review and comment</w:t>
            </w:r>
            <w:r>
              <w:rPr>
                <w:rFonts w:eastAsia="Calibri" w:cs="Arial"/>
                <w:sz w:val="20"/>
                <w:lang w:val="en-US"/>
              </w:rPr>
              <w:t>s</w:t>
            </w:r>
          </w:p>
          <w:p w14:paraId="3DAD45E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r>
      <w:tr w:rsidR="0051014D" w:rsidRPr="001C53D8" w14:paraId="2701235C"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4C52F5D3"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B4F20">
              <w:rPr>
                <w:rFonts w:eastAsia="Calibri" w:cs="Arial"/>
                <w:sz w:val="20"/>
              </w:rPr>
              <w:t>Sixth meeting (January 2026)</w:t>
            </w:r>
          </w:p>
        </w:tc>
        <w:tc>
          <w:tcPr>
            <w:tcW w:w="2126" w:type="dxa"/>
            <w:tcBorders>
              <w:top w:val="single" w:sz="4" w:space="0" w:color="auto"/>
              <w:left w:val="single" w:sz="4" w:space="0" w:color="auto"/>
              <w:bottom w:val="single" w:sz="4" w:space="0" w:color="auto"/>
              <w:right w:val="single" w:sz="4" w:space="0" w:color="auto"/>
            </w:tcBorders>
          </w:tcPr>
          <w:p w14:paraId="25AD76A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F767D3">
              <w:rPr>
                <w:rFonts w:eastAsia="Calibri" w:cs="Arial"/>
                <w:sz w:val="20"/>
                <w:lang w:val="en-US"/>
              </w:rPr>
              <w:t>Refinement of the final report to the Council 202</w:t>
            </w:r>
            <w:r>
              <w:rPr>
                <w:rFonts w:eastAsia="Calibri" w:cs="Arial"/>
                <w:sz w:val="20"/>
                <w:lang w:val="en-US"/>
              </w:rPr>
              <w:t>6</w:t>
            </w:r>
          </w:p>
        </w:tc>
        <w:tc>
          <w:tcPr>
            <w:tcW w:w="3260" w:type="dxa"/>
            <w:tcBorders>
              <w:top w:val="single" w:sz="4" w:space="0" w:color="auto"/>
              <w:left w:val="single" w:sz="4" w:space="0" w:color="auto"/>
              <w:bottom w:val="single" w:sz="4" w:space="0" w:color="auto"/>
              <w:right w:val="single" w:sz="4" w:space="0" w:color="auto"/>
            </w:tcBorders>
          </w:tcPr>
          <w:p w14:paraId="0AAD6D5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3A493EF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Final Report </w:t>
            </w:r>
            <w:r>
              <w:rPr>
                <w:rFonts w:eastAsia="Calibri" w:cs="Arial"/>
                <w:sz w:val="20"/>
                <w:lang w:val="en-US"/>
              </w:rPr>
              <w:t>for</w:t>
            </w:r>
            <w:r w:rsidRPr="006B4F20">
              <w:rPr>
                <w:rFonts w:eastAsia="Calibri" w:cs="Arial"/>
                <w:sz w:val="20"/>
                <w:lang w:val="en-US"/>
              </w:rPr>
              <w:t xml:space="preserve"> the 2026 of the Council </w:t>
            </w:r>
            <w:r>
              <w:rPr>
                <w:rFonts w:eastAsia="Calibri" w:cs="Arial"/>
                <w:sz w:val="20"/>
                <w:lang w:val="en-US"/>
              </w:rPr>
              <w:t>s</w:t>
            </w:r>
            <w:r w:rsidRPr="006B4F20">
              <w:rPr>
                <w:rFonts w:eastAsia="Calibri" w:cs="Arial"/>
                <w:sz w:val="20"/>
                <w:lang w:val="en-US"/>
              </w:rPr>
              <w:t>ession for presentation by the Secretary General to the Council for consideration and comment</w:t>
            </w:r>
            <w:r>
              <w:rPr>
                <w:rFonts w:eastAsia="Calibri" w:cs="Arial"/>
                <w:sz w:val="20"/>
                <w:lang w:val="en-US"/>
              </w:rPr>
              <w:t>s</w:t>
            </w:r>
            <w:r w:rsidRPr="006B4F20">
              <w:rPr>
                <w:rFonts w:eastAsia="Calibri" w:cs="Arial"/>
                <w:sz w:val="20"/>
                <w:lang w:val="en-US"/>
              </w:rPr>
              <w:t xml:space="preserve">, publication and subsequent presentation to the </w:t>
            </w:r>
            <w:r>
              <w:rPr>
                <w:rFonts w:eastAsia="Calibri" w:cs="Arial"/>
                <w:sz w:val="20"/>
                <w:lang w:val="en-US"/>
              </w:rPr>
              <w:t>2026 Plenipotentiary Conference</w:t>
            </w:r>
          </w:p>
        </w:tc>
      </w:tr>
    </w:tbl>
    <w:p w14:paraId="5E9D5BA3" w14:textId="11D29DE5" w:rsidR="009841FD" w:rsidRPr="009841FD" w:rsidRDefault="00AA2343" w:rsidP="00AA2343">
      <w:pPr>
        <w:spacing w:before="840"/>
        <w:jc w:val="center"/>
        <w:rPr>
          <w:rFonts w:ascii="Times New Roman" w:hAnsi="Times New Roman"/>
          <w:sz w:val="26"/>
          <w:szCs w:val="26"/>
          <w:lang w:val="en-US"/>
        </w:rPr>
      </w:pPr>
      <w:r>
        <w:rPr>
          <w:lang w:val="en-US"/>
        </w:rPr>
        <w:t>___________________</w:t>
      </w:r>
    </w:p>
    <w:sectPr w:rsidR="009841FD" w:rsidRPr="009841FD"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CACB" w14:textId="77777777" w:rsidR="00AE0EFF" w:rsidRDefault="00AE0EFF">
      <w:r>
        <w:separator/>
      </w:r>
    </w:p>
  </w:endnote>
  <w:endnote w:type="continuationSeparator" w:id="0">
    <w:p w14:paraId="0766153A" w14:textId="77777777" w:rsidR="00AE0EFF" w:rsidRDefault="00AE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841FD" w:rsidRPr="00784011" w14:paraId="07402CB9" w14:textId="77777777" w:rsidTr="009841FD">
      <w:trPr>
        <w:jc w:val="center"/>
      </w:trPr>
      <w:tc>
        <w:tcPr>
          <w:tcW w:w="1803" w:type="dxa"/>
          <w:vAlign w:val="center"/>
        </w:tcPr>
        <w:p w14:paraId="727FD637" w14:textId="170B9586" w:rsidR="009841FD" w:rsidRDefault="009841FD" w:rsidP="00EE49E8">
          <w:pPr>
            <w:pStyle w:val="Header"/>
            <w:jc w:val="left"/>
            <w:rPr>
              <w:noProof/>
            </w:rPr>
          </w:pPr>
        </w:p>
      </w:tc>
      <w:tc>
        <w:tcPr>
          <w:tcW w:w="8261" w:type="dxa"/>
        </w:tcPr>
        <w:p w14:paraId="2D49E76E" w14:textId="716F6FAA" w:rsidR="009841FD" w:rsidRPr="00E06FD5" w:rsidRDefault="009841FD" w:rsidP="00AA2343">
          <w:pPr>
            <w:pStyle w:val="Header"/>
            <w:tabs>
              <w:tab w:val="left" w:pos="6163"/>
              <w:tab w:val="right" w:pos="8055"/>
              <w:tab w:val="right" w:pos="9639"/>
            </w:tabs>
            <w:jc w:val="left"/>
            <w:rPr>
              <w:rFonts w:ascii="Arial" w:hAnsi="Arial" w:cs="Arial"/>
              <w:b/>
              <w:bCs/>
              <w:szCs w:val="18"/>
            </w:rPr>
          </w:pPr>
          <w:r>
            <w:rPr>
              <w:bCs/>
            </w:rPr>
            <w:tab/>
            <w:t>EG-ITRs-2</w:t>
          </w:r>
          <w:r w:rsidRPr="00623AE3">
            <w:rPr>
              <w:bCs/>
            </w:rPr>
            <w:t>/</w:t>
          </w:r>
          <w:r w:rsidR="00AA2343">
            <w:rPr>
              <w:bCs/>
            </w:rPr>
            <w:t>16</w:t>
          </w:r>
          <w:r w:rsidRPr="00623AE3">
            <w:rPr>
              <w:bCs/>
            </w:rPr>
            <w:t>-E</w:t>
          </w:r>
          <w:r>
            <w:rPr>
              <w:bCs/>
            </w:rPr>
            <w:tab/>
          </w:r>
          <w:r>
            <w:fldChar w:fldCharType="begin"/>
          </w:r>
          <w:r>
            <w:instrText>PAGE</w:instrText>
          </w:r>
          <w:r>
            <w:fldChar w:fldCharType="separate"/>
          </w:r>
          <w:r w:rsidR="001857A4">
            <w:rPr>
              <w:noProof/>
            </w:rPr>
            <w:t>4</w:t>
          </w:r>
          <w:r>
            <w:rPr>
              <w:noProof/>
            </w:rPr>
            <w:fldChar w:fldCharType="end"/>
          </w:r>
        </w:p>
      </w:tc>
    </w:tr>
  </w:tbl>
  <w:p w14:paraId="44006CCE" w14:textId="77777777" w:rsidR="009841FD" w:rsidRPr="00DB1936" w:rsidRDefault="009841FD"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9841FD" w:rsidRPr="00784011" w14:paraId="4F588A4C" w14:textId="77777777" w:rsidTr="00A52C84">
      <w:trPr>
        <w:jc w:val="center"/>
      </w:trPr>
      <w:tc>
        <w:tcPr>
          <w:tcW w:w="3107" w:type="dxa"/>
          <w:vAlign w:val="center"/>
        </w:tcPr>
        <w:p w14:paraId="4E7A2825" w14:textId="68C83E22" w:rsidR="009841FD" w:rsidRDefault="009841FD" w:rsidP="00EE49E8">
          <w:pPr>
            <w:pStyle w:val="Header"/>
            <w:jc w:val="left"/>
            <w:rPr>
              <w:noProof/>
            </w:rPr>
          </w:pPr>
          <w:r w:rsidRPr="00293B38">
            <w:rPr>
              <w:color w:val="0070C0"/>
            </w:rPr>
            <w:t>https://council.itu.int/working-groups</w:t>
          </w:r>
        </w:p>
      </w:tc>
      <w:tc>
        <w:tcPr>
          <w:tcW w:w="6957" w:type="dxa"/>
        </w:tcPr>
        <w:p w14:paraId="3F62E0D8" w14:textId="29F42A68" w:rsidR="009841FD" w:rsidRPr="00E06FD5" w:rsidRDefault="009841FD" w:rsidP="00A028B5">
          <w:pPr>
            <w:pStyle w:val="Header"/>
            <w:tabs>
              <w:tab w:val="left" w:pos="4867"/>
              <w:tab w:val="right" w:pos="8505"/>
              <w:tab w:val="right" w:pos="9639"/>
            </w:tabs>
            <w:jc w:val="left"/>
            <w:rPr>
              <w:rFonts w:ascii="Arial" w:hAnsi="Arial" w:cs="Arial"/>
              <w:b/>
              <w:bCs/>
              <w:szCs w:val="18"/>
            </w:rPr>
          </w:pPr>
          <w:r>
            <w:rPr>
              <w:bCs/>
            </w:rPr>
            <w:tab/>
            <w:t>EG-ITRs-2</w:t>
          </w:r>
          <w:r w:rsidRPr="00623AE3">
            <w:rPr>
              <w:bCs/>
            </w:rPr>
            <w:t>/</w:t>
          </w:r>
          <w:r w:rsidR="00AA2343">
            <w:rPr>
              <w:bCs/>
            </w:rPr>
            <w:t>16</w:t>
          </w:r>
          <w:r w:rsidRPr="00623AE3">
            <w:rPr>
              <w:bCs/>
            </w:rPr>
            <w:t>-E</w:t>
          </w:r>
          <w:r>
            <w:rPr>
              <w:bCs/>
            </w:rPr>
            <w:tab/>
          </w:r>
          <w:r>
            <w:fldChar w:fldCharType="begin"/>
          </w:r>
          <w:r>
            <w:instrText>PAGE</w:instrText>
          </w:r>
          <w:r>
            <w:fldChar w:fldCharType="separate"/>
          </w:r>
          <w:r w:rsidR="001857A4">
            <w:rPr>
              <w:noProof/>
            </w:rPr>
            <w:t>1</w:t>
          </w:r>
          <w:r>
            <w:rPr>
              <w:noProof/>
            </w:rPr>
            <w:fldChar w:fldCharType="end"/>
          </w:r>
        </w:p>
      </w:tc>
    </w:tr>
  </w:tbl>
  <w:p w14:paraId="12BE588F" w14:textId="77777777" w:rsidR="009841FD" w:rsidRPr="00623AE3" w:rsidRDefault="009841FD"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A44E" w14:textId="77777777" w:rsidR="00AE0EFF" w:rsidRDefault="00AE0EFF">
      <w:r>
        <w:t>____________________</w:t>
      </w:r>
    </w:p>
  </w:footnote>
  <w:footnote w:type="continuationSeparator" w:id="0">
    <w:p w14:paraId="6988D896" w14:textId="77777777" w:rsidR="00AE0EFF" w:rsidRDefault="00AE0EFF">
      <w:r>
        <w:continuationSeparator/>
      </w:r>
    </w:p>
  </w:footnote>
  <w:footnote w:id="1">
    <w:p w14:paraId="5ED7681B" w14:textId="6A520E81" w:rsidR="009841FD" w:rsidRPr="001857A4" w:rsidRDefault="009841FD" w:rsidP="001857A4">
      <w:pPr>
        <w:pStyle w:val="FootnoteText"/>
        <w:jc w:val="both"/>
        <w:rPr>
          <w:sz w:val="20"/>
          <w:lang w:val="en-US"/>
        </w:rPr>
      </w:pPr>
      <w:r w:rsidRPr="001857A4">
        <w:rPr>
          <w:rStyle w:val="FootnoteReference"/>
          <w:sz w:val="20"/>
        </w:rPr>
        <w:footnoteRef/>
      </w:r>
      <w:r w:rsidRPr="001857A4">
        <w:rPr>
          <w:sz w:val="20"/>
        </w:rPr>
        <w:t xml:space="preserve"> </w:t>
      </w:r>
      <w:r w:rsidR="00AA2343">
        <w:rPr>
          <w:sz w:val="20"/>
        </w:rPr>
        <w:tab/>
      </w:r>
      <w:r w:rsidRPr="001857A4">
        <w:rPr>
          <w:sz w:val="20"/>
        </w:rPr>
        <w:t>This contribution was supported at the meeting of the RCC Working</w:t>
      </w:r>
      <w:r w:rsidRPr="001857A4">
        <w:rPr>
          <w:sz w:val="20"/>
          <w:lang w:val="en-US"/>
        </w:rPr>
        <w:t xml:space="preserve"> Group on Cooperation </w:t>
      </w:r>
      <w:r w:rsidRPr="001857A4">
        <w:rPr>
          <w:sz w:val="20"/>
        </w:rPr>
        <w:t xml:space="preserve">with ITU by the administrations of Azerbaijan, Armenia, Kazakhstan, Kyrgyzstan, Russia, Tajikistan, </w:t>
      </w:r>
      <w:proofErr w:type="gramStart"/>
      <w:r w:rsidRPr="001857A4">
        <w:rPr>
          <w:sz w:val="20"/>
        </w:rPr>
        <w:t>Turkmenistan</w:t>
      </w:r>
      <w:proofErr w:type="gramEnd"/>
      <w:r w:rsidRPr="001857A4">
        <w:rPr>
          <w:sz w:val="20"/>
        </w:rPr>
        <w:t xml:space="preserve"> and Uzbekistan</w:t>
      </w:r>
    </w:p>
  </w:footnote>
  <w:footnote w:id="2">
    <w:p w14:paraId="76A40835"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Style w:val="FootnoteReference"/>
          <w:rFonts w:asciiTheme="minorHAnsi" w:hAnsiTheme="minorHAnsi" w:cstheme="minorHAnsi"/>
        </w:rPr>
        <w:footnoteRef/>
      </w:r>
      <w:r w:rsidRPr="006F5B87">
        <w:rPr>
          <w:rFonts w:asciiTheme="minorHAnsi" w:hAnsiTheme="minorHAnsi" w:cstheme="minorHAnsi"/>
          <w:lang w:val="en-US"/>
        </w:rPr>
        <w:t>a)</w:t>
      </w:r>
      <w:r w:rsidRPr="006F5B87">
        <w:rPr>
          <w:rFonts w:asciiTheme="minorHAnsi" w:hAnsiTheme="minorHAnsi" w:cstheme="minorHAnsi"/>
          <w:lang w:val="en-US"/>
        </w:rPr>
        <w:tab/>
        <w:t>new trends in telecommunications/ICT and emerging issues in international telecommunications/ICT environment which may impact the ITRs,</w:t>
      </w:r>
    </w:p>
    <w:p w14:paraId="0DDBBFAF"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Fonts w:asciiTheme="minorHAnsi" w:hAnsiTheme="minorHAnsi" w:cstheme="minorHAnsi"/>
          <w:lang w:val="en-US"/>
        </w:rPr>
        <w:t>b)</w:t>
      </w:r>
      <w:r w:rsidRPr="006F5B87">
        <w:rPr>
          <w:rFonts w:asciiTheme="minorHAnsi" w:hAnsiTheme="minorHAnsi" w:cstheme="minorHAnsi"/>
          <w:lang w:val="en-US"/>
        </w:rPr>
        <w:tab/>
        <w:t>empirical data on the current use of the ITRs by operating agencies and/or administrations and the proportion of global telecommunication services which now rely on the ITRs, and</w:t>
      </w:r>
    </w:p>
    <w:p w14:paraId="42555BBD"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Fonts w:asciiTheme="minorHAnsi" w:hAnsiTheme="minorHAnsi" w:cstheme="minorHAnsi"/>
          <w:lang w:val="en-US"/>
        </w:rPr>
        <w:t>c)</w:t>
      </w:r>
      <w:r w:rsidRPr="006F5B87">
        <w:rPr>
          <w:rFonts w:asciiTheme="minorHAnsi" w:hAnsiTheme="minorHAnsi" w:cstheme="minorHAnsi"/>
          <w:lang w:val="en-US"/>
        </w:rPr>
        <w:tab/>
        <w:t>the relevance of the ITRs which “consist of high-level guiding principles" in the current telecommunication/ICT environment.</w:t>
      </w:r>
    </w:p>
  </w:footnote>
  <w:footnote w:id="3">
    <w:p w14:paraId="5FAD4038" w14:textId="77777777" w:rsidR="0051014D" w:rsidRPr="006F5B87" w:rsidRDefault="0051014D" w:rsidP="0051014D">
      <w:pPr>
        <w:pStyle w:val="FootnoteText"/>
        <w:rPr>
          <w:rFonts w:asciiTheme="minorHAnsi" w:hAnsiTheme="minorHAnsi" w:cstheme="minorHAnsi"/>
          <w:lang w:val="en-US"/>
        </w:rPr>
      </w:pPr>
      <w:r w:rsidRPr="006F5B87">
        <w:rPr>
          <w:rStyle w:val="FootnoteReference"/>
          <w:rFonts w:asciiTheme="minorHAnsi" w:hAnsiTheme="minorHAnsi" w:cstheme="minorHAnsi"/>
        </w:rPr>
        <w:footnoteRef/>
      </w:r>
      <w:r w:rsidRPr="006F5B87">
        <w:rPr>
          <w:rFonts w:asciiTheme="minorHAnsi" w:hAnsiTheme="minorHAnsi" w:cstheme="minorHAnsi"/>
          <w:lang w:val="en-US"/>
        </w:rPr>
        <w:t>are formed on the basis of contributions and inputs received in accordance with paragraph 2 of the Terms of Reference of the EG-ITR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841FD" w:rsidRPr="00784011" w14:paraId="6D4BB9D4" w14:textId="77777777" w:rsidTr="00F74694">
      <w:trPr>
        <w:trHeight w:val="1304"/>
        <w:jc w:val="center"/>
      </w:trPr>
      <w:tc>
        <w:tcPr>
          <w:tcW w:w="6546" w:type="dxa"/>
        </w:tcPr>
        <w:p w14:paraId="3E21B143" w14:textId="178FA05C" w:rsidR="009841FD" w:rsidRPr="009621F8" w:rsidRDefault="009841FD"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8D6B"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lang w:val="ru-RU" w:eastAsia="ru-RU"/>
            </w:rPr>
            <w:drawing>
              <wp:inline distT="0" distB="0" distL="0" distR="0" wp14:anchorId="4ED31E31" wp14:editId="6AF75EA6">
                <wp:extent cx="2250000" cy="622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9841FD" w:rsidRDefault="009841FD" w:rsidP="00AD3606">
          <w:pPr>
            <w:pStyle w:val="Header"/>
            <w:jc w:val="right"/>
            <w:rPr>
              <w:rFonts w:ascii="Arial" w:hAnsi="Arial" w:cs="Arial"/>
              <w:b/>
              <w:bCs/>
              <w:color w:val="009CD6"/>
              <w:szCs w:val="18"/>
            </w:rPr>
          </w:pPr>
        </w:p>
        <w:p w14:paraId="10B673DE" w14:textId="77777777" w:rsidR="009841FD" w:rsidRDefault="009841FD" w:rsidP="00AD3606">
          <w:pPr>
            <w:pStyle w:val="Header"/>
            <w:jc w:val="right"/>
            <w:rPr>
              <w:rFonts w:ascii="Arial" w:hAnsi="Arial" w:cs="Arial"/>
              <w:b/>
              <w:bCs/>
              <w:color w:val="009CD6"/>
              <w:szCs w:val="18"/>
            </w:rPr>
          </w:pPr>
        </w:p>
        <w:p w14:paraId="4287C2DF" w14:textId="0D65FB02" w:rsidR="009841FD" w:rsidRPr="00784011" w:rsidRDefault="009841FD"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9841FD" w:rsidRDefault="009841FD">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0B1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9841FD" w:rsidRDefault="009841F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9841FD" w:rsidRDefault="009841F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F50BE"/>
    <w:multiLevelType w:val="hybridMultilevel"/>
    <w:tmpl w:val="E7DA4196"/>
    <w:lvl w:ilvl="0" w:tplc="D45A1E1A">
      <w:start w:val="1"/>
      <w:numFmt w:val="decimal"/>
      <w:lvlText w:val="%1."/>
      <w:lvlJc w:val="left"/>
      <w:pPr>
        <w:ind w:left="1069" w:hanging="360"/>
      </w:pPr>
      <w:rPr>
        <w:rFonts w:cs="Times New Roman" w:hint="default"/>
      </w:rPr>
    </w:lvl>
    <w:lvl w:ilvl="1" w:tplc="784A4790">
      <w:start w:val="1"/>
      <w:numFmt w:val="lowerLetter"/>
      <w:lvlText w:val="%2)"/>
      <w:lvlJc w:val="left"/>
      <w:pPr>
        <w:ind w:left="2464" w:hanging="1035"/>
      </w:pPr>
      <w:rPr>
        <w:rFonts w:cs="Times New Roman" w:hint="default"/>
        <w:sz w:val="26"/>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35C5373"/>
    <w:multiLevelType w:val="hybridMultilevel"/>
    <w:tmpl w:val="5D0AC25A"/>
    <w:lvl w:ilvl="0" w:tplc="9C749CBC">
      <w:start w:val="1"/>
      <w:numFmt w:val="lowerLetter"/>
      <w:lvlText w:val="%1)"/>
      <w:lvlJc w:val="left"/>
      <w:pPr>
        <w:ind w:left="1429" w:hanging="360"/>
      </w:pPr>
      <w:rPr>
        <w:rFonts w:cs="Times New Roman" w:hint="default"/>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175924491">
    <w:abstractNumId w:val="0"/>
  </w:num>
  <w:num w:numId="2" w16cid:durableId="518933043">
    <w:abstractNumId w:val="1"/>
  </w:num>
  <w:num w:numId="3" w16cid:durableId="1919552048">
    <w:abstractNumId w:val="3"/>
  </w:num>
  <w:num w:numId="4" w16cid:durableId="195416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49B7"/>
    <w:rsid w:val="00063016"/>
    <w:rsid w:val="00066795"/>
    <w:rsid w:val="00076AF6"/>
    <w:rsid w:val="00085CF2"/>
    <w:rsid w:val="000B1705"/>
    <w:rsid w:val="000D75B2"/>
    <w:rsid w:val="00106069"/>
    <w:rsid w:val="001121F5"/>
    <w:rsid w:val="00130599"/>
    <w:rsid w:val="001400DC"/>
    <w:rsid w:val="00140CE1"/>
    <w:rsid w:val="001729D5"/>
    <w:rsid w:val="0017539C"/>
    <w:rsid w:val="00175AC2"/>
    <w:rsid w:val="0017609F"/>
    <w:rsid w:val="001857A4"/>
    <w:rsid w:val="001A7D1D"/>
    <w:rsid w:val="001B51DD"/>
    <w:rsid w:val="001C628E"/>
    <w:rsid w:val="001D2FE2"/>
    <w:rsid w:val="001E0F7B"/>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3F622C"/>
    <w:rsid w:val="004016E2"/>
    <w:rsid w:val="0040435A"/>
    <w:rsid w:val="00416A24"/>
    <w:rsid w:val="00431D9E"/>
    <w:rsid w:val="00433CE8"/>
    <w:rsid w:val="00434A5C"/>
    <w:rsid w:val="00436F79"/>
    <w:rsid w:val="004544D9"/>
    <w:rsid w:val="00472BAD"/>
    <w:rsid w:val="00484009"/>
    <w:rsid w:val="00490E72"/>
    <w:rsid w:val="00491157"/>
    <w:rsid w:val="004921C8"/>
    <w:rsid w:val="00495B0B"/>
    <w:rsid w:val="004A1B8B"/>
    <w:rsid w:val="004D1851"/>
    <w:rsid w:val="004D599D"/>
    <w:rsid w:val="004D648B"/>
    <w:rsid w:val="004E2EA5"/>
    <w:rsid w:val="004E3AEB"/>
    <w:rsid w:val="00500964"/>
    <w:rsid w:val="0050223C"/>
    <w:rsid w:val="0051014D"/>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5257"/>
    <w:rsid w:val="006B6680"/>
    <w:rsid w:val="006B6DCC"/>
    <w:rsid w:val="006C11BB"/>
    <w:rsid w:val="006C6612"/>
    <w:rsid w:val="00702DEF"/>
    <w:rsid w:val="00706861"/>
    <w:rsid w:val="00745D44"/>
    <w:rsid w:val="0075051B"/>
    <w:rsid w:val="00775655"/>
    <w:rsid w:val="00783926"/>
    <w:rsid w:val="00783937"/>
    <w:rsid w:val="0079197F"/>
    <w:rsid w:val="00793188"/>
    <w:rsid w:val="00794D34"/>
    <w:rsid w:val="00794DFC"/>
    <w:rsid w:val="007D3B57"/>
    <w:rsid w:val="00813E5E"/>
    <w:rsid w:val="0083408D"/>
    <w:rsid w:val="0083581B"/>
    <w:rsid w:val="00842B11"/>
    <w:rsid w:val="00863874"/>
    <w:rsid w:val="00864AFF"/>
    <w:rsid w:val="00865925"/>
    <w:rsid w:val="0086704D"/>
    <w:rsid w:val="008B4A6A"/>
    <w:rsid w:val="008C7E27"/>
    <w:rsid w:val="008F0174"/>
    <w:rsid w:val="008F7448"/>
    <w:rsid w:val="0090147A"/>
    <w:rsid w:val="00904F1D"/>
    <w:rsid w:val="009173EF"/>
    <w:rsid w:val="00932906"/>
    <w:rsid w:val="00961B0B"/>
    <w:rsid w:val="00962D33"/>
    <w:rsid w:val="009841FD"/>
    <w:rsid w:val="00995A89"/>
    <w:rsid w:val="009B38C3"/>
    <w:rsid w:val="009D024E"/>
    <w:rsid w:val="009E17BD"/>
    <w:rsid w:val="009E485A"/>
    <w:rsid w:val="00A028B5"/>
    <w:rsid w:val="00A04CEC"/>
    <w:rsid w:val="00A1476C"/>
    <w:rsid w:val="00A27F92"/>
    <w:rsid w:val="00A32257"/>
    <w:rsid w:val="00A36D20"/>
    <w:rsid w:val="00A514A4"/>
    <w:rsid w:val="00A52C84"/>
    <w:rsid w:val="00A55622"/>
    <w:rsid w:val="00A83502"/>
    <w:rsid w:val="00AA2343"/>
    <w:rsid w:val="00AD15B3"/>
    <w:rsid w:val="00AD3606"/>
    <w:rsid w:val="00AD4A3D"/>
    <w:rsid w:val="00AE0EFF"/>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71E80"/>
    <w:rsid w:val="00CA6393"/>
    <w:rsid w:val="00CB18FF"/>
    <w:rsid w:val="00CD0C08"/>
    <w:rsid w:val="00CE03FB"/>
    <w:rsid w:val="00CE433C"/>
    <w:rsid w:val="00CF0161"/>
    <w:rsid w:val="00CF33F3"/>
    <w:rsid w:val="00D06183"/>
    <w:rsid w:val="00D22C42"/>
    <w:rsid w:val="00D4492A"/>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173F"/>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character" w:customStyle="1" w:styleId="ms-rtethemeforecolor-2-0">
    <w:name w:val="ms-rtethemeforecolor-2-0"/>
    <w:basedOn w:val="DefaultParagraphFont"/>
    <w:rsid w:val="001729D5"/>
  </w:style>
  <w:style w:type="character" w:customStyle="1" w:styleId="FootnoteTextChar">
    <w:name w:val="Footnote Text Char"/>
    <w:basedOn w:val="DefaultParagraphFont"/>
    <w:link w:val="FootnoteText"/>
    <w:uiPriority w:val="99"/>
    <w:rsid w:val="001729D5"/>
    <w:rPr>
      <w:rFonts w:ascii="Calibri" w:hAnsi="Calibri"/>
      <w:sz w:val="24"/>
      <w:lang w:val="en-GB" w:eastAsia="en-US"/>
    </w:rPr>
  </w:style>
  <w:style w:type="paragraph" w:styleId="NormalWeb">
    <w:name w:val="Normal (Web)"/>
    <w:basedOn w:val="Normal"/>
    <w:uiPriority w:val="99"/>
    <w:unhideWhenUsed/>
    <w:rsid w:val="001729D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1729D5"/>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alt-edited">
    <w:name w:val="alt-edited"/>
    <w:basedOn w:val="DefaultParagraphFont"/>
    <w:rsid w:val="001729D5"/>
    <w:rPr>
      <w:rFonts w:cs="Times New Roman"/>
    </w:rPr>
  </w:style>
  <w:style w:type="table" w:customStyle="1" w:styleId="1">
    <w:name w:val="Сетка таблицы1"/>
    <w:basedOn w:val="TableNormal"/>
    <w:next w:val="TableGrid"/>
    <w:uiPriority w:val="39"/>
    <w:rsid w:val="0051014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0096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0096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AA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EGITRS1-C-0004/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hyperlink" Target="https://www.itu.int/md/S23-EGITRS1-C-0009/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EGITRS1-C-0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E2921-D301-494F-A7B7-C9DE636D1F2F}">
  <ds:schemaRefs>
    <ds:schemaRef ds:uri="http://schemas.microsoft.com/sharepoint/v3/contenttype/forms"/>
  </ds:schemaRefs>
</ds:datastoreItem>
</file>

<file path=customXml/itemProps2.xml><?xml version="1.0" encoding="utf-8"?>
<ds:datastoreItem xmlns:ds="http://schemas.openxmlformats.org/officeDocument/2006/customXml" ds:itemID="{A4FACEB9-6A20-45D5-ACFE-FFBCCFB74F63}">
  <ds:schemaRefs>
    <ds:schemaRef ds:uri="http://schemas.openxmlformats.org/officeDocument/2006/bibliography"/>
  </ds:schemaRefs>
</ds:datastoreItem>
</file>

<file path=customXml/itemProps3.xml><?xml version="1.0" encoding="utf-8"?>
<ds:datastoreItem xmlns:ds="http://schemas.openxmlformats.org/officeDocument/2006/customXml" ds:itemID="{73905B11-E95D-4986-AB54-CDCF87F054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7035</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8229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Expert Group on the International Telecommunication Regulations</dc:subject>
  <dc:creator/>
  <cp:keywords>EG-ITRs, C23, Council-23, C23-ADD</cp:keywords>
  <cp:lastModifiedBy/>
  <cp:revision>1</cp:revision>
  <dcterms:created xsi:type="dcterms:W3CDTF">2024-01-17T17:28:00Z</dcterms:created>
  <dcterms:modified xsi:type="dcterms:W3CDTF">2024-01-17T17:28:00Z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